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7B81E" w14:textId="16A1D20F" w:rsidR="007306E1" w:rsidRDefault="007306E1" w:rsidP="007306E1">
      <w:pPr>
        <w:pStyle w:val="Subtitle"/>
      </w:pPr>
      <w:bookmarkStart w:id="0" w:name="_GoBack"/>
      <w:r>
        <w:t>Generic</w:t>
      </w:r>
      <w:bookmarkEnd w:id="0"/>
      <w:r>
        <w:t xml:space="preserve"> Title:</w:t>
      </w:r>
      <w:r w:rsidR="00690E69">
        <w:t xml:space="preserve"> Erosive </w:t>
      </w:r>
      <w:r>
        <w:t>Tooth Wear Risk Assessment</w:t>
      </w:r>
    </w:p>
    <w:p w14:paraId="7FD93D85" w14:textId="7F94D35B" w:rsidR="0087211B" w:rsidRDefault="007306E1" w:rsidP="007306E1">
      <w:pPr>
        <w:pStyle w:val="Subtitle"/>
        <w:rPr>
          <w:lang w:val="en-GB"/>
        </w:rPr>
      </w:pPr>
      <w:r>
        <w:t xml:space="preserve">Title: </w:t>
      </w:r>
      <w:r w:rsidR="008D5EF2">
        <w:t xml:space="preserve">Practice-Based risk assessment – a practical guide for oral healthcare teams: </w:t>
      </w:r>
      <w:proofErr w:type="spellStart"/>
      <w:r w:rsidR="008D5EF2">
        <w:t>Toothwear</w:t>
      </w:r>
      <w:proofErr w:type="spellEnd"/>
    </w:p>
    <w:p w14:paraId="2E06AD79" w14:textId="50DBFBAF" w:rsidR="005479D9" w:rsidRDefault="0087211B" w:rsidP="00831E74">
      <w:pPr>
        <w:rPr>
          <w:lang w:val="en-GB"/>
        </w:rPr>
      </w:pPr>
      <w:r>
        <w:rPr>
          <w:lang w:val="en-GB"/>
        </w:rPr>
        <w:t>O’Toole S</w:t>
      </w:r>
      <w:r w:rsidR="0027465E" w:rsidRPr="0027465E">
        <w:rPr>
          <w:vertAlign w:val="superscript"/>
          <w:lang w:val="en-GB"/>
        </w:rPr>
        <w:t>1</w:t>
      </w:r>
      <w:r>
        <w:rPr>
          <w:lang w:val="en-GB"/>
        </w:rPr>
        <w:t>,</w:t>
      </w:r>
      <w:r w:rsidR="005479D9">
        <w:rPr>
          <w:lang w:val="en-GB"/>
        </w:rPr>
        <w:t xml:space="preserve"> </w:t>
      </w:r>
      <w:r w:rsidR="00835A4D">
        <w:rPr>
          <w:lang w:val="en-GB"/>
        </w:rPr>
        <w:t xml:space="preserve">BA </w:t>
      </w:r>
      <w:r w:rsidR="005479D9">
        <w:rPr>
          <w:lang w:val="en-GB"/>
        </w:rPr>
        <w:t>B Dent Sc,</w:t>
      </w:r>
      <w:r w:rsidR="00C10E46">
        <w:rPr>
          <w:lang w:val="en-GB"/>
        </w:rPr>
        <w:t xml:space="preserve"> MFD RCSI, FHEA,</w:t>
      </w:r>
      <w:r w:rsidR="005479D9">
        <w:rPr>
          <w:lang w:val="en-GB"/>
        </w:rPr>
        <w:t xml:space="preserve"> PhD</w:t>
      </w:r>
    </w:p>
    <w:p w14:paraId="54B8564B" w14:textId="74CECA5B" w:rsidR="005479D9" w:rsidRDefault="0087211B" w:rsidP="00831E74">
      <w:pPr>
        <w:rPr>
          <w:lang w:val="en-GB"/>
        </w:rPr>
      </w:pPr>
      <w:r>
        <w:rPr>
          <w:lang w:val="en-GB"/>
        </w:rPr>
        <w:t>Mylonas P</w:t>
      </w:r>
      <w:r w:rsidR="0027465E" w:rsidRPr="00E30A08">
        <w:rPr>
          <w:vertAlign w:val="superscript"/>
          <w:lang w:val="en-GB"/>
        </w:rPr>
        <w:t>1</w:t>
      </w:r>
      <w:r>
        <w:rPr>
          <w:lang w:val="en-GB"/>
        </w:rPr>
        <w:t xml:space="preserve">, </w:t>
      </w:r>
      <w:r w:rsidR="00C10E46">
        <w:rPr>
          <w:rFonts w:eastAsia="Times New Roman"/>
        </w:rPr>
        <w:t xml:space="preserve">BDS, </w:t>
      </w:r>
      <w:proofErr w:type="spellStart"/>
      <w:r w:rsidR="00C10E46">
        <w:rPr>
          <w:rFonts w:eastAsia="Times New Roman"/>
        </w:rPr>
        <w:t>DipMedEd</w:t>
      </w:r>
      <w:proofErr w:type="spellEnd"/>
      <w:r w:rsidR="00C10E46">
        <w:rPr>
          <w:rFonts w:eastAsia="Times New Roman"/>
        </w:rPr>
        <w:t>, MFDS RCPS(</w:t>
      </w:r>
      <w:proofErr w:type="spellStart"/>
      <w:r w:rsidR="00C10E46">
        <w:rPr>
          <w:rFonts w:eastAsia="Times New Roman"/>
        </w:rPr>
        <w:t>Glasg</w:t>
      </w:r>
      <w:proofErr w:type="spellEnd"/>
      <w:r w:rsidR="00C10E46">
        <w:rPr>
          <w:rFonts w:eastAsia="Times New Roman"/>
        </w:rPr>
        <w:t>), MJDF RCS (</w:t>
      </w:r>
      <w:proofErr w:type="spellStart"/>
      <w:r w:rsidR="00C10E46">
        <w:rPr>
          <w:rFonts w:eastAsia="Times New Roman"/>
        </w:rPr>
        <w:t>Eng</w:t>
      </w:r>
      <w:proofErr w:type="spellEnd"/>
      <w:r w:rsidR="00C10E46">
        <w:rPr>
          <w:rFonts w:eastAsia="Times New Roman"/>
        </w:rPr>
        <w:t>), FHEA</w:t>
      </w:r>
    </w:p>
    <w:p w14:paraId="7E2F08D0" w14:textId="349B8E9D" w:rsidR="0087211B" w:rsidRDefault="0087211B" w:rsidP="00831E74">
      <w:pPr>
        <w:rPr>
          <w:lang w:val="en-GB"/>
        </w:rPr>
      </w:pPr>
      <w:r>
        <w:rPr>
          <w:lang w:val="en-GB"/>
        </w:rPr>
        <w:t>Bartlett D</w:t>
      </w:r>
      <w:r w:rsidR="0027465E" w:rsidRPr="00E30A08">
        <w:rPr>
          <w:vertAlign w:val="superscript"/>
          <w:lang w:val="en-GB"/>
        </w:rPr>
        <w:t>1</w:t>
      </w:r>
      <w:r w:rsidR="005479D9">
        <w:rPr>
          <w:lang w:val="en-GB"/>
        </w:rPr>
        <w:t>, BDS,</w:t>
      </w:r>
      <w:r w:rsidR="00C10E46">
        <w:rPr>
          <w:lang w:val="en-GB"/>
        </w:rPr>
        <w:t xml:space="preserve"> FDS RCS, MRD, FDS RCS (Restorative), CCST, FHEA,</w:t>
      </w:r>
      <w:r w:rsidR="005479D9">
        <w:rPr>
          <w:lang w:val="en-GB"/>
        </w:rPr>
        <w:t xml:space="preserve"> PhD</w:t>
      </w:r>
    </w:p>
    <w:p w14:paraId="6E823BF4" w14:textId="5CD5ED71" w:rsidR="005479D9" w:rsidRDefault="005479D9" w:rsidP="00831E74">
      <w:pPr>
        <w:rPr>
          <w:lang w:val="en-GB"/>
        </w:rPr>
      </w:pPr>
    </w:p>
    <w:p w14:paraId="1602ECC2" w14:textId="22FF6346" w:rsidR="0027465E" w:rsidRDefault="0027465E" w:rsidP="00831E74">
      <w:pPr>
        <w:rPr>
          <w:lang w:val="en-GB"/>
        </w:rPr>
      </w:pPr>
      <w:r w:rsidRPr="0027465E">
        <w:rPr>
          <w:vertAlign w:val="superscript"/>
          <w:lang w:val="en-GB"/>
        </w:rPr>
        <w:t>1</w:t>
      </w:r>
      <w:r>
        <w:rPr>
          <w:lang w:val="en-GB"/>
        </w:rPr>
        <w:t>Department of Prosthodontics, King’s College London Dental Institute</w:t>
      </w:r>
    </w:p>
    <w:p w14:paraId="2DCD8F19" w14:textId="77777777" w:rsidR="0027465E" w:rsidRDefault="0027465E" w:rsidP="00831E74">
      <w:pPr>
        <w:rPr>
          <w:lang w:val="en-GB"/>
        </w:rPr>
      </w:pPr>
    </w:p>
    <w:p w14:paraId="3009F0C3" w14:textId="77777777" w:rsidR="007306E1" w:rsidRDefault="007306E1">
      <w:pPr>
        <w:rPr>
          <w:lang w:val="en-GB"/>
        </w:rPr>
      </w:pPr>
      <w:r>
        <w:rPr>
          <w:lang w:val="en-GB"/>
        </w:rPr>
        <w:br w:type="page"/>
      </w:r>
    </w:p>
    <w:p w14:paraId="030807AE" w14:textId="77777777" w:rsidR="007306E1" w:rsidRDefault="007306E1" w:rsidP="007306E1">
      <w:pPr>
        <w:pStyle w:val="Subtitle"/>
        <w:rPr>
          <w:lang w:val="en-GB"/>
        </w:rPr>
      </w:pPr>
      <w:r>
        <w:lastRenderedPageBreak/>
        <w:t xml:space="preserve">Title: Practice-Based risk assessment – a practical guide for oral healthcare teams: </w:t>
      </w:r>
      <w:proofErr w:type="spellStart"/>
      <w:r>
        <w:t>Toothwear</w:t>
      </w:r>
      <w:proofErr w:type="spellEnd"/>
    </w:p>
    <w:p w14:paraId="56F08C2F" w14:textId="1DE9DA55" w:rsidR="007306E1" w:rsidRDefault="007306E1" w:rsidP="00831E74">
      <w:pPr>
        <w:rPr>
          <w:lang w:val="en-GB"/>
        </w:rPr>
      </w:pPr>
      <w:r>
        <w:rPr>
          <w:lang w:val="en-GB"/>
        </w:rPr>
        <w:t xml:space="preserve">Abstract: This paper discusses the presence of and interplay between erosion, abrasion and attrition as risk factors of tooth wear progression. </w:t>
      </w:r>
      <w:r w:rsidR="00835A4D">
        <w:rPr>
          <w:lang w:val="en-GB"/>
        </w:rPr>
        <w:t xml:space="preserve">The </w:t>
      </w:r>
      <w:r w:rsidR="00690E69">
        <w:rPr>
          <w:lang w:val="en-GB"/>
        </w:rPr>
        <w:t>B</w:t>
      </w:r>
      <w:r w:rsidR="00835A4D">
        <w:rPr>
          <w:lang w:val="en-GB"/>
        </w:rPr>
        <w:t xml:space="preserve">asic </w:t>
      </w:r>
      <w:r w:rsidR="00690E69">
        <w:rPr>
          <w:lang w:val="en-GB"/>
        </w:rPr>
        <w:t>E</w:t>
      </w:r>
      <w:r w:rsidR="00835A4D">
        <w:rPr>
          <w:lang w:val="en-GB"/>
        </w:rPr>
        <w:t xml:space="preserve">rosive </w:t>
      </w:r>
      <w:r w:rsidR="00690E69">
        <w:rPr>
          <w:lang w:val="en-GB"/>
        </w:rPr>
        <w:t>W</w:t>
      </w:r>
      <w:r w:rsidR="00835A4D">
        <w:rPr>
          <w:lang w:val="en-GB"/>
        </w:rPr>
        <w:t xml:space="preserve">ear </w:t>
      </w:r>
      <w:r w:rsidR="00690E69">
        <w:rPr>
          <w:lang w:val="en-GB"/>
        </w:rPr>
        <w:t>E</w:t>
      </w:r>
      <w:r w:rsidR="00835A4D">
        <w:rPr>
          <w:lang w:val="en-GB"/>
        </w:rPr>
        <w:t xml:space="preserve">xamination is recommended as a simple practice-based screening tool to integrate into a risk assessment. Finally, the </w:t>
      </w:r>
      <w:r>
        <w:rPr>
          <w:lang w:val="en-GB"/>
        </w:rPr>
        <w:t xml:space="preserve">risk </w:t>
      </w:r>
      <w:r w:rsidR="00835A4D">
        <w:rPr>
          <w:lang w:val="en-GB"/>
        </w:rPr>
        <w:t xml:space="preserve">indicators are summarised and </w:t>
      </w:r>
      <w:r>
        <w:rPr>
          <w:lang w:val="en-GB"/>
        </w:rPr>
        <w:t>categorise</w:t>
      </w:r>
      <w:r w:rsidR="00835A4D">
        <w:rPr>
          <w:lang w:val="en-GB"/>
        </w:rPr>
        <w:t>d</w:t>
      </w:r>
      <w:r>
        <w:rPr>
          <w:lang w:val="en-GB"/>
        </w:rPr>
        <w:t xml:space="preserve"> </w:t>
      </w:r>
      <w:r w:rsidR="00835A4D">
        <w:rPr>
          <w:lang w:val="en-GB"/>
        </w:rPr>
        <w:t>using a</w:t>
      </w:r>
      <w:r>
        <w:rPr>
          <w:lang w:val="en-GB"/>
        </w:rPr>
        <w:t xml:space="preserve"> high, medium </w:t>
      </w:r>
      <w:r w:rsidR="00835A4D">
        <w:rPr>
          <w:lang w:val="en-GB"/>
        </w:rPr>
        <w:t>or</w:t>
      </w:r>
      <w:r>
        <w:rPr>
          <w:lang w:val="en-GB"/>
        </w:rPr>
        <w:t xml:space="preserve"> low risk </w:t>
      </w:r>
      <w:r w:rsidR="00835A4D">
        <w:rPr>
          <w:lang w:val="en-GB"/>
        </w:rPr>
        <w:t>classification system</w:t>
      </w:r>
      <w:r>
        <w:rPr>
          <w:lang w:val="en-GB"/>
        </w:rPr>
        <w:t xml:space="preserve"> </w:t>
      </w:r>
      <w:r w:rsidR="00835A4D">
        <w:rPr>
          <w:lang w:val="en-GB"/>
        </w:rPr>
        <w:t>to facilitate</w:t>
      </w:r>
      <w:r>
        <w:rPr>
          <w:lang w:val="en-GB"/>
        </w:rPr>
        <w:t xml:space="preserve"> practical risk assessment. </w:t>
      </w:r>
    </w:p>
    <w:p w14:paraId="549C7672" w14:textId="1178DEDD" w:rsidR="00835A4D" w:rsidRDefault="00835A4D" w:rsidP="00831E74">
      <w:pPr>
        <w:rPr>
          <w:lang w:val="en-GB"/>
        </w:rPr>
      </w:pPr>
    </w:p>
    <w:p w14:paraId="650A89E4" w14:textId="7816B2E8" w:rsidR="00835A4D" w:rsidRDefault="00835A4D" w:rsidP="00831E74">
      <w:pPr>
        <w:rPr>
          <w:lang w:val="en-GB"/>
        </w:rPr>
      </w:pPr>
      <w:r>
        <w:rPr>
          <w:lang w:val="en-GB"/>
        </w:rPr>
        <w:t>Clinical Relevance: This paper provides a practical guide for oral health providers to screen and risk assess tooth wear.</w:t>
      </w:r>
    </w:p>
    <w:p w14:paraId="377AF4A4" w14:textId="77777777" w:rsidR="007306E1" w:rsidRDefault="007306E1" w:rsidP="00831E74">
      <w:pPr>
        <w:rPr>
          <w:lang w:val="en-GB"/>
        </w:rPr>
      </w:pPr>
    </w:p>
    <w:p w14:paraId="6EBF7444" w14:textId="653EDB96" w:rsidR="005479D9" w:rsidRDefault="005479D9" w:rsidP="00831E74">
      <w:pPr>
        <w:rPr>
          <w:lang w:val="en-GB"/>
        </w:rPr>
      </w:pPr>
      <w:r>
        <w:rPr>
          <w:lang w:val="en-GB"/>
        </w:rPr>
        <w:t>Brief Objectives Statement: This paper summarises the risk factors associated with erosive tooth wear and indicates how to perform a comprehensive risk assessment.</w:t>
      </w:r>
    </w:p>
    <w:p w14:paraId="7613A885" w14:textId="77777777" w:rsidR="0087211B" w:rsidRPr="0087211B" w:rsidRDefault="0087211B" w:rsidP="00831E74">
      <w:pPr>
        <w:rPr>
          <w:lang w:val="en-GB"/>
        </w:rPr>
      </w:pPr>
    </w:p>
    <w:p w14:paraId="56EDCA39" w14:textId="4F49D768" w:rsidR="00153289" w:rsidRDefault="00153289" w:rsidP="00925E72">
      <w:pPr>
        <w:pStyle w:val="Heading1"/>
        <w:spacing w:line="480" w:lineRule="auto"/>
        <w:jc w:val="both"/>
        <w:rPr>
          <w:lang w:val="en-GB"/>
        </w:rPr>
      </w:pPr>
      <w:r>
        <w:rPr>
          <w:lang w:val="en-GB"/>
        </w:rPr>
        <w:t>Introduction</w:t>
      </w:r>
    </w:p>
    <w:p w14:paraId="462F17F9" w14:textId="354CB1A3" w:rsidR="00F5223B" w:rsidRDefault="00C3082C" w:rsidP="00E17F14">
      <w:pPr>
        <w:spacing w:line="480" w:lineRule="auto"/>
        <w:jc w:val="both"/>
      </w:pPr>
      <w:r w:rsidRPr="0034437A">
        <w:rPr>
          <w:lang w:val="en-GB"/>
        </w:rPr>
        <w:t>Tooth wear is a</w:t>
      </w:r>
      <w:r>
        <w:rPr>
          <w:lang w:val="en-GB"/>
        </w:rPr>
        <w:t xml:space="preserve"> multi-factorial,</w:t>
      </w:r>
      <w:r w:rsidRPr="0034437A">
        <w:rPr>
          <w:lang w:val="en-GB"/>
        </w:rPr>
        <w:t xml:space="preserve"> complex process</w:t>
      </w:r>
      <w:r w:rsidR="00781D39">
        <w:rPr>
          <w:lang w:val="en-GB"/>
        </w:rPr>
        <w:t xml:space="preserve"> </w:t>
      </w:r>
      <w:r w:rsidRPr="0034437A">
        <w:rPr>
          <w:lang w:val="en-GB"/>
        </w:rPr>
        <w:t>involving erosion, attrition, abrasion</w:t>
      </w:r>
      <w:r w:rsidR="00690E69">
        <w:rPr>
          <w:lang w:val="en-GB"/>
        </w:rPr>
        <w:t xml:space="preserve"> </w:t>
      </w:r>
      <w:r w:rsidR="00F1096F">
        <w:rPr>
          <w:lang w:val="en-GB"/>
        </w:rPr>
        <w:fldChar w:fldCharType="begin" w:fldLock="1"/>
      </w:r>
      <w:r w:rsidR="005479D9">
        <w:rPr>
          <w:lang w:val="en-GB"/>
        </w:rPr>
        <w:instrText>ADDIN CSL_CITATION {"citationItems":[{"id":"ITEM-1","itemData":{"DOI":"10.1007/s00784-015-1511-7","ISBN":"1436-3771 (Electronic)\\r1432-6981 (Linking)","ISSN":"14363771","PMID":"26121968","abstract":"OBJECTIVE: Due to an increased focus on erosive tooth wear (ETW), the European Federation of Conservative Dentistry (EFCD) considered ETW as a relevant topic for generating this consensus report.\\n\\nMATERIALS AND METHODS: This report is based on a compilation of the scientific literature, an expert conference, and the approval by the General Assembly of EFCD.\\n\\nRESULTS: ETW is a chemical-mechanical process resulting in a cumulative loss of hard dental tissue not caused by bacteria, and it is characterized by loss of the natural surface morphology and contour of the teeth. A suitable index for classification of ETW is the basic erosive wear examination (BEWE). Regarding the etiology, patient-related factors include the pre-disposition to erosion, reflux, vomiting, drinking and eating habits, as well as medications and dietary supplements. Nutritional factors relate to the composition of foods and beverages, e.g., with low pH and high buffer capacity (major risk factors), and calcium concentration (major protective factor). Occupational factors are exposition of workers to acidic liquids or vapors. Preventive management of ETW aims at reducing or stopping the progression of the lesions. Restorative management aims at reducing symptoms of pain and dentine hypersensitivity, or to restore esthetic and function, but it should only be used in conjunction with preventive strategies.\\n\\nCONCLUSIONS: Effective management of ETW includes screening for early signs of ETW and evaluating all etiological factors.\\n\\nCLINICAL RELEVANCE: ETW is a clinical condition, which calls for the increased attention of the dental community and is a challenge for the cooperation with other medical specialities.","author":[{"dropping-particle":"","family":"Carvalho","given":"T. S.","non-dropping-particle":"","parse-names":false,"suffix":""},{"dropping-particle":"","family":"Colon","given":"P.","non-dropping-particle":"","parse-names":false,"suffix":""},{"dropping-particle":"","family":"Ganss","given":"C.","non-dropping-particle":"","parse-names":false,"suffix":""},{"dropping-particle":"","family":"Huysmans","given":"M. C.","non-dropping-particle":"","parse-names":false,"suffix":""},{"dropping-particle":"","family":"Lussi","given":"A.","non-dropping-particle":"","parse-names":false,"suffix":""},{"dropping-particle":"","family":"Schlueter","given":"N.","non-dropping-particle":"","parse-names":false,"suffix":""},{"dropping-particle":"","family":"Schmalz","given":"G.","non-dropping-particle":"","parse-names":false,"suffix":""},{"dropping-particle":"","family":"Shellis","given":"R. P.","non-dropping-particle":"","parse-names":false,"suffix":""},{"dropping-particle":"","family":"Tveit","given":"A. B.","non-dropping-particle":"","parse-names":false,"suffix":""},{"dropping-particle":"","family":"Wiegand","given":"A.","non-dropping-particle":"","parse-names":false,"suffix":""}],"container-title":"Clinical Oral Investigations","id":"ITEM-1","issue":"7","issued":{"date-parts":[["2015"]]},"page":"1557-1561","title":"Consensus report of the European Federation of Conservative Dentistry: erosive tooth wear—diagnosis and management","type":"article-journal","volume":"19"},"uris":["http://www.mendeley.com/documents/?uuid=638d8e75-f907-4ccf-a446-4b273e51f6e7"]}],"mendeley":{"formattedCitation":"[1]","plainTextFormattedCitation":"[1]","previouslyFormattedCitation":"[1]"},"properties":{"noteIndex":0},"schema":"https://github.com/citation-style-language/schema/raw/master/csl-citation.json"}</w:instrText>
      </w:r>
      <w:r w:rsidR="00F1096F">
        <w:rPr>
          <w:lang w:val="en-GB"/>
        </w:rPr>
        <w:fldChar w:fldCharType="separate"/>
      </w:r>
      <w:r w:rsidR="005479D9" w:rsidRPr="005479D9">
        <w:rPr>
          <w:noProof/>
          <w:lang w:val="en-GB"/>
        </w:rPr>
        <w:t>[1]</w:t>
      </w:r>
      <w:r w:rsidR="00F1096F">
        <w:rPr>
          <w:lang w:val="en-GB"/>
        </w:rPr>
        <w:fldChar w:fldCharType="end"/>
      </w:r>
      <w:r w:rsidR="00690E69">
        <w:rPr>
          <w:lang w:val="en-GB"/>
        </w:rPr>
        <w:t>. Erosive tooth wear is a term commonly used by European colleagues to represent that severe tooth wear rarely occurs without an underlying erosive aetiological component.</w:t>
      </w:r>
      <w:r w:rsidR="00B4719E">
        <w:rPr>
          <w:lang w:val="en-GB"/>
        </w:rPr>
        <w:t xml:space="preserve"> Dental erosion is described as the loss</w:t>
      </w:r>
      <w:r w:rsidR="00D075B8">
        <w:rPr>
          <w:lang w:val="en-GB"/>
        </w:rPr>
        <w:t xml:space="preserve"> of tooth tissue</w:t>
      </w:r>
      <w:r w:rsidR="00B4719E">
        <w:rPr>
          <w:lang w:val="en-GB"/>
        </w:rPr>
        <w:t xml:space="preserve"> due to the effects of acid only, whilst attrition and abrasion describe the involvement of tooth-to-tooth and tooth-to-foreign object contact respectively. Current</w:t>
      </w:r>
      <w:r w:rsidR="00971091">
        <w:t xml:space="preserve"> </w:t>
      </w:r>
      <w:r w:rsidRPr="00C3082C">
        <w:t>evidence</w:t>
      </w:r>
      <w:r w:rsidR="00B4719E">
        <w:t xml:space="preserve"> indicates</w:t>
      </w:r>
      <w:r w:rsidRPr="00C3082C">
        <w:t xml:space="preserve"> </w:t>
      </w:r>
      <w:r w:rsidR="00971091">
        <w:t>erosive tooth wear is common</w:t>
      </w:r>
      <w:r w:rsidR="00690E69">
        <w:t xml:space="preserve"> </w:t>
      </w:r>
      <w:r w:rsidR="00971091">
        <w:fldChar w:fldCharType="begin" w:fldLock="1"/>
      </w:r>
      <w:r w:rsidR="005479D9">
        <w:instrText>ADDIN CSL_CITATION {"citationItems":[{"id":"ITEM-1","itemData":{"DOI":"10.1016/j.jdent.2013.08.018","ISSN":"1879-176X","PMID":"24004965","abstract":"To assess the prevalence of tooth wear on buccal/facial and lingual/palatal tooth surfaces and identify related risk factors in a sample of young European adults, aged 18-35 years. Calibrated and trained examiners measured tooth wear, using the basic erosive wear examination (BEWE) on in 3187 patients in seven European countries and assessed the impact of risk factors with a previously validated questionnaire. Each individual was characterized by the highest BEWE score recorded for any scoreable surface. Bivariate analyses examined the proportion of participants who scored 2 or 3 in relation to a range of demographic, dietary and oral care variables. The highest tooth wear BEWE score was 0 for 1368 patients (42.9%), 1 for 883 (27.7%), 2 for 831 (26.1%) and 3 for 105 (3.3%). There were large differences between different countries with the highest levels of tooth wear observed in the UK. Important risk factors for tooth wear included heartburn or acid reflux, repeated vomiting, residence in rural areas, electric tooth brushing and snoring. We found no evidence that waiting after breakfast before tooth brushing has any effect on the degree of tooth wear (p=0.088). Fresh fruit and juice intake was positively associated with tooth wear. In this adult sample 29% had signs of tooth wear making it a common presenting feature in European adults.","author":[{"dropping-particle":"","family":"Bartlett","given":"D.W.","non-dropping-particle":"","parse-names":false,"suffix":""},{"dropping-particle":"","family":"Lussi","given":"Adrian","non-dropping-particle":"","parse-names":false,"suffix":""},{"dropping-particle":"","family":"West","given":"Nicola X","non-dropping-particle":"","parse-names":false,"suffix":""},{"dropping-particle":"","family":"Bouchard","given":"P","non-dropping-particle":"","parse-names":false,"suffix":""},{"dropping-particle":"","family":"Sanz","given":"M","non-dropping-particle":"","parse-names":false,"suffix":""},{"dropping-particle":"","family":"Bourgeois","given":"D","non-dropping-particle":"","parse-names":false,"suffix":""}],"container-title":"Journal of dentistry","id":"ITEM-1","issue":"11","issued":{"date-parts":[["2013","11"]]},"page":"1007-1013","publisher":"Elsevier Ltd","title":"Prevalence of tooth wear on buccal and lingual surfaces and possible risk factors in young European adults","type":"article-journal","volume":"41"},"uris":["http://www.mendeley.com/documents/?uuid=2687da99-4f5c-4e5c-bf8f-850cf8657765"]}],"mendeley":{"formattedCitation":"[2]","plainTextFormattedCitation":"[2]","previouslyFormattedCitation":"[2]"},"properties":{"noteIndex":0},"schema":"https://github.com/citation-style-language/schema/raw/master/csl-citation.json"}</w:instrText>
      </w:r>
      <w:r w:rsidR="00971091">
        <w:fldChar w:fldCharType="separate"/>
      </w:r>
      <w:r w:rsidR="005479D9" w:rsidRPr="005479D9">
        <w:rPr>
          <w:noProof/>
        </w:rPr>
        <w:t>[2]</w:t>
      </w:r>
      <w:r w:rsidR="00971091">
        <w:fldChar w:fldCharType="end"/>
      </w:r>
      <w:r w:rsidR="00971091">
        <w:t xml:space="preserve"> and </w:t>
      </w:r>
      <w:r w:rsidR="00EB7853">
        <w:t>the</w:t>
      </w:r>
      <w:r w:rsidR="00934EE4" w:rsidRPr="00C3082C">
        <w:t xml:space="preserve"> </w:t>
      </w:r>
      <w:r w:rsidRPr="00C3082C">
        <w:t>prevalence is increasing, particularly in younger age groups</w:t>
      </w:r>
      <w:r w:rsidR="00690E69">
        <w:t xml:space="preserve"> </w:t>
      </w:r>
      <w:r w:rsidR="000C7A5B">
        <w:fldChar w:fldCharType="begin" w:fldLock="1"/>
      </w:r>
      <w:r w:rsidR="005479D9">
        <w:instrText>ADDIN CSL_CITATION {"citationItems":[{"id":"ITEM-1","itemData":{"DOI":"10.1016/j.jdent.2013.08.018","ISSN":"1879-176X","PMID":"24004965","abstract":"To assess the prevalence of tooth wear on buccal/facial and lingual/palatal tooth surfaces and identify related risk factors in a sample of young European adults, aged 18-35 years. Calibrated and trained examiners measured tooth wear, using the basic erosive wear examination (BEWE) on in 3187 patients in seven European countries and assessed the impact of risk factors with a previously validated questionnaire. Each individual was characterized by the highest BEWE score recorded for any scoreable surface. Bivariate analyses examined the proportion of participants who scored 2 or 3 in relation to a range of demographic, dietary and oral care variables. The highest tooth wear BEWE score was 0 for 1368 patients (42.9%), 1 for 883 (27.7%), 2 for 831 (26.1%) and 3 for 105 (3.3%). There were large differences between different countries with the highest levels of tooth wear observed in the UK. Important risk factors for tooth wear included heartburn or acid reflux, repeated vomiting, residence in rural areas, electric tooth brushing and snoring. We found no evidence that waiting after breakfast before tooth brushing has any effect on the degree of tooth wear (p=0.088). Fresh fruit and juice intake was positively associated with tooth wear. In this adult sample 29% had signs of tooth wear making it a common presenting feature in European adults.","author":[{"dropping-particle":"","family":"Bartlett","given":"D.W.","non-dropping-particle":"","parse-names":false,"suffix":""},{"dropping-particle":"","family":"Lussi","given":"Adrian","non-dropping-particle":"","parse-names":false,"suffix":""},{"dropping-particle":"","family":"West","given":"Nicola X","non-dropping-particle":"","parse-names":false,"suffix":""},{"dropping-particle":"","family":"Bouchard","given":"P","non-dropping-particle":"","parse-names":false,"suffix":""},{"dropping-particle":"","family":"Sanz","given":"M","non-dropping-particle":"","parse-names":false,"suffix":""},{"dropping-particle":"","family":"Bourgeois","given":"D","non-dropping-particle":"","parse-names":false,"suffix":""}],"container-title":"Journal of dentistry","id":"ITEM-1","issue":"11","issued":{"date-parts":[["2013","11"]]},"page":"1007-1013","publisher":"Elsevier Ltd","title":"Prevalence of tooth wear on buccal and lingual surfaces and possible risk factors in young European adults","type":"article-journal","volume":"41"},"uris":["http://www.mendeley.com/documents/?uuid=2687da99-4f5c-4e5c-bf8f-850cf8657765"]},{"id":"ITEM-2","itemData":{"author":[{"dropping-particle":"","family":"Jaeggi","given":"T","non-dropping-particle":"","parse-names":false,"suffix":""},{"dropping-particle":"","family":"Lussi","given":"A","non-dropping-particle":"","parse-names":false,"suffix":""}],"container-title":"Erosive Tooth Wear - From Diagnosis to Therapy","edition":"2","editor":[{"dropping-particle":"","family":"Lussi","given":"A","non-dropping-particle":"","parse-names":false,"suffix":""},{"dropping-particle":"","family":"Ganss","given":"C","non-dropping-particle":"","parse-names":false,"suffix":""}],"id":"ITEM-2","issued":{"date-parts":[["2014"]]},"page":"55-74","publisher":"Karger","publisher-place":"Basel Swizerland","title":"Prevalence, Incidence and Distribution of Erosion","type":"chapter"},"uris":["http://www.mendeley.com/documents/?uuid=72d8c69b-449f-4f81-8a65-9e939d736eb6"]}],"mendeley":{"formattedCitation":"[2,3]","plainTextFormattedCitation":"[2,3]","previouslyFormattedCitation":"[2,3]"},"properties":{"noteIndex":0},"schema":"https://github.com/citation-style-language/schema/raw/master/csl-citation.json"}</w:instrText>
      </w:r>
      <w:r w:rsidR="000C7A5B">
        <w:fldChar w:fldCharType="separate"/>
      </w:r>
      <w:r w:rsidR="005479D9" w:rsidRPr="005479D9">
        <w:rPr>
          <w:noProof/>
        </w:rPr>
        <w:t>[2,3]</w:t>
      </w:r>
      <w:r w:rsidR="000C7A5B">
        <w:fldChar w:fldCharType="end"/>
      </w:r>
      <w:r w:rsidRPr="00C3082C">
        <w:t>.</w:t>
      </w:r>
      <w:r w:rsidR="00934EE4">
        <w:t xml:space="preserve"> </w:t>
      </w:r>
    </w:p>
    <w:p w14:paraId="71B2FBD1" w14:textId="3BADC2B0" w:rsidR="00CF4F11" w:rsidRDefault="00971091" w:rsidP="00E17F14">
      <w:pPr>
        <w:spacing w:line="480" w:lineRule="auto"/>
        <w:jc w:val="both"/>
        <w:rPr>
          <w:lang w:val="en-GB"/>
        </w:rPr>
      </w:pPr>
      <w:r>
        <w:t xml:space="preserve">Patients with erosive tooth wear can be difficult to risk assess as they are often unaware of their condition </w:t>
      </w:r>
      <w:r w:rsidR="00934EE4">
        <w:t xml:space="preserve">and may not see their dentist </w:t>
      </w:r>
      <w:r>
        <w:t xml:space="preserve">until it is significantly advanced. </w:t>
      </w:r>
      <w:r w:rsidR="00934EE4">
        <w:t xml:space="preserve">Being able to risk assess patients when they do present </w:t>
      </w:r>
      <w:r w:rsidR="00934EE4">
        <w:rPr>
          <w:lang w:val="en-GB"/>
        </w:rPr>
        <w:t xml:space="preserve">is </w:t>
      </w:r>
      <w:r w:rsidR="00F1096F">
        <w:rPr>
          <w:lang w:val="en-GB"/>
        </w:rPr>
        <w:t>necessary</w:t>
      </w:r>
      <w:r w:rsidR="00B4719E">
        <w:rPr>
          <w:lang w:val="en-GB"/>
        </w:rPr>
        <w:t xml:space="preserve"> to minimise the</w:t>
      </w:r>
      <w:r w:rsidR="00934EE4">
        <w:rPr>
          <w:lang w:val="en-GB"/>
        </w:rPr>
        <w:t xml:space="preserve"> progression of erosive tooth wea</w:t>
      </w:r>
      <w:r w:rsidR="00B4719E">
        <w:rPr>
          <w:lang w:val="en-GB"/>
        </w:rPr>
        <w:t>r</w:t>
      </w:r>
      <w:r w:rsidR="00F92D61">
        <w:rPr>
          <w:lang w:val="en-GB"/>
        </w:rPr>
        <w:t>.</w:t>
      </w:r>
    </w:p>
    <w:p w14:paraId="0EA2E70D" w14:textId="1ADB3D17" w:rsidR="00CF4F11" w:rsidRDefault="00CF4F11" w:rsidP="00CF4F11">
      <w:pPr>
        <w:pStyle w:val="Heading1"/>
        <w:rPr>
          <w:lang w:val="en-GB"/>
        </w:rPr>
      </w:pPr>
      <w:r>
        <w:rPr>
          <w:lang w:val="en-GB"/>
        </w:rPr>
        <w:t>Risk Assessing Erosion</w:t>
      </w:r>
    </w:p>
    <w:p w14:paraId="4083FBBF" w14:textId="47886AE5" w:rsidR="00640EB4" w:rsidRDefault="00640EB4" w:rsidP="00831E74">
      <w:pPr>
        <w:spacing w:line="480" w:lineRule="auto"/>
        <w:rPr>
          <w:lang w:val="en-GB"/>
        </w:rPr>
      </w:pPr>
      <w:r>
        <w:rPr>
          <w:lang w:val="en-GB"/>
        </w:rPr>
        <w:t xml:space="preserve">This involves determining the potential origin of the </w:t>
      </w:r>
      <w:r w:rsidR="00781D39">
        <w:rPr>
          <w:lang w:val="en-GB"/>
        </w:rPr>
        <w:t xml:space="preserve">underlying </w:t>
      </w:r>
      <w:r>
        <w:rPr>
          <w:lang w:val="en-GB"/>
        </w:rPr>
        <w:t>acids affecting patients’ teeth</w:t>
      </w:r>
      <w:r w:rsidR="00781D39">
        <w:rPr>
          <w:lang w:val="en-GB"/>
        </w:rPr>
        <w:t>.</w:t>
      </w:r>
      <w:r>
        <w:rPr>
          <w:lang w:val="en-GB"/>
        </w:rPr>
        <w:t xml:space="preserve"> </w:t>
      </w:r>
      <w:r w:rsidR="00781D39">
        <w:rPr>
          <w:lang w:val="en-GB"/>
        </w:rPr>
        <w:t>T</w:t>
      </w:r>
      <w:r>
        <w:rPr>
          <w:lang w:val="en-GB"/>
        </w:rPr>
        <w:t>hese can be categorised into either intrinsic acids and/or extrinsic acids.</w:t>
      </w:r>
    </w:p>
    <w:p w14:paraId="6CCC2B9A" w14:textId="77777777" w:rsidR="00640EB4" w:rsidRDefault="00640EB4" w:rsidP="00831E74">
      <w:pPr>
        <w:rPr>
          <w:lang w:val="en-GB"/>
        </w:rPr>
      </w:pPr>
    </w:p>
    <w:p w14:paraId="67C353B3" w14:textId="018B878C" w:rsidR="00E60580" w:rsidRPr="00E60580" w:rsidRDefault="00E60580" w:rsidP="00E60580">
      <w:pPr>
        <w:pStyle w:val="Heading2"/>
        <w:rPr>
          <w:lang w:val="en-GB"/>
        </w:rPr>
      </w:pPr>
      <w:r>
        <w:rPr>
          <w:lang w:val="en-GB"/>
        </w:rPr>
        <w:lastRenderedPageBreak/>
        <w:t>Intrinsic acids</w:t>
      </w:r>
      <w:r w:rsidR="00F5223B">
        <w:rPr>
          <w:lang w:val="en-GB"/>
        </w:rPr>
        <w:t xml:space="preserve"> (gastric contents)</w:t>
      </w:r>
    </w:p>
    <w:p w14:paraId="025B513C" w14:textId="5A478598" w:rsidR="00612031" w:rsidRDefault="00F84386" w:rsidP="00E17F14">
      <w:pPr>
        <w:spacing w:line="480" w:lineRule="auto"/>
        <w:jc w:val="both"/>
        <w:rPr>
          <w:lang w:val="en-GB"/>
        </w:rPr>
      </w:pPr>
      <w:r>
        <w:rPr>
          <w:lang w:val="en-GB"/>
        </w:rPr>
        <w:t>Erosive tooth wear can result when stomach contents</w:t>
      </w:r>
      <w:r w:rsidR="004547B0">
        <w:rPr>
          <w:lang w:val="en-GB"/>
        </w:rPr>
        <w:t>, contain</w:t>
      </w:r>
      <w:r w:rsidR="00934EE4">
        <w:rPr>
          <w:lang w:val="en-GB"/>
        </w:rPr>
        <w:t>in</w:t>
      </w:r>
      <w:r w:rsidR="004547B0">
        <w:rPr>
          <w:lang w:val="en-GB"/>
        </w:rPr>
        <w:t>g gastric juic</w:t>
      </w:r>
      <w:r w:rsidR="00640EB4">
        <w:rPr>
          <w:lang w:val="en-GB"/>
        </w:rPr>
        <w:t>e</w:t>
      </w:r>
      <w:r w:rsidR="004547B0">
        <w:rPr>
          <w:lang w:val="en-GB"/>
        </w:rPr>
        <w:t>,</w:t>
      </w:r>
      <w:r>
        <w:rPr>
          <w:lang w:val="en-GB"/>
        </w:rPr>
        <w:t xml:space="preserve"> frequently enter the oral cavity</w:t>
      </w:r>
      <w:r w:rsidR="004547B0">
        <w:rPr>
          <w:lang w:val="en-GB"/>
        </w:rPr>
        <w:t xml:space="preserve">. </w:t>
      </w:r>
      <w:r w:rsidR="00273B05">
        <w:rPr>
          <w:lang w:val="en-GB"/>
        </w:rPr>
        <w:t xml:space="preserve">The most common </w:t>
      </w:r>
      <w:r w:rsidR="00C86268">
        <w:rPr>
          <w:lang w:val="en-GB"/>
        </w:rPr>
        <w:t xml:space="preserve">medical </w:t>
      </w:r>
      <w:r w:rsidR="00273B05">
        <w:rPr>
          <w:lang w:val="en-GB"/>
        </w:rPr>
        <w:t xml:space="preserve">conditions resulting in erosive tooth wear from stomach acid are gastro-oesophageal reflux disease (GORD) and vomiting </w:t>
      </w:r>
      <w:r w:rsidR="006957F0">
        <w:rPr>
          <w:lang w:val="en-GB"/>
        </w:rPr>
        <w:t xml:space="preserve">associated </w:t>
      </w:r>
      <w:r w:rsidR="00273B05">
        <w:rPr>
          <w:lang w:val="en-GB"/>
        </w:rPr>
        <w:t xml:space="preserve">eating disorders </w:t>
      </w:r>
      <w:r w:rsidR="00934EE4">
        <w:rPr>
          <w:lang w:val="en-GB"/>
        </w:rPr>
        <w:t xml:space="preserve">(such as bulimia nervosa) </w:t>
      </w:r>
      <w:r w:rsidR="00273B05">
        <w:rPr>
          <w:lang w:val="en-GB"/>
        </w:rPr>
        <w:t xml:space="preserve">affecting roughly 10% </w:t>
      </w:r>
      <w:r w:rsidR="00273B05">
        <w:rPr>
          <w:lang w:val="en-GB"/>
        </w:rPr>
        <w:fldChar w:fldCharType="begin" w:fldLock="1"/>
      </w:r>
      <w:r w:rsidR="005479D9">
        <w:rPr>
          <w:lang w:val="en-GB"/>
        </w:rPr>
        <w:instrText>ADDIN CSL_CITATION {"citationItems":[{"id":"ITEM-1","itemData":{"DOI":"10.1136/gutjnl-2012-304269","ISSN":"1468-3288","PMID":"23853213","abstract":"OBJECTIVE: To update the findings of the 2005 systematic review of population-based studies assessing the epidemiology of gastro-oesophageal reflux disease (GERD).\n\nDESIGN: PubMed and Embase were screened for new references using the original search strings. Studies were required to be population-based, to include ≥200 individuals, to have response rates ≥50% and recall periods &lt;12 months. GERD was defined as heartburn and/or regurgitation on at least 1 day a week, or according to the Montreal definition, or diagnosed by a clinician. Temporal and geographic trends in disease prevalence were examined using a Poisson regression model.\n\nRESULTS: 16 studies of GERD epidemiology published since the original review were found to be suitable for inclusion (15 reporting prevalence and one reporting incidence), and were added to the 13 prevalence and two incidence studies found previously. The range of GERD prevalence estimates was 18.1%-27.8% in North America, 8.8%-25.9% in Europe, 2.5%-7.8% in East Asia, 8.7%-33.1% in the Middle East, 11.6% in Australia and 23.0% in South America. Incidence per 1000 person-years was approximately 5 in the overall UK and US populations, and 0.84 in paediatric patients aged 1-17 years in the UK. Evidence suggests an increase in GERD prevalence since 1995 (p&lt;0.0001), particularly in North America and East Asia.\n\nCONCLUSIONS: GERD is prevalent worldwide, and disease burden may be increasing. Prevalence estimates show considerable geographic variation, but only East Asia shows estimates consistently lower than 10%.","author":[{"dropping-particle":"","family":"El-Serag","given":"Hashem B","non-dropping-particle":"","parse-names":false,"suffix":""},{"dropping-particle":"","family":"Sweet","given":"Stephen","non-dropping-particle":"","parse-names":false,"suffix":""},{"dropping-particle":"","family":"Winchester","given":"Christopher C","non-dropping-particle":"","parse-names":false,"suffix":""},{"dropping-particle":"","family":"Dent","given":"John","non-dropping-particle":"","parse-names":false,"suffix":""}],"container-title":"Gut","id":"ITEM-1","issue":"6","issued":{"date-parts":[["2014","6"]]},"page":"871-80","title":"Update on the epidemiology of gastro-oesophageal reflux disease: a systematic review.","type":"article-journal","volume":"63"},"uris":["http://www.mendeley.com/documents/?uuid=61fa1f44-7141-454e-9649-75a3cc1de3be"]}],"mendeley":{"formattedCitation":"[4]","plainTextFormattedCitation":"[4]","previouslyFormattedCitation":"[4]"},"properties":{"noteIndex":0},"schema":"https://github.com/citation-style-language/schema/raw/master/csl-citation.json"}</w:instrText>
      </w:r>
      <w:r w:rsidR="00273B05">
        <w:rPr>
          <w:lang w:val="en-GB"/>
        </w:rPr>
        <w:fldChar w:fldCharType="separate"/>
      </w:r>
      <w:r w:rsidR="005479D9" w:rsidRPr="005479D9">
        <w:rPr>
          <w:noProof/>
          <w:lang w:val="en-GB"/>
        </w:rPr>
        <w:t>[4]</w:t>
      </w:r>
      <w:r w:rsidR="00273B05">
        <w:rPr>
          <w:lang w:val="en-GB"/>
        </w:rPr>
        <w:fldChar w:fldCharType="end"/>
      </w:r>
      <w:r w:rsidR="00273B05">
        <w:rPr>
          <w:lang w:val="en-GB"/>
        </w:rPr>
        <w:t xml:space="preserve"> and &lt;1-2%</w:t>
      </w:r>
      <w:r w:rsidR="00D565A3">
        <w:rPr>
          <w:lang w:val="en-GB"/>
        </w:rPr>
        <w:t xml:space="preserve"> </w:t>
      </w:r>
      <w:r w:rsidR="00E87155">
        <w:rPr>
          <w:lang w:val="en-GB"/>
        </w:rPr>
        <w:fldChar w:fldCharType="begin" w:fldLock="1"/>
      </w:r>
      <w:r w:rsidR="005479D9">
        <w:rPr>
          <w:lang w:val="en-GB"/>
        </w:rPr>
        <w:instrText>ADDIN CSL_CITATION {"citationItems":[{"id":"ITEM-1","itemData":{"DOI":"10.1007/s11920-012-0282-y","ISSN":"1535-1645","PMID":"22644309","abstract":"Eating disorders are relatively rare among the general population. This review discusses the literature on the incidence, prevalence and mortality rates of eating disorders. We searched online Medline/Pubmed, Embase and PsycINFO databases for articles published in English using several keyterms relating to eating disorders and epidemiology. Anorexia nervosa is relatively common among young women. While the overall incidence rate remained stable over the past decades, there has been an increase in the high risk-group of 15-19 year old girls. It is unclear whether this reflects earlier detection of anorexia nervosa cases or an earlier age at onset. The occurrence of bulimia nervosa might have decreased since the early nineties of the last century. All eating disorders have an elevated mortality risk; anorexia nervosa the most striking. Compared with the other eating disorders, binge eating disorder is more common among males and older individuals.","author":[{"dropping-particle":"","family":"Smink","given":"Frédérique R E","non-dropping-particle":"","parse-names":false,"suffix":""},{"dropping-particle":"","family":"Hoeken","given":"Daphne","non-dropping-particle":"van","parse-names":false,"suffix":""},{"dropping-particle":"","family":"Hoek","given":"Hans W","non-dropping-particle":"","parse-names":false,"suffix":""}],"container-title":"Current psychiatry reports","id":"ITEM-1","issue":"4","issued":{"date-parts":[["2012","8"]]},"page":"406-14","title":"Epidemiology of eating disorders: incidence, prevalence and mortality rates.","type":"article-journal","volume":"14"},"uris":["http://www.mendeley.com/documents/?uuid=abb3ca1b-35b7-4960-b793-429d6ab37b2b"]}],"mendeley":{"formattedCitation":"[5]","plainTextFormattedCitation":"[5]","previouslyFormattedCitation":"[5]"},"properties":{"noteIndex":0},"schema":"https://github.com/citation-style-language/schema/raw/master/csl-citation.json"}</w:instrText>
      </w:r>
      <w:r w:rsidR="00E87155">
        <w:rPr>
          <w:lang w:val="en-GB"/>
        </w:rPr>
        <w:fldChar w:fldCharType="separate"/>
      </w:r>
      <w:r w:rsidR="005479D9" w:rsidRPr="005479D9">
        <w:rPr>
          <w:noProof/>
          <w:lang w:val="en-GB"/>
        </w:rPr>
        <w:t>[5]</w:t>
      </w:r>
      <w:r w:rsidR="00E87155">
        <w:rPr>
          <w:lang w:val="en-GB"/>
        </w:rPr>
        <w:fldChar w:fldCharType="end"/>
      </w:r>
      <w:r w:rsidR="00273B05">
        <w:rPr>
          <w:lang w:val="en-GB"/>
        </w:rPr>
        <w:t xml:space="preserve"> of the global population respectively. </w:t>
      </w:r>
      <w:r w:rsidR="009F6A3B">
        <w:rPr>
          <w:lang w:val="en-GB"/>
        </w:rPr>
        <w:t>Most patients suffering from GORD are symptomatic and will most commonly complain of acid reflux and</w:t>
      </w:r>
      <w:r w:rsidR="00F5223B">
        <w:rPr>
          <w:lang w:val="en-GB"/>
        </w:rPr>
        <w:t>/or</w:t>
      </w:r>
      <w:r w:rsidR="009F6A3B">
        <w:rPr>
          <w:lang w:val="en-GB"/>
        </w:rPr>
        <w:t xml:space="preserve"> sternal pain</w:t>
      </w:r>
      <w:r w:rsidR="00F5223B">
        <w:rPr>
          <w:lang w:val="en-GB"/>
        </w:rPr>
        <w:t xml:space="preserve"> and </w:t>
      </w:r>
      <w:r w:rsidR="00CE6A35">
        <w:rPr>
          <w:lang w:val="en-GB"/>
        </w:rPr>
        <w:t xml:space="preserve">management </w:t>
      </w:r>
      <w:r w:rsidR="00F5223B">
        <w:rPr>
          <w:lang w:val="en-GB"/>
        </w:rPr>
        <w:t>from</w:t>
      </w:r>
      <w:r w:rsidR="00CE6A35">
        <w:rPr>
          <w:lang w:val="en-GB"/>
        </w:rPr>
        <w:t xml:space="preserve"> their GP should be encouraged to control the </w:t>
      </w:r>
      <w:r w:rsidR="00F5223B">
        <w:rPr>
          <w:lang w:val="en-GB"/>
        </w:rPr>
        <w:t>condition</w:t>
      </w:r>
      <w:r w:rsidR="00CE6A35">
        <w:rPr>
          <w:lang w:val="en-GB"/>
        </w:rPr>
        <w:t>. The</w:t>
      </w:r>
      <w:r w:rsidR="0053130E">
        <w:rPr>
          <w:lang w:val="en-GB"/>
        </w:rPr>
        <w:t xml:space="preserve"> absence of symptoms does not necessarily mean that reflux is not involved. Silent gastro-oesophageal reflux </w:t>
      </w:r>
      <w:r w:rsidR="00CE6A35">
        <w:rPr>
          <w:lang w:val="en-GB"/>
        </w:rPr>
        <w:t>can be</w:t>
      </w:r>
      <w:r w:rsidR="0053130E">
        <w:rPr>
          <w:lang w:val="en-GB"/>
        </w:rPr>
        <w:t xml:space="preserve"> a chronic long-term condition which remains symptomless</w:t>
      </w:r>
      <w:r w:rsidR="00F5223B">
        <w:rPr>
          <w:lang w:val="en-GB"/>
        </w:rPr>
        <w:t>,</w:t>
      </w:r>
      <w:r w:rsidR="0053130E">
        <w:rPr>
          <w:lang w:val="en-GB"/>
        </w:rPr>
        <w:t xml:space="preserve"> but the </w:t>
      </w:r>
      <w:r w:rsidR="009F6A3B">
        <w:rPr>
          <w:lang w:val="en-GB"/>
        </w:rPr>
        <w:t xml:space="preserve">oral </w:t>
      </w:r>
      <w:r w:rsidR="0053130E">
        <w:rPr>
          <w:lang w:val="en-GB"/>
        </w:rPr>
        <w:t xml:space="preserve">effects of the gastric acid reflux </w:t>
      </w:r>
      <w:r w:rsidR="00F5223B">
        <w:rPr>
          <w:lang w:val="en-GB"/>
        </w:rPr>
        <w:t>may be the only clinical sign</w:t>
      </w:r>
      <w:r w:rsidR="0053130E">
        <w:rPr>
          <w:lang w:val="en-GB"/>
        </w:rPr>
        <w:t xml:space="preserve">. </w:t>
      </w:r>
      <w:r w:rsidR="00CE6A35">
        <w:rPr>
          <w:lang w:val="en-GB"/>
        </w:rPr>
        <w:t>Other</w:t>
      </w:r>
      <w:r w:rsidR="00690E69">
        <w:rPr>
          <w:lang w:val="en-GB"/>
        </w:rPr>
        <w:t>, more rare,</w:t>
      </w:r>
      <w:r w:rsidR="00CE6A35">
        <w:rPr>
          <w:lang w:val="en-GB"/>
        </w:rPr>
        <w:t xml:space="preserve"> causes of gastric contents entering the oral cavity include r</w:t>
      </w:r>
      <w:r w:rsidR="00273B05">
        <w:rPr>
          <w:lang w:val="en-GB"/>
        </w:rPr>
        <w:t xml:space="preserve">umination habits, whereby the patient voluntarily regurgitates their food </w:t>
      </w:r>
      <w:r w:rsidR="00187E00">
        <w:rPr>
          <w:lang w:val="en-GB"/>
        </w:rPr>
        <w:t>in order to rechew</w:t>
      </w:r>
      <w:r w:rsidR="00CE6A35">
        <w:rPr>
          <w:lang w:val="en-GB"/>
        </w:rPr>
        <w:t xml:space="preserve"> it and vomiting caused by other factors</w:t>
      </w:r>
      <w:r w:rsidR="00E87155">
        <w:rPr>
          <w:lang w:val="en-GB"/>
        </w:rPr>
        <w:t xml:space="preserve"> </w:t>
      </w:r>
      <w:r w:rsidR="00E87155">
        <w:rPr>
          <w:lang w:val="en-GB"/>
        </w:rPr>
        <w:fldChar w:fldCharType="begin" w:fldLock="1"/>
      </w:r>
      <w:r w:rsidR="005479D9">
        <w:rPr>
          <w:lang w:val="en-GB"/>
        </w:rPr>
        <w:instrText>ADDIN CSL_CITATION {"citationItems":[{"id":"ITEM-1","itemData":{"author":[{"dropping-particle":"","family":"Moazzez","given":"R","non-dropping-particle":"","parse-names":false,"suffix":""},{"dropping-particle":"","family":"Bartlett","given":"David","non-dropping-particle":"","parse-names":false,"suffix":""}],"container-title":"Erosive Tooth Wear - From Diagnosis to Therapy","edition":"2","editor":[{"dropping-particle":"","family":"Lussi","given":"Adrian","non-dropping-particle":"","parse-names":false,"suffix":""},{"dropping-particle":"","family":"Ganss","given":"Carolina","non-dropping-particle":"","parse-names":false,"suffix":""}],"id":"ITEM-1","issued":{"date-parts":[["2014"]]},"page":"180-196","publisher":"Karger","publisher-place":"Basel","title":"Intrinsic causes of dental erosion","type":"chapter"},"uris":["http://www.mendeley.com/documents/?uuid=9ca785ce-e826-4cd8-8151-1db80e3cff2f"]}],"mendeley":{"formattedCitation":"[6]","plainTextFormattedCitation":"[6]","previouslyFormattedCitation":"[6]"},"properties":{"noteIndex":0},"schema":"https://github.com/citation-style-language/schema/raw/master/csl-citation.json"}</w:instrText>
      </w:r>
      <w:r w:rsidR="00E87155">
        <w:rPr>
          <w:lang w:val="en-GB"/>
        </w:rPr>
        <w:fldChar w:fldCharType="separate"/>
      </w:r>
      <w:r w:rsidR="005479D9" w:rsidRPr="005479D9">
        <w:rPr>
          <w:noProof/>
          <w:lang w:val="en-GB"/>
        </w:rPr>
        <w:t>[6]</w:t>
      </w:r>
      <w:r w:rsidR="00E87155">
        <w:rPr>
          <w:lang w:val="en-GB"/>
        </w:rPr>
        <w:fldChar w:fldCharType="end"/>
      </w:r>
      <w:r w:rsidR="00273B05">
        <w:rPr>
          <w:lang w:val="en-GB"/>
        </w:rPr>
        <w:t>.</w:t>
      </w:r>
      <w:r w:rsidR="00DF6098">
        <w:rPr>
          <w:lang w:val="en-GB"/>
        </w:rPr>
        <w:t xml:space="preserve"> Pregnancy </w:t>
      </w:r>
      <w:r w:rsidR="00612031">
        <w:rPr>
          <w:lang w:val="en-GB"/>
        </w:rPr>
        <w:t xml:space="preserve">may </w:t>
      </w:r>
      <w:r w:rsidR="00F5223B">
        <w:rPr>
          <w:lang w:val="en-GB"/>
        </w:rPr>
        <w:t xml:space="preserve">also </w:t>
      </w:r>
      <w:r w:rsidR="00DF6098">
        <w:rPr>
          <w:lang w:val="en-GB"/>
        </w:rPr>
        <w:t>cause vomiting, particularly during the first trimester</w:t>
      </w:r>
      <w:r w:rsidR="00612031">
        <w:rPr>
          <w:lang w:val="en-GB"/>
        </w:rPr>
        <w:t xml:space="preserve"> and h</w:t>
      </w:r>
      <w:r w:rsidR="00DF6098">
        <w:rPr>
          <w:lang w:val="en-GB"/>
        </w:rPr>
        <w:t>yperemesis gravidarum is a condition, affecting 0.3-2% of the population whereby vomiting starts early in the pregnancy and may last the duration of the entire pregnancy</w:t>
      </w:r>
      <w:r w:rsidR="00D565A3">
        <w:rPr>
          <w:lang w:val="en-GB"/>
        </w:rPr>
        <w:t xml:space="preserve"> </w:t>
      </w:r>
      <w:r w:rsidR="00E87155">
        <w:rPr>
          <w:lang w:val="en-GB"/>
        </w:rPr>
        <w:fldChar w:fldCharType="begin" w:fldLock="1"/>
      </w:r>
      <w:r w:rsidR="005479D9">
        <w:rPr>
          <w:lang w:val="en-GB"/>
        </w:rPr>
        <w:instrText>ADDIN CSL_CITATION {"citationItems":[{"id":"ITEM-1","itemData":{"DOI":"10.1016/J.OGC.2008.04.002","ISSN":"0889-8545","abstract":"Hyperemesis gravidarum occurs in 0.3% to 2% of pregnant women, although populations with significantly higher rates have been reported. In clinical practice, hyperemesis gravidarum is identified by otherwise unexplained intractable vomiting and dehydration. This article discusses the causes, presentation, diagnosis, and management of hyperemesis gravidarum.","author":[{"dropping-particle":"","family":"Goodwin","given":"T. Murphy","non-dropping-particle":"","parse-names":false,"suffix":""}],"container-title":"Obstetrics and Gynecology Clinics of North America","id":"ITEM-1","issue":"3","issued":{"date-parts":[["2008","9","1"]]},"page":"401-417","publisher":"Elsevier","title":"Hyperemesis Gravidarum","type":"article-journal","volume":"35"},"uris":["http://www.mendeley.com/documents/?uuid=ffd7819f-a8d4-36d7-b701-846dcf9b1194"]}],"mendeley":{"formattedCitation":"[7]","plainTextFormattedCitation":"[7]","previouslyFormattedCitation":"[7]"},"properties":{"noteIndex":0},"schema":"https://github.com/citation-style-language/schema/raw/master/csl-citation.json"}</w:instrText>
      </w:r>
      <w:r w:rsidR="00E87155">
        <w:rPr>
          <w:lang w:val="en-GB"/>
        </w:rPr>
        <w:fldChar w:fldCharType="separate"/>
      </w:r>
      <w:r w:rsidR="005479D9" w:rsidRPr="005479D9">
        <w:rPr>
          <w:noProof/>
          <w:lang w:val="en-GB"/>
        </w:rPr>
        <w:t>[7]</w:t>
      </w:r>
      <w:r w:rsidR="00E87155">
        <w:rPr>
          <w:lang w:val="en-GB"/>
        </w:rPr>
        <w:fldChar w:fldCharType="end"/>
      </w:r>
      <w:r w:rsidR="00823294">
        <w:rPr>
          <w:lang w:val="en-GB"/>
        </w:rPr>
        <w:t>.</w:t>
      </w:r>
      <w:r w:rsidR="00DF6098">
        <w:rPr>
          <w:lang w:val="en-GB"/>
        </w:rPr>
        <w:t xml:space="preserve"> </w:t>
      </w:r>
      <w:r w:rsidR="00823294">
        <w:rPr>
          <w:lang w:val="en-GB"/>
        </w:rPr>
        <w:t xml:space="preserve">In </w:t>
      </w:r>
      <w:r w:rsidR="00DF6098">
        <w:rPr>
          <w:lang w:val="en-GB"/>
        </w:rPr>
        <w:t>addition, pregnant women are more prone to reflux.</w:t>
      </w:r>
      <w:r w:rsidR="0053130E">
        <w:rPr>
          <w:lang w:val="en-GB"/>
        </w:rPr>
        <w:t xml:space="preserve"> </w:t>
      </w:r>
    </w:p>
    <w:p w14:paraId="5B4788F1" w14:textId="77777777" w:rsidR="006957F0" w:rsidRDefault="006957F0" w:rsidP="00E17F14">
      <w:pPr>
        <w:spacing w:line="480" w:lineRule="auto"/>
        <w:jc w:val="both"/>
        <w:rPr>
          <w:lang w:val="en-GB"/>
        </w:rPr>
      </w:pPr>
    </w:p>
    <w:p w14:paraId="6E75B21B" w14:textId="25712874" w:rsidR="00FD601E" w:rsidRDefault="00DF6098" w:rsidP="00E17F14">
      <w:pPr>
        <w:spacing w:line="480" w:lineRule="auto"/>
        <w:jc w:val="both"/>
        <w:rPr>
          <w:lang w:val="en-GB"/>
        </w:rPr>
      </w:pPr>
      <w:r>
        <w:rPr>
          <w:lang w:val="en-GB"/>
        </w:rPr>
        <w:t xml:space="preserve">Certain medications may have a central emetic effect such as chemotherapeutic drugs, </w:t>
      </w:r>
      <w:r w:rsidR="00AD0E4D">
        <w:rPr>
          <w:lang w:val="en-GB"/>
        </w:rPr>
        <w:t>opioids</w:t>
      </w:r>
      <w:r>
        <w:rPr>
          <w:lang w:val="en-GB"/>
        </w:rPr>
        <w:t>, digitalis and some oestrogens</w:t>
      </w:r>
      <w:r w:rsidR="00D565A3">
        <w:rPr>
          <w:lang w:val="en-GB"/>
        </w:rPr>
        <w:t xml:space="preserve"> </w:t>
      </w:r>
      <w:r w:rsidR="00E87155">
        <w:rPr>
          <w:lang w:val="en-GB"/>
        </w:rPr>
        <w:fldChar w:fldCharType="begin" w:fldLock="1"/>
      </w:r>
      <w:r w:rsidR="003E0016">
        <w:rPr>
          <w:lang w:val="en-GB"/>
        </w:rPr>
        <w:instrText>ADDIN CSL_CITATION {"citationItems":[{"id":"ITEM-1","itemData":{"ISSN":"0909-8836","PMID":"8804885","abstract":"Dental erosion due to intrinsic factors is caused by gastric acid reaching the oral cavity and the teeth as a result of vomiting or gastroesophageal reflux. Since clinical manifestation of dental erosion does not occur until gastric acid has acted on the dental hard tissues regularly over a period of several years, dental erosion caused by intrinsic factors has been observed only in those diseases which are associated with chronic vomiting or persistent gastroesophageal reflux over a long period. Examples of such conditions include disorders of the upper alimentary tract, specific metabolic and endocrine disorders, cases of medication side-effects and drug abuse, and certain psychosomatic disorders, e.g. stress-induced psychosomatic vomiting, anorexia and bulimia nervosa or rumination. Based on a review of the medical and dental literature, the main symptoms of all disorders which must be taken into account as possible intrinsic etiological factors of dental erosion are thoroughly discussed with respect to the clinical picture, prevalence and risk of erosion.","author":[{"dropping-particle":"","family":"Scheutzel","given":"P","non-dropping-particle":"","parse-names":false,"suffix":""}],"container-title":"European journal of oral sciences","id":"ITEM-1","issue":"2","issued":{"date-parts":[["1996","4"]]},"page":"178-190","title":"Etiology of dental erosion--intrinsic factors.","type":"article-journal","volume":"104"},"uris":["http://www.mendeley.com/documents/?uuid=40ed20bb-28ce-47bb-ba85-8841b5ad8b03"]}],"mendeley":{"formattedCitation":"[8]","plainTextFormattedCitation":"[8]","previouslyFormattedCitation":"[8]"},"properties":{"noteIndex":0},"schema":"https://github.com/citation-style-language/schema/raw/master/csl-citation.json"}</w:instrText>
      </w:r>
      <w:r w:rsidR="00E87155">
        <w:rPr>
          <w:lang w:val="en-GB"/>
        </w:rPr>
        <w:fldChar w:fldCharType="separate"/>
      </w:r>
      <w:r w:rsidR="005479D9" w:rsidRPr="005479D9">
        <w:rPr>
          <w:noProof/>
          <w:lang w:val="en-GB"/>
        </w:rPr>
        <w:t>[8]</w:t>
      </w:r>
      <w:r w:rsidR="00E87155">
        <w:rPr>
          <w:lang w:val="en-GB"/>
        </w:rPr>
        <w:fldChar w:fldCharType="end"/>
      </w:r>
      <w:r w:rsidR="00F6268B">
        <w:rPr>
          <w:lang w:val="en-GB"/>
        </w:rPr>
        <w:t xml:space="preserve">. Alcoholism may </w:t>
      </w:r>
      <w:r w:rsidR="00612031">
        <w:rPr>
          <w:lang w:val="en-GB"/>
        </w:rPr>
        <w:t xml:space="preserve">also </w:t>
      </w:r>
      <w:r w:rsidR="00F6268B">
        <w:rPr>
          <w:lang w:val="en-GB"/>
        </w:rPr>
        <w:t>predispose to both vomiting and reflux disease</w:t>
      </w:r>
      <w:r w:rsidR="00D565A3">
        <w:rPr>
          <w:lang w:val="en-GB"/>
        </w:rPr>
        <w:t xml:space="preserve"> </w:t>
      </w:r>
      <w:r w:rsidR="00E87155">
        <w:rPr>
          <w:lang w:val="en-GB"/>
        </w:rPr>
        <w:fldChar w:fldCharType="begin" w:fldLock="1"/>
      </w:r>
      <w:r w:rsidR="005479D9">
        <w:rPr>
          <w:lang w:val="en-GB"/>
        </w:rPr>
        <w:instrText>ADDIN CSL_CITATION {"citationItems":[{"id":"ITEM-1","itemData":{"DOI":"10.1007/s00784-016-1823-2","ISSN":"1432-6981","abstract":"Objectives The objective of the study was to determine the erosive tooth wear (ETW) status of institutionalized patients for alcohol misuse rehabilitation therapy in the north of Portugal. Material and methods Descriptive, analytical, and cross- sectional study, conducted on 277 individuals (83.4 % men) with an average age of 43.6 ± 8.4 years, institutionalized at Instituto da Droga e Toxicodependência–Delegação Regional Norte (IDT-Norte). ETW prevalence and severity were assessed by Eccles and Jenkins index. Multivariate logistic regression was used to identify ETW risk factors. Subjects with ETWrisk identification according to biological and be- havioral exposure were determined in the study. Results ETW prevalence was 98.6 %. In the cohort, 51.3 % showed localized ETWlesions, 40.1 % generalized ETWle- sions, and 7.2%enamel ETWlesions, more frequently local- ized in maxilla. From the examined dental surfaces (n =15, 598), 11,493 had erosive wear lesions: 92.4%(95%CI 91.7– 93.1 %) of all occlusal surfaces, 71.9 % (95 % CI 70.7– 73.1 %) of all palatal/lingual, and 56.7 % (95 % CI 55.4– 58.1 %) of all buccal surfaces. Buccal and lingual surfaces showed 43.2 and 41.8 % enamel erosive wear lesions; occlu- sal surfaces had 43.4 % localized erosive wear lesions in dentin. The main ETWrisk factors were as follows: age, gas- troesophageal reflux disease over 1 year, daily intake of alco- hol ≥240 g (grams), and intra-oral location in anterior region; 46.2 % of the participants had erosive risk by exposure to biological and behavioral factors. Conclusions The ETWstatus showed high values for disease prevalence and severity, mainly located in the maxilla, and high frequency of erosive wear lesions at occlusal, buccal, and lingual surfaces, resulting from simultaneous exposure to several risk factors. Clinical implications For ETWdifferential diagnosis, the as- sociation of both clinical and biological/nutritional/behavioral risk factors should be done for each studied population.","author":[{"dropping-particle":"","family":"Teixeira","given":"Liliana","non-dropping-particle":"","parse-names":false,"suffix":""},{"dropping-particle":"","family":"Manso","given":"Maria-Conceição","non-dropping-particle":"","parse-names":false,"suffix":""},{"dropping-particle":"","family":"Manarte-Monteiro","given":"Patrícia","non-dropping-particle":"","parse-names":false,"suffix":""}],"container-title":"Clinical Oral Investigations","id":"ITEM-1","issued":{"date-parts":[["2016"]]},"page":"epub ahead of print","publisher":"Clinical Oral Investigations","title":"Erosive tooth wear status of institutionalized alcoholic patients under rehabilitation therapy in the north of Portugal","type":"article-journal"},"uris":["http://www.mendeley.com/documents/?uuid=2f23f7c6-88d0-46b1-a182-55b2cfa7ed9e"]}],"mendeley":{"formattedCitation":"[9]","plainTextFormattedCitation":"[9]","previouslyFormattedCitation":"[9]"},"properties":{"noteIndex":0},"schema":"https://github.com/citation-style-language/schema/raw/master/csl-citation.json"}</w:instrText>
      </w:r>
      <w:r w:rsidR="00E87155">
        <w:rPr>
          <w:lang w:val="en-GB"/>
        </w:rPr>
        <w:fldChar w:fldCharType="separate"/>
      </w:r>
      <w:r w:rsidR="005479D9" w:rsidRPr="005479D9">
        <w:rPr>
          <w:noProof/>
          <w:lang w:val="en-GB"/>
        </w:rPr>
        <w:t>[9]</w:t>
      </w:r>
      <w:r w:rsidR="00E87155">
        <w:rPr>
          <w:lang w:val="en-GB"/>
        </w:rPr>
        <w:fldChar w:fldCharType="end"/>
      </w:r>
      <w:r w:rsidR="00F6268B">
        <w:rPr>
          <w:lang w:val="en-GB"/>
        </w:rPr>
        <w:t>.</w:t>
      </w:r>
      <w:r w:rsidR="00DF378B">
        <w:rPr>
          <w:lang w:val="en-GB"/>
        </w:rPr>
        <w:t xml:space="preserve"> </w:t>
      </w:r>
      <w:r w:rsidR="00F6268B">
        <w:rPr>
          <w:lang w:val="en-GB"/>
        </w:rPr>
        <w:t xml:space="preserve">With all </w:t>
      </w:r>
      <w:r w:rsidR="00612031">
        <w:rPr>
          <w:lang w:val="en-GB"/>
        </w:rPr>
        <w:t xml:space="preserve">these </w:t>
      </w:r>
      <w:r w:rsidR="006957F0">
        <w:rPr>
          <w:lang w:val="en-GB"/>
        </w:rPr>
        <w:t>conditions</w:t>
      </w:r>
      <w:r w:rsidR="00F6268B">
        <w:rPr>
          <w:lang w:val="en-GB"/>
        </w:rPr>
        <w:t xml:space="preserve">, </w:t>
      </w:r>
      <w:r w:rsidR="00733250">
        <w:rPr>
          <w:lang w:val="en-GB"/>
        </w:rPr>
        <w:t xml:space="preserve">temporary </w:t>
      </w:r>
      <w:r w:rsidR="00F6268B">
        <w:rPr>
          <w:lang w:val="en-GB"/>
        </w:rPr>
        <w:t xml:space="preserve">periods of acid exposure </w:t>
      </w:r>
      <w:r w:rsidR="003A00BD">
        <w:rPr>
          <w:lang w:val="en-GB"/>
        </w:rPr>
        <w:t xml:space="preserve">are </w:t>
      </w:r>
      <w:r w:rsidR="00F6268B">
        <w:rPr>
          <w:lang w:val="en-GB"/>
        </w:rPr>
        <w:t>unlikely to result in severe pathological tooth wear</w:t>
      </w:r>
      <w:r w:rsidR="00F5223B">
        <w:rPr>
          <w:lang w:val="en-GB"/>
        </w:rPr>
        <w:t>,</w:t>
      </w:r>
      <w:r w:rsidR="00F6268B">
        <w:rPr>
          <w:lang w:val="en-GB"/>
        </w:rPr>
        <w:t xml:space="preserve"> </w:t>
      </w:r>
      <w:r w:rsidR="00F5223B">
        <w:rPr>
          <w:lang w:val="en-GB"/>
        </w:rPr>
        <w:t>h</w:t>
      </w:r>
      <w:r w:rsidR="00F6268B">
        <w:rPr>
          <w:lang w:val="en-GB"/>
        </w:rPr>
        <w:t xml:space="preserve">owever, </w:t>
      </w:r>
      <w:r w:rsidR="006957F0">
        <w:rPr>
          <w:lang w:val="en-GB"/>
        </w:rPr>
        <w:t xml:space="preserve">if they become </w:t>
      </w:r>
      <w:r w:rsidR="00F6268B">
        <w:rPr>
          <w:lang w:val="en-GB"/>
        </w:rPr>
        <w:t>chronic and uncontrolled</w:t>
      </w:r>
      <w:r w:rsidR="00F5223B">
        <w:rPr>
          <w:lang w:val="en-GB"/>
        </w:rPr>
        <w:t>,</w:t>
      </w:r>
      <w:r w:rsidR="00D565A3">
        <w:rPr>
          <w:lang w:val="en-GB"/>
        </w:rPr>
        <w:t xml:space="preserve"> </w:t>
      </w:r>
      <w:r w:rsidR="00F6268B">
        <w:rPr>
          <w:lang w:val="en-GB"/>
        </w:rPr>
        <w:t xml:space="preserve">severe </w:t>
      </w:r>
      <w:r w:rsidR="00924162">
        <w:rPr>
          <w:lang w:val="en-GB"/>
        </w:rPr>
        <w:t xml:space="preserve">erosive tooth </w:t>
      </w:r>
      <w:r w:rsidR="00F6268B">
        <w:rPr>
          <w:lang w:val="en-GB"/>
        </w:rPr>
        <w:t>wear may result.</w:t>
      </w:r>
      <w:r w:rsidR="00971091">
        <w:rPr>
          <w:lang w:val="en-GB"/>
        </w:rPr>
        <w:t xml:space="preserve"> </w:t>
      </w:r>
    </w:p>
    <w:p w14:paraId="3A2BBCC9" w14:textId="77777777" w:rsidR="003A00BD" w:rsidRDefault="003A00BD" w:rsidP="00E17F14">
      <w:pPr>
        <w:spacing w:line="480" w:lineRule="auto"/>
        <w:jc w:val="both"/>
        <w:rPr>
          <w:lang w:val="en-GB"/>
        </w:rPr>
      </w:pPr>
    </w:p>
    <w:p w14:paraId="406EC530" w14:textId="5BBB4E11" w:rsidR="00D77375" w:rsidRDefault="00D77375" w:rsidP="00E17F14">
      <w:pPr>
        <w:spacing w:line="480" w:lineRule="auto"/>
        <w:jc w:val="both"/>
        <w:rPr>
          <w:lang w:val="en-GB"/>
        </w:rPr>
      </w:pPr>
      <w:r>
        <w:rPr>
          <w:lang w:val="en-GB"/>
        </w:rPr>
        <w:lastRenderedPageBreak/>
        <w:t>E</w:t>
      </w:r>
      <w:r w:rsidR="00192775">
        <w:rPr>
          <w:lang w:val="en-GB"/>
        </w:rPr>
        <w:t xml:space="preserve">ating disorders </w:t>
      </w:r>
      <w:r>
        <w:rPr>
          <w:lang w:val="en-GB"/>
        </w:rPr>
        <w:t xml:space="preserve">with an ongoing vomiting component </w:t>
      </w:r>
      <w:r w:rsidR="00192775">
        <w:rPr>
          <w:lang w:val="en-GB"/>
        </w:rPr>
        <w:t xml:space="preserve">can be </w:t>
      </w:r>
      <w:r w:rsidR="00A56532">
        <w:rPr>
          <w:lang w:val="en-GB"/>
        </w:rPr>
        <w:t>challenging</w:t>
      </w:r>
      <w:r w:rsidR="00192775">
        <w:rPr>
          <w:lang w:val="en-GB"/>
        </w:rPr>
        <w:t xml:space="preserve"> to assess </w:t>
      </w:r>
      <w:r w:rsidR="00F5223B">
        <w:rPr>
          <w:lang w:val="en-GB"/>
        </w:rPr>
        <w:t xml:space="preserve">from </w:t>
      </w:r>
      <w:r w:rsidR="00192775">
        <w:rPr>
          <w:lang w:val="en-GB"/>
        </w:rPr>
        <w:t>a patient history</w:t>
      </w:r>
      <w:r w:rsidR="00185122">
        <w:rPr>
          <w:lang w:val="en-GB"/>
        </w:rPr>
        <w:t>,</w:t>
      </w:r>
      <w:r w:rsidR="00B46E79">
        <w:rPr>
          <w:lang w:val="en-GB"/>
        </w:rPr>
        <w:t xml:space="preserve"> given the unfortunate stigma attached to</w:t>
      </w:r>
      <w:r w:rsidR="00690E69">
        <w:rPr>
          <w:lang w:val="en-GB"/>
        </w:rPr>
        <w:t xml:space="preserve"> the associated</w:t>
      </w:r>
      <w:r w:rsidR="00B46E79">
        <w:rPr>
          <w:lang w:val="en-GB"/>
        </w:rPr>
        <w:t xml:space="preserve"> mental health issues</w:t>
      </w:r>
      <w:r w:rsidR="00192775">
        <w:rPr>
          <w:lang w:val="en-GB"/>
        </w:rPr>
        <w:t xml:space="preserve">. </w:t>
      </w:r>
      <w:r w:rsidR="00A4368B">
        <w:rPr>
          <w:lang w:val="en-GB"/>
        </w:rPr>
        <w:t>E</w:t>
      </w:r>
      <w:r w:rsidR="00AD0E4D">
        <w:rPr>
          <w:lang w:val="en-GB"/>
        </w:rPr>
        <w:t>ncouraging</w:t>
      </w:r>
      <w:r w:rsidR="00A4368B">
        <w:rPr>
          <w:lang w:val="en-GB"/>
        </w:rPr>
        <w:t xml:space="preserve"> </w:t>
      </w:r>
      <w:r w:rsidR="009F6A3B">
        <w:rPr>
          <w:lang w:val="en-GB"/>
        </w:rPr>
        <w:t>patients to discuss their</w:t>
      </w:r>
      <w:r w:rsidR="00D65B37">
        <w:rPr>
          <w:lang w:val="en-GB"/>
        </w:rPr>
        <w:t xml:space="preserve"> current patterns </w:t>
      </w:r>
      <w:r w:rsidR="00A4368B">
        <w:rPr>
          <w:lang w:val="en-GB"/>
        </w:rPr>
        <w:t>regarding t</w:t>
      </w:r>
      <w:r w:rsidR="000A1977">
        <w:rPr>
          <w:lang w:val="en-GB"/>
        </w:rPr>
        <w:t>he frequency of vomiting, oral hygiene procedures before and after vomiting</w:t>
      </w:r>
      <w:r w:rsidR="009F6A3B">
        <w:rPr>
          <w:lang w:val="en-GB"/>
        </w:rPr>
        <w:t>,</w:t>
      </w:r>
      <w:r w:rsidR="000A1977">
        <w:rPr>
          <w:lang w:val="en-GB"/>
        </w:rPr>
        <w:t xml:space="preserve"> and their diet </w:t>
      </w:r>
      <w:r w:rsidR="000336FA">
        <w:rPr>
          <w:lang w:val="en-GB"/>
        </w:rPr>
        <w:t xml:space="preserve">will </w:t>
      </w:r>
      <w:r w:rsidR="00AC7FD5">
        <w:rPr>
          <w:lang w:val="en-GB"/>
        </w:rPr>
        <w:t>facilitate practical risk management</w:t>
      </w:r>
      <w:r w:rsidR="00AD0E4D">
        <w:rPr>
          <w:lang w:val="en-GB"/>
        </w:rPr>
        <w:t xml:space="preserve"> while emphasising a supporting role</w:t>
      </w:r>
      <w:r w:rsidR="000A1977">
        <w:rPr>
          <w:lang w:val="en-GB"/>
        </w:rPr>
        <w:t xml:space="preserve">. </w:t>
      </w:r>
    </w:p>
    <w:p w14:paraId="09736426" w14:textId="6C38BDFB" w:rsidR="004547B0" w:rsidRDefault="00582841" w:rsidP="00E17F14">
      <w:pPr>
        <w:spacing w:line="480" w:lineRule="auto"/>
        <w:jc w:val="both"/>
        <w:rPr>
          <w:lang w:val="en-GB"/>
        </w:rPr>
      </w:pPr>
      <w:r>
        <w:rPr>
          <w:lang w:val="en-GB"/>
        </w:rPr>
        <w:t>Difficulty arises i</w:t>
      </w:r>
      <w:r w:rsidR="00A56532">
        <w:rPr>
          <w:lang w:val="en-GB"/>
        </w:rPr>
        <w:t>f an eating disorder is suspected but not diagnosed</w:t>
      </w:r>
      <w:r>
        <w:rPr>
          <w:lang w:val="en-GB"/>
        </w:rPr>
        <w:t>.</w:t>
      </w:r>
      <w:r w:rsidR="00A56532">
        <w:rPr>
          <w:lang w:val="en-GB"/>
        </w:rPr>
        <w:t xml:space="preserve"> </w:t>
      </w:r>
      <w:r w:rsidR="00192775">
        <w:rPr>
          <w:lang w:val="en-GB"/>
        </w:rPr>
        <w:t>Particularly as those with eating disorders</w:t>
      </w:r>
      <w:r w:rsidR="00304806">
        <w:rPr>
          <w:lang w:val="en-GB"/>
        </w:rPr>
        <w:t xml:space="preserve"> </w:t>
      </w:r>
      <w:r w:rsidR="00F13AB3">
        <w:rPr>
          <w:lang w:val="en-GB"/>
        </w:rPr>
        <w:t>may</w:t>
      </w:r>
      <w:r w:rsidR="00192775">
        <w:rPr>
          <w:lang w:val="en-GB"/>
        </w:rPr>
        <w:t xml:space="preserve"> consume excess</w:t>
      </w:r>
      <w:r w:rsidR="00F13AB3">
        <w:rPr>
          <w:lang w:val="en-GB"/>
        </w:rPr>
        <w:t>ive amounts of</w:t>
      </w:r>
      <w:r w:rsidR="00192775">
        <w:rPr>
          <w:lang w:val="en-GB"/>
        </w:rPr>
        <w:t xml:space="preserve"> diet drinks</w:t>
      </w:r>
      <w:r w:rsidR="00185122">
        <w:rPr>
          <w:lang w:val="en-GB"/>
        </w:rPr>
        <w:t xml:space="preserve"> during bulimic phases</w:t>
      </w:r>
      <w:r w:rsidR="00AC7FD5">
        <w:rPr>
          <w:lang w:val="en-GB"/>
        </w:rPr>
        <w:t>, confounding</w:t>
      </w:r>
      <w:r w:rsidR="00192775">
        <w:rPr>
          <w:lang w:val="en-GB"/>
        </w:rPr>
        <w:t xml:space="preserve"> the diagnosis between extrinsic and intrinsic erosive tooth wear. </w:t>
      </w:r>
      <w:r w:rsidR="0053130E">
        <w:rPr>
          <w:lang w:val="en-GB"/>
        </w:rPr>
        <w:t>Erosive tooth wear may</w:t>
      </w:r>
      <w:r w:rsidR="00D65B37">
        <w:rPr>
          <w:lang w:val="en-GB"/>
        </w:rPr>
        <w:t xml:space="preserve"> </w:t>
      </w:r>
      <w:r w:rsidR="00D565A3">
        <w:rPr>
          <w:lang w:val="en-GB"/>
        </w:rPr>
        <w:t xml:space="preserve">or may </w:t>
      </w:r>
      <w:r w:rsidR="00D65B37">
        <w:rPr>
          <w:lang w:val="en-GB"/>
        </w:rPr>
        <w:t>not be present in these patients</w:t>
      </w:r>
      <w:r w:rsidR="00D565A3">
        <w:rPr>
          <w:lang w:val="en-GB"/>
        </w:rPr>
        <w:t xml:space="preserve">. If present, it is often most severe </w:t>
      </w:r>
      <w:r w:rsidR="0053130E">
        <w:rPr>
          <w:lang w:val="en-GB"/>
        </w:rPr>
        <w:t xml:space="preserve">on the palatal surfaces of the maxillary </w:t>
      </w:r>
      <w:proofErr w:type="gramStart"/>
      <w:r w:rsidR="0053130E">
        <w:rPr>
          <w:lang w:val="en-GB"/>
        </w:rPr>
        <w:t>arch</w:t>
      </w:r>
      <w:proofErr w:type="gramEnd"/>
      <w:r w:rsidR="00D565A3">
        <w:rPr>
          <w:lang w:val="en-GB"/>
        </w:rPr>
        <w:t xml:space="preserve"> but </w:t>
      </w:r>
      <w:r w:rsidR="00690E69">
        <w:rPr>
          <w:lang w:val="en-GB"/>
        </w:rPr>
        <w:t>generalised wear can be observed on</w:t>
      </w:r>
      <w:r w:rsidR="0053130E">
        <w:rPr>
          <w:lang w:val="en-GB"/>
        </w:rPr>
        <w:t xml:space="preserve"> all</w:t>
      </w:r>
      <w:r w:rsidR="00690E69">
        <w:rPr>
          <w:lang w:val="en-GB"/>
        </w:rPr>
        <w:t xml:space="preserve"> dental</w:t>
      </w:r>
      <w:r w:rsidR="0053130E">
        <w:rPr>
          <w:lang w:val="en-GB"/>
        </w:rPr>
        <w:t xml:space="preserve"> surfaces. </w:t>
      </w:r>
      <w:r w:rsidR="00971091">
        <w:rPr>
          <w:lang w:val="en-GB"/>
        </w:rPr>
        <w:t>Although there can be clinical indicators when the disease is active</w:t>
      </w:r>
      <w:r w:rsidR="00F5223B">
        <w:rPr>
          <w:lang w:val="en-GB"/>
        </w:rPr>
        <w:t>,</w:t>
      </w:r>
      <w:r w:rsidR="00971091">
        <w:rPr>
          <w:lang w:val="en-GB"/>
        </w:rPr>
        <w:t xml:space="preserve"> such as</w:t>
      </w:r>
      <w:r w:rsidR="006D0665">
        <w:rPr>
          <w:lang w:val="en-GB"/>
        </w:rPr>
        <w:t xml:space="preserve"> </w:t>
      </w:r>
      <w:r w:rsidR="002F389C">
        <w:rPr>
          <w:lang w:val="en-GB"/>
        </w:rPr>
        <w:t xml:space="preserve">enlargement of the </w:t>
      </w:r>
      <w:r w:rsidR="006D0665">
        <w:rPr>
          <w:lang w:val="en-GB"/>
        </w:rPr>
        <w:t>parotid glands</w:t>
      </w:r>
      <w:r w:rsidR="00971091">
        <w:rPr>
          <w:lang w:val="en-GB"/>
        </w:rPr>
        <w:t xml:space="preserve">, </w:t>
      </w:r>
      <w:r w:rsidR="006D0665">
        <w:rPr>
          <w:lang w:val="en-GB"/>
        </w:rPr>
        <w:t xml:space="preserve">soft tissue </w:t>
      </w:r>
      <w:r w:rsidR="005E6A90">
        <w:rPr>
          <w:lang w:val="en-GB"/>
        </w:rPr>
        <w:t>sca</w:t>
      </w:r>
      <w:r w:rsidR="00690E69">
        <w:rPr>
          <w:lang w:val="en-GB"/>
        </w:rPr>
        <w:t>r</w:t>
      </w:r>
      <w:r w:rsidR="005E6A90">
        <w:rPr>
          <w:lang w:val="en-GB"/>
        </w:rPr>
        <w:t xml:space="preserve">ring </w:t>
      </w:r>
      <w:r w:rsidR="006D0665">
        <w:rPr>
          <w:lang w:val="en-GB"/>
        </w:rPr>
        <w:t>on the backs of fingers where vomiting is forced with the hands</w:t>
      </w:r>
      <w:r w:rsidR="0053130E">
        <w:rPr>
          <w:lang w:val="en-GB"/>
        </w:rPr>
        <w:t xml:space="preserve"> and</w:t>
      </w:r>
      <w:r w:rsidR="00971091">
        <w:rPr>
          <w:lang w:val="en-GB"/>
        </w:rPr>
        <w:t xml:space="preserve"> </w:t>
      </w:r>
      <w:r w:rsidR="006D0665">
        <w:rPr>
          <w:lang w:val="en-GB"/>
        </w:rPr>
        <w:t>bruising or soft tissue damage on the hard and soft palate</w:t>
      </w:r>
      <w:r w:rsidR="0053130E">
        <w:rPr>
          <w:lang w:val="en-GB"/>
        </w:rPr>
        <w:t>, it is difficult to risk assess and manage a patient without an open conversation about the severity of their condition.</w:t>
      </w:r>
    </w:p>
    <w:p w14:paraId="2D992CF2" w14:textId="5A5E89B3" w:rsidR="004547B0" w:rsidRDefault="004547B0">
      <w:pPr>
        <w:spacing w:line="480" w:lineRule="auto"/>
        <w:jc w:val="both"/>
        <w:rPr>
          <w:lang w:val="en-GB"/>
        </w:rPr>
      </w:pPr>
      <w:r>
        <w:rPr>
          <w:lang w:val="en-GB"/>
        </w:rPr>
        <w:t xml:space="preserve">When risk assessing erosive </w:t>
      </w:r>
      <w:proofErr w:type="spellStart"/>
      <w:r>
        <w:rPr>
          <w:lang w:val="en-GB"/>
        </w:rPr>
        <w:t>toothwear</w:t>
      </w:r>
      <w:proofErr w:type="spellEnd"/>
      <w:r>
        <w:rPr>
          <w:lang w:val="en-GB"/>
        </w:rPr>
        <w:t xml:space="preserve"> resulting from intrinsic acids, the frequency of acid entering the mouth is likely to be one of the key indicators of progression although there are few clinical studies to confirm this. </w:t>
      </w:r>
      <w:r w:rsidR="002F389C">
        <w:rPr>
          <w:lang w:val="en-GB"/>
        </w:rPr>
        <w:t xml:space="preserve">Patients that </w:t>
      </w:r>
      <w:r w:rsidR="00D65B37">
        <w:rPr>
          <w:lang w:val="en-GB"/>
        </w:rPr>
        <w:t>are aware</w:t>
      </w:r>
      <w:r w:rsidR="002F389C">
        <w:rPr>
          <w:lang w:val="en-GB"/>
        </w:rPr>
        <w:t xml:space="preserve"> of weekly episodes of acid </w:t>
      </w:r>
      <w:r w:rsidR="00D65B37">
        <w:rPr>
          <w:lang w:val="en-GB"/>
        </w:rPr>
        <w:t xml:space="preserve">exposure can be classified as </w:t>
      </w:r>
      <w:r w:rsidR="002F389C">
        <w:rPr>
          <w:lang w:val="en-GB"/>
        </w:rPr>
        <w:t>high risk of intrinsic erosive tooth wear</w:t>
      </w:r>
      <w:r w:rsidR="00D65B37">
        <w:rPr>
          <w:lang w:val="en-GB"/>
        </w:rPr>
        <w:t xml:space="preserve"> progression. T</w:t>
      </w:r>
      <w:r w:rsidR="002F389C">
        <w:rPr>
          <w:lang w:val="en-GB"/>
        </w:rPr>
        <w:t xml:space="preserve">hose </w:t>
      </w:r>
      <w:r w:rsidR="00690E69">
        <w:rPr>
          <w:lang w:val="en-GB"/>
        </w:rPr>
        <w:t xml:space="preserve">who </w:t>
      </w:r>
      <w:r w:rsidR="002F389C">
        <w:rPr>
          <w:lang w:val="en-GB"/>
        </w:rPr>
        <w:t xml:space="preserve">experience </w:t>
      </w:r>
      <w:r w:rsidR="00D65B37">
        <w:rPr>
          <w:lang w:val="en-GB"/>
        </w:rPr>
        <w:t>acid exposure</w:t>
      </w:r>
      <w:r w:rsidR="002F389C">
        <w:rPr>
          <w:lang w:val="en-GB"/>
        </w:rPr>
        <w:t xml:space="preserve"> less </w:t>
      </w:r>
      <w:r w:rsidR="00D65B37">
        <w:rPr>
          <w:lang w:val="en-GB"/>
        </w:rPr>
        <w:t xml:space="preserve">than weekly </w:t>
      </w:r>
      <w:r w:rsidR="002F389C">
        <w:rPr>
          <w:lang w:val="en-GB"/>
        </w:rPr>
        <w:t xml:space="preserve">may be considered </w:t>
      </w:r>
      <w:r w:rsidR="00D65B37">
        <w:rPr>
          <w:lang w:val="en-GB"/>
        </w:rPr>
        <w:t xml:space="preserve">as </w:t>
      </w:r>
      <w:r w:rsidR="002F389C">
        <w:rPr>
          <w:lang w:val="en-GB"/>
        </w:rPr>
        <w:t xml:space="preserve">medium risk, whilst those that </w:t>
      </w:r>
      <w:r w:rsidR="00D65B37">
        <w:rPr>
          <w:lang w:val="en-GB"/>
        </w:rPr>
        <w:t>rarely</w:t>
      </w:r>
      <w:r w:rsidR="002F389C">
        <w:rPr>
          <w:lang w:val="en-GB"/>
        </w:rPr>
        <w:t xml:space="preserve"> experience </w:t>
      </w:r>
      <w:r w:rsidR="00D65B37">
        <w:rPr>
          <w:lang w:val="en-GB"/>
        </w:rPr>
        <w:t xml:space="preserve">acid exposure, </w:t>
      </w:r>
      <w:r w:rsidR="002F389C">
        <w:rPr>
          <w:lang w:val="en-GB"/>
        </w:rPr>
        <w:t>due to good disease control</w:t>
      </w:r>
      <w:r w:rsidR="00D65B37">
        <w:rPr>
          <w:lang w:val="en-GB"/>
        </w:rPr>
        <w:t>,</w:t>
      </w:r>
      <w:r w:rsidR="002F389C">
        <w:rPr>
          <w:lang w:val="en-GB"/>
        </w:rPr>
        <w:t xml:space="preserve"> may be considered low risk.</w:t>
      </w:r>
      <w:r w:rsidR="002F389C" w:rsidDel="002F389C">
        <w:rPr>
          <w:lang w:val="en-GB"/>
        </w:rPr>
        <w:t xml:space="preserve"> </w:t>
      </w:r>
    </w:p>
    <w:p w14:paraId="730C9B5B" w14:textId="77777777" w:rsidR="00E60580" w:rsidRDefault="00E60580" w:rsidP="00E17F14">
      <w:pPr>
        <w:spacing w:line="480" w:lineRule="auto"/>
        <w:jc w:val="both"/>
        <w:rPr>
          <w:lang w:val="en-GB"/>
        </w:rPr>
      </w:pPr>
    </w:p>
    <w:p w14:paraId="2D8D65A5" w14:textId="1A1584D7" w:rsidR="00E60580" w:rsidRDefault="00E60580" w:rsidP="00E60580">
      <w:pPr>
        <w:pStyle w:val="Heading2"/>
        <w:rPr>
          <w:lang w:val="en-GB"/>
        </w:rPr>
      </w:pPr>
      <w:r>
        <w:rPr>
          <w:lang w:val="en-GB"/>
        </w:rPr>
        <w:lastRenderedPageBreak/>
        <w:t>Extrinsic acids</w:t>
      </w:r>
      <w:r w:rsidR="00F5223B">
        <w:rPr>
          <w:lang w:val="en-GB"/>
        </w:rPr>
        <w:t xml:space="preserve"> (diet)</w:t>
      </w:r>
    </w:p>
    <w:p w14:paraId="00C7C574" w14:textId="697313D1" w:rsidR="00292811" w:rsidRDefault="00D60731" w:rsidP="00D60731">
      <w:pPr>
        <w:spacing w:line="480" w:lineRule="auto"/>
        <w:jc w:val="both"/>
        <w:rPr>
          <w:lang w:val="en-GB"/>
        </w:rPr>
      </w:pPr>
      <w:r>
        <w:rPr>
          <w:lang w:val="en-GB"/>
        </w:rPr>
        <w:t>The f</w:t>
      </w:r>
      <w:r w:rsidR="00005BFE">
        <w:rPr>
          <w:lang w:val="en-GB"/>
        </w:rPr>
        <w:t>requency of dietary acid intake has been shown as the most significant predictor of dietary erosive wear</w:t>
      </w:r>
      <w:r w:rsidR="00FD601E">
        <w:rPr>
          <w:lang w:val="en-GB"/>
        </w:rPr>
        <w:t xml:space="preserve"> </w:t>
      </w:r>
      <w:r w:rsidR="00FD601E">
        <w:rPr>
          <w:lang w:val="en-GB"/>
        </w:rPr>
        <w:fldChar w:fldCharType="begin" w:fldLock="1"/>
      </w:r>
      <w:r w:rsidR="005479D9">
        <w:rPr>
          <w:lang w:val="en-GB"/>
        </w:rPr>
        <w:instrText>ADDIN CSL_CITATION {"citationItems":[{"id":"ITEM-1","itemData":{"DOI":"10.1016/j.jdent.2016.11.005","ISSN":"03005712","abstract":"© 2016 Objectives There is a lack of clinical data on the impact of timing of dietary acid intake and toothbrush abrasion when attempting to control erosive tooth wear progression. The aim of this study was to estimate the association of theoretical causative factors with erosive tooth wear to inform evidence-based guidelines. Methods Using case-control study design, 300 participants with dietary erosive tooth wear and 300 age-matched controls were recruited from the restorative clinics of King's College London Dental Institute. A previously validated questionnaire was adapted to be interviewer-led and to assess frequency, timing and duration of dietary acid intake in addition to alternate drinking habits prior to swallowing. Timing of toothbrushing in relation to meals and dietary acid intake was investigated. Associations with erosive tooth wear were assessed in crude and adjusted logistic regression models. Results Fruit intake between meals (p  &lt;  0.001), but not with meals (p = 0.206), was associated with erosive tooth wear and contrasted with acidic drinks which maintained a strong association regardless of timing of intake (OR up to 11.84 [95% CI: 5.42–25.89], p  &lt;  0.001). Prolonged fruit eating and alternate drinking habits prior to swallowing (OR 12.82 [95% CI: 5.85–28.08] and 10.34 [95% CI: 4.85–22.06]  respectively) were as strongly associated with erosive tooth wear as three or greater daily acid intakes (OR 10.92 [95% CI: 4.40–27.10]). Toothbrushing within 10 min of acid intake was not associated with erosive tooth wear following adjustments for dietary factors (OR 1.41 [95% CI: 0.82–2.42] , p = 0.215]). Conclusion Significantly increased odds ratios were observed when acids were consumed between meals in this cohort of patients. Universal advice to delay brushing after meals may not be substantiated. Clinical significance Prevention should be focused on avoiding dietary acids between meals, eliminating habits which increase contact time with the acid and reducing daily intake of acidic drinks. Toothbrushing after meals was not associated with erosive wear. Toothbrushing immediately after an acid challenge requires further investigation.","author":[{"dropping-particle":"","family":"O'Toole","given":"S.","non-dropping-particle":"","parse-names":false,"suffix":""},{"dropping-particle":"","family":"Bernabé","given":"E.","non-dropping-particle":"","parse-names":false,"suffix":""},{"dropping-particle":"","family":"Moazzez","given":"R.","non-dropping-particle":"","parse-names":false,"suffix":""},{"dropping-particle":"","family":"Bartlett","given":"D.","non-dropping-particle":"","parse-names":false,"suffix":""}],"container-title":"Journal of Dentistry","id":"ITEM-1","issued":{"date-parts":[["2017"]]},"title":"Timing of dietary acid intake and erosive tooth wear: A case-control study","type":"article-journal","volume":"56"},"uris":["http://www.mendeley.com/documents/?uuid=1299b546-9261-3e3d-8afb-de7737f012cc"]},{"id":"ITEM-2","itemData":{"DOI":"16587","ISSN":"0008-6568","PMID":"10773637","abstract":"It has been shown that dental erosion is not a very rare condition. Careful observation and clinical experience led us to hypothesize a progression of these lesions with time despite dietary counselling and oral hygiene instruction. The purpose of this study was to determine the progression rate and risk factors of dental erosion and wedge-shaped defects over a 6-year period. In the year 1987, 204 randomly selected persons living in Bern from two age groups (26-30 and 46-50 years) were examined for frequency and severity of dental erosion and wedge-shaped defects. In the year 1993, 55 persons could be re-examined by the same dentist using the same indices. Further, detailed case histories of the patients were recorded and the flow rate and buffering capacity of the saliva were determined. The results indicated a distinct progression of erosion on facial and occlusal surfaces and wedge-shaped defects over the 6-year period. The increase in the defects was more marked in the older age group. Surprisingly, nutritional habits did not change despite thorough informative discussion about erosive foodstuff with every patient during the first session. Multiple linear regression analysis revealed consumption of nutritional acids and age as significant risk factors explaining 28% of the variability of the progression of erosions. The significant factors for the progression of wedge-shaped defects were identified to be frequency of tooth brushing and age, explaining 21% of the variability of the progression of wedge-shaped defects. In summary, there was a definite statistically significant progression of non-carious dental hard tissue defects in our sample. This progression was correlated with age (erosion and wedge-shaped defects), consumption of dietary acids (erosion) and frequency of toothbrushing (wedge-shaped defects).","author":[{"dropping-particle":"","family":"Lussi","given":"Adrian","non-dropping-particle":"","parse-names":false,"suffix":""},{"dropping-particle":"","family":"Schaffner","given":"M","non-dropping-particle":"","parse-names":false,"suffix":""}],"container-title":"Caries research","id":"ITEM-2","issue":"2","issued":{"date-parts":[["2000"]]},"page":"182-187","title":"Progression of and risk factors for dental erosion and wedge-shaped defects over a 6-year period.","type":"article-journal","volume":"34"},"uris":["http://www.mendeley.com/documents/?uuid=31ce8149-008d-4f11-b4f1-de6731daeb9c"]}],"mendeley":{"formattedCitation":"[10,11]","plainTextFormattedCitation":"[10,11]","previouslyFormattedCitation":"[10,11]"},"properties":{"noteIndex":0},"schema":"https://github.com/citation-style-language/schema/raw/master/csl-citation.json"}</w:instrText>
      </w:r>
      <w:r w:rsidR="00FD601E">
        <w:rPr>
          <w:lang w:val="en-GB"/>
        </w:rPr>
        <w:fldChar w:fldCharType="separate"/>
      </w:r>
      <w:r w:rsidR="005479D9" w:rsidRPr="005479D9">
        <w:rPr>
          <w:noProof/>
          <w:lang w:val="en-GB"/>
        </w:rPr>
        <w:t>[10,11]</w:t>
      </w:r>
      <w:r w:rsidR="00FD601E">
        <w:rPr>
          <w:lang w:val="en-GB"/>
        </w:rPr>
        <w:fldChar w:fldCharType="end"/>
      </w:r>
      <w:r w:rsidR="00005BFE">
        <w:rPr>
          <w:lang w:val="en-GB"/>
        </w:rPr>
        <w:t xml:space="preserve">. </w:t>
      </w:r>
      <w:r w:rsidR="00C21F6C">
        <w:rPr>
          <w:lang w:val="en-GB"/>
        </w:rPr>
        <w:t xml:space="preserve">A recent case-control study </w:t>
      </w:r>
      <w:r w:rsidR="00F9371D">
        <w:rPr>
          <w:lang w:val="en-GB"/>
        </w:rPr>
        <w:t>reported that less</w:t>
      </w:r>
      <w:r w:rsidR="003A00BD">
        <w:rPr>
          <w:lang w:val="en-GB"/>
        </w:rPr>
        <w:t>-</w:t>
      </w:r>
      <w:r w:rsidR="00F9371D">
        <w:rPr>
          <w:lang w:val="en-GB"/>
        </w:rPr>
        <w:t>than</w:t>
      </w:r>
      <w:r w:rsidR="003A00BD">
        <w:rPr>
          <w:lang w:val="en-GB"/>
        </w:rPr>
        <w:t>-</w:t>
      </w:r>
      <w:r w:rsidR="00F9371D">
        <w:rPr>
          <w:lang w:val="en-GB"/>
        </w:rPr>
        <w:t>daily</w:t>
      </w:r>
      <w:r w:rsidR="00735941">
        <w:rPr>
          <w:lang w:val="en-GB"/>
        </w:rPr>
        <w:t xml:space="preserve"> acid intake </w:t>
      </w:r>
      <w:r w:rsidR="00F9371D">
        <w:rPr>
          <w:lang w:val="en-GB"/>
        </w:rPr>
        <w:t>was associated with</w:t>
      </w:r>
      <w:r w:rsidR="00735941">
        <w:rPr>
          <w:lang w:val="en-GB"/>
        </w:rPr>
        <w:t xml:space="preserve"> a negligible risk of wear</w:t>
      </w:r>
      <w:r w:rsidR="00FD601E">
        <w:rPr>
          <w:lang w:val="en-GB"/>
        </w:rPr>
        <w:t xml:space="preserve"> </w:t>
      </w:r>
      <w:r w:rsidR="00FD601E">
        <w:rPr>
          <w:lang w:val="en-GB"/>
        </w:rPr>
        <w:fldChar w:fldCharType="begin" w:fldLock="1"/>
      </w:r>
      <w:r w:rsidR="005479D9">
        <w:rPr>
          <w:lang w:val="en-GB"/>
        </w:rPr>
        <w:instrText>ADDIN CSL_CITATION {"citationItems":[{"id":"ITEM-1","itemData":{"DOI":"10.1016/j.jdent.2016.11.005","ISSN":"03005712","abstract":"© 2016 Objectives There is a lack of clinical data on the impact of timing of dietary acid intake and toothbrush abrasion when attempting to control erosive tooth wear progression. The aim of this study was to estimate the association of theoretical causative factors with erosive tooth wear to inform evidence-based guidelines. Methods Using case-control study design, 300 participants with dietary erosive tooth wear and 300 age-matched controls were recruited from the restorative clinics of King's College London Dental Institute. A previously validated questionnaire was adapted to be interviewer-led and to assess frequency, timing and duration of dietary acid intake in addition to alternate drinking habits prior to swallowing. Timing of toothbrushing in relation to meals and dietary acid intake was investigated. Associations with erosive tooth wear were assessed in crude and adjusted logistic regression models. Results Fruit intake between meals (p  &lt;  0.001), but not with meals (p = 0.206), was associated with erosive tooth wear and contrasted with acidic drinks which maintained a strong association regardless of timing of intake (OR up to 11.84 [95% CI: 5.42–25.89], p  &lt;  0.001). Prolonged fruit eating and alternate drinking habits prior to swallowing (OR 12.82 [95% CI: 5.85–28.08] and 10.34 [95% CI: 4.85–22.06]  respectively) were as strongly associated with erosive tooth wear as three or greater daily acid intakes (OR 10.92 [95% CI: 4.40–27.10]). Toothbrushing within 10 min of acid intake was not associated with erosive tooth wear following adjustments for dietary factors (OR 1.41 [95% CI: 0.82–2.42] , p = 0.215]). Conclusion Significantly increased odds ratios were observed when acids were consumed between meals in this cohort of patients. Universal advice to delay brushing after meals may not be substantiated. Clinical significance Prevention should be focused on avoiding dietary acids between meals, eliminating habits which increase contact time with the acid and reducing daily intake of acidic drinks. Toothbrushing after meals was not associated with erosive wear. Toothbrushing immediately after an acid challenge requires further investigation.","author":[{"dropping-particle":"","family":"O'Toole","given":"S.","non-dropping-particle":"","parse-names":false,"suffix":""},{"dropping-particle":"","family":"Bernabé","given":"E.","non-dropping-particle":"","parse-names":false,"suffix":""},{"dropping-particle":"","family":"Moazzez","given":"R.","non-dropping-particle":"","parse-names":false,"suffix":""},{"dropping-particle":"","family":"Bartlett","given":"D.","non-dropping-particle":"","parse-names":false,"suffix":""}],"container-title":"Journal of Dentistry","id":"ITEM-1","issued":{"date-parts":[["2017"]]},"title":"Timing of dietary acid intake and erosive tooth wear: A case-control study","type":"article-journal","volume":"56"},"uris":["http://www.mendeley.com/documents/?uuid=1299b546-9261-3e3d-8afb-de7737f012cc"]}],"mendeley":{"formattedCitation":"[10]","plainTextFormattedCitation":"[10]","previouslyFormattedCitation":"[10]"},"properties":{"noteIndex":0},"schema":"https://github.com/citation-style-language/schema/raw/master/csl-citation.json"}</w:instrText>
      </w:r>
      <w:r w:rsidR="00FD601E">
        <w:rPr>
          <w:lang w:val="en-GB"/>
        </w:rPr>
        <w:fldChar w:fldCharType="separate"/>
      </w:r>
      <w:r w:rsidR="005479D9" w:rsidRPr="005479D9">
        <w:rPr>
          <w:noProof/>
          <w:lang w:val="en-GB"/>
        </w:rPr>
        <w:t>[10]</w:t>
      </w:r>
      <w:r w:rsidR="00FD601E">
        <w:rPr>
          <w:lang w:val="en-GB"/>
        </w:rPr>
        <w:fldChar w:fldCharType="end"/>
      </w:r>
      <w:r w:rsidR="00782017">
        <w:rPr>
          <w:lang w:val="en-GB"/>
        </w:rPr>
        <w:t>.</w:t>
      </w:r>
      <w:r w:rsidR="00735941">
        <w:rPr>
          <w:lang w:val="en-GB"/>
        </w:rPr>
        <w:t xml:space="preserve"> </w:t>
      </w:r>
      <w:r w:rsidR="00F5223B">
        <w:rPr>
          <w:lang w:val="en-GB"/>
        </w:rPr>
        <w:t>The r</w:t>
      </w:r>
      <w:r w:rsidR="00F9371D">
        <w:rPr>
          <w:lang w:val="en-GB"/>
        </w:rPr>
        <w:t xml:space="preserve">isk </w:t>
      </w:r>
      <w:r w:rsidR="00FD601E">
        <w:rPr>
          <w:lang w:val="en-GB"/>
        </w:rPr>
        <w:t>increase</w:t>
      </w:r>
      <w:r>
        <w:rPr>
          <w:lang w:val="en-GB"/>
        </w:rPr>
        <w:t>d</w:t>
      </w:r>
      <w:r w:rsidR="00FD601E">
        <w:rPr>
          <w:lang w:val="en-GB"/>
        </w:rPr>
        <w:t xml:space="preserve"> when dietary acids were consumed more than once daily</w:t>
      </w:r>
      <w:r w:rsidR="00733250">
        <w:rPr>
          <w:lang w:val="en-GB"/>
        </w:rPr>
        <w:t xml:space="preserve"> and</w:t>
      </w:r>
      <w:r w:rsidR="003A00BD">
        <w:rPr>
          <w:lang w:val="en-GB"/>
        </w:rPr>
        <w:t xml:space="preserve"> the </w:t>
      </w:r>
      <w:r w:rsidR="00F5223B">
        <w:rPr>
          <w:lang w:val="en-GB"/>
        </w:rPr>
        <w:t xml:space="preserve">further </w:t>
      </w:r>
      <w:r w:rsidR="002F389C">
        <w:rPr>
          <w:lang w:val="en-GB"/>
        </w:rPr>
        <w:t>increased</w:t>
      </w:r>
      <w:r w:rsidR="00D65B37">
        <w:rPr>
          <w:lang w:val="en-GB"/>
        </w:rPr>
        <w:t xml:space="preserve"> by 13 fold</w:t>
      </w:r>
      <w:r w:rsidR="003A00BD">
        <w:rPr>
          <w:lang w:val="en-GB"/>
        </w:rPr>
        <w:t xml:space="preserve"> when t</w:t>
      </w:r>
      <w:r>
        <w:rPr>
          <w:lang w:val="en-GB"/>
        </w:rPr>
        <w:t xml:space="preserve">hree </w:t>
      </w:r>
      <w:r w:rsidR="00733250">
        <w:rPr>
          <w:lang w:val="en-GB"/>
        </w:rPr>
        <w:t>dietary acids</w:t>
      </w:r>
      <w:r>
        <w:rPr>
          <w:lang w:val="en-GB"/>
        </w:rPr>
        <w:t xml:space="preserve"> or greater </w:t>
      </w:r>
      <w:r w:rsidR="00733250">
        <w:rPr>
          <w:lang w:val="en-GB"/>
        </w:rPr>
        <w:t xml:space="preserve">were </w:t>
      </w:r>
      <w:r w:rsidR="002F389C">
        <w:rPr>
          <w:lang w:val="en-GB"/>
        </w:rPr>
        <w:t>consumed</w:t>
      </w:r>
      <w:r w:rsidR="00733250">
        <w:rPr>
          <w:lang w:val="en-GB"/>
        </w:rPr>
        <w:t xml:space="preserve"> per day</w:t>
      </w:r>
      <w:r>
        <w:rPr>
          <w:lang w:val="en-GB"/>
        </w:rPr>
        <w:fldChar w:fldCharType="begin" w:fldLock="1"/>
      </w:r>
      <w:r w:rsidR="005479D9">
        <w:rPr>
          <w:lang w:val="en-GB"/>
        </w:rPr>
        <w:instrText>ADDIN CSL_CITATION {"citationItems":[{"id":"ITEM-1","itemData":{"DOI":"10.1016/j.jdent.2016.11.005","ISSN":"03005712","abstract":"© 2016 Objectives There is a lack of clinical data on the impact of timing of dietary acid intake and toothbrush abrasion when attempting to control erosive tooth wear progression. The aim of this study was to estimate the association of theoretical causative factors with erosive tooth wear to inform evidence-based guidelines. Methods Using case-control study design, 300 participants with dietary erosive tooth wear and 300 age-matched controls were recruited from the restorative clinics of King's College London Dental Institute. A previously validated questionnaire was adapted to be interviewer-led and to assess frequency, timing and duration of dietary acid intake in addition to alternate drinking habits prior to swallowing. Timing of toothbrushing in relation to meals and dietary acid intake was investigated. Associations with erosive tooth wear were assessed in crude and adjusted logistic regression models. Results Fruit intake between meals (p  &lt;  0.001), but not with meals (p = 0.206), was associated with erosive tooth wear and contrasted with acidic drinks which maintained a strong association regardless of timing of intake (OR up to 11.84 [95% CI: 5.42–25.89], p  &lt;  0.001). Prolonged fruit eating and alternate drinking habits prior to swallowing (OR 12.82 [95% CI: 5.85–28.08] and 10.34 [95% CI: 4.85–22.06]  respectively) were as strongly associated with erosive tooth wear as three or greater daily acid intakes (OR 10.92 [95% CI: 4.40–27.10]). Toothbrushing within 10 min of acid intake was not associated with erosive tooth wear following adjustments for dietary factors (OR 1.41 [95% CI: 0.82–2.42] , p = 0.215]). Conclusion Significantly increased odds ratios were observed when acids were consumed between meals in this cohort of patients. Universal advice to delay brushing after meals may not be substantiated. Clinical significance Prevention should be focused on avoiding dietary acids between meals, eliminating habits which increase contact time with the acid and reducing daily intake of acidic drinks. Toothbrushing after meals was not associated with erosive wear. Toothbrushing immediately after an acid challenge requires further investigation.","author":[{"dropping-particle":"","family":"O'Toole","given":"S.","non-dropping-particle":"","parse-names":false,"suffix":""},{"dropping-particle":"","family":"Bernabé","given":"E.","non-dropping-particle":"","parse-names":false,"suffix":""},{"dropping-particle":"","family":"Moazzez","given":"R.","non-dropping-particle":"","parse-names":false,"suffix":""},{"dropping-particle":"","family":"Bartlett","given":"D.","non-dropping-particle":"","parse-names":false,"suffix":""}],"container-title":"Journal of Dentistry","id":"ITEM-1","issued":{"date-parts":[["2017"]]},"title":"Timing of dietary acid intake and erosive tooth wear: A case-control study","type":"article-journal","volume":"56"},"uris":["http://www.mendeley.com/documents/?uuid=1299b546-9261-3e3d-8afb-de7737f012cc"]}],"mendeley":{"formattedCitation":"[10]","plainTextFormattedCitation":"[10]","previouslyFormattedCitation":"[10]"},"properties":{"noteIndex":0},"schema":"https://github.com/citation-style-language/schema/raw/master/csl-citation.json"}</w:instrText>
      </w:r>
      <w:r>
        <w:rPr>
          <w:lang w:val="en-GB"/>
        </w:rPr>
        <w:fldChar w:fldCharType="separate"/>
      </w:r>
      <w:r w:rsidR="005479D9" w:rsidRPr="005479D9">
        <w:rPr>
          <w:noProof/>
          <w:lang w:val="en-GB"/>
        </w:rPr>
        <w:t>[10]</w:t>
      </w:r>
      <w:r>
        <w:rPr>
          <w:lang w:val="en-GB"/>
        </w:rPr>
        <w:fldChar w:fldCharType="end"/>
      </w:r>
      <w:r>
        <w:rPr>
          <w:lang w:val="en-GB"/>
        </w:rPr>
        <w:t xml:space="preserve">. Common diet foods </w:t>
      </w:r>
      <w:r w:rsidR="00735941">
        <w:rPr>
          <w:lang w:val="en-GB"/>
        </w:rPr>
        <w:t>include fruits, fizzy drinks (excluding plain sparkling water),</w:t>
      </w:r>
      <w:r w:rsidR="008E603F">
        <w:rPr>
          <w:lang w:val="en-GB"/>
        </w:rPr>
        <w:t xml:space="preserve"> energy drinks,</w:t>
      </w:r>
      <w:r w:rsidR="00735941">
        <w:rPr>
          <w:lang w:val="en-GB"/>
        </w:rPr>
        <w:t xml:space="preserve"> juices and smoothies. However</w:t>
      </w:r>
      <w:r w:rsidR="006E6484">
        <w:rPr>
          <w:lang w:val="en-GB"/>
        </w:rPr>
        <w:t>,</w:t>
      </w:r>
      <w:r w:rsidR="00735941">
        <w:rPr>
          <w:lang w:val="en-GB"/>
        </w:rPr>
        <w:t xml:space="preserve"> it also includes l</w:t>
      </w:r>
      <w:r w:rsidR="00782017">
        <w:rPr>
          <w:lang w:val="en-GB"/>
        </w:rPr>
        <w:t xml:space="preserve">esser known dietary acids </w:t>
      </w:r>
      <w:r w:rsidR="00735941">
        <w:rPr>
          <w:lang w:val="en-GB"/>
        </w:rPr>
        <w:t>such as fruit teas, fruit additions</w:t>
      </w:r>
      <w:r w:rsidR="00292811">
        <w:rPr>
          <w:lang w:val="en-GB"/>
        </w:rPr>
        <w:t xml:space="preserve"> or flavourings in drinks</w:t>
      </w:r>
      <w:r w:rsidR="00735941">
        <w:rPr>
          <w:lang w:val="en-GB"/>
        </w:rPr>
        <w:t xml:space="preserve"> </w:t>
      </w:r>
      <w:proofErr w:type="spellStart"/>
      <w:r w:rsidR="00735941">
        <w:rPr>
          <w:lang w:val="en-GB"/>
        </w:rPr>
        <w:t>eg.</w:t>
      </w:r>
      <w:proofErr w:type="spellEnd"/>
      <w:r w:rsidR="00735941">
        <w:rPr>
          <w:lang w:val="en-GB"/>
        </w:rPr>
        <w:t xml:space="preserve"> a slice of lemon</w:t>
      </w:r>
      <w:r w:rsidR="00292811">
        <w:rPr>
          <w:lang w:val="en-GB"/>
        </w:rPr>
        <w:t xml:space="preserve"> or cordial/squash,</w:t>
      </w:r>
      <w:r w:rsidR="008E603F">
        <w:rPr>
          <w:lang w:val="en-GB"/>
        </w:rPr>
        <w:t xml:space="preserve"> sports drinks,</w:t>
      </w:r>
      <w:r w:rsidR="00292811">
        <w:rPr>
          <w:lang w:val="en-GB"/>
        </w:rPr>
        <w:t xml:space="preserve"> </w:t>
      </w:r>
      <w:r w:rsidR="00782017">
        <w:rPr>
          <w:lang w:val="en-GB"/>
        </w:rPr>
        <w:t>fruit</w:t>
      </w:r>
      <w:r w:rsidR="00292811">
        <w:rPr>
          <w:lang w:val="en-GB"/>
        </w:rPr>
        <w:t>-flavoured</w:t>
      </w:r>
      <w:r w:rsidR="00782017">
        <w:rPr>
          <w:lang w:val="en-GB"/>
        </w:rPr>
        <w:t xml:space="preserve"> lozenges</w:t>
      </w:r>
      <w:r w:rsidR="00292811">
        <w:rPr>
          <w:lang w:val="en-GB"/>
        </w:rPr>
        <w:t xml:space="preserve"> or sweets, some medications, particularly effervescent vitamin C tablets. A patient who takes an effervescent multivitamin drink in the morning, has an apple as their mid-morning snack, takes a juice at lunchtime and then has a fruit tea that evening </w:t>
      </w:r>
      <w:r w:rsidR="00200A26">
        <w:rPr>
          <w:lang w:val="en-GB"/>
        </w:rPr>
        <w:t>has</w:t>
      </w:r>
      <w:r w:rsidR="00292811">
        <w:rPr>
          <w:lang w:val="en-GB"/>
        </w:rPr>
        <w:t xml:space="preserve"> had four acid attacks that day. </w:t>
      </w:r>
      <w:r>
        <w:rPr>
          <w:lang w:val="en-GB"/>
        </w:rPr>
        <w:t xml:space="preserve">The risk of developing erosion is </w:t>
      </w:r>
      <w:r w:rsidR="00CF4F11">
        <w:rPr>
          <w:lang w:val="en-GB"/>
        </w:rPr>
        <w:t>reduced</w:t>
      </w:r>
      <w:r>
        <w:rPr>
          <w:lang w:val="en-GB"/>
        </w:rPr>
        <w:t xml:space="preserve"> if acids are taken at meal times and this supports the current advice on balanced and healthy diets. C</w:t>
      </w:r>
      <w:r w:rsidR="00915702">
        <w:rPr>
          <w:lang w:val="en-GB"/>
        </w:rPr>
        <w:t>onsum</w:t>
      </w:r>
      <w:r>
        <w:rPr>
          <w:lang w:val="en-GB"/>
        </w:rPr>
        <w:t>ing</w:t>
      </w:r>
      <w:r w:rsidR="00915702">
        <w:rPr>
          <w:lang w:val="en-GB"/>
        </w:rPr>
        <w:t xml:space="preserve"> fruit with meals showed no increased risk of erosive wear progression compared to those who snacked on fruit between meals. </w:t>
      </w:r>
      <w:r w:rsidR="005E6A90">
        <w:rPr>
          <w:lang w:val="en-GB"/>
        </w:rPr>
        <w:t>Similarly</w:t>
      </w:r>
      <w:r w:rsidR="00F9371D">
        <w:rPr>
          <w:lang w:val="en-GB"/>
        </w:rPr>
        <w:t>, t</w:t>
      </w:r>
      <w:r w:rsidR="00200A26">
        <w:rPr>
          <w:lang w:val="en-GB"/>
        </w:rPr>
        <w:t>hose who drank</w:t>
      </w:r>
      <w:r w:rsidR="004D7F90">
        <w:rPr>
          <w:lang w:val="en-GB"/>
        </w:rPr>
        <w:t xml:space="preserve"> acidic drinks with meals were half as likely to have severe erosive tooth wear than those who consumed the same frequency of acidic drinks </w:t>
      </w:r>
      <w:r w:rsidR="00200A26">
        <w:rPr>
          <w:lang w:val="en-GB"/>
        </w:rPr>
        <w:t>between meals</w:t>
      </w:r>
      <w:r w:rsidR="00FD601E">
        <w:rPr>
          <w:lang w:val="en-GB"/>
        </w:rPr>
        <w:t xml:space="preserve"> </w:t>
      </w:r>
      <w:r w:rsidR="00FD601E">
        <w:rPr>
          <w:lang w:val="en-GB"/>
        </w:rPr>
        <w:fldChar w:fldCharType="begin" w:fldLock="1"/>
      </w:r>
      <w:r w:rsidR="005479D9">
        <w:rPr>
          <w:lang w:val="en-GB"/>
        </w:rPr>
        <w:instrText>ADDIN CSL_CITATION {"citationItems":[{"id":"ITEM-1","itemData":{"DOI":"10.1016/j.jdent.2016.11.005","ISSN":"03005712","abstract":"© 2016 Objectives There is a lack of clinical data on the impact of timing of dietary acid intake and toothbrush abrasion when attempting to control erosive tooth wear progression. The aim of this study was to estimate the association of theoretical causative factors with erosive tooth wear to inform evidence-based guidelines. Methods Using case-control study design, 300 participants with dietary erosive tooth wear and 300 age-matched controls were recruited from the restorative clinics of King's College London Dental Institute. A previously validated questionnaire was adapted to be interviewer-led and to assess frequency, timing and duration of dietary acid intake in addition to alternate drinking habits prior to swallowing. Timing of toothbrushing in relation to meals and dietary acid intake was investigated. Associations with erosive tooth wear were assessed in crude and adjusted logistic regression models. Results Fruit intake between meals (p  &lt;  0.001), but not with meals (p = 0.206), was associated with erosive tooth wear and contrasted with acidic drinks which maintained a strong association regardless of timing of intake (OR up to 11.84 [95% CI: 5.42–25.89], p  &lt;  0.001). Prolonged fruit eating and alternate drinking habits prior to swallowing (OR 12.82 [95% CI: 5.85–28.08] and 10.34 [95% CI: 4.85–22.06]  respectively) were as strongly associated with erosive tooth wear as three or greater daily acid intakes (OR 10.92 [95% CI: 4.40–27.10]). Toothbrushing within 10 min of acid intake was not associated with erosive tooth wear following adjustments for dietary factors (OR 1.41 [95% CI: 0.82–2.42] , p = 0.215]). Conclusion Significantly increased odds ratios were observed when acids were consumed between meals in this cohort of patients. Universal advice to delay brushing after meals may not be substantiated. Clinical significance Prevention should be focused on avoiding dietary acids between meals, eliminating habits which increase contact time with the acid and reducing daily intake of acidic drinks. Toothbrushing after meals was not associated with erosive wear. Toothbrushing immediately after an acid challenge requires further investigation.","author":[{"dropping-particle":"","family":"O'Toole","given":"S.","non-dropping-particle":"","parse-names":false,"suffix":""},{"dropping-particle":"","family":"Bernabé","given":"E.","non-dropping-particle":"","parse-names":false,"suffix":""},{"dropping-particle":"","family":"Moazzez","given":"R.","non-dropping-particle":"","parse-names":false,"suffix":""},{"dropping-particle":"","family":"Bartlett","given":"D.","non-dropping-particle":"","parse-names":false,"suffix":""}],"container-title":"Journal of Dentistry","id":"ITEM-1","issued":{"date-parts":[["2017"]]},"title":"Timing of dietary acid intake and erosive tooth wear: A case-control study","type":"article-journal","volume":"56"},"uris":["http://www.mendeley.com/documents/?uuid=1299b546-9261-3e3d-8afb-de7737f012cc"]}],"mendeley":{"formattedCitation":"[10]","plainTextFormattedCitation":"[10]","previouslyFormattedCitation":"[10]"},"properties":{"noteIndex":0},"schema":"https://github.com/citation-style-language/schema/raw/master/csl-citation.json"}</w:instrText>
      </w:r>
      <w:r w:rsidR="00FD601E">
        <w:rPr>
          <w:lang w:val="en-GB"/>
        </w:rPr>
        <w:fldChar w:fldCharType="separate"/>
      </w:r>
      <w:r w:rsidR="005479D9" w:rsidRPr="005479D9">
        <w:rPr>
          <w:noProof/>
          <w:lang w:val="en-GB"/>
        </w:rPr>
        <w:t>[10]</w:t>
      </w:r>
      <w:r w:rsidR="00FD601E">
        <w:rPr>
          <w:lang w:val="en-GB"/>
        </w:rPr>
        <w:fldChar w:fldCharType="end"/>
      </w:r>
      <w:r w:rsidR="004D7F90">
        <w:rPr>
          <w:lang w:val="en-GB"/>
        </w:rPr>
        <w:t>.</w:t>
      </w:r>
    </w:p>
    <w:p w14:paraId="0567DB9D" w14:textId="77777777" w:rsidR="00200A26" w:rsidRDefault="00200A26" w:rsidP="00E17F14">
      <w:pPr>
        <w:spacing w:line="480" w:lineRule="auto"/>
        <w:jc w:val="both"/>
        <w:rPr>
          <w:lang w:val="en-GB"/>
        </w:rPr>
      </w:pPr>
    </w:p>
    <w:p w14:paraId="279FB4C2" w14:textId="549B3CF6" w:rsidR="00BD7B54" w:rsidRDefault="00CF4F11" w:rsidP="00E17F14">
      <w:pPr>
        <w:spacing w:line="480" w:lineRule="auto"/>
        <w:jc w:val="both"/>
        <w:rPr>
          <w:lang w:val="en-GB"/>
        </w:rPr>
      </w:pPr>
      <w:r>
        <w:rPr>
          <w:lang w:val="en-GB"/>
        </w:rPr>
        <w:t>D</w:t>
      </w:r>
      <w:r w:rsidR="004D7F90">
        <w:rPr>
          <w:lang w:val="en-GB"/>
        </w:rPr>
        <w:t xml:space="preserve">rinking </w:t>
      </w:r>
      <w:r w:rsidR="005E6A90">
        <w:rPr>
          <w:lang w:val="en-GB"/>
        </w:rPr>
        <w:t xml:space="preserve">habits </w:t>
      </w:r>
      <w:r w:rsidR="004D7F90">
        <w:rPr>
          <w:lang w:val="en-GB"/>
        </w:rPr>
        <w:t>such as sipping, swishing or holding drinks in the mouth prior to swallowing increases the risk of having tooth wear</w:t>
      </w:r>
      <w:r w:rsidR="00FD601E">
        <w:rPr>
          <w:lang w:val="en-GB"/>
        </w:rPr>
        <w:t xml:space="preserve"> </w:t>
      </w:r>
      <w:r w:rsidR="00FD601E">
        <w:rPr>
          <w:lang w:val="en-GB"/>
        </w:rPr>
        <w:fldChar w:fldCharType="begin" w:fldLock="1"/>
      </w:r>
      <w:r w:rsidR="005479D9">
        <w:rPr>
          <w:lang w:val="en-GB"/>
        </w:rPr>
        <w:instrText>ADDIN CSL_CITATION {"citationItems":[{"id":"ITEM-1","itemData":{"DOI":"10.1016/j.jdent.2016.02.002","ISSN":"03005712","abstract":"Objectives To evaluate the progression of dental erosion in 13-14 year-olds after 4 years, and its association with lifestyle and oral health. Methods 227 randomly selected 13-14 year-olds from a Public Dental Clinic, Örebro, Sweden, were investigated. A clinical examination was performed which included dental caries/gingival/plaque status, as well as grading of dental erosion at the tooth surface and participant levels in \"marker teeth\", including buccal/palatal surfaces of 6 maxillary anterior teeth (13-23), and occlusal surfaces of first molars. An interview and a questionnaire regarding drinking habits and other lifestyle factors were completed. All investigations were repeated at follow-up. The participants were divided into high and low progression erosion groups and logistic regression statistics were applied. Results 175 individuals participated at follow-up. Progression occurred in 35% of the 2566 tooth surfaces. 32% of the surfaces had deteriorated by one severity grade (n = 51 individuals) and 3% by two grades (n = 2 individuals). Boys showed more severe erosion than girls at the follow-up. Among the variables predicting greater progression, a lower severity of erosive wear at baseline had the highest OR (13.3), followed in descending order by a \"retaining\" drinking technique, more frequent intake of drinks between meals, low GBI and lesser sour milk intake, with reference to the baseline recording. Using these five variables, sensitivity and specificity were 87% and 67% respectively, for predicting progression of erosion. Conclusions Progression of erosive lesions in Swedish adolescents aged 13-14 years followed up to age 17-18 years was common and related to certain lifestyle factors. Clinical Significance In permanent teeth, dental erosion may develop early in life and its progression is common. Dental health workers should be made aware of this fact and regular screenings for erosion and recording of associated lifestyle factors should be performed.","author":[{"dropping-particle":"","family":"Hasselkvist","given":"Agneta","non-dropping-particle":"","parse-names":false,"suffix":""},{"dropping-particle":"","family":"Johansson","given":"Anders","non-dropping-particle":"","parse-names":false,"suffix":""},{"dropping-particle":"","family":"Johansson","given":"Ann Katrin","non-dropping-particle":"","parse-names":false,"suffix":""}],"container-title":"Journal of Dentistry","id":"ITEM-1","issued":{"date-parts":[["2016"]]},"page":"55-62","publisher":"Elsevier Ltd","title":"A 4 year prospective longitudinal study of progression of dental erosion associated to lifestyle in 13-14 year-old Swedish adolescents","type":"article-journal","volume":"47"},"uris":["http://www.mendeley.com/documents/?uuid=42606e10-94a9-4fee-b94c-0d9c79c30e3f"]}],"mendeley":{"formattedCitation":"[12]","plainTextFormattedCitation":"[12]","previouslyFormattedCitation":"[12]"},"properties":{"noteIndex":0},"schema":"https://github.com/citation-style-language/schema/raw/master/csl-citation.json"}</w:instrText>
      </w:r>
      <w:r w:rsidR="00FD601E">
        <w:rPr>
          <w:lang w:val="en-GB"/>
        </w:rPr>
        <w:fldChar w:fldCharType="separate"/>
      </w:r>
      <w:r w:rsidR="005479D9" w:rsidRPr="005479D9">
        <w:rPr>
          <w:noProof/>
          <w:lang w:val="en-GB"/>
        </w:rPr>
        <w:t>[12]</w:t>
      </w:r>
      <w:r w:rsidR="00FD601E">
        <w:rPr>
          <w:lang w:val="en-GB"/>
        </w:rPr>
        <w:fldChar w:fldCharType="end"/>
      </w:r>
      <w:r w:rsidR="004D7F90">
        <w:rPr>
          <w:lang w:val="en-GB"/>
        </w:rPr>
        <w:t>.</w:t>
      </w:r>
      <w:r>
        <w:rPr>
          <w:lang w:val="en-GB"/>
        </w:rPr>
        <w:t xml:space="preserve"> </w:t>
      </w:r>
      <w:r w:rsidR="00D42C43">
        <w:rPr>
          <w:lang w:val="en-GB"/>
        </w:rPr>
        <w:t xml:space="preserve">There are </w:t>
      </w:r>
      <w:r w:rsidR="0072485A">
        <w:rPr>
          <w:lang w:val="en-GB"/>
        </w:rPr>
        <w:t xml:space="preserve">rare </w:t>
      </w:r>
      <w:r w:rsidR="00D42C43">
        <w:rPr>
          <w:lang w:val="en-GB"/>
        </w:rPr>
        <w:t xml:space="preserve">occupational/recreational histories </w:t>
      </w:r>
      <w:r w:rsidR="0072485A">
        <w:rPr>
          <w:lang w:val="en-GB"/>
        </w:rPr>
        <w:t xml:space="preserve">that might contribute to an increased </w:t>
      </w:r>
      <w:r w:rsidR="00D42C43">
        <w:rPr>
          <w:lang w:val="en-GB"/>
        </w:rPr>
        <w:t>risk</w:t>
      </w:r>
      <w:r w:rsidR="0072485A">
        <w:rPr>
          <w:lang w:val="en-GB"/>
        </w:rPr>
        <w:t xml:space="preserve"> of </w:t>
      </w:r>
      <w:r w:rsidR="00D42C43">
        <w:rPr>
          <w:lang w:val="en-GB"/>
        </w:rPr>
        <w:t>erosive wear</w:t>
      </w:r>
      <w:r>
        <w:rPr>
          <w:lang w:val="en-GB"/>
        </w:rPr>
        <w:t xml:space="preserve"> such as</w:t>
      </w:r>
      <w:r w:rsidR="00D42C43">
        <w:rPr>
          <w:lang w:val="en-GB"/>
        </w:rPr>
        <w:t xml:space="preserve"> </w:t>
      </w:r>
      <w:r>
        <w:rPr>
          <w:lang w:val="en-GB"/>
        </w:rPr>
        <w:t>w</w:t>
      </w:r>
      <w:r w:rsidR="00D42C43">
        <w:rPr>
          <w:lang w:val="en-GB"/>
        </w:rPr>
        <w:t xml:space="preserve">ine tasters </w:t>
      </w:r>
      <w:r w:rsidR="00FD601E">
        <w:rPr>
          <w:lang w:val="en-GB"/>
        </w:rPr>
        <w:fldChar w:fldCharType="begin" w:fldLock="1"/>
      </w:r>
      <w:r w:rsidR="005479D9">
        <w:rPr>
          <w:lang w:val="en-GB"/>
        </w:rPr>
        <w:instrText>ADDIN CSL_CITATION {"citationItems":[{"id":"ITEM-1","itemData":{"DOI":"10.3109/00016357.2010.517554","ISSN":"1502-3850","PMID":"20860428","abstract":"OBJECTIVE: To assess the prevalence and severity of dental erosive wear among a group of professional wine tasters.\n\nMATERIAL AND METHODS: Eighteen wine tasters currently employed at AS Vinmonopolet, Norway (3 women, 15 men; mean age 39 years) and 30 comparison participants (9 women, 21 men; mean age 39 years) were included in the study. The wine tasters were examined by four calibrated clinicians using the Visual Erosion Dental Examination system. Data concerning medical and dietary history, oral hygiene habits and occupational background were obtained from a self-completed questionnaire. Data were analyzed using Fisher's exact test, and examiner agreement was determined by means of linear-weighted kappa and the intra-class correlation coefficient.\n\nRESULTS: Nine (50%) of the wine tasters and six (20%) of the comparison group showed clinical signs of dental erosion. Among the wine tasters, 39% had dentine involvement, compared to just 7% of the comparison group. The erosive lesions were mainly found on the occlusal surfaces of mandibular first molars in the wine tasters, whereas for the controls, the palatal surfaces of upper centrals were most often affected.\n\nCONCLUSIONS: There was a significant difference in the prevalence of dental erosive wear between the two groups, the wine tasters having a higher prevalence and more severely affected surfaces than the comparison group. Half of the wine tasters had no erosive wear and, for the other half, there was no relationship between the duration of their professional life and the extent of erosive wear.","author":[{"dropping-particle":"","family":"Mulic","given":"Aida","non-dropping-particle":"","parse-names":false,"suffix":""},{"dropping-particle":"","family":"Tveit","given":"Anne Bjørg","non-dropping-particle":"","parse-names":false,"suffix":""},{"dropping-particle":"","family":"Hove","given":"Lene Hystad","non-dropping-particle":"","parse-names":false,"suffix":""},{"dropping-particle":"","family":"Skaare","given":"Anne B","non-dropping-particle":"","parse-names":false,"suffix":""}],"container-title":"Acta odontologica Scandinavica","id":"ITEM-1","issue":"1","issued":{"date-parts":[["2011","1"]]},"page":"21-6","title":"Dental erosive wear among Norwegian wine tasters.","type":"article-journal","volume":"69"},"uris":["http://www.mendeley.com/documents/?uuid=0f90b3d5-11cd-449d-bf88-f6fa60ce75b7"]}],"mendeley":{"formattedCitation":"[13]","plainTextFormattedCitation":"[13]","previouslyFormattedCitation":"[13]"},"properties":{"noteIndex":0},"schema":"https://github.com/citation-style-language/schema/raw/master/csl-citation.json"}</w:instrText>
      </w:r>
      <w:r w:rsidR="00FD601E">
        <w:rPr>
          <w:lang w:val="en-GB"/>
        </w:rPr>
        <w:fldChar w:fldCharType="separate"/>
      </w:r>
      <w:r w:rsidR="005479D9" w:rsidRPr="005479D9">
        <w:rPr>
          <w:noProof/>
          <w:lang w:val="en-GB"/>
        </w:rPr>
        <w:t>[13]</w:t>
      </w:r>
      <w:r w:rsidR="00FD601E">
        <w:rPr>
          <w:lang w:val="en-GB"/>
        </w:rPr>
        <w:fldChar w:fldCharType="end"/>
      </w:r>
      <w:r>
        <w:rPr>
          <w:lang w:val="en-GB"/>
        </w:rPr>
        <w:t>,</w:t>
      </w:r>
      <w:r w:rsidR="00D42C43">
        <w:rPr>
          <w:lang w:val="en-GB"/>
        </w:rPr>
        <w:t xml:space="preserve"> </w:t>
      </w:r>
      <w:r>
        <w:rPr>
          <w:lang w:val="en-GB"/>
        </w:rPr>
        <w:t>a</w:t>
      </w:r>
      <w:r w:rsidR="00D42C43">
        <w:rPr>
          <w:lang w:val="en-GB"/>
        </w:rPr>
        <w:t>thletes</w:t>
      </w:r>
      <w:r w:rsidR="00690E69">
        <w:rPr>
          <w:lang w:val="en-GB"/>
        </w:rPr>
        <w:t xml:space="preserve"> due to their need for hydration with erosive beverages containing electrolytes</w:t>
      </w:r>
      <w:r w:rsidR="00D42C43">
        <w:rPr>
          <w:lang w:val="en-GB"/>
        </w:rPr>
        <w:t xml:space="preserve"> </w:t>
      </w:r>
      <w:r w:rsidR="00FD601E">
        <w:rPr>
          <w:lang w:val="en-GB"/>
        </w:rPr>
        <w:fldChar w:fldCharType="begin" w:fldLock="1"/>
      </w:r>
      <w:r w:rsidR="005479D9">
        <w:rPr>
          <w:lang w:val="en-GB"/>
        </w:rPr>
        <w:instrText>ADDIN CSL_CITATION {"citationItems":[{"id":"ITEM-1","itemData":{"DOI":"10.1136/bjsports-2014-093617","ISSN":"1473-0480","PMID":"25388551","abstract":"BACKGROUND: We aimed to systematically review the epidemiology of oral disease and trauma in the elite athlete population and to investigate the impact of oral health on sporting performance.\n\nMETHODS: Authors searched Ovid MEDLINE (1950 to October 2013), Ovid EMBASE (1980 to October 2013), EBSCO SPORTDiscus (up to October 2013) and OpenGrey (http://www.opengrey.eu). No date or language restrictions were applied. Papers were included if they evaluated the oral health of professional athletes. The methodological quality of papers was evaluated using a modification of the Newcastle-Ottawa scale.\n\nRESULTS: The literature search led to 9858 potentially relevant citations. Following a set of predefined exclusion criteria, 34 studies remained. Twenty-six studies reported on dental trauma, which ranged in prevalence from 14% to 47% varying by sport and country. Sixteen studies considered the oral health of athletes and reported high prevalence of oral diseases: dental caries 15-75%, dental erosion 36-85%, periodontal disease 15%. In four studies, a range between 5% and 18% of athletes reported negative impact of oral health or trauma on performance. The methodological quality of included studies was generally low.\n\nCONCLUSIONS: Within the limits of the review, oral health of athletes is poor. We hypothesise that poor oral health associates with self-reported performance; however, this needs to be tested. Further studies on representative samples of athletes are needed to assess the size of the problem of poor oral health as well as to investigate the possible impact on performance using objective measures of performance.","author":[{"dropping-particle":"","family":"Ashley","given":"P","non-dropping-particle":"","parse-names":false,"suffix":""},{"dropping-particle":"","family":"Iorio","given":"a","non-dropping-particle":"Di","parse-names":false,"suffix":""},{"dropping-particle":"","family":"Cole","given":"E","non-dropping-particle":"","parse-names":false,"suffix":""},{"dropping-particle":"","family":"Tanday","given":"a","non-dropping-particle":"","parse-names":false,"suffix":""},{"dropping-particle":"","family":"Needleman","given":"I","non-dropping-particle":"","parse-names":false,"suffix":""}],"container-title":"British journal of sports medicine","id":"ITEM-1","issued":{"date-parts":[["2014","11","11"]]},"page":"1-7","title":"Oral health of elite athletes and association with performance: a systematic review.","type":"article-journal"},"uris":["http://www.mendeley.com/documents/?uuid=1188d591-d164-4129-9b59-41d4b48a2713"]}],"mendeley":{"formattedCitation":"[14]","plainTextFormattedCitation":"[14]","previouslyFormattedCitation":"[14]"},"properties":{"noteIndex":0},"schema":"https://github.com/citation-style-language/schema/raw/master/csl-citation.json"}</w:instrText>
      </w:r>
      <w:r w:rsidR="00FD601E">
        <w:rPr>
          <w:lang w:val="en-GB"/>
        </w:rPr>
        <w:fldChar w:fldCharType="separate"/>
      </w:r>
      <w:r w:rsidR="005479D9" w:rsidRPr="005479D9">
        <w:rPr>
          <w:noProof/>
          <w:lang w:val="en-GB"/>
        </w:rPr>
        <w:t>[14]</w:t>
      </w:r>
      <w:r w:rsidR="00FD601E">
        <w:rPr>
          <w:lang w:val="en-GB"/>
        </w:rPr>
        <w:fldChar w:fldCharType="end"/>
      </w:r>
      <w:r>
        <w:rPr>
          <w:lang w:val="en-GB"/>
        </w:rPr>
        <w:t xml:space="preserve"> or </w:t>
      </w:r>
      <w:r w:rsidR="008E603F">
        <w:rPr>
          <w:lang w:val="en-GB"/>
        </w:rPr>
        <w:t xml:space="preserve">those with occupations or recreational habits associated with increased intake of </w:t>
      </w:r>
      <w:r w:rsidR="008E603F">
        <w:rPr>
          <w:lang w:val="en-GB"/>
        </w:rPr>
        <w:lastRenderedPageBreak/>
        <w:t xml:space="preserve">caffeinated drinks or soft drinks such as </w:t>
      </w:r>
      <w:r w:rsidR="00620697">
        <w:rPr>
          <w:lang w:val="en-GB"/>
        </w:rPr>
        <w:t>long-distance</w:t>
      </w:r>
      <w:r w:rsidR="008E603F">
        <w:rPr>
          <w:lang w:val="en-GB"/>
        </w:rPr>
        <w:t xml:space="preserve"> driving, night shift working or video-gaming</w:t>
      </w:r>
      <w:r w:rsidR="003E0016">
        <w:rPr>
          <w:lang w:val="en-GB"/>
        </w:rPr>
        <w:t xml:space="preserve"> </w:t>
      </w:r>
      <w:r w:rsidR="003E0016">
        <w:rPr>
          <w:lang w:val="en-GB"/>
        </w:rPr>
        <w:fldChar w:fldCharType="begin" w:fldLock="1"/>
      </w:r>
      <w:r w:rsidR="00AC4E3C">
        <w:rPr>
          <w:lang w:val="en-GB"/>
        </w:rPr>
        <w:instrText>ADDIN CSL_CITATION {"citationItems":[{"id":"ITEM-1","itemData":{"author":[{"dropping-particle":"","family":"Lowden","given":"Arne","non-dropping-particle":"","parse-names":false,"suffix":""},{"dropping-particle":"","family":"Moreno","given":"Claudia","non-dropping-particle":"","parse-names":false,"suffix":""},{"dropping-particle":"","family":"Holmbäck","given":"Ulf","non-dropping-particle":"","parse-names":false,"suffix":""},{"dropping-particle":"","family":"Lennernäs","given":"Maria","non-dropping-particle":"","parse-names":false,"suffix":""},{"dropping-particle":"","family":"Tucker","given":"Philip","non-dropping-particle":"","parse-names":false,"suffix":""}],"container-title":"Scandinavian Journal of Work","id":"ITEM-1","issue":"2","issued":{"date-parts":[["2010"]]},"number-of-pages":"150-162","title":"Eating and shift work-effects on habits, metabolism, and performance","type":"report","volume":"36"},"uris":["http://www.mendeley.com/documents/?uuid=bba1330c-6487-306e-a6e6-ad1484dec4e5"]},{"id":"ITEM-2","itemData":{"DOI":"10.1001/archpedi.157.9.882","ISSN":"1072-4710","abstract":"&lt;h3&gt;Objectives&lt;/h3&gt;&lt;p&gt;To determine the prevalence of obesity among sixth- and seventh-grade students in a school-based setting, and to identify lifestyle parameters associated with obesity.&lt;/p&gt;&lt;h3&gt;Methods&lt;/h3&gt;&lt;p&gt;Sixth- and seventh-grade students (n = 385, 186 boys and 199 girls) from 3 schools participated in a school-based screening study, and 319 completed a short questionnaire. Height and weight were measured, and body fat as a percentage of body weight was obtained using a Tanita bioelectrical impedance scale.&lt;/p&gt;&lt;h3&gt;Results&lt;/h3&gt;&lt;p&gt;Overall, 35.3% of students had a body mass index (BMI; calculated as the weight in kilograms divided by the height in meters squared) at or above the 85th percentile, and half these students (17.4%) had a BMI at or above the 95th percentile. Rates were higher among Latino and lower among Asian than non-Hispanic white students. Significant associations were found between BMI and hours of television watched per evening and daily soft drink consumption. The mean (SE) BMI&lt;i&gt;z&lt;/i&gt;score for those watching less than 2 hours per night (0.34 [0.09]) was lower than for those watching 2 or more hours per night (0.82 [0.08];&lt;i&gt;P&lt;/i&gt;&amp;lt;.001). The mean (SE) BMI&lt;i&gt;z&lt;/i&gt;score for those consuming less than 3 soft drinks per day (0.51 [0.07]) was lower than for those consuming 3 or more soft drinks per day (1.02 [0.13];&lt;i&gt;P&lt;/i&gt;= .003). Latino students watched more television (2.4 hours per night) than did non-Hispanic white or Asian students (1.3 hours per night;&lt;i&gt;P&lt;/i&gt;&amp;lt;.001 for each) and consumed more soft drinks (1.6 per day) than non-Hispanic white students (1.1 per day;&lt;i&gt;P&lt;/i&gt;= .004) or Asian students (0.7 per day;&lt;i&gt;P&lt;/i&gt;&amp;lt;.001).&lt;/p&gt;&lt;h3&gt;Conclusions&lt;/h3&gt;&lt;p&gt;Time spent watching television and the number of soft drinks consumed were significantly associated with obesity. Latinos spent more time watching television and consumed more soft drinks than did non-Hispanic white or Asian students. These findings will be beneficial in developing preventive measures for these children.&lt;/p&gt;","author":[{"dropping-particle":"","family":"Giammattei","given":"Joyce","non-dropping-particle":"","parse-names":false,"suffix":""},{"dropping-particle":"","family":"Blix","given":"Glen","non-dropping-particle":"","parse-names":false,"suffix":""},{"dropping-particle":"","family":"Marshak","given":"Helen Hopp","non-dropping-particle":"","parse-names":false,"suffix":""},{"dropping-particle":"","family":"Wollitzer","given":"Alison Okada","non-dropping-particle":"","parse-names":false,"suffix":""},{"dropping-particle":"","family":"Pettitt","given":"David J.","non-dropping-particle":"","parse-names":false,"suffix":""}],"container-title":"Archives of Pediatrics &amp; Adolescent Medicine","id":"ITEM-2","issue":"9","issued":{"date-parts":[["2003","9","1"]]},"page":"882","publisher":"American Medical Association","title":"Television Watching and Soft Drink Consumption","type":"article-journal","volume":"157"},"uris":["http://www.mendeley.com/documents/?uuid=56bd8a40-9947-332e-bb51-edb51e775aae"]}],"mendeley":{"formattedCitation":"[15,16]","plainTextFormattedCitation":"[15,16]","previouslyFormattedCitation":"[15,16]"},"properties":{"noteIndex":0},"schema":"https://github.com/citation-style-language/schema/raw/master/csl-citation.json"}</w:instrText>
      </w:r>
      <w:r w:rsidR="003E0016">
        <w:rPr>
          <w:lang w:val="en-GB"/>
        </w:rPr>
        <w:fldChar w:fldCharType="separate"/>
      </w:r>
      <w:r w:rsidR="003E0016" w:rsidRPr="003E0016">
        <w:rPr>
          <w:noProof/>
          <w:lang w:val="en-GB"/>
        </w:rPr>
        <w:t>[15,16]</w:t>
      </w:r>
      <w:r w:rsidR="003E0016">
        <w:rPr>
          <w:lang w:val="en-GB"/>
        </w:rPr>
        <w:fldChar w:fldCharType="end"/>
      </w:r>
      <w:r w:rsidR="008E603F">
        <w:rPr>
          <w:lang w:val="en-GB"/>
        </w:rPr>
        <w:t>.</w:t>
      </w:r>
    </w:p>
    <w:p w14:paraId="2309BBE6" w14:textId="77777777" w:rsidR="00C520A6" w:rsidRDefault="00C520A6" w:rsidP="00E17F14">
      <w:pPr>
        <w:spacing w:line="480" w:lineRule="auto"/>
        <w:jc w:val="both"/>
        <w:rPr>
          <w:lang w:val="en-GB"/>
        </w:rPr>
      </w:pPr>
    </w:p>
    <w:p w14:paraId="32CFD50A" w14:textId="4285D358" w:rsidR="00FD601E" w:rsidRDefault="00FD601E" w:rsidP="00E17F14">
      <w:pPr>
        <w:spacing w:line="480" w:lineRule="auto"/>
        <w:jc w:val="both"/>
        <w:rPr>
          <w:lang w:val="en-GB"/>
        </w:rPr>
      </w:pPr>
      <w:r>
        <w:rPr>
          <w:lang w:val="en-GB"/>
        </w:rPr>
        <w:t xml:space="preserve">Risk assessment </w:t>
      </w:r>
      <w:r w:rsidR="00F9371D">
        <w:rPr>
          <w:lang w:val="en-GB"/>
        </w:rPr>
        <w:t>can be categorised according to</w:t>
      </w:r>
      <w:r>
        <w:rPr>
          <w:lang w:val="en-GB"/>
        </w:rPr>
        <w:t xml:space="preserve"> </w:t>
      </w:r>
      <w:r w:rsidR="00B62757">
        <w:rPr>
          <w:lang w:val="en-GB"/>
        </w:rPr>
        <w:t>the patient</w:t>
      </w:r>
      <w:r w:rsidR="00F9371D">
        <w:rPr>
          <w:lang w:val="en-GB"/>
        </w:rPr>
        <w:t>’s daily habitual behaviour</w:t>
      </w:r>
      <w:r w:rsidR="00BD7B54">
        <w:rPr>
          <w:lang w:val="en-GB"/>
        </w:rPr>
        <w:t xml:space="preserve">. If </w:t>
      </w:r>
      <w:r>
        <w:rPr>
          <w:lang w:val="en-GB"/>
        </w:rPr>
        <w:t>they consume</w:t>
      </w:r>
      <w:r w:rsidR="00BD7B54">
        <w:rPr>
          <w:lang w:val="en-GB"/>
        </w:rPr>
        <w:t xml:space="preserve"> three or greater dietary acids per day or </w:t>
      </w:r>
      <w:r>
        <w:rPr>
          <w:lang w:val="en-GB"/>
        </w:rPr>
        <w:t>greater than two dietary acids per day</w:t>
      </w:r>
      <w:r w:rsidR="004448D4">
        <w:rPr>
          <w:lang w:val="en-GB"/>
        </w:rPr>
        <w:t xml:space="preserve"> between meal</w:t>
      </w:r>
      <w:r w:rsidR="001760BA">
        <w:rPr>
          <w:lang w:val="en-GB"/>
        </w:rPr>
        <w:t>,</w:t>
      </w:r>
      <w:r w:rsidR="00BD7B54">
        <w:rPr>
          <w:lang w:val="en-GB"/>
        </w:rPr>
        <w:t xml:space="preserve"> </w:t>
      </w:r>
      <w:r w:rsidR="007B2218">
        <w:rPr>
          <w:lang w:val="en-GB"/>
        </w:rPr>
        <w:t>then they should be categorised as high risk</w:t>
      </w:r>
      <w:r w:rsidR="00BD7B54">
        <w:rPr>
          <w:lang w:val="en-GB"/>
        </w:rPr>
        <w:t>. D</w:t>
      </w:r>
      <w:r w:rsidR="004448D4">
        <w:rPr>
          <w:lang w:val="en-GB"/>
        </w:rPr>
        <w:t xml:space="preserve">aily acidic drink intake </w:t>
      </w:r>
      <w:r w:rsidR="00BD7B54">
        <w:rPr>
          <w:lang w:val="en-GB"/>
        </w:rPr>
        <w:t>with</w:t>
      </w:r>
      <w:r w:rsidR="004448D4">
        <w:rPr>
          <w:lang w:val="en-GB"/>
        </w:rPr>
        <w:t xml:space="preserve"> meals </w:t>
      </w:r>
      <w:r w:rsidR="00B66EF8">
        <w:rPr>
          <w:lang w:val="en-GB"/>
        </w:rPr>
        <w:t>would categorise them as</w:t>
      </w:r>
      <w:r w:rsidR="00BD7B54">
        <w:rPr>
          <w:lang w:val="en-GB"/>
        </w:rPr>
        <w:t xml:space="preserve"> medium risk</w:t>
      </w:r>
      <w:r w:rsidR="00CD34FB">
        <w:rPr>
          <w:lang w:val="en-GB"/>
        </w:rPr>
        <w:t xml:space="preserve"> and l</w:t>
      </w:r>
      <w:r w:rsidR="00BD7B54">
        <w:rPr>
          <w:lang w:val="en-GB"/>
        </w:rPr>
        <w:t>ess than daily acid intake or daily fruit intake with meals places them in a low risk category</w:t>
      </w:r>
      <w:r w:rsidR="004448D4">
        <w:rPr>
          <w:lang w:val="en-GB"/>
        </w:rPr>
        <w:t xml:space="preserve">. </w:t>
      </w:r>
      <w:r w:rsidR="00C11839">
        <w:rPr>
          <w:lang w:val="en-GB"/>
        </w:rPr>
        <w:t>P</w:t>
      </w:r>
      <w:r w:rsidR="004448D4">
        <w:rPr>
          <w:lang w:val="en-GB"/>
        </w:rPr>
        <w:t>atient</w:t>
      </w:r>
      <w:r w:rsidR="00C11839">
        <w:rPr>
          <w:lang w:val="en-GB"/>
        </w:rPr>
        <w:t xml:space="preserve">s should also be categorised as high risk if they </w:t>
      </w:r>
      <w:r w:rsidR="004448D4">
        <w:rPr>
          <w:lang w:val="en-GB"/>
        </w:rPr>
        <w:t>ha</w:t>
      </w:r>
      <w:r w:rsidR="00C11839">
        <w:rPr>
          <w:lang w:val="en-GB"/>
        </w:rPr>
        <w:t>ve</w:t>
      </w:r>
      <w:r w:rsidR="004448D4">
        <w:rPr>
          <w:lang w:val="en-GB"/>
        </w:rPr>
        <w:t xml:space="preserve"> </w:t>
      </w:r>
      <w:r w:rsidR="008F77C2">
        <w:rPr>
          <w:lang w:val="en-GB"/>
        </w:rPr>
        <w:t>a habit of holding things in their mouth/cheeks prior to swallowing</w:t>
      </w:r>
      <w:r w:rsidR="00620697">
        <w:rPr>
          <w:lang w:val="en-GB"/>
        </w:rPr>
        <w:t>, sipping acidic drinks slowly or rinsing drinks around their mout</w:t>
      </w:r>
      <w:r w:rsidR="00AD0E4D">
        <w:rPr>
          <w:lang w:val="en-GB"/>
        </w:rPr>
        <w:t>h</w:t>
      </w:r>
      <w:r w:rsidR="00620697">
        <w:rPr>
          <w:lang w:val="en-GB"/>
        </w:rPr>
        <w:t>.</w:t>
      </w:r>
    </w:p>
    <w:p w14:paraId="4CD05B5B" w14:textId="0F731FED" w:rsidR="00C3082C" w:rsidRDefault="00BD7B54" w:rsidP="00E17F14">
      <w:pPr>
        <w:spacing w:line="480" w:lineRule="auto"/>
        <w:jc w:val="both"/>
        <w:rPr>
          <w:lang w:val="en-GB"/>
        </w:rPr>
      </w:pPr>
      <w:r>
        <w:rPr>
          <w:lang w:val="en-GB"/>
        </w:rPr>
        <w:t xml:space="preserve"> </w:t>
      </w:r>
    </w:p>
    <w:p w14:paraId="704D981C" w14:textId="4F76F666" w:rsidR="00C3082C" w:rsidRDefault="0070473E" w:rsidP="00E17F14">
      <w:pPr>
        <w:pStyle w:val="Heading1"/>
        <w:spacing w:line="480" w:lineRule="auto"/>
        <w:jc w:val="both"/>
        <w:rPr>
          <w:lang w:val="en-GB"/>
        </w:rPr>
      </w:pPr>
      <w:r>
        <w:rPr>
          <w:lang w:val="en-GB"/>
        </w:rPr>
        <w:t xml:space="preserve">Risk Assessing </w:t>
      </w:r>
      <w:r w:rsidR="00F10C9A">
        <w:rPr>
          <w:lang w:val="en-GB"/>
        </w:rPr>
        <w:t>Attrition</w:t>
      </w:r>
    </w:p>
    <w:p w14:paraId="019DAA49" w14:textId="01FB1975" w:rsidR="0003450D" w:rsidRDefault="007808A6" w:rsidP="00E17F14">
      <w:pPr>
        <w:spacing w:line="480" w:lineRule="auto"/>
        <w:jc w:val="both"/>
        <w:rPr>
          <w:lang w:val="en-GB"/>
        </w:rPr>
      </w:pPr>
      <w:r>
        <w:rPr>
          <w:lang w:val="en-GB"/>
        </w:rPr>
        <w:t xml:space="preserve">Bruxism is defined as </w:t>
      </w:r>
      <w:r w:rsidR="00180D5F" w:rsidRPr="00180D5F">
        <w:rPr>
          <w:lang w:val="en-GB"/>
        </w:rPr>
        <w:t xml:space="preserve">an oral habit consisting </w:t>
      </w:r>
      <w:r w:rsidR="00180D5F">
        <w:rPr>
          <w:lang w:val="en-GB"/>
        </w:rPr>
        <w:t>of involuntary rhythmic or spas</w:t>
      </w:r>
      <w:r w:rsidR="00180D5F" w:rsidRPr="00180D5F">
        <w:rPr>
          <w:lang w:val="en-GB"/>
        </w:rPr>
        <w:t>modic non</w:t>
      </w:r>
      <w:r w:rsidR="00180D5F">
        <w:rPr>
          <w:lang w:val="en-GB"/>
        </w:rPr>
        <w:t>-</w:t>
      </w:r>
      <w:r w:rsidR="00180D5F" w:rsidRPr="00180D5F">
        <w:rPr>
          <w:lang w:val="en-GB"/>
        </w:rPr>
        <w:t>functional gnashing, gri</w:t>
      </w:r>
      <w:r w:rsidR="00822616">
        <w:rPr>
          <w:lang w:val="en-GB"/>
        </w:rPr>
        <w:t>nding, or clenching of teeth,</w:t>
      </w:r>
      <w:r w:rsidR="00180D5F" w:rsidRPr="00180D5F">
        <w:rPr>
          <w:lang w:val="en-GB"/>
        </w:rPr>
        <w:t xml:space="preserve"> other than chewing movements of the mandible, which may lead to occlusal trauma</w:t>
      </w:r>
      <w:r w:rsidR="00180D5F">
        <w:rPr>
          <w:lang w:val="en-GB"/>
        </w:rPr>
        <w:t xml:space="preserve"> </w:t>
      </w:r>
      <w:r w:rsidR="00180D5F">
        <w:rPr>
          <w:lang w:val="en-GB"/>
        </w:rPr>
        <w:fldChar w:fldCharType="begin" w:fldLock="1"/>
      </w:r>
      <w:r w:rsidR="00AC4E3C">
        <w:rPr>
          <w:lang w:val="en-GB"/>
        </w:rPr>
        <w:instrText>ADDIN CSL_CITATION {"citationItems":[{"id":"ITEM-1","itemData":{"DOI":"10.1016/0168-8510(94)90003-5","ISBN":"0022-3913 (Print)\\r0022-3913 (Linking)","ISSN":"0022-3913","PMID":"8120845","abstract":"The Academy Of Prosthodontics","author":[{"dropping-particle":"","family":"The Academy of Prosthodontics","given":"","non-dropping-particle":"","parse-names":false,"suffix":""}],"container-title":"Journal ofProsthetic Dentistry","id":"ITEM-1","issue":"1","issued":{"date-parts":[["2005"]]},"page":"10-92","title":"The Glossary Of Prosthodontic Terms","type":"article-journal","volume":"94"},"uris":["http://www.mendeley.com/documents/?uuid=d1fb5508-0e3b-4420-a266-3cf986748f92"]}],"mendeley":{"formattedCitation":"[17]","plainTextFormattedCitation":"[17]","previouslyFormattedCitation":"[17]"},"properties":{"noteIndex":0},"schema":"https://github.com/citation-style-language/schema/raw/master/csl-citation.json"}</w:instrText>
      </w:r>
      <w:r w:rsidR="00180D5F">
        <w:rPr>
          <w:lang w:val="en-GB"/>
        </w:rPr>
        <w:fldChar w:fldCharType="separate"/>
      </w:r>
      <w:r w:rsidR="003E0016" w:rsidRPr="003E0016">
        <w:rPr>
          <w:noProof/>
          <w:lang w:val="en-GB"/>
        </w:rPr>
        <w:t>[17]</w:t>
      </w:r>
      <w:r w:rsidR="00180D5F">
        <w:rPr>
          <w:lang w:val="en-GB"/>
        </w:rPr>
        <w:fldChar w:fldCharType="end"/>
      </w:r>
      <w:r w:rsidR="00AB6276">
        <w:rPr>
          <w:lang w:val="en-GB"/>
        </w:rPr>
        <w:t>.</w:t>
      </w:r>
      <w:r w:rsidR="006E4C2C">
        <w:rPr>
          <w:lang w:val="en-GB"/>
        </w:rPr>
        <w:t xml:space="preserve"> </w:t>
      </w:r>
    </w:p>
    <w:p w14:paraId="106F7D0E" w14:textId="77777777" w:rsidR="0097011A" w:rsidRPr="006D0665" w:rsidRDefault="0097011A" w:rsidP="00E17F14">
      <w:pPr>
        <w:spacing w:line="480" w:lineRule="auto"/>
        <w:jc w:val="both"/>
        <w:rPr>
          <w:lang w:val="en-GB"/>
        </w:rPr>
      </w:pPr>
    </w:p>
    <w:p w14:paraId="795B38E6" w14:textId="3E896D57" w:rsidR="003A7AA6" w:rsidRDefault="001C5C4E" w:rsidP="00E17F14">
      <w:pPr>
        <w:spacing w:line="480" w:lineRule="auto"/>
        <w:jc w:val="both"/>
        <w:rPr>
          <w:lang w:val="en-GB"/>
        </w:rPr>
      </w:pPr>
      <w:r>
        <w:rPr>
          <w:lang w:val="en-GB"/>
        </w:rPr>
        <w:t>Diagnosis of bruxism at early stages can be difficult as many p</w:t>
      </w:r>
      <w:r w:rsidR="00AB6276">
        <w:rPr>
          <w:lang w:val="en-GB"/>
        </w:rPr>
        <w:t xml:space="preserve">atients </w:t>
      </w:r>
      <w:r>
        <w:rPr>
          <w:lang w:val="en-GB"/>
        </w:rPr>
        <w:t>are not</w:t>
      </w:r>
      <w:r w:rsidR="00AB6276">
        <w:rPr>
          <w:lang w:val="en-GB"/>
        </w:rPr>
        <w:t xml:space="preserve"> aware of their habit. </w:t>
      </w:r>
      <w:r w:rsidR="006D0665">
        <w:rPr>
          <w:lang w:val="en-GB"/>
        </w:rPr>
        <w:t>Jaw muscle discomfort, fatigue, pain, jaw lock</w:t>
      </w:r>
      <w:r w:rsidR="00690E69">
        <w:rPr>
          <w:lang w:val="en-GB"/>
        </w:rPr>
        <w:t>,</w:t>
      </w:r>
      <w:r w:rsidR="006D0665">
        <w:rPr>
          <w:lang w:val="en-GB"/>
        </w:rPr>
        <w:t xml:space="preserve"> particularly upon awakening</w:t>
      </w:r>
      <w:r w:rsidR="00690E69">
        <w:rPr>
          <w:lang w:val="en-GB"/>
        </w:rPr>
        <w:t>,</w:t>
      </w:r>
      <w:r w:rsidR="006D0665">
        <w:rPr>
          <w:lang w:val="en-GB"/>
        </w:rPr>
        <w:t xml:space="preserve"> have been reported by the American Academy of Sleep Medicine as being indicative of sleep bruxism. Often a sleep partner may be able to give evidence that the patient audibly</w:t>
      </w:r>
      <w:r w:rsidR="00316AF7">
        <w:rPr>
          <w:lang w:val="en-GB"/>
        </w:rPr>
        <w:t xml:space="preserve"> or visibly</w:t>
      </w:r>
      <w:r w:rsidR="006D0665">
        <w:rPr>
          <w:lang w:val="en-GB"/>
        </w:rPr>
        <w:t xml:space="preserve"> bruxes at night. </w:t>
      </w:r>
      <w:r w:rsidR="00690E69">
        <w:rPr>
          <w:lang w:val="en-GB"/>
        </w:rPr>
        <w:t xml:space="preserve">A comprehensive pain history involving the location, duration, precipitating factors, severity of the pain, relieving factors and where it radiates to can assist in the diagnosis of muscular or joint pain. </w:t>
      </w:r>
      <w:r w:rsidR="002A0876">
        <w:rPr>
          <w:lang w:val="en-GB"/>
        </w:rPr>
        <w:t>The patient may</w:t>
      </w:r>
      <w:r>
        <w:rPr>
          <w:lang w:val="en-GB"/>
        </w:rPr>
        <w:t xml:space="preserve"> </w:t>
      </w:r>
      <w:r w:rsidR="00180D5F">
        <w:rPr>
          <w:lang w:val="en-GB"/>
        </w:rPr>
        <w:t xml:space="preserve">give a history of </w:t>
      </w:r>
      <w:r w:rsidR="00C3082C">
        <w:rPr>
          <w:lang w:val="en-GB"/>
        </w:rPr>
        <w:t>chipping</w:t>
      </w:r>
      <w:r w:rsidR="00180D5F">
        <w:rPr>
          <w:lang w:val="en-GB"/>
        </w:rPr>
        <w:t xml:space="preserve"> or fracturing </w:t>
      </w:r>
      <w:r w:rsidR="00C3082C">
        <w:rPr>
          <w:lang w:val="en-GB"/>
        </w:rPr>
        <w:t xml:space="preserve">restorations or </w:t>
      </w:r>
      <w:r w:rsidR="00C3082C">
        <w:rPr>
          <w:lang w:val="en-GB"/>
        </w:rPr>
        <w:lastRenderedPageBreak/>
        <w:t>cusps</w:t>
      </w:r>
      <w:r w:rsidR="00AB6276">
        <w:rPr>
          <w:lang w:val="en-GB"/>
        </w:rPr>
        <w:t xml:space="preserve"> </w:t>
      </w:r>
      <w:r w:rsidR="0003450D">
        <w:rPr>
          <w:lang w:val="en-GB"/>
        </w:rPr>
        <w:t>or</w:t>
      </w:r>
      <w:r w:rsidR="00AB6276">
        <w:rPr>
          <w:lang w:val="en-GB"/>
        </w:rPr>
        <w:t xml:space="preserve"> both</w:t>
      </w:r>
      <w:r w:rsidR="0003450D">
        <w:rPr>
          <w:lang w:val="en-GB"/>
        </w:rPr>
        <w:t>.</w:t>
      </w:r>
      <w:r w:rsidR="00AB6276">
        <w:rPr>
          <w:lang w:val="en-GB"/>
        </w:rPr>
        <w:t xml:space="preserve"> In severe</w:t>
      </w:r>
      <w:r w:rsidR="0003450D">
        <w:rPr>
          <w:lang w:val="en-GB"/>
        </w:rPr>
        <w:t xml:space="preserve"> parafunction, </w:t>
      </w:r>
      <w:r w:rsidR="00AB6276">
        <w:rPr>
          <w:lang w:val="en-GB"/>
        </w:rPr>
        <w:t>occlusal loading can result in dental hypersensitivity</w:t>
      </w:r>
      <w:r w:rsidR="00180D5F">
        <w:rPr>
          <w:lang w:val="en-GB"/>
        </w:rPr>
        <w:t xml:space="preserve">. </w:t>
      </w:r>
      <w:r w:rsidR="00AB6276">
        <w:rPr>
          <w:lang w:val="en-GB"/>
        </w:rPr>
        <w:t>Occupation and lifestyle should be assessed for stress levels</w:t>
      </w:r>
      <w:r w:rsidR="00EA2673">
        <w:rPr>
          <w:lang w:val="en-GB"/>
        </w:rPr>
        <w:t xml:space="preserve">. </w:t>
      </w:r>
      <w:r w:rsidR="00F7494C">
        <w:rPr>
          <w:lang w:val="en-GB"/>
        </w:rPr>
        <w:t xml:space="preserve">Current or historical </w:t>
      </w:r>
      <w:r w:rsidR="006D0665">
        <w:rPr>
          <w:lang w:val="en-GB"/>
        </w:rPr>
        <w:t xml:space="preserve">recreational drug use </w:t>
      </w:r>
      <w:r w:rsidR="00690E69">
        <w:rPr>
          <w:lang w:val="en-GB"/>
        </w:rPr>
        <w:t>sh</w:t>
      </w:r>
      <w:r w:rsidR="006D0665">
        <w:rPr>
          <w:lang w:val="en-GB"/>
        </w:rPr>
        <w:t>ould be investigated</w:t>
      </w:r>
      <w:r w:rsidR="00690E69">
        <w:rPr>
          <w:lang w:val="en-GB"/>
        </w:rPr>
        <w:t xml:space="preserve"> if appropriate</w:t>
      </w:r>
      <w:r w:rsidR="006D0665">
        <w:rPr>
          <w:lang w:val="en-GB"/>
        </w:rPr>
        <w:t xml:space="preserve">. </w:t>
      </w:r>
      <w:r w:rsidR="00F7494C">
        <w:rPr>
          <w:lang w:val="en-GB"/>
        </w:rPr>
        <w:t xml:space="preserve">The medical history should be checked for </w:t>
      </w:r>
      <w:r w:rsidR="002A0876">
        <w:rPr>
          <w:lang w:val="en-GB"/>
        </w:rPr>
        <w:t>GORD sym</w:t>
      </w:r>
      <w:r w:rsidR="00F7494C">
        <w:rPr>
          <w:lang w:val="en-GB"/>
        </w:rPr>
        <w:t>ptoms,</w:t>
      </w:r>
      <w:r w:rsidR="002A0876">
        <w:rPr>
          <w:lang w:val="en-GB"/>
        </w:rPr>
        <w:t xml:space="preserve"> sleep apnoea</w:t>
      </w:r>
      <w:r w:rsidR="00F7494C">
        <w:rPr>
          <w:lang w:val="en-GB"/>
        </w:rPr>
        <w:t xml:space="preserve"> or medications which may cause bruxism</w:t>
      </w:r>
      <w:r w:rsidR="002A0876">
        <w:rPr>
          <w:lang w:val="en-GB"/>
        </w:rPr>
        <w:t xml:space="preserve">. </w:t>
      </w:r>
    </w:p>
    <w:p w14:paraId="1C549EB6" w14:textId="77777777" w:rsidR="0097011A" w:rsidRDefault="0097011A" w:rsidP="00E17F14">
      <w:pPr>
        <w:spacing w:line="480" w:lineRule="auto"/>
        <w:jc w:val="both"/>
        <w:rPr>
          <w:lang w:val="en-GB"/>
        </w:rPr>
      </w:pPr>
    </w:p>
    <w:p w14:paraId="765EEDF3" w14:textId="3934666B" w:rsidR="00C52F8A" w:rsidRDefault="00733250" w:rsidP="00E17F14">
      <w:pPr>
        <w:spacing w:line="480" w:lineRule="auto"/>
        <w:jc w:val="both"/>
        <w:rPr>
          <w:lang w:val="en-GB"/>
        </w:rPr>
      </w:pPr>
      <w:r>
        <w:rPr>
          <w:lang w:val="en-GB"/>
        </w:rPr>
        <w:t xml:space="preserve">The risk assessment of bruxism starts with </w:t>
      </w:r>
      <w:r w:rsidR="00C86268">
        <w:rPr>
          <w:lang w:val="en-GB"/>
        </w:rPr>
        <w:t xml:space="preserve">an extra-oral examination. </w:t>
      </w:r>
      <w:r>
        <w:rPr>
          <w:lang w:val="en-GB"/>
        </w:rPr>
        <w:t xml:space="preserve">Masseteric hypertrophy may be visible in chronic cases and the facial height may be reduced if the tooth wear has resulted in a reduced intraoral occlusal vertical dimension. There may be reduced or </w:t>
      </w:r>
      <w:proofErr w:type="spellStart"/>
      <w:r>
        <w:rPr>
          <w:lang w:val="en-GB"/>
        </w:rPr>
        <w:t>assymetric</w:t>
      </w:r>
      <w:proofErr w:type="spellEnd"/>
      <w:r>
        <w:rPr>
          <w:lang w:val="en-GB"/>
        </w:rPr>
        <w:t xml:space="preserve"> range of motion of the mandible, particularly in the morning. Clicking or crepitus of the joints may also indicate </w:t>
      </w:r>
      <w:r w:rsidR="00F84386">
        <w:rPr>
          <w:lang w:val="en-GB"/>
        </w:rPr>
        <w:t xml:space="preserve">increased activity. </w:t>
      </w:r>
      <w:r>
        <w:rPr>
          <w:lang w:val="en-GB"/>
        </w:rPr>
        <w:t>Overactive muscles of mastication may or may not be tender on palpatio</w:t>
      </w:r>
      <w:r w:rsidR="00D26545">
        <w:rPr>
          <w:lang w:val="en-GB"/>
        </w:rPr>
        <w:t xml:space="preserve">n and If </w:t>
      </w:r>
      <w:r>
        <w:rPr>
          <w:lang w:val="en-GB"/>
        </w:rPr>
        <w:t xml:space="preserve">symptoms are present they may assist in </w:t>
      </w:r>
      <w:r w:rsidR="00D26545">
        <w:rPr>
          <w:lang w:val="en-GB"/>
        </w:rPr>
        <w:t xml:space="preserve">the </w:t>
      </w:r>
      <w:r>
        <w:rPr>
          <w:lang w:val="en-GB"/>
        </w:rPr>
        <w:t>diagnosis. The temporalis</w:t>
      </w:r>
      <w:r w:rsidR="00690E69">
        <w:rPr>
          <w:lang w:val="en-GB"/>
        </w:rPr>
        <w:t xml:space="preserve"> muscle</w:t>
      </w:r>
      <w:r>
        <w:rPr>
          <w:lang w:val="en-GB"/>
        </w:rPr>
        <w:t xml:space="preserve"> can be</w:t>
      </w:r>
      <w:r w:rsidR="00690E69">
        <w:rPr>
          <w:lang w:val="en-GB"/>
        </w:rPr>
        <w:t xml:space="preserve"> particularly</w:t>
      </w:r>
      <w:r>
        <w:rPr>
          <w:lang w:val="en-GB"/>
        </w:rPr>
        <w:t xml:space="preserve"> tender</w:t>
      </w:r>
      <w:r w:rsidR="00D26545">
        <w:rPr>
          <w:lang w:val="en-GB"/>
        </w:rPr>
        <w:t xml:space="preserve"> </w:t>
      </w:r>
      <w:r>
        <w:rPr>
          <w:lang w:val="en-GB"/>
        </w:rPr>
        <w:t>when a clenching habit is present as it is</w:t>
      </w:r>
      <w:r w:rsidR="00690E69">
        <w:rPr>
          <w:lang w:val="en-GB"/>
        </w:rPr>
        <w:t xml:space="preserve"> more actively</w:t>
      </w:r>
      <w:r>
        <w:rPr>
          <w:lang w:val="en-GB"/>
        </w:rPr>
        <w:t xml:space="preserve"> involved in the</w:t>
      </w:r>
      <w:r w:rsidR="00690E69">
        <w:rPr>
          <w:lang w:val="en-GB"/>
        </w:rPr>
        <w:t xml:space="preserve"> final</w:t>
      </w:r>
      <w:r>
        <w:rPr>
          <w:lang w:val="en-GB"/>
        </w:rPr>
        <w:t xml:space="preserve"> positioning of the mandible. </w:t>
      </w:r>
      <w:r w:rsidR="00690E69">
        <w:rPr>
          <w:lang w:val="en-GB"/>
        </w:rPr>
        <w:t>However, t</w:t>
      </w:r>
      <w:r>
        <w:rPr>
          <w:lang w:val="en-GB"/>
        </w:rPr>
        <w:t xml:space="preserve">he masseter may be tender for both grinding and clenching. </w:t>
      </w:r>
      <w:r w:rsidR="00D26545">
        <w:rPr>
          <w:lang w:val="en-GB"/>
        </w:rPr>
        <w:t>An i</w:t>
      </w:r>
      <w:r w:rsidR="00F84386">
        <w:rPr>
          <w:lang w:val="en-GB"/>
        </w:rPr>
        <w:t xml:space="preserve">ntraoral palpation of the </w:t>
      </w:r>
      <w:r w:rsidR="00C52F8A">
        <w:rPr>
          <w:lang w:val="en-GB"/>
        </w:rPr>
        <w:t>medial pterygoid</w:t>
      </w:r>
      <w:r w:rsidR="00F84386">
        <w:rPr>
          <w:lang w:val="en-GB"/>
        </w:rPr>
        <w:t xml:space="preserve"> is not a particularly sensitive test as it</w:t>
      </w:r>
      <w:r w:rsidR="00C52F8A">
        <w:rPr>
          <w:lang w:val="en-GB"/>
        </w:rPr>
        <w:t xml:space="preserve"> </w:t>
      </w:r>
      <w:r w:rsidR="00F84386">
        <w:rPr>
          <w:lang w:val="en-GB"/>
        </w:rPr>
        <w:t xml:space="preserve">can be painful even in cases of normal mandibular activity. </w:t>
      </w:r>
      <w:r w:rsidR="00D26545">
        <w:rPr>
          <w:lang w:val="en-GB"/>
        </w:rPr>
        <w:t>Often though there are no clear symptoms and the diagnosis relies upon the clinical signs.</w:t>
      </w:r>
    </w:p>
    <w:p w14:paraId="72F80EA8" w14:textId="77777777" w:rsidR="00C520A6" w:rsidRDefault="00C520A6" w:rsidP="00E17F14">
      <w:pPr>
        <w:spacing w:line="480" w:lineRule="auto"/>
        <w:jc w:val="both"/>
        <w:rPr>
          <w:lang w:val="en-GB"/>
        </w:rPr>
      </w:pPr>
    </w:p>
    <w:p w14:paraId="06A43EEF" w14:textId="62664067" w:rsidR="00D26545" w:rsidRDefault="00C52F8A" w:rsidP="00E17F14">
      <w:pPr>
        <w:spacing w:line="480" w:lineRule="auto"/>
        <w:jc w:val="both"/>
        <w:rPr>
          <w:lang w:val="en-GB"/>
        </w:rPr>
      </w:pPr>
      <w:r>
        <w:rPr>
          <w:lang w:val="en-GB"/>
        </w:rPr>
        <w:t>Intraorally</w:t>
      </w:r>
      <w:r w:rsidR="00D26545">
        <w:rPr>
          <w:lang w:val="en-GB"/>
        </w:rPr>
        <w:t>,</w:t>
      </w:r>
      <w:r>
        <w:rPr>
          <w:lang w:val="en-GB"/>
        </w:rPr>
        <w:t xml:space="preserve"> </w:t>
      </w:r>
      <w:r w:rsidR="0043688E">
        <w:rPr>
          <w:lang w:val="en-GB"/>
        </w:rPr>
        <w:t xml:space="preserve">there can be </w:t>
      </w:r>
      <w:r>
        <w:rPr>
          <w:lang w:val="en-GB"/>
        </w:rPr>
        <w:t>soft tissue signs such as petechial haemorrhages, white lines of keratinisation on the buccal occlusal line</w:t>
      </w:r>
      <w:r w:rsidR="0043688E">
        <w:rPr>
          <w:lang w:val="en-GB"/>
        </w:rPr>
        <w:t xml:space="preserve">, </w:t>
      </w:r>
      <w:proofErr w:type="spellStart"/>
      <w:r>
        <w:rPr>
          <w:lang w:val="en-GB"/>
        </w:rPr>
        <w:t>crenations</w:t>
      </w:r>
      <w:proofErr w:type="spellEnd"/>
      <w:r>
        <w:rPr>
          <w:lang w:val="en-GB"/>
        </w:rPr>
        <w:t xml:space="preserve"> on the tongue</w:t>
      </w:r>
      <w:r w:rsidR="0043688E">
        <w:rPr>
          <w:lang w:val="en-GB"/>
        </w:rPr>
        <w:t xml:space="preserve">, </w:t>
      </w:r>
      <w:r>
        <w:rPr>
          <w:lang w:val="en-GB"/>
        </w:rPr>
        <w:t xml:space="preserve">broken or chipped restorations or cusps. </w:t>
      </w:r>
      <w:r w:rsidR="0003450D">
        <w:rPr>
          <w:lang w:val="en-GB"/>
        </w:rPr>
        <w:t>Dental</w:t>
      </w:r>
      <w:r>
        <w:rPr>
          <w:lang w:val="en-GB"/>
        </w:rPr>
        <w:t xml:space="preserve"> wear facets </w:t>
      </w:r>
      <w:r w:rsidR="00D26545">
        <w:rPr>
          <w:lang w:val="en-GB"/>
        </w:rPr>
        <w:t xml:space="preserve">showing the location of </w:t>
      </w:r>
      <w:r>
        <w:rPr>
          <w:lang w:val="en-GB"/>
        </w:rPr>
        <w:t>interdigitat</w:t>
      </w:r>
      <w:r w:rsidR="00D26545">
        <w:rPr>
          <w:lang w:val="en-GB"/>
        </w:rPr>
        <w:t>ion</w:t>
      </w:r>
      <w:r>
        <w:rPr>
          <w:lang w:val="en-GB"/>
        </w:rPr>
        <w:t xml:space="preserve"> with the opposing arch</w:t>
      </w:r>
      <w:r w:rsidR="0003450D">
        <w:rPr>
          <w:lang w:val="en-GB"/>
        </w:rPr>
        <w:t xml:space="preserve">, may </w:t>
      </w:r>
      <w:r w:rsidR="0043688E">
        <w:rPr>
          <w:lang w:val="en-GB"/>
        </w:rPr>
        <w:t xml:space="preserve">also </w:t>
      </w:r>
      <w:r w:rsidR="0003450D">
        <w:rPr>
          <w:lang w:val="en-GB"/>
        </w:rPr>
        <w:t xml:space="preserve">be </w:t>
      </w:r>
      <w:r w:rsidR="0043688E">
        <w:rPr>
          <w:lang w:val="en-GB"/>
        </w:rPr>
        <w:t>visible</w:t>
      </w:r>
      <w:r w:rsidR="0003450D">
        <w:rPr>
          <w:lang w:val="en-GB"/>
        </w:rPr>
        <w:t xml:space="preserve">. </w:t>
      </w:r>
      <w:r>
        <w:rPr>
          <w:lang w:val="en-GB"/>
        </w:rPr>
        <w:t xml:space="preserve">In severe bruxism cases the occlusal surfaces </w:t>
      </w:r>
      <w:r w:rsidR="0043688E">
        <w:rPr>
          <w:lang w:val="en-GB"/>
        </w:rPr>
        <w:t xml:space="preserve">are </w:t>
      </w:r>
      <w:r>
        <w:rPr>
          <w:lang w:val="en-GB"/>
        </w:rPr>
        <w:t>flat.</w:t>
      </w:r>
    </w:p>
    <w:p w14:paraId="698F6334" w14:textId="77777777" w:rsidR="00D26545" w:rsidRDefault="00D26545" w:rsidP="00E17F14">
      <w:pPr>
        <w:spacing w:line="480" w:lineRule="auto"/>
        <w:jc w:val="both"/>
        <w:rPr>
          <w:lang w:val="en-GB"/>
        </w:rPr>
      </w:pPr>
    </w:p>
    <w:p w14:paraId="3BA2BE60" w14:textId="6E1AD086" w:rsidR="003A7AA6" w:rsidRDefault="00C52F8A" w:rsidP="00E17F14">
      <w:pPr>
        <w:spacing w:line="480" w:lineRule="auto"/>
        <w:jc w:val="both"/>
        <w:rPr>
          <w:lang w:val="en-GB"/>
        </w:rPr>
      </w:pPr>
      <w:r>
        <w:rPr>
          <w:lang w:val="en-GB"/>
        </w:rPr>
        <w:t xml:space="preserve">In addition to history taking and clinical examination, </w:t>
      </w:r>
      <w:r w:rsidR="0043688E">
        <w:rPr>
          <w:lang w:val="en-GB"/>
        </w:rPr>
        <w:t xml:space="preserve">specialised </w:t>
      </w:r>
      <w:r>
        <w:rPr>
          <w:lang w:val="en-GB"/>
        </w:rPr>
        <w:t>devices have been used to attempt to detect a bruxism habit. These include wear on occlusal splints</w:t>
      </w:r>
      <w:r w:rsidR="00690E69">
        <w:rPr>
          <w:lang w:val="en-GB"/>
        </w:rPr>
        <w:t xml:space="preserve"> or</w:t>
      </w:r>
      <w:r w:rsidR="00D26545">
        <w:rPr>
          <w:lang w:val="en-GB"/>
        </w:rPr>
        <w:t xml:space="preserve"> for research </w:t>
      </w:r>
      <w:r w:rsidR="00690E69">
        <w:rPr>
          <w:lang w:val="en-GB"/>
        </w:rPr>
        <w:lastRenderedPageBreak/>
        <w:t xml:space="preserve">purposes, </w:t>
      </w:r>
      <w:r>
        <w:rPr>
          <w:lang w:val="en-GB"/>
        </w:rPr>
        <w:t>sensors attached to occlusal splints and home muscle activity tests</w:t>
      </w:r>
      <w:r w:rsidR="00690E69">
        <w:rPr>
          <w:lang w:val="en-GB"/>
        </w:rPr>
        <w:t xml:space="preserve"> can be used</w:t>
      </w:r>
      <w:r>
        <w:rPr>
          <w:lang w:val="en-GB"/>
        </w:rPr>
        <w:t>. More advanced methods include electromyographic</w:t>
      </w:r>
      <w:r w:rsidR="002C18A9">
        <w:rPr>
          <w:lang w:val="en-GB"/>
        </w:rPr>
        <w:t xml:space="preserve"> (EMG)</w:t>
      </w:r>
      <w:r>
        <w:rPr>
          <w:lang w:val="en-GB"/>
        </w:rPr>
        <w:t xml:space="preserve"> recording of masticatory muscle activity </w:t>
      </w:r>
      <w:r w:rsidR="0003450D">
        <w:rPr>
          <w:lang w:val="en-GB"/>
        </w:rPr>
        <w:t>in addition to</w:t>
      </w:r>
      <w:r>
        <w:rPr>
          <w:lang w:val="en-GB"/>
        </w:rPr>
        <w:t xml:space="preserve"> the gold standard </w:t>
      </w:r>
      <w:r w:rsidR="0003450D">
        <w:rPr>
          <w:lang w:val="en-GB"/>
        </w:rPr>
        <w:t xml:space="preserve">of </w:t>
      </w:r>
      <w:r>
        <w:rPr>
          <w:lang w:val="en-GB"/>
        </w:rPr>
        <w:t xml:space="preserve">polysomnography on sleep clinics. </w:t>
      </w:r>
    </w:p>
    <w:p w14:paraId="2038592C" w14:textId="77777777" w:rsidR="002C18A9" w:rsidRDefault="002C18A9" w:rsidP="00E17F14">
      <w:pPr>
        <w:spacing w:line="480" w:lineRule="auto"/>
        <w:jc w:val="both"/>
        <w:rPr>
          <w:lang w:val="en-GB"/>
        </w:rPr>
      </w:pPr>
    </w:p>
    <w:p w14:paraId="4EE6B4C7" w14:textId="3793E03D" w:rsidR="00C3082C" w:rsidRDefault="002C18A9" w:rsidP="00E17F14">
      <w:pPr>
        <w:spacing w:line="480" w:lineRule="auto"/>
        <w:jc w:val="both"/>
        <w:rPr>
          <w:lang w:val="en-GB"/>
        </w:rPr>
      </w:pPr>
      <w:r>
        <w:rPr>
          <w:lang w:val="en-GB"/>
        </w:rPr>
        <w:t xml:space="preserve">Although the presence of </w:t>
      </w:r>
      <w:proofErr w:type="spellStart"/>
      <w:r>
        <w:rPr>
          <w:lang w:val="en-GB"/>
        </w:rPr>
        <w:t>attritional</w:t>
      </w:r>
      <w:proofErr w:type="spellEnd"/>
      <w:r>
        <w:rPr>
          <w:lang w:val="en-GB"/>
        </w:rPr>
        <w:t xml:space="preserve"> tooth wear is a confirmatory diagnosis, several studies have shown that the severity of bruxism is not related to the severity of tooth wear</w:t>
      </w:r>
      <w:r w:rsidR="00AC4E3C">
        <w:rPr>
          <w:lang w:val="en-GB"/>
        </w:rPr>
        <w:t xml:space="preserve"> </w:t>
      </w:r>
      <w:r w:rsidR="00AC4E3C">
        <w:rPr>
          <w:lang w:val="en-GB"/>
        </w:rPr>
        <w:fldChar w:fldCharType="begin" w:fldLock="1"/>
      </w:r>
      <w:r w:rsidR="00AC4E3C">
        <w:rPr>
          <w:lang w:val="en-GB"/>
        </w:rPr>
        <w:instrText>ADDIN CSL_CITATION {"citationItems":[{"id":"ITEM-1","itemData":{"DOI":"10.1016/j.jdent.2015.10.002","ISBN":"1879-176X","ISSN":"03005712","PMID":"26455540","abstract":"Objectives To examine if there is a difference in possible sleep bruxism activity (SB) in subjects with or without attrition-type tooth wear. Methods Sixteen individuals with pronounced attritional-type tooth wear were compared with sex and aged matched controls without tooth wear by means of measurement of electromyographic (EMG) activity during a minimum of four consecutive nights of sleep. Mean age and range for the study- and control- group was 23.7 years (range 19.9-28.5) and 23.6 years (range 20.3-27.9), respectively. There were 11 females and five males in each of the two groups. The attrition group presented incisal/occlusal attrition wear into dentin and matching wear facets between opposing anterior teeth. The controls had negligible signs of incisal/occlusal wear and a minimal number of matching wear facets. Results The prevalence of both self-reported and partner-reported SB was significantly more common in the attrition group compared to the controls (P = 0.04 and P = 0.007, respectively). Self-reported morning facial pain was similarly more common in the attrition group (P = 0.014). Maximum opening capacity, number of muscles painful to palpation, salivary flow rate and buffering capacity were not significantly different between the groups. Interestingly, none of the measures of jaw muscle EMG activity during sleep, as recorded by the portable EMG equipment, differed significantly between the attrition group and the matched controls (P &gt; 0.05). Conclusions The results from this exploratory study suggest that there is no difference in EMG activity between subjects with and without attrition-type tooth wear. Further research is needed in order to substantiate these preliminary findings.","author":[{"dropping-particle":"","family":"Jonsgar","given":"Christine","non-dropping-particle":"","parse-names":false,"suffix":""},{"dropping-particle":"","family":"Hordvik","given":"Paul Arne","non-dropping-particle":"","parse-names":false,"suffix":""},{"dropping-particle":"","family":"Berge","given":"Morten E.","non-dropping-particle":"","parse-names":false,"suffix":""},{"dropping-particle":"","family":"Johansson","given":"Ann Katrin","non-dropping-particle":"","parse-names":false,"suffix":""},{"dropping-particle":"","family":"Svensson","given":"Peter","non-dropping-particle":"","parse-names":false,"suffix":""},{"dropping-particle":"","family":"Johansson","given":"Anders","non-dropping-particle":"","parse-names":false,"suffix":""}],"container-title":"Journal of Dentistry","id":"ITEM-1","issue":"12","issued":{"date-parts":[["2015"]]},"page":"1504-1510","publisher":"Elsevier Ltd","title":"Sleep bruxism in individuals with and without attrition-type tooth wear: An exploratory matched case-control electromyographic study","type":"article-journal","volume":"43"},"uris":["http://www.mendeley.com/documents/?uuid=44039343-3110-4247-ba99-c875e24412c5"]},{"id":"ITEM-2","itemData":{"DOI":"10.1016/S0022-3913(03)00332-9","ISBN":"0022-3913","ISSN":"00223913","PMID":"12886214","abstract":"Statement of problem. It is unclear whether patients with temporomandibular disorders (TMD) who report high levels of bruxism have more severe signs and symptoms of TMD and more advanced tooth wear than patients with TMD who report lower levels of bruxism. Purpose. The purpose of this study was to determine whether there was a significant association between tooth wear, the parafunctional oral habit of bruxism, temporomandibular joint (TMJ) pain, and muscle pain severity in a TMD population. Material and methods. A total of 84 subjects previously diagnosed with TMD, according to the Research Diagnostic Criteria for TMD (RDC/TMD) and who met 10 specific inclusion/exclusion criteria underwent a thorough multiaxial examination and classification recommended by the National Institute of Dental and Craniofacial Research (NIDCR). Measurement of tooth wear facets by use of a 4-point scale were graded in 10 zones on mandibular casts. One calibrated examiner performed all scoring. Bruxism was assessed in a standardized pretreatment questionnaire and in the dental history and interview (RDC/TMD) to indicate how frequently (0 = never to 3 = very often) subjects performed a list of oral habits, which included bruxism. The Kappa reliability coefficient (range from: -1.0 to 1.0) was used to correct for chance agreement, and was computed for each of the 10 study sites designated for rating. Subjects were also compared for muscle and joint pain. Muscle pain was a summed measure derived from the dental examination findings (range 0 to 20), calculated from the presence or absence of pain induced by palpation of 20 predetermined muscle sites. Similarly, joint pain was a summed measure of the presence or absence of pain in the TMJs induced by palpation of the joints on the outer surface and in the external auditory canal in 5 different positions of the mandible. A Pearson product-moment correlation was used to compute the summed severity of tooth wear and the subjects' age. Analysis of covariance was used to determine whether the number of wear facets was significantly higher in patients with TMD who reported a history of bruxism, compared with patients with TMD who reported no or minimal bruxism, after controlling for the effect of age. Multivariate analysis of variance was used to determine whether the number of painful muscles of mastication and joint sites on standardized examination were significantly higher in patients with TMD with a history of bruxism (α=.05). Resu…","author":[{"dropping-particle":"","family":"Pergamalian","given":"Anna","non-dropping-particle":"","parse-names":false,"suffix":""},{"dropping-particle":"","family":"Rudy","given":"Thomas E","non-dropping-particle":"","parse-names":false,"suffix":""},{"dropping-particle":"","family":"Zaki","given":"Hussein S","non-dropping-particle":"","parse-names":false,"suffix":""},{"dropping-particle":"","family":"Greco","given":"Carol M","non-dropping-particle":"","parse-names":false,"suffix":""}],"container-title":"Journal of Prosthetic Dentistry","id":"ITEM-2","issue":"2","issued":{"date-parts":[["2003"]]},"page":"194-200","title":"The association between wear facets, bruxism, and severity of facial pain in patients with temporomandibular disorders","type":"article-journal","volume":"90"},"uris":["http://www.mendeley.com/documents/?uuid=fb1be99a-6451-32a6-b4e1-728a633e604f"]}],"mendeley":{"formattedCitation":"[18,19]","plainTextFormattedCitation":"[18,19]","previouslyFormattedCitation":"[18,19]"},"properties":{"noteIndex":0},"schema":"https://github.com/citation-style-language/schema/raw/master/csl-citation.json"}</w:instrText>
      </w:r>
      <w:r w:rsidR="00AC4E3C">
        <w:rPr>
          <w:lang w:val="en-GB"/>
        </w:rPr>
        <w:fldChar w:fldCharType="separate"/>
      </w:r>
      <w:r w:rsidR="00AC4E3C" w:rsidRPr="00AC4E3C">
        <w:rPr>
          <w:noProof/>
          <w:lang w:val="en-GB"/>
        </w:rPr>
        <w:t>[18,19]</w:t>
      </w:r>
      <w:r w:rsidR="00AC4E3C">
        <w:rPr>
          <w:lang w:val="en-GB"/>
        </w:rPr>
        <w:fldChar w:fldCharType="end"/>
      </w:r>
      <w:r>
        <w:rPr>
          <w:lang w:val="en-GB"/>
        </w:rPr>
        <w:t xml:space="preserve"> which perhaps indicates that other tooth wear aetiological factors may be at play. </w:t>
      </w:r>
      <w:r w:rsidR="00BE3830">
        <w:rPr>
          <w:lang w:val="en-GB"/>
        </w:rPr>
        <w:t>However,</w:t>
      </w:r>
      <w:r>
        <w:rPr>
          <w:lang w:val="en-GB"/>
        </w:rPr>
        <w:t xml:space="preserve"> </w:t>
      </w:r>
      <w:r w:rsidR="0003450D">
        <w:rPr>
          <w:lang w:val="en-GB"/>
        </w:rPr>
        <w:t xml:space="preserve">if </w:t>
      </w:r>
      <w:r>
        <w:rPr>
          <w:lang w:val="en-GB"/>
        </w:rPr>
        <w:t xml:space="preserve">severe </w:t>
      </w:r>
      <w:proofErr w:type="spellStart"/>
      <w:r>
        <w:rPr>
          <w:lang w:val="en-GB"/>
        </w:rPr>
        <w:t>attritional</w:t>
      </w:r>
      <w:proofErr w:type="spellEnd"/>
      <w:r>
        <w:rPr>
          <w:lang w:val="en-GB"/>
        </w:rPr>
        <w:t xml:space="preserve"> wear</w:t>
      </w:r>
      <w:r w:rsidR="0003450D">
        <w:rPr>
          <w:lang w:val="en-GB"/>
        </w:rPr>
        <w:t xml:space="preserve"> is present</w:t>
      </w:r>
      <w:r>
        <w:rPr>
          <w:lang w:val="en-GB"/>
        </w:rPr>
        <w:t>, particularly at a young age</w:t>
      </w:r>
      <w:r w:rsidR="0003450D">
        <w:rPr>
          <w:lang w:val="en-GB"/>
        </w:rPr>
        <w:t>,</w:t>
      </w:r>
      <w:r>
        <w:rPr>
          <w:lang w:val="en-GB"/>
        </w:rPr>
        <w:t xml:space="preserve"> </w:t>
      </w:r>
      <w:r w:rsidR="0003450D">
        <w:rPr>
          <w:lang w:val="en-GB"/>
        </w:rPr>
        <w:t>the patient should be categorised as high risk.</w:t>
      </w:r>
    </w:p>
    <w:p w14:paraId="03B21275" w14:textId="2208C96A" w:rsidR="00C3082C" w:rsidRDefault="0070473E" w:rsidP="00E17F14">
      <w:pPr>
        <w:pStyle w:val="Heading1"/>
        <w:spacing w:line="480" w:lineRule="auto"/>
        <w:jc w:val="both"/>
        <w:rPr>
          <w:lang w:val="en-GB"/>
        </w:rPr>
      </w:pPr>
      <w:r>
        <w:rPr>
          <w:lang w:val="en-GB"/>
        </w:rPr>
        <w:t xml:space="preserve">Risk Assessing </w:t>
      </w:r>
      <w:r w:rsidR="00EA2673">
        <w:rPr>
          <w:lang w:val="en-GB"/>
        </w:rPr>
        <w:t>Abrasion</w:t>
      </w:r>
    </w:p>
    <w:p w14:paraId="583CA988" w14:textId="15BE9E37" w:rsidR="00D26545" w:rsidRDefault="00E16E4C" w:rsidP="00E17F14">
      <w:pPr>
        <w:spacing w:line="480" w:lineRule="auto"/>
        <w:jc w:val="both"/>
        <w:rPr>
          <w:lang w:val="en-GB"/>
        </w:rPr>
      </w:pPr>
      <w:r>
        <w:rPr>
          <w:lang w:val="en-GB"/>
        </w:rPr>
        <w:t>Abrasion is d</w:t>
      </w:r>
      <w:r w:rsidR="00EA2673">
        <w:rPr>
          <w:lang w:val="en-GB"/>
        </w:rPr>
        <w:t xml:space="preserve">efined as </w:t>
      </w:r>
      <w:r w:rsidR="00242552" w:rsidRPr="00242552">
        <w:rPr>
          <w:lang w:val="en-GB"/>
        </w:rPr>
        <w:t xml:space="preserve">an abnormal wearing away of the </w:t>
      </w:r>
      <w:r w:rsidR="00D26545">
        <w:rPr>
          <w:lang w:val="en-GB"/>
        </w:rPr>
        <w:t>teeth</w:t>
      </w:r>
      <w:r w:rsidR="00242552" w:rsidRPr="00242552">
        <w:rPr>
          <w:lang w:val="en-GB"/>
        </w:rPr>
        <w:t xml:space="preserve"> by causes other than mastication</w:t>
      </w:r>
      <w:r w:rsidR="00242552">
        <w:rPr>
          <w:lang w:val="en-GB"/>
        </w:rPr>
        <w:t xml:space="preserve"> </w:t>
      </w:r>
      <w:r w:rsidR="00242552">
        <w:rPr>
          <w:lang w:val="en-GB"/>
        </w:rPr>
        <w:fldChar w:fldCharType="begin" w:fldLock="1"/>
      </w:r>
      <w:r w:rsidR="00AC4E3C">
        <w:rPr>
          <w:lang w:val="en-GB"/>
        </w:rPr>
        <w:instrText>ADDIN CSL_CITATION {"citationItems":[{"id":"ITEM-1","itemData":{"DOI":"10.1016/0168-8510(94)90003-5","ISBN":"0022-3913 (Print)\\r0022-3913 (Linking)","ISSN":"0022-3913","PMID":"8120845","abstract":"The Academy Of Prosthodontics","author":[{"dropping-particle":"","family":"The Academy of Prosthodontics","given":"","non-dropping-particle":"","parse-names":false,"suffix":""}],"container-title":"Journal ofProsthetic Dentistry","id":"ITEM-1","issue":"1","issued":{"date-parts":[["2005"]]},"page":"10-92","title":"The Glossary Of Prosthodontic Terms","type":"article-journal","volume":"94"},"uris":["http://www.mendeley.com/documents/?uuid=d1fb5508-0e3b-4420-a266-3cf986748f92"]}],"mendeley":{"formattedCitation":"[17]","plainTextFormattedCitation":"[17]","previouslyFormattedCitation":"[17]"},"properties":{"noteIndex":0},"schema":"https://github.com/citation-style-language/schema/raw/master/csl-citation.json"}</w:instrText>
      </w:r>
      <w:r w:rsidR="00242552">
        <w:rPr>
          <w:lang w:val="en-GB"/>
        </w:rPr>
        <w:fldChar w:fldCharType="separate"/>
      </w:r>
      <w:r w:rsidR="003E0016" w:rsidRPr="003E0016">
        <w:rPr>
          <w:noProof/>
          <w:lang w:val="en-GB"/>
        </w:rPr>
        <w:t>[17]</w:t>
      </w:r>
      <w:r w:rsidR="00242552">
        <w:rPr>
          <w:lang w:val="en-GB"/>
        </w:rPr>
        <w:fldChar w:fldCharType="end"/>
      </w:r>
      <w:r w:rsidR="006E73CC">
        <w:rPr>
          <w:lang w:val="en-GB"/>
        </w:rPr>
        <w:t>. Any foreign body misused</w:t>
      </w:r>
      <w:r>
        <w:rPr>
          <w:lang w:val="en-GB"/>
        </w:rPr>
        <w:t xml:space="preserve"> or overused</w:t>
      </w:r>
      <w:r w:rsidR="006E73CC">
        <w:rPr>
          <w:lang w:val="en-GB"/>
        </w:rPr>
        <w:t xml:space="preserve"> in the mouth has potential to be an a</w:t>
      </w:r>
      <w:r w:rsidR="00EE5773">
        <w:rPr>
          <w:lang w:val="en-GB"/>
        </w:rPr>
        <w:t>etiological factor</w:t>
      </w:r>
      <w:r w:rsidR="00DF291D">
        <w:rPr>
          <w:lang w:val="en-GB"/>
        </w:rPr>
        <w:t>. This includes chewing on pens, biting</w:t>
      </w:r>
      <w:r>
        <w:rPr>
          <w:lang w:val="en-GB"/>
        </w:rPr>
        <w:t xml:space="preserve"> </w:t>
      </w:r>
      <w:r w:rsidR="00CA6DFE">
        <w:rPr>
          <w:lang w:val="en-GB"/>
        </w:rPr>
        <w:t xml:space="preserve">finger </w:t>
      </w:r>
      <w:r w:rsidR="00DF291D">
        <w:rPr>
          <w:lang w:val="en-GB"/>
        </w:rPr>
        <w:t xml:space="preserve">nails or any other foreign object, </w:t>
      </w:r>
      <w:r>
        <w:rPr>
          <w:lang w:val="en-GB"/>
        </w:rPr>
        <w:t>holding things</w:t>
      </w:r>
      <w:r w:rsidR="00DF291D">
        <w:rPr>
          <w:lang w:val="en-GB"/>
        </w:rPr>
        <w:t xml:space="preserve"> between the teeth</w:t>
      </w:r>
      <w:r>
        <w:rPr>
          <w:lang w:val="en-GB"/>
        </w:rPr>
        <w:t xml:space="preserve"> on a habitual basis, oral piercings and</w:t>
      </w:r>
      <w:r w:rsidR="00DF291D">
        <w:rPr>
          <w:lang w:val="en-GB"/>
        </w:rPr>
        <w:t xml:space="preserve"> using items as toothpicks. </w:t>
      </w:r>
      <w:r w:rsidR="00F84386">
        <w:rPr>
          <w:lang w:val="en-GB"/>
        </w:rPr>
        <w:t>A</w:t>
      </w:r>
      <w:r w:rsidR="00242552">
        <w:rPr>
          <w:lang w:val="en-GB"/>
        </w:rPr>
        <w:t xml:space="preserve"> common</w:t>
      </w:r>
      <w:r w:rsidR="00D26545">
        <w:rPr>
          <w:lang w:val="en-GB"/>
        </w:rPr>
        <w:t>ly quoted</w:t>
      </w:r>
      <w:r w:rsidR="00242552">
        <w:rPr>
          <w:lang w:val="en-GB"/>
        </w:rPr>
        <w:t xml:space="preserve"> form of abrasion is from </w:t>
      </w:r>
      <w:r w:rsidR="00FC6306">
        <w:rPr>
          <w:lang w:val="en-GB"/>
        </w:rPr>
        <w:t>oral hygiene procedures</w:t>
      </w:r>
      <w:r w:rsidR="000600F4">
        <w:rPr>
          <w:lang w:val="en-GB"/>
        </w:rPr>
        <w:t xml:space="preserve"> </w:t>
      </w:r>
      <w:r w:rsidR="003F56F9">
        <w:rPr>
          <w:lang w:val="en-GB"/>
        </w:rPr>
        <w:fldChar w:fldCharType="begin" w:fldLock="1"/>
      </w:r>
      <w:r w:rsidR="00AC4E3C">
        <w:rPr>
          <w:lang w:val="en-GB"/>
        </w:rPr>
        <w:instrText>ADDIN CSL_CITATION {"citationItems":[{"id":"ITEM-1","itemData":{"DOI":"10.1111/j.1875-595X.2002.tb00729.x","ISSN":"00206539","author":[{"dropping-particle":"","family":"Hunter","given":"M.L.","non-dropping-particle":"","parse-names":false,"suffix":""},{"dropping-particle":"","family":"Addy","given":"M","non-dropping-particle":"","parse-names":false,"suffix":""},{"dropping-particle":"","family":"Pickles","given":"M.J.","non-dropping-particle":"","parse-names":false,"suffix":""},{"dropping-particle":"","family":"Joiner","given":"Andrew","non-dropping-particle":"","parse-names":false,"suffix":""}],"container-title":"International Dental Journal","id":"ITEM-1","issue":"S5","issued":{"date-parts":[["2002","10","6"]]},"page":"399-405","title":"The role of toothpastes and toothbrushes in the aetiology of tooth wear","type":"article-journal","volume":"52"},"uris":["http://www.mendeley.com/documents/?uuid=a2061b40-eeac-451b-8cf7-21a3d78b1144"]}],"mendeley":{"formattedCitation":"[20]","plainTextFormattedCitation":"[20]","previouslyFormattedCitation":"[20]"},"properties":{"noteIndex":0},"schema":"https://github.com/citation-style-language/schema/raw/master/csl-citation.json"}</w:instrText>
      </w:r>
      <w:r w:rsidR="003F56F9">
        <w:rPr>
          <w:lang w:val="en-GB"/>
        </w:rPr>
        <w:fldChar w:fldCharType="separate"/>
      </w:r>
      <w:r w:rsidR="00AC4E3C" w:rsidRPr="00AC4E3C">
        <w:rPr>
          <w:noProof/>
          <w:lang w:val="en-GB"/>
        </w:rPr>
        <w:t>[20]</w:t>
      </w:r>
      <w:r w:rsidR="003F56F9">
        <w:rPr>
          <w:lang w:val="en-GB"/>
        </w:rPr>
        <w:fldChar w:fldCharType="end"/>
      </w:r>
      <w:r w:rsidR="00FC6306">
        <w:rPr>
          <w:lang w:val="en-GB"/>
        </w:rPr>
        <w:t>.</w:t>
      </w:r>
      <w:r w:rsidR="004F2D6B">
        <w:rPr>
          <w:lang w:val="en-GB"/>
        </w:rPr>
        <w:t xml:space="preserve"> </w:t>
      </w:r>
      <w:r w:rsidR="00D26545">
        <w:rPr>
          <w:lang w:val="en-GB"/>
        </w:rPr>
        <w:t>Normal forces used to brush teeth with a</w:t>
      </w:r>
      <w:r w:rsidR="00E87155">
        <w:rPr>
          <w:lang w:val="en-GB"/>
        </w:rPr>
        <w:t xml:space="preserve"> low </w:t>
      </w:r>
      <w:proofErr w:type="spellStart"/>
      <w:r w:rsidR="00E87155">
        <w:rPr>
          <w:lang w:val="en-GB"/>
        </w:rPr>
        <w:t>abrasivity</w:t>
      </w:r>
      <w:proofErr w:type="spellEnd"/>
      <w:r w:rsidR="00D26545">
        <w:rPr>
          <w:lang w:val="en-GB"/>
        </w:rPr>
        <w:t xml:space="preserve"> toothpaste is unlikely to cause </w:t>
      </w:r>
      <w:proofErr w:type="spellStart"/>
      <w:r w:rsidR="00D26545">
        <w:rPr>
          <w:lang w:val="en-GB"/>
        </w:rPr>
        <w:t>toothwear</w:t>
      </w:r>
      <w:proofErr w:type="spellEnd"/>
      <w:r w:rsidR="00690E69">
        <w:rPr>
          <w:lang w:val="en-GB"/>
        </w:rPr>
        <w:t xml:space="preserve"> </w:t>
      </w:r>
      <w:r w:rsidR="00E87155">
        <w:rPr>
          <w:lang w:val="en-GB"/>
        </w:rPr>
        <w:fldChar w:fldCharType="begin" w:fldLock="1"/>
      </w:r>
      <w:r w:rsidR="00AC4E3C">
        <w:rPr>
          <w:lang w:val="en-GB"/>
        </w:rPr>
        <w:instrText>ADDIN CSL_CITATION {"citationItems":[{"id":"ITEM-1","itemData":{"DOI":"10.1016/j.archoralbio.2007.06.004","ISSN":"0003-9969","PMID":"17658454","abstract":"OBJECTIVE: The study aimed to analyse the effects of different brushing loads on abrasion of acid-softened and sound enamel surfaces. DESIGN: Sound and acid-softened surfaces of each 10 human enamel samples were submitted to brushing abrasion in an automatic brushing machine at 1.5 N (A), 2.5 N (B), 3.5 N (C) or 4.5 N (D) brushing load. Prior to abrasion, demineralisation of half of each enamel surface was performed by storage in hydrochloric acid (pH 2.0) for 60s. Brushing was carried out (1000 strokes) using a manual toothbrush and toothpaste slurry in a ratio of 1:3. Enamel loss was measured after 10, 20, 50, 100, 150, 200, 250, 300, 350 and 1000 brushing strokes (BS). Pre- and post-brushing values of Knoop indentation length (5 indentations each sample) were measured and mean enamel loss was calculated from the change in indentation depth. Within- and between-group comparisons were performed by ANOVA and t-test followed by Bonferroni-correction. RESULTS: Enamel loss of acid-softened surfaces was significantly influenced by the brushing load applied and was mostly significantly higher in group D (10-1000 BS: 225-462 nm) compared to A (10-1000 BS: 164-384), B (10-1000 BS: 175-370 nm) and C (10-1000 BS: 191-396 nm). Abrasion of acid-softened enamel was fourfold higher compared to sound surfaces. Sound enamel was significantly influenced by the brushing force at 20-200 brushing strokes only, but revealed no significant differences between groups A-D. CONCLUSION: Brushing load influences abrasion of briefly eroded enamel, but might be of minor importance for abrasion of sound enamel surfaces.","author":[{"dropping-particle":"","family":"Wiegand","given":"Annette","non-dropping-particle":"","parse-names":false,"suffix":""},{"dropping-particle":"","family":"Köwing","given":"L","non-dropping-particle":"","parse-names":false,"suffix":""},{"dropping-particle":"","family":"Attin","given":"Thomas","non-dropping-particle":"","parse-names":false,"suffix":""}],"container-title":"Archives of oral biology","id":"ITEM-1","issue":"11","issued":{"date-parts":[["2007","11"]]},"page":"1043-1047","title":"Impact of brushing force on abrasion of acid-softened and sound enamel.","type":"article-journal","volume":"52"},"uris":["http://www.mendeley.com/documents/?uuid=3bb1a1a2-0c0b-462a-9ddf-f220e922deca"]}],"mendeley":{"formattedCitation":"[21]","plainTextFormattedCitation":"[21]","previouslyFormattedCitation":"[21]"},"properties":{"noteIndex":0},"schema":"https://github.com/citation-style-language/schema/raw/master/csl-citation.json"}</w:instrText>
      </w:r>
      <w:r w:rsidR="00E87155">
        <w:rPr>
          <w:lang w:val="en-GB"/>
        </w:rPr>
        <w:fldChar w:fldCharType="separate"/>
      </w:r>
      <w:r w:rsidR="00AC4E3C" w:rsidRPr="00AC4E3C">
        <w:rPr>
          <w:noProof/>
          <w:lang w:val="en-GB"/>
        </w:rPr>
        <w:t>[21]</w:t>
      </w:r>
      <w:r w:rsidR="00E87155">
        <w:rPr>
          <w:lang w:val="en-GB"/>
        </w:rPr>
        <w:fldChar w:fldCharType="end"/>
      </w:r>
      <w:r w:rsidR="00D26545">
        <w:rPr>
          <w:lang w:val="en-GB"/>
        </w:rPr>
        <w:t xml:space="preserve">. </w:t>
      </w:r>
      <w:r w:rsidR="00690E69">
        <w:rPr>
          <w:lang w:val="en-GB"/>
        </w:rPr>
        <w:t xml:space="preserve">However, </w:t>
      </w:r>
      <w:r w:rsidR="00D26545">
        <w:rPr>
          <w:lang w:val="en-GB"/>
        </w:rPr>
        <w:t>heavy pressure applied to the teeth from a brush has the potential to cause wear</w:t>
      </w:r>
      <w:r w:rsidR="00690E69">
        <w:rPr>
          <w:lang w:val="en-GB"/>
        </w:rPr>
        <w:t xml:space="preserve"> </w:t>
      </w:r>
      <w:r w:rsidR="00E87155">
        <w:rPr>
          <w:lang w:val="en-GB"/>
        </w:rPr>
        <w:fldChar w:fldCharType="begin" w:fldLock="1"/>
      </w:r>
      <w:r w:rsidR="00AC4E3C">
        <w:rPr>
          <w:lang w:val="en-GB"/>
        </w:rPr>
        <w:instrText>ADDIN CSL_CITATION {"citationItems":[{"id":"ITEM-1","itemData":{"DOI":"10.1016/j.archoralbio.2007.06.004","ISSN":"0003-9969","PMID":"17658454","abstract":"OBJECTIVE: The study aimed to analyse the effects of different brushing loads on abrasion of acid-softened and sound enamel surfaces. DESIGN: Sound and acid-softened surfaces of each 10 human enamel samples were submitted to brushing abrasion in an automatic brushing machine at 1.5 N (A), 2.5 N (B), 3.5 N (C) or 4.5 N (D) brushing load. Prior to abrasion, demineralisation of half of each enamel surface was performed by storage in hydrochloric acid (pH 2.0) for 60s. Brushing was carried out (1000 strokes) using a manual toothbrush and toothpaste slurry in a ratio of 1:3. Enamel loss was measured after 10, 20, 50, 100, 150, 200, 250, 300, 350 and 1000 brushing strokes (BS). Pre- and post-brushing values of Knoop indentation length (5 indentations each sample) were measured and mean enamel loss was calculated from the change in indentation depth. Within- and between-group comparisons were performed by ANOVA and t-test followed by Bonferroni-correction. RESULTS: Enamel loss of acid-softened surfaces was significantly influenced by the brushing load applied and was mostly significantly higher in group D (10-1000 BS: 225-462 nm) compared to A (10-1000 BS: 164-384), B (10-1000 BS: 175-370 nm) and C (10-1000 BS: 191-396 nm). Abrasion of acid-softened enamel was fourfold higher compared to sound surfaces. Sound enamel was significantly influenced by the brushing force at 20-200 brushing strokes only, but revealed no significant differences between groups A-D. CONCLUSION: Brushing load influences abrasion of briefly eroded enamel, but might be of minor importance for abrasion of sound enamel surfaces.","author":[{"dropping-particle":"","family":"Wiegand","given":"Annette","non-dropping-particle":"","parse-names":false,"suffix":""},{"dropping-particle":"","family":"Köwing","given":"L","non-dropping-particle":"","parse-names":false,"suffix":""},{"dropping-particle":"","family":"Attin","given":"Thomas","non-dropping-particle":"","parse-names":false,"suffix":""}],"container-title":"Archives of oral biology","id":"ITEM-1","issue":"11","issued":{"date-parts":[["2007","11"]]},"page":"1043-1047","title":"Impact of brushing force on abrasion of acid-softened and sound enamel.","type":"article-journal","volume":"52"},"uris":["http://www.mendeley.com/documents/?uuid=3bb1a1a2-0c0b-462a-9ddf-f220e922deca"]}],"mendeley":{"formattedCitation":"[21]","plainTextFormattedCitation":"[21]","previouslyFormattedCitation":"[21]"},"properties":{"noteIndex":0},"schema":"https://github.com/citation-style-language/schema/raw/master/csl-citation.json"}</w:instrText>
      </w:r>
      <w:r w:rsidR="00E87155">
        <w:rPr>
          <w:lang w:val="en-GB"/>
        </w:rPr>
        <w:fldChar w:fldCharType="separate"/>
      </w:r>
      <w:r w:rsidR="00AC4E3C" w:rsidRPr="00AC4E3C">
        <w:rPr>
          <w:noProof/>
          <w:lang w:val="en-GB"/>
        </w:rPr>
        <w:t>[21]</w:t>
      </w:r>
      <w:r w:rsidR="00E87155">
        <w:rPr>
          <w:lang w:val="en-GB"/>
        </w:rPr>
        <w:fldChar w:fldCharType="end"/>
      </w:r>
      <w:r w:rsidR="00D26545">
        <w:rPr>
          <w:lang w:val="en-GB"/>
        </w:rPr>
        <w:t xml:space="preserve">. It remains unknown what force makes the abrasion risk severe and the diagnosis </w:t>
      </w:r>
      <w:r w:rsidR="00E87155">
        <w:rPr>
          <w:lang w:val="en-GB"/>
        </w:rPr>
        <w:t xml:space="preserve">primarily </w:t>
      </w:r>
      <w:r w:rsidR="00D26545">
        <w:rPr>
          <w:lang w:val="en-GB"/>
        </w:rPr>
        <w:t>relies on the</w:t>
      </w:r>
      <w:r w:rsidR="00E87155">
        <w:rPr>
          <w:lang w:val="en-GB"/>
        </w:rPr>
        <w:t xml:space="preserve"> </w:t>
      </w:r>
      <w:r w:rsidR="00D26545">
        <w:rPr>
          <w:lang w:val="en-GB"/>
        </w:rPr>
        <w:t xml:space="preserve">clinical appearance of </w:t>
      </w:r>
      <w:r w:rsidR="00E87155">
        <w:rPr>
          <w:lang w:val="en-GB"/>
        </w:rPr>
        <w:t>any</w:t>
      </w:r>
      <w:r w:rsidR="00D26545">
        <w:rPr>
          <w:lang w:val="en-GB"/>
        </w:rPr>
        <w:t xml:space="preserve"> lesion</w:t>
      </w:r>
      <w:r w:rsidR="00E87155">
        <w:rPr>
          <w:lang w:val="en-GB"/>
        </w:rPr>
        <w:t>s present</w:t>
      </w:r>
      <w:r w:rsidR="00D26545">
        <w:rPr>
          <w:lang w:val="en-GB"/>
        </w:rPr>
        <w:t>.</w:t>
      </w:r>
    </w:p>
    <w:p w14:paraId="10D9AE50" w14:textId="77777777" w:rsidR="00D26545" w:rsidRDefault="00D26545" w:rsidP="00E17F14">
      <w:pPr>
        <w:spacing w:line="480" w:lineRule="auto"/>
        <w:jc w:val="both"/>
        <w:rPr>
          <w:lang w:val="en-GB"/>
        </w:rPr>
      </w:pPr>
    </w:p>
    <w:p w14:paraId="12798845" w14:textId="4CC86F6F" w:rsidR="00E16E4C" w:rsidRDefault="00A67A97" w:rsidP="00E17F14">
      <w:pPr>
        <w:spacing w:line="480" w:lineRule="auto"/>
        <w:jc w:val="both"/>
        <w:rPr>
          <w:lang w:val="en-GB"/>
        </w:rPr>
      </w:pPr>
      <w:r>
        <w:rPr>
          <w:lang w:val="en-GB"/>
        </w:rPr>
        <w:t>Toothpaste abrasiveness is</w:t>
      </w:r>
      <w:r w:rsidR="006C1030">
        <w:rPr>
          <w:lang w:val="en-GB"/>
        </w:rPr>
        <w:t xml:space="preserve"> </w:t>
      </w:r>
      <w:r>
        <w:rPr>
          <w:lang w:val="en-GB"/>
        </w:rPr>
        <w:t xml:space="preserve">measured by a value known as the </w:t>
      </w:r>
      <w:r w:rsidR="002F389C">
        <w:rPr>
          <w:lang w:val="en-GB"/>
        </w:rPr>
        <w:t xml:space="preserve">relative </w:t>
      </w:r>
      <w:r>
        <w:rPr>
          <w:lang w:val="en-GB"/>
        </w:rPr>
        <w:t xml:space="preserve">enamel </w:t>
      </w:r>
      <w:proofErr w:type="spellStart"/>
      <w:r>
        <w:rPr>
          <w:lang w:val="en-GB"/>
        </w:rPr>
        <w:t>abrasivity</w:t>
      </w:r>
      <w:proofErr w:type="spellEnd"/>
      <w:r>
        <w:rPr>
          <w:lang w:val="en-GB"/>
        </w:rPr>
        <w:t xml:space="preserve"> (REA) or </w:t>
      </w:r>
      <w:r w:rsidR="002F389C">
        <w:rPr>
          <w:lang w:val="en-GB"/>
        </w:rPr>
        <w:t xml:space="preserve">relative </w:t>
      </w:r>
      <w:r>
        <w:rPr>
          <w:lang w:val="en-GB"/>
        </w:rPr>
        <w:t xml:space="preserve">dentine </w:t>
      </w:r>
      <w:proofErr w:type="spellStart"/>
      <w:r>
        <w:rPr>
          <w:lang w:val="en-GB"/>
        </w:rPr>
        <w:t>abrasivity</w:t>
      </w:r>
      <w:proofErr w:type="spellEnd"/>
      <w:r>
        <w:rPr>
          <w:lang w:val="en-GB"/>
        </w:rPr>
        <w:t xml:space="preserve"> (RDA). As dentine is more susceptible to abrasion due to its lower mineral content</w:t>
      </w:r>
      <w:r w:rsidR="00E16E4C">
        <w:rPr>
          <w:lang w:val="en-GB"/>
        </w:rPr>
        <w:t xml:space="preserve"> the RDA </w:t>
      </w:r>
      <w:r w:rsidR="002F389C">
        <w:rPr>
          <w:lang w:val="en-GB"/>
        </w:rPr>
        <w:t xml:space="preserve">value </w:t>
      </w:r>
      <w:r w:rsidR="00E16E4C">
        <w:rPr>
          <w:lang w:val="en-GB"/>
        </w:rPr>
        <w:t xml:space="preserve">is the widely used measure of </w:t>
      </w:r>
      <w:proofErr w:type="spellStart"/>
      <w:r w:rsidR="00E16E4C">
        <w:rPr>
          <w:lang w:val="en-GB"/>
        </w:rPr>
        <w:t>abrasivity</w:t>
      </w:r>
      <w:proofErr w:type="spellEnd"/>
      <w:r>
        <w:rPr>
          <w:lang w:val="en-GB"/>
        </w:rPr>
        <w:t xml:space="preserve">. An RDA over </w:t>
      </w:r>
      <w:r>
        <w:rPr>
          <w:lang w:val="en-GB"/>
        </w:rPr>
        <w:lastRenderedPageBreak/>
        <w:t xml:space="preserve">100 is </w:t>
      </w:r>
      <w:r w:rsidR="00397E03">
        <w:rPr>
          <w:lang w:val="en-GB"/>
        </w:rPr>
        <w:t xml:space="preserve">classified </w:t>
      </w:r>
      <w:r>
        <w:rPr>
          <w:lang w:val="en-GB"/>
        </w:rPr>
        <w:t xml:space="preserve">as high </w:t>
      </w:r>
      <w:proofErr w:type="spellStart"/>
      <w:r>
        <w:rPr>
          <w:lang w:val="en-GB"/>
        </w:rPr>
        <w:t>abrasivity</w:t>
      </w:r>
      <w:proofErr w:type="spellEnd"/>
      <w:r>
        <w:rPr>
          <w:lang w:val="en-GB"/>
        </w:rPr>
        <w:t xml:space="preserve"> and anything over 150</w:t>
      </w:r>
      <w:r w:rsidR="00690E69">
        <w:rPr>
          <w:lang w:val="en-GB"/>
        </w:rPr>
        <w:t xml:space="preserve"> (</w:t>
      </w:r>
      <w:r w:rsidR="006C1030">
        <w:rPr>
          <w:lang w:val="en-GB"/>
        </w:rPr>
        <w:t>predominantly found</w:t>
      </w:r>
      <w:r>
        <w:rPr>
          <w:lang w:val="en-GB"/>
        </w:rPr>
        <w:t xml:space="preserve"> </w:t>
      </w:r>
      <w:r w:rsidR="006C1030">
        <w:rPr>
          <w:lang w:val="en-GB"/>
        </w:rPr>
        <w:t xml:space="preserve">in </w:t>
      </w:r>
      <w:r>
        <w:rPr>
          <w:lang w:val="en-GB"/>
        </w:rPr>
        <w:t>whitening toothpastes</w:t>
      </w:r>
      <w:r w:rsidR="00690E69">
        <w:rPr>
          <w:lang w:val="en-GB"/>
        </w:rPr>
        <w:t>)</w:t>
      </w:r>
      <w:r>
        <w:rPr>
          <w:lang w:val="en-GB"/>
        </w:rPr>
        <w:t xml:space="preserve"> </w:t>
      </w:r>
      <w:r w:rsidR="006C1030">
        <w:rPr>
          <w:lang w:val="en-GB"/>
        </w:rPr>
        <w:t>can</w:t>
      </w:r>
      <w:r w:rsidR="00397E03">
        <w:rPr>
          <w:lang w:val="en-GB"/>
        </w:rPr>
        <w:t xml:space="preserve"> be </w:t>
      </w:r>
      <w:r w:rsidR="006C1030">
        <w:rPr>
          <w:lang w:val="en-GB"/>
        </w:rPr>
        <w:t xml:space="preserve">classified </w:t>
      </w:r>
      <w:r>
        <w:rPr>
          <w:lang w:val="en-GB"/>
        </w:rPr>
        <w:t>as harmful. Unfortunately</w:t>
      </w:r>
      <w:r w:rsidR="00AD0E4D">
        <w:rPr>
          <w:lang w:val="en-GB"/>
        </w:rPr>
        <w:t>,</w:t>
      </w:r>
      <w:r>
        <w:rPr>
          <w:lang w:val="en-GB"/>
        </w:rPr>
        <w:t xml:space="preserve"> RDA testing</w:t>
      </w:r>
      <w:r w:rsidR="00925E72">
        <w:rPr>
          <w:lang w:val="en-GB"/>
        </w:rPr>
        <w:t xml:space="preserve"> is</w:t>
      </w:r>
      <w:r>
        <w:rPr>
          <w:lang w:val="en-GB"/>
        </w:rPr>
        <w:t xml:space="preserve"> mandatory only in the US and not the UK/</w:t>
      </w:r>
      <w:r w:rsidR="0097011A">
        <w:rPr>
          <w:lang w:val="en-GB"/>
        </w:rPr>
        <w:t>EU</w:t>
      </w:r>
      <w:r>
        <w:rPr>
          <w:lang w:val="en-GB"/>
        </w:rPr>
        <w:t>. Therefore</w:t>
      </w:r>
      <w:r w:rsidR="00457DEB">
        <w:rPr>
          <w:lang w:val="en-GB"/>
        </w:rPr>
        <w:t>,</w:t>
      </w:r>
      <w:r>
        <w:rPr>
          <w:lang w:val="en-GB"/>
        </w:rPr>
        <w:t xml:space="preserve"> </w:t>
      </w:r>
      <w:r w:rsidR="00E16E4C">
        <w:rPr>
          <w:lang w:val="en-GB"/>
        </w:rPr>
        <w:t>many</w:t>
      </w:r>
      <w:r>
        <w:rPr>
          <w:lang w:val="en-GB"/>
        </w:rPr>
        <w:t xml:space="preserve"> toothpastes on the market</w:t>
      </w:r>
      <w:r w:rsidR="0097011A">
        <w:rPr>
          <w:lang w:val="en-GB"/>
        </w:rPr>
        <w:t>,</w:t>
      </w:r>
      <w:r>
        <w:rPr>
          <w:lang w:val="en-GB"/>
        </w:rPr>
        <w:t xml:space="preserve"> </w:t>
      </w:r>
      <w:r w:rsidR="0097011A">
        <w:rPr>
          <w:lang w:val="en-GB"/>
        </w:rPr>
        <w:t>outside th</w:t>
      </w:r>
      <w:r w:rsidR="002F389C">
        <w:rPr>
          <w:lang w:val="en-GB"/>
        </w:rPr>
        <w:t>e</w:t>
      </w:r>
      <w:r w:rsidR="0097011A">
        <w:rPr>
          <w:lang w:val="en-GB"/>
        </w:rPr>
        <w:t>s</w:t>
      </w:r>
      <w:r w:rsidR="002F389C">
        <w:rPr>
          <w:lang w:val="en-GB"/>
        </w:rPr>
        <w:t>e</w:t>
      </w:r>
      <w:r w:rsidR="0097011A">
        <w:rPr>
          <w:lang w:val="en-GB"/>
        </w:rPr>
        <w:t xml:space="preserve"> geographical areas, </w:t>
      </w:r>
      <w:r>
        <w:rPr>
          <w:lang w:val="en-GB"/>
        </w:rPr>
        <w:t>do not have a know</w:t>
      </w:r>
      <w:r w:rsidR="00E16E4C">
        <w:rPr>
          <w:lang w:val="en-GB"/>
        </w:rPr>
        <w:t>n</w:t>
      </w:r>
      <w:r>
        <w:rPr>
          <w:lang w:val="en-GB"/>
        </w:rPr>
        <w:t xml:space="preserve"> RDA value.</w:t>
      </w:r>
      <w:r w:rsidR="006C1030">
        <w:rPr>
          <w:lang w:val="en-GB"/>
        </w:rPr>
        <w:t xml:space="preserve"> </w:t>
      </w:r>
    </w:p>
    <w:p w14:paraId="6AC8B27E" w14:textId="77777777" w:rsidR="00BC0F48" w:rsidRDefault="00BC0F48" w:rsidP="00E17F14">
      <w:pPr>
        <w:spacing w:line="480" w:lineRule="auto"/>
        <w:jc w:val="both"/>
        <w:rPr>
          <w:lang w:val="en-GB"/>
        </w:rPr>
      </w:pPr>
    </w:p>
    <w:p w14:paraId="37438C05" w14:textId="17135865" w:rsidR="006C6E57" w:rsidRDefault="00BC0F48" w:rsidP="00E17F14">
      <w:pPr>
        <w:spacing w:line="480" w:lineRule="auto"/>
        <w:jc w:val="both"/>
        <w:rPr>
          <w:lang w:val="en-GB"/>
        </w:rPr>
      </w:pPr>
      <w:r>
        <w:rPr>
          <w:lang w:val="en-GB"/>
        </w:rPr>
        <w:t xml:space="preserve">Studies have observed a relationship between the use of a hard toothbrush and an increase in tooth wear </w:t>
      </w:r>
      <w:r>
        <w:rPr>
          <w:lang w:val="en-GB"/>
        </w:rPr>
        <w:fldChar w:fldCharType="begin" w:fldLock="1"/>
      </w:r>
      <w:r w:rsidR="005479D9">
        <w:rPr>
          <w:lang w:val="en-GB"/>
        </w:rPr>
        <w:instrText>ADDIN CSL_CITATION {"citationItems":[{"id":"ITEM-1","itemData":{"DOI":"16587","ISSN":"0008-6568","PMID":"10773637","abstract":"It has been shown that dental erosion is not a very rare condition. Careful observation and clinical experience led us to hypothesize a progression of these lesions with time despite dietary counselling and oral hygiene instruction. The purpose of this study was to determine the progression rate and risk factors of dental erosion and wedge-shaped defects over a 6-year period. In the year 1987, 204 randomly selected persons living in Bern from two age groups (26-30 and 46-50 years) were examined for frequency and severity of dental erosion and wedge-shaped defects. In the year 1993, 55 persons could be re-examined by the same dentist using the same indices. Further, detailed case histories of the patients were recorded and the flow rate and buffering capacity of the saliva were determined. The results indicated a distinct progression of erosion on facial and occlusal surfaces and wedge-shaped defects over the 6-year period. The increase in the defects was more marked in the older age group. Surprisingly, nutritional habits did not change despite thorough informative discussion about erosive foodstuff with every patient during the first session. Multiple linear regression analysis revealed consumption of nutritional acids and age as significant risk factors explaining 28% of the variability of the progression of erosions. The significant factors for the progression of wedge-shaped defects were identified to be frequency of tooth brushing and age, explaining 21% of the variability of the progression of wedge-shaped defects. In summary, there was a definite statistically significant progression of non-carious dental hard tissue defects in our sample. This progression was correlated with age (erosion and wedge-shaped defects), consumption of dietary acids (erosion) and frequency of toothbrushing (wedge-shaped defects).","author":[{"dropping-particle":"","family":"Lussi","given":"Adrian","non-dropping-particle":"","parse-names":false,"suffix":""},{"dropping-particle":"","family":"Schaffner","given":"M","non-dropping-particle":"","parse-names":false,"suffix":""}],"container-title":"Caries research","id":"ITEM-1","issue":"2","issued":{"date-parts":[["2000"]]},"page":"182-187","title":"Progression of and risk factors for dental erosion and wedge-shaped defects over a 6-year period.","type":"article-journal","volume":"34"},"uris":["http://www.mendeley.com/documents/?uuid=31ce8149-008d-4f11-b4f1-de6731daeb9c"]}],"mendeley":{"formattedCitation":"[11]","plainTextFormattedCitation":"[11]","previouslyFormattedCitation":"[11]"},"properties":{"noteIndex":0},"schema":"https://github.com/citation-style-language/schema/raw/master/csl-citation.json"}</w:instrText>
      </w:r>
      <w:r>
        <w:rPr>
          <w:lang w:val="en-GB"/>
        </w:rPr>
        <w:fldChar w:fldCharType="separate"/>
      </w:r>
      <w:r w:rsidR="005479D9" w:rsidRPr="005479D9">
        <w:rPr>
          <w:noProof/>
          <w:lang w:val="en-GB"/>
        </w:rPr>
        <w:t>[11]</w:t>
      </w:r>
      <w:r>
        <w:rPr>
          <w:lang w:val="en-GB"/>
        </w:rPr>
        <w:fldChar w:fldCharType="end"/>
      </w:r>
      <w:r>
        <w:rPr>
          <w:lang w:val="en-GB"/>
        </w:rPr>
        <w:t>. However</w:t>
      </w:r>
      <w:r w:rsidR="00397E03">
        <w:rPr>
          <w:lang w:val="en-GB"/>
        </w:rPr>
        <w:t xml:space="preserve">, </w:t>
      </w:r>
      <w:r>
        <w:rPr>
          <w:lang w:val="en-GB"/>
        </w:rPr>
        <w:t xml:space="preserve">it is a difficult topic </w:t>
      </w:r>
      <w:r w:rsidR="00722BD4">
        <w:rPr>
          <w:lang w:val="en-GB"/>
        </w:rPr>
        <w:t>for</w:t>
      </w:r>
      <w:r>
        <w:rPr>
          <w:lang w:val="en-GB"/>
        </w:rPr>
        <w:t xml:space="preserve"> clinical research</w:t>
      </w:r>
      <w:r w:rsidR="00722BD4">
        <w:rPr>
          <w:lang w:val="en-GB"/>
        </w:rPr>
        <w:t xml:space="preserve">. </w:t>
      </w:r>
      <w:r w:rsidR="00397E03">
        <w:rPr>
          <w:lang w:val="en-GB"/>
        </w:rPr>
        <w:t>P</w:t>
      </w:r>
      <w:r>
        <w:rPr>
          <w:lang w:val="en-GB"/>
        </w:rPr>
        <w:t>eople who choose hard toothbrushes may be more likely to brush more aggressively and with a more abrasive toothpaste to get a clean feeling. Laboratory studies</w:t>
      </w:r>
      <w:r w:rsidR="006C1030">
        <w:rPr>
          <w:lang w:val="en-GB"/>
        </w:rPr>
        <w:t>,</w:t>
      </w:r>
      <w:r>
        <w:rPr>
          <w:lang w:val="en-GB"/>
        </w:rPr>
        <w:t xml:space="preserve"> have shown that increased </w:t>
      </w:r>
      <w:r w:rsidR="00601516">
        <w:rPr>
          <w:lang w:val="en-GB"/>
        </w:rPr>
        <w:t>t</w:t>
      </w:r>
      <w:r>
        <w:rPr>
          <w:lang w:val="en-GB"/>
        </w:rPr>
        <w:t xml:space="preserve">ooth wear is </w:t>
      </w:r>
      <w:r w:rsidR="00601516">
        <w:rPr>
          <w:lang w:val="en-GB"/>
        </w:rPr>
        <w:t xml:space="preserve">associated </w:t>
      </w:r>
      <w:r>
        <w:rPr>
          <w:lang w:val="en-GB"/>
        </w:rPr>
        <w:t xml:space="preserve">with </w:t>
      </w:r>
      <w:r w:rsidR="006C1030">
        <w:rPr>
          <w:lang w:val="en-GB"/>
        </w:rPr>
        <w:t>i</w:t>
      </w:r>
      <w:r w:rsidRPr="006C1030">
        <w:rPr>
          <w:lang w:val="en-GB"/>
        </w:rPr>
        <w:t xml:space="preserve">ncreased toothpaste </w:t>
      </w:r>
      <w:proofErr w:type="spellStart"/>
      <w:r w:rsidRPr="006C1030">
        <w:rPr>
          <w:lang w:val="en-GB"/>
        </w:rPr>
        <w:t>abrasivit</w:t>
      </w:r>
      <w:r w:rsidR="006C1030">
        <w:rPr>
          <w:lang w:val="en-GB"/>
        </w:rPr>
        <w:t>y</w:t>
      </w:r>
      <w:proofErr w:type="spellEnd"/>
      <w:r w:rsidR="006C1030">
        <w:rPr>
          <w:lang w:val="en-GB"/>
        </w:rPr>
        <w:t xml:space="preserve"> and i</w:t>
      </w:r>
      <w:r w:rsidRPr="006C1030">
        <w:rPr>
          <w:lang w:val="en-GB"/>
        </w:rPr>
        <w:t>ncreased force</w:t>
      </w:r>
      <w:r w:rsidR="006C1030">
        <w:rPr>
          <w:lang w:val="en-GB"/>
        </w:rPr>
        <w:t xml:space="preserve"> but not bristle stiffness. </w:t>
      </w:r>
      <w:r>
        <w:rPr>
          <w:lang w:val="en-GB"/>
        </w:rPr>
        <w:t xml:space="preserve">Several studies have shown that increased tooth wear was observed </w:t>
      </w:r>
      <w:r w:rsidR="00397E03">
        <w:rPr>
          <w:lang w:val="en-GB"/>
        </w:rPr>
        <w:t xml:space="preserve">with </w:t>
      </w:r>
      <w:r>
        <w:rPr>
          <w:lang w:val="en-GB"/>
        </w:rPr>
        <w:t xml:space="preserve">a soft toothbrush. This was </w:t>
      </w:r>
      <w:r w:rsidR="00AD0E4D">
        <w:rPr>
          <w:lang w:val="en-GB"/>
        </w:rPr>
        <w:t>thought</w:t>
      </w:r>
      <w:r>
        <w:rPr>
          <w:lang w:val="en-GB"/>
        </w:rPr>
        <w:t xml:space="preserve"> to be </w:t>
      </w:r>
      <w:r w:rsidR="006C6E57">
        <w:rPr>
          <w:lang w:val="en-GB"/>
        </w:rPr>
        <w:t xml:space="preserve">due to </w:t>
      </w:r>
      <w:r w:rsidR="00AD0E4D">
        <w:rPr>
          <w:lang w:val="en-GB"/>
        </w:rPr>
        <w:t>the increased</w:t>
      </w:r>
      <w:r w:rsidR="00397E03">
        <w:rPr>
          <w:lang w:val="en-GB"/>
        </w:rPr>
        <w:t xml:space="preserve"> </w:t>
      </w:r>
      <w:r w:rsidR="006C6E57">
        <w:rPr>
          <w:lang w:val="en-GB"/>
        </w:rPr>
        <w:t xml:space="preserve">flexing of the bristles </w:t>
      </w:r>
      <w:r w:rsidR="00AD0E4D">
        <w:rPr>
          <w:lang w:val="en-GB"/>
        </w:rPr>
        <w:t>which would hold</w:t>
      </w:r>
      <w:r w:rsidR="006C6E57">
        <w:rPr>
          <w:lang w:val="en-GB"/>
        </w:rPr>
        <w:t xml:space="preserve"> more of the abrasive toothpaste. The combination of a medium bristled toothbrush and a low </w:t>
      </w:r>
      <w:proofErr w:type="spellStart"/>
      <w:r w:rsidR="006C6E57">
        <w:rPr>
          <w:lang w:val="en-GB"/>
        </w:rPr>
        <w:t>abrasivity</w:t>
      </w:r>
      <w:proofErr w:type="spellEnd"/>
      <w:r w:rsidR="006C6E57">
        <w:rPr>
          <w:lang w:val="en-GB"/>
        </w:rPr>
        <w:t xml:space="preserve"> toothpaste was observed to show the least tooth wear on both enamel and dentine in the laboratory</w:t>
      </w:r>
      <w:r w:rsidR="00457DEB">
        <w:rPr>
          <w:lang w:val="en-GB"/>
        </w:rPr>
        <w:t xml:space="preserve"> </w:t>
      </w:r>
      <w:r w:rsidR="00457DEB">
        <w:rPr>
          <w:lang w:val="en-GB"/>
        </w:rPr>
        <w:fldChar w:fldCharType="begin" w:fldLock="1"/>
      </w:r>
      <w:r w:rsidR="00AC4E3C">
        <w:rPr>
          <w:lang w:val="en-GB"/>
        </w:rPr>
        <w:instrText>ADDIN CSL_CITATION {"citationItems":[{"id":"ITEM-1","itemData":{"DOI":"10.1111/idj.12305","ISSN":"00206539","author":[{"dropping-particle":"","family":"Lippert","given":"Frank","non-dropping-particle":"","parse-names":false,"suffix":""},{"dropping-particle":"","family":"Arrageg","given":"Mona A.","non-dropping-particle":"","parse-names":false,"suffix":""},{"dropping-particle":"","family":"Eckert","given":"George J.","non-dropping-particle":"","parse-names":false,"suffix":""},{"dropping-particle":"","family":"Hara","given":"Anderson T.","non-dropping-particle":"","parse-names":false,"suffix":""}],"container-title":"International Dental Journal","id":"ITEM-1","issued":{"date-parts":[["2017"]]},"page":"1-7","title":"Interaction between toothpaste abrasivity and toothbrush filament stiffness on the development of erosive/abrasive lesions &lt;i&gt;in vitro&lt;/i&gt;","type":"article-journal"},"uris":["http://www.mendeley.com/documents/?uuid=acbc637e-c1c1-441f-ae8d-75c811acd402"]}],"mendeley":{"formattedCitation":"[22]","plainTextFormattedCitation":"[22]","previouslyFormattedCitation":"[22]"},"properties":{"noteIndex":0},"schema":"https://github.com/citation-style-language/schema/raw/master/csl-citation.json"}</w:instrText>
      </w:r>
      <w:r w:rsidR="00457DEB">
        <w:rPr>
          <w:lang w:val="en-GB"/>
        </w:rPr>
        <w:fldChar w:fldCharType="separate"/>
      </w:r>
      <w:r w:rsidR="00AC4E3C" w:rsidRPr="00AC4E3C">
        <w:rPr>
          <w:noProof/>
          <w:lang w:val="en-GB"/>
        </w:rPr>
        <w:t>[22]</w:t>
      </w:r>
      <w:r w:rsidR="00457DEB">
        <w:rPr>
          <w:lang w:val="en-GB"/>
        </w:rPr>
        <w:fldChar w:fldCharType="end"/>
      </w:r>
      <w:r w:rsidR="006C6E57">
        <w:rPr>
          <w:lang w:val="en-GB"/>
        </w:rPr>
        <w:t>.</w:t>
      </w:r>
    </w:p>
    <w:p w14:paraId="22A3E310" w14:textId="77777777" w:rsidR="00143DE2" w:rsidRDefault="00143DE2" w:rsidP="00E17F14">
      <w:pPr>
        <w:spacing w:line="480" w:lineRule="auto"/>
        <w:jc w:val="both"/>
        <w:rPr>
          <w:lang w:val="en-GB"/>
        </w:rPr>
      </w:pPr>
    </w:p>
    <w:p w14:paraId="18E0720A" w14:textId="16E9A203" w:rsidR="00AB14DE" w:rsidRDefault="00397E03" w:rsidP="00E17F14">
      <w:pPr>
        <w:spacing w:line="480" w:lineRule="auto"/>
        <w:jc w:val="both"/>
        <w:rPr>
          <w:lang w:val="en-GB"/>
        </w:rPr>
      </w:pPr>
      <w:r>
        <w:rPr>
          <w:lang w:val="en-GB"/>
        </w:rPr>
        <w:t>A</w:t>
      </w:r>
      <w:r w:rsidR="00143DE2">
        <w:rPr>
          <w:lang w:val="en-GB"/>
        </w:rPr>
        <w:t xml:space="preserve"> history of aggressive toothbrushing with a soft toothbrush </w:t>
      </w:r>
      <w:r w:rsidR="002C4976">
        <w:rPr>
          <w:lang w:val="en-GB"/>
        </w:rPr>
        <w:t>may</w:t>
      </w:r>
      <w:r>
        <w:rPr>
          <w:lang w:val="en-GB"/>
        </w:rPr>
        <w:t xml:space="preserve"> </w:t>
      </w:r>
      <w:r w:rsidR="00143DE2">
        <w:rPr>
          <w:lang w:val="en-GB"/>
        </w:rPr>
        <w:t>place patient</w:t>
      </w:r>
      <w:r>
        <w:rPr>
          <w:lang w:val="en-GB"/>
        </w:rPr>
        <w:t>s</w:t>
      </w:r>
      <w:r w:rsidR="00143DE2">
        <w:rPr>
          <w:lang w:val="en-GB"/>
        </w:rPr>
        <w:t xml:space="preserve"> at high risk. </w:t>
      </w:r>
      <w:r w:rsidR="007A1FCD">
        <w:rPr>
          <w:lang w:val="en-GB"/>
        </w:rPr>
        <w:t>Dentine is more susceptible to mechanical forces than enamel and m</w:t>
      </w:r>
      <w:r w:rsidR="00815240">
        <w:rPr>
          <w:lang w:val="en-GB"/>
        </w:rPr>
        <w:t>ultiple studies have shown relationships between gingival recession and tooth wear</w:t>
      </w:r>
      <w:r w:rsidR="007A1FCD">
        <w:rPr>
          <w:lang w:val="en-GB"/>
        </w:rPr>
        <w:t xml:space="preserve"> </w:t>
      </w:r>
      <w:r w:rsidR="007A1FCD">
        <w:rPr>
          <w:lang w:val="en-GB"/>
        </w:rPr>
        <w:fldChar w:fldCharType="begin" w:fldLock="1"/>
      </w:r>
      <w:r w:rsidR="00AC4E3C">
        <w:rPr>
          <w:lang w:val="en-GB"/>
        </w:rPr>
        <w:instrText>ADDIN CSL_CITATION {"citationItems":[{"id":"ITEM-1","itemData":{"DOI":"10.1016/j.jdent.2013.07.017","ISBN":"0300-5712","ISSN":"03005712","PMID":"23911597","abstract":"Objectives Dentine hypersensitivity (DH) manifests as a transient but arresting oral pain. The incidence is thought to be rising, particularly in young adults, due to increases in consumption of healthy, yet erosive, diets. This study aimed to assess the prevalence of DH and relative importance of risk factors, in 18-35 year old Europeans. Methods In 2011, 3187 adults were enrolled from general dental practices in France, Spain, Italy, United Kingdom, Finland, Latvia and Estonia. DH was clinically evaluated by cold air tooth stimulation, patient pain rating (yes/no), accompanied by investigator pain rating (Schiff 0-3). Erosive toothwear (BEWE index 0-3) and gingival recession (mm) were recorded. Patients completed a questionnaire regarding the nature of their DH, erosive dietary intake and toothbrushing habits. Results 41.9% of patients reported pain on tooth stimulation and 56.8% scored ≥1 on Schiff scale for at least one tooth. Clinical elicited sensitivity was closely related to Schiff score and to a lesser degree, questionnaire reported sensitivity (26.8%), possibly reflecting the transient nature of the pain, alongside good coping mechanisms. Significant associations were found between clinically elicited DH and erosive toothwear and gingival recession. The questionnaire showed marked associations between DH and risk factors including heartburn/acid reflux, vomiting, sleeping medications, energy drinks, smoking and acid dietary intake. Conclusion Overall, the prevalence of DH was high compared to many published findings, with a strong, progressive relationship between DH and erosive toothwear, which is important to recognise for patient preventive therapies and clinical management of DH pain. © 2013 Elsevier Ltd.","author":[{"dropping-particle":"","family":"West","given":"Nicola Xania","non-dropping-particle":"","parse-names":false,"suffix":""},{"dropping-particle":"","family":"Sanz","given":"Mariano","non-dropping-particle":"","parse-names":false,"suffix":""},{"dropping-particle":"","family":"Lussi","given":"Adrian","non-dropping-particle":"","parse-names":false,"suffix":""},{"dropping-particle":"","family":"Bartlett","given":"D.W.","non-dropping-particle":"","parse-names":false,"suffix":""},{"dropping-particle":"","family":"Bouchard","given":"Phillipe","non-dropping-particle":"","parse-names":false,"suffix":""},{"dropping-particle":"","family":"Bourgeois","given":"Denis","non-dropping-particle":"","parse-names":false,"suffix":""}],"container-title":"Journal of Dentistry","id":"ITEM-1","issue":"10","issued":{"date-parts":[["2013"]]},"page":"841-851","publisher":"Elsevier Ltd","title":"Prevalence of dentine hypersensitivity and study of associated factors: A European population-based cross-sectional study","type":"article-journal","volume":"41"},"uris":["http://www.mendeley.com/documents/?uuid=cebd800c-32e3-4a57-8d73-9a5f614f484f"]},{"id":"ITEM-2","itemData":{"DOI":"10.1007/s10266-012-0099-5","ISSN":"16181247","PMID":"23283584","abstract":"Dentin hypersensitivity (DH) may be present in association with gingival recession. The aim of this study was to determine quantitatively the association of gingival recession and other factors with the presence of DH. One hundred and four Japanese subjects with or without gingival recession were randomly selected. Intact canines and/or first premolars in both maxillary and mandibular quadrants were analyzed. Gingival recession was measured as a vertical length at the buccal site of the teeth. DH was recorded as an ordered categorical variable registering four increasing levels of pain after cold stimulation; from no discomfort to severe pain during and after stimulation (DH1, 2, 3, and 4). Association of DH with periodontal parameters and daily lifestyle was also investigated. Tooth-based analysis of 446 teeth from 104 subjects revealed that DH level was significantly higher in recessive teeth (1, 2, 3, and 4-8 mm) than in non-recessive teeth (0 mm). DH-positive rate in non-recessive teeth was only 18 % (DH1; 14 %, DH2; 3 %, and DH3; 1 %). Highest DH level was observed in teeth with severe recession (4-8 mm), showing DH0; 21 %, DH1; 33 %, DH2; 31 %, and DH3; 15 %. Recession-dependent increase in DH was observed, showing 18, 49, 52, 60, and 79 % DH-positive in teeth with 0, 1, 2, 3, and 4-8 mm recession, respectively. Plaque-free teeth showed a higher DH level than plaque-stained teeth, suggesting that good plaque control may be associated with the presence of DH. There were no significant differences in DH of teeth on the basis of smoking, probing depth, and bleeding on probing. Multiple logistic regression analysis revealed that gingival recession [odds ratio (OR) = 10.2, 95 % confidence interval (CI) = 5.5-18.9] and plaque deposition (OR = 0.3, 95 % CI = 0.2-0.5) were significant contributors to DH. Multilevel modeling analysis revealed that not only gingival recession and plaque deposition but also V-shaped cervical notch and tooth brushing frequency were associated with DH. These results demonstrate that the progression of gingival recession, plaque-free teeth, V-shaped cervical notch, and frequent brushing may be significant predictors of DH in canines and first premolars.","author":[{"dropping-particle":"","family":"Fukumoto","given":"Yoshikazu","non-dropping-particle":"","parse-names":false,"suffix":""},{"dropping-particle":"","family":"Horibe","given":"Masumi","non-dropping-particle":"","parse-names":false,"suffix":""},{"dropping-particle":"","family":"Inagaki","given":"Yuji","non-dropping-particle":"","parse-names":false,"suffix":""},{"dropping-particle":"","family":"Oishi","given":"Keiji","non-dropping-particle":"","parse-names":false,"suffix":""},{"dropping-particle":"","family":"Tamaki","given":"Naofumi","non-dropping-particle":"","parse-names":false,"suffix":""},{"dropping-particle":"","family":"Ito","given":"Hiro O.","non-dropping-particle":"","parse-names":false,"suffix":""},{"dropping-particle":"","family":"Nagata","given":"Toshihiko","non-dropping-particle":"","parse-names":false,"suffix":""}],"container-title":"Odontology","id":"ITEM-2","issue":"1","issued":{"date-parts":[["2014"]]},"page":"42-49","title":"Association of gingival recession and other factors with the presence of dentin hypersensitivity","type":"article-journal","volume":"102"},"uris":["http://www.mendeley.com/documents/?uuid=00b5adc1-bbc2-4c90-befd-84ae9652c872"]}],"mendeley":{"formattedCitation":"[23,24]","plainTextFormattedCitation":"[23,24]","previouslyFormattedCitation":"[23,24]"},"properties":{"noteIndex":0},"schema":"https://github.com/citation-style-language/schema/raw/master/csl-citation.json"}</w:instrText>
      </w:r>
      <w:r w:rsidR="007A1FCD">
        <w:rPr>
          <w:lang w:val="en-GB"/>
        </w:rPr>
        <w:fldChar w:fldCharType="separate"/>
      </w:r>
      <w:r w:rsidR="00AC4E3C" w:rsidRPr="00AC4E3C">
        <w:rPr>
          <w:noProof/>
          <w:lang w:val="en-GB"/>
        </w:rPr>
        <w:t>[23,24]</w:t>
      </w:r>
      <w:r w:rsidR="007A1FCD">
        <w:rPr>
          <w:lang w:val="en-GB"/>
        </w:rPr>
        <w:fldChar w:fldCharType="end"/>
      </w:r>
      <w:r w:rsidR="00815240">
        <w:rPr>
          <w:lang w:val="en-GB"/>
        </w:rPr>
        <w:t xml:space="preserve">. </w:t>
      </w:r>
      <w:r w:rsidR="007A1FCD">
        <w:rPr>
          <w:lang w:val="en-GB"/>
        </w:rPr>
        <w:t xml:space="preserve">Any exposed dentine will place patients in a higher risk category for a combined acid/mechanical </w:t>
      </w:r>
      <w:r w:rsidR="009F4F29">
        <w:rPr>
          <w:lang w:val="en-GB"/>
        </w:rPr>
        <w:t>wear challenge.</w:t>
      </w:r>
    </w:p>
    <w:p w14:paraId="0DFCA18E" w14:textId="77777777" w:rsidR="009F4F29" w:rsidRDefault="009F4F29" w:rsidP="00E17F14">
      <w:pPr>
        <w:spacing w:line="480" w:lineRule="auto"/>
        <w:jc w:val="both"/>
        <w:rPr>
          <w:lang w:val="en-GB"/>
        </w:rPr>
      </w:pPr>
    </w:p>
    <w:p w14:paraId="3F177241" w14:textId="653F5F27" w:rsidR="00AB14DE" w:rsidRDefault="00554C15" w:rsidP="00E17F14">
      <w:pPr>
        <w:spacing w:line="480" w:lineRule="auto"/>
        <w:jc w:val="both"/>
        <w:rPr>
          <w:lang w:val="en-GB"/>
        </w:rPr>
      </w:pPr>
      <w:r>
        <w:rPr>
          <w:lang w:val="en-GB"/>
        </w:rPr>
        <w:t xml:space="preserve">Not everybody uses a toothbrush and toothpaste to clean their teeth. </w:t>
      </w:r>
      <w:r w:rsidR="00AB14DE">
        <w:rPr>
          <w:lang w:val="en-GB"/>
        </w:rPr>
        <w:t>Chewing on</w:t>
      </w:r>
      <w:r>
        <w:rPr>
          <w:lang w:val="en-GB"/>
        </w:rPr>
        <w:t xml:space="preserve"> bark,</w:t>
      </w:r>
      <w:r w:rsidR="00AB14DE">
        <w:rPr>
          <w:lang w:val="en-GB"/>
        </w:rPr>
        <w:t xml:space="preserve"> sticks</w:t>
      </w:r>
      <w:r w:rsidR="00CE040F">
        <w:rPr>
          <w:lang w:val="en-GB"/>
        </w:rPr>
        <w:t xml:space="preserve"> or using cloth with powders or salts</w:t>
      </w:r>
      <w:r w:rsidR="00AB14DE">
        <w:rPr>
          <w:lang w:val="en-GB"/>
        </w:rPr>
        <w:t xml:space="preserve"> is </w:t>
      </w:r>
      <w:r w:rsidR="00D26545">
        <w:rPr>
          <w:lang w:val="en-GB"/>
        </w:rPr>
        <w:t xml:space="preserve">used </w:t>
      </w:r>
      <w:r w:rsidR="00AB14DE">
        <w:rPr>
          <w:lang w:val="en-GB"/>
        </w:rPr>
        <w:t>in several countries to clean teeth and there is evidence of their efficacy for plaque removal. However</w:t>
      </w:r>
      <w:r w:rsidR="00143DE2">
        <w:rPr>
          <w:lang w:val="en-GB"/>
        </w:rPr>
        <w:t>,</w:t>
      </w:r>
      <w:r w:rsidR="00AB14DE">
        <w:rPr>
          <w:lang w:val="en-GB"/>
        </w:rPr>
        <w:t xml:space="preserve"> these can be very abrasive and have </w:t>
      </w:r>
      <w:r w:rsidR="00AB14DE">
        <w:rPr>
          <w:lang w:val="en-GB"/>
        </w:rPr>
        <w:lastRenderedPageBreak/>
        <w:t>also been associated with increased tooth wear</w:t>
      </w:r>
      <w:r w:rsidR="00CE040F">
        <w:rPr>
          <w:lang w:val="en-GB"/>
        </w:rPr>
        <w:t xml:space="preserve"> </w:t>
      </w:r>
      <w:r w:rsidR="00CE040F">
        <w:rPr>
          <w:lang w:val="en-GB"/>
        </w:rPr>
        <w:fldChar w:fldCharType="begin" w:fldLock="1"/>
      </w:r>
      <w:r w:rsidR="00AC4E3C">
        <w:rPr>
          <w:lang w:val="en-GB"/>
        </w:rPr>
        <w:instrText>ADDIN CSL_CITATION {"citationItems":[{"id":"ITEM-1","itemData":{"DOI":"10.4103/ijdr.IJDR_651_16","ISSN":"1998-3603","PMID":"29652005","abstract":"Background Oral hygiene maintenance is crucial for prevention of various oral diseases. Oral hygiene practices across the country vary largely and people in peri-urban and rural areas use traditional methods of oral hygiene like powders, bark, oil and salt etc. Their effect on oral soft and hard tissues need to be studied to understand their beneficial and/ or harmful effects on maintenance of oral hygiene and prevention or causation of oral diseases. Objectives This study aimed to assess the plaque-cleaning efficacy, gingival bleeding, recession and tooth wear with different traditional oral hygiene methods as compared to use of toothpaste-toothbrush, the most accepted method of oral hygiene practice. Study Design Hospital based cross sectional analytical study. Results: Total 1062 traditional oral hygiene method users were compared with same number of toothpaste-brush users. The maximum number in the former group used tooth powder (76%) as compared to other indigenous methods, such as use of bark of trees etc and out of tooth powder users; almost 75% reported using red toothpowder. The plaque scores and gingival bleeding &amp; recession were found to be more in traditional oral hygiene method users. The toothwear was also more severe among the toothpowder users. Conclusions Traditional methods were found to be inferior in plaque control as was documented by increased bleeding and gingival recession. Its effect on hard tissues of teeth was very damaging with higher tooth wear scores on all surfaces.","author":[{"dropping-particle":"","family":"Shah","given":"Naseem","non-dropping-particle":"","parse-names":false,"suffix":""},{"dropping-particle":"","family":"Mathur","given":"Vijay Prakash","non-dropping-particle":"","parse-names":false,"suffix":""},{"dropping-particle":"","family":"Jain","given":"Veena","non-dropping-particle":"","parse-names":false,"suffix":""},{"dropping-particle":"","family":"Logani","given":"Ajay","non-dropping-particle":"","parse-names":false,"suffix":""}],"container-title":"Indian journal of dental research","id":"ITEM-1","issue":"2","issued":{"date-parts":[["2018"]]},"page":"150-154","publisher":"Medknow Publications and Media Pvt. Ltd.","title":"Association between traditional oral hygiene methods with tooth wear, gingival bleeding, and recession: A descriptive cross-sectional study.","type":"article-journal","volume":"29"},"uris":["http://www.mendeley.com/documents/?uuid=ad4fffcb-e8e8-38fe-82a9-e1a4ac72ea7a"]}],"mendeley":{"formattedCitation":"[25]","plainTextFormattedCitation":"[25]","previouslyFormattedCitation":"[25]"},"properties":{"noteIndex":0},"schema":"https://github.com/citation-style-language/schema/raw/master/csl-citation.json"}</w:instrText>
      </w:r>
      <w:r w:rsidR="00CE040F">
        <w:rPr>
          <w:lang w:val="en-GB"/>
        </w:rPr>
        <w:fldChar w:fldCharType="separate"/>
      </w:r>
      <w:r w:rsidR="00AC4E3C" w:rsidRPr="00AC4E3C">
        <w:rPr>
          <w:noProof/>
          <w:lang w:val="en-GB"/>
        </w:rPr>
        <w:t>[25]</w:t>
      </w:r>
      <w:r w:rsidR="00CE040F">
        <w:rPr>
          <w:lang w:val="en-GB"/>
        </w:rPr>
        <w:fldChar w:fldCharType="end"/>
      </w:r>
      <w:r w:rsidR="00AB14DE">
        <w:rPr>
          <w:lang w:val="en-GB"/>
        </w:rPr>
        <w:t xml:space="preserve">. </w:t>
      </w:r>
      <w:r w:rsidR="00143DE2">
        <w:rPr>
          <w:lang w:val="en-GB"/>
        </w:rPr>
        <w:t xml:space="preserve">It is important to recognise that a patient may be more comfortable using these oral hygiene procedures. In the absence of a daily acid source they </w:t>
      </w:r>
      <w:r w:rsidR="00CE040F">
        <w:rPr>
          <w:lang w:val="en-GB"/>
        </w:rPr>
        <w:t xml:space="preserve">may be categorised as </w:t>
      </w:r>
      <w:r>
        <w:rPr>
          <w:lang w:val="en-GB"/>
        </w:rPr>
        <w:t>medium risk category.</w:t>
      </w:r>
    </w:p>
    <w:p w14:paraId="592C9AA1" w14:textId="77777777" w:rsidR="00601516" w:rsidRDefault="00601516" w:rsidP="00E17F14">
      <w:pPr>
        <w:spacing w:line="480" w:lineRule="auto"/>
        <w:jc w:val="both"/>
        <w:rPr>
          <w:lang w:val="en-GB"/>
        </w:rPr>
      </w:pPr>
    </w:p>
    <w:p w14:paraId="395F8BE0" w14:textId="43489024" w:rsidR="00513C62" w:rsidRDefault="00513C62" w:rsidP="00133088">
      <w:pPr>
        <w:pStyle w:val="Heading1"/>
        <w:rPr>
          <w:lang w:val="en-GB"/>
        </w:rPr>
      </w:pPr>
      <w:r w:rsidRPr="00133088">
        <w:t>BEWE - Screening wear already present</w:t>
      </w:r>
    </w:p>
    <w:p w14:paraId="648116F7" w14:textId="39687A62" w:rsidR="0070473E" w:rsidRDefault="00601516" w:rsidP="00E17F14">
      <w:pPr>
        <w:spacing w:line="480" w:lineRule="auto"/>
        <w:jc w:val="both"/>
        <w:rPr>
          <w:lang w:val="en-GB"/>
        </w:rPr>
      </w:pPr>
      <w:proofErr w:type="gramStart"/>
      <w:r>
        <w:rPr>
          <w:lang w:val="en-GB"/>
        </w:rPr>
        <w:t>In today’s society</w:t>
      </w:r>
      <w:proofErr w:type="gramEnd"/>
      <w:r w:rsidR="00F92D61">
        <w:rPr>
          <w:lang w:val="en-GB"/>
        </w:rPr>
        <w:t>,</w:t>
      </w:r>
      <w:r>
        <w:rPr>
          <w:lang w:val="en-GB"/>
        </w:rPr>
        <w:t xml:space="preserve"> i</w:t>
      </w:r>
      <w:r w:rsidR="00551878">
        <w:rPr>
          <w:lang w:val="en-GB"/>
        </w:rPr>
        <w:t>t</w:t>
      </w:r>
      <w:r>
        <w:rPr>
          <w:lang w:val="en-GB"/>
        </w:rPr>
        <w:t xml:space="preserve"> is difficult to justify not screening for tooth wear, not only to record it but also as part of a risk assessment. A useful tool for this is the </w:t>
      </w:r>
      <w:r w:rsidR="00690E69">
        <w:rPr>
          <w:lang w:val="en-GB"/>
        </w:rPr>
        <w:t>B</w:t>
      </w:r>
      <w:r>
        <w:rPr>
          <w:lang w:val="en-GB"/>
        </w:rPr>
        <w:t xml:space="preserve">asic </w:t>
      </w:r>
      <w:r w:rsidR="00690E69">
        <w:rPr>
          <w:lang w:val="en-GB"/>
        </w:rPr>
        <w:t>E</w:t>
      </w:r>
      <w:r>
        <w:rPr>
          <w:lang w:val="en-GB"/>
        </w:rPr>
        <w:t xml:space="preserve">rosive </w:t>
      </w:r>
      <w:r w:rsidR="00690E69">
        <w:rPr>
          <w:lang w:val="en-GB"/>
        </w:rPr>
        <w:t xml:space="preserve">Wear Examination </w:t>
      </w:r>
      <w:r>
        <w:rPr>
          <w:lang w:val="en-GB"/>
        </w:rPr>
        <w:t xml:space="preserve">(BEWE), developed through international consensus, as a tool for screening erosive tooth wear in general practice. It grades the exposed surface based upon the percentage of the tooth surface affected and can be seen in </w:t>
      </w:r>
      <w:r w:rsidR="00921336">
        <w:rPr>
          <w:lang w:val="en-GB"/>
        </w:rPr>
        <w:t>F</w:t>
      </w:r>
      <w:r>
        <w:rPr>
          <w:lang w:val="en-GB"/>
        </w:rPr>
        <w:t xml:space="preserve">igure </w:t>
      </w:r>
      <w:r w:rsidR="00E87155">
        <w:rPr>
          <w:lang w:val="en-GB"/>
        </w:rPr>
        <w:t>1</w:t>
      </w:r>
      <w:r>
        <w:rPr>
          <w:lang w:val="en-GB"/>
        </w:rPr>
        <w:t xml:space="preserve">. </w:t>
      </w:r>
      <w:r w:rsidR="00551878">
        <w:rPr>
          <w:lang w:val="en-GB"/>
        </w:rPr>
        <w:t>A score between 0 – 3 is given for each sextant (for the worst affected tooth), and a total BEWE score is given out of a maximum 18</w:t>
      </w:r>
      <w:r w:rsidR="00E87155">
        <w:rPr>
          <w:lang w:val="en-GB"/>
        </w:rPr>
        <w:t xml:space="preserve"> as </w:t>
      </w:r>
      <w:r w:rsidR="00690E69">
        <w:rPr>
          <w:lang w:val="en-GB"/>
        </w:rPr>
        <w:t xml:space="preserve">presented </w:t>
      </w:r>
      <w:r w:rsidR="00E87155">
        <w:rPr>
          <w:lang w:val="en-GB"/>
        </w:rPr>
        <w:t xml:space="preserve">in </w:t>
      </w:r>
      <w:r w:rsidR="00921336">
        <w:rPr>
          <w:lang w:val="en-GB"/>
        </w:rPr>
        <w:t>F</w:t>
      </w:r>
      <w:r w:rsidR="00E87155">
        <w:rPr>
          <w:lang w:val="en-GB"/>
        </w:rPr>
        <w:t>igure 2</w:t>
      </w:r>
      <w:r w:rsidR="00551878">
        <w:rPr>
          <w:lang w:val="en-GB"/>
        </w:rPr>
        <w:t>.</w:t>
      </w:r>
    </w:p>
    <w:p w14:paraId="6E2AD073" w14:textId="11BFFF46" w:rsidR="00551878" w:rsidRDefault="00601516" w:rsidP="00E17F14">
      <w:pPr>
        <w:spacing w:line="480" w:lineRule="auto"/>
        <w:jc w:val="both"/>
        <w:rPr>
          <w:lang w:val="en-GB"/>
        </w:rPr>
      </w:pPr>
      <w:r>
        <w:rPr>
          <w:lang w:val="en-GB"/>
        </w:rPr>
        <w:t xml:space="preserve">It was designed to be </w:t>
      </w:r>
      <w:proofErr w:type="gramStart"/>
      <w:r>
        <w:rPr>
          <w:lang w:val="en-GB"/>
        </w:rPr>
        <w:t>s</w:t>
      </w:r>
      <w:r w:rsidR="00916163">
        <w:rPr>
          <w:lang w:val="en-GB"/>
        </w:rPr>
        <w:t>imilar to</w:t>
      </w:r>
      <w:proofErr w:type="gramEnd"/>
      <w:r w:rsidR="00916163">
        <w:rPr>
          <w:lang w:val="en-GB"/>
        </w:rPr>
        <w:t xml:space="preserve"> a BPE</w:t>
      </w:r>
      <w:r>
        <w:rPr>
          <w:lang w:val="en-GB"/>
        </w:rPr>
        <w:t xml:space="preserve"> (Basic Periodontal Examination) and therefore familiar to </w:t>
      </w:r>
      <w:r w:rsidR="00F84386">
        <w:rPr>
          <w:lang w:val="en-GB"/>
        </w:rPr>
        <w:t>d</w:t>
      </w:r>
      <w:r>
        <w:rPr>
          <w:lang w:val="en-GB"/>
        </w:rPr>
        <w:t>entists. In common with th</w:t>
      </w:r>
      <w:r w:rsidR="00F84386">
        <w:rPr>
          <w:lang w:val="en-GB"/>
        </w:rPr>
        <w:t>e</w:t>
      </w:r>
      <w:r>
        <w:rPr>
          <w:lang w:val="en-GB"/>
        </w:rPr>
        <w:t xml:space="preserve"> BPE</w:t>
      </w:r>
      <w:r w:rsidR="00916163">
        <w:rPr>
          <w:lang w:val="en-GB"/>
        </w:rPr>
        <w:t>, you do not need to record every surface</w:t>
      </w:r>
      <w:r>
        <w:rPr>
          <w:lang w:val="en-GB"/>
        </w:rPr>
        <w:t xml:space="preserve"> but</w:t>
      </w:r>
      <w:r w:rsidR="00916163">
        <w:rPr>
          <w:lang w:val="en-GB"/>
        </w:rPr>
        <w:t xml:space="preserve"> </w:t>
      </w:r>
      <w:r>
        <w:rPr>
          <w:lang w:val="en-GB"/>
        </w:rPr>
        <w:t xml:space="preserve">score the most severely worn surface </w:t>
      </w:r>
      <w:r w:rsidR="00916163">
        <w:rPr>
          <w:lang w:val="en-GB"/>
        </w:rPr>
        <w:t xml:space="preserve">in </w:t>
      </w:r>
      <w:r>
        <w:rPr>
          <w:lang w:val="en-GB"/>
        </w:rPr>
        <w:t xml:space="preserve">each </w:t>
      </w:r>
      <w:r w:rsidR="00916163">
        <w:rPr>
          <w:lang w:val="en-GB"/>
        </w:rPr>
        <w:t xml:space="preserve">sextant </w:t>
      </w:r>
      <w:r w:rsidR="00921336">
        <w:rPr>
          <w:lang w:val="en-GB"/>
        </w:rPr>
        <w:t>(Figure 2)</w:t>
      </w:r>
      <w:r w:rsidR="00916163">
        <w:rPr>
          <w:lang w:val="en-GB"/>
        </w:rPr>
        <w:t>. An image of this can be seen in the below picture</w:t>
      </w:r>
      <w:r w:rsidR="00921336">
        <w:rPr>
          <w:lang w:val="en-GB"/>
        </w:rPr>
        <w:t>.</w:t>
      </w:r>
    </w:p>
    <w:p w14:paraId="3C84C76C" w14:textId="7A2AB724" w:rsidR="00335C21" w:rsidRDefault="004201EB" w:rsidP="00E17F14">
      <w:pPr>
        <w:spacing w:line="480" w:lineRule="auto"/>
        <w:jc w:val="both"/>
        <w:rPr>
          <w:lang w:val="en-GB"/>
        </w:rPr>
      </w:pPr>
      <w:r>
        <w:rPr>
          <w:lang w:val="en-GB"/>
        </w:rPr>
        <w:t xml:space="preserve">The sum score (in the above example 16 out of a total of 18) </w:t>
      </w:r>
      <w:r w:rsidR="00134083">
        <w:rPr>
          <w:lang w:val="en-GB"/>
        </w:rPr>
        <w:t>gives an overall</w:t>
      </w:r>
      <w:r w:rsidR="001D664D">
        <w:rPr>
          <w:lang w:val="en-GB"/>
        </w:rPr>
        <w:t xml:space="preserve"> representation</w:t>
      </w:r>
      <w:r>
        <w:rPr>
          <w:lang w:val="en-GB"/>
        </w:rPr>
        <w:t xml:space="preserve"> of the tooth wear in the dentition.</w:t>
      </w:r>
      <w:r w:rsidR="00690E69">
        <w:rPr>
          <w:lang w:val="en-GB"/>
        </w:rPr>
        <w:t xml:space="preserve"> As the authors of the BEWE acknowledged</w:t>
      </w:r>
      <w:r>
        <w:rPr>
          <w:lang w:val="en-GB"/>
        </w:rPr>
        <w:t>, care must be taken with evaluating the total sum as the final measure. If severe</w:t>
      </w:r>
      <w:r w:rsidR="00335C21">
        <w:rPr>
          <w:lang w:val="en-GB"/>
        </w:rPr>
        <w:t>,</w:t>
      </w:r>
      <w:r>
        <w:rPr>
          <w:lang w:val="en-GB"/>
        </w:rPr>
        <w:t xml:space="preserve"> but localised wear is present</w:t>
      </w:r>
      <w:r w:rsidR="00690E69">
        <w:rPr>
          <w:lang w:val="en-GB"/>
        </w:rPr>
        <w:t xml:space="preserve"> in the upper anterior sextant</w:t>
      </w:r>
      <w:r w:rsidR="001D664D">
        <w:rPr>
          <w:lang w:val="en-GB"/>
        </w:rPr>
        <w:t>,</w:t>
      </w:r>
      <w:r>
        <w:rPr>
          <w:lang w:val="en-GB"/>
        </w:rPr>
        <w:t xml:space="preserve"> then this will pre</w:t>
      </w:r>
      <w:r w:rsidR="002C4976">
        <w:rPr>
          <w:lang w:val="en-GB"/>
        </w:rPr>
        <w:t>s</w:t>
      </w:r>
      <w:r>
        <w:rPr>
          <w:lang w:val="en-GB"/>
        </w:rPr>
        <w:t>ent with an overall low</w:t>
      </w:r>
      <w:r w:rsidR="00134083">
        <w:rPr>
          <w:lang w:val="en-GB"/>
        </w:rPr>
        <w:t>er</w:t>
      </w:r>
      <w:r>
        <w:rPr>
          <w:lang w:val="en-GB"/>
        </w:rPr>
        <w:t xml:space="preserve"> score</w:t>
      </w:r>
      <w:r w:rsidR="00690E69">
        <w:rPr>
          <w:lang w:val="en-GB"/>
        </w:rPr>
        <w:t xml:space="preserve"> and under the current classification system would not represent high risk despite the severe wear. </w:t>
      </w:r>
      <w:r w:rsidR="00134083">
        <w:rPr>
          <w:lang w:val="en-GB"/>
        </w:rPr>
        <w:t>A</w:t>
      </w:r>
      <w:r w:rsidR="00690E69">
        <w:rPr>
          <w:lang w:val="en-GB"/>
        </w:rPr>
        <w:t xml:space="preserve"> total wear</w:t>
      </w:r>
      <w:r w:rsidR="00134083">
        <w:rPr>
          <w:lang w:val="en-GB"/>
        </w:rPr>
        <w:t xml:space="preserve"> score </w:t>
      </w:r>
      <w:r w:rsidR="00F84386">
        <w:rPr>
          <w:lang w:val="en-GB"/>
        </w:rPr>
        <w:t xml:space="preserve">will </w:t>
      </w:r>
      <w:r w:rsidR="00690E69">
        <w:rPr>
          <w:lang w:val="en-GB"/>
        </w:rPr>
        <w:t xml:space="preserve">also underestimate </w:t>
      </w:r>
      <w:r w:rsidR="00F84386">
        <w:rPr>
          <w:lang w:val="en-GB"/>
        </w:rPr>
        <w:t xml:space="preserve">wear in </w:t>
      </w:r>
      <w:r>
        <w:rPr>
          <w:lang w:val="en-GB"/>
        </w:rPr>
        <w:t xml:space="preserve">a partially dentate arch. A useful method is to </w:t>
      </w:r>
      <w:r w:rsidR="00690E69">
        <w:rPr>
          <w:lang w:val="en-GB"/>
        </w:rPr>
        <w:t xml:space="preserve">use both </w:t>
      </w:r>
      <w:r>
        <w:rPr>
          <w:lang w:val="en-GB"/>
        </w:rPr>
        <w:t>the maximum sextant score</w:t>
      </w:r>
      <w:r w:rsidR="00690E69">
        <w:rPr>
          <w:lang w:val="en-GB"/>
        </w:rPr>
        <w:t xml:space="preserve"> in conjunction</w:t>
      </w:r>
      <w:r>
        <w:rPr>
          <w:lang w:val="en-GB"/>
        </w:rPr>
        <w:t xml:space="preserve"> with </w:t>
      </w:r>
      <w:r w:rsidR="00690E69">
        <w:rPr>
          <w:lang w:val="en-GB"/>
        </w:rPr>
        <w:t xml:space="preserve">the </w:t>
      </w:r>
      <w:r>
        <w:rPr>
          <w:lang w:val="en-GB"/>
        </w:rPr>
        <w:t>total score</w:t>
      </w:r>
      <w:r w:rsidR="00690E69">
        <w:rPr>
          <w:lang w:val="en-GB"/>
        </w:rPr>
        <w:t xml:space="preserve"> in a risk assessment</w:t>
      </w:r>
      <w:r>
        <w:rPr>
          <w:lang w:val="en-GB"/>
        </w:rPr>
        <w:t xml:space="preserve">. </w:t>
      </w:r>
      <w:r w:rsidR="00134083">
        <w:rPr>
          <w:lang w:val="en-GB"/>
        </w:rPr>
        <w:t xml:space="preserve">Any mouth containing a score of 3 should be considered high risk, even if </w:t>
      </w:r>
      <w:r w:rsidR="00134083">
        <w:rPr>
          <w:lang w:val="en-GB"/>
        </w:rPr>
        <w:lastRenderedPageBreak/>
        <w:t xml:space="preserve">elsewhere in the mouth the scores are lower. This recognises the distribution of tooth wear is often localised. </w:t>
      </w:r>
      <w:r>
        <w:rPr>
          <w:lang w:val="en-GB"/>
        </w:rPr>
        <w:t xml:space="preserve">A maximum score of 2 indicates moderate wear and a moderate risk whereas a maximum BEWE sextant score of 1 indicates low </w:t>
      </w:r>
      <w:r w:rsidR="00134083">
        <w:rPr>
          <w:lang w:val="en-GB"/>
        </w:rPr>
        <w:t xml:space="preserve">or no </w:t>
      </w:r>
      <w:r>
        <w:rPr>
          <w:lang w:val="en-GB"/>
        </w:rPr>
        <w:t>risk.</w:t>
      </w:r>
      <w:r w:rsidR="00921336">
        <w:rPr>
          <w:lang w:val="en-GB"/>
        </w:rPr>
        <w:t xml:space="preserve"> Table 1 indicates a proposed method of risk assessment based upon tooth wear that is already present.</w:t>
      </w:r>
    </w:p>
    <w:p w14:paraId="1F6591E3" w14:textId="45939606" w:rsidR="00A5411F" w:rsidRDefault="0070473E" w:rsidP="00C10E46">
      <w:pPr>
        <w:spacing w:line="480" w:lineRule="auto"/>
        <w:jc w:val="both"/>
        <w:rPr>
          <w:rFonts w:asciiTheme="majorHAnsi" w:eastAsiaTheme="majorEastAsia" w:hAnsiTheme="majorHAnsi" w:cstheme="majorBidi"/>
          <w:color w:val="2F5496" w:themeColor="accent1" w:themeShade="BF"/>
          <w:sz w:val="32"/>
          <w:szCs w:val="32"/>
          <w:lang w:val="en-GB"/>
        </w:rPr>
      </w:pPr>
      <w:r>
        <w:rPr>
          <w:lang w:val="en-GB"/>
        </w:rPr>
        <w:t>It is important to consider</w:t>
      </w:r>
      <w:r w:rsidR="001D664D">
        <w:rPr>
          <w:lang w:val="en-GB"/>
        </w:rPr>
        <w:t xml:space="preserve"> </w:t>
      </w:r>
      <w:r>
        <w:rPr>
          <w:lang w:val="en-GB"/>
        </w:rPr>
        <w:t>the age of the patient when risk assessing tooth wear. Physiological wear and tear is normal</w:t>
      </w:r>
      <w:r w:rsidR="00134083">
        <w:rPr>
          <w:lang w:val="en-GB"/>
        </w:rPr>
        <w:t>,</w:t>
      </w:r>
      <w:r>
        <w:rPr>
          <w:lang w:val="en-GB"/>
        </w:rPr>
        <w:t xml:space="preserve"> and it would be unusual to see a sextant BEWE score of 0 on a patient over the age of 30. It would be equally as unusual to not see several sextant scores of 2 in a patient over the age of 55. The defining factor in risk assessment should be the presence of a BEWE score of 3. This is a sign of advanced wear at any age </w:t>
      </w:r>
      <w:r w:rsidR="00F84386">
        <w:rPr>
          <w:lang w:val="en-GB"/>
        </w:rPr>
        <w:t>and the underlying aetiology needs to be diagnosed and managed. It is important to recognise that</w:t>
      </w:r>
      <w:r w:rsidR="00134083">
        <w:rPr>
          <w:lang w:val="en-GB"/>
        </w:rPr>
        <w:t xml:space="preserve"> the need </w:t>
      </w:r>
      <w:r w:rsidR="00690E69">
        <w:rPr>
          <w:lang w:val="en-GB"/>
        </w:rPr>
        <w:t xml:space="preserve">for </w:t>
      </w:r>
      <w:r w:rsidR="00134083">
        <w:rPr>
          <w:lang w:val="en-GB"/>
        </w:rPr>
        <w:t>restorative interven</w:t>
      </w:r>
      <w:r w:rsidR="00690E69">
        <w:rPr>
          <w:lang w:val="en-GB"/>
        </w:rPr>
        <w:t>tion</w:t>
      </w:r>
      <w:r w:rsidR="00134083">
        <w:rPr>
          <w:lang w:val="en-GB"/>
        </w:rPr>
        <w:t xml:space="preserve"> is not related to the BEWE score</w:t>
      </w:r>
      <w:r>
        <w:rPr>
          <w:lang w:val="en-GB"/>
        </w:rPr>
        <w:t>.</w:t>
      </w:r>
    </w:p>
    <w:p w14:paraId="225627A7" w14:textId="44B764FC" w:rsidR="009F4F29" w:rsidRDefault="009F4F29" w:rsidP="00AD0E4D">
      <w:pPr>
        <w:pStyle w:val="Heading1"/>
        <w:spacing w:line="480" w:lineRule="auto"/>
        <w:jc w:val="both"/>
        <w:rPr>
          <w:lang w:val="en-GB"/>
        </w:rPr>
      </w:pPr>
      <w:r>
        <w:rPr>
          <w:lang w:val="en-GB"/>
        </w:rPr>
        <w:t xml:space="preserve">Summarising </w:t>
      </w:r>
      <w:r w:rsidR="00110500">
        <w:rPr>
          <w:lang w:val="en-GB"/>
        </w:rPr>
        <w:t xml:space="preserve">the </w:t>
      </w:r>
      <w:r>
        <w:rPr>
          <w:lang w:val="en-GB"/>
        </w:rPr>
        <w:t>Risk Assessment</w:t>
      </w:r>
    </w:p>
    <w:p w14:paraId="035137B1" w14:textId="72F4C7C6" w:rsidR="008B353E" w:rsidRDefault="00134083" w:rsidP="00E17F14">
      <w:pPr>
        <w:spacing w:line="480" w:lineRule="auto"/>
        <w:jc w:val="both"/>
        <w:rPr>
          <w:lang w:val="en-GB"/>
        </w:rPr>
      </w:pPr>
      <w:r>
        <w:rPr>
          <w:lang w:val="en-GB"/>
        </w:rPr>
        <w:t>A</w:t>
      </w:r>
      <w:r w:rsidR="009F4F29">
        <w:rPr>
          <w:lang w:val="en-GB"/>
        </w:rPr>
        <w:t xml:space="preserve"> thorough history and examination </w:t>
      </w:r>
      <w:r>
        <w:rPr>
          <w:lang w:val="en-GB"/>
        </w:rPr>
        <w:t xml:space="preserve">is essential </w:t>
      </w:r>
      <w:r w:rsidR="009F4F29">
        <w:rPr>
          <w:lang w:val="en-GB"/>
        </w:rPr>
        <w:t xml:space="preserve">to risk </w:t>
      </w:r>
      <w:r>
        <w:rPr>
          <w:lang w:val="en-GB"/>
        </w:rPr>
        <w:t xml:space="preserve">assess </w:t>
      </w:r>
      <w:r w:rsidR="009F4F29">
        <w:rPr>
          <w:lang w:val="en-GB"/>
        </w:rPr>
        <w:t xml:space="preserve">tooth wear. </w:t>
      </w:r>
      <w:r w:rsidR="00921336">
        <w:rPr>
          <w:lang w:val="en-GB"/>
        </w:rPr>
        <w:t>Table 2</w:t>
      </w:r>
      <w:r w:rsidR="009F4F29">
        <w:rPr>
          <w:lang w:val="en-GB"/>
        </w:rPr>
        <w:t xml:space="preserve"> summarises the characteristics outlined in the previous chapter according to high (red), medium (amber) or low (green) characteristics.</w:t>
      </w:r>
      <w:r w:rsidR="00921336">
        <w:rPr>
          <w:lang w:val="en-GB"/>
        </w:rPr>
        <w:t xml:space="preserve"> Behaviours </w:t>
      </w:r>
      <w:r w:rsidR="00CD25F2">
        <w:rPr>
          <w:lang w:val="en-GB"/>
        </w:rPr>
        <w:t>change,</w:t>
      </w:r>
      <w:r w:rsidR="00921336">
        <w:rPr>
          <w:lang w:val="en-GB"/>
        </w:rPr>
        <w:t xml:space="preserve"> and risk assessment</w:t>
      </w:r>
      <w:r w:rsidR="00110500">
        <w:rPr>
          <w:lang w:val="en-GB"/>
        </w:rPr>
        <w:t>s</w:t>
      </w:r>
      <w:r w:rsidR="00921336">
        <w:rPr>
          <w:lang w:val="en-GB"/>
        </w:rPr>
        <w:t xml:space="preserve"> should be repeated </w:t>
      </w:r>
      <w:r w:rsidR="00110500">
        <w:rPr>
          <w:lang w:val="en-GB"/>
        </w:rPr>
        <w:t>at regular intervals</w:t>
      </w:r>
      <w:r w:rsidR="00921336">
        <w:rPr>
          <w:lang w:val="en-GB"/>
        </w:rPr>
        <w:t xml:space="preserve">. </w:t>
      </w:r>
      <w:r w:rsidR="00CD25F2">
        <w:rPr>
          <w:lang w:val="en-GB"/>
        </w:rPr>
        <w:t>Any positive</w:t>
      </w:r>
      <w:r w:rsidR="00110500">
        <w:rPr>
          <w:lang w:val="en-GB"/>
        </w:rPr>
        <w:t xml:space="preserve"> behaviours</w:t>
      </w:r>
      <w:r w:rsidR="00CD25F2">
        <w:rPr>
          <w:lang w:val="en-GB"/>
        </w:rPr>
        <w:t xml:space="preserve"> can also be reinforced</w:t>
      </w:r>
      <w:r w:rsidR="00110500">
        <w:rPr>
          <w:lang w:val="en-GB"/>
        </w:rPr>
        <w:t xml:space="preserve"> (Table 3).</w:t>
      </w:r>
      <w:r w:rsidR="00921336">
        <w:rPr>
          <w:lang w:val="en-GB"/>
        </w:rPr>
        <w:t xml:space="preserve"> </w:t>
      </w:r>
    </w:p>
    <w:p w14:paraId="436B37E2" w14:textId="034BA41C" w:rsidR="00C72730" w:rsidRDefault="00C72730" w:rsidP="00E17F14">
      <w:pPr>
        <w:pStyle w:val="Heading1"/>
        <w:spacing w:line="480" w:lineRule="auto"/>
        <w:jc w:val="both"/>
        <w:rPr>
          <w:lang w:val="en-GB"/>
        </w:rPr>
      </w:pPr>
      <w:r>
        <w:rPr>
          <w:lang w:val="en-GB"/>
        </w:rPr>
        <w:t>Conclusion</w:t>
      </w:r>
    </w:p>
    <w:p w14:paraId="3B978BB2" w14:textId="7A0370D7" w:rsidR="00AB3305" w:rsidRDefault="00AD0E4D" w:rsidP="00E17F14">
      <w:pPr>
        <w:spacing w:line="480" w:lineRule="auto"/>
        <w:jc w:val="both"/>
        <w:rPr>
          <w:lang w:val="en-GB"/>
        </w:rPr>
      </w:pPr>
      <w:r>
        <w:rPr>
          <w:lang w:val="en-GB"/>
        </w:rPr>
        <w:t xml:space="preserve">A comprehensive risk assessment for erosive tooth wear can be </w:t>
      </w:r>
      <w:r w:rsidR="00134083">
        <w:rPr>
          <w:lang w:val="en-GB"/>
        </w:rPr>
        <w:t xml:space="preserve">recorded </w:t>
      </w:r>
      <w:r>
        <w:rPr>
          <w:lang w:val="en-GB"/>
        </w:rPr>
        <w:t xml:space="preserve">at any stage </w:t>
      </w:r>
      <w:r w:rsidR="000C7A5B">
        <w:rPr>
          <w:lang w:val="en-GB"/>
        </w:rPr>
        <w:t xml:space="preserve">and is important for the prevention of future wear. If the underlying aetiological factors are addressed there is evidence that tooth wear progression can reduce to physiological levels </w:t>
      </w:r>
      <w:r w:rsidR="000C7A5B">
        <w:rPr>
          <w:lang w:val="en-GB"/>
        </w:rPr>
        <w:fldChar w:fldCharType="begin" w:fldLock="1"/>
      </w:r>
      <w:r w:rsidR="00AC4E3C">
        <w:rPr>
          <w:lang w:val="en-GB"/>
        </w:rPr>
        <w:instrText>ADDIN CSL_CITATION {"citationItems":[{"id":"ITEM-1","itemData":{"DOI":"10.1038/s41598-018-26418-0","ISSN":"20452322","abstract":"There is a perceived gap between dietary advice given by health practitioners and adherence to the advice by patients. We investigated whether a behaviour change technique (implementation-planning) was more effective than standard-of-care diet advice at reducing dietary acid intake using quantitative erosive tooth wear progression as an objective clinical outcome. This study was a randomised controlled, double-blind, single-centre clinical trial in the UK. Participants (n = 60) with high dietary acid intake (≥2 daily), were recruited and randomly assigned (1:1) to receive either implementation-planning or standard-of-care diet advice in a single clinical session. Questionnaires and impressions were taken at baseline and 6 months later. Dental casts were scanned using laser profilometry and superimposed using surface-matching software. Data were analysed per protocol and intention-to-treat using independent t-tests and Mann-Whitney tests. The intervention group reduced their dietary acid intake between meals to 1 intake per day compared to 2 intakes per day for the controls and demonstrated reduced dental hard tissue volume loss (−0.00 mm3 (SD = 0.01)) compared to controls (−0.07 mm3 (SD 0.17)), p = 0.049. This paper supports the use of implementation planning in clinical practice and presents a non-invasive method of intervention assessment in behaviour change. Larger trials are needed to confirm the generalisability of results.","author":[{"dropping-particle":"","family":"O'Toole","given":"S.","non-dropping-particle":"","parse-names":false,"suffix":""},{"dropping-particle":"","family":"Newton","given":"T.","non-dropping-particle":"","parse-names":false,"suffix":""},{"dropping-particle":"","family":"Moazzez","given":"R.","non-dropping-particle":"","parse-names":false,"suffix":""},{"dropping-particle":"","family":"Hasan","given":"A.","non-dropping-particle":"","parse-names":false,"suffix":""},{"dropping-particle":"","family":"Bartlett","given":"D.","non-dropping-particle":"","parse-names":false,"suffix":""}],"container-title":"Scientific Reports","id":"ITEM-1","issue":"1","issued":{"date-parts":[["2018","12","23"]]},"page":"8024","publisher":"Nature Publishing Group","title":"Randomised Controlled Clinical Trial Investigating the Impact of Implementation Planning on Behaviour Related to the Diet","type":"article-journal","volume":"8"},"uris":["http://www.mendeley.com/documents/?uuid=25b7a940-0833-3fd3-a86a-3de6aa284ac4"]}],"mendeley":{"formattedCitation":"[26]","plainTextFormattedCitation":"[26]","previouslyFormattedCitation":"[26]"},"properties":{"noteIndex":0},"schema":"https://github.com/citation-style-language/schema/raw/master/csl-citation.json"}</w:instrText>
      </w:r>
      <w:r w:rsidR="000C7A5B">
        <w:rPr>
          <w:lang w:val="en-GB"/>
        </w:rPr>
        <w:fldChar w:fldCharType="separate"/>
      </w:r>
      <w:r w:rsidR="00AC4E3C" w:rsidRPr="00AC4E3C">
        <w:rPr>
          <w:noProof/>
          <w:lang w:val="en-GB"/>
        </w:rPr>
        <w:t>[26]</w:t>
      </w:r>
      <w:r w:rsidR="000C7A5B">
        <w:rPr>
          <w:lang w:val="en-GB"/>
        </w:rPr>
        <w:fldChar w:fldCharType="end"/>
      </w:r>
      <w:r w:rsidR="000C7A5B">
        <w:rPr>
          <w:lang w:val="en-GB"/>
        </w:rPr>
        <w:t xml:space="preserve">. </w:t>
      </w:r>
      <w:r w:rsidR="00693486">
        <w:rPr>
          <w:lang w:val="en-GB"/>
        </w:rPr>
        <w:t>Active p</w:t>
      </w:r>
      <w:r w:rsidR="00814F14">
        <w:rPr>
          <w:lang w:val="en-GB"/>
        </w:rPr>
        <w:t>revention</w:t>
      </w:r>
      <w:r w:rsidR="00A5411F">
        <w:rPr>
          <w:lang w:val="en-GB"/>
        </w:rPr>
        <w:t xml:space="preserve"> methods such as</w:t>
      </w:r>
      <w:r w:rsidR="00693486">
        <w:rPr>
          <w:lang w:val="en-GB"/>
        </w:rPr>
        <w:t xml:space="preserve"> effective preventive advice, fluoride measures and mouthguards</w:t>
      </w:r>
      <w:r w:rsidR="00814F14">
        <w:rPr>
          <w:lang w:val="en-GB"/>
        </w:rPr>
        <w:t xml:space="preserve"> </w:t>
      </w:r>
      <w:r w:rsidR="0070473E">
        <w:rPr>
          <w:lang w:val="en-GB"/>
        </w:rPr>
        <w:t xml:space="preserve">should be a continuous intervention. </w:t>
      </w:r>
      <w:r w:rsidR="000C7A5B">
        <w:rPr>
          <w:lang w:val="en-GB"/>
        </w:rPr>
        <w:t xml:space="preserve">Restorative intervention starts the patient </w:t>
      </w:r>
      <w:r w:rsidR="000C7A5B">
        <w:rPr>
          <w:lang w:val="en-GB"/>
        </w:rPr>
        <w:lastRenderedPageBreak/>
        <w:t>on a lifelong treatment journey and should be undertaken with caution and care. Improved understanding of their progression through active monitoring for a period greater than 6 months will assist in your diagnosis. Monitoring the patient while you are determining the activity of the aetiological factors and risk assessing is not supervised neglect and</w:t>
      </w:r>
      <w:r w:rsidR="00164A5A">
        <w:rPr>
          <w:lang w:val="en-GB"/>
        </w:rPr>
        <w:t xml:space="preserve"> may lead to an</w:t>
      </w:r>
      <w:r w:rsidR="00C86333">
        <w:rPr>
          <w:lang w:val="en-GB"/>
        </w:rPr>
        <w:t xml:space="preserve"> improved diagnosis.</w:t>
      </w:r>
    </w:p>
    <w:p w14:paraId="5B03F1C0" w14:textId="415E2792" w:rsidR="005479D9" w:rsidRDefault="005479D9" w:rsidP="00E17F14">
      <w:pPr>
        <w:spacing w:line="480" w:lineRule="auto"/>
        <w:jc w:val="both"/>
        <w:rPr>
          <w:lang w:val="en-GB"/>
        </w:rPr>
      </w:pPr>
    </w:p>
    <w:p w14:paraId="5420D731" w14:textId="58090659" w:rsidR="005479D9" w:rsidRDefault="005479D9" w:rsidP="0027465E">
      <w:pPr>
        <w:pStyle w:val="Heading1"/>
        <w:rPr>
          <w:lang w:val="en-GB"/>
        </w:rPr>
      </w:pPr>
      <w:r>
        <w:rPr>
          <w:lang w:val="en-GB"/>
        </w:rPr>
        <w:t>References</w:t>
      </w:r>
    </w:p>
    <w:p w14:paraId="24019A98" w14:textId="77777777" w:rsidR="00AD0E4D" w:rsidRDefault="00AD0E4D" w:rsidP="00E17F14">
      <w:pPr>
        <w:spacing w:line="480" w:lineRule="auto"/>
        <w:jc w:val="both"/>
        <w:rPr>
          <w:lang w:val="en-GB"/>
        </w:rPr>
      </w:pPr>
    </w:p>
    <w:p w14:paraId="520FAB76" w14:textId="61922727" w:rsidR="00AC4E3C" w:rsidRPr="00AC4E3C" w:rsidRDefault="00E00101" w:rsidP="00AC4E3C">
      <w:pPr>
        <w:widowControl w:val="0"/>
        <w:autoSpaceDE w:val="0"/>
        <w:autoSpaceDN w:val="0"/>
        <w:adjustRightInd w:val="0"/>
        <w:spacing w:line="480" w:lineRule="auto"/>
        <w:ind w:left="640" w:hanging="640"/>
        <w:rPr>
          <w:rFonts w:ascii="Calibri" w:hAnsi="Calibri" w:cs="Times New Roman"/>
          <w:noProof/>
        </w:rPr>
      </w:pPr>
      <w:r>
        <w:rPr>
          <w:lang w:val="en-GB"/>
        </w:rPr>
        <w:fldChar w:fldCharType="begin" w:fldLock="1"/>
      </w:r>
      <w:r>
        <w:rPr>
          <w:lang w:val="en-GB"/>
        </w:rPr>
        <w:instrText xml:space="preserve">ADDIN Mendeley Bibliography CSL_BIBLIOGRAPHY </w:instrText>
      </w:r>
      <w:r>
        <w:rPr>
          <w:lang w:val="en-GB"/>
        </w:rPr>
        <w:fldChar w:fldCharType="separate"/>
      </w:r>
      <w:r w:rsidR="00AC4E3C" w:rsidRPr="00AC4E3C">
        <w:rPr>
          <w:rFonts w:ascii="Calibri" w:hAnsi="Calibri" w:cs="Times New Roman"/>
          <w:noProof/>
        </w:rPr>
        <w:t>[1]</w:t>
      </w:r>
      <w:r w:rsidR="00AC4E3C" w:rsidRPr="00AC4E3C">
        <w:rPr>
          <w:rFonts w:ascii="Calibri" w:hAnsi="Calibri" w:cs="Times New Roman"/>
          <w:noProof/>
        </w:rPr>
        <w:tab/>
        <w:t>Carvalho TS, Colon P, Ganss C, Huysmans MC, Lussi A, Schlueter N, et al. Consensus report of the European Federation of Conservative Dentistry: erosive tooth wear—diagnosis and management. Clin Oral Investig 2015;19:1557–61. doi:10.1007/s00784-015-1511-7.</w:t>
      </w:r>
    </w:p>
    <w:p w14:paraId="3E31B4F8" w14:textId="77777777" w:rsidR="00AC4E3C" w:rsidRPr="00AC4E3C" w:rsidRDefault="00AC4E3C" w:rsidP="00AC4E3C">
      <w:pPr>
        <w:widowControl w:val="0"/>
        <w:autoSpaceDE w:val="0"/>
        <w:autoSpaceDN w:val="0"/>
        <w:adjustRightInd w:val="0"/>
        <w:spacing w:line="480" w:lineRule="auto"/>
        <w:ind w:left="640" w:hanging="640"/>
        <w:rPr>
          <w:rFonts w:ascii="Calibri" w:hAnsi="Calibri" w:cs="Times New Roman"/>
          <w:noProof/>
        </w:rPr>
      </w:pPr>
      <w:r w:rsidRPr="00AC4E3C">
        <w:rPr>
          <w:rFonts w:ascii="Calibri" w:hAnsi="Calibri" w:cs="Times New Roman"/>
          <w:noProof/>
        </w:rPr>
        <w:t>[2]</w:t>
      </w:r>
      <w:r w:rsidRPr="00AC4E3C">
        <w:rPr>
          <w:rFonts w:ascii="Calibri" w:hAnsi="Calibri" w:cs="Times New Roman"/>
          <w:noProof/>
        </w:rPr>
        <w:tab/>
        <w:t>Bartlett DW, Lussi A, West NX, Bouchard P, Sanz M, Bourgeois D. Prevalence of tooth wear on buccal and lingual surfaces and possible risk factors in young European adults. J Dent 2013;41:1007–13. doi:10.1016/j.jdent.2013.08.018.</w:t>
      </w:r>
    </w:p>
    <w:p w14:paraId="13F8658A" w14:textId="77777777" w:rsidR="00AC4E3C" w:rsidRPr="00AC4E3C" w:rsidRDefault="00AC4E3C" w:rsidP="00AC4E3C">
      <w:pPr>
        <w:widowControl w:val="0"/>
        <w:autoSpaceDE w:val="0"/>
        <w:autoSpaceDN w:val="0"/>
        <w:adjustRightInd w:val="0"/>
        <w:spacing w:line="480" w:lineRule="auto"/>
        <w:ind w:left="640" w:hanging="640"/>
        <w:rPr>
          <w:rFonts w:ascii="Calibri" w:hAnsi="Calibri" w:cs="Times New Roman"/>
          <w:noProof/>
        </w:rPr>
      </w:pPr>
      <w:r w:rsidRPr="00AC4E3C">
        <w:rPr>
          <w:rFonts w:ascii="Calibri" w:hAnsi="Calibri" w:cs="Times New Roman"/>
          <w:noProof/>
        </w:rPr>
        <w:t>[3]</w:t>
      </w:r>
      <w:r w:rsidRPr="00AC4E3C">
        <w:rPr>
          <w:rFonts w:ascii="Calibri" w:hAnsi="Calibri" w:cs="Times New Roman"/>
          <w:noProof/>
        </w:rPr>
        <w:tab/>
        <w:t>Jaeggi T, Lussi A. Prevalence, Incidence and Distribution of Erosion. In: Lussi A, Ganss C, editors. Erosive Tooth Wear - From Diagnosis to Ther. 2nd ed., Basel Swizerland: Karger; 2014, p. 55–74.</w:t>
      </w:r>
    </w:p>
    <w:p w14:paraId="3B5C11A3" w14:textId="77777777" w:rsidR="00AC4E3C" w:rsidRPr="00AC4E3C" w:rsidRDefault="00AC4E3C" w:rsidP="00AC4E3C">
      <w:pPr>
        <w:widowControl w:val="0"/>
        <w:autoSpaceDE w:val="0"/>
        <w:autoSpaceDN w:val="0"/>
        <w:adjustRightInd w:val="0"/>
        <w:spacing w:line="480" w:lineRule="auto"/>
        <w:ind w:left="640" w:hanging="640"/>
        <w:rPr>
          <w:rFonts w:ascii="Calibri" w:hAnsi="Calibri" w:cs="Times New Roman"/>
          <w:noProof/>
        </w:rPr>
      </w:pPr>
      <w:r w:rsidRPr="00AC4E3C">
        <w:rPr>
          <w:rFonts w:ascii="Calibri" w:hAnsi="Calibri" w:cs="Times New Roman"/>
          <w:noProof/>
        </w:rPr>
        <w:t>[4]</w:t>
      </w:r>
      <w:r w:rsidRPr="00AC4E3C">
        <w:rPr>
          <w:rFonts w:ascii="Calibri" w:hAnsi="Calibri" w:cs="Times New Roman"/>
          <w:noProof/>
        </w:rPr>
        <w:tab/>
        <w:t>El-Serag HB, Sweet S, Winchester CC, Dent J. Update on the epidemiology of gastro-oesophageal reflux disease: a systematic review. Gut 2014;63:871–80. doi:10.1136/gutjnl-2012-304269.</w:t>
      </w:r>
    </w:p>
    <w:p w14:paraId="561D5E06" w14:textId="77777777" w:rsidR="00AC4E3C" w:rsidRPr="00AC4E3C" w:rsidRDefault="00AC4E3C" w:rsidP="00AC4E3C">
      <w:pPr>
        <w:widowControl w:val="0"/>
        <w:autoSpaceDE w:val="0"/>
        <w:autoSpaceDN w:val="0"/>
        <w:adjustRightInd w:val="0"/>
        <w:spacing w:line="480" w:lineRule="auto"/>
        <w:ind w:left="640" w:hanging="640"/>
        <w:rPr>
          <w:rFonts w:ascii="Calibri" w:hAnsi="Calibri" w:cs="Times New Roman"/>
          <w:noProof/>
        </w:rPr>
      </w:pPr>
      <w:r w:rsidRPr="00AC4E3C">
        <w:rPr>
          <w:rFonts w:ascii="Calibri" w:hAnsi="Calibri" w:cs="Times New Roman"/>
          <w:noProof/>
        </w:rPr>
        <w:t>[5]</w:t>
      </w:r>
      <w:r w:rsidRPr="00AC4E3C">
        <w:rPr>
          <w:rFonts w:ascii="Calibri" w:hAnsi="Calibri" w:cs="Times New Roman"/>
          <w:noProof/>
        </w:rPr>
        <w:tab/>
        <w:t>Smink FRE, van Hoeken D, Hoek HW. Epidemiology of eating disorders: incidence, prevalence and mortality rates. Curr Psychiatry Rep 2012;14:406–14. doi:10.1007/s11920-012-0282-y.</w:t>
      </w:r>
    </w:p>
    <w:p w14:paraId="3FACF4C8" w14:textId="77777777" w:rsidR="00AC4E3C" w:rsidRPr="00AC4E3C" w:rsidRDefault="00AC4E3C" w:rsidP="00AC4E3C">
      <w:pPr>
        <w:widowControl w:val="0"/>
        <w:autoSpaceDE w:val="0"/>
        <w:autoSpaceDN w:val="0"/>
        <w:adjustRightInd w:val="0"/>
        <w:spacing w:line="480" w:lineRule="auto"/>
        <w:ind w:left="640" w:hanging="640"/>
        <w:rPr>
          <w:rFonts w:ascii="Calibri" w:hAnsi="Calibri" w:cs="Times New Roman"/>
          <w:noProof/>
        </w:rPr>
      </w:pPr>
      <w:r w:rsidRPr="00AC4E3C">
        <w:rPr>
          <w:rFonts w:ascii="Calibri" w:hAnsi="Calibri" w:cs="Times New Roman"/>
          <w:noProof/>
        </w:rPr>
        <w:lastRenderedPageBreak/>
        <w:t>[6]</w:t>
      </w:r>
      <w:r w:rsidRPr="00AC4E3C">
        <w:rPr>
          <w:rFonts w:ascii="Calibri" w:hAnsi="Calibri" w:cs="Times New Roman"/>
          <w:noProof/>
        </w:rPr>
        <w:tab/>
        <w:t>Moazzez R, Bartlett D. Intrinsic causes of dental erosion. In: Lussi A, Ganss C, editors. Erosive Tooth Wear - From Diagnosis to Ther. 2nd ed., Basel: Karger; 2014, p. 180–96.</w:t>
      </w:r>
    </w:p>
    <w:p w14:paraId="69376602" w14:textId="77777777" w:rsidR="00AC4E3C" w:rsidRPr="00AC4E3C" w:rsidRDefault="00AC4E3C" w:rsidP="00AC4E3C">
      <w:pPr>
        <w:widowControl w:val="0"/>
        <w:autoSpaceDE w:val="0"/>
        <w:autoSpaceDN w:val="0"/>
        <w:adjustRightInd w:val="0"/>
        <w:spacing w:line="480" w:lineRule="auto"/>
        <w:ind w:left="640" w:hanging="640"/>
        <w:rPr>
          <w:rFonts w:ascii="Calibri" w:hAnsi="Calibri" w:cs="Times New Roman"/>
          <w:noProof/>
        </w:rPr>
      </w:pPr>
      <w:r w:rsidRPr="00AC4E3C">
        <w:rPr>
          <w:rFonts w:ascii="Calibri" w:hAnsi="Calibri" w:cs="Times New Roman"/>
          <w:noProof/>
        </w:rPr>
        <w:t>[7]</w:t>
      </w:r>
      <w:r w:rsidRPr="00AC4E3C">
        <w:rPr>
          <w:rFonts w:ascii="Calibri" w:hAnsi="Calibri" w:cs="Times New Roman"/>
          <w:noProof/>
        </w:rPr>
        <w:tab/>
        <w:t>Goodwin TM. Hyperemesis Gravidarum. Obstet Gynecol Clin North Am 2008;35:401–17. doi:10.1016/J.OGC.2008.04.002.</w:t>
      </w:r>
    </w:p>
    <w:p w14:paraId="0D515443" w14:textId="77777777" w:rsidR="00AC4E3C" w:rsidRPr="00AC4E3C" w:rsidRDefault="00AC4E3C" w:rsidP="00AC4E3C">
      <w:pPr>
        <w:widowControl w:val="0"/>
        <w:autoSpaceDE w:val="0"/>
        <w:autoSpaceDN w:val="0"/>
        <w:adjustRightInd w:val="0"/>
        <w:spacing w:line="480" w:lineRule="auto"/>
        <w:ind w:left="640" w:hanging="640"/>
        <w:rPr>
          <w:rFonts w:ascii="Calibri" w:hAnsi="Calibri" w:cs="Times New Roman"/>
          <w:noProof/>
        </w:rPr>
      </w:pPr>
      <w:r w:rsidRPr="00AC4E3C">
        <w:rPr>
          <w:rFonts w:ascii="Calibri" w:hAnsi="Calibri" w:cs="Times New Roman"/>
          <w:noProof/>
        </w:rPr>
        <w:t>[8]</w:t>
      </w:r>
      <w:r w:rsidRPr="00AC4E3C">
        <w:rPr>
          <w:rFonts w:ascii="Calibri" w:hAnsi="Calibri" w:cs="Times New Roman"/>
          <w:noProof/>
        </w:rPr>
        <w:tab/>
        <w:t>Scheutzel P. Etiology of dental erosion--intrinsic factors. Eur J Oral Sci 1996;104:178–90.</w:t>
      </w:r>
    </w:p>
    <w:p w14:paraId="041A59A6" w14:textId="77777777" w:rsidR="00AC4E3C" w:rsidRPr="00AC4E3C" w:rsidRDefault="00AC4E3C" w:rsidP="00AC4E3C">
      <w:pPr>
        <w:widowControl w:val="0"/>
        <w:autoSpaceDE w:val="0"/>
        <w:autoSpaceDN w:val="0"/>
        <w:adjustRightInd w:val="0"/>
        <w:spacing w:line="480" w:lineRule="auto"/>
        <w:ind w:left="640" w:hanging="640"/>
        <w:rPr>
          <w:rFonts w:ascii="Calibri" w:hAnsi="Calibri" w:cs="Times New Roman"/>
          <w:noProof/>
        </w:rPr>
      </w:pPr>
      <w:r w:rsidRPr="00AC4E3C">
        <w:rPr>
          <w:rFonts w:ascii="Calibri" w:hAnsi="Calibri" w:cs="Times New Roman"/>
          <w:noProof/>
        </w:rPr>
        <w:t>[9]</w:t>
      </w:r>
      <w:r w:rsidRPr="00AC4E3C">
        <w:rPr>
          <w:rFonts w:ascii="Calibri" w:hAnsi="Calibri" w:cs="Times New Roman"/>
          <w:noProof/>
        </w:rPr>
        <w:tab/>
        <w:t>Teixeira L, Manso M-C, Manarte-Monteiro P. Erosive tooth wear status of institutionalized alcoholic patients under rehabilitation therapy in the north of Portugal. Clin Oral Investig 2016:epub ahead of print. doi:10.1007/s00784-016-1823-2.</w:t>
      </w:r>
    </w:p>
    <w:p w14:paraId="01EDD77A" w14:textId="77777777" w:rsidR="00AC4E3C" w:rsidRPr="00AC4E3C" w:rsidRDefault="00AC4E3C" w:rsidP="00AC4E3C">
      <w:pPr>
        <w:widowControl w:val="0"/>
        <w:autoSpaceDE w:val="0"/>
        <w:autoSpaceDN w:val="0"/>
        <w:adjustRightInd w:val="0"/>
        <w:spacing w:line="480" w:lineRule="auto"/>
        <w:ind w:left="640" w:hanging="640"/>
        <w:rPr>
          <w:rFonts w:ascii="Calibri" w:hAnsi="Calibri" w:cs="Times New Roman"/>
          <w:noProof/>
        </w:rPr>
      </w:pPr>
      <w:r w:rsidRPr="00AC4E3C">
        <w:rPr>
          <w:rFonts w:ascii="Calibri" w:hAnsi="Calibri" w:cs="Times New Roman"/>
          <w:noProof/>
        </w:rPr>
        <w:t>[10]</w:t>
      </w:r>
      <w:r w:rsidRPr="00AC4E3C">
        <w:rPr>
          <w:rFonts w:ascii="Calibri" w:hAnsi="Calibri" w:cs="Times New Roman"/>
          <w:noProof/>
        </w:rPr>
        <w:tab/>
        <w:t>O’Toole S, Bernabé E, Moazzez R, Bartlett D. Timing of dietary acid intake and erosive tooth wear: A case-control study. J Dent 2017;56. doi:10.1016/j.jdent.2016.11.005.</w:t>
      </w:r>
    </w:p>
    <w:p w14:paraId="1C701034" w14:textId="77777777" w:rsidR="00AC4E3C" w:rsidRPr="00AC4E3C" w:rsidRDefault="00AC4E3C" w:rsidP="00AC4E3C">
      <w:pPr>
        <w:widowControl w:val="0"/>
        <w:autoSpaceDE w:val="0"/>
        <w:autoSpaceDN w:val="0"/>
        <w:adjustRightInd w:val="0"/>
        <w:spacing w:line="480" w:lineRule="auto"/>
        <w:ind w:left="640" w:hanging="640"/>
        <w:rPr>
          <w:rFonts w:ascii="Calibri" w:hAnsi="Calibri" w:cs="Times New Roman"/>
          <w:noProof/>
        </w:rPr>
      </w:pPr>
      <w:r w:rsidRPr="00AC4E3C">
        <w:rPr>
          <w:rFonts w:ascii="Calibri" w:hAnsi="Calibri" w:cs="Times New Roman"/>
          <w:noProof/>
        </w:rPr>
        <w:t>[11]</w:t>
      </w:r>
      <w:r w:rsidRPr="00AC4E3C">
        <w:rPr>
          <w:rFonts w:ascii="Calibri" w:hAnsi="Calibri" w:cs="Times New Roman"/>
          <w:noProof/>
        </w:rPr>
        <w:tab/>
        <w:t>Lussi A, Schaffner M. Progression of and risk factors for dental erosion and wedge-shaped defects over a 6-year period. Caries Res 2000;34:182–7. doi:16587.</w:t>
      </w:r>
    </w:p>
    <w:p w14:paraId="122A6D2B" w14:textId="77777777" w:rsidR="00AC4E3C" w:rsidRPr="00AC4E3C" w:rsidRDefault="00AC4E3C" w:rsidP="00AC4E3C">
      <w:pPr>
        <w:widowControl w:val="0"/>
        <w:autoSpaceDE w:val="0"/>
        <w:autoSpaceDN w:val="0"/>
        <w:adjustRightInd w:val="0"/>
        <w:spacing w:line="480" w:lineRule="auto"/>
        <w:ind w:left="640" w:hanging="640"/>
        <w:rPr>
          <w:rFonts w:ascii="Calibri" w:hAnsi="Calibri" w:cs="Times New Roman"/>
          <w:noProof/>
        </w:rPr>
      </w:pPr>
      <w:r w:rsidRPr="00AC4E3C">
        <w:rPr>
          <w:rFonts w:ascii="Calibri" w:hAnsi="Calibri" w:cs="Times New Roman"/>
          <w:noProof/>
        </w:rPr>
        <w:t>[12]</w:t>
      </w:r>
      <w:r w:rsidRPr="00AC4E3C">
        <w:rPr>
          <w:rFonts w:ascii="Calibri" w:hAnsi="Calibri" w:cs="Times New Roman"/>
          <w:noProof/>
        </w:rPr>
        <w:tab/>
        <w:t>Hasselkvist A, Johansson A, Johansson AK. A 4 year prospective longitudinal study of progression of dental erosion associated to lifestyle in 13-14 year-old Swedish adolescents. J Dent 2016;47:55–62. doi:10.1016/j.jdent.2016.02.002.</w:t>
      </w:r>
    </w:p>
    <w:p w14:paraId="00AABFAD" w14:textId="77777777" w:rsidR="00AC4E3C" w:rsidRPr="00AC4E3C" w:rsidRDefault="00AC4E3C" w:rsidP="00AC4E3C">
      <w:pPr>
        <w:widowControl w:val="0"/>
        <w:autoSpaceDE w:val="0"/>
        <w:autoSpaceDN w:val="0"/>
        <w:adjustRightInd w:val="0"/>
        <w:spacing w:line="480" w:lineRule="auto"/>
        <w:ind w:left="640" w:hanging="640"/>
        <w:rPr>
          <w:rFonts w:ascii="Calibri" w:hAnsi="Calibri" w:cs="Times New Roman"/>
          <w:noProof/>
        </w:rPr>
      </w:pPr>
      <w:r w:rsidRPr="00AC4E3C">
        <w:rPr>
          <w:rFonts w:ascii="Calibri" w:hAnsi="Calibri" w:cs="Times New Roman"/>
          <w:noProof/>
        </w:rPr>
        <w:t>[13]</w:t>
      </w:r>
      <w:r w:rsidRPr="00AC4E3C">
        <w:rPr>
          <w:rFonts w:ascii="Calibri" w:hAnsi="Calibri" w:cs="Times New Roman"/>
          <w:noProof/>
        </w:rPr>
        <w:tab/>
        <w:t>Mulic A, Tveit AB, Hove LH, Skaare AB. Dental erosive wear among Norwegian wine tasters. Acta Odontol Scand 2011;69:21–6. doi:10.3109/00016357.2010.517554.</w:t>
      </w:r>
    </w:p>
    <w:p w14:paraId="3187F40A" w14:textId="77777777" w:rsidR="00AC4E3C" w:rsidRPr="00AC4E3C" w:rsidRDefault="00AC4E3C" w:rsidP="00AC4E3C">
      <w:pPr>
        <w:widowControl w:val="0"/>
        <w:autoSpaceDE w:val="0"/>
        <w:autoSpaceDN w:val="0"/>
        <w:adjustRightInd w:val="0"/>
        <w:spacing w:line="480" w:lineRule="auto"/>
        <w:ind w:left="640" w:hanging="640"/>
        <w:rPr>
          <w:rFonts w:ascii="Calibri" w:hAnsi="Calibri" w:cs="Times New Roman"/>
          <w:noProof/>
        </w:rPr>
      </w:pPr>
      <w:r w:rsidRPr="00AC4E3C">
        <w:rPr>
          <w:rFonts w:ascii="Calibri" w:hAnsi="Calibri" w:cs="Times New Roman"/>
          <w:noProof/>
        </w:rPr>
        <w:t>[14]</w:t>
      </w:r>
      <w:r w:rsidRPr="00AC4E3C">
        <w:rPr>
          <w:rFonts w:ascii="Calibri" w:hAnsi="Calibri" w:cs="Times New Roman"/>
          <w:noProof/>
        </w:rPr>
        <w:tab/>
        <w:t>Ashley P, Di Iorio  a, Cole E, Tanday  a, Needleman I. Oral health of elite athletes and association with performance: a systematic review. Br J Sports Med 2014:1–7. doi:10.1136/bjsports-2014-093617.</w:t>
      </w:r>
    </w:p>
    <w:p w14:paraId="47A9F335" w14:textId="77777777" w:rsidR="00AC4E3C" w:rsidRPr="00AC4E3C" w:rsidRDefault="00AC4E3C" w:rsidP="00AC4E3C">
      <w:pPr>
        <w:widowControl w:val="0"/>
        <w:autoSpaceDE w:val="0"/>
        <w:autoSpaceDN w:val="0"/>
        <w:adjustRightInd w:val="0"/>
        <w:spacing w:line="480" w:lineRule="auto"/>
        <w:ind w:left="640" w:hanging="640"/>
        <w:rPr>
          <w:rFonts w:ascii="Calibri" w:hAnsi="Calibri" w:cs="Times New Roman"/>
          <w:noProof/>
        </w:rPr>
      </w:pPr>
      <w:r w:rsidRPr="00AC4E3C">
        <w:rPr>
          <w:rFonts w:ascii="Calibri" w:hAnsi="Calibri" w:cs="Times New Roman"/>
          <w:noProof/>
        </w:rPr>
        <w:t>[15]</w:t>
      </w:r>
      <w:r w:rsidRPr="00AC4E3C">
        <w:rPr>
          <w:rFonts w:ascii="Calibri" w:hAnsi="Calibri" w:cs="Times New Roman"/>
          <w:noProof/>
        </w:rPr>
        <w:tab/>
        <w:t>Lowden A, Moreno C, Holmbäck U, Lennernäs M, Tucker P. Eating and shift work-effects on habits, metabolism, and performance. vol. 36. 2010.</w:t>
      </w:r>
    </w:p>
    <w:p w14:paraId="5DE419D9" w14:textId="77777777" w:rsidR="00AC4E3C" w:rsidRPr="00AC4E3C" w:rsidRDefault="00AC4E3C" w:rsidP="00AC4E3C">
      <w:pPr>
        <w:widowControl w:val="0"/>
        <w:autoSpaceDE w:val="0"/>
        <w:autoSpaceDN w:val="0"/>
        <w:adjustRightInd w:val="0"/>
        <w:spacing w:line="480" w:lineRule="auto"/>
        <w:ind w:left="640" w:hanging="640"/>
        <w:rPr>
          <w:rFonts w:ascii="Calibri" w:hAnsi="Calibri" w:cs="Times New Roman"/>
          <w:noProof/>
        </w:rPr>
      </w:pPr>
      <w:r w:rsidRPr="00AC4E3C">
        <w:rPr>
          <w:rFonts w:ascii="Calibri" w:hAnsi="Calibri" w:cs="Times New Roman"/>
          <w:noProof/>
        </w:rPr>
        <w:lastRenderedPageBreak/>
        <w:t>[16]</w:t>
      </w:r>
      <w:r w:rsidRPr="00AC4E3C">
        <w:rPr>
          <w:rFonts w:ascii="Calibri" w:hAnsi="Calibri" w:cs="Times New Roman"/>
          <w:noProof/>
        </w:rPr>
        <w:tab/>
        <w:t>Giammattei J, Blix G, Marshak HH, Wollitzer AO, Pettitt DJ. Television Watching and Soft Drink Consumption. Arch Pediatr Adolesc Med 2003;157:882. doi:10.1001/archpedi.157.9.882.</w:t>
      </w:r>
    </w:p>
    <w:p w14:paraId="12C0770C" w14:textId="77777777" w:rsidR="00AC4E3C" w:rsidRPr="00AC4E3C" w:rsidRDefault="00AC4E3C" w:rsidP="00AC4E3C">
      <w:pPr>
        <w:widowControl w:val="0"/>
        <w:autoSpaceDE w:val="0"/>
        <w:autoSpaceDN w:val="0"/>
        <w:adjustRightInd w:val="0"/>
        <w:spacing w:line="480" w:lineRule="auto"/>
        <w:ind w:left="640" w:hanging="640"/>
        <w:rPr>
          <w:rFonts w:ascii="Calibri" w:hAnsi="Calibri" w:cs="Times New Roman"/>
          <w:noProof/>
        </w:rPr>
      </w:pPr>
      <w:r w:rsidRPr="00AC4E3C">
        <w:rPr>
          <w:rFonts w:ascii="Calibri" w:hAnsi="Calibri" w:cs="Times New Roman"/>
          <w:noProof/>
        </w:rPr>
        <w:t>[17]</w:t>
      </w:r>
      <w:r w:rsidRPr="00AC4E3C">
        <w:rPr>
          <w:rFonts w:ascii="Calibri" w:hAnsi="Calibri" w:cs="Times New Roman"/>
          <w:noProof/>
        </w:rPr>
        <w:tab/>
        <w:t>The Academy of Prosthodontics. The Glossary Of Prosthodontic Terms. J OfProsthetic Dent 2005;94:10–92. doi:10.1016/0168-8510(94)90003-5.</w:t>
      </w:r>
    </w:p>
    <w:p w14:paraId="7CA3B955" w14:textId="77777777" w:rsidR="00AC4E3C" w:rsidRPr="00AC4E3C" w:rsidRDefault="00AC4E3C" w:rsidP="00AC4E3C">
      <w:pPr>
        <w:widowControl w:val="0"/>
        <w:autoSpaceDE w:val="0"/>
        <w:autoSpaceDN w:val="0"/>
        <w:adjustRightInd w:val="0"/>
        <w:spacing w:line="480" w:lineRule="auto"/>
        <w:ind w:left="640" w:hanging="640"/>
        <w:rPr>
          <w:rFonts w:ascii="Calibri" w:hAnsi="Calibri" w:cs="Times New Roman"/>
          <w:noProof/>
        </w:rPr>
      </w:pPr>
      <w:r w:rsidRPr="00AC4E3C">
        <w:rPr>
          <w:rFonts w:ascii="Calibri" w:hAnsi="Calibri" w:cs="Times New Roman"/>
          <w:noProof/>
        </w:rPr>
        <w:t>[18]</w:t>
      </w:r>
      <w:r w:rsidRPr="00AC4E3C">
        <w:rPr>
          <w:rFonts w:ascii="Calibri" w:hAnsi="Calibri" w:cs="Times New Roman"/>
          <w:noProof/>
        </w:rPr>
        <w:tab/>
        <w:t>Jonsgar C, Hordvik PA, Berge ME, Johansson AK, Svensson P, Johansson A. Sleep bruxism in individuals with and without attrition-type tooth wear: An exploratory matched case-control electromyographic study. J Dent 2015;43:1504–10. doi:10.1016/j.jdent.2015.10.002.</w:t>
      </w:r>
    </w:p>
    <w:p w14:paraId="3009F800" w14:textId="77777777" w:rsidR="00AC4E3C" w:rsidRPr="00AC4E3C" w:rsidRDefault="00AC4E3C" w:rsidP="00AC4E3C">
      <w:pPr>
        <w:widowControl w:val="0"/>
        <w:autoSpaceDE w:val="0"/>
        <w:autoSpaceDN w:val="0"/>
        <w:adjustRightInd w:val="0"/>
        <w:spacing w:line="480" w:lineRule="auto"/>
        <w:ind w:left="640" w:hanging="640"/>
        <w:rPr>
          <w:rFonts w:ascii="Calibri" w:hAnsi="Calibri" w:cs="Times New Roman"/>
          <w:noProof/>
        </w:rPr>
      </w:pPr>
      <w:r w:rsidRPr="00AC4E3C">
        <w:rPr>
          <w:rFonts w:ascii="Calibri" w:hAnsi="Calibri" w:cs="Times New Roman"/>
          <w:noProof/>
        </w:rPr>
        <w:t>[19]</w:t>
      </w:r>
      <w:r w:rsidRPr="00AC4E3C">
        <w:rPr>
          <w:rFonts w:ascii="Calibri" w:hAnsi="Calibri" w:cs="Times New Roman"/>
          <w:noProof/>
        </w:rPr>
        <w:tab/>
        <w:t>Pergamalian A, Rudy TE, Zaki HS, Greco CM. The association between wear facets, bruxism, and severity of facial pain in patients with temporomandibular disorders. J Prosthet Dent 2003;90:194–200. doi:10.1016/S0022-3913(03)00332-9.</w:t>
      </w:r>
    </w:p>
    <w:p w14:paraId="097BF73D" w14:textId="77777777" w:rsidR="00AC4E3C" w:rsidRPr="00AC4E3C" w:rsidRDefault="00AC4E3C" w:rsidP="00AC4E3C">
      <w:pPr>
        <w:widowControl w:val="0"/>
        <w:autoSpaceDE w:val="0"/>
        <w:autoSpaceDN w:val="0"/>
        <w:adjustRightInd w:val="0"/>
        <w:spacing w:line="480" w:lineRule="auto"/>
        <w:ind w:left="640" w:hanging="640"/>
        <w:rPr>
          <w:rFonts w:ascii="Calibri" w:hAnsi="Calibri" w:cs="Times New Roman"/>
          <w:noProof/>
        </w:rPr>
      </w:pPr>
      <w:r w:rsidRPr="00AC4E3C">
        <w:rPr>
          <w:rFonts w:ascii="Calibri" w:hAnsi="Calibri" w:cs="Times New Roman"/>
          <w:noProof/>
        </w:rPr>
        <w:t>[20]</w:t>
      </w:r>
      <w:r w:rsidRPr="00AC4E3C">
        <w:rPr>
          <w:rFonts w:ascii="Calibri" w:hAnsi="Calibri" w:cs="Times New Roman"/>
          <w:noProof/>
        </w:rPr>
        <w:tab/>
        <w:t>Hunter ML, Addy M, Pickles MJ, Joiner A. The role of toothpastes and toothbrushes in the aetiology of tooth wear. Int Dent J 2002;52:399–405. doi:10.1111/j.1875-595X.2002.tb00729.x.</w:t>
      </w:r>
    </w:p>
    <w:p w14:paraId="73C88D77" w14:textId="77777777" w:rsidR="00AC4E3C" w:rsidRPr="00AC4E3C" w:rsidRDefault="00AC4E3C" w:rsidP="00AC4E3C">
      <w:pPr>
        <w:widowControl w:val="0"/>
        <w:autoSpaceDE w:val="0"/>
        <w:autoSpaceDN w:val="0"/>
        <w:adjustRightInd w:val="0"/>
        <w:spacing w:line="480" w:lineRule="auto"/>
        <w:ind w:left="640" w:hanging="640"/>
        <w:rPr>
          <w:rFonts w:ascii="Calibri" w:hAnsi="Calibri" w:cs="Times New Roman"/>
          <w:noProof/>
        </w:rPr>
      </w:pPr>
      <w:r w:rsidRPr="00AC4E3C">
        <w:rPr>
          <w:rFonts w:ascii="Calibri" w:hAnsi="Calibri" w:cs="Times New Roman"/>
          <w:noProof/>
        </w:rPr>
        <w:t>[21]</w:t>
      </w:r>
      <w:r w:rsidRPr="00AC4E3C">
        <w:rPr>
          <w:rFonts w:ascii="Calibri" w:hAnsi="Calibri" w:cs="Times New Roman"/>
          <w:noProof/>
        </w:rPr>
        <w:tab/>
        <w:t>Wiegand A, Köwing L, Attin T. Impact of brushing force on abrasion of acid-softened and sound enamel. Arch Oral Biol 2007;52:1043–7. doi:10.1016/j.archoralbio.2007.06.004.</w:t>
      </w:r>
    </w:p>
    <w:p w14:paraId="6FE7F1CF" w14:textId="77777777" w:rsidR="00AC4E3C" w:rsidRPr="00AC4E3C" w:rsidRDefault="00AC4E3C" w:rsidP="00AC4E3C">
      <w:pPr>
        <w:widowControl w:val="0"/>
        <w:autoSpaceDE w:val="0"/>
        <w:autoSpaceDN w:val="0"/>
        <w:adjustRightInd w:val="0"/>
        <w:spacing w:line="480" w:lineRule="auto"/>
        <w:ind w:left="640" w:hanging="640"/>
        <w:rPr>
          <w:rFonts w:ascii="Calibri" w:hAnsi="Calibri" w:cs="Times New Roman"/>
          <w:noProof/>
        </w:rPr>
      </w:pPr>
      <w:r w:rsidRPr="00AC4E3C">
        <w:rPr>
          <w:rFonts w:ascii="Calibri" w:hAnsi="Calibri" w:cs="Times New Roman"/>
          <w:noProof/>
        </w:rPr>
        <w:t>[22]</w:t>
      </w:r>
      <w:r w:rsidRPr="00AC4E3C">
        <w:rPr>
          <w:rFonts w:ascii="Calibri" w:hAnsi="Calibri" w:cs="Times New Roman"/>
          <w:noProof/>
        </w:rPr>
        <w:tab/>
        <w:t xml:space="preserve">Lippert F, Arrageg MA, Eckert GJ, Hara AT. Interaction between toothpaste abrasivity and toothbrush filament stiffness on the development of erosive/abrasive lesions </w:t>
      </w:r>
      <w:r w:rsidRPr="00AC4E3C">
        <w:rPr>
          <w:rFonts w:ascii="Calibri" w:hAnsi="Calibri" w:cs="Times New Roman"/>
          <w:i/>
          <w:iCs/>
          <w:noProof/>
        </w:rPr>
        <w:t>in vitro</w:t>
      </w:r>
      <w:r w:rsidRPr="00AC4E3C">
        <w:rPr>
          <w:rFonts w:ascii="Calibri" w:hAnsi="Calibri" w:cs="Times New Roman"/>
          <w:noProof/>
        </w:rPr>
        <w:t>. Int Dent J 2017:1–7. doi:10.1111/idj.12305.</w:t>
      </w:r>
    </w:p>
    <w:p w14:paraId="30347B7A" w14:textId="77777777" w:rsidR="00AC4E3C" w:rsidRPr="00AC4E3C" w:rsidRDefault="00AC4E3C" w:rsidP="00AC4E3C">
      <w:pPr>
        <w:widowControl w:val="0"/>
        <w:autoSpaceDE w:val="0"/>
        <w:autoSpaceDN w:val="0"/>
        <w:adjustRightInd w:val="0"/>
        <w:spacing w:line="480" w:lineRule="auto"/>
        <w:ind w:left="640" w:hanging="640"/>
        <w:rPr>
          <w:rFonts w:ascii="Calibri" w:hAnsi="Calibri" w:cs="Times New Roman"/>
          <w:noProof/>
        </w:rPr>
      </w:pPr>
      <w:r w:rsidRPr="00AC4E3C">
        <w:rPr>
          <w:rFonts w:ascii="Calibri" w:hAnsi="Calibri" w:cs="Times New Roman"/>
          <w:noProof/>
        </w:rPr>
        <w:t>[23]</w:t>
      </w:r>
      <w:r w:rsidRPr="00AC4E3C">
        <w:rPr>
          <w:rFonts w:ascii="Calibri" w:hAnsi="Calibri" w:cs="Times New Roman"/>
          <w:noProof/>
        </w:rPr>
        <w:tab/>
        <w:t>West NX, Sanz M, Lussi A, Bartlett DW, Bouchard P, Bourgeois D. Prevalence of dentine hypersensitivity and study of associated factors: A European population-based cross-sectional study. J Dent 2013;41:841–51. doi:10.1016/j.jdent.2013.07.017.</w:t>
      </w:r>
    </w:p>
    <w:p w14:paraId="6871B2BC" w14:textId="77777777" w:rsidR="00AC4E3C" w:rsidRPr="00AC4E3C" w:rsidRDefault="00AC4E3C" w:rsidP="00AC4E3C">
      <w:pPr>
        <w:widowControl w:val="0"/>
        <w:autoSpaceDE w:val="0"/>
        <w:autoSpaceDN w:val="0"/>
        <w:adjustRightInd w:val="0"/>
        <w:spacing w:line="480" w:lineRule="auto"/>
        <w:ind w:left="640" w:hanging="640"/>
        <w:rPr>
          <w:rFonts w:ascii="Calibri" w:hAnsi="Calibri" w:cs="Times New Roman"/>
          <w:noProof/>
        </w:rPr>
      </w:pPr>
      <w:r w:rsidRPr="00AC4E3C">
        <w:rPr>
          <w:rFonts w:ascii="Calibri" w:hAnsi="Calibri" w:cs="Times New Roman"/>
          <w:noProof/>
        </w:rPr>
        <w:lastRenderedPageBreak/>
        <w:t>[24]</w:t>
      </w:r>
      <w:r w:rsidRPr="00AC4E3C">
        <w:rPr>
          <w:rFonts w:ascii="Calibri" w:hAnsi="Calibri" w:cs="Times New Roman"/>
          <w:noProof/>
        </w:rPr>
        <w:tab/>
        <w:t>Fukumoto Y, Horibe M, Inagaki Y, Oishi K, Tamaki N, Ito HO, et al. Association of gingival recession and other factors with the presence of dentin hypersensitivity. Odontology 2014;102:42–9. doi:10.1007/s10266-012-0099-5.</w:t>
      </w:r>
    </w:p>
    <w:p w14:paraId="6CE2D812" w14:textId="77777777" w:rsidR="00AC4E3C" w:rsidRPr="00AC4E3C" w:rsidRDefault="00AC4E3C" w:rsidP="00AC4E3C">
      <w:pPr>
        <w:widowControl w:val="0"/>
        <w:autoSpaceDE w:val="0"/>
        <w:autoSpaceDN w:val="0"/>
        <w:adjustRightInd w:val="0"/>
        <w:spacing w:line="480" w:lineRule="auto"/>
        <w:ind w:left="640" w:hanging="640"/>
        <w:rPr>
          <w:rFonts w:ascii="Calibri" w:hAnsi="Calibri" w:cs="Times New Roman"/>
          <w:noProof/>
        </w:rPr>
      </w:pPr>
      <w:r w:rsidRPr="00AC4E3C">
        <w:rPr>
          <w:rFonts w:ascii="Calibri" w:hAnsi="Calibri" w:cs="Times New Roman"/>
          <w:noProof/>
        </w:rPr>
        <w:t>[25]</w:t>
      </w:r>
      <w:r w:rsidRPr="00AC4E3C">
        <w:rPr>
          <w:rFonts w:ascii="Calibri" w:hAnsi="Calibri" w:cs="Times New Roman"/>
          <w:noProof/>
        </w:rPr>
        <w:tab/>
        <w:t>Shah N, Mathur VP, Jain V, Logani A. Association between traditional oral hygiene methods with tooth wear, gingival bleeding, and recession: A descriptive cross-sectional study. Indian J Dent Res 2018;29:150–4. doi:10.4103/ijdr.IJDR_651_16.</w:t>
      </w:r>
    </w:p>
    <w:p w14:paraId="55881B74" w14:textId="77777777" w:rsidR="00AC4E3C" w:rsidRPr="00AC4E3C" w:rsidRDefault="00AC4E3C" w:rsidP="00AC4E3C">
      <w:pPr>
        <w:widowControl w:val="0"/>
        <w:autoSpaceDE w:val="0"/>
        <w:autoSpaceDN w:val="0"/>
        <w:adjustRightInd w:val="0"/>
        <w:spacing w:line="480" w:lineRule="auto"/>
        <w:ind w:left="640" w:hanging="640"/>
        <w:rPr>
          <w:rFonts w:ascii="Calibri" w:hAnsi="Calibri"/>
          <w:noProof/>
        </w:rPr>
      </w:pPr>
      <w:r w:rsidRPr="00AC4E3C">
        <w:rPr>
          <w:rFonts w:ascii="Calibri" w:hAnsi="Calibri" w:cs="Times New Roman"/>
          <w:noProof/>
        </w:rPr>
        <w:t>[26]</w:t>
      </w:r>
      <w:r w:rsidRPr="00AC4E3C">
        <w:rPr>
          <w:rFonts w:ascii="Calibri" w:hAnsi="Calibri" w:cs="Times New Roman"/>
          <w:noProof/>
        </w:rPr>
        <w:tab/>
        <w:t>O’Toole S, Newton T, Moazzez R, Hasan A, Bartlett D. Randomised Controlled Clinical Trial Investigating the Impact of Implementation Planning on Behaviour Related to the Diet. Sci Rep 2018;8:8024. doi:10.1038/s41598-018-26418-0.</w:t>
      </w:r>
    </w:p>
    <w:p w14:paraId="1F89571C" w14:textId="77777777" w:rsidR="00EB7853" w:rsidRDefault="00E00101" w:rsidP="00EB7853">
      <w:pPr>
        <w:spacing w:line="480" w:lineRule="auto"/>
        <w:jc w:val="both"/>
        <w:rPr>
          <w:lang w:val="en-GB"/>
        </w:rPr>
      </w:pPr>
      <w:r>
        <w:rPr>
          <w:lang w:val="en-GB"/>
        </w:rPr>
        <w:fldChar w:fldCharType="end"/>
      </w:r>
      <w:r w:rsidR="00EB7853">
        <w:rPr>
          <w:noProof/>
        </w:rPr>
        <w:drawing>
          <wp:inline distT="0" distB="0" distL="0" distR="0" wp14:anchorId="0819FB25" wp14:editId="67C47F00">
            <wp:extent cx="5448182" cy="3015957"/>
            <wp:effectExtent l="0" t="0" r="0" b="6985"/>
            <wp:docPr id="6" name="Picture 6">
              <a:extLst xmlns:a="http://schemas.openxmlformats.org/drawingml/2006/main">
                <a:ext uri="{FF2B5EF4-FFF2-40B4-BE49-F238E27FC236}">
                  <a16:creationId xmlns:a16="http://schemas.microsoft.com/office/drawing/2014/main" id="{3998F9D5-2914-4780-99BF-757CFA593F3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3998F9D5-2914-4780-99BF-757CFA593F30}"/>
                        </a:ext>
                      </a:extLst>
                    </pic:cNvPr>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182" cy="3015957"/>
                    </a:xfrm>
                    <a:prstGeom prst="rect">
                      <a:avLst/>
                    </a:prstGeom>
                    <a:noFill/>
                    <a:ln>
                      <a:noFill/>
                    </a:ln>
                    <a:effectLst/>
                    <a:extLst/>
                  </pic:spPr>
                </pic:pic>
              </a:graphicData>
            </a:graphic>
          </wp:inline>
        </w:drawing>
      </w:r>
      <w:r w:rsidR="00EB7853">
        <w:rPr>
          <w:lang w:val="en-GB"/>
        </w:rPr>
        <w:t xml:space="preserve">  </w:t>
      </w:r>
      <w:r w:rsidR="00EB7853">
        <w:rPr>
          <w:noProof/>
        </w:rPr>
        <w:drawing>
          <wp:inline distT="0" distB="0" distL="0" distR="0" wp14:anchorId="7849048E" wp14:editId="2440A875">
            <wp:extent cx="3185160" cy="7543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5160" cy="754380"/>
                    </a:xfrm>
                    <a:prstGeom prst="rect">
                      <a:avLst/>
                    </a:prstGeom>
                    <a:noFill/>
                    <a:ln>
                      <a:noFill/>
                    </a:ln>
                  </pic:spPr>
                </pic:pic>
              </a:graphicData>
            </a:graphic>
          </wp:inline>
        </w:drawing>
      </w:r>
    </w:p>
    <w:p w14:paraId="72DFA06A" w14:textId="408EEC99" w:rsidR="00EB7853" w:rsidRDefault="00EB7853" w:rsidP="00EB7853">
      <w:pPr>
        <w:spacing w:line="480" w:lineRule="auto"/>
        <w:jc w:val="both"/>
        <w:rPr>
          <w:lang w:val="en-GB"/>
        </w:rPr>
      </w:pPr>
      <w:r>
        <w:rPr>
          <w:lang w:val="en-GB"/>
        </w:rPr>
        <w:t xml:space="preserve">Figure </w:t>
      </w:r>
      <w:r w:rsidR="00921336">
        <w:rPr>
          <w:lang w:val="en-GB"/>
        </w:rPr>
        <w:t>2</w:t>
      </w:r>
      <w:r>
        <w:rPr>
          <w:lang w:val="en-GB"/>
        </w:rPr>
        <w:t>. BEWE score of clinical patient as would be recorded on clinical notes</w:t>
      </w:r>
    </w:p>
    <w:p w14:paraId="551AF7BD" w14:textId="77777777" w:rsidR="00921336" w:rsidRDefault="00921336" w:rsidP="00921336">
      <w:pPr>
        <w:spacing w:line="480" w:lineRule="auto"/>
        <w:jc w:val="both"/>
        <w:rPr>
          <w:lang w:val="en-GB"/>
        </w:rPr>
      </w:pPr>
    </w:p>
    <w:p w14:paraId="069EE9D3" w14:textId="77777777" w:rsidR="00921336" w:rsidRDefault="00921336" w:rsidP="00921336">
      <w:pPr>
        <w:spacing w:line="480" w:lineRule="auto"/>
        <w:jc w:val="both"/>
        <w:rPr>
          <w:lang w:val="en-GB"/>
        </w:rPr>
      </w:pPr>
    </w:p>
    <w:tbl>
      <w:tblPr>
        <w:tblStyle w:val="TableGrid"/>
        <w:tblW w:w="9626" w:type="dxa"/>
        <w:jc w:val="center"/>
        <w:tblLook w:val="04A0" w:firstRow="1" w:lastRow="0" w:firstColumn="1" w:lastColumn="0" w:noHBand="0" w:noVBand="1"/>
      </w:tblPr>
      <w:tblGrid>
        <w:gridCol w:w="1555"/>
        <w:gridCol w:w="2699"/>
        <w:gridCol w:w="2583"/>
        <w:gridCol w:w="2789"/>
      </w:tblGrid>
      <w:tr w:rsidR="00921336" w:rsidRPr="000A0C67" w14:paraId="4DDF4079" w14:textId="77777777" w:rsidTr="00E30A08">
        <w:trPr>
          <w:trHeight w:val="597"/>
          <w:jc w:val="center"/>
        </w:trPr>
        <w:tc>
          <w:tcPr>
            <w:tcW w:w="1555" w:type="dxa"/>
          </w:tcPr>
          <w:p w14:paraId="197D072A" w14:textId="77777777" w:rsidR="00921336" w:rsidRDefault="00921336" w:rsidP="00E30A08">
            <w:pPr>
              <w:jc w:val="both"/>
              <w:rPr>
                <w:lang w:val="en-GB"/>
              </w:rPr>
            </w:pPr>
          </w:p>
        </w:tc>
        <w:tc>
          <w:tcPr>
            <w:tcW w:w="2699" w:type="dxa"/>
            <w:shd w:val="clear" w:color="auto" w:fill="FF0000"/>
          </w:tcPr>
          <w:p w14:paraId="6C88A2FB" w14:textId="77777777" w:rsidR="00921336" w:rsidRPr="000A0C67" w:rsidRDefault="00921336" w:rsidP="00E30A08">
            <w:pPr>
              <w:jc w:val="both"/>
              <w:rPr>
                <w:color w:val="FFFFFF" w:themeColor="background1"/>
                <w:lang w:val="en-GB"/>
              </w:rPr>
            </w:pPr>
            <w:r w:rsidRPr="000A0C67">
              <w:rPr>
                <w:color w:val="FFFFFF" w:themeColor="background1"/>
                <w:lang w:val="en-GB"/>
              </w:rPr>
              <w:t>High Risk Characteristics (Red)</w:t>
            </w:r>
          </w:p>
        </w:tc>
        <w:tc>
          <w:tcPr>
            <w:tcW w:w="2583" w:type="dxa"/>
            <w:shd w:val="clear" w:color="auto" w:fill="FFC000"/>
          </w:tcPr>
          <w:p w14:paraId="50E17763" w14:textId="77777777" w:rsidR="00921336" w:rsidRPr="009F4F29" w:rsidRDefault="00921336" w:rsidP="00E30A08">
            <w:pPr>
              <w:jc w:val="both"/>
              <w:rPr>
                <w:color w:val="000000" w:themeColor="text1"/>
                <w:lang w:val="en-GB"/>
              </w:rPr>
            </w:pPr>
            <w:r w:rsidRPr="009F4F29">
              <w:rPr>
                <w:color w:val="000000" w:themeColor="text1"/>
                <w:lang w:val="en-GB"/>
              </w:rPr>
              <w:t>Medium Risk Characteristics (Amber)</w:t>
            </w:r>
          </w:p>
        </w:tc>
        <w:tc>
          <w:tcPr>
            <w:tcW w:w="2789" w:type="dxa"/>
            <w:shd w:val="clear" w:color="auto" w:fill="92D050"/>
          </w:tcPr>
          <w:p w14:paraId="74ADE2B5" w14:textId="77777777" w:rsidR="00921336" w:rsidRPr="000A0C67" w:rsidRDefault="00921336" w:rsidP="00E30A08">
            <w:pPr>
              <w:jc w:val="both"/>
              <w:rPr>
                <w:color w:val="FFFFFF" w:themeColor="background1"/>
                <w:lang w:val="en-GB"/>
              </w:rPr>
            </w:pPr>
            <w:r w:rsidRPr="000A0C67">
              <w:rPr>
                <w:color w:val="FFFFFF" w:themeColor="background1"/>
                <w:lang w:val="en-GB"/>
              </w:rPr>
              <w:t>Low Risk Characteristics (Green)</w:t>
            </w:r>
          </w:p>
        </w:tc>
      </w:tr>
      <w:tr w:rsidR="00921336" w:rsidRPr="000A0C67" w14:paraId="62D9947F" w14:textId="77777777" w:rsidTr="00E30A08">
        <w:trPr>
          <w:trHeight w:val="809"/>
          <w:jc w:val="center"/>
        </w:trPr>
        <w:tc>
          <w:tcPr>
            <w:tcW w:w="1555" w:type="dxa"/>
          </w:tcPr>
          <w:p w14:paraId="08B95294" w14:textId="320D1C9E" w:rsidR="00921336" w:rsidRDefault="00921336" w:rsidP="00690E69">
            <w:pPr>
              <w:jc w:val="both"/>
              <w:rPr>
                <w:lang w:val="en-GB"/>
              </w:rPr>
            </w:pPr>
            <w:r>
              <w:rPr>
                <w:lang w:val="en-GB"/>
              </w:rPr>
              <w:t xml:space="preserve">Maximum BEWE Score </w:t>
            </w:r>
            <w:r w:rsidR="00690E69">
              <w:rPr>
                <w:lang w:val="en-GB"/>
              </w:rPr>
              <w:t>in any Sextant</w:t>
            </w:r>
          </w:p>
        </w:tc>
        <w:tc>
          <w:tcPr>
            <w:tcW w:w="2699" w:type="dxa"/>
            <w:shd w:val="clear" w:color="auto" w:fill="FF0000"/>
          </w:tcPr>
          <w:p w14:paraId="48A1AB77" w14:textId="77777777" w:rsidR="00921336" w:rsidRPr="000A0C67" w:rsidRDefault="00921336" w:rsidP="00E30A08">
            <w:pPr>
              <w:jc w:val="center"/>
              <w:rPr>
                <w:color w:val="FFFFFF" w:themeColor="background1"/>
                <w:lang w:val="en-GB"/>
              </w:rPr>
            </w:pPr>
            <w:r>
              <w:rPr>
                <w:color w:val="FFFFFF" w:themeColor="background1"/>
                <w:lang w:val="en-GB"/>
              </w:rPr>
              <w:t>3</w:t>
            </w:r>
          </w:p>
        </w:tc>
        <w:tc>
          <w:tcPr>
            <w:tcW w:w="2583" w:type="dxa"/>
            <w:shd w:val="clear" w:color="auto" w:fill="FFC000"/>
          </w:tcPr>
          <w:p w14:paraId="7D3BDACE" w14:textId="77777777" w:rsidR="00921336" w:rsidRPr="009F4F29" w:rsidRDefault="00921336" w:rsidP="00E30A08">
            <w:pPr>
              <w:jc w:val="center"/>
              <w:rPr>
                <w:color w:val="000000" w:themeColor="text1"/>
                <w:lang w:val="en-GB"/>
              </w:rPr>
            </w:pPr>
            <w:r>
              <w:rPr>
                <w:color w:val="000000" w:themeColor="text1"/>
                <w:lang w:val="en-GB"/>
              </w:rPr>
              <w:t>2</w:t>
            </w:r>
          </w:p>
          <w:p w14:paraId="7C460439" w14:textId="77777777" w:rsidR="00921336" w:rsidRPr="009F4F29" w:rsidRDefault="00921336" w:rsidP="00E30A08">
            <w:pPr>
              <w:jc w:val="center"/>
              <w:rPr>
                <w:color w:val="000000" w:themeColor="text1"/>
                <w:lang w:val="en-GB"/>
              </w:rPr>
            </w:pPr>
          </w:p>
        </w:tc>
        <w:tc>
          <w:tcPr>
            <w:tcW w:w="2789" w:type="dxa"/>
            <w:shd w:val="clear" w:color="auto" w:fill="92D050"/>
          </w:tcPr>
          <w:p w14:paraId="251CF46C" w14:textId="77777777" w:rsidR="00921336" w:rsidRPr="000A0C67" w:rsidRDefault="00921336" w:rsidP="00E30A08">
            <w:pPr>
              <w:jc w:val="center"/>
              <w:rPr>
                <w:color w:val="FFFFFF" w:themeColor="background1"/>
                <w:lang w:val="en-GB"/>
              </w:rPr>
            </w:pPr>
            <w:r>
              <w:rPr>
                <w:color w:val="FFFFFF" w:themeColor="background1"/>
                <w:lang w:val="en-GB"/>
              </w:rPr>
              <w:t>1/0</w:t>
            </w:r>
          </w:p>
        </w:tc>
      </w:tr>
      <w:tr w:rsidR="00921336" w:rsidRPr="000A0C67" w14:paraId="6EDF6A48" w14:textId="77777777" w:rsidTr="00E30A08">
        <w:trPr>
          <w:trHeight w:val="845"/>
          <w:jc w:val="center"/>
        </w:trPr>
        <w:tc>
          <w:tcPr>
            <w:tcW w:w="1555" w:type="dxa"/>
          </w:tcPr>
          <w:p w14:paraId="5022ADFE" w14:textId="77777777" w:rsidR="00921336" w:rsidRDefault="00921336" w:rsidP="00E30A08">
            <w:pPr>
              <w:jc w:val="both"/>
              <w:rPr>
                <w:lang w:val="en-GB"/>
              </w:rPr>
            </w:pPr>
            <w:r>
              <w:rPr>
                <w:lang w:val="en-GB"/>
              </w:rPr>
              <w:t>Total BEWE Score</w:t>
            </w:r>
          </w:p>
        </w:tc>
        <w:tc>
          <w:tcPr>
            <w:tcW w:w="2699" w:type="dxa"/>
            <w:shd w:val="clear" w:color="auto" w:fill="FF0000"/>
          </w:tcPr>
          <w:p w14:paraId="5D79CBA7" w14:textId="77777777" w:rsidR="00921336" w:rsidRPr="000A0C67" w:rsidRDefault="00921336" w:rsidP="00E30A08">
            <w:pPr>
              <w:jc w:val="center"/>
              <w:rPr>
                <w:color w:val="FFFFFF" w:themeColor="background1"/>
                <w:lang w:val="en-GB"/>
              </w:rPr>
            </w:pPr>
            <w:r>
              <w:rPr>
                <w:color w:val="FFFFFF" w:themeColor="background1"/>
                <w:lang w:val="en-GB"/>
              </w:rPr>
              <w:t>13 or greater</w:t>
            </w:r>
          </w:p>
        </w:tc>
        <w:tc>
          <w:tcPr>
            <w:tcW w:w="2583" w:type="dxa"/>
            <w:shd w:val="clear" w:color="auto" w:fill="FFC000"/>
          </w:tcPr>
          <w:p w14:paraId="2486B277" w14:textId="77777777" w:rsidR="00921336" w:rsidRPr="009F4F29" w:rsidRDefault="00921336" w:rsidP="00E30A08">
            <w:pPr>
              <w:jc w:val="center"/>
              <w:rPr>
                <w:color w:val="000000" w:themeColor="text1"/>
                <w:lang w:val="en-GB"/>
              </w:rPr>
            </w:pPr>
            <w:r>
              <w:rPr>
                <w:color w:val="000000" w:themeColor="text1"/>
                <w:lang w:val="en-GB"/>
              </w:rPr>
              <w:t>Between 7-13 depending on age</w:t>
            </w:r>
          </w:p>
        </w:tc>
        <w:tc>
          <w:tcPr>
            <w:tcW w:w="2789" w:type="dxa"/>
            <w:shd w:val="clear" w:color="auto" w:fill="92D050"/>
          </w:tcPr>
          <w:p w14:paraId="5E794F2D" w14:textId="77777777" w:rsidR="00921336" w:rsidRPr="000A0C67" w:rsidRDefault="00921336" w:rsidP="00E30A08">
            <w:pPr>
              <w:jc w:val="center"/>
              <w:rPr>
                <w:color w:val="FFFFFF" w:themeColor="background1"/>
                <w:lang w:val="en-GB"/>
              </w:rPr>
            </w:pPr>
            <w:r>
              <w:rPr>
                <w:color w:val="FFFFFF" w:themeColor="background1"/>
                <w:lang w:val="en-GB"/>
              </w:rPr>
              <w:t>6 or lower</w:t>
            </w:r>
          </w:p>
        </w:tc>
      </w:tr>
    </w:tbl>
    <w:p w14:paraId="0BFD2C71" w14:textId="77777777" w:rsidR="00921336" w:rsidRDefault="00921336" w:rsidP="00921336">
      <w:pPr>
        <w:spacing w:line="480" w:lineRule="auto"/>
        <w:jc w:val="both"/>
        <w:rPr>
          <w:lang w:val="en-GB"/>
        </w:rPr>
      </w:pPr>
      <w:r>
        <w:rPr>
          <w:lang w:val="en-GB"/>
        </w:rPr>
        <w:t>Table 1. Risk assessment based upon wear that is already present</w:t>
      </w:r>
    </w:p>
    <w:p w14:paraId="5367EDCF" w14:textId="16BF4CED" w:rsidR="00921336" w:rsidRDefault="00921336" w:rsidP="00E17F14">
      <w:pPr>
        <w:widowControl w:val="0"/>
        <w:autoSpaceDE w:val="0"/>
        <w:autoSpaceDN w:val="0"/>
        <w:adjustRightInd w:val="0"/>
        <w:spacing w:line="480" w:lineRule="auto"/>
        <w:jc w:val="both"/>
        <w:rPr>
          <w:lang w:val="en-GB"/>
        </w:rPr>
      </w:pPr>
    </w:p>
    <w:p w14:paraId="43F6DCB7" w14:textId="707E304B" w:rsidR="00921336" w:rsidRDefault="00921336" w:rsidP="00E17F14">
      <w:pPr>
        <w:widowControl w:val="0"/>
        <w:autoSpaceDE w:val="0"/>
        <w:autoSpaceDN w:val="0"/>
        <w:adjustRightInd w:val="0"/>
        <w:spacing w:line="480" w:lineRule="auto"/>
        <w:jc w:val="both"/>
        <w:rPr>
          <w:lang w:val="en-GB"/>
        </w:rPr>
      </w:pPr>
    </w:p>
    <w:p w14:paraId="156404A7" w14:textId="39132574" w:rsidR="00921336" w:rsidRDefault="00921336" w:rsidP="00E17F14">
      <w:pPr>
        <w:widowControl w:val="0"/>
        <w:autoSpaceDE w:val="0"/>
        <w:autoSpaceDN w:val="0"/>
        <w:adjustRightInd w:val="0"/>
        <w:spacing w:line="480" w:lineRule="auto"/>
        <w:jc w:val="both"/>
        <w:rPr>
          <w:lang w:val="en-GB"/>
        </w:rPr>
      </w:pPr>
    </w:p>
    <w:p w14:paraId="7DA81D9B" w14:textId="77777777" w:rsidR="00921336" w:rsidRDefault="00921336" w:rsidP="00921336">
      <w:pPr>
        <w:spacing w:line="480" w:lineRule="auto"/>
        <w:jc w:val="both"/>
        <w:rPr>
          <w:lang w:val="en-GB"/>
        </w:rPr>
      </w:pPr>
    </w:p>
    <w:tbl>
      <w:tblPr>
        <w:tblStyle w:val="TableGrid"/>
        <w:tblW w:w="9626" w:type="dxa"/>
        <w:tblLook w:val="04A0" w:firstRow="1" w:lastRow="0" w:firstColumn="1" w:lastColumn="0" w:noHBand="0" w:noVBand="1"/>
      </w:tblPr>
      <w:tblGrid>
        <w:gridCol w:w="1155"/>
        <w:gridCol w:w="3070"/>
        <w:gridCol w:w="2596"/>
        <w:gridCol w:w="2805"/>
      </w:tblGrid>
      <w:tr w:rsidR="00921336" w14:paraId="7026065C" w14:textId="77777777" w:rsidTr="00E30A08">
        <w:trPr>
          <w:trHeight w:val="597"/>
        </w:trPr>
        <w:tc>
          <w:tcPr>
            <w:tcW w:w="1155" w:type="dxa"/>
          </w:tcPr>
          <w:p w14:paraId="3584B2CE" w14:textId="77777777" w:rsidR="00921336" w:rsidRDefault="00921336" w:rsidP="00E30A08">
            <w:pPr>
              <w:jc w:val="both"/>
              <w:rPr>
                <w:lang w:val="en-GB"/>
              </w:rPr>
            </w:pPr>
          </w:p>
        </w:tc>
        <w:tc>
          <w:tcPr>
            <w:tcW w:w="3070" w:type="dxa"/>
            <w:shd w:val="clear" w:color="auto" w:fill="FF0000"/>
          </w:tcPr>
          <w:p w14:paraId="3ECC471A" w14:textId="77777777" w:rsidR="00921336" w:rsidRPr="000A0C67" w:rsidRDefault="00921336" w:rsidP="00E30A08">
            <w:pPr>
              <w:jc w:val="both"/>
              <w:rPr>
                <w:color w:val="FFFFFF" w:themeColor="background1"/>
                <w:lang w:val="en-GB"/>
              </w:rPr>
            </w:pPr>
            <w:r w:rsidRPr="000A0C67">
              <w:rPr>
                <w:color w:val="FFFFFF" w:themeColor="background1"/>
                <w:lang w:val="en-GB"/>
              </w:rPr>
              <w:t>High Risk Characteristics (Red)</w:t>
            </w:r>
          </w:p>
        </w:tc>
        <w:tc>
          <w:tcPr>
            <w:tcW w:w="2596" w:type="dxa"/>
            <w:shd w:val="clear" w:color="auto" w:fill="FFC000"/>
          </w:tcPr>
          <w:p w14:paraId="3DD0881D" w14:textId="77777777" w:rsidR="00921336" w:rsidRPr="009F4F29" w:rsidRDefault="00921336" w:rsidP="00E30A08">
            <w:pPr>
              <w:jc w:val="both"/>
              <w:rPr>
                <w:color w:val="000000" w:themeColor="text1"/>
                <w:lang w:val="en-GB"/>
              </w:rPr>
            </w:pPr>
            <w:r w:rsidRPr="009F4F29">
              <w:rPr>
                <w:color w:val="000000" w:themeColor="text1"/>
                <w:lang w:val="en-GB"/>
              </w:rPr>
              <w:t>Medium Risk Characteristics (Amber)</w:t>
            </w:r>
          </w:p>
        </w:tc>
        <w:tc>
          <w:tcPr>
            <w:tcW w:w="2805" w:type="dxa"/>
            <w:shd w:val="clear" w:color="auto" w:fill="92D050"/>
          </w:tcPr>
          <w:p w14:paraId="040287F2" w14:textId="77777777" w:rsidR="00921336" w:rsidRPr="000A0C67" w:rsidRDefault="00921336" w:rsidP="00E30A08">
            <w:pPr>
              <w:jc w:val="both"/>
              <w:rPr>
                <w:color w:val="FFFFFF" w:themeColor="background1"/>
                <w:lang w:val="en-GB"/>
              </w:rPr>
            </w:pPr>
            <w:r w:rsidRPr="000A0C67">
              <w:rPr>
                <w:color w:val="FFFFFF" w:themeColor="background1"/>
                <w:lang w:val="en-GB"/>
              </w:rPr>
              <w:t>Low Risk Characteristics (Green)</w:t>
            </w:r>
          </w:p>
        </w:tc>
      </w:tr>
      <w:tr w:rsidR="00921336" w14:paraId="0B12B188" w14:textId="77777777" w:rsidTr="00E30A08">
        <w:trPr>
          <w:trHeight w:val="3001"/>
        </w:trPr>
        <w:tc>
          <w:tcPr>
            <w:tcW w:w="1155" w:type="dxa"/>
          </w:tcPr>
          <w:p w14:paraId="7DCEE124" w14:textId="77777777" w:rsidR="00921336" w:rsidRDefault="00921336" w:rsidP="00E30A08">
            <w:pPr>
              <w:jc w:val="both"/>
              <w:rPr>
                <w:lang w:val="en-GB"/>
              </w:rPr>
            </w:pPr>
            <w:r>
              <w:rPr>
                <w:lang w:val="en-GB"/>
              </w:rPr>
              <w:t>Erosion</w:t>
            </w:r>
          </w:p>
        </w:tc>
        <w:tc>
          <w:tcPr>
            <w:tcW w:w="3070" w:type="dxa"/>
            <w:shd w:val="clear" w:color="auto" w:fill="FF0000"/>
          </w:tcPr>
          <w:p w14:paraId="04A02DAC" w14:textId="77777777" w:rsidR="00921336" w:rsidRPr="000A0C67" w:rsidRDefault="00921336" w:rsidP="00E30A08">
            <w:pPr>
              <w:jc w:val="both"/>
              <w:rPr>
                <w:color w:val="FFFFFF" w:themeColor="background1"/>
                <w:lang w:val="en-GB"/>
              </w:rPr>
            </w:pPr>
            <w:r w:rsidRPr="000A0C67">
              <w:rPr>
                <w:color w:val="FFFFFF" w:themeColor="background1"/>
                <w:lang w:val="en-GB"/>
              </w:rPr>
              <w:t>Gastric Reflux Symptoms on a weekly basis or poorly controlled GORD.</w:t>
            </w:r>
          </w:p>
          <w:p w14:paraId="1004E240" w14:textId="77777777" w:rsidR="00921336" w:rsidRPr="000A0C67" w:rsidRDefault="00921336" w:rsidP="00E30A08">
            <w:pPr>
              <w:jc w:val="both"/>
              <w:rPr>
                <w:color w:val="FFFFFF" w:themeColor="background1"/>
                <w:lang w:val="en-GB"/>
              </w:rPr>
            </w:pPr>
          </w:p>
          <w:p w14:paraId="26685EA9" w14:textId="77777777" w:rsidR="00921336" w:rsidRPr="000A0C67" w:rsidRDefault="00921336" w:rsidP="00E30A08">
            <w:pPr>
              <w:jc w:val="both"/>
              <w:rPr>
                <w:color w:val="FFFFFF" w:themeColor="background1"/>
                <w:lang w:val="en-GB"/>
              </w:rPr>
            </w:pPr>
            <w:r w:rsidRPr="000A0C67">
              <w:rPr>
                <w:color w:val="FFFFFF" w:themeColor="background1"/>
                <w:lang w:val="en-GB"/>
              </w:rPr>
              <w:t>An active vomiting eating disorder (weekly basis)</w:t>
            </w:r>
          </w:p>
          <w:p w14:paraId="0D042FB9" w14:textId="77777777" w:rsidR="00921336" w:rsidRPr="000A0C67" w:rsidRDefault="00921336" w:rsidP="00E30A08">
            <w:pPr>
              <w:jc w:val="both"/>
              <w:rPr>
                <w:color w:val="FFFFFF" w:themeColor="background1"/>
                <w:lang w:val="en-GB"/>
              </w:rPr>
            </w:pPr>
          </w:p>
          <w:p w14:paraId="74A773C4" w14:textId="77777777" w:rsidR="00921336" w:rsidRPr="000A0C67" w:rsidRDefault="00921336" w:rsidP="00E30A08">
            <w:pPr>
              <w:jc w:val="both"/>
              <w:rPr>
                <w:color w:val="FFFFFF" w:themeColor="background1"/>
                <w:lang w:val="en-GB"/>
              </w:rPr>
            </w:pPr>
            <w:r>
              <w:rPr>
                <w:color w:val="FFFFFF" w:themeColor="background1"/>
                <w:lang w:val="en-GB"/>
              </w:rPr>
              <w:t>Total d</w:t>
            </w:r>
            <w:r w:rsidRPr="000A0C67">
              <w:rPr>
                <w:color w:val="FFFFFF" w:themeColor="background1"/>
                <w:lang w:val="en-GB"/>
              </w:rPr>
              <w:t xml:space="preserve">ietary acid intake </w:t>
            </w:r>
            <w:r>
              <w:rPr>
                <w:color w:val="FFFFFF" w:themeColor="background1"/>
                <w:lang w:val="en-GB"/>
              </w:rPr>
              <w:t>3</w:t>
            </w:r>
            <w:r w:rsidRPr="000A0C67">
              <w:rPr>
                <w:color w:val="FFFFFF" w:themeColor="background1"/>
                <w:lang w:val="en-GB"/>
              </w:rPr>
              <w:t>+ per day</w:t>
            </w:r>
            <w:r>
              <w:rPr>
                <w:color w:val="FFFFFF" w:themeColor="background1"/>
                <w:lang w:val="en-GB"/>
              </w:rPr>
              <w:t xml:space="preserve"> or 2+ per day in between meals</w:t>
            </w:r>
          </w:p>
          <w:p w14:paraId="571122CF" w14:textId="77777777" w:rsidR="00921336" w:rsidRPr="000A0C67" w:rsidRDefault="00921336" w:rsidP="00E30A08">
            <w:pPr>
              <w:jc w:val="both"/>
              <w:rPr>
                <w:color w:val="FFFFFF" w:themeColor="background1"/>
                <w:lang w:val="en-GB"/>
              </w:rPr>
            </w:pPr>
          </w:p>
          <w:p w14:paraId="47713BBC" w14:textId="77777777" w:rsidR="00921336" w:rsidRDefault="00921336" w:rsidP="00E30A08">
            <w:pPr>
              <w:jc w:val="both"/>
              <w:rPr>
                <w:color w:val="FFFFFF" w:themeColor="background1"/>
                <w:lang w:val="en-GB"/>
              </w:rPr>
            </w:pPr>
            <w:r w:rsidRPr="000A0C67">
              <w:rPr>
                <w:color w:val="FFFFFF" w:themeColor="background1"/>
                <w:lang w:val="en-GB"/>
              </w:rPr>
              <w:t>An occupation which</w:t>
            </w:r>
            <w:r>
              <w:rPr>
                <w:color w:val="FFFFFF" w:themeColor="background1"/>
                <w:lang w:val="en-GB"/>
              </w:rPr>
              <w:t xml:space="preserve"> encourages frequent consumption of acidic drinks</w:t>
            </w:r>
          </w:p>
          <w:p w14:paraId="5E0D81A6" w14:textId="77777777" w:rsidR="00921336" w:rsidRDefault="00921336" w:rsidP="00E30A08">
            <w:pPr>
              <w:jc w:val="both"/>
              <w:rPr>
                <w:color w:val="FFFFFF" w:themeColor="background1"/>
                <w:lang w:val="en-GB"/>
              </w:rPr>
            </w:pPr>
          </w:p>
          <w:p w14:paraId="47339BCA" w14:textId="77777777" w:rsidR="00921336" w:rsidRDefault="00921336" w:rsidP="00E30A08">
            <w:pPr>
              <w:jc w:val="both"/>
              <w:rPr>
                <w:color w:val="FFFFFF" w:themeColor="background1"/>
                <w:lang w:val="en-GB"/>
              </w:rPr>
            </w:pPr>
            <w:r>
              <w:rPr>
                <w:color w:val="FFFFFF" w:themeColor="background1"/>
                <w:lang w:val="en-GB"/>
              </w:rPr>
              <w:t>Drinking an acid daily with a habit such as slow sipping, rinsing or swishing or holding the drink in the mouth prior to swallowing</w:t>
            </w:r>
          </w:p>
          <w:p w14:paraId="21EC7019" w14:textId="77777777" w:rsidR="00921336" w:rsidRDefault="00921336" w:rsidP="00E30A08">
            <w:pPr>
              <w:jc w:val="both"/>
              <w:rPr>
                <w:color w:val="FFFFFF" w:themeColor="background1"/>
                <w:lang w:val="en-GB"/>
              </w:rPr>
            </w:pPr>
          </w:p>
          <w:p w14:paraId="243E83E5" w14:textId="6061F84C" w:rsidR="00921336" w:rsidRPr="000A0C67" w:rsidRDefault="00921336" w:rsidP="00E30A08">
            <w:pPr>
              <w:jc w:val="both"/>
              <w:rPr>
                <w:color w:val="FFFFFF" w:themeColor="background1"/>
                <w:lang w:val="en-GB"/>
              </w:rPr>
            </w:pPr>
            <w:r>
              <w:rPr>
                <w:color w:val="FFFFFF" w:themeColor="background1"/>
                <w:lang w:val="en-GB"/>
              </w:rPr>
              <w:t>Spending &gt;10 minutes eating a single portion of fruit every day</w:t>
            </w:r>
            <w:r w:rsidRPr="000A0C67">
              <w:rPr>
                <w:color w:val="FFFFFF" w:themeColor="background1"/>
                <w:lang w:val="en-GB"/>
              </w:rPr>
              <w:t xml:space="preserve"> </w:t>
            </w:r>
          </w:p>
        </w:tc>
        <w:tc>
          <w:tcPr>
            <w:tcW w:w="2596" w:type="dxa"/>
            <w:shd w:val="clear" w:color="auto" w:fill="FFC000"/>
          </w:tcPr>
          <w:p w14:paraId="0D56BFC9" w14:textId="77777777" w:rsidR="00921336" w:rsidRDefault="00921336" w:rsidP="00E30A08">
            <w:pPr>
              <w:jc w:val="both"/>
              <w:rPr>
                <w:color w:val="000000" w:themeColor="text1"/>
                <w:lang w:val="en-GB"/>
              </w:rPr>
            </w:pPr>
            <w:r w:rsidRPr="009F4F29">
              <w:rPr>
                <w:color w:val="000000" w:themeColor="text1"/>
                <w:lang w:val="en-GB"/>
              </w:rPr>
              <w:t>Infrequent GORD symptoms or well managed symptoms</w:t>
            </w:r>
          </w:p>
          <w:p w14:paraId="54084275" w14:textId="77777777" w:rsidR="00921336" w:rsidRDefault="00921336" w:rsidP="00E30A08">
            <w:pPr>
              <w:jc w:val="both"/>
              <w:rPr>
                <w:color w:val="000000" w:themeColor="text1"/>
                <w:lang w:val="en-GB"/>
              </w:rPr>
            </w:pPr>
          </w:p>
          <w:p w14:paraId="5BEA646F" w14:textId="77777777" w:rsidR="00921336" w:rsidRDefault="00921336" w:rsidP="00E30A08">
            <w:pPr>
              <w:jc w:val="both"/>
              <w:rPr>
                <w:color w:val="000000" w:themeColor="text1"/>
                <w:lang w:val="en-GB"/>
              </w:rPr>
            </w:pPr>
            <w:r>
              <w:rPr>
                <w:color w:val="000000" w:themeColor="text1"/>
                <w:lang w:val="en-GB"/>
              </w:rPr>
              <w:t>Managing eating disorder and vomiting episodes occur infrequently</w:t>
            </w:r>
          </w:p>
          <w:p w14:paraId="4A1BDFAC" w14:textId="77777777" w:rsidR="00921336" w:rsidRDefault="00921336" w:rsidP="00E30A08">
            <w:pPr>
              <w:jc w:val="both"/>
              <w:rPr>
                <w:color w:val="000000" w:themeColor="text1"/>
                <w:lang w:val="en-GB"/>
              </w:rPr>
            </w:pPr>
          </w:p>
          <w:p w14:paraId="2A60B229" w14:textId="77777777" w:rsidR="00921336" w:rsidRPr="009F4F29" w:rsidRDefault="00921336" w:rsidP="00E30A08">
            <w:pPr>
              <w:jc w:val="both"/>
              <w:rPr>
                <w:color w:val="000000" w:themeColor="text1"/>
                <w:lang w:val="en-GB"/>
              </w:rPr>
            </w:pPr>
            <w:r w:rsidRPr="009F4F29">
              <w:rPr>
                <w:color w:val="000000" w:themeColor="text1"/>
                <w:lang w:val="en-GB"/>
              </w:rPr>
              <w:t>Daily dietary acid intake</w:t>
            </w:r>
            <w:r>
              <w:rPr>
                <w:color w:val="000000" w:themeColor="text1"/>
                <w:lang w:val="en-GB"/>
              </w:rPr>
              <w:t xml:space="preserve"> but less than 2 per day</w:t>
            </w:r>
          </w:p>
          <w:p w14:paraId="5A9F9F37" w14:textId="77777777" w:rsidR="00921336" w:rsidRPr="009F4F29" w:rsidRDefault="00921336" w:rsidP="00E30A08">
            <w:pPr>
              <w:jc w:val="both"/>
              <w:rPr>
                <w:color w:val="000000" w:themeColor="text1"/>
                <w:lang w:val="en-GB"/>
              </w:rPr>
            </w:pPr>
          </w:p>
          <w:p w14:paraId="38ABF665" w14:textId="77777777" w:rsidR="00921336" w:rsidRPr="009F4F29" w:rsidRDefault="00921336" w:rsidP="00E30A08">
            <w:pPr>
              <w:jc w:val="both"/>
              <w:rPr>
                <w:color w:val="000000" w:themeColor="text1"/>
                <w:lang w:val="en-GB"/>
              </w:rPr>
            </w:pPr>
          </w:p>
        </w:tc>
        <w:tc>
          <w:tcPr>
            <w:tcW w:w="2805" w:type="dxa"/>
            <w:shd w:val="clear" w:color="auto" w:fill="92D050"/>
          </w:tcPr>
          <w:p w14:paraId="38184C5F" w14:textId="77777777" w:rsidR="00921336" w:rsidRDefault="00921336" w:rsidP="00E30A08">
            <w:pPr>
              <w:jc w:val="both"/>
              <w:rPr>
                <w:color w:val="FFFFFF" w:themeColor="background1"/>
                <w:lang w:val="en-GB"/>
              </w:rPr>
            </w:pPr>
            <w:r>
              <w:rPr>
                <w:color w:val="FFFFFF" w:themeColor="background1"/>
                <w:lang w:val="en-GB"/>
              </w:rPr>
              <w:t>No history or symptoms of GORD.</w:t>
            </w:r>
          </w:p>
          <w:p w14:paraId="17369D86" w14:textId="77777777" w:rsidR="00921336" w:rsidRDefault="00921336" w:rsidP="00E30A08">
            <w:pPr>
              <w:jc w:val="both"/>
              <w:rPr>
                <w:color w:val="FFFFFF" w:themeColor="background1"/>
                <w:lang w:val="en-GB"/>
              </w:rPr>
            </w:pPr>
          </w:p>
          <w:p w14:paraId="2545DC52" w14:textId="77777777" w:rsidR="00921336" w:rsidRDefault="00921336" w:rsidP="00E30A08">
            <w:pPr>
              <w:jc w:val="both"/>
              <w:rPr>
                <w:color w:val="FFFFFF" w:themeColor="background1"/>
                <w:lang w:val="en-GB"/>
              </w:rPr>
            </w:pPr>
            <w:r>
              <w:rPr>
                <w:color w:val="FFFFFF" w:themeColor="background1"/>
                <w:lang w:val="en-GB"/>
              </w:rPr>
              <w:t xml:space="preserve">No history of an eating disorder or previous history of an eating disorder but is inactive. </w:t>
            </w:r>
          </w:p>
          <w:p w14:paraId="042209F0" w14:textId="77777777" w:rsidR="00921336" w:rsidRDefault="00921336" w:rsidP="00E30A08">
            <w:pPr>
              <w:jc w:val="both"/>
              <w:rPr>
                <w:color w:val="FFFFFF" w:themeColor="background1"/>
                <w:lang w:val="en-GB"/>
              </w:rPr>
            </w:pPr>
          </w:p>
          <w:p w14:paraId="28E3EEFE" w14:textId="77777777" w:rsidR="00921336" w:rsidRDefault="00921336" w:rsidP="00E30A08">
            <w:pPr>
              <w:jc w:val="both"/>
              <w:rPr>
                <w:color w:val="FFFFFF" w:themeColor="background1"/>
                <w:lang w:val="en-GB"/>
              </w:rPr>
            </w:pPr>
            <w:r w:rsidRPr="000A0C67">
              <w:rPr>
                <w:color w:val="FFFFFF" w:themeColor="background1"/>
                <w:lang w:val="en-GB"/>
              </w:rPr>
              <w:t>Less</w:t>
            </w:r>
            <w:r>
              <w:rPr>
                <w:color w:val="FFFFFF" w:themeColor="background1"/>
                <w:lang w:val="en-GB"/>
              </w:rPr>
              <w:t xml:space="preserve"> than daily acidic drink intake.</w:t>
            </w:r>
          </w:p>
          <w:p w14:paraId="4B543F98" w14:textId="77777777" w:rsidR="00921336" w:rsidRDefault="00921336" w:rsidP="00E30A08">
            <w:pPr>
              <w:jc w:val="both"/>
              <w:rPr>
                <w:color w:val="FFFFFF" w:themeColor="background1"/>
                <w:lang w:val="en-GB"/>
              </w:rPr>
            </w:pPr>
            <w:r>
              <w:rPr>
                <w:color w:val="FFFFFF" w:themeColor="background1"/>
                <w:lang w:val="en-GB"/>
              </w:rPr>
              <w:t>N</w:t>
            </w:r>
            <w:r w:rsidRPr="000A0C67">
              <w:rPr>
                <w:color w:val="FFFFFF" w:themeColor="background1"/>
                <w:lang w:val="en-GB"/>
              </w:rPr>
              <w:t>o sipping, swishing or holding drinks in mouth</w:t>
            </w:r>
            <w:r>
              <w:rPr>
                <w:color w:val="FFFFFF" w:themeColor="background1"/>
                <w:lang w:val="en-GB"/>
              </w:rPr>
              <w:t>.</w:t>
            </w:r>
          </w:p>
          <w:p w14:paraId="7A188255" w14:textId="77777777" w:rsidR="00921336" w:rsidRDefault="00921336" w:rsidP="00E30A08">
            <w:pPr>
              <w:jc w:val="both"/>
              <w:rPr>
                <w:color w:val="FFFFFF" w:themeColor="background1"/>
                <w:lang w:val="en-GB"/>
              </w:rPr>
            </w:pPr>
          </w:p>
          <w:p w14:paraId="194CE819" w14:textId="77777777" w:rsidR="00921336" w:rsidRDefault="00921336" w:rsidP="00E30A08">
            <w:pPr>
              <w:jc w:val="both"/>
              <w:rPr>
                <w:color w:val="FFFFFF" w:themeColor="background1"/>
                <w:lang w:val="en-GB"/>
              </w:rPr>
            </w:pPr>
            <w:r>
              <w:rPr>
                <w:color w:val="FFFFFF" w:themeColor="background1"/>
                <w:lang w:val="en-GB"/>
              </w:rPr>
              <w:t>F</w:t>
            </w:r>
            <w:r w:rsidRPr="000A0C67">
              <w:rPr>
                <w:color w:val="FFFFFF" w:themeColor="background1"/>
                <w:lang w:val="en-GB"/>
              </w:rPr>
              <w:t xml:space="preserve">ruit intake only with meals. </w:t>
            </w:r>
          </w:p>
          <w:p w14:paraId="3670CC3E" w14:textId="77777777" w:rsidR="00921336" w:rsidRDefault="00921336" w:rsidP="00E30A08">
            <w:pPr>
              <w:jc w:val="both"/>
              <w:rPr>
                <w:color w:val="FFFFFF" w:themeColor="background1"/>
                <w:lang w:val="en-GB"/>
              </w:rPr>
            </w:pPr>
          </w:p>
          <w:p w14:paraId="2058331A" w14:textId="77777777" w:rsidR="00921336" w:rsidRDefault="00921336" w:rsidP="00E30A08">
            <w:pPr>
              <w:jc w:val="both"/>
              <w:rPr>
                <w:color w:val="FFFFFF" w:themeColor="background1"/>
                <w:lang w:val="en-GB"/>
              </w:rPr>
            </w:pPr>
            <w:r w:rsidRPr="000A0C67">
              <w:rPr>
                <w:color w:val="FFFFFF" w:themeColor="background1"/>
                <w:lang w:val="en-GB"/>
              </w:rPr>
              <w:t>Consumes dietary acids quickly in less than 10 minutes.</w:t>
            </w:r>
          </w:p>
          <w:p w14:paraId="72AD3858" w14:textId="77777777" w:rsidR="00921336" w:rsidRPr="000A0C67" w:rsidRDefault="00921336" w:rsidP="00E30A08">
            <w:pPr>
              <w:jc w:val="both"/>
              <w:rPr>
                <w:color w:val="FFFFFF" w:themeColor="background1"/>
                <w:lang w:val="en-GB"/>
              </w:rPr>
            </w:pPr>
          </w:p>
          <w:p w14:paraId="7A57883E" w14:textId="77777777" w:rsidR="00921336" w:rsidRPr="000A0C67" w:rsidRDefault="00921336" w:rsidP="00E30A08">
            <w:pPr>
              <w:jc w:val="both"/>
              <w:rPr>
                <w:color w:val="FFFFFF" w:themeColor="background1"/>
                <w:lang w:val="en-GB"/>
              </w:rPr>
            </w:pPr>
            <w:r w:rsidRPr="000A0C67">
              <w:rPr>
                <w:color w:val="FFFFFF" w:themeColor="background1"/>
                <w:lang w:val="en-GB"/>
              </w:rPr>
              <w:t xml:space="preserve">No intrinsic sources of acid </w:t>
            </w:r>
          </w:p>
        </w:tc>
      </w:tr>
      <w:tr w:rsidR="00921336" w14:paraId="202642EE" w14:textId="77777777" w:rsidTr="00E30A08">
        <w:trPr>
          <w:trHeight w:val="1805"/>
        </w:trPr>
        <w:tc>
          <w:tcPr>
            <w:tcW w:w="1155" w:type="dxa"/>
          </w:tcPr>
          <w:p w14:paraId="67315D62" w14:textId="77777777" w:rsidR="00921336" w:rsidRDefault="00921336" w:rsidP="00E30A08">
            <w:pPr>
              <w:jc w:val="both"/>
              <w:rPr>
                <w:lang w:val="en-GB"/>
              </w:rPr>
            </w:pPr>
            <w:r>
              <w:rPr>
                <w:lang w:val="en-GB"/>
              </w:rPr>
              <w:lastRenderedPageBreak/>
              <w:t>Attrition</w:t>
            </w:r>
          </w:p>
        </w:tc>
        <w:tc>
          <w:tcPr>
            <w:tcW w:w="3070" w:type="dxa"/>
            <w:shd w:val="clear" w:color="auto" w:fill="FF0000"/>
          </w:tcPr>
          <w:p w14:paraId="6BD87488" w14:textId="77777777" w:rsidR="00921336" w:rsidRDefault="00921336" w:rsidP="00E30A08">
            <w:pPr>
              <w:jc w:val="both"/>
              <w:rPr>
                <w:color w:val="FFFFFF" w:themeColor="background1"/>
                <w:lang w:val="en-GB"/>
              </w:rPr>
            </w:pPr>
            <w:r w:rsidRPr="000A0C67">
              <w:rPr>
                <w:color w:val="FFFFFF" w:themeColor="background1"/>
                <w:lang w:val="en-GB"/>
              </w:rPr>
              <w:t>Flattened teeth already present</w:t>
            </w:r>
            <w:r>
              <w:rPr>
                <w:color w:val="FFFFFF" w:themeColor="background1"/>
                <w:lang w:val="en-GB"/>
              </w:rPr>
              <w:t xml:space="preserve"> and active soft tissue signs/symptoms</w:t>
            </w:r>
            <w:r w:rsidRPr="000A0C67">
              <w:rPr>
                <w:color w:val="FFFFFF" w:themeColor="background1"/>
                <w:lang w:val="en-GB"/>
              </w:rPr>
              <w:t xml:space="preserve">. </w:t>
            </w:r>
          </w:p>
          <w:p w14:paraId="69FB6FE1" w14:textId="77777777" w:rsidR="00921336" w:rsidRDefault="00921336" w:rsidP="00E30A08">
            <w:pPr>
              <w:jc w:val="both"/>
              <w:rPr>
                <w:color w:val="FFFFFF" w:themeColor="background1"/>
                <w:lang w:val="en-GB"/>
              </w:rPr>
            </w:pPr>
          </w:p>
          <w:p w14:paraId="0D978BF1" w14:textId="102E6EEB" w:rsidR="00921336" w:rsidRPr="000A0C67" w:rsidRDefault="00921336" w:rsidP="00E30A08">
            <w:pPr>
              <w:jc w:val="both"/>
              <w:rPr>
                <w:color w:val="FFFFFF" w:themeColor="background1"/>
                <w:lang w:val="en-GB"/>
              </w:rPr>
            </w:pPr>
            <w:r>
              <w:rPr>
                <w:color w:val="FFFFFF" w:themeColor="background1"/>
                <w:lang w:val="en-GB"/>
              </w:rPr>
              <w:t>High stress occupation and</w:t>
            </w:r>
            <w:r w:rsidRPr="000A0C67">
              <w:rPr>
                <w:color w:val="FFFFFF" w:themeColor="background1"/>
                <w:lang w:val="en-GB"/>
              </w:rPr>
              <w:t xml:space="preserve"> aware of grinding but unable to wear mouthguard</w:t>
            </w:r>
          </w:p>
        </w:tc>
        <w:tc>
          <w:tcPr>
            <w:tcW w:w="2596" w:type="dxa"/>
            <w:shd w:val="clear" w:color="auto" w:fill="FFC000"/>
          </w:tcPr>
          <w:p w14:paraId="09E046BD" w14:textId="77777777" w:rsidR="00921336" w:rsidRPr="009F4F29" w:rsidRDefault="00921336" w:rsidP="00E30A08">
            <w:pPr>
              <w:jc w:val="both"/>
              <w:rPr>
                <w:color w:val="000000" w:themeColor="text1"/>
                <w:lang w:val="en-GB"/>
              </w:rPr>
            </w:pPr>
            <w:r w:rsidRPr="009F4F29">
              <w:rPr>
                <w:color w:val="000000" w:themeColor="text1"/>
                <w:lang w:val="en-GB"/>
              </w:rPr>
              <w:t>Currently showing soft tissue signs/symptoms of bruxism but wearing mouthguard</w:t>
            </w:r>
          </w:p>
        </w:tc>
        <w:tc>
          <w:tcPr>
            <w:tcW w:w="2805" w:type="dxa"/>
            <w:shd w:val="clear" w:color="auto" w:fill="92D050"/>
          </w:tcPr>
          <w:p w14:paraId="7C067E3F" w14:textId="77777777" w:rsidR="00921336" w:rsidRPr="000A0C67" w:rsidRDefault="00921336" w:rsidP="00E30A08">
            <w:pPr>
              <w:jc w:val="both"/>
              <w:rPr>
                <w:color w:val="FFFFFF" w:themeColor="background1"/>
                <w:lang w:val="en-GB"/>
              </w:rPr>
            </w:pPr>
            <w:r w:rsidRPr="000A0C67">
              <w:rPr>
                <w:color w:val="FFFFFF" w:themeColor="background1"/>
                <w:lang w:val="en-GB"/>
              </w:rPr>
              <w:t>No history of parafunction with no intraoral signs of parafunction</w:t>
            </w:r>
          </w:p>
        </w:tc>
      </w:tr>
      <w:tr w:rsidR="00921336" w14:paraId="70DA51B2" w14:textId="77777777" w:rsidTr="00E30A08">
        <w:trPr>
          <w:trHeight w:val="3001"/>
        </w:trPr>
        <w:tc>
          <w:tcPr>
            <w:tcW w:w="1155" w:type="dxa"/>
          </w:tcPr>
          <w:p w14:paraId="76E26AAA" w14:textId="77777777" w:rsidR="00921336" w:rsidRDefault="00921336" w:rsidP="00E30A08">
            <w:pPr>
              <w:jc w:val="both"/>
              <w:rPr>
                <w:lang w:val="en-GB"/>
              </w:rPr>
            </w:pPr>
            <w:r>
              <w:rPr>
                <w:lang w:val="en-GB"/>
              </w:rPr>
              <w:t>Abrasion</w:t>
            </w:r>
          </w:p>
        </w:tc>
        <w:tc>
          <w:tcPr>
            <w:tcW w:w="3070" w:type="dxa"/>
            <w:shd w:val="clear" w:color="auto" w:fill="FF0000"/>
          </w:tcPr>
          <w:p w14:paraId="67230387" w14:textId="77777777" w:rsidR="00921336" w:rsidRPr="000A0C67" w:rsidRDefault="00921336" w:rsidP="00E30A08">
            <w:pPr>
              <w:jc w:val="both"/>
              <w:rPr>
                <w:color w:val="FFFFFF" w:themeColor="background1"/>
                <w:lang w:val="en-GB"/>
              </w:rPr>
            </w:pPr>
            <w:r>
              <w:rPr>
                <w:color w:val="FFFFFF" w:themeColor="background1"/>
                <w:lang w:val="en-GB"/>
              </w:rPr>
              <w:t xml:space="preserve">Gingival recession and exposed dentine </w:t>
            </w:r>
            <w:r w:rsidRPr="000A0C67">
              <w:rPr>
                <w:color w:val="FFFFFF" w:themeColor="background1"/>
                <w:lang w:val="en-GB"/>
              </w:rPr>
              <w:t>combined with aggressive brushing</w:t>
            </w:r>
            <w:r>
              <w:rPr>
                <w:color w:val="FFFFFF" w:themeColor="background1"/>
                <w:lang w:val="en-GB"/>
              </w:rPr>
              <w:t xml:space="preserve"> and interdental</w:t>
            </w:r>
            <w:r w:rsidRPr="000A0C67">
              <w:rPr>
                <w:color w:val="FFFFFF" w:themeColor="background1"/>
                <w:lang w:val="en-GB"/>
              </w:rPr>
              <w:t xml:space="preserve"> habits (3+ brushing per day and the use of a high RDA toothpaste)</w:t>
            </w:r>
          </w:p>
          <w:p w14:paraId="454B30FA" w14:textId="77777777" w:rsidR="00921336" w:rsidRPr="000A0C67" w:rsidRDefault="00921336" w:rsidP="00E30A08">
            <w:pPr>
              <w:jc w:val="both"/>
              <w:rPr>
                <w:color w:val="FFFFFF" w:themeColor="background1"/>
                <w:lang w:val="en-GB"/>
              </w:rPr>
            </w:pPr>
          </w:p>
        </w:tc>
        <w:tc>
          <w:tcPr>
            <w:tcW w:w="2596" w:type="dxa"/>
            <w:shd w:val="clear" w:color="auto" w:fill="FFC000"/>
          </w:tcPr>
          <w:p w14:paraId="70A2C5FA" w14:textId="77777777" w:rsidR="00921336" w:rsidRPr="009F4F29" w:rsidRDefault="00921336" w:rsidP="00E30A08">
            <w:pPr>
              <w:jc w:val="both"/>
              <w:rPr>
                <w:color w:val="000000" w:themeColor="text1"/>
                <w:lang w:val="en-GB"/>
              </w:rPr>
            </w:pPr>
            <w:r>
              <w:rPr>
                <w:color w:val="000000" w:themeColor="text1"/>
                <w:lang w:val="en-GB"/>
              </w:rPr>
              <w:t>Gingival recession and exposed dentine</w:t>
            </w:r>
            <w:r w:rsidRPr="009F4F29">
              <w:rPr>
                <w:color w:val="000000" w:themeColor="text1"/>
                <w:lang w:val="en-GB"/>
              </w:rPr>
              <w:t xml:space="preserve"> but </w:t>
            </w:r>
            <w:r>
              <w:rPr>
                <w:color w:val="000000" w:themeColor="text1"/>
                <w:lang w:val="en-GB"/>
              </w:rPr>
              <w:t>non-aggressive brushing and interdental routine</w:t>
            </w:r>
          </w:p>
          <w:p w14:paraId="2F91FBE3" w14:textId="77777777" w:rsidR="00921336" w:rsidRDefault="00921336" w:rsidP="00E30A08">
            <w:pPr>
              <w:jc w:val="both"/>
              <w:rPr>
                <w:color w:val="000000" w:themeColor="text1"/>
                <w:lang w:val="en-GB"/>
              </w:rPr>
            </w:pPr>
          </w:p>
          <w:p w14:paraId="0E78F4E1" w14:textId="77777777" w:rsidR="00921336" w:rsidRPr="009F4F29" w:rsidRDefault="00921336" w:rsidP="00E30A08">
            <w:pPr>
              <w:jc w:val="both"/>
              <w:rPr>
                <w:color w:val="000000" w:themeColor="text1"/>
                <w:lang w:val="en-GB"/>
              </w:rPr>
            </w:pPr>
            <w:r w:rsidRPr="009F4F29">
              <w:rPr>
                <w:color w:val="000000" w:themeColor="text1"/>
                <w:lang w:val="en-GB"/>
              </w:rPr>
              <w:t>Oral piercing</w:t>
            </w:r>
          </w:p>
          <w:p w14:paraId="5157252B" w14:textId="77777777" w:rsidR="00921336" w:rsidRDefault="00921336" w:rsidP="00E30A08">
            <w:pPr>
              <w:jc w:val="both"/>
              <w:rPr>
                <w:color w:val="000000" w:themeColor="text1"/>
                <w:lang w:val="en-GB"/>
              </w:rPr>
            </w:pPr>
          </w:p>
          <w:p w14:paraId="1739BCC3" w14:textId="77777777" w:rsidR="00921336" w:rsidRPr="009F4F29" w:rsidRDefault="00921336" w:rsidP="00E30A08">
            <w:pPr>
              <w:jc w:val="both"/>
              <w:rPr>
                <w:color w:val="000000" w:themeColor="text1"/>
                <w:lang w:val="en-GB"/>
              </w:rPr>
            </w:pPr>
            <w:r w:rsidRPr="009F4F29">
              <w:rPr>
                <w:color w:val="000000" w:themeColor="text1"/>
                <w:lang w:val="en-GB"/>
              </w:rPr>
              <w:t>Alternate form of oral hygiene procedures</w:t>
            </w:r>
          </w:p>
          <w:p w14:paraId="1D0B4C06" w14:textId="77777777" w:rsidR="00921336" w:rsidRPr="009F4F29" w:rsidRDefault="00921336" w:rsidP="00E30A08">
            <w:pPr>
              <w:jc w:val="both"/>
              <w:rPr>
                <w:color w:val="000000" w:themeColor="text1"/>
                <w:lang w:val="en-GB"/>
              </w:rPr>
            </w:pPr>
          </w:p>
        </w:tc>
        <w:tc>
          <w:tcPr>
            <w:tcW w:w="2805" w:type="dxa"/>
            <w:shd w:val="clear" w:color="auto" w:fill="92D050"/>
          </w:tcPr>
          <w:p w14:paraId="55704B15" w14:textId="77777777" w:rsidR="00921336" w:rsidRDefault="00921336" w:rsidP="00E30A08">
            <w:pPr>
              <w:jc w:val="both"/>
              <w:rPr>
                <w:color w:val="FFFFFF" w:themeColor="background1"/>
                <w:lang w:val="en-GB"/>
              </w:rPr>
            </w:pPr>
            <w:r w:rsidRPr="000A0C67">
              <w:rPr>
                <w:color w:val="FFFFFF" w:themeColor="background1"/>
                <w:lang w:val="en-GB"/>
              </w:rPr>
              <w:t>Brushes twice a d</w:t>
            </w:r>
            <w:r>
              <w:rPr>
                <w:color w:val="FFFFFF" w:themeColor="background1"/>
                <w:lang w:val="en-GB"/>
              </w:rPr>
              <w:t>ay with low abrasive toothpaste</w:t>
            </w:r>
            <w:r w:rsidRPr="000A0C67">
              <w:rPr>
                <w:color w:val="FFFFFF" w:themeColor="background1"/>
                <w:lang w:val="en-GB"/>
              </w:rPr>
              <w:t xml:space="preserve"> </w:t>
            </w:r>
          </w:p>
          <w:p w14:paraId="4FFD5AB7" w14:textId="77777777" w:rsidR="00921336" w:rsidRDefault="00921336" w:rsidP="00E30A08">
            <w:pPr>
              <w:jc w:val="both"/>
              <w:rPr>
                <w:color w:val="FFFFFF" w:themeColor="background1"/>
                <w:lang w:val="en-GB"/>
              </w:rPr>
            </w:pPr>
          </w:p>
          <w:p w14:paraId="458E0282" w14:textId="77777777" w:rsidR="00921336" w:rsidRPr="000A0C67" w:rsidRDefault="00921336" w:rsidP="00E30A08">
            <w:pPr>
              <w:jc w:val="both"/>
              <w:rPr>
                <w:color w:val="FFFFFF" w:themeColor="background1"/>
                <w:lang w:val="en-GB"/>
              </w:rPr>
            </w:pPr>
            <w:r w:rsidRPr="000A0C67">
              <w:rPr>
                <w:color w:val="FFFFFF" w:themeColor="background1"/>
                <w:lang w:val="en-GB"/>
              </w:rPr>
              <w:t xml:space="preserve">Non-aggressive interdental cleaning routine. </w:t>
            </w:r>
          </w:p>
          <w:p w14:paraId="740321DF" w14:textId="77777777" w:rsidR="00921336" w:rsidRDefault="00921336" w:rsidP="00E30A08">
            <w:pPr>
              <w:jc w:val="both"/>
              <w:rPr>
                <w:color w:val="FFFFFF" w:themeColor="background1"/>
                <w:lang w:val="en-GB"/>
              </w:rPr>
            </w:pPr>
          </w:p>
          <w:p w14:paraId="6013C0DA" w14:textId="115F4D8A" w:rsidR="00921336" w:rsidRPr="000A0C67" w:rsidRDefault="00921336" w:rsidP="00E30A08">
            <w:pPr>
              <w:jc w:val="both"/>
              <w:rPr>
                <w:color w:val="FFFFFF" w:themeColor="background1"/>
                <w:lang w:val="en-GB"/>
              </w:rPr>
            </w:pPr>
            <w:r w:rsidRPr="000A0C67">
              <w:rPr>
                <w:color w:val="FFFFFF" w:themeColor="background1"/>
                <w:lang w:val="en-GB"/>
              </w:rPr>
              <w:t>No other sources of mechanical damage such as pen or nail biting.</w:t>
            </w:r>
          </w:p>
        </w:tc>
      </w:tr>
    </w:tbl>
    <w:p w14:paraId="027D0617" w14:textId="49EF36AD" w:rsidR="00921336" w:rsidRDefault="00921336" w:rsidP="00921336">
      <w:pPr>
        <w:spacing w:line="480" w:lineRule="auto"/>
        <w:jc w:val="both"/>
        <w:rPr>
          <w:lang w:val="en-GB"/>
        </w:rPr>
      </w:pPr>
      <w:r>
        <w:rPr>
          <w:lang w:val="en-GB"/>
        </w:rPr>
        <w:t>Table 2. Risk assessment based o</w:t>
      </w:r>
      <w:r w:rsidR="00690E69">
        <w:rPr>
          <w:lang w:val="en-GB"/>
        </w:rPr>
        <w:t>n</w:t>
      </w:r>
      <w:r>
        <w:rPr>
          <w:lang w:val="en-GB"/>
        </w:rPr>
        <w:t xml:space="preserve"> clinical presentation and daily behaviours</w:t>
      </w:r>
    </w:p>
    <w:p w14:paraId="790B4176" w14:textId="77777777" w:rsidR="00921336" w:rsidRDefault="00921336" w:rsidP="00921336">
      <w:pPr>
        <w:spacing w:line="480" w:lineRule="auto"/>
        <w:jc w:val="both"/>
        <w:rPr>
          <w:lang w:val="en-GB"/>
        </w:rPr>
      </w:pPr>
    </w:p>
    <w:tbl>
      <w:tblPr>
        <w:tblStyle w:val="TableGrid"/>
        <w:tblW w:w="9625" w:type="dxa"/>
        <w:tblLook w:val="04A0" w:firstRow="1" w:lastRow="0" w:firstColumn="1" w:lastColumn="0" w:noHBand="0" w:noVBand="1"/>
      </w:tblPr>
      <w:tblGrid>
        <w:gridCol w:w="1885"/>
        <w:gridCol w:w="7740"/>
      </w:tblGrid>
      <w:tr w:rsidR="00921336" w14:paraId="57A986D3" w14:textId="77777777" w:rsidTr="00E30A08">
        <w:trPr>
          <w:trHeight w:val="323"/>
        </w:trPr>
        <w:tc>
          <w:tcPr>
            <w:tcW w:w="9625" w:type="dxa"/>
            <w:gridSpan w:val="2"/>
          </w:tcPr>
          <w:p w14:paraId="3FDB35BE" w14:textId="77777777" w:rsidR="00921336" w:rsidRPr="00A67A97" w:rsidRDefault="00921336" w:rsidP="00E30A08">
            <w:pPr>
              <w:jc w:val="both"/>
              <w:rPr>
                <w:b/>
                <w:lang w:val="en-GB"/>
              </w:rPr>
            </w:pPr>
            <w:r w:rsidRPr="00A67A97">
              <w:rPr>
                <w:b/>
                <w:lang w:val="en-GB"/>
              </w:rPr>
              <w:t>Overall risk characterisation</w:t>
            </w:r>
            <w:r>
              <w:rPr>
                <w:b/>
                <w:lang w:val="en-GB"/>
              </w:rPr>
              <w:t xml:space="preserve"> for Erosive Tooth Wear</w:t>
            </w:r>
          </w:p>
        </w:tc>
      </w:tr>
      <w:tr w:rsidR="00921336" w14:paraId="2E52F8FE" w14:textId="77777777" w:rsidTr="00E30A08">
        <w:tc>
          <w:tcPr>
            <w:tcW w:w="1885" w:type="dxa"/>
            <w:shd w:val="clear" w:color="auto" w:fill="C00000"/>
          </w:tcPr>
          <w:p w14:paraId="1DA62D76" w14:textId="77777777" w:rsidR="00921336" w:rsidRPr="00814F14" w:rsidRDefault="00921336" w:rsidP="00E30A08">
            <w:pPr>
              <w:jc w:val="both"/>
              <w:rPr>
                <w:b/>
                <w:lang w:val="en-GB"/>
              </w:rPr>
            </w:pPr>
            <w:r w:rsidRPr="00814F14">
              <w:rPr>
                <w:b/>
                <w:lang w:val="en-GB"/>
              </w:rPr>
              <w:t>Red</w:t>
            </w:r>
          </w:p>
          <w:p w14:paraId="0B2AD56C" w14:textId="77777777" w:rsidR="00921336" w:rsidRDefault="00921336" w:rsidP="00E30A08">
            <w:pPr>
              <w:jc w:val="both"/>
              <w:rPr>
                <w:lang w:val="en-GB"/>
              </w:rPr>
            </w:pPr>
            <w:r>
              <w:rPr>
                <w:lang w:val="en-GB"/>
              </w:rPr>
              <w:t>Reassess every 6-12 months until confident that the risk is no longer present</w:t>
            </w:r>
          </w:p>
        </w:tc>
        <w:tc>
          <w:tcPr>
            <w:tcW w:w="7740" w:type="dxa"/>
            <w:shd w:val="clear" w:color="auto" w:fill="C00000"/>
          </w:tcPr>
          <w:p w14:paraId="054A43A4" w14:textId="77777777" w:rsidR="00921336" w:rsidRDefault="00921336" w:rsidP="00E30A08">
            <w:pPr>
              <w:jc w:val="both"/>
              <w:rPr>
                <w:lang w:val="en-GB"/>
              </w:rPr>
            </w:pPr>
          </w:p>
          <w:p w14:paraId="0D118EEC" w14:textId="77777777" w:rsidR="00921336" w:rsidRDefault="00921336" w:rsidP="00E30A08">
            <w:pPr>
              <w:jc w:val="both"/>
              <w:rPr>
                <w:lang w:val="en-GB"/>
              </w:rPr>
            </w:pPr>
          </w:p>
          <w:p w14:paraId="75A4AAE1" w14:textId="77777777" w:rsidR="00921336" w:rsidRDefault="00921336" w:rsidP="00E30A08">
            <w:pPr>
              <w:jc w:val="both"/>
              <w:rPr>
                <w:lang w:val="en-GB"/>
              </w:rPr>
            </w:pPr>
            <w:r>
              <w:rPr>
                <w:lang w:val="en-GB"/>
              </w:rPr>
              <w:t>Presence of one aetiological factor in the red category</w:t>
            </w:r>
          </w:p>
          <w:p w14:paraId="493C6DF4" w14:textId="77777777" w:rsidR="00921336" w:rsidRDefault="00921336" w:rsidP="00E30A08">
            <w:pPr>
              <w:jc w:val="both"/>
              <w:rPr>
                <w:lang w:val="en-GB"/>
              </w:rPr>
            </w:pPr>
            <w:r>
              <w:rPr>
                <w:lang w:val="en-GB"/>
              </w:rPr>
              <w:t>Daily exposure to a combination of acid and mechanical aetiological factors which for which management is not optimal</w:t>
            </w:r>
          </w:p>
        </w:tc>
      </w:tr>
      <w:tr w:rsidR="00921336" w14:paraId="28531995" w14:textId="77777777" w:rsidTr="00E30A08">
        <w:tc>
          <w:tcPr>
            <w:tcW w:w="1885" w:type="dxa"/>
            <w:shd w:val="clear" w:color="auto" w:fill="FFC000"/>
          </w:tcPr>
          <w:p w14:paraId="4026E976" w14:textId="77777777" w:rsidR="00921336" w:rsidRPr="00814F14" w:rsidRDefault="00921336" w:rsidP="00E30A08">
            <w:pPr>
              <w:jc w:val="both"/>
              <w:rPr>
                <w:b/>
                <w:lang w:val="en-GB"/>
              </w:rPr>
            </w:pPr>
            <w:r w:rsidRPr="00814F14">
              <w:rPr>
                <w:b/>
                <w:lang w:val="en-GB"/>
              </w:rPr>
              <w:t>Amber</w:t>
            </w:r>
          </w:p>
          <w:p w14:paraId="2FD72EC2" w14:textId="77777777" w:rsidR="00921336" w:rsidRDefault="00921336" w:rsidP="00E30A08">
            <w:pPr>
              <w:jc w:val="both"/>
              <w:rPr>
                <w:lang w:val="en-GB"/>
              </w:rPr>
            </w:pPr>
            <w:r>
              <w:rPr>
                <w:lang w:val="en-GB"/>
              </w:rPr>
              <w:t>Reassess every 12 months until confident that the risk is no longer present</w:t>
            </w:r>
          </w:p>
        </w:tc>
        <w:tc>
          <w:tcPr>
            <w:tcW w:w="7740" w:type="dxa"/>
            <w:shd w:val="clear" w:color="auto" w:fill="FFC000"/>
          </w:tcPr>
          <w:p w14:paraId="6D29889D" w14:textId="77777777" w:rsidR="00921336" w:rsidRDefault="00921336" w:rsidP="00E30A08">
            <w:pPr>
              <w:jc w:val="both"/>
              <w:rPr>
                <w:lang w:val="en-GB"/>
              </w:rPr>
            </w:pPr>
          </w:p>
          <w:p w14:paraId="6D6ADB74" w14:textId="77777777" w:rsidR="00921336" w:rsidRDefault="00921336" w:rsidP="00E30A08">
            <w:pPr>
              <w:jc w:val="both"/>
              <w:rPr>
                <w:lang w:val="en-GB"/>
              </w:rPr>
            </w:pPr>
            <w:r>
              <w:rPr>
                <w:lang w:val="en-GB"/>
              </w:rPr>
              <w:t>Presence of one aetiological factor in the amber category</w:t>
            </w:r>
          </w:p>
          <w:p w14:paraId="3771EB0D" w14:textId="77777777" w:rsidR="00921336" w:rsidRDefault="00921336" w:rsidP="00E30A08">
            <w:pPr>
              <w:jc w:val="both"/>
              <w:rPr>
                <w:lang w:val="en-GB"/>
              </w:rPr>
            </w:pPr>
            <w:r>
              <w:rPr>
                <w:lang w:val="en-GB"/>
              </w:rPr>
              <w:t>Multiple amber aetiological factors are present but are being managed to some degree of success.</w:t>
            </w:r>
          </w:p>
        </w:tc>
      </w:tr>
      <w:tr w:rsidR="00921336" w14:paraId="2DB3243D" w14:textId="77777777" w:rsidTr="00E30A08">
        <w:tc>
          <w:tcPr>
            <w:tcW w:w="1885" w:type="dxa"/>
            <w:shd w:val="clear" w:color="auto" w:fill="92D050"/>
          </w:tcPr>
          <w:p w14:paraId="17092406" w14:textId="77777777" w:rsidR="00921336" w:rsidRPr="00814F14" w:rsidRDefault="00921336" w:rsidP="00E30A08">
            <w:pPr>
              <w:jc w:val="both"/>
              <w:rPr>
                <w:b/>
                <w:color w:val="FFFFFF" w:themeColor="background1"/>
                <w:lang w:val="en-GB"/>
              </w:rPr>
            </w:pPr>
            <w:r w:rsidRPr="00814F14">
              <w:rPr>
                <w:b/>
                <w:color w:val="FFFFFF" w:themeColor="background1"/>
                <w:lang w:val="en-GB"/>
              </w:rPr>
              <w:t>Green</w:t>
            </w:r>
          </w:p>
          <w:p w14:paraId="54B7CB2D" w14:textId="77777777" w:rsidR="00921336" w:rsidRPr="000A0C67" w:rsidRDefault="00921336" w:rsidP="00E30A08">
            <w:pPr>
              <w:jc w:val="both"/>
              <w:rPr>
                <w:color w:val="FFFFFF" w:themeColor="background1"/>
                <w:lang w:val="en-GB"/>
              </w:rPr>
            </w:pPr>
            <w:r>
              <w:rPr>
                <w:color w:val="FFFFFF" w:themeColor="background1"/>
                <w:lang w:val="en-GB"/>
              </w:rPr>
              <w:t>Reassess every 2-3 years until change in risk becomes evident</w:t>
            </w:r>
          </w:p>
        </w:tc>
        <w:tc>
          <w:tcPr>
            <w:tcW w:w="7740" w:type="dxa"/>
            <w:shd w:val="clear" w:color="auto" w:fill="92D050"/>
          </w:tcPr>
          <w:p w14:paraId="29FA64C0" w14:textId="77777777" w:rsidR="00921336" w:rsidRDefault="00921336" w:rsidP="00E30A08">
            <w:pPr>
              <w:jc w:val="both"/>
              <w:rPr>
                <w:color w:val="FFFFFF" w:themeColor="background1"/>
                <w:lang w:val="en-GB"/>
              </w:rPr>
            </w:pPr>
          </w:p>
          <w:p w14:paraId="05F7E6B5" w14:textId="77777777" w:rsidR="00921336" w:rsidRPr="000A0C67" w:rsidRDefault="00921336" w:rsidP="00E30A08">
            <w:pPr>
              <w:jc w:val="both"/>
              <w:rPr>
                <w:color w:val="FFFFFF" w:themeColor="background1"/>
                <w:lang w:val="en-GB"/>
              </w:rPr>
            </w:pPr>
            <w:r w:rsidRPr="000A0C67">
              <w:rPr>
                <w:color w:val="FFFFFF" w:themeColor="background1"/>
                <w:lang w:val="en-GB"/>
              </w:rPr>
              <w:t>No daily risk of any component</w:t>
            </w:r>
          </w:p>
          <w:p w14:paraId="125A4FC6" w14:textId="77777777" w:rsidR="00921336" w:rsidRPr="000A0C67" w:rsidRDefault="00921336" w:rsidP="00E30A08">
            <w:pPr>
              <w:jc w:val="both"/>
              <w:rPr>
                <w:color w:val="FFFFFF" w:themeColor="background1"/>
                <w:lang w:val="en-GB"/>
              </w:rPr>
            </w:pPr>
            <w:r w:rsidRPr="000A0C67">
              <w:rPr>
                <w:color w:val="FFFFFF" w:themeColor="background1"/>
                <w:lang w:val="en-GB"/>
              </w:rPr>
              <w:t>If characteristics are present</w:t>
            </w:r>
            <w:r>
              <w:rPr>
                <w:color w:val="FFFFFF" w:themeColor="background1"/>
                <w:lang w:val="en-GB"/>
              </w:rPr>
              <w:t>,</w:t>
            </w:r>
            <w:r w:rsidRPr="000A0C67">
              <w:rPr>
                <w:color w:val="FFFFFF" w:themeColor="background1"/>
                <w:lang w:val="en-GB"/>
              </w:rPr>
              <w:t xml:space="preserve"> they are being managed effectively</w:t>
            </w:r>
          </w:p>
        </w:tc>
      </w:tr>
    </w:tbl>
    <w:p w14:paraId="4C8212AC" w14:textId="533B0096" w:rsidR="00921336" w:rsidRPr="004432B6" w:rsidRDefault="00921336" w:rsidP="003762AC">
      <w:pPr>
        <w:jc w:val="both"/>
        <w:rPr>
          <w:lang w:val="en-GB"/>
        </w:rPr>
      </w:pPr>
      <w:r>
        <w:rPr>
          <w:lang w:val="en-GB"/>
        </w:rPr>
        <w:t>Table 3. Repeating Risk Assessments</w:t>
      </w:r>
      <w:r w:rsidR="00690E69">
        <w:rPr>
          <w:lang w:val="en-GB"/>
        </w:rPr>
        <w:t xml:space="preserve"> on Adults. Children and Adolescents should be risk assessed at the discretion of the practitioner.</w:t>
      </w:r>
    </w:p>
    <w:p w14:paraId="2E90A21E" w14:textId="77777777" w:rsidR="00921336" w:rsidRPr="00AB3305" w:rsidRDefault="00921336" w:rsidP="00E17F14">
      <w:pPr>
        <w:widowControl w:val="0"/>
        <w:autoSpaceDE w:val="0"/>
        <w:autoSpaceDN w:val="0"/>
        <w:adjustRightInd w:val="0"/>
        <w:spacing w:line="480" w:lineRule="auto"/>
        <w:jc w:val="both"/>
        <w:rPr>
          <w:lang w:val="en-GB"/>
        </w:rPr>
      </w:pPr>
    </w:p>
    <w:sectPr w:rsidR="00921336" w:rsidRPr="00AB3305" w:rsidSect="00487B8C">
      <w:footerReference w:type="even"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FBFC0" w14:textId="77777777" w:rsidR="000E4EF5" w:rsidRDefault="000E4EF5" w:rsidP="00AC0A66">
      <w:r>
        <w:separator/>
      </w:r>
    </w:p>
  </w:endnote>
  <w:endnote w:type="continuationSeparator" w:id="0">
    <w:p w14:paraId="00AD5D1A" w14:textId="77777777" w:rsidR="000E4EF5" w:rsidRDefault="000E4EF5" w:rsidP="00AC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88321658"/>
      <w:docPartObj>
        <w:docPartGallery w:val="Page Numbers (Bottom of Page)"/>
        <w:docPartUnique/>
      </w:docPartObj>
    </w:sdtPr>
    <w:sdtEndPr>
      <w:rPr>
        <w:rStyle w:val="PageNumber"/>
      </w:rPr>
    </w:sdtEndPr>
    <w:sdtContent>
      <w:p w14:paraId="44066735" w14:textId="034DCE58" w:rsidR="00B4719E" w:rsidRDefault="00B4719E" w:rsidP="00CA6D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CEBBC7" w14:textId="77777777" w:rsidR="00B4719E" w:rsidRDefault="00B4719E" w:rsidP="00E17F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32459393"/>
      <w:docPartObj>
        <w:docPartGallery w:val="Page Numbers (Bottom of Page)"/>
        <w:docPartUnique/>
      </w:docPartObj>
    </w:sdtPr>
    <w:sdtEndPr>
      <w:rPr>
        <w:rStyle w:val="PageNumber"/>
      </w:rPr>
    </w:sdtEndPr>
    <w:sdtContent>
      <w:p w14:paraId="0A681041" w14:textId="33E0ED3F" w:rsidR="00B4719E" w:rsidRDefault="00B4719E" w:rsidP="00CA6D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90E69">
          <w:rPr>
            <w:rStyle w:val="PageNumber"/>
            <w:noProof/>
          </w:rPr>
          <w:t>17</w:t>
        </w:r>
        <w:r>
          <w:rPr>
            <w:rStyle w:val="PageNumber"/>
          </w:rPr>
          <w:fldChar w:fldCharType="end"/>
        </w:r>
      </w:p>
    </w:sdtContent>
  </w:sdt>
  <w:p w14:paraId="3E2E1F00" w14:textId="77777777" w:rsidR="00B4719E" w:rsidRDefault="00B4719E" w:rsidP="00E17F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EEA08" w14:textId="77777777" w:rsidR="000E4EF5" w:rsidRDefault="000E4EF5" w:rsidP="00AC0A66">
      <w:r>
        <w:separator/>
      </w:r>
    </w:p>
  </w:footnote>
  <w:footnote w:type="continuationSeparator" w:id="0">
    <w:p w14:paraId="0612EFBA" w14:textId="77777777" w:rsidR="000E4EF5" w:rsidRDefault="000E4EF5" w:rsidP="00AC0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173DA"/>
    <w:multiLevelType w:val="hybridMultilevel"/>
    <w:tmpl w:val="C2469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985"/>
    <w:rsid w:val="00005BFE"/>
    <w:rsid w:val="00021ED7"/>
    <w:rsid w:val="0002230E"/>
    <w:rsid w:val="00031109"/>
    <w:rsid w:val="00031E1D"/>
    <w:rsid w:val="000336FA"/>
    <w:rsid w:val="0003450D"/>
    <w:rsid w:val="0003740B"/>
    <w:rsid w:val="00044774"/>
    <w:rsid w:val="000508E9"/>
    <w:rsid w:val="000600F4"/>
    <w:rsid w:val="000675B9"/>
    <w:rsid w:val="000A0C67"/>
    <w:rsid w:val="000A1977"/>
    <w:rsid w:val="000A3273"/>
    <w:rsid w:val="000C7A5B"/>
    <w:rsid w:val="000E4EF5"/>
    <w:rsid w:val="000E6CA0"/>
    <w:rsid w:val="001048EE"/>
    <w:rsid w:val="00110500"/>
    <w:rsid w:val="00117BF1"/>
    <w:rsid w:val="0012180A"/>
    <w:rsid w:val="00125BF1"/>
    <w:rsid w:val="00133088"/>
    <w:rsid w:val="00134083"/>
    <w:rsid w:val="00143DE2"/>
    <w:rsid w:val="00153289"/>
    <w:rsid w:val="00164A57"/>
    <w:rsid w:val="00164A5A"/>
    <w:rsid w:val="00167FC3"/>
    <w:rsid w:val="001760BA"/>
    <w:rsid w:val="00176532"/>
    <w:rsid w:val="00177AA3"/>
    <w:rsid w:val="00180D5F"/>
    <w:rsid w:val="00185122"/>
    <w:rsid w:val="00187E00"/>
    <w:rsid w:val="00192775"/>
    <w:rsid w:val="0019438D"/>
    <w:rsid w:val="001A7B94"/>
    <w:rsid w:val="001C5C4E"/>
    <w:rsid w:val="001D664D"/>
    <w:rsid w:val="001F2236"/>
    <w:rsid w:val="00200A26"/>
    <w:rsid w:val="0020251E"/>
    <w:rsid w:val="002137F6"/>
    <w:rsid w:val="00226F52"/>
    <w:rsid w:val="00242552"/>
    <w:rsid w:val="00244CBA"/>
    <w:rsid w:val="002640DA"/>
    <w:rsid w:val="00273B05"/>
    <w:rsid w:val="0027465E"/>
    <w:rsid w:val="00282BBC"/>
    <w:rsid w:val="00292811"/>
    <w:rsid w:val="0029354E"/>
    <w:rsid w:val="002A0876"/>
    <w:rsid w:val="002A0F79"/>
    <w:rsid w:val="002A3EAF"/>
    <w:rsid w:val="002C18A9"/>
    <w:rsid w:val="002C1C17"/>
    <w:rsid w:val="002C3B4D"/>
    <w:rsid w:val="002C4976"/>
    <w:rsid w:val="002D5A62"/>
    <w:rsid w:val="002F2261"/>
    <w:rsid w:val="002F389C"/>
    <w:rsid w:val="002F66A0"/>
    <w:rsid w:val="00304806"/>
    <w:rsid w:val="003107DA"/>
    <w:rsid w:val="00316AF7"/>
    <w:rsid w:val="00331EB9"/>
    <w:rsid w:val="00332469"/>
    <w:rsid w:val="00335C21"/>
    <w:rsid w:val="0034291B"/>
    <w:rsid w:val="0034395B"/>
    <w:rsid w:val="0034437A"/>
    <w:rsid w:val="003474F4"/>
    <w:rsid w:val="00354F2F"/>
    <w:rsid w:val="00360932"/>
    <w:rsid w:val="00361F92"/>
    <w:rsid w:val="00362552"/>
    <w:rsid w:val="003738DE"/>
    <w:rsid w:val="003762AC"/>
    <w:rsid w:val="003938FF"/>
    <w:rsid w:val="00397E03"/>
    <w:rsid w:val="003A00BD"/>
    <w:rsid w:val="003A7AA6"/>
    <w:rsid w:val="003E0016"/>
    <w:rsid w:val="003E65E0"/>
    <w:rsid w:val="003F56F9"/>
    <w:rsid w:val="0041519C"/>
    <w:rsid w:val="00415487"/>
    <w:rsid w:val="004201EB"/>
    <w:rsid w:val="00422B48"/>
    <w:rsid w:val="00433CFE"/>
    <w:rsid w:val="00434E2B"/>
    <w:rsid w:val="0043688E"/>
    <w:rsid w:val="004432B6"/>
    <w:rsid w:val="004447E9"/>
    <w:rsid w:val="004448D4"/>
    <w:rsid w:val="00446787"/>
    <w:rsid w:val="004547B0"/>
    <w:rsid w:val="00457DEB"/>
    <w:rsid w:val="004757A1"/>
    <w:rsid w:val="00487B8C"/>
    <w:rsid w:val="004A06D5"/>
    <w:rsid w:val="004A61DE"/>
    <w:rsid w:val="004B2B5A"/>
    <w:rsid w:val="004C7357"/>
    <w:rsid w:val="004D7F90"/>
    <w:rsid w:val="004E0DB6"/>
    <w:rsid w:val="004E300D"/>
    <w:rsid w:val="004E7152"/>
    <w:rsid w:val="004F0AA5"/>
    <w:rsid w:val="004F2D6B"/>
    <w:rsid w:val="00513C62"/>
    <w:rsid w:val="00514C68"/>
    <w:rsid w:val="00524105"/>
    <w:rsid w:val="0053130E"/>
    <w:rsid w:val="005443DE"/>
    <w:rsid w:val="005479D9"/>
    <w:rsid w:val="00551878"/>
    <w:rsid w:val="00554C15"/>
    <w:rsid w:val="005571A0"/>
    <w:rsid w:val="00567763"/>
    <w:rsid w:val="00577452"/>
    <w:rsid w:val="00581494"/>
    <w:rsid w:val="00582841"/>
    <w:rsid w:val="00586575"/>
    <w:rsid w:val="005870E7"/>
    <w:rsid w:val="00595F5A"/>
    <w:rsid w:val="005A3951"/>
    <w:rsid w:val="005A46A7"/>
    <w:rsid w:val="005E1CBB"/>
    <w:rsid w:val="005E65DB"/>
    <w:rsid w:val="005E6A90"/>
    <w:rsid w:val="005E7F0D"/>
    <w:rsid w:val="005F059A"/>
    <w:rsid w:val="005F2EC1"/>
    <w:rsid w:val="00601516"/>
    <w:rsid w:val="00612031"/>
    <w:rsid w:val="00615F4A"/>
    <w:rsid w:val="00620697"/>
    <w:rsid w:val="00627F05"/>
    <w:rsid w:val="00640EB4"/>
    <w:rsid w:val="0064505E"/>
    <w:rsid w:val="00652D0A"/>
    <w:rsid w:val="00670F94"/>
    <w:rsid w:val="00682744"/>
    <w:rsid w:val="006872CC"/>
    <w:rsid w:val="00690E69"/>
    <w:rsid w:val="006931FB"/>
    <w:rsid w:val="00693486"/>
    <w:rsid w:val="006945FB"/>
    <w:rsid w:val="006957F0"/>
    <w:rsid w:val="006972C3"/>
    <w:rsid w:val="006B0FFD"/>
    <w:rsid w:val="006B5362"/>
    <w:rsid w:val="006C1030"/>
    <w:rsid w:val="006C4080"/>
    <w:rsid w:val="006C6E57"/>
    <w:rsid w:val="006D0665"/>
    <w:rsid w:val="006E4C2C"/>
    <w:rsid w:val="006E4D7A"/>
    <w:rsid w:val="006E6484"/>
    <w:rsid w:val="006E73CC"/>
    <w:rsid w:val="0070473E"/>
    <w:rsid w:val="00704DDF"/>
    <w:rsid w:val="00704EC5"/>
    <w:rsid w:val="00710AB9"/>
    <w:rsid w:val="00715ADE"/>
    <w:rsid w:val="00722BD4"/>
    <w:rsid w:val="0072485A"/>
    <w:rsid w:val="007306E1"/>
    <w:rsid w:val="00731707"/>
    <w:rsid w:val="00733250"/>
    <w:rsid w:val="00735941"/>
    <w:rsid w:val="007463FD"/>
    <w:rsid w:val="00756FC8"/>
    <w:rsid w:val="007661A9"/>
    <w:rsid w:val="007808A6"/>
    <w:rsid w:val="00781D39"/>
    <w:rsid w:val="00782017"/>
    <w:rsid w:val="0079511C"/>
    <w:rsid w:val="007A1FCD"/>
    <w:rsid w:val="007A3960"/>
    <w:rsid w:val="007A3A81"/>
    <w:rsid w:val="007A46EC"/>
    <w:rsid w:val="007A504B"/>
    <w:rsid w:val="007B2218"/>
    <w:rsid w:val="007B5153"/>
    <w:rsid w:val="007B559A"/>
    <w:rsid w:val="007C61BD"/>
    <w:rsid w:val="007D47D5"/>
    <w:rsid w:val="007F1D21"/>
    <w:rsid w:val="00803B2C"/>
    <w:rsid w:val="00814F14"/>
    <w:rsid w:val="00815240"/>
    <w:rsid w:val="00822616"/>
    <w:rsid w:val="00823294"/>
    <w:rsid w:val="00831E74"/>
    <w:rsid w:val="00835A4D"/>
    <w:rsid w:val="00842855"/>
    <w:rsid w:val="008622E1"/>
    <w:rsid w:val="0087211B"/>
    <w:rsid w:val="008755A5"/>
    <w:rsid w:val="008B353E"/>
    <w:rsid w:val="008D105E"/>
    <w:rsid w:val="008D5EF2"/>
    <w:rsid w:val="008E603F"/>
    <w:rsid w:val="008F0B2A"/>
    <w:rsid w:val="008F2D9C"/>
    <w:rsid w:val="008F77C2"/>
    <w:rsid w:val="0090395F"/>
    <w:rsid w:val="009125A6"/>
    <w:rsid w:val="00915702"/>
    <w:rsid w:val="00916163"/>
    <w:rsid w:val="009210BB"/>
    <w:rsid w:val="00921336"/>
    <w:rsid w:val="00924162"/>
    <w:rsid w:val="00925E72"/>
    <w:rsid w:val="00927A55"/>
    <w:rsid w:val="00934A10"/>
    <w:rsid w:val="00934EE4"/>
    <w:rsid w:val="00940D76"/>
    <w:rsid w:val="00946ADD"/>
    <w:rsid w:val="00953232"/>
    <w:rsid w:val="00962A7A"/>
    <w:rsid w:val="00962F26"/>
    <w:rsid w:val="009653C7"/>
    <w:rsid w:val="00965B62"/>
    <w:rsid w:val="0097011A"/>
    <w:rsid w:val="00971091"/>
    <w:rsid w:val="0099618A"/>
    <w:rsid w:val="009A3E7F"/>
    <w:rsid w:val="009A4D73"/>
    <w:rsid w:val="009B1E75"/>
    <w:rsid w:val="009C3259"/>
    <w:rsid w:val="009D027C"/>
    <w:rsid w:val="009D0ED2"/>
    <w:rsid w:val="009E65FB"/>
    <w:rsid w:val="009E6FC9"/>
    <w:rsid w:val="009E7A95"/>
    <w:rsid w:val="009F4F29"/>
    <w:rsid w:val="009F6A3B"/>
    <w:rsid w:val="00A04EB9"/>
    <w:rsid w:val="00A13D44"/>
    <w:rsid w:val="00A16246"/>
    <w:rsid w:val="00A4368B"/>
    <w:rsid w:val="00A5411F"/>
    <w:rsid w:val="00A5433E"/>
    <w:rsid w:val="00A56532"/>
    <w:rsid w:val="00A63FB3"/>
    <w:rsid w:val="00A66CFB"/>
    <w:rsid w:val="00A67A97"/>
    <w:rsid w:val="00A77232"/>
    <w:rsid w:val="00AA32E0"/>
    <w:rsid w:val="00AB120B"/>
    <w:rsid w:val="00AB14DE"/>
    <w:rsid w:val="00AB3305"/>
    <w:rsid w:val="00AB4BE0"/>
    <w:rsid w:val="00AB6276"/>
    <w:rsid w:val="00AC0A66"/>
    <w:rsid w:val="00AC4E3C"/>
    <w:rsid w:val="00AC507E"/>
    <w:rsid w:val="00AC7D87"/>
    <w:rsid w:val="00AC7FD5"/>
    <w:rsid w:val="00AD0E4D"/>
    <w:rsid w:val="00AE18B0"/>
    <w:rsid w:val="00AF4AB5"/>
    <w:rsid w:val="00B12319"/>
    <w:rsid w:val="00B16F52"/>
    <w:rsid w:val="00B339EC"/>
    <w:rsid w:val="00B46E79"/>
    <w:rsid w:val="00B4719E"/>
    <w:rsid w:val="00B62757"/>
    <w:rsid w:val="00B6288A"/>
    <w:rsid w:val="00B66EF8"/>
    <w:rsid w:val="00BB7326"/>
    <w:rsid w:val="00BB7D2E"/>
    <w:rsid w:val="00BC0F48"/>
    <w:rsid w:val="00BC5D59"/>
    <w:rsid w:val="00BD0F13"/>
    <w:rsid w:val="00BD7B54"/>
    <w:rsid w:val="00BE3830"/>
    <w:rsid w:val="00BF2533"/>
    <w:rsid w:val="00C037F4"/>
    <w:rsid w:val="00C05276"/>
    <w:rsid w:val="00C10E46"/>
    <w:rsid w:val="00C11839"/>
    <w:rsid w:val="00C21F6C"/>
    <w:rsid w:val="00C22D45"/>
    <w:rsid w:val="00C2450B"/>
    <w:rsid w:val="00C300C2"/>
    <w:rsid w:val="00C3082C"/>
    <w:rsid w:val="00C31ED0"/>
    <w:rsid w:val="00C373A3"/>
    <w:rsid w:val="00C452C0"/>
    <w:rsid w:val="00C520A6"/>
    <w:rsid w:val="00C52F8A"/>
    <w:rsid w:val="00C57DCA"/>
    <w:rsid w:val="00C61FD3"/>
    <w:rsid w:val="00C63E3B"/>
    <w:rsid w:val="00C64130"/>
    <w:rsid w:val="00C66402"/>
    <w:rsid w:val="00C72730"/>
    <w:rsid w:val="00C82AE4"/>
    <w:rsid w:val="00C86268"/>
    <w:rsid w:val="00C86333"/>
    <w:rsid w:val="00C95012"/>
    <w:rsid w:val="00C96FA4"/>
    <w:rsid w:val="00CA27AD"/>
    <w:rsid w:val="00CA6DFE"/>
    <w:rsid w:val="00CB1819"/>
    <w:rsid w:val="00CC2943"/>
    <w:rsid w:val="00CD10CF"/>
    <w:rsid w:val="00CD25F2"/>
    <w:rsid w:val="00CD34FB"/>
    <w:rsid w:val="00CD7F53"/>
    <w:rsid w:val="00CE040F"/>
    <w:rsid w:val="00CE6A35"/>
    <w:rsid w:val="00CF4F11"/>
    <w:rsid w:val="00D0046F"/>
    <w:rsid w:val="00D075B8"/>
    <w:rsid w:val="00D26545"/>
    <w:rsid w:val="00D35B79"/>
    <w:rsid w:val="00D42C43"/>
    <w:rsid w:val="00D447AD"/>
    <w:rsid w:val="00D47653"/>
    <w:rsid w:val="00D562EF"/>
    <w:rsid w:val="00D565A3"/>
    <w:rsid w:val="00D60731"/>
    <w:rsid w:val="00D61A5D"/>
    <w:rsid w:val="00D65B37"/>
    <w:rsid w:val="00D77375"/>
    <w:rsid w:val="00DF291D"/>
    <w:rsid w:val="00DF378B"/>
    <w:rsid w:val="00DF6098"/>
    <w:rsid w:val="00E00101"/>
    <w:rsid w:val="00E16E4C"/>
    <w:rsid w:val="00E17B36"/>
    <w:rsid w:val="00E17B57"/>
    <w:rsid w:val="00E17F14"/>
    <w:rsid w:val="00E226E7"/>
    <w:rsid w:val="00E3364B"/>
    <w:rsid w:val="00E35ADF"/>
    <w:rsid w:val="00E373FA"/>
    <w:rsid w:val="00E42BC7"/>
    <w:rsid w:val="00E60580"/>
    <w:rsid w:val="00E70C04"/>
    <w:rsid w:val="00E81C6A"/>
    <w:rsid w:val="00E841F6"/>
    <w:rsid w:val="00E87155"/>
    <w:rsid w:val="00EA2673"/>
    <w:rsid w:val="00EB7853"/>
    <w:rsid w:val="00EE2F15"/>
    <w:rsid w:val="00EE5773"/>
    <w:rsid w:val="00EE64D5"/>
    <w:rsid w:val="00F00985"/>
    <w:rsid w:val="00F1096F"/>
    <w:rsid w:val="00F10C9A"/>
    <w:rsid w:val="00F10D8F"/>
    <w:rsid w:val="00F13AB3"/>
    <w:rsid w:val="00F5223B"/>
    <w:rsid w:val="00F53852"/>
    <w:rsid w:val="00F6268B"/>
    <w:rsid w:val="00F71F18"/>
    <w:rsid w:val="00F7494C"/>
    <w:rsid w:val="00F84386"/>
    <w:rsid w:val="00F907A2"/>
    <w:rsid w:val="00F92D61"/>
    <w:rsid w:val="00F9371D"/>
    <w:rsid w:val="00FA068F"/>
    <w:rsid w:val="00FA06E0"/>
    <w:rsid w:val="00FA5A63"/>
    <w:rsid w:val="00FA6199"/>
    <w:rsid w:val="00FA6DC6"/>
    <w:rsid w:val="00FB3A47"/>
    <w:rsid w:val="00FC6306"/>
    <w:rsid w:val="00FD0AF0"/>
    <w:rsid w:val="00FD601E"/>
    <w:rsid w:val="00FF20F3"/>
    <w:rsid w:val="00FF6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12CF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3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63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64A5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333"/>
    <w:rPr>
      <w:rFonts w:asciiTheme="majorHAnsi" w:eastAsiaTheme="majorEastAsia" w:hAnsiTheme="majorHAnsi" w:cstheme="majorBidi"/>
      <w:color w:val="2F5496" w:themeColor="accent1" w:themeShade="BF"/>
      <w:sz w:val="32"/>
      <w:szCs w:val="32"/>
    </w:rPr>
  </w:style>
  <w:style w:type="paragraph" w:styleId="DocumentMap">
    <w:name w:val="Document Map"/>
    <w:basedOn w:val="Normal"/>
    <w:link w:val="DocumentMapChar"/>
    <w:uiPriority w:val="99"/>
    <w:semiHidden/>
    <w:unhideWhenUsed/>
    <w:rsid w:val="00C86333"/>
    <w:rPr>
      <w:rFonts w:ascii="Times New Roman" w:hAnsi="Times New Roman" w:cs="Times New Roman"/>
    </w:rPr>
  </w:style>
  <w:style w:type="character" w:customStyle="1" w:styleId="DocumentMapChar">
    <w:name w:val="Document Map Char"/>
    <w:basedOn w:val="DefaultParagraphFont"/>
    <w:link w:val="DocumentMap"/>
    <w:uiPriority w:val="99"/>
    <w:semiHidden/>
    <w:rsid w:val="00C86333"/>
    <w:rPr>
      <w:rFonts w:ascii="Times New Roman" w:hAnsi="Times New Roman" w:cs="Times New Roman"/>
    </w:rPr>
  </w:style>
  <w:style w:type="character" w:customStyle="1" w:styleId="Heading2Char">
    <w:name w:val="Heading 2 Char"/>
    <w:basedOn w:val="DefaultParagraphFont"/>
    <w:link w:val="Heading2"/>
    <w:uiPriority w:val="9"/>
    <w:rsid w:val="00C8633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64A57"/>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8E603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03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B3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7AA6"/>
    <w:rPr>
      <w:color w:val="0000FF"/>
      <w:u w:val="single"/>
    </w:rPr>
  </w:style>
  <w:style w:type="paragraph" w:styleId="NormalWeb">
    <w:name w:val="Normal (Web)"/>
    <w:basedOn w:val="Normal"/>
    <w:uiPriority w:val="99"/>
    <w:semiHidden/>
    <w:unhideWhenUsed/>
    <w:rsid w:val="000E6CA0"/>
    <w:pPr>
      <w:spacing w:before="100" w:beforeAutospacing="1" w:after="100" w:afterAutospacing="1"/>
    </w:pPr>
    <w:rPr>
      <w:rFonts w:ascii="Times New Roman" w:hAnsi="Times New Roman" w:cs="Times New Roman"/>
    </w:rPr>
  </w:style>
  <w:style w:type="character" w:customStyle="1" w:styleId="table-captionlabel">
    <w:name w:val="table-caption__label"/>
    <w:basedOn w:val="DefaultParagraphFont"/>
    <w:rsid w:val="000E6CA0"/>
  </w:style>
  <w:style w:type="paragraph" w:styleId="Header">
    <w:name w:val="header"/>
    <w:basedOn w:val="Normal"/>
    <w:link w:val="HeaderChar"/>
    <w:uiPriority w:val="99"/>
    <w:unhideWhenUsed/>
    <w:rsid w:val="00AC0A66"/>
    <w:pPr>
      <w:tabs>
        <w:tab w:val="center" w:pos="4513"/>
        <w:tab w:val="right" w:pos="9026"/>
      </w:tabs>
    </w:pPr>
  </w:style>
  <w:style w:type="character" w:customStyle="1" w:styleId="HeaderChar">
    <w:name w:val="Header Char"/>
    <w:basedOn w:val="DefaultParagraphFont"/>
    <w:link w:val="Header"/>
    <w:uiPriority w:val="99"/>
    <w:rsid w:val="00AC0A66"/>
  </w:style>
  <w:style w:type="paragraph" w:styleId="Footer">
    <w:name w:val="footer"/>
    <w:basedOn w:val="Normal"/>
    <w:link w:val="FooterChar"/>
    <w:uiPriority w:val="99"/>
    <w:unhideWhenUsed/>
    <w:rsid w:val="00AC0A66"/>
    <w:pPr>
      <w:tabs>
        <w:tab w:val="center" w:pos="4513"/>
        <w:tab w:val="right" w:pos="9026"/>
      </w:tabs>
    </w:pPr>
  </w:style>
  <w:style w:type="character" w:customStyle="1" w:styleId="FooterChar">
    <w:name w:val="Footer Char"/>
    <w:basedOn w:val="DefaultParagraphFont"/>
    <w:link w:val="Footer"/>
    <w:uiPriority w:val="99"/>
    <w:rsid w:val="00AC0A66"/>
  </w:style>
  <w:style w:type="character" w:styleId="CommentReference">
    <w:name w:val="annotation reference"/>
    <w:basedOn w:val="DefaultParagraphFont"/>
    <w:uiPriority w:val="99"/>
    <w:semiHidden/>
    <w:unhideWhenUsed/>
    <w:rsid w:val="00E16E4C"/>
    <w:rPr>
      <w:sz w:val="18"/>
      <w:szCs w:val="18"/>
    </w:rPr>
  </w:style>
  <w:style w:type="paragraph" w:styleId="CommentText">
    <w:name w:val="annotation text"/>
    <w:basedOn w:val="Normal"/>
    <w:link w:val="CommentTextChar"/>
    <w:uiPriority w:val="99"/>
    <w:semiHidden/>
    <w:unhideWhenUsed/>
    <w:rsid w:val="00E16E4C"/>
  </w:style>
  <w:style w:type="character" w:customStyle="1" w:styleId="CommentTextChar">
    <w:name w:val="Comment Text Char"/>
    <w:basedOn w:val="DefaultParagraphFont"/>
    <w:link w:val="CommentText"/>
    <w:uiPriority w:val="99"/>
    <w:semiHidden/>
    <w:rsid w:val="00E16E4C"/>
  </w:style>
  <w:style w:type="paragraph" w:styleId="CommentSubject">
    <w:name w:val="annotation subject"/>
    <w:basedOn w:val="CommentText"/>
    <w:next w:val="CommentText"/>
    <w:link w:val="CommentSubjectChar"/>
    <w:uiPriority w:val="99"/>
    <w:semiHidden/>
    <w:unhideWhenUsed/>
    <w:rsid w:val="00E16E4C"/>
    <w:rPr>
      <w:b/>
      <w:bCs/>
      <w:sz w:val="20"/>
      <w:szCs w:val="20"/>
    </w:rPr>
  </w:style>
  <w:style w:type="character" w:customStyle="1" w:styleId="CommentSubjectChar">
    <w:name w:val="Comment Subject Char"/>
    <w:basedOn w:val="CommentTextChar"/>
    <w:link w:val="CommentSubject"/>
    <w:uiPriority w:val="99"/>
    <w:semiHidden/>
    <w:rsid w:val="00E16E4C"/>
    <w:rPr>
      <w:b/>
      <w:bCs/>
      <w:sz w:val="20"/>
      <w:szCs w:val="20"/>
    </w:rPr>
  </w:style>
  <w:style w:type="paragraph" w:styleId="BalloonText">
    <w:name w:val="Balloon Text"/>
    <w:basedOn w:val="Normal"/>
    <w:link w:val="BalloonTextChar"/>
    <w:uiPriority w:val="99"/>
    <w:semiHidden/>
    <w:unhideWhenUsed/>
    <w:rsid w:val="00E16E4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6E4C"/>
    <w:rPr>
      <w:rFonts w:ascii="Times New Roman" w:hAnsi="Times New Roman" w:cs="Times New Roman"/>
      <w:sz w:val="18"/>
      <w:szCs w:val="18"/>
    </w:rPr>
  </w:style>
  <w:style w:type="paragraph" w:styleId="ListParagraph">
    <w:name w:val="List Paragraph"/>
    <w:basedOn w:val="Normal"/>
    <w:uiPriority w:val="34"/>
    <w:qFormat/>
    <w:rsid w:val="00BC0F48"/>
    <w:pPr>
      <w:ind w:left="720"/>
      <w:contextualSpacing/>
    </w:pPr>
  </w:style>
  <w:style w:type="character" w:styleId="PageNumber">
    <w:name w:val="page number"/>
    <w:basedOn w:val="DefaultParagraphFont"/>
    <w:uiPriority w:val="99"/>
    <w:semiHidden/>
    <w:unhideWhenUsed/>
    <w:rsid w:val="00E17F14"/>
  </w:style>
  <w:style w:type="character" w:customStyle="1" w:styleId="UnresolvedMention1">
    <w:name w:val="Unresolved Mention1"/>
    <w:basedOn w:val="DefaultParagraphFont"/>
    <w:uiPriority w:val="99"/>
    <w:rsid w:val="00BC5D59"/>
    <w:rPr>
      <w:color w:val="808080"/>
      <w:shd w:val="clear" w:color="auto" w:fill="E6E6E6"/>
    </w:rPr>
  </w:style>
  <w:style w:type="character" w:styleId="FollowedHyperlink">
    <w:name w:val="FollowedHyperlink"/>
    <w:basedOn w:val="DefaultParagraphFont"/>
    <w:uiPriority w:val="99"/>
    <w:semiHidden/>
    <w:unhideWhenUsed/>
    <w:rsid w:val="00BC5D59"/>
    <w:rPr>
      <w:color w:val="954F72" w:themeColor="followedHyperlink"/>
      <w:u w:val="single"/>
    </w:rPr>
  </w:style>
  <w:style w:type="paragraph" w:styleId="Revision">
    <w:name w:val="Revision"/>
    <w:hidden/>
    <w:uiPriority w:val="99"/>
    <w:semiHidden/>
    <w:rsid w:val="005F059A"/>
  </w:style>
  <w:style w:type="paragraph" w:styleId="Subtitle">
    <w:name w:val="Subtitle"/>
    <w:basedOn w:val="Normal"/>
    <w:next w:val="Normal"/>
    <w:link w:val="SubtitleChar"/>
    <w:uiPriority w:val="11"/>
    <w:qFormat/>
    <w:rsid w:val="007306E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7306E1"/>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30271">
      <w:bodyDiv w:val="1"/>
      <w:marLeft w:val="0"/>
      <w:marRight w:val="0"/>
      <w:marTop w:val="0"/>
      <w:marBottom w:val="0"/>
      <w:divBdr>
        <w:top w:val="none" w:sz="0" w:space="0" w:color="auto"/>
        <w:left w:val="none" w:sz="0" w:space="0" w:color="auto"/>
        <w:bottom w:val="none" w:sz="0" w:space="0" w:color="auto"/>
        <w:right w:val="none" w:sz="0" w:space="0" w:color="auto"/>
      </w:divBdr>
    </w:div>
    <w:div w:id="348802723">
      <w:bodyDiv w:val="1"/>
      <w:marLeft w:val="0"/>
      <w:marRight w:val="0"/>
      <w:marTop w:val="0"/>
      <w:marBottom w:val="0"/>
      <w:divBdr>
        <w:top w:val="none" w:sz="0" w:space="0" w:color="auto"/>
        <w:left w:val="none" w:sz="0" w:space="0" w:color="auto"/>
        <w:bottom w:val="none" w:sz="0" w:space="0" w:color="auto"/>
        <w:right w:val="none" w:sz="0" w:space="0" w:color="auto"/>
      </w:divBdr>
    </w:div>
    <w:div w:id="405998812">
      <w:bodyDiv w:val="1"/>
      <w:marLeft w:val="0"/>
      <w:marRight w:val="0"/>
      <w:marTop w:val="0"/>
      <w:marBottom w:val="0"/>
      <w:divBdr>
        <w:top w:val="none" w:sz="0" w:space="0" w:color="auto"/>
        <w:left w:val="none" w:sz="0" w:space="0" w:color="auto"/>
        <w:bottom w:val="none" w:sz="0" w:space="0" w:color="auto"/>
        <w:right w:val="none" w:sz="0" w:space="0" w:color="auto"/>
      </w:divBdr>
    </w:div>
    <w:div w:id="468861568">
      <w:bodyDiv w:val="1"/>
      <w:marLeft w:val="0"/>
      <w:marRight w:val="0"/>
      <w:marTop w:val="0"/>
      <w:marBottom w:val="0"/>
      <w:divBdr>
        <w:top w:val="none" w:sz="0" w:space="0" w:color="auto"/>
        <w:left w:val="none" w:sz="0" w:space="0" w:color="auto"/>
        <w:bottom w:val="none" w:sz="0" w:space="0" w:color="auto"/>
        <w:right w:val="none" w:sz="0" w:space="0" w:color="auto"/>
      </w:divBdr>
    </w:div>
    <w:div w:id="588269453">
      <w:bodyDiv w:val="1"/>
      <w:marLeft w:val="0"/>
      <w:marRight w:val="0"/>
      <w:marTop w:val="0"/>
      <w:marBottom w:val="0"/>
      <w:divBdr>
        <w:top w:val="none" w:sz="0" w:space="0" w:color="auto"/>
        <w:left w:val="none" w:sz="0" w:space="0" w:color="auto"/>
        <w:bottom w:val="none" w:sz="0" w:space="0" w:color="auto"/>
        <w:right w:val="none" w:sz="0" w:space="0" w:color="auto"/>
      </w:divBdr>
    </w:div>
    <w:div w:id="890655145">
      <w:bodyDiv w:val="1"/>
      <w:marLeft w:val="0"/>
      <w:marRight w:val="0"/>
      <w:marTop w:val="0"/>
      <w:marBottom w:val="0"/>
      <w:divBdr>
        <w:top w:val="none" w:sz="0" w:space="0" w:color="auto"/>
        <w:left w:val="none" w:sz="0" w:space="0" w:color="auto"/>
        <w:bottom w:val="none" w:sz="0" w:space="0" w:color="auto"/>
        <w:right w:val="none" w:sz="0" w:space="0" w:color="auto"/>
      </w:divBdr>
    </w:div>
    <w:div w:id="999650060">
      <w:bodyDiv w:val="1"/>
      <w:marLeft w:val="0"/>
      <w:marRight w:val="0"/>
      <w:marTop w:val="0"/>
      <w:marBottom w:val="0"/>
      <w:divBdr>
        <w:top w:val="none" w:sz="0" w:space="0" w:color="auto"/>
        <w:left w:val="none" w:sz="0" w:space="0" w:color="auto"/>
        <w:bottom w:val="none" w:sz="0" w:space="0" w:color="auto"/>
        <w:right w:val="none" w:sz="0" w:space="0" w:color="auto"/>
      </w:divBdr>
    </w:div>
    <w:div w:id="1209955180">
      <w:bodyDiv w:val="1"/>
      <w:marLeft w:val="0"/>
      <w:marRight w:val="0"/>
      <w:marTop w:val="0"/>
      <w:marBottom w:val="0"/>
      <w:divBdr>
        <w:top w:val="none" w:sz="0" w:space="0" w:color="auto"/>
        <w:left w:val="none" w:sz="0" w:space="0" w:color="auto"/>
        <w:bottom w:val="none" w:sz="0" w:space="0" w:color="auto"/>
        <w:right w:val="none" w:sz="0" w:space="0" w:color="auto"/>
      </w:divBdr>
    </w:div>
    <w:div w:id="1521159278">
      <w:bodyDiv w:val="1"/>
      <w:marLeft w:val="0"/>
      <w:marRight w:val="0"/>
      <w:marTop w:val="0"/>
      <w:marBottom w:val="0"/>
      <w:divBdr>
        <w:top w:val="none" w:sz="0" w:space="0" w:color="auto"/>
        <w:left w:val="none" w:sz="0" w:space="0" w:color="auto"/>
        <w:bottom w:val="none" w:sz="0" w:space="0" w:color="auto"/>
        <w:right w:val="none" w:sz="0" w:space="0" w:color="auto"/>
      </w:divBdr>
    </w:div>
    <w:div w:id="1616015969">
      <w:bodyDiv w:val="1"/>
      <w:marLeft w:val="0"/>
      <w:marRight w:val="0"/>
      <w:marTop w:val="0"/>
      <w:marBottom w:val="0"/>
      <w:divBdr>
        <w:top w:val="none" w:sz="0" w:space="0" w:color="auto"/>
        <w:left w:val="none" w:sz="0" w:space="0" w:color="auto"/>
        <w:bottom w:val="none" w:sz="0" w:space="0" w:color="auto"/>
        <w:right w:val="none" w:sz="0" w:space="0" w:color="auto"/>
      </w:divBdr>
      <w:divsChild>
        <w:div w:id="1326592970">
          <w:marLeft w:val="0"/>
          <w:marRight w:val="0"/>
          <w:marTop w:val="0"/>
          <w:marBottom w:val="450"/>
          <w:divBdr>
            <w:top w:val="none" w:sz="0" w:space="0" w:color="auto"/>
            <w:left w:val="none" w:sz="0" w:space="0" w:color="auto"/>
            <w:bottom w:val="none" w:sz="0" w:space="0" w:color="auto"/>
            <w:right w:val="none" w:sz="0" w:space="0" w:color="auto"/>
          </w:divBdr>
          <w:divsChild>
            <w:div w:id="7954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56822">
      <w:bodyDiv w:val="1"/>
      <w:marLeft w:val="0"/>
      <w:marRight w:val="0"/>
      <w:marTop w:val="0"/>
      <w:marBottom w:val="0"/>
      <w:divBdr>
        <w:top w:val="none" w:sz="0" w:space="0" w:color="auto"/>
        <w:left w:val="none" w:sz="0" w:space="0" w:color="auto"/>
        <w:bottom w:val="none" w:sz="0" w:space="0" w:color="auto"/>
        <w:right w:val="none" w:sz="0" w:space="0" w:color="auto"/>
      </w:divBdr>
    </w:div>
    <w:div w:id="2024627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1322F9-545E-4BF2-8000-7CE3FA42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16571</Words>
  <Characters>94460</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O'Toole, Saoirse</dc:creator>
  <cp:keywords/>
  <dc:description/>
  <cp:lastModifiedBy>O'Toole, Saoirse</cp:lastModifiedBy>
  <cp:revision>2</cp:revision>
  <dcterms:created xsi:type="dcterms:W3CDTF">2019-01-23T17:40:00Z</dcterms:created>
  <dcterms:modified xsi:type="dcterms:W3CDTF">2019-01-23T17:40:00Z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bcfb03d1-0a15-3040-985c-6477410e3f7c</vt:lpwstr>
  </property>
  <property fmtid="{D5CDD505-2E9C-101B-9397-08002B2CF9AE}" pid="4" name="Mendeley Citation Style_1">
    <vt:lpwstr>http://www.zotero.org/styles/elsevier-vancouver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http://www.zotero.org/styles/council-of-science-editors-alphabetical</vt:lpwstr>
  </property>
  <property fmtid="{D5CDD505-2E9C-101B-9397-08002B2CF9AE}" pid="12" name="Mendeley Recent Style Name 3_1">
    <vt:lpwstr>Council of Science Editors, Citation-Name (numeric, sorted alphabetically)</vt:lpwstr>
  </property>
  <property fmtid="{D5CDD505-2E9C-101B-9397-08002B2CF9AE}" pid="13" name="Mendeley Recent Style Id 4_1">
    <vt:lpwstr>http://www.zotero.org/styles/council-of-science-editors</vt:lpwstr>
  </property>
  <property fmtid="{D5CDD505-2E9C-101B-9397-08002B2CF9AE}" pid="14" name="Mendeley Recent Style Name 4_1">
    <vt:lpwstr>Council of Science Editors, Citation-Sequence (numeric)</vt:lpwstr>
  </property>
  <property fmtid="{D5CDD505-2E9C-101B-9397-08002B2CF9AE}" pid="15" name="Mendeley Recent Style Id 5_1">
    <vt:lpwstr>http://www.zotero.org/styles/dental-materials</vt:lpwstr>
  </property>
  <property fmtid="{D5CDD505-2E9C-101B-9397-08002B2CF9AE}" pid="16" name="Mendeley Recent Style Name 5_1">
    <vt:lpwstr>Dental Materials</vt:lpwstr>
  </property>
  <property fmtid="{D5CDD505-2E9C-101B-9397-08002B2CF9AE}" pid="17" name="Mendeley Recent Style Id 6_1">
    <vt:lpwstr>http://www.zotero.org/styles/elsevier-harvard</vt:lpwstr>
  </property>
  <property fmtid="{D5CDD505-2E9C-101B-9397-08002B2CF9AE}" pid="18" name="Mendeley Recent Style Name 6_1">
    <vt:lpwstr>Elsevier - Harvard (with titles)</vt:lpwstr>
  </property>
  <property fmtid="{D5CDD505-2E9C-101B-9397-08002B2CF9AE}" pid="19" name="Mendeley Recent Style Id 7_1">
    <vt:lpwstr>http://www.zotero.org/styles/elsevier-vancouver</vt:lpwstr>
  </property>
  <property fmtid="{D5CDD505-2E9C-101B-9397-08002B2CF9AE}" pid="20" name="Mendeley Recent Style Name 7_1">
    <vt:lpwstr>Elsevier - Vancouver</vt:lpwstr>
  </property>
  <property fmtid="{D5CDD505-2E9C-101B-9397-08002B2CF9AE}" pid="21" name="Mendeley Recent Style Id 8_1">
    <vt:lpwstr>http://www.zotero.org/styles/harvard-kings-college-london</vt:lpwstr>
  </property>
  <property fmtid="{D5CDD505-2E9C-101B-9397-08002B2CF9AE}" pid="22" name="Mendeley Recent Style Name 8_1">
    <vt:lpwstr>King's College London - Harvard</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