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502C45" w14:textId="54145180" w:rsidR="005D3B10" w:rsidRPr="00716ED9" w:rsidRDefault="005D3B10" w:rsidP="005D3B10">
      <w:pPr>
        <w:rPr>
          <w:b/>
          <w:highlight w:val="yellow"/>
        </w:rPr>
      </w:pPr>
      <w:r w:rsidRPr="00716ED9">
        <w:rPr>
          <w:b/>
          <w:highlight w:val="yellow"/>
        </w:rPr>
        <w:t>EWAS model equations.</w:t>
      </w:r>
    </w:p>
    <w:p w14:paraId="2A87757E" w14:textId="26015F0B" w:rsidR="005D3B10" w:rsidRPr="00716ED9" w:rsidRDefault="005D3B10" w:rsidP="005D3B10">
      <w:pPr>
        <w:rPr>
          <w:highlight w:val="yellow"/>
        </w:rPr>
      </w:pPr>
      <w:r w:rsidRPr="00716ED9">
        <w:rPr>
          <w:highlight w:val="yellow"/>
        </w:rPr>
        <w:t>The following models were fitted in each cohort:</w:t>
      </w:r>
    </w:p>
    <w:p w14:paraId="31F4D5AA" w14:textId="1FCFBA81" w:rsidR="005D3B10" w:rsidRPr="00716ED9" w:rsidRDefault="005D3B10" w:rsidP="005D3B10">
      <w:pPr>
        <w:rPr>
          <w:highlight w:val="yellow"/>
          <w:u w:val="single"/>
        </w:rPr>
      </w:pPr>
      <w:r w:rsidRPr="00716ED9">
        <w:rPr>
          <w:highlight w:val="yellow"/>
          <w:u w:val="single"/>
        </w:rPr>
        <w:t xml:space="preserve">NTR </w:t>
      </w:r>
    </w:p>
    <w:p w14:paraId="18B5A949" w14:textId="77777777" w:rsidR="005D3B10" w:rsidRPr="00716ED9" w:rsidRDefault="005D3B10" w:rsidP="005D3B10">
      <w:pPr>
        <w:rPr>
          <w:highlight w:val="yellow"/>
        </w:rPr>
      </w:pPr>
      <m:oMathPara>
        <m:oMath>
          <m:r>
            <w:rPr>
              <w:rFonts w:ascii="Cambria Math" w:hAnsi="Cambria Math"/>
              <w:highlight w:val="yellow"/>
            </w:rPr>
            <m:t xml:space="preserve">CpGi= α+ </m:t>
          </m:r>
          <m:sSub>
            <m:sSubPr>
              <m:ctrlPr>
                <w:rPr>
                  <w:rFonts w:ascii="Cambria Math" w:hAnsi="Cambria Math"/>
                  <w:i/>
                  <w:highlight w:val="yellow"/>
                </w:rPr>
              </m:ctrlPr>
            </m:sSubPr>
            <m:e>
              <m:r>
                <w:rPr>
                  <w:rFonts w:ascii="Cambria Math" w:hAnsi="Cambria Math"/>
                  <w:highlight w:val="yellow"/>
                </w:rPr>
                <m:t>β</m:t>
              </m:r>
            </m:e>
            <m:sub>
              <m:r>
                <w:rPr>
                  <w:rFonts w:ascii="Cambria Math" w:hAnsi="Cambria Math"/>
                  <w:highlight w:val="yellow"/>
                </w:rPr>
                <m:t>ADHDsymptoms</m:t>
              </m:r>
            </m:sub>
          </m:sSub>
          <m:r>
            <w:rPr>
              <w:rFonts w:ascii="Cambria Math" w:hAnsi="Cambria Math"/>
              <w:highlight w:val="yellow"/>
            </w:rPr>
            <m:t xml:space="preserve"> x ADHDsymptoms+ </m:t>
          </m:r>
          <m:sSub>
            <m:sSubPr>
              <m:ctrlPr>
                <w:rPr>
                  <w:rFonts w:ascii="Cambria Math" w:hAnsi="Cambria Math"/>
                  <w:i/>
                  <w:highlight w:val="yellow"/>
                </w:rPr>
              </m:ctrlPr>
            </m:sSubPr>
            <m:e>
              <m:r>
                <w:rPr>
                  <w:rFonts w:ascii="Cambria Math" w:hAnsi="Cambria Math"/>
                  <w:highlight w:val="yellow"/>
                </w:rPr>
                <m:t>β</m:t>
              </m:r>
            </m:e>
            <m:sub>
              <m:r>
                <w:rPr>
                  <w:rFonts w:ascii="Cambria Math" w:hAnsi="Cambria Math"/>
                  <w:highlight w:val="yellow"/>
                </w:rPr>
                <m:t>sex</m:t>
              </m:r>
            </m:sub>
          </m:sSub>
          <m:r>
            <w:rPr>
              <w:rFonts w:ascii="Cambria Math" w:hAnsi="Cambria Math"/>
              <w:highlight w:val="yellow"/>
            </w:rPr>
            <m:t xml:space="preserve"> x sex + </m:t>
          </m:r>
          <m:sSub>
            <m:sSubPr>
              <m:ctrlPr>
                <w:rPr>
                  <w:rFonts w:ascii="Cambria Math" w:hAnsi="Cambria Math"/>
                  <w:i/>
                  <w:highlight w:val="yellow"/>
                </w:rPr>
              </m:ctrlPr>
            </m:sSubPr>
            <m:e>
              <m:r>
                <w:rPr>
                  <w:rFonts w:ascii="Cambria Math" w:hAnsi="Cambria Math"/>
                  <w:highlight w:val="yellow"/>
                </w:rPr>
                <m:t>β</m:t>
              </m:r>
            </m:e>
            <m:sub>
              <m:r>
                <w:rPr>
                  <w:rFonts w:ascii="Cambria Math" w:hAnsi="Cambria Math"/>
                  <w:highlight w:val="yellow"/>
                </w:rPr>
                <m:t>age</m:t>
              </m:r>
            </m:sub>
          </m:sSub>
          <m:r>
            <w:rPr>
              <w:rFonts w:ascii="Cambria Math" w:hAnsi="Cambria Math"/>
              <w:highlight w:val="yellow"/>
            </w:rPr>
            <m:t xml:space="preserve"> x age+ </m:t>
          </m:r>
          <m:sSub>
            <m:sSubPr>
              <m:ctrlPr>
                <w:rPr>
                  <w:rFonts w:ascii="Cambria Math" w:hAnsi="Cambria Math"/>
                  <w:i/>
                  <w:highlight w:val="yellow"/>
                </w:rPr>
              </m:ctrlPr>
            </m:sSubPr>
            <m:e>
              <m:r>
                <w:rPr>
                  <w:rFonts w:ascii="Cambria Math" w:hAnsi="Cambria Math"/>
                  <w:highlight w:val="yellow"/>
                </w:rPr>
                <m:t>β</m:t>
              </m:r>
            </m:e>
            <m:sub>
              <m:r>
                <w:rPr>
                  <w:rFonts w:ascii="Cambria Math" w:hAnsi="Cambria Math"/>
                  <w:highlight w:val="yellow"/>
                </w:rPr>
                <m:t>smoking</m:t>
              </m:r>
            </m:sub>
          </m:sSub>
          <m:r>
            <w:rPr>
              <w:rFonts w:ascii="Cambria Math" w:hAnsi="Cambria Math"/>
              <w:highlight w:val="yellow"/>
            </w:rPr>
            <m:t xml:space="preserve"> x smoking+ </m:t>
          </m:r>
          <m:sSub>
            <m:sSubPr>
              <m:ctrlPr>
                <w:rPr>
                  <w:rFonts w:ascii="Cambria Math" w:hAnsi="Cambria Math"/>
                  <w:i/>
                  <w:highlight w:val="yellow"/>
                </w:rPr>
              </m:ctrlPr>
            </m:sSubPr>
            <m:e>
              <m:r>
                <w:rPr>
                  <w:rFonts w:ascii="Cambria Math" w:hAnsi="Cambria Math"/>
                  <w:highlight w:val="yellow"/>
                </w:rPr>
                <m:t>β</m:t>
              </m:r>
            </m:e>
            <m:sub>
              <m:r>
                <w:rPr>
                  <w:rFonts w:ascii="Cambria Math" w:hAnsi="Cambria Math"/>
                  <w:highlight w:val="yellow"/>
                </w:rPr>
                <m:t xml:space="preserve">gPC1 </m:t>
              </m:r>
            </m:sub>
          </m:sSub>
          <m:r>
            <w:rPr>
              <w:rFonts w:ascii="Cambria Math" w:hAnsi="Cambria Math"/>
              <w:highlight w:val="yellow"/>
            </w:rPr>
            <m:t xml:space="preserve">x gPC1 + </m:t>
          </m:r>
          <m:sSub>
            <m:sSubPr>
              <m:ctrlPr>
                <w:rPr>
                  <w:rFonts w:ascii="Cambria Math" w:hAnsi="Cambria Math"/>
                  <w:i/>
                  <w:highlight w:val="yellow"/>
                </w:rPr>
              </m:ctrlPr>
            </m:sSubPr>
            <m:e>
              <m:r>
                <w:rPr>
                  <w:rFonts w:ascii="Cambria Math" w:hAnsi="Cambria Math"/>
                  <w:highlight w:val="yellow"/>
                </w:rPr>
                <m:t>β</m:t>
              </m:r>
            </m:e>
            <m:sub>
              <m:r>
                <w:rPr>
                  <w:rFonts w:ascii="Cambria Math" w:hAnsi="Cambria Math"/>
                  <w:highlight w:val="yellow"/>
                </w:rPr>
                <m:t xml:space="preserve">gPC2 </m:t>
              </m:r>
            </m:sub>
          </m:sSub>
          <m:r>
            <w:rPr>
              <w:rFonts w:ascii="Cambria Math" w:hAnsi="Cambria Math"/>
              <w:highlight w:val="yellow"/>
            </w:rPr>
            <m:t xml:space="preserve">x gPC2 + </m:t>
          </m:r>
          <m:sSub>
            <m:sSubPr>
              <m:ctrlPr>
                <w:rPr>
                  <w:rFonts w:ascii="Cambria Math" w:hAnsi="Cambria Math"/>
                  <w:i/>
                  <w:highlight w:val="yellow"/>
                </w:rPr>
              </m:ctrlPr>
            </m:sSubPr>
            <m:e>
              <m:r>
                <w:rPr>
                  <w:rFonts w:ascii="Cambria Math" w:hAnsi="Cambria Math"/>
                  <w:highlight w:val="yellow"/>
                </w:rPr>
                <m:t>β</m:t>
              </m:r>
            </m:e>
            <m:sub>
              <m:r>
                <w:rPr>
                  <w:rFonts w:ascii="Cambria Math" w:hAnsi="Cambria Math"/>
                  <w:highlight w:val="yellow"/>
                </w:rPr>
                <m:t xml:space="preserve">gPC3 </m:t>
              </m:r>
            </m:sub>
          </m:sSub>
          <m:r>
            <w:rPr>
              <w:rFonts w:ascii="Cambria Math" w:hAnsi="Cambria Math"/>
              <w:highlight w:val="yellow"/>
            </w:rPr>
            <m:t xml:space="preserve">x gPC3 + </m:t>
          </m:r>
          <m:sSub>
            <m:sSubPr>
              <m:ctrlPr>
                <w:rPr>
                  <w:rFonts w:ascii="Cambria Math" w:hAnsi="Cambria Math"/>
                  <w:i/>
                  <w:highlight w:val="yellow"/>
                </w:rPr>
              </m:ctrlPr>
            </m:sSubPr>
            <m:e>
              <m:r>
                <w:rPr>
                  <w:rFonts w:ascii="Cambria Math" w:hAnsi="Cambria Math"/>
                  <w:highlight w:val="yellow"/>
                </w:rPr>
                <m:t>β</m:t>
              </m:r>
            </m:e>
            <m:sub>
              <m:r>
                <w:rPr>
                  <w:rFonts w:ascii="Cambria Math" w:hAnsi="Cambria Math"/>
                  <w:highlight w:val="yellow"/>
                </w:rPr>
                <m:t>monocyte</m:t>
              </m:r>
            </m:sub>
          </m:sSub>
          <m:r>
            <w:rPr>
              <w:rFonts w:ascii="Cambria Math" w:hAnsi="Cambria Math"/>
              <w:highlight w:val="yellow"/>
            </w:rPr>
            <m:t xml:space="preserve"> x monocyte% + </m:t>
          </m:r>
          <m:sSub>
            <m:sSubPr>
              <m:ctrlPr>
                <w:rPr>
                  <w:rFonts w:ascii="Cambria Math" w:hAnsi="Cambria Math"/>
                  <w:i/>
                  <w:highlight w:val="yellow"/>
                </w:rPr>
              </m:ctrlPr>
            </m:sSubPr>
            <m:e>
              <m:r>
                <w:rPr>
                  <w:rFonts w:ascii="Cambria Math" w:hAnsi="Cambria Math"/>
                  <w:highlight w:val="yellow"/>
                </w:rPr>
                <m:t>β</m:t>
              </m:r>
            </m:e>
            <m:sub>
              <m:r>
                <w:rPr>
                  <w:rFonts w:ascii="Cambria Math" w:hAnsi="Cambria Math"/>
                  <w:highlight w:val="yellow"/>
                </w:rPr>
                <m:t>eosinophil</m:t>
              </m:r>
            </m:sub>
          </m:sSub>
          <m:r>
            <w:rPr>
              <w:rFonts w:ascii="Cambria Math" w:hAnsi="Cambria Math"/>
              <w:highlight w:val="yellow"/>
            </w:rPr>
            <m:t xml:space="preserve"> x eosinophil% + </m:t>
          </m:r>
          <m:sSub>
            <m:sSubPr>
              <m:ctrlPr>
                <w:rPr>
                  <w:rFonts w:ascii="Cambria Math" w:hAnsi="Cambria Math"/>
                  <w:i/>
                  <w:highlight w:val="yellow"/>
                </w:rPr>
              </m:ctrlPr>
            </m:sSubPr>
            <m:e>
              <m:r>
                <w:rPr>
                  <w:rFonts w:ascii="Cambria Math" w:hAnsi="Cambria Math"/>
                  <w:highlight w:val="yellow"/>
                </w:rPr>
                <m:t>β</m:t>
              </m:r>
            </m:e>
            <m:sub>
              <m:r>
                <w:rPr>
                  <w:rFonts w:ascii="Cambria Math" w:hAnsi="Cambria Math"/>
                  <w:highlight w:val="yellow"/>
                </w:rPr>
                <m:t>neutrophil</m:t>
              </m:r>
            </m:sub>
          </m:sSub>
          <m:r>
            <w:rPr>
              <w:rFonts w:ascii="Cambria Math" w:hAnsi="Cambria Math"/>
              <w:highlight w:val="yellow"/>
            </w:rPr>
            <m:t xml:space="preserve"> x neutrophil% + </m:t>
          </m:r>
          <m:sSub>
            <m:sSubPr>
              <m:ctrlPr>
                <w:rPr>
                  <w:rFonts w:ascii="Cambria Math" w:hAnsi="Cambria Math"/>
                  <w:i/>
                  <w:highlight w:val="yellow"/>
                </w:rPr>
              </m:ctrlPr>
            </m:sSubPr>
            <m:e>
              <m:r>
                <w:rPr>
                  <w:rFonts w:ascii="Cambria Math" w:hAnsi="Cambria Math"/>
                  <w:highlight w:val="yellow"/>
                </w:rPr>
                <m:t>β</m:t>
              </m:r>
            </m:e>
            <m:sub>
              <m:r>
                <w:rPr>
                  <w:rFonts w:ascii="Cambria Math" w:hAnsi="Cambria Math"/>
                  <w:highlight w:val="yellow"/>
                </w:rPr>
                <m:t>arrayrow</m:t>
              </m:r>
            </m:sub>
          </m:sSub>
          <m:r>
            <w:rPr>
              <w:rFonts w:ascii="Cambria Math" w:hAnsi="Cambria Math"/>
              <w:highlight w:val="yellow"/>
            </w:rPr>
            <m:t xml:space="preserve"> x array row + </m:t>
          </m:r>
          <m:sSub>
            <m:sSubPr>
              <m:ctrlPr>
                <w:rPr>
                  <w:rFonts w:ascii="Cambria Math" w:hAnsi="Cambria Math"/>
                  <w:i/>
                  <w:highlight w:val="yellow"/>
                </w:rPr>
              </m:ctrlPr>
            </m:sSubPr>
            <m:e>
              <m:r>
                <w:rPr>
                  <w:rFonts w:ascii="Cambria Math" w:hAnsi="Cambria Math"/>
                  <w:highlight w:val="yellow"/>
                </w:rPr>
                <m:t>β</m:t>
              </m:r>
            </m:e>
            <m:sub>
              <m:r>
                <w:rPr>
                  <w:rFonts w:ascii="Cambria Math" w:hAnsi="Cambria Math"/>
                  <w:highlight w:val="yellow"/>
                </w:rPr>
                <m:t>sampleplate1</m:t>
              </m:r>
            </m:sub>
          </m:sSub>
          <m:r>
            <w:rPr>
              <w:rFonts w:ascii="Cambria Math" w:hAnsi="Cambria Math"/>
              <w:highlight w:val="yellow"/>
            </w:rPr>
            <m:t xml:space="preserve"> x plate1…+… </m:t>
          </m:r>
          <m:sSub>
            <m:sSubPr>
              <m:ctrlPr>
                <w:rPr>
                  <w:rFonts w:ascii="Cambria Math" w:hAnsi="Cambria Math"/>
                  <w:i/>
                  <w:highlight w:val="yellow"/>
                </w:rPr>
              </m:ctrlPr>
            </m:sSubPr>
            <m:e>
              <m:r>
                <w:rPr>
                  <w:rFonts w:ascii="Cambria Math" w:hAnsi="Cambria Math"/>
                  <w:highlight w:val="yellow"/>
                </w:rPr>
                <m:t>β</m:t>
              </m:r>
            </m:e>
            <m:sub>
              <m:r>
                <w:rPr>
                  <w:rFonts w:ascii="Cambria Math" w:hAnsi="Cambria Math"/>
                  <w:highlight w:val="yellow"/>
                </w:rPr>
                <m:t>sampleplate33</m:t>
              </m:r>
            </m:sub>
          </m:sSub>
          <m:r>
            <w:rPr>
              <w:rFonts w:ascii="Cambria Math" w:hAnsi="Cambria Math"/>
              <w:highlight w:val="yellow"/>
            </w:rPr>
            <m:t xml:space="preserve"> x plate33+ε </m:t>
          </m:r>
        </m:oMath>
      </m:oMathPara>
    </w:p>
    <w:p w14:paraId="0C2C16C9" w14:textId="66FC8916" w:rsidR="005D3B10" w:rsidRPr="00716ED9" w:rsidRDefault="005D3B10" w:rsidP="005D3B10">
      <w:pPr>
        <w:rPr>
          <w:highlight w:val="yellow"/>
          <w:u w:val="single"/>
        </w:rPr>
      </w:pPr>
      <w:r w:rsidRPr="00716ED9">
        <w:rPr>
          <w:highlight w:val="yellow"/>
          <w:u w:val="single"/>
        </w:rPr>
        <w:t xml:space="preserve">Dunedin </w:t>
      </w:r>
    </w:p>
    <w:p w14:paraId="1272D884" w14:textId="77777777" w:rsidR="005D3B10" w:rsidRPr="00716ED9" w:rsidRDefault="005D3B10" w:rsidP="005D3B10">
      <w:pPr>
        <w:rPr>
          <w:highlight w:val="yellow"/>
        </w:rPr>
      </w:pPr>
      <m:oMathPara>
        <m:oMath>
          <m:r>
            <w:rPr>
              <w:rFonts w:ascii="Cambria Math" w:hAnsi="Cambria Math"/>
              <w:highlight w:val="yellow"/>
            </w:rPr>
            <m:t xml:space="preserve">CpGi= α+ </m:t>
          </m:r>
          <m:sSub>
            <m:sSubPr>
              <m:ctrlPr>
                <w:rPr>
                  <w:rFonts w:ascii="Cambria Math" w:hAnsi="Cambria Math"/>
                  <w:i/>
                  <w:highlight w:val="yellow"/>
                </w:rPr>
              </m:ctrlPr>
            </m:sSubPr>
            <m:e>
              <m:r>
                <w:rPr>
                  <w:rFonts w:ascii="Cambria Math" w:hAnsi="Cambria Math"/>
                  <w:highlight w:val="yellow"/>
                </w:rPr>
                <m:t>β</m:t>
              </m:r>
            </m:e>
            <m:sub>
              <m:r>
                <w:rPr>
                  <w:rFonts w:ascii="Cambria Math" w:hAnsi="Cambria Math"/>
                  <w:highlight w:val="yellow"/>
                </w:rPr>
                <m:t>ADHDsymptoms</m:t>
              </m:r>
            </m:sub>
          </m:sSub>
          <m:r>
            <w:rPr>
              <w:rFonts w:ascii="Cambria Math" w:hAnsi="Cambria Math"/>
              <w:highlight w:val="yellow"/>
            </w:rPr>
            <m:t xml:space="preserve"> x ADHDsymptoms+ </m:t>
          </m:r>
          <m:sSub>
            <m:sSubPr>
              <m:ctrlPr>
                <w:rPr>
                  <w:rFonts w:ascii="Cambria Math" w:hAnsi="Cambria Math"/>
                  <w:i/>
                  <w:highlight w:val="yellow"/>
                </w:rPr>
              </m:ctrlPr>
            </m:sSubPr>
            <m:e>
              <m:r>
                <w:rPr>
                  <w:rFonts w:ascii="Cambria Math" w:hAnsi="Cambria Math"/>
                  <w:highlight w:val="yellow"/>
                </w:rPr>
                <m:t>β</m:t>
              </m:r>
            </m:e>
            <m:sub>
              <m:r>
                <w:rPr>
                  <w:rFonts w:ascii="Cambria Math" w:hAnsi="Cambria Math"/>
                  <w:highlight w:val="yellow"/>
                </w:rPr>
                <m:t>sex</m:t>
              </m:r>
            </m:sub>
          </m:sSub>
          <m:r>
            <w:rPr>
              <w:rFonts w:ascii="Cambria Math" w:hAnsi="Cambria Math"/>
              <w:highlight w:val="yellow"/>
            </w:rPr>
            <m:t xml:space="preserve"> x sex + </m:t>
          </m:r>
          <m:sSub>
            <m:sSubPr>
              <m:ctrlPr>
                <w:rPr>
                  <w:rFonts w:ascii="Cambria Math" w:hAnsi="Cambria Math"/>
                  <w:i/>
                  <w:highlight w:val="yellow"/>
                </w:rPr>
              </m:ctrlPr>
            </m:sSubPr>
            <m:e>
              <m:r>
                <w:rPr>
                  <w:rFonts w:ascii="Cambria Math" w:hAnsi="Cambria Math"/>
                  <w:highlight w:val="yellow"/>
                </w:rPr>
                <m:t>β</m:t>
              </m:r>
            </m:e>
            <m:sub>
              <m:r>
                <w:rPr>
                  <w:rFonts w:ascii="Cambria Math" w:hAnsi="Cambria Math"/>
                  <w:highlight w:val="yellow"/>
                </w:rPr>
                <m:t>smoking</m:t>
              </m:r>
            </m:sub>
          </m:sSub>
          <m:r>
            <w:rPr>
              <w:rFonts w:ascii="Cambria Math" w:hAnsi="Cambria Math"/>
              <w:highlight w:val="yellow"/>
            </w:rPr>
            <m:t xml:space="preserve"> x smoking+ </m:t>
          </m:r>
          <m:sSub>
            <m:sSubPr>
              <m:ctrlPr>
                <w:rPr>
                  <w:rFonts w:ascii="Cambria Math" w:hAnsi="Cambria Math"/>
                  <w:i/>
                  <w:highlight w:val="yellow"/>
                </w:rPr>
              </m:ctrlPr>
            </m:sSubPr>
            <m:e>
              <m:r>
                <w:rPr>
                  <w:rFonts w:ascii="Cambria Math" w:hAnsi="Cambria Math"/>
                  <w:highlight w:val="yellow"/>
                </w:rPr>
                <m:t>β</m:t>
              </m:r>
            </m:e>
            <m:sub>
              <m:r>
                <w:rPr>
                  <w:rFonts w:ascii="Cambria Math" w:hAnsi="Cambria Math"/>
                  <w:highlight w:val="yellow"/>
                </w:rPr>
                <m:t xml:space="preserve">gPC1 </m:t>
              </m:r>
            </m:sub>
          </m:sSub>
          <m:r>
            <w:rPr>
              <w:rFonts w:ascii="Cambria Math" w:hAnsi="Cambria Math"/>
              <w:highlight w:val="yellow"/>
            </w:rPr>
            <m:t xml:space="preserve">x gPC1 + </m:t>
          </m:r>
          <m:sSub>
            <m:sSubPr>
              <m:ctrlPr>
                <w:rPr>
                  <w:rFonts w:ascii="Cambria Math" w:hAnsi="Cambria Math"/>
                  <w:i/>
                  <w:highlight w:val="yellow"/>
                </w:rPr>
              </m:ctrlPr>
            </m:sSubPr>
            <m:e>
              <m:r>
                <w:rPr>
                  <w:rFonts w:ascii="Cambria Math" w:hAnsi="Cambria Math"/>
                  <w:highlight w:val="yellow"/>
                </w:rPr>
                <m:t>β</m:t>
              </m:r>
            </m:e>
            <m:sub>
              <m:r>
                <w:rPr>
                  <w:rFonts w:ascii="Cambria Math" w:hAnsi="Cambria Math"/>
                  <w:highlight w:val="yellow"/>
                </w:rPr>
                <m:t xml:space="preserve">gPC2 </m:t>
              </m:r>
            </m:sub>
          </m:sSub>
          <m:r>
            <w:rPr>
              <w:rFonts w:ascii="Cambria Math" w:hAnsi="Cambria Math"/>
              <w:highlight w:val="yellow"/>
            </w:rPr>
            <m:t xml:space="preserve">x gPC2 + </m:t>
          </m:r>
          <m:sSub>
            <m:sSubPr>
              <m:ctrlPr>
                <w:rPr>
                  <w:rFonts w:ascii="Cambria Math" w:hAnsi="Cambria Math"/>
                  <w:i/>
                  <w:highlight w:val="yellow"/>
                </w:rPr>
              </m:ctrlPr>
            </m:sSubPr>
            <m:e>
              <m:r>
                <w:rPr>
                  <w:rFonts w:ascii="Cambria Math" w:hAnsi="Cambria Math"/>
                  <w:highlight w:val="yellow"/>
                </w:rPr>
                <m:t>β</m:t>
              </m:r>
            </m:e>
            <m:sub>
              <m:r>
                <w:rPr>
                  <w:rFonts w:ascii="Cambria Math" w:hAnsi="Cambria Math"/>
                  <w:highlight w:val="yellow"/>
                </w:rPr>
                <m:t>monocyte</m:t>
              </m:r>
            </m:sub>
          </m:sSub>
          <m:r>
            <w:rPr>
              <w:rFonts w:ascii="Cambria Math" w:hAnsi="Cambria Math"/>
              <w:highlight w:val="yellow"/>
            </w:rPr>
            <m:t xml:space="preserve"> x monocyte% + </m:t>
          </m:r>
          <m:sSub>
            <m:sSubPr>
              <m:ctrlPr>
                <w:rPr>
                  <w:rFonts w:ascii="Cambria Math" w:hAnsi="Cambria Math"/>
                  <w:i/>
                  <w:highlight w:val="yellow"/>
                </w:rPr>
              </m:ctrlPr>
            </m:sSubPr>
            <m:e>
              <m:r>
                <w:rPr>
                  <w:rFonts w:ascii="Cambria Math" w:hAnsi="Cambria Math"/>
                  <w:highlight w:val="yellow"/>
                </w:rPr>
                <m:t>β</m:t>
              </m:r>
            </m:e>
            <m:sub>
              <m:r>
                <w:rPr>
                  <w:rFonts w:ascii="Cambria Math" w:hAnsi="Cambria Math"/>
                  <w:highlight w:val="yellow"/>
                </w:rPr>
                <m:t>eosinophil</m:t>
              </m:r>
            </m:sub>
          </m:sSub>
          <m:r>
            <w:rPr>
              <w:rFonts w:ascii="Cambria Math" w:hAnsi="Cambria Math"/>
              <w:highlight w:val="yellow"/>
            </w:rPr>
            <m:t xml:space="preserve"> x eosinophil% + </m:t>
          </m:r>
          <m:sSub>
            <m:sSubPr>
              <m:ctrlPr>
                <w:rPr>
                  <w:rFonts w:ascii="Cambria Math" w:hAnsi="Cambria Math"/>
                  <w:i/>
                  <w:highlight w:val="yellow"/>
                </w:rPr>
              </m:ctrlPr>
            </m:sSubPr>
            <m:e>
              <m:r>
                <w:rPr>
                  <w:rFonts w:ascii="Cambria Math" w:hAnsi="Cambria Math"/>
                  <w:highlight w:val="yellow"/>
                </w:rPr>
                <m:t>β</m:t>
              </m:r>
            </m:e>
            <m:sub>
              <m:r>
                <w:rPr>
                  <w:rFonts w:ascii="Cambria Math" w:hAnsi="Cambria Math"/>
                  <w:highlight w:val="yellow"/>
                </w:rPr>
                <m:t>neutrophil</m:t>
              </m:r>
            </m:sub>
          </m:sSub>
          <m:r>
            <w:rPr>
              <w:rFonts w:ascii="Cambria Math" w:hAnsi="Cambria Math"/>
              <w:highlight w:val="yellow"/>
            </w:rPr>
            <m:t xml:space="preserve"> x neutrophil% + </m:t>
          </m:r>
          <m:sSub>
            <m:sSubPr>
              <m:ctrlPr>
                <w:rPr>
                  <w:rFonts w:ascii="Cambria Math" w:hAnsi="Cambria Math"/>
                  <w:i/>
                  <w:highlight w:val="yellow"/>
                </w:rPr>
              </m:ctrlPr>
            </m:sSubPr>
            <m:e>
              <m:r>
                <w:rPr>
                  <w:rFonts w:ascii="Cambria Math" w:hAnsi="Cambria Math"/>
                  <w:highlight w:val="yellow"/>
                </w:rPr>
                <m:t>β</m:t>
              </m:r>
            </m:e>
            <m:sub>
              <m:r>
                <w:rPr>
                  <w:rFonts w:ascii="Cambria Math" w:hAnsi="Cambria Math"/>
                  <w:highlight w:val="yellow"/>
                </w:rPr>
                <m:t>mPC1</m:t>
              </m:r>
            </m:sub>
          </m:sSub>
          <m:r>
            <w:rPr>
              <w:rFonts w:ascii="Cambria Math" w:hAnsi="Cambria Math"/>
              <w:highlight w:val="yellow"/>
            </w:rPr>
            <m:t xml:space="preserve"> x mPC1…+… </m:t>
          </m:r>
          <m:sSub>
            <m:sSubPr>
              <m:ctrlPr>
                <w:rPr>
                  <w:rFonts w:ascii="Cambria Math" w:hAnsi="Cambria Math"/>
                  <w:i/>
                  <w:highlight w:val="yellow"/>
                </w:rPr>
              </m:ctrlPr>
            </m:sSubPr>
            <m:e>
              <m:r>
                <w:rPr>
                  <w:rFonts w:ascii="Cambria Math" w:hAnsi="Cambria Math"/>
                  <w:highlight w:val="yellow"/>
                </w:rPr>
                <m:t>β</m:t>
              </m:r>
            </m:e>
            <m:sub>
              <m:r>
                <w:rPr>
                  <w:rFonts w:ascii="Cambria Math" w:hAnsi="Cambria Math"/>
                  <w:highlight w:val="yellow"/>
                </w:rPr>
                <m:t>mPC32</m:t>
              </m:r>
            </m:sub>
          </m:sSub>
          <m:r>
            <w:rPr>
              <w:rFonts w:ascii="Cambria Math" w:hAnsi="Cambria Math"/>
              <w:highlight w:val="yellow"/>
            </w:rPr>
            <m:t xml:space="preserve"> x mPC32+ε </m:t>
          </m:r>
        </m:oMath>
      </m:oMathPara>
    </w:p>
    <w:p w14:paraId="5AE8FBF8" w14:textId="77777777" w:rsidR="005D3B10" w:rsidRPr="00716ED9" w:rsidRDefault="005D3B10" w:rsidP="005D3B10">
      <w:pPr>
        <w:rPr>
          <w:highlight w:val="yellow"/>
        </w:rPr>
      </w:pPr>
    </w:p>
    <w:p w14:paraId="371745E4" w14:textId="7B4DC731" w:rsidR="005D3B10" w:rsidRPr="00716ED9" w:rsidRDefault="005D3B10" w:rsidP="005D3B10">
      <w:pPr>
        <w:rPr>
          <w:highlight w:val="yellow"/>
          <w:u w:val="single"/>
        </w:rPr>
      </w:pPr>
      <w:r w:rsidRPr="00716ED9">
        <w:rPr>
          <w:highlight w:val="yellow"/>
          <w:u w:val="single"/>
        </w:rPr>
        <w:t>E-Risk</w:t>
      </w:r>
    </w:p>
    <w:p w14:paraId="12E10BC8" w14:textId="77777777" w:rsidR="005D3B10" w:rsidRPr="00716ED9" w:rsidRDefault="005D3B10" w:rsidP="005D3B10">
      <w:pPr>
        <w:rPr>
          <w:highlight w:val="yellow"/>
        </w:rPr>
      </w:pPr>
      <m:oMathPara>
        <m:oMath>
          <m:r>
            <w:rPr>
              <w:rFonts w:ascii="Cambria Math" w:hAnsi="Cambria Math"/>
              <w:highlight w:val="yellow"/>
            </w:rPr>
            <m:t xml:space="preserve">CpGi= α+ </m:t>
          </m:r>
          <m:sSub>
            <m:sSubPr>
              <m:ctrlPr>
                <w:rPr>
                  <w:rFonts w:ascii="Cambria Math" w:hAnsi="Cambria Math"/>
                  <w:i/>
                  <w:highlight w:val="yellow"/>
                </w:rPr>
              </m:ctrlPr>
            </m:sSubPr>
            <m:e>
              <m:r>
                <w:rPr>
                  <w:rFonts w:ascii="Cambria Math" w:hAnsi="Cambria Math"/>
                  <w:highlight w:val="yellow"/>
                </w:rPr>
                <m:t>β</m:t>
              </m:r>
            </m:e>
            <m:sub>
              <m:r>
                <w:rPr>
                  <w:rFonts w:ascii="Cambria Math" w:hAnsi="Cambria Math"/>
                  <w:highlight w:val="yellow"/>
                </w:rPr>
                <m:t>ADHDsymptoms</m:t>
              </m:r>
            </m:sub>
          </m:sSub>
          <m:r>
            <w:rPr>
              <w:rFonts w:ascii="Cambria Math" w:hAnsi="Cambria Math"/>
              <w:highlight w:val="yellow"/>
            </w:rPr>
            <m:t xml:space="preserve"> x ADHDsymptoms+ </m:t>
          </m:r>
          <m:sSub>
            <m:sSubPr>
              <m:ctrlPr>
                <w:rPr>
                  <w:rFonts w:ascii="Cambria Math" w:hAnsi="Cambria Math"/>
                  <w:i/>
                  <w:highlight w:val="yellow"/>
                </w:rPr>
              </m:ctrlPr>
            </m:sSubPr>
            <m:e>
              <m:r>
                <w:rPr>
                  <w:rFonts w:ascii="Cambria Math" w:hAnsi="Cambria Math"/>
                  <w:highlight w:val="yellow"/>
                </w:rPr>
                <m:t>β</m:t>
              </m:r>
            </m:e>
            <m:sub>
              <m:r>
                <w:rPr>
                  <w:rFonts w:ascii="Cambria Math" w:hAnsi="Cambria Math"/>
                  <w:highlight w:val="yellow"/>
                </w:rPr>
                <m:t>sex</m:t>
              </m:r>
            </m:sub>
          </m:sSub>
          <m:r>
            <w:rPr>
              <w:rFonts w:ascii="Cambria Math" w:hAnsi="Cambria Math"/>
              <w:highlight w:val="yellow"/>
            </w:rPr>
            <m:t xml:space="preserve"> x sex + </m:t>
          </m:r>
          <m:sSub>
            <m:sSubPr>
              <m:ctrlPr>
                <w:rPr>
                  <w:rFonts w:ascii="Cambria Math" w:hAnsi="Cambria Math"/>
                  <w:i/>
                  <w:highlight w:val="yellow"/>
                </w:rPr>
              </m:ctrlPr>
            </m:sSubPr>
            <m:e>
              <m:r>
                <w:rPr>
                  <w:rFonts w:ascii="Cambria Math" w:hAnsi="Cambria Math"/>
                  <w:highlight w:val="yellow"/>
                </w:rPr>
                <m:t>β</m:t>
              </m:r>
            </m:e>
            <m:sub>
              <m:r>
                <w:rPr>
                  <w:rFonts w:ascii="Cambria Math" w:hAnsi="Cambria Math"/>
                  <w:highlight w:val="yellow"/>
                </w:rPr>
                <m:t>smoking</m:t>
              </m:r>
            </m:sub>
          </m:sSub>
          <m:r>
            <w:rPr>
              <w:rFonts w:ascii="Cambria Math" w:hAnsi="Cambria Math"/>
              <w:highlight w:val="yellow"/>
            </w:rPr>
            <m:t xml:space="preserve"> x smoking+ </m:t>
          </m:r>
          <m:sSub>
            <m:sSubPr>
              <m:ctrlPr>
                <w:rPr>
                  <w:rFonts w:ascii="Cambria Math" w:hAnsi="Cambria Math"/>
                  <w:i/>
                  <w:highlight w:val="yellow"/>
                </w:rPr>
              </m:ctrlPr>
            </m:sSubPr>
            <m:e>
              <m:r>
                <w:rPr>
                  <w:rFonts w:ascii="Cambria Math" w:hAnsi="Cambria Math"/>
                  <w:highlight w:val="yellow"/>
                </w:rPr>
                <m:t>β</m:t>
              </m:r>
            </m:e>
            <m:sub>
              <m:r>
                <w:rPr>
                  <w:rFonts w:ascii="Cambria Math" w:hAnsi="Cambria Math"/>
                  <w:highlight w:val="yellow"/>
                </w:rPr>
                <m:t xml:space="preserve">gPC1 </m:t>
              </m:r>
            </m:sub>
          </m:sSub>
          <m:r>
            <w:rPr>
              <w:rFonts w:ascii="Cambria Math" w:hAnsi="Cambria Math"/>
              <w:highlight w:val="yellow"/>
            </w:rPr>
            <m:t xml:space="preserve">x gPC1 + </m:t>
          </m:r>
          <m:sSub>
            <m:sSubPr>
              <m:ctrlPr>
                <w:rPr>
                  <w:rFonts w:ascii="Cambria Math" w:hAnsi="Cambria Math"/>
                  <w:i/>
                  <w:highlight w:val="yellow"/>
                </w:rPr>
              </m:ctrlPr>
            </m:sSubPr>
            <m:e>
              <m:r>
                <w:rPr>
                  <w:rFonts w:ascii="Cambria Math" w:hAnsi="Cambria Math"/>
                  <w:highlight w:val="yellow"/>
                </w:rPr>
                <m:t>β</m:t>
              </m:r>
            </m:e>
            <m:sub>
              <m:r>
                <w:rPr>
                  <w:rFonts w:ascii="Cambria Math" w:hAnsi="Cambria Math"/>
                  <w:highlight w:val="yellow"/>
                </w:rPr>
                <m:t xml:space="preserve">gPC2 </m:t>
              </m:r>
            </m:sub>
          </m:sSub>
          <m:r>
            <w:rPr>
              <w:rFonts w:ascii="Cambria Math" w:hAnsi="Cambria Math"/>
              <w:highlight w:val="yellow"/>
            </w:rPr>
            <m:t xml:space="preserve">x gPC2 + </m:t>
          </m:r>
          <m:sSub>
            <m:sSubPr>
              <m:ctrlPr>
                <w:rPr>
                  <w:rFonts w:ascii="Cambria Math" w:hAnsi="Cambria Math"/>
                  <w:i/>
                  <w:highlight w:val="yellow"/>
                </w:rPr>
              </m:ctrlPr>
            </m:sSubPr>
            <m:e>
              <m:r>
                <w:rPr>
                  <w:rFonts w:ascii="Cambria Math" w:hAnsi="Cambria Math"/>
                  <w:highlight w:val="yellow"/>
                </w:rPr>
                <m:t>β</m:t>
              </m:r>
            </m:e>
            <m:sub>
              <m:r>
                <m:rPr>
                  <m:sty m:val="p"/>
                </m:rPr>
                <w:rPr>
                  <w:rFonts w:ascii="Cambria Math" w:hAnsi="Cambria Math" w:cstheme="minorHAnsi"/>
                  <w:color w:val="auto"/>
                  <w:highlight w:val="yellow"/>
                </w:rPr>
                <m:t>plasmablast</m:t>
              </m:r>
            </m:sub>
          </m:sSub>
          <m:r>
            <w:rPr>
              <w:rFonts w:ascii="Cambria Math" w:hAnsi="Cambria Math"/>
              <w:highlight w:val="yellow"/>
            </w:rPr>
            <m:t xml:space="preserve"> x plasmablast% + </m:t>
          </m:r>
          <m:sSub>
            <m:sSubPr>
              <m:ctrlPr>
                <w:rPr>
                  <w:rFonts w:ascii="Cambria Math" w:hAnsi="Cambria Math"/>
                  <w:i/>
                  <w:highlight w:val="yellow"/>
                </w:rPr>
              </m:ctrlPr>
            </m:sSubPr>
            <m:e>
              <m:r>
                <w:rPr>
                  <w:rFonts w:ascii="Cambria Math" w:hAnsi="Cambria Math"/>
                  <w:highlight w:val="yellow"/>
                </w:rPr>
                <m:t>β</m:t>
              </m:r>
            </m:e>
            <m:sub>
              <m:r>
                <m:rPr>
                  <m:sty m:val="p"/>
                </m:rPr>
                <w:rPr>
                  <w:rFonts w:ascii="Cambria Math" w:hAnsi="Cambria Math" w:cstheme="minorHAnsi"/>
                  <w:color w:val="auto"/>
                  <w:highlight w:val="yellow"/>
                </w:rPr>
                <m:t xml:space="preserve">CD8+CD28-CD45RA- T </m:t>
              </m:r>
            </m:sub>
          </m:sSub>
          <m:r>
            <w:rPr>
              <w:rFonts w:ascii="Cambria Math" w:hAnsi="Cambria Math"/>
              <w:highlight w:val="yellow"/>
            </w:rPr>
            <m:t xml:space="preserve"> x </m:t>
          </m:r>
          <m:r>
            <m:rPr>
              <m:sty m:val="p"/>
            </m:rPr>
            <w:rPr>
              <w:rFonts w:ascii="Cambria Math" w:hAnsi="Cambria Math" w:cstheme="minorHAnsi"/>
              <w:color w:val="auto"/>
              <w:highlight w:val="yellow"/>
            </w:rPr>
            <m:t>CD8+CD28-CD45RA-T</m:t>
          </m:r>
          <m:r>
            <w:rPr>
              <w:rFonts w:ascii="Cambria Math" w:hAnsi="Cambria Math"/>
              <w:highlight w:val="yellow"/>
            </w:rPr>
            <m:t xml:space="preserve">% + </m:t>
          </m:r>
          <m:sSub>
            <m:sSubPr>
              <m:ctrlPr>
                <w:rPr>
                  <w:rFonts w:ascii="Cambria Math" w:hAnsi="Cambria Math"/>
                  <w:i/>
                  <w:highlight w:val="yellow"/>
                </w:rPr>
              </m:ctrlPr>
            </m:sSubPr>
            <m:e>
              <m:r>
                <w:rPr>
                  <w:rFonts w:ascii="Cambria Math" w:hAnsi="Cambria Math"/>
                  <w:highlight w:val="yellow"/>
                </w:rPr>
                <m:t>β</m:t>
              </m:r>
            </m:e>
            <m:sub>
              <m:r>
                <w:rPr>
                  <w:rFonts w:ascii="Cambria Math" w:hAnsi="Cambria Math"/>
                  <w:highlight w:val="yellow"/>
                </w:rPr>
                <m:t>CD8T</m:t>
              </m:r>
            </m:sub>
          </m:sSub>
          <m:r>
            <w:rPr>
              <w:rFonts w:ascii="Cambria Math" w:hAnsi="Cambria Math"/>
              <w:highlight w:val="yellow"/>
            </w:rPr>
            <m:t xml:space="preserve"> x CD8T% + </m:t>
          </m:r>
          <m:sSub>
            <m:sSubPr>
              <m:ctrlPr>
                <w:rPr>
                  <w:rFonts w:ascii="Cambria Math" w:hAnsi="Cambria Math"/>
                  <w:i/>
                  <w:highlight w:val="yellow"/>
                </w:rPr>
              </m:ctrlPr>
            </m:sSubPr>
            <m:e>
              <m:r>
                <w:rPr>
                  <w:rFonts w:ascii="Cambria Math" w:hAnsi="Cambria Math"/>
                  <w:highlight w:val="yellow"/>
                </w:rPr>
                <m:t>β</m:t>
              </m:r>
            </m:e>
            <m:sub>
              <m:r>
                <w:rPr>
                  <w:rFonts w:ascii="Cambria Math" w:hAnsi="Cambria Math"/>
                  <w:highlight w:val="yellow"/>
                </w:rPr>
                <m:t>CD4T</m:t>
              </m:r>
            </m:sub>
          </m:sSub>
          <m:r>
            <w:rPr>
              <w:rFonts w:ascii="Cambria Math" w:hAnsi="Cambria Math"/>
              <w:highlight w:val="yellow"/>
            </w:rPr>
            <m:t xml:space="preserve"> x CD4T%+ </m:t>
          </m:r>
          <m:sSub>
            <m:sSubPr>
              <m:ctrlPr>
                <w:rPr>
                  <w:rFonts w:ascii="Cambria Math" w:hAnsi="Cambria Math"/>
                  <w:i/>
                  <w:highlight w:val="yellow"/>
                </w:rPr>
              </m:ctrlPr>
            </m:sSubPr>
            <m:e>
              <m:r>
                <w:rPr>
                  <w:rFonts w:ascii="Cambria Math" w:hAnsi="Cambria Math"/>
                  <w:highlight w:val="yellow"/>
                </w:rPr>
                <m:t>β</m:t>
              </m:r>
            </m:e>
            <m:sub>
              <m:r>
                <w:rPr>
                  <w:rFonts w:ascii="Cambria Math" w:hAnsi="Cambria Math"/>
                  <w:highlight w:val="yellow"/>
                </w:rPr>
                <m:t>NK</m:t>
              </m:r>
            </m:sub>
          </m:sSub>
          <m:r>
            <w:rPr>
              <w:rFonts w:ascii="Cambria Math" w:hAnsi="Cambria Math"/>
              <w:highlight w:val="yellow"/>
            </w:rPr>
            <m:t xml:space="preserve"> x NK%+ </m:t>
          </m:r>
          <m:sSub>
            <m:sSubPr>
              <m:ctrlPr>
                <w:rPr>
                  <w:rFonts w:ascii="Cambria Math" w:hAnsi="Cambria Math"/>
                  <w:i/>
                  <w:highlight w:val="yellow"/>
                </w:rPr>
              </m:ctrlPr>
            </m:sSubPr>
            <m:e>
              <m:r>
                <w:rPr>
                  <w:rFonts w:ascii="Cambria Math" w:hAnsi="Cambria Math"/>
                  <w:highlight w:val="yellow"/>
                </w:rPr>
                <m:t>β</m:t>
              </m:r>
            </m:e>
            <m:sub>
              <m:r>
                <w:rPr>
                  <w:rFonts w:ascii="Cambria Math" w:hAnsi="Cambria Math"/>
                  <w:highlight w:val="yellow"/>
                </w:rPr>
                <m:t>monocyte</m:t>
              </m:r>
            </m:sub>
          </m:sSub>
          <m:r>
            <w:rPr>
              <w:rFonts w:ascii="Cambria Math" w:hAnsi="Cambria Math"/>
              <w:highlight w:val="yellow"/>
            </w:rPr>
            <m:t xml:space="preserve"> x monocyte%+ </m:t>
          </m:r>
          <m:sSub>
            <m:sSubPr>
              <m:ctrlPr>
                <w:rPr>
                  <w:rFonts w:ascii="Cambria Math" w:hAnsi="Cambria Math"/>
                  <w:i/>
                  <w:highlight w:val="yellow"/>
                </w:rPr>
              </m:ctrlPr>
            </m:sSubPr>
            <m:e>
              <m:r>
                <w:rPr>
                  <w:rFonts w:ascii="Cambria Math" w:hAnsi="Cambria Math"/>
                  <w:highlight w:val="yellow"/>
                </w:rPr>
                <m:t>β</m:t>
              </m:r>
            </m:e>
            <m:sub>
              <m:r>
                <w:rPr>
                  <w:rFonts w:ascii="Cambria Math" w:hAnsi="Cambria Math"/>
                  <w:highlight w:val="yellow"/>
                </w:rPr>
                <m:t>granulocyte</m:t>
              </m:r>
            </m:sub>
          </m:sSub>
          <m:r>
            <w:rPr>
              <w:rFonts w:ascii="Cambria Math" w:hAnsi="Cambria Math"/>
              <w:highlight w:val="yellow"/>
            </w:rPr>
            <m:t xml:space="preserve"> x granulocyte%+ </m:t>
          </m:r>
          <m:sSub>
            <m:sSubPr>
              <m:ctrlPr>
                <w:rPr>
                  <w:rFonts w:ascii="Cambria Math" w:hAnsi="Cambria Math"/>
                  <w:i/>
                  <w:highlight w:val="yellow"/>
                </w:rPr>
              </m:ctrlPr>
            </m:sSubPr>
            <m:e>
              <m:r>
                <w:rPr>
                  <w:rFonts w:ascii="Cambria Math" w:hAnsi="Cambria Math"/>
                  <w:highlight w:val="yellow"/>
                </w:rPr>
                <m:t>β</m:t>
              </m:r>
            </m:e>
            <m:sub>
              <m:r>
                <w:rPr>
                  <w:rFonts w:ascii="Cambria Math" w:hAnsi="Cambria Math"/>
                  <w:highlight w:val="yellow"/>
                </w:rPr>
                <m:t>mPC1</m:t>
              </m:r>
            </m:sub>
          </m:sSub>
          <m:r>
            <w:rPr>
              <w:rFonts w:ascii="Cambria Math" w:hAnsi="Cambria Math"/>
              <w:highlight w:val="yellow"/>
            </w:rPr>
            <m:t xml:space="preserve"> x mPC1…+… </m:t>
          </m:r>
          <m:sSub>
            <m:sSubPr>
              <m:ctrlPr>
                <w:rPr>
                  <w:rFonts w:ascii="Cambria Math" w:hAnsi="Cambria Math"/>
                  <w:i/>
                  <w:highlight w:val="yellow"/>
                </w:rPr>
              </m:ctrlPr>
            </m:sSubPr>
            <m:e>
              <m:r>
                <w:rPr>
                  <w:rFonts w:ascii="Cambria Math" w:hAnsi="Cambria Math"/>
                  <w:highlight w:val="yellow"/>
                </w:rPr>
                <m:t>β</m:t>
              </m:r>
            </m:e>
            <m:sub>
              <m:r>
                <w:rPr>
                  <w:rFonts w:ascii="Cambria Math" w:hAnsi="Cambria Math"/>
                  <w:highlight w:val="yellow"/>
                </w:rPr>
                <m:t>mPC28</m:t>
              </m:r>
            </m:sub>
          </m:sSub>
          <m:r>
            <w:rPr>
              <w:rFonts w:ascii="Cambria Math" w:hAnsi="Cambria Math"/>
              <w:highlight w:val="yellow"/>
            </w:rPr>
            <m:t xml:space="preserve"> x mPC28+ε </m:t>
          </m:r>
        </m:oMath>
      </m:oMathPara>
    </w:p>
    <w:p w14:paraId="55052F30" w14:textId="77777777" w:rsidR="0031792F" w:rsidRDefault="0031792F" w:rsidP="0031792F">
      <w:pPr>
        <w:spacing w:line="360" w:lineRule="auto"/>
      </w:pPr>
    </w:p>
    <w:p w14:paraId="264F5322" w14:textId="59C2ABDC" w:rsidR="005D3B10" w:rsidRDefault="0031792F" w:rsidP="0031792F">
      <w:pPr>
        <w:spacing w:line="360" w:lineRule="auto"/>
        <w:rPr>
          <w:b/>
        </w:rPr>
      </w:pPr>
      <w:r w:rsidRPr="0031792F">
        <w:rPr>
          <w:highlight w:val="yellow"/>
        </w:rPr>
        <w:t xml:space="preserve">where </w:t>
      </w:r>
      <w:proofErr w:type="spellStart"/>
      <w:r w:rsidRPr="0031792F">
        <w:rPr>
          <w:highlight w:val="yellow"/>
        </w:rPr>
        <w:t>CpGi</w:t>
      </w:r>
      <w:proofErr w:type="spellEnd"/>
      <w:r w:rsidRPr="0031792F">
        <w:rPr>
          <w:highlight w:val="yellow"/>
        </w:rPr>
        <w:t xml:space="preserve"> is DNA methylation β-value at methylation site </w:t>
      </w:r>
      <w:proofErr w:type="spellStart"/>
      <w:r w:rsidRPr="0031792F">
        <w:rPr>
          <w:highlight w:val="yellow"/>
        </w:rPr>
        <w:t>i</w:t>
      </w:r>
      <w:proofErr w:type="spellEnd"/>
      <w:r w:rsidRPr="0031792F">
        <w:rPr>
          <w:highlight w:val="yellow"/>
        </w:rPr>
        <w:t xml:space="preserve">,  α is the intercept, </w:t>
      </w:r>
      <w:proofErr w:type="spellStart"/>
      <w:r w:rsidRPr="0031792F">
        <w:rPr>
          <w:highlight w:val="yellow"/>
        </w:rPr>
        <w:t>ADHDsymptoms</w:t>
      </w:r>
      <w:proofErr w:type="spellEnd"/>
      <w:r w:rsidRPr="0031792F">
        <w:rPr>
          <w:highlight w:val="yellow"/>
        </w:rPr>
        <w:t xml:space="preserve"> is ADHD symptoms, sex is coded as 0 for males and 1 for females, age is the age at blood sampling in years (which only varies across individuals in NTR), smoking is smoking status, coded as 0 (never smoked), 1 (former-smoker), 2 (current-smoker) in NTR and Dunedin and coded as 0 (never-smoked) and 1 (current-smoker) in E-Risk, gPC1, gPC2, and gPC3, are PCs 1, 2, and 3 based on genome-wide genotype data, respectively, monocyte%, eosinophil% and neutrophil%, </w:t>
      </w:r>
      <w:proofErr w:type="spellStart"/>
      <w:r w:rsidRPr="0031792F">
        <w:rPr>
          <w:highlight w:val="yellow"/>
        </w:rPr>
        <w:t>plasmablast</w:t>
      </w:r>
      <w:proofErr w:type="spellEnd"/>
      <w:r w:rsidRPr="0031792F">
        <w:rPr>
          <w:highlight w:val="yellow"/>
        </w:rPr>
        <w:t xml:space="preserve">%, CD8+CD28-CD45RA- T%, CD8T%, CD4T%, NK%, and granulocytes%, are percentages of white blood cells, array row is the row of the sample on the Illumina 450k </w:t>
      </w:r>
      <w:proofErr w:type="spellStart"/>
      <w:r w:rsidRPr="0031792F">
        <w:rPr>
          <w:highlight w:val="yellow"/>
        </w:rPr>
        <w:t>Beadchip</w:t>
      </w:r>
      <w:proofErr w:type="spellEnd"/>
      <w:r w:rsidRPr="0031792F">
        <w:rPr>
          <w:highlight w:val="yellow"/>
        </w:rPr>
        <w:t xml:space="preserve"> (ranging from 1 to 6), plate1…plate33 are 96-wells bisulfite plates (the samples were processed on 34 plates in total), mPC1 … mPC32, are Principal Components 1 to 32 based on methylation array control probes, and ε is residual.</w:t>
      </w:r>
    </w:p>
    <w:p w14:paraId="3CBC4E06" w14:textId="5388130A" w:rsidR="00000825" w:rsidRPr="00000825" w:rsidRDefault="0015270E" w:rsidP="00C106BA">
      <w:pPr>
        <w:spacing w:line="360" w:lineRule="auto"/>
        <w:rPr>
          <w:b/>
        </w:rPr>
      </w:pPr>
      <w:r>
        <w:rPr>
          <w:b/>
        </w:rPr>
        <w:lastRenderedPageBreak/>
        <w:t>Cohort 1</w:t>
      </w:r>
      <w:r w:rsidR="00000825" w:rsidRPr="00000825">
        <w:rPr>
          <w:b/>
        </w:rPr>
        <w:t>: Netherlands Twin Register</w:t>
      </w:r>
    </w:p>
    <w:p w14:paraId="1F0A1A38" w14:textId="77777777" w:rsidR="00000825" w:rsidRPr="00000825" w:rsidRDefault="00000825" w:rsidP="00C106BA">
      <w:pPr>
        <w:spacing w:line="360" w:lineRule="auto"/>
        <w:rPr>
          <w:i/>
        </w:rPr>
      </w:pPr>
      <w:r w:rsidRPr="00000825">
        <w:rPr>
          <w:i/>
        </w:rPr>
        <w:t xml:space="preserve">Subjects and samples </w:t>
      </w:r>
    </w:p>
    <w:p w14:paraId="619C883F" w14:textId="77777777" w:rsidR="00000825" w:rsidRDefault="00000825" w:rsidP="00C106BA">
      <w:pPr>
        <w:spacing w:line="360" w:lineRule="auto"/>
      </w:pPr>
      <w:r>
        <w:t>The subjects participated in longitudinal survey studies from the Netherlands Twin Register (NTR)</w:t>
      </w:r>
      <w:r>
        <w:fldChar w:fldCharType="begin" w:fldLock="1"/>
      </w:r>
      <w:r w:rsidR="00980828">
        <w:instrText>ADDIN CSL_CITATION {"citationItems":[{"id":"ITEM-1","itemData":{"abstract":"Over the past 25 years, the Adult Netherlands Twin Register (ANTR) has collected a wealth of information on physical and mental health, lifestyle, and personality in adolescents and adults. This article provides an overview of the sources of information available, the main research findings, and an outlook for the future. Between 1991 and 2012, longitudinal surveys were completed by twins, their parents, siblings, spouses, and offspring. Data are available for 33,957 participants, with most individuals having completed two or more surveys. Smaller projects provided in-depth phenotyping, including measurements of the autonomic nervous system, neurocognitive function, and brain imaging. For 46% of the ANTR participants, DNA samples are available and whole genome scans have been obtained in more than 11,000 individuals. These data have resulted in numerous studies on heritability, gene x environment interactions, and causality, as well as gene finding studies. In the future, these studies will continue with collection of additional phenotypes, such as metabolomic and telomere length data, and detailed genetic information provided by DNA and RNA sequencing. Record linkage to national registers will allow the study of morbidity and mortality, thus providing insight into the development of health, lifestyle, and behavior across the lifespan.","author":[{"dropping-particle":"","family":"Willemsen","given":"Gonneke","non-dropping-particle":"","parse-names":false,"suffix":""},{"dropping-particle":"","family":"Vink","given":"Jacqueline M","non-dropping-particle":"","parse-names":false,"suffix":""},{"dropping-particle":"","family":"Abdellaoui","given":"Abdel","non-dropping-particle":"","parse-names":false,"suffix":""},{"dropping-particle":"","family":"Braber","given":"Anouk","non-dropping-particle":"den","parse-names":false,"suffix":""},{"dropping-particle":"","family":"Beek","given":"Jenny H D A","non-dropping-particle":"van","parse-names":false,"suffix":""},{"dropping-particle":"","family":"Draisma","given":"Harmen H M","non-dropping-particle":"","parse-names":false,"suffix":""},{"dropping-particle":"","family":"Dongen","given":"Jenny","non-dropping-particle":"van","parse-names":false,"suffix":""},{"dropping-particle":"","family":"'t Ent","given":"Dennis","non-dropping-particle":"van","parse-names":false,"suffix":""},{"dropping-particle":"","family":"Geels","given":"Lot M","non-dropping-particle":"","parse-names":false,"suffix":""},{"dropping-particle":"","family":"Lien","given":"Rene","non-dropping-particle":"van","parse-names":false,"suffix":""},{"dropping-particle":"","family":"Ligthart","given":"Lannie","non-dropping-particle":"","parse-names":false,"suffix":""},{"dropping-particle":"","family":"Kattenberg","given":"Mathijs","non-dropping-particle":"","parse-names":false,"suffix":""},{"dropping-particle":"","family":"Mbarek","given":"Hamdi","non-dropping-particle":"","parse-names":false,"suffix":""},{"dropping-particle":"","family":"Moor","given":"Marleen H M","non-dropping-particle":"de","parse-names":false,"suffix":""},{"dropping-particle":"","family":"Neijts","given":"Melanie","non-dropping-particle":"","parse-names":false,"suffix":""},{"dropping-particle":"","family":"Pool","given":"Rene","non-dropping-particle":"","parse-names":false,"suffix":""},{"dropping-particle":"","family":"Stroo","given":"Natascha","non-dropping-particle":"","parse-names":false,"suffix":""},{"dropping-particle":"","family":"Kluft","given":"Cornelis","non-dropping-particle":"","parse-names":false,"suffix":""},{"dropping-particle":"","family":"Suchiman","given":"H Eka D","non-dropping-particle":"","parse-names":false,"suffix":""},{"dropping-particle":"","family":"Slagboom","given":"P Eline","non-dropping-particle":"","parse-names":false,"suffix":""},{"dropping-particle":"","family":"Geus","given":"Eco J C","non-dropping-particle":"de","parse-names":false,"suffix":""},{"dropping-particle":"","family":"Boomsma","given":"Dorret I","non-dropping-particle":"","parse-names":false,"suffix":""}],"container-title":"Twin research and human genetics : the official journal of the International Society for Twin Studies","id":"ITEM-1","issue":"1","issued":{"date-parts":[["2013"]]},"page":"271-81","title":"The Adult Netherlands Twin Register: twenty-five years of survey and biological data collection.","type":"article-journal","volume":"16"},"uris":["http://www.mendeley.com/documents/?uuid=9e13c7fe-d925-4b28-880d-968098add7d7"]}],"mendeley":{"formattedCitation":"(1)","plainTextFormattedCitation":"(1)","previouslyFormattedCitation":"(1)"},"properties":{"noteIndex":0},"schema":"https://github.com/citation-style-language/schema/raw/master/csl-citation.json"}</w:instrText>
      </w:r>
      <w:r>
        <w:fldChar w:fldCharType="separate"/>
      </w:r>
      <w:r w:rsidR="005F53B6" w:rsidRPr="005F53B6">
        <w:rPr>
          <w:noProof/>
        </w:rPr>
        <w:t>(1)</w:t>
      </w:r>
      <w:r>
        <w:fldChar w:fldCharType="end"/>
      </w:r>
      <w:r>
        <w:t xml:space="preserve"> and were </w:t>
      </w:r>
      <w:proofErr w:type="spellStart"/>
      <w:r>
        <w:t>phenotyped</w:t>
      </w:r>
      <w:proofErr w:type="spellEnd"/>
      <w:r>
        <w:t xml:space="preserve"> for ADHD symptoms multiple times. Between 2004 and 2011, a subsample was invited to take part in the NTR biobank project</w:t>
      </w:r>
      <w:r>
        <w:fldChar w:fldCharType="begin" w:fldLock="1"/>
      </w:r>
      <w:r w:rsidR="00980828">
        <w:instrText>ADDIN CSL_CITATION {"citationItems":[{"id":"ITEM-1","itemData":{"DOI":"10.1375/twin.13.3.231","ISBN":"1832-4274 (Print)\\r1832-4274 (Linking)","ISSN":"1832-4274","PMID":"20477721","abstract":"In 2004 the Netherlands Twin Register (NTR) started a large scale biological sample collection in twin families to create a resource for genetic studies on health, lifestyle and personality. Between January 2004 and July 2008, adult participants from NTR research projects were invited into the study. During a home visit between 7:00 and 10:00 am, fasting blood and morning urine samples were collected. Fertile women were bled on day 2-4 of the menstrual cycle, or in their pill-free week. Biological samples were collected for DNA isolation, gene expression studies, creation of cell lines and for biomarker assessment. At the time of blood sampling, additional phenotypic information concerning health, medication use, body composition and smoking was collected. Of the participants contacted, 69% participated. Blood and urine samples were collected in 9,530 participants (63% female, average age 44.4 (SD 15.5) years) from 3,477 families. Lipid profile, glucose, insulin, HbA1c, haematology, CRP, fibrinogen, liver enzymes and creatinine have been assessed. Longitudinal survey data on health, personality and lifestyle are currently available for 90% of all participants. Genome-wide SNP data are available for 3,524 participants, with additional genotyping ongoing. The NTR biobank, combined with the extensive phenotypic information available within the NTR, provides a valuable resource for the study of genetic determinants of individual differences in mental and physical health. It offers opportunities for DNA-based and gene expression studies as well as for future metabolomic and proteomic projects.","author":[{"dropping-particle":"","family":"Willemsen","given":"G","non-dropping-particle":"","parse-names":false,"suffix":""},{"dropping-particle":"","family":"Geus","given":"E J","non-dropping-particle":"de","parse-names":false,"suffix":""},{"dropping-particle":"","family":"Bartels","given":"M","non-dropping-particle":"","parse-names":false,"suffix":""},{"dropping-particle":"","family":"Beijsterveldt","given":"C E","non-dropping-particle":"van","parse-names":false,"suffix":""},{"dropping-particle":"","family":"Brooks","given":"a I","non-dropping-particle":"","parse-names":false,"suffix":""},{"dropping-particle":"","family":"Estourgie-van Burk","given":"G F","non-dropping-particle":"","parse-names":false,"suffix":""},{"dropping-particle":"","family":"Fugman","given":"D a","non-dropping-particle":"","parse-names":false,"suffix":""},{"dropping-particle":"","family":"Hoekstra","given":"C","non-dropping-particle":"","parse-names":false,"suffix":""},{"dropping-particle":"","family":"Hottenga","given":"J J","non-dropping-particle":"","parse-names":false,"suffix":""},{"dropping-particle":"","family":"Kluft","given":"K","non-dropping-particle":"","parse-names":false,"suffix":""},{"dropping-particle":"","family":"Meijer","given":"P","non-dropping-particle":"","parse-names":false,"suffix":""},{"dropping-particle":"","family":"Montgomery","given":"G W","non-dropping-particle":"","parse-names":false,"suffix":""},{"dropping-particle":"","family":"Rizzu","given":"P","non-dropping-particle":"","parse-names":false,"suffix":""},{"dropping-particle":"","family":"Sondervan","given":"D","non-dropping-particle":"","parse-names":false,"suffix":""},{"dropping-particle":"","family":"Smit","given":"a B","non-dropping-particle":"","parse-names":false,"suffix":""},{"dropping-particle":"","family":"Spijker","given":"S","non-dropping-particle":"","parse-names":false,"suffix":""},{"dropping-particle":"","family":"Suchiman","given":"H E","non-dropping-particle":"","parse-names":false,"suffix":""},{"dropping-particle":"","family":"Tischfield","given":"J a","non-dropping-particle":"","parse-names":false,"suffix":""},{"dropping-particle":"","family":"Lehner","given":"T","non-dropping-particle":"","parse-names":false,"suffix":""},{"dropping-particle":"","family":"Slagboom","given":"P E","non-dropping-particle":"","parse-names":false,"suffix":""},{"dropping-particle":"","family":"Boomsma","given":"D I","non-dropping-particle":"","parse-names":false,"suffix":""}],"container-title":"Twin Res Hum Genet","id":"ITEM-1","issue":"3","issued":{"date-parts":[["2010"]]},"page":"231-245","title":"The Netherlands Twin Register biobank: a resource for genetic epidemiological studies","type":"article-journal","volume":"13"},"uris":["http://www.mendeley.com/documents/?uuid=5742f28d-8bda-490d-8348-0d82e0ef1c8a"]}],"mendeley":{"formattedCitation":"(2)","plainTextFormattedCitation":"(2)","previouslyFormattedCitation":"(2)"},"properties":{"noteIndex":0},"schema":"https://github.com/citation-style-language/schema/raw/master/csl-citation.json"}</w:instrText>
      </w:r>
      <w:r>
        <w:fldChar w:fldCharType="separate"/>
      </w:r>
      <w:r w:rsidR="005F53B6" w:rsidRPr="005F53B6">
        <w:rPr>
          <w:noProof/>
        </w:rPr>
        <w:t>(2)</w:t>
      </w:r>
      <w:r>
        <w:fldChar w:fldCharType="end"/>
      </w:r>
      <w:r>
        <w:t>. The longitudinal survey design and blood sampling procedures have been described in detail previously</w:t>
      </w:r>
      <w:r>
        <w:fldChar w:fldCharType="begin" w:fldLock="1"/>
      </w:r>
      <w:r w:rsidR="00980828">
        <w:instrText>ADDIN CSL_CITATION {"citationItems":[{"id":"ITEM-1","itemData":{"DOI":"10.1375/twin.13.3.231","ISBN":"1832-4274 (Print)\\r1832-4274 (Linking)","ISSN":"1832-4274","PMID":"20477721","abstract":"In 2004 the Netherlands Twin Register (NTR) started a large scale biological sample collection in twin families to create a resource for genetic studies on health, lifestyle and personality. Between January 2004 and July 2008, adult participants from NTR research projects were invited into the study. During a home visit between 7:00 and 10:00 am, fasting blood and morning urine samples were collected. Fertile women were bled on day 2-4 of the menstrual cycle, or in their pill-free week. Biological samples were collected for DNA isolation, gene expression studies, creation of cell lines and for biomarker assessment. At the time of blood sampling, additional phenotypic information concerning health, medication use, body composition and smoking was collected. Of the participants contacted, 69% participated. Blood and urine samples were collected in 9,530 participants (63% female, average age 44.4 (SD 15.5) years) from 3,477 families. Lipid profile, glucose, insulin, HbA1c, haematology, CRP, fibrinogen, liver enzymes and creatinine have been assessed. Longitudinal survey data on health, personality and lifestyle are currently available for 90% of all participants. Genome-wide SNP data are available for 3,524 participants, with additional genotyping ongoing. The NTR biobank, combined with the extensive phenotypic information available within the NTR, provides a valuable resource for the study of genetic determinants of individual differences in mental and physical health. It offers opportunities for DNA-based and gene expression studies as well as for future metabolomic and proteomic projects.","author":[{"dropping-particle":"","family":"Willemsen","given":"G","non-dropping-particle":"","parse-names":false,"suffix":""},{"dropping-particle":"","family":"Geus","given":"E J","non-dropping-particle":"de","parse-names":false,"suffix":""},{"dropping-particle":"","family":"Bartels","given":"M","non-dropping-particle":"","parse-names":false,"suffix":""},{"dropping-particle":"","family":"Beijsterveldt","given":"C E","non-dropping-particle":"van","parse-names":false,"suffix":""},{"dropping-particle":"","family":"Brooks","given":"a I","non-dropping-particle":"","parse-names":false,"suffix":""},{"dropping-particle":"","family":"Estourgie-van Burk","given":"G F","non-dropping-particle":"","parse-names":false,"suffix":""},{"dropping-particle":"","family":"Fugman","given":"D a","non-dropping-particle":"","parse-names":false,"suffix":""},{"dropping-particle":"","family":"Hoekstra","given":"C","non-dropping-particle":"","parse-names":false,"suffix":""},{"dropping-particle":"","family":"Hottenga","given":"J J","non-dropping-particle":"","parse-names":false,"suffix":""},{"dropping-particle":"","family":"Kluft","given":"K","non-dropping-particle":"","parse-names":false,"suffix":""},{"dropping-particle":"","family":"Meijer","given":"P","non-dropping-particle":"","parse-names":false,"suffix":""},{"dropping-particle":"","family":"Montgomery","given":"G W","non-dropping-particle":"","parse-names":false,"suffix":""},{"dropping-particle":"","family":"Rizzu","given":"P","non-dropping-particle":"","parse-names":false,"suffix":""},{"dropping-particle":"","family":"Sondervan","given":"D","non-dropping-particle":"","parse-names":false,"suffix":""},{"dropping-particle":"","family":"Smit","given":"a B","non-dropping-particle":"","parse-names":false,"suffix":""},{"dropping-particle":"","family":"Spijker","given":"S","non-dropping-particle":"","parse-names":false,"suffix":""},{"dropping-particle":"","family":"Suchiman","given":"H E","non-dropping-particle":"","parse-names":false,"suffix":""},{"dropping-particle":"","family":"Tischfield","given":"J a","non-dropping-particle":"","parse-names":false,"suffix":""},{"dropping-particle":"","family":"Lehner","given":"T","non-dropping-particle":"","parse-names":false,"suffix":""},{"dropping-particle":"","family":"Slagboom","given":"P E","non-dropping-particle":"","parse-names":false,"suffix":""},{"dropping-particle":"","family":"Boomsma","given":"D I","non-dropping-particle":"","parse-names":false,"suffix":""}],"container-title":"Twin Res Hum Genet","id":"ITEM-1","issue":"3","issued":{"date-parts":[["2010"]]},"page":"231-245","title":"The Netherlands Twin Register biobank: a resource for genetic epidemiological studies","type":"article-journal","volume":"13"},"uris":["http://www.mendeley.com/documents/?uuid=5742f28d-8bda-490d-8348-0d82e0ef1c8a"]},{"id":"ITEM-2","itemData":{"abstract":"Over the past 25 years, the Adult Netherlands Twin Register (ANTR) has collected a wealth of information on physical and mental health, lifestyle, and personality in adolescents and adults. This article provides an overview of the sources of information available, the main research findings, and an outlook for the future. Between 1991 and 2012, longitudinal surveys were completed by twins, their parents, siblings, spouses, and offspring. Data are available for 33,957 participants, with most individuals having completed two or more surveys. Smaller projects provided in-depth phenotyping, including measurements of the autonomic nervous system, neurocognitive function, and brain imaging. For 46% of the ANTR participants, DNA samples are available and whole genome scans have been obtained in more than 11,000 individuals. These data have resulted in numerous studies on heritability, gene x environment interactions, and causality, as well as gene finding studies. In the future, these studies will continue with collection of additional phenotypes, such as metabolomic and telomere length data, and detailed genetic information provided by DNA and RNA sequencing. Record linkage to national registers will allow the study of morbidity and mortality, thus providing insight into the development of health, lifestyle, and behavior across the lifespan.","author":[{"dropping-particle":"","family":"Willemsen","given":"Gonneke","non-dropping-particle":"","parse-names":false,"suffix":""},{"dropping-particle":"","family":"Vink","given":"Jacqueline M","non-dropping-particle":"","parse-names":false,"suffix":""},{"dropping-particle":"","family":"Abdellaoui","given":"Abdel","non-dropping-particle":"","parse-names":false,"suffix":""},{"dropping-particle":"","family":"Braber","given":"Anouk","non-dropping-particle":"den","parse-names":false,"suffix":""},{"dropping-particle":"","family":"Beek","given":"Jenny H D A","non-dropping-particle":"van","parse-names":false,"suffix":""},{"dropping-particle":"","family":"Draisma","given":"Harmen H M","non-dropping-particle":"","parse-names":false,"suffix":""},{"dropping-particle":"","family":"Dongen","given":"Jenny","non-dropping-particle":"van","parse-names":false,"suffix":""},{"dropping-particle":"","family":"'t Ent","given":"Dennis","non-dropping-particle":"van","parse-names":false,"suffix":""},{"dropping-particle":"","family":"Geels","given":"Lot M","non-dropping-particle":"","parse-names":false,"suffix":""},{"dropping-particle":"","family":"Lien","given":"Rene","non-dropping-particle":"van","parse-names":false,"suffix":""},{"dropping-particle":"","family":"Ligthart","given":"Lannie","non-dropping-particle":"","parse-names":false,"suffix":""},{"dropping-particle":"","family":"Kattenberg","given":"Mathijs","non-dropping-particle":"","parse-names":false,"suffix":""},{"dropping-particle":"","family":"Mbarek","given":"Hamdi","non-dropping-particle":"","parse-names":false,"suffix":""},{"dropping-particle":"","family":"Moor","given":"Marleen H M","non-dropping-particle":"de","parse-names":false,"suffix":""},{"dropping-particle":"","family":"Neijts","given":"Melanie","non-dropping-particle":"","parse-names":false,"suffix":""},{"dropping-particle":"","family":"Pool","given":"Rene","non-dropping-particle":"","parse-names":false,"suffix":""},{"dropping-particle":"","family":"Stroo","given":"Natascha","non-dropping-particle":"","parse-names":false,"suffix":""},{"dropping-particle":"","family":"Kluft","given":"Cornelis","non-dropping-particle":"","parse-names":false,"suffix":""},{"dropping-particle":"","family":"Suchiman","given":"H Eka D","non-dropping-particle":"","parse-names":false,"suffix":""},{"dropping-particle":"","family":"Slagboom","given":"P Eline","non-dropping-particle":"","parse-names":false,"suffix":""},{"dropping-particle":"","family":"Geus","given":"Eco J C","non-dropping-particle":"de","parse-names":false,"suffix":""},{"dropping-particle":"","family":"Boomsma","given":"Dorret I","non-dropping-particle":"","parse-names":false,"suffix":""}],"container-title":"Twin research and human genetics : the official journal of the International Society for Twin Studies","id":"ITEM-2","issue":"1","issued":{"date-parts":[["2013"]]},"page":"271-81","title":"The Adult Netherlands Twin Register: twenty-five years of survey and biological data collection.","type":"article-journal","volume":"16"},"uris":["http://www.mendeley.com/documents/?uuid=9e13c7fe-d925-4b28-880d-968098add7d7"]}],"mendeley":{"formattedCitation":"(1, 2)","plainTextFormattedCitation":"(1, 2)","previouslyFormattedCitation":"(1, 2)"},"properties":{"noteIndex":0},"schema":"https://github.com/citation-style-language/schema/raw/master/csl-citation.json"}</w:instrText>
      </w:r>
      <w:r>
        <w:fldChar w:fldCharType="separate"/>
      </w:r>
      <w:r w:rsidR="005F53B6" w:rsidRPr="005F53B6">
        <w:rPr>
          <w:noProof/>
        </w:rPr>
        <w:t>(1, 2)</w:t>
      </w:r>
      <w:r>
        <w:fldChar w:fldCharType="end"/>
      </w:r>
      <w:r>
        <w:t xml:space="preserve">. In the current EWAS, we included individuals for whom the following data </w:t>
      </w:r>
      <w:r w:rsidRPr="00AD2210">
        <w:t xml:space="preserve">were available: </w:t>
      </w:r>
      <w:r>
        <w:t xml:space="preserve">phenotype information from the </w:t>
      </w:r>
      <w:r w:rsidRPr="00AD2210">
        <w:t xml:space="preserve">CAARS ADHD index, good quality </w:t>
      </w:r>
      <w:r>
        <w:t>DNA methylation</w:t>
      </w:r>
      <w:r w:rsidRPr="00AD2210">
        <w:t xml:space="preserve"> data,</w:t>
      </w:r>
      <w:r w:rsidR="0015270E">
        <w:t xml:space="preserve"> genome-wide SNP data,</w:t>
      </w:r>
      <w:r w:rsidRPr="00AD2210">
        <w:t xml:space="preserve"> white blood cell </w:t>
      </w:r>
      <w:r w:rsidR="00137C3A">
        <w:t>percentages (monocytes, neutrophils and eosinophils)</w:t>
      </w:r>
      <w:r w:rsidR="00C945A7">
        <w:t>, and smoking status, and excluded ‘ethnic outliers’; individuals who were outliers on Principal Components (PCs) based on genome-wide genotype data. This left</w:t>
      </w:r>
      <w:r w:rsidRPr="00AD2210">
        <w:t xml:space="preserve"> </w:t>
      </w:r>
      <w:r w:rsidR="00C945A7" w:rsidRPr="00E43D11">
        <w:rPr>
          <w:rFonts w:eastAsia="Times New Roman" w:cs="Times New Roman"/>
        </w:rPr>
        <w:t>2258</w:t>
      </w:r>
      <w:r w:rsidR="00C945A7">
        <w:rPr>
          <w:rFonts w:eastAsia="Times New Roman" w:cs="Times New Roman"/>
        </w:rPr>
        <w:t xml:space="preserve"> </w:t>
      </w:r>
      <w:r w:rsidRPr="00AD2210">
        <w:t xml:space="preserve">samples from </w:t>
      </w:r>
      <w:r w:rsidR="00C945A7">
        <w:t>2232</w:t>
      </w:r>
      <w:r w:rsidRPr="00AD2210">
        <w:t xml:space="preserve"> subjects</w:t>
      </w:r>
      <w:r>
        <w:t xml:space="preserve"> (for </w:t>
      </w:r>
      <w:r w:rsidR="00C945A7">
        <w:t>26</w:t>
      </w:r>
      <w:r>
        <w:t xml:space="preserve"> subjects, data from 2 longitudinal methylation samples were included). </w:t>
      </w:r>
      <w:r w:rsidRPr="00624C38">
        <w:t>Informed consent was obtained from all participants. The study was approved by the Central Ethics Committee on Research Involving Human Subjects of the VU University Medical Centre, Amsterdam, an Institutional Review Board certified by the U.S. Office of Human Research Protections (IRB number IRB00002991 under Federal-wide Assurance FWA00017598; IRB/institute codes, NTR 03-180).</w:t>
      </w:r>
    </w:p>
    <w:p w14:paraId="4D23B1AD" w14:textId="77777777" w:rsidR="00000825" w:rsidRDefault="00000825" w:rsidP="00C106BA">
      <w:pPr>
        <w:spacing w:line="360" w:lineRule="auto"/>
        <w:rPr>
          <w:i/>
        </w:rPr>
      </w:pPr>
      <w:r w:rsidRPr="00000825">
        <w:rPr>
          <w:i/>
        </w:rPr>
        <w:t>ADHD  symptoms</w:t>
      </w:r>
    </w:p>
    <w:p w14:paraId="6D641D0D" w14:textId="45590CC7" w:rsidR="00D93A2D" w:rsidRDefault="00000825" w:rsidP="00C106BA">
      <w:pPr>
        <w:spacing w:line="360" w:lineRule="auto"/>
      </w:pPr>
      <w:r w:rsidRPr="00314754">
        <w:rPr>
          <w:i/>
        </w:rPr>
        <w:t>D</w:t>
      </w:r>
      <w:r w:rsidRPr="00314754">
        <w:t>ata on ADHD symptoms were collected in multiple NTR surveys. For the EWAS, data from the CAARS (</w:t>
      </w:r>
      <w:proofErr w:type="spellStart"/>
      <w:r w:rsidRPr="00314754">
        <w:t>Conners</w:t>
      </w:r>
      <w:proofErr w:type="spellEnd"/>
      <w:r w:rsidRPr="00314754">
        <w:t>' Adult ADHD Rating Scales) ADHD index</w:t>
      </w:r>
      <w:r w:rsidRPr="00314754">
        <w:fldChar w:fldCharType="begin" w:fldLock="1"/>
      </w:r>
      <w:r w:rsidR="00980828">
        <w:instrText>ADDIN CSL_CITATION {"citationItems":[{"id":"ITEM-1","itemData":{"author":[{"dropping-particle":"","family":"Conners, CK; Erhardt, D; Sparrow","given":"E.","non-dropping-particle":"","parse-names":false,"suffix":""}],"id":"ITEM-1","issued":{"date-parts":[["1999"]]},"publisher":"North Tonawanda, NY; Multi-Health Systems","title":"Conners’ Adult ADHD Rating Scales (CAARS) technical manual","type":"book"},"uris":["http://www.mendeley.com/documents/?uuid=99c77fc9-ed3d-41d1-9498-7fbd7b3b292e"]}],"mendeley":{"formattedCitation":"(3)","plainTextFormattedCitation":"(3)","previouslyFormattedCitation":"(3)"},"properties":{"noteIndex":0},"schema":"https://github.com/citation-style-language/schema/raw/master/csl-citation.json"}</w:instrText>
      </w:r>
      <w:r w:rsidRPr="00314754">
        <w:fldChar w:fldCharType="separate"/>
      </w:r>
      <w:r w:rsidR="005F53B6" w:rsidRPr="00314754">
        <w:rPr>
          <w:noProof/>
        </w:rPr>
        <w:t>(3)</w:t>
      </w:r>
      <w:r w:rsidRPr="00314754">
        <w:fldChar w:fldCharType="end"/>
      </w:r>
      <w:r w:rsidR="00D93A2D" w:rsidRPr="00314754">
        <w:t xml:space="preserve">, </w:t>
      </w:r>
      <w:r w:rsidRPr="00314754">
        <w:t>collected in NTR Survey 7 (data collection in 2004; N=</w:t>
      </w:r>
      <w:r w:rsidR="00314754" w:rsidRPr="00314754">
        <w:t>1225</w:t>
      </w:r>
      <w:r w:rsidRPr="00314754">
        <w:t>), Survey 8 (data collection in 2009; N=</w:t>
      </w:r>
      <w:r w:rsidR="00314754" w:rsidRPr="00314754">
        <w:t>875</w:t>
      </w:r>
      <w:r w:rsidRPr="00314754">
        <w:t>), and Survey 10 (data collection in 2013; N=</w:t>
      </w:r>
      <w:r w:rsidR="00314754" w:rsidRPr="00314754">
        <w:t>132</w:t>
      </w:r>
      <w:r w:rsidRPr="00314754">
        <w:t xml:space="preserve">) were analyzed. </w:t>
      </w:r>
      <w:r w:rsidR="00D929DE">
        <w:t>The CAARS ADHD index</w:t>
      </w:r>
      <w:r w:rsidR="00D929DE" w:rsidRPr="00314754">
        <w:t xml:space="preserve"> assesses </w:t>
      </w:r>
      <w:r w:rsidR="00D929DE" w:rsidRPr="00314754">
        <w:rPr>
          <w:color w:val="auto"/>
        </w:rPr>
        <w:t>total ADHD symptoms based on 12 items</w:t>
      </w:r>
      <w:r w:rsidR="00D929DE" w:rsidRPr="00314754">
        <w:t>,</w:t>
      </w:r>
      <w:r w:rsidR="00D929DE">
        <w:t xml:space="preserve"> each of which is scored on a</w:t>
      </w:r>
      <w:r w:rsidR="00D929DE" w:rsidRPr="00D929DE">
        <w:t xml:space="preserve"> scale from 0 to 4</w:t>
      </w:r>
      <w:r w:rsidR="00D929DE">
        <w:t xml:space="preserve">. Thus, the possible range of the CAARS is 0 to 48. </w:t>
      </w:r>
      <w:r w:rsidR="00BC56F3" w:rsidRPr="00076B76">
        <w:t xml:space="preserve">For each </w:t>
      </w:r>
      <w:r w:rsidR="00BC56F3">
        <w:t>participant</w:t>
      </w:r>
      <w:r w:rsidR="00BC56F3" w:rsidRPr="00AD2210">
        <w:t>, the ADHD</w:t>
      </w:r>
      <w:r w:rsidR="00BC56F3">
        <w:t xml:space="preserve"> index</w:t>
      </w:r>
      <w:r w:rsidR="00BC56F3" w:rsidRPr="00AD2210">
        <w:t xml:space="preserve"> obtained closest to the </w:t>
      </w:r>
      <w:r w:rsidR="00BC56F3">
        <w:t>date</w:t>
      </w:r>
      <w:r w:rsidR="00BC56F3" w:rsidRPr="00AD2210">
        <w:t xml:space="preserve"> of blood draw was selected</w:t>
      </w:r>
      <w:r w:rsidR="00BC56F3">
        <w:t xml:space="preserve">. </w:t>
      </w:r>
      <w:r w:rsidR="0011729B" w:rsidRPr="00314754">
        <w:t xml:space="preserve">The average time between blood sampling and ADHD symptom assessment was 1.9 years (median=1.5, range: -9.6 years (blood sample before survey) – 13.1 years (blood sample after survey)). </w:t>
      </w:r>
      <w:r w:rsidRPr="00314754">
        <w:rPr>
          <w:b/>
        </w:rPr>
        <w:t>Supplemental</w:t>
      </w:r>
      <w:r w:rsidRPr="00555B41">
        <w:rPr>
          <w:b/>
        </w:rPr>
        <w:t xml:space="preserve"> Figure 1</w:t>
      </w:r>
      <w:r w:rsidR="0011729B">
        <w:rPr>
          <w:b/>
        </w:rPr>
        <w:t>a</w:t>
      </w:r>
      <w:r w:rsidRPr="00AD2210">
        <w:t xml:space="preserve"> shows the distribution</w:t>
      </w:r>
      <w:r>
        <w:t xml:space="preserve"> of the ADHD scores in the </w:t>
      </w:r>
      <w:r w:rsidR="00C945A7">
        <w:t>2232</w:t>
      </w:r>
      <w:r w:rsidRPr="00AD2210">
        <w:t xml:space="preserve"> subjects included in the analysis.</w:t>
      </w:r>
      <w:r w:rsidR="00A2032E">
        <w:t xml:space="preserve"> </w:t>
      </w:r>
      <w:r w:rsidR="00A2032E" w:rsidRPr="00A2032E">
        <w:t xml:space="preserve">The </w:t>
      </w:r>
      <w:r w:rsidR="00A2032E">
        <w:t xml:space="preserve">CAARS </w:t>
      </w:r>
      <w:r w:rsidR="00A2032E" w:rsidRPr="00A2032E">
        <w:t>ADHD index is designed to identify adults who are likely to be diagnosed with ADHD. If ADHD index scores are transformed into sex-specific T-scores, a T-score &gt;65 is considered significant in clinical groups</w:t>
      </w:r>
      <w:r w:rsidR="00980828">
        <w:fldChar w:fldCharType="begin" w:fldLock="1"/>
      </w:r>
      <w:r w:rsidR="00980828">
        <w:instrText>ADDIN CSL_CITATION {"citationItems":[{"id":"ITEM-1","itemData":{"author":[{"dropping-particle":"","family":"Conners, CK; Erhardt, D; Sparrow","given":"E.","non-dropping-particle":"","parse-names":false,"suffix":""}],"id":"ITEM-1","issued":{"date-parts":[["1999"]]},"publisher":"North Tonawanda, NY; Multi-Health Systems","title":"Conners’ Adult ADHD Rating Scales (CAARS) technical manual","type":"book"},"uris":["http://www.mendeley.com/documents/?uuid=99c77fc9-ed3d-41d1-9498-7fbd7b3b292e"]}],"mendeley":{"formattedCitation":"(3)","plainTextFormattedCitation":"(3)","previouslyFormattedCitation":"(3)"},"properties":{"noteIndex":0},"schema":"https://github.com/citation-style-language/schema/raw/master/csl-citation.json"}</w:instrText>
      </w:r>
      <w:r w:rsidR="00980828">
        <w:fldChar w:fldCharType="separate"/>
      </w:r>
      <w:r w:rsidR="00980828" w:rsidRPr="00980828">
        <w:rPr>
          <w:noProof/>
        </w:rPr>
        <w:t>(3)</w:t>
      </w:r>
      <w:r w:rsidR="00980828">
        <w:fldChar w:fldCharType="end"/>
      </w:r>
      <w:r w:rsidR="00A2032E" w:rsidRPr="00A2032E">
        <w:t>.</w:t>
      </w:r>
      <w:r>
        <w:t xml:space="preserve"> </w:t>
      </w:r>
      <w:r w:rsidR="00980828">
        <w:t xml:space="preserve">The prevalence of ADHD in the NTR based on the </w:t>
      </w:r>
      <w:r w:rsidR="00980828" w:rsidRPr="00980828">
        <w:t xml:space="preserve">T-score cutoff of &gt;65 </w:t>
      </w:r>
      <w:r w:rsidR="00980828">
        <w:t>has been previously described and</w:t>
      </w:r>
      <w:r w:rsidR="00980828" w:rsidRPr="00980828">
        <w:t xml:space="preserve"> was 6.8% in women and 7.4% in men</w:t>
      </w:r>
      <w:r w:rsidR="00980828">
        <w:fldChar w:fldCharType="begin" w:fldLock="1"/>
      </w:r>
      <w:r w:rsidR="00803EFE">
        <w:instrText>ADDIN CSL_CITATION {"citationItems":[{"id":"ITEM-1","itemData":{"DOI":"10.1371/journal.pone.0010621","ISBN":"1932-6203 (Electronic)\\r1932-6203 (Linking)","ISSN":"19326203","PMID":"20485550","abstract":"CONTEXT: In contrast to the large number of studies in children, there is little information on the contribution of genetic factors to Attention Deficit Hyperactivity Disorder (ADHD) in adults. OBJECTIVE: To estimate the heritability of ADHD in adults as assessed by the ADHD index scored from the CAARS (Conners' Adult ADHD Rating Scales). DESIGN: Phenotype data from over 12,000 adults (twins, siblings and parents) registered with the Netherlands Twin Register were analyzed using genetic structural equation modeling. MAIN OUTCOME MEASURES: Heritability estimates for ADHD from the twin-family study. RESULTS: Heritability of ADHD in adults is estimated around 30% in men and women. There is some evidence for assortative mating. All familial transmission is explained by genetic inheritance, there is no support for the hypothesis that cultural transmission from parents to offspring is important. CONCLUSION: Heritability for ADHD features in adults is present, but is substantially lower than it is in children.","author":[{"dropping-particle":"","family":"Boomsma","given":"Dorret I.","non-dropping-particle":"","parse-names":false,"suffix":""},{"dropping-particle":"","family":"Saviouk","given":"Viatcheslav","non-dropping-particle":"","parse-names":false,"suffix":""},{"dropping-particle":"","family":"Hottenga","given":"Jouke Jan","non-dropping-particle":"","parse-names":false,"suffix":""},{"dropping-particle":"","family":"Distel","given":"Marijn A.","non-dropping-particle":"","parse-names":false,"suffix":""},{"dropping-particle":"","family":"Moor","given":"Marleen H.M.","non-dropping-particle":"de","parse-names":false,"suffix":""},{"dropping-particle":"","family":"Vink","given":"Jacqueline M.","non-dropping-particle":"","parse-names":false,"suffix":""},{"dropping-particle":"","family":"Geels","given":"Lot M.","non-dropping-particle":"","parse-names":false,"suffix":""},{"dropping-particle":"","family":"Beek","given":"Jenny H.D.A.","non-dropping-particle":"van","parse-names":false,"suffix":""},{"dropping-particle":"","family":"Bartels","given":"Meike","non-dropping-particle":"","parse-names":false,"suffix":""},{"dropping-particle":"","family":"Geus","given":"Eco J.C.","non-dropping-particle":"de","parse-names":false,"suffix":""},{"dropping-particle":"","family":"Willemsen","given":"Gonneke","non-dropping-particle":"","parse-names":false,"suffix":""}],"container-title":"PLoS ONE","id":"ITEM-1","issue":"5","issued":{"date-parts":[["2010"]]},"title":"Genetic epidemiology of attention deficit hyperactivity disorder (ADHD index) in adults","type":"article-journal","volume":"5"},"uris":["http://www.mendeley.com/documents/?uuid=77614220-ac63-4ea0-81c0-d1fc93c9d8c5"]}],"mendeley":{"formattedCitation":"(4)","plainTextFormattedCitation":"(4)","previouslyFormattedCitation":"(4)"},"properties":{"noteIndex":0},"schema":"https://github.com/citation-style-language/schema/raw/master/csl-citation.json"}</w:instrText>
      </w:r>
      <w:r w:rsidR="00980828">
        <w:fldChar w:fldCharType="separate"/>
      </w:r>
      <w:r w:rsidR="00980828" w:rsidRPr="00980828">
        <w:rPr>
          <w:noProof/>
        </w:rPr>
        <w:t>(4)</w:t>
      </w:r>
      <w:r w:rsidR="00980828">
        <w:fldChar w:fldCharType="end"/>
      </w:r>
      <w:r w:rsidR="00980828" w:rsidRPr="00980828">
        <w:t>.</w:t>
      </w:r>
      <w:r w:rsidR="00980828">
        <w:t xml:space="preserve"> </w:t>
      </w:r>
      <w:r w:rsidR="00D93A2D">
        <w:t>Sensitivity analyses were performed on d</w:t>
      </w:r>
      <w:r w:rsidR="00D93A2D" w:rsidRPr="00DE1CB6">
        <w:rPr>
          <w:color w:val="auto"/>
        </w:rPr>
        <w:t xml:space="preserve">ata from the full 30-item </w:t>
      </w:r>
      <w:r w:rsidR="00D93A2D">
        <w:t xml:space="preserve">CAARS version, included in NTR survey 7, available for </w:t>
      </w:r>
      <w:r w:rsidR="00C945A7" w:rsidRPr="007A41AF">
        <w:t xml:space="preserve">1846 </w:t>
      </w:r>
      <w:r w:rsidR="00C945A7">
        <w:t>samples</w:t>
      </w:r>
      <w:r w:rsidR="00D93A2D">
        <w:t xml:space="preserve">. This version includes, in addition to total </w:t>
      </w:r>
      <w:r w:rsidR="00D93A2D">
        <w:lastRenderedPageBreak/>
        <w:t xml:space="preserve">ADHD symptoms, a </w:t>
      </w:r>
      <w:r w:rsidR="00D93A2D" w:rsidRPr="00B07390">
        <w:t xml:space="preserve">9-item subscale </w:t>
      </w:r>
      <w:r w:rsidR="00D93A2D">
        <w:t xml:space="preserve">for </w:t>
      </w:r>
      <w:r w:rsidR="00D93A2D" w:rsidRPr="00B07390">
        <w:t>ina</w:t>
      </w:r>
      <w:r w:rsidR="00D93A2D">
        <w:t>ttentive symptoms (inattention)</w:t>
      </w:r>
      <w:r w:rsidR="00D93A2D" w:rsidRPr="00B07390">
        <w:t xml:space="preserve">, </w:t>
      </w:r>
      <w:r w:rsidR="00D93A2D">
        <w:t xml:space="preserve">and a 9-item subscale for </w:t>
      </w:r>
      <w:r w:rsidR="00D93A2D" w:rsidRPr="00B07390">
        <w:t>hyperactive-imp</w:t>
      </w:r>
      <w:r w:rsidR="00D93A2D">
        <w:t xml:space="preserve">ulsive symptoms (hyperactivity), corresponding to </w:t>
      </w:r>
      <w:r w:rsidR="00D93A2D" w:rsidRPr="00D47B46">
        <w:t>the symptoms that represent the diagnostic criteria of adult ADHD as outlined in DSM-IV-TR</w:t>
      </w:r>
      <w:r w:rsidR="00D93A2D">
        <w:t>.</w:t>
      </w:r>
      <w:r w:rsidR="00D93A2D" w:rsidRPr="00B07390">
        <w:t xml:space="preserve"> </w:t>
      </w:r>
      <w:r w:rsidR="00D93A2D">
        <w:t>I</w:t>
      </w:r>
      <w:r w:rsidR="00D93A2D" w:rsidRPr="00B07390">
        <w:t xml:space="preserve">tems </w:t>
      </w:r>
      <w:r w:rsidR="00D93A2D">
        <w:t>from</w:t>
      </w:r>
      <w:r w:rsidR="00D93A2D" w:rsidRPr="00B07390">
        <w:t xml:space="preserve"> the three subscales</w:t>
      </w:r>
      <w:r w:rsidR="00D93A2D">
        <w:t xml:space="preserve"> did not overlap</w:t>
      </w:r>
      <w:r w:rsidR="00D93A2D" w:rsidRPr="00B07390">
        <w:t>.</w:t>
      </w:r>
      <w:r w:rsidR="00D93A2D" w:rsidRPr="00D47B46">
        <w:t xml:space="preserve"> </w:t>
      </w:r>
    </w:p>
    <w:p w14:paraId="34BB6872" w14:textId="77777777" w:rsidR="00000825" w:rsidRPr="00000825" w:rsidRDefault="00000825" w:rsidP="00C106BA">
      <w:pPr>
        <w:spacing w:line="360" w:lineRule="auto"/>
        <w:rPr>
          <w:i/>
        </w:rPr>
      </w:pPr>
      <w:r w:rsidRPr="00000825">
        <w:rPr>
          <w:i/>
        </w:rPr>
        <w:t xml:space="preserve">Peripheral blood DNA methylation </w:t>
      </w:r>
    </w:p>
    <w:p w14:paraId="14A2A679" w14:textId="77777777" w:rsidR="00F50102" w:rsidRDefault="00000825" w:rsidP="00C106BA">
      <w:pPr>
        <w:spacing w:line="360" w:lineRule="auto"/>
      </w:pPr>
      <w:r>
        <w:t xml:space="preserve">DNA methylation was assessed with the </w:t>
      </w:r>
      <w:proofErr w:type="spellStart"/>
      <w:r>
        <w:t>Infinium</w:t>
      </w:r>
      <w:proofErr w:type="spellEnd"/>
      <w:r>
        <w:t xml:space="preserve"> HumanMethylation450 </w:t>
      </w:r>
      <w:proofErr w:type="spellStart"/>
      <w:r>
        <w:t>BeadChip</w:t>
      </w:r>
      <w:proofErr w:type="spellEnd"/>
      <w:r>
        <w:t xml:space="preserve"> Kit (</w:t>
      </w:r>
      <w:r w:rsidRPr="00AB6837">
        <w:t>HM450k</w:t>
      </w:r>
      <w:r>
        <w:t>; Illumina, San Diego, CA, USA Illumina, San Diego, CA, USA) by the Human Genotyping facility (</w:t>
      </w:r>
      <w:proofErr w:type="spellStart"/>
      <w:r>
        <w:t>HugeF</w:t>
      </w:r>
      <w:proofErr w:type="spellEnd"/>
      <w:r>
        <w:t xml:space="preserve">) of </w:t>
      </w:r>
      <w:proofErr w:type="spellStart"/>
      <w:r>
        <w:t>ErasmusMC</w:t>
      </w:r>
      <w:proofErr w:type="spellEnd"/>
      <w:r>
        <w:t>, The Netherlands (</w:t>
      </w:r>
      <w:hyperlink r:id="rId7">
        <w:r>
          <w:rPr>
            <w:color w:val="0000FF"/>
            <w:u w:val="single"/>
          </w:rPr>
          <w:t>http://www.glimdna.org/</w:t>
        </w:r>
      </w:hyperlink>
      <w:r>
        <w:t xml:space="preserve">). Genomic DNA (500 ng) from whole blood was bisulfite-treated using the </w:t>
      </w:r>
      <w:proofErr w:type="spellStart"/>
      <w:r>
        <w:t>Zymo</w:t>
      </w:r>
      <w:proofErr w:type="spellEnd"/>
      <w:r>
        <w:t xml:space="preserve"> EZ DNA Methylation kit (</w:t>
      </w:r>
      <w:proofErr w:type="spellStart"/>
      <w:r>
        <w:t>Zymo</w:t>
      </w:r>
      <w:proofErr w:type="spellEnd"/>
      <w:r>
        <w:t xml:space="preserve"> Research Corp, Irvine, CA, USA), and 4 µl of bisulfite-converted DNA was measured on the Illumina 450k array following the manufacturer’s protocol. A number of sample- and probe-level quality checks and sample identity checks were performed (described in detail previously</w:t>
      </w:r>
      <w:r>
        <w:fldChar w:fldCharType="begin" w:fldLock="1"/>
      </w:r>
      <w:r w:rsidR="00803EFE">
        <w:instrText>ADDIN CSL_CITATION {"citationItems":[{"id":"ITEM-1","itemData":{"abstract":"The methylome is subject to genetic and environmental effects. Their impact may depend on sex and age, resulting in sex- and age-related physiological variation and disease susceptibility. Here we estimate the total heritability of DNA methylation levels in whole blood and estimate the variance explained by common single nucleotide polymorphisms at 411,169 sites in 2,603 individuals from twin families, to establish a catalogue of between-individual variation in DNA methylation. Heritability estimates vary across the genome (mean=19%) and interaction analyses reveal thousands of sites with sex-specific heritability as well as sites where the environmental variance increases with age. Integration with previously published data illustrates the impact of genome and environment across the lifespan at methylation sites associated with metabolic traits, smoking and ageing. These findings demonstrate that our catalogue holds valuable information on locations in the genome where methylation variation between people may reflect disease-relevant environmental exposures or genetic variation.","author":[{"dropping-particle":"","family":"Dongen","given":"Jenny","non-dropping-particle":"van","parse-names":false,"suffix":""},{"dropping-particle":"","family":"Nivard","given":"Michel G","non-dropping-particle":"","parse-names":false,"suffix":""},{"dropping-particle":"","family":"Willemsen","given":"Gonneke","non-dropping-particle":"","parse-names":false,"suffix":""},{"dropping-particle":"","family":"Hottenga","given":"Jouke-Jan","non-dropping-particle":"","parse-names":false,"suffix":""},{"dropping-particle":"","family":"Helmer","given":"Quinta","non-dropping-particle":"","parse-names":false,"suffix":""},{"dropping-particle":"V","family":"Dolan","given":"Conor","non-dropping-particle":"","parse-names":false,"suffix":""},{"dropping-particle":"","family":"Ehli","given":"Erik a","non-dropping-particle":"","parse-names":false,"suffix":""},{"dropping-particle":"","family":"Davies","given":"Gareth E","non-dropping-particle":"","parse-names":false,"suffix":""},{"dropping-particle":"","family":"Iterson","given":"Maarten","non-dropping-particle":"van","parse-names":false,"suffix":""},{"dropping-particle":"","family":"Breeze","given":"Charles E","non-dropping-particle":"","parse-names":false,"suffix":""},{"dropping-particle":"","family":"Beck","given":"Stephan","non-dropping-particle":"","parse-names":false,"suffix":""},{"dropping-particle":"","family":"Suchiman","given":"H Eka","non-dropping-particle":"","parse-names":false,"suffix":""},{"dropping-particle":"","family":"Jansen","given":"Rick","non-dropping-particle":"","parse-names":false,"suffix":""},{"dropping-particle":"","family":"Meurs","given":"Joyce B","non-dropping-particle":"van","parse-names":false,"suffix":""},{"dropping-particle":"","family":"Heijmans","given":"Bastiaan T","non-dropping-particle":"","parse-names":false,"suffix":""},{"dropping-particle":"","family":"Slagboom","given":"P Eline","non-dropping-particle":"","parse-names":false,"suffix":""},{"dropping-particle":"","family":"Boomsma","given":"Dorret I","non-dropping-particle":"","parse-names":false,"suffix":""}],"container-title":"Nature communications","id":"ITEM-1","issued":{"date-parts":[["2016"]]},"page":"11115","title":"Genetic and environmental influences interact with age and sex in shaping the human methylome.","type":"article-journal","volume":"7"},"uris":["http://www.mendeley.com/documents/?uuid=1606719b-79ec-4572-9b44-5278503ea019"]}],"mendeley":{"formattedCitation":"(5)","plainTextFormattedCitation":"(5)","previouslyFormattedCitation":"(5)"},"properties":{"noteIndex":0},"schema":"https://github.com/citation-style-language/schema/raw/master/csl-citation.json"}</w:instrText>
      </w:r>
      <w:r>
        <w:fldChar w:fldCharType="separate"/>
      </w:r>
      <w:r w:rsidR="00980828" w:rsidRPr="00980828">
        <w:rPr>
          <w:noProof/>
        </w:rPr>
        <w:t>(5)</w:t>
      </w:r>
      <w:r>
        <w:fldChar w:fldCharType="end"/>
      </w:r>
      <w:r>
        <w:t xml:space="preserve">). In short, sample-level QC was performed using </w:t>
      </w:r>
      <w:proofErr w:type="spellStart"/>
      <w:r>
        <w:t>MethylAid</w:t>
      </w:r>
      <w:proofErr w:type="spellEnd"/>
      <w:r>
        <w:fldChar w:fldCharType="begin" w:fldLock="1"/>
      </w:r>
      <w:r w:rsidR="00803EFE">
        <w:instrText>ADDIN CSL_CITATION {"citationItems":[{"id":"ITEM-1","itemData":{"DOI":"10.1093/bioinformatics/btu566","author":[{"dropping-particle":"Van","family":"Iterson","given":"Maarten","non-dropping-particle":"","parse-names":false,"suffix":""},{"dropping-particle":"","family":"Tobi","given":"Elmar W","non-dropping-particle":"","parse-names":false,"suffix":""},{"dropping-particle":"","family":"Slieker","given":"Roderick C","non-dropping-particle":"","parse-names":false,"suffix":""},{"dropping-particle":"Den","family":"Hollander","given":"Wouter","non-dropping-particle":"","parse-names":false,"suffix":""},{"dropping-particle":"","family":"Slagboom","given":"P Eline","non-dropping-particle":"","parse-names":false,"suffix":""},{"dropping-particle":"","family":"Heijmans","given":"Bastiaan T","non-dropping-particle":"","parse-names":false,"suffix":""}],"container-title":"Bioinformatics","id":"ITEM-1","issue":"23","issued":{"date-parts":[["2014"]]},"page":"3435-3437","title":"MethylAid : visual and interactive quality control of large Illumina 450k datasets","type":"article-journal","volume":"30"},"uris":["http://www.mendeley.com/documents/?uuid=06add59b-0415-4c70-9b4c-1cdf7546ab4a"]}],"mendeley":{"formattedCitation":"(6)","plainTextFormattedCitation":"(6)","previouslyFormattedCitation":"(6)"},"properties":{"noteIndex":0},"schema":"https://github.com/citation-style-language/schema/raw/master/csl-citation.json"}</w:instrText>
      </w:r>
      <w:r>
        <w:fldChar w:fldCharType="separate"/>
      </w:r>
      <w:r w:rsidR="00980828" w:rsidRPr="00980828">
        <w:rPr>
          <w:noProof/>
        </w:rPr>
        <w:t>(6)</w:t>
      </w:r>
      <w:r>
        <w:fldChar w:fldCharType="end"/>
      </w:r>
      <w:r>
        <w:t xml:space="preserve">. Probes were set to missing in a sample, if they had an intensity value of exactly zero, a detection </w:t>
      </w:r>
      <w:r>
        <w:rPr>
          <w:i/>
        </w:rPr>
        <w:t>p&gt;</w:t>
      </w:r>
      <w:r>
        <w:t xml:space="preserve">.01, or a bead count of </w:t>
      </w:r>
      <w:r>
        <w:rPr>
          <w:i/>
        </w:rPr>
        <w:t>&lt;</w:t>
      </w:r>
      <w:r>
        <w:t xml:space="preserve">3. After these steps, probes that failed based on the above criteria in </w:t>
      </w:r>
      <w:r>
        <w:rPr>
          <w:i/>
        </w:rPr>
        <w:t>&gt;</w:t>
      </w:r>
      <w:r>
        <w:t>5% of the samples were excluded from all samples (only probes with a success rate ≥0.95 were retained). The methylation data were normalized with functional normalization</w:t>
      </w:r>
      <w:r>
        <w:fldChar w:fldCharType="begin" w:fldLock="1"/>
      </w:r>
      <w:r w:rsidR="00DC7F89">
        <w:instrText>ADDIN CSL_CITATION {"citationItems":[{"id":"ITEM-1","itemData":{"author":[{"dropping-particle":"","family":"Fortin","given":"Jean-philippe","non-dropping-particle":"","parse-names":false,"suffix":""},{"dropping-particle":"","family":"Labbe","given":"Aurélie","non-dropping-particle":"","parse-names":false,"suffix":""},{"dropping-particle":"","family":"Lemire","given":"Mathieu","non-dropping-particle":"","parse-names":false,"suffix":""},{"dropping-particle":"","family":"Zanke","given":"Brent W","non-dropping-particle":"","parse-names":false,"suffix":""},{"dropping-particle":"","family":"Hudson","given":"Thomas J","non-dropping-particle":"","parse-names":false,"suffix":""},{"dropping-particle":"","family":"Fertig","given":"Elana J","non-dropping-particle":"","parse-names":false,"suffix":""},{"dropping-particle":"","family":"Greenwood","given":"Celia M T","non-dropping-particle":"","parse-names":false,"suffix":""},{"dropping-particle":"","family":"Hansen","given":"Kasper D","non-dropping-particle":"","parse-names":false,"suffix":""}],"container-title":"Genome Biology","id":"ITEM-1","issued":{"date-parts":[["2014"]]},"page":"1-17","title":"Functional normalization of 450k methylation array data improves replication in large cancer studies","type":"article-journal"},"uris":["http://www.mendeley.com/documents/?uuid=11711d8c-b875-4344-9253-dbe4a5fefcff"]}],"mendeley":{"formattedCitation":"(7)","plainTextFormattedCitation":"(7)","previouslyFormattedCitation":"(7)"},"properties":{"noteIndex":0},"schema":"https://github.com/citation-style-language/schema/raw/master/csl-citation.json"}</w:instrText>
      </w:r>
      <w:r>
        <w:fldChar w:fldCharType="separate"/>
      </w:r>
      <w:r w:rsidR="00803EFE" w:rsidRPr="00803EFE">
        <w:rPr>
          <w:noProof/>
        </w:rPr>
        <w:t>(7)</w:t>
      </w:r>
      <w:r>
        <w:fldChar w:fldCharType="end"/>
      </w:r>
      <w:r>
        <w:t xml:space="preserve">, and normalized intensity values were converted into beta (β)-values. </w:t>
      </w:r>
    </w:p>
    <w:p w14:paraId="3ED92741" w14:textId="77777777" w:rsidR="00000825" w:rsidRPr="00000825" w:rsidRDefault="00000825" w:rsidP="00C106BA">
      <w:pPr>
        <w:spacing w:line="360" w:lineRule="auto"/>
        <w:rPr>
          <w:i/>
        </w:rPr>
      </w:pPr>
      <w:r w:rsidRPr="00000825">
        <w:rPr>
          <w:i/>
        </w:rPr>
        <w:t>Covariates</w:t>
      </w:r>
    </w:p>
    <w:p w14:paraId="2BC3C467" w14:textId="28E83EC3" w:rsidR="00000825" w:rsidRDefault="00000825" w:rsidP="00C106BA">
      <w:pPr>
        <w:spacing w:line="360" w:lineRule="auto"/>
      </w:pPr>
      <w:r>
        <w:t>White blood cell percentages were included as covariates in the EWAS to account for variation in cellular composition between whole blood samples, and were obtained as part of the complete blood count</w:t>
      </w:r>
      <w:r>
        <w:fldChar w:fldCharType="begin" w:fldLock="1"/>
      </w:r>
      <w:r w:rsidR="00980828">
        <w:instrText>ADDIN CSL_CITATION {"citationItems":[{"id":"ITEM-1","itemData":{"DOI":"10.1375/twin.13.3.231","ISBN":"1832-4274 (Print)\\r1832-4274 (Linking)","ISSN":"1832-4274","PMID":"20477721","abstract":"In 2004 the Netherlands Twin Register (NTR) started a large scale biological sample collection in twin families to create a resource for genetic studies on health, lifestyle and personality. Between January 2004 and July 2008, adult participants from NTR research projects were invited into the study. During a home visit between 7:00 and 10:00 am, fasting blood and morning urine samples were collected. Fertile women were bled on day 2-4 of the menstrual cycle, or in their pill-free week. Biological samples were collected for DNA isolation, gene expression studies, creation of cell lines and for biomarker assessment. At the time of blood sampling, additional phenotypic information concerning health, medication use, body composition and smoking was collected. Of the participants contacted, 69% participated. Blood and urine samples were collected in 9,530 participants (63% female, average age 44.4 (SD 15.5) years) from 3,477 families. Lipid profile, glucose, insulin, HbA1c, haematology, CRP, fibrinogen, liver enzymes and creatinine have been assessed. Longitudinal survey data on health, personality and lifestyle are currently available for 90% of all participants. Genome-wide SNP data are available for 3,524 participants, with additional genotyping ongoing. The NTR biobank, combined with the extensive phenotypic information available within the NTR, provides a valuable resource for the study of genetic determinants of individual differences in mental and physical health. It offers opportunities for DNA-based and gene expression studies as well as for future metabolomic and proteomic projects.","author":[{"dropping-particle":"","family":"Willemsen","given":"G","non-dropping-particle":"","parse-names":false,"suffix":""},{"dropping-particle":"","family":"Geus","given":"E J","non-dropping-particle":"de","parse-names":false,"suffix":""},{"dropping-particle":"","family":"Bartels","given":"M","non-dropping-particle":"","parse-names":false,"suffix":""},{"dropping-particle":"","family":"Beijsterveldt","given":"C E","non-dropping-particle":"van","parse-names":false,"suffix":""},{"dropping-particle":"","family":"Brooks","given":"a I","non-dropping-particle":"","parse-names":false,"suffix":""},{"dropping-particle":"","family":"Estourgie-van Burk","given":"G F","non-dropping-particle":"","parse-names":false,"suffix":""},{"dropping-particle":"","family":"Fugman","given":"D a","non-dropping-particle":"","parse-names":false,"suffix":""},{"dropping-particle":"","family":"Hoekstra","given":"C","non-dropping-particle":"","parse-names":false,"suffix":""},{"dropping-particle":"","family":"Hottenga","given":"J J","non-dropping-particle":"","parse-names":false,"suffix":""},{"dropping-particle":"","family":"Kluft","given":"K","non-dropping-particle":"","parse-names":false,"suffix":""},{"dropping-particle":"","family":"Meijer","given":"P","non-dropping-particle":"","parse-names":false,"suffix":""},{"dropping-particle":"","family":"Montgomery","given":"G W","non-dropping-particle":"","parse-names":false,"suffix":""},{"dropping-particle":"","family":"Rizzu","given":"P","non-dropping-particle":"","parse-names":false,"suffix":""},{"dropping-particle":"","family":"Sondervan","given":"D","non-dropping-particle":"","parse-names":false,"suffix":""},{"dropping-particle":"","family":"Smit","given":"a B","non-dropping-particle":"","parse-names":false,"suffix":""},{"dropping-particle":"","family":"Spijker","given":"S","non-dropping-particle":"","parse-names":false,"suffix":""},{"dropping-particle":"","family":"Suchiman","given":"H E","non-dropping-particle":"","parse-names":false,"suffix":""},{"dropping-particle":"","family":"Tischfield","given":"J a","non-dropping-particle":"","parse-names":false,"suffix":""},{"dropping-particle":"","family":"Lehner","given":"T","non-dropping-particle":"","parse-names":false,"suffix":""},{"dropping-particle":"","family":"Slagboom","given":"P E","non-dropping-particle":"","parse-names":false,"suffix":""},{"dropping-particle":"","family":"Boomsma","given":"D I","non-dropping-particle":"","parse-names":false,"suffix":""}],"container-title":"Twin Res Hum Genet","id":"ITEM-1","issue":"3","issued":{"date-parts":[["2010"]]},"page":"231-245","title":"The Netherlands Twin Register biobank: a resource for genetic epidemiological studies","type":"article-journal","volume":"13"},"uris":["http://www.mendeley.com/documents/?uuid=5742f28d-8bda-490d-8348-0d82e0ef1c8a"]}],"mendeley":{"formattedCitation":"(2)","plainTextFormattedCitation":"(2)","previouslyFormattedCitation":"(2)"},"properties":{"noteIndex":0},"schema":"https://github.com/citation-style-language/schema/raw/master/csl-citation.json"}</w:instrText>
      </w:r>
      <w:r>
        <w:fldChar w:fldCharType="separate"/>
      </w:r>
      <w:r w:rsidR="005F53B6" w:rsidRPr="005F53B6">
        <w:rPr>
          <w:noProof/>
        </w:rPr>
        <w:t>(2)</w:t>
      </w:r>
      <w:r>
        <w:fldChar w:fldCharType="end"/>
      </w:r>
      <w:r>
        <w:t xml:space="preserve">. </w:t>
      </w:r>
      <w:r w:rsidR="00DC539D">
        <w:t xml:space="preserve"> The following WBC were included as covariates: m</w:t>
      </w:r>
      <w:r w:rsidR="00DC539D" w:rsidRPr="00AB6837">
        <w:t>onocyte</w:t>
      </w:r>
      <w:r w:rsidR="00DC539D">
        <w:t xml:space="preserve">s, eosinophils, and neutrophils (lymphocyte percentage was not included because it correlated with neutrophils (r=-0.9), and basophil percentage was not included because it showed very little variation between individuals. </w:t>
      </w:r>
      <w:r w:rsidR="0015270E" w:rsidRPr="00AD2210">
        <w:t>Information on current and past smoking behavior was collected as part of the NTR biobank project at the moment of blood draw.</w:t>
      </w:r>
      <w:r w:rsidR="0015270E">
        <w:t xml:space="preserve"> Smoking status was </w:t>
      </w:r>
      <w:r>
        <w:t xml:space="preserve">coded as 0 (never smoked), 1 (former smoker), 2 (current smoker). </w:t>
      </w:r>
      <w:r w:rsidR="0015270E" w:rsidRPr="00AB6837">
        <w:t xml:space="preserve">HM450k array </w:t>
      </w:r>
      <w:r w:rsidR="0015270E" w:rsidRPr="00A972BE">
        <w:t>row and bisul</w:t>
      </w:r>
      <w:r w:rsidR="000F0B82">
        <w:t>f</w:t>
      </w:r>
      <w:r w:rsidR="0015270E" w:rsidRPr="00A972BE">
        <w:t xml:space="preserve">ite plate (dummy-coding) were included as covariates to account for technical variation. The </w:t>
      </w:r>
      <w:r w:rsidR="0015270E" w:rsidRPr="00A972BE">
        <w:rPr>
          <w:rFonts w:asciiTheme="minorHAnsi" w:hAnsiTheme="minorHAnsi"/>
        </w:rPr>
        <w:t>first three PCs based on genome-wide SNP data</w:t>
      </w:r>
      <w:r w:rsidR="003D1695" w:rsidRPr="00A972BE">
        <w:rPr>
          <w:rFonts w:asciiTheme="minorHAnsi" w:hAnsiTheme="minorHAnsi"/>
        </w:rPr>
        <w:t>, which</w:t>
      </w:r>
      <w:r w:rsidR="0015270E" w:rsidRPr="00A972BE">
        <w:rPr>
          <w:rFonts w:asciiTheme="minorHAnsi" w:hAnsiTheme="minorHAnsi"/>
        </w:rPr>
        <w:t xml:space="preserve"> reflect population structure within the Netherlands</w:t>
      </w:r>
      <w:r w:rsidR="003D1695" w:rsidRPr="00A972BE">
        <w:rPr>
          <w:rFonts w:asciiTheme="minorHAnsi" w:hAnsiTheme="minorHAnsi"/>
        </w:rPr>
        <w:fldChar w:fldCharType="begin" w:fldLock="1"/>
      </w:r>
      <w:r w:rsidR="00DC7F89">
        <w:rPr>
          <w:rFonts w:asciiTheme="minorHAnsi" w:hAnsiTheme="minorHAnsi"/>
        </w:rPr>
        <w:instrText>ADDIN CSL_CITATION {"citationItems":[{"id":"ITEM-1","itemData":{"DOI":"10.1038/ejhg.2013.48","ISSN":"1018-4813","author":[{"dropping-particle":"","family":"Abdellaoui","given":"Abdel","non-dropping-particle":"","parse-names":false,"suffix":""},{"dropping-particle":"","family":"Hottenga","given":"Jouke-jan","non-dropping-particle":"","parse-names":false,"suffix":""},{"dropping-particle":"De","family":"Knijff","given":"Peter","non-dropping-particle":"","parse-names":false,"suffix":""},{"dropping-particle":"","family":"Nivard","given":"Michel G","non-dropping-particle":"","parse-names":false,"suffix":""},{"dropping-particle":"","family":"Xiao","given":"Xiangjun","non-dropping-particle":"","parse-names":false,"suffix":""},{"dropping-particle":"","family":"Scheet","given":"Paul","non-dropping-particle":"","parse-names":false,"suffix":""},{"dropping-particle":"","family":"Brooks","given":"Andrew","non-dropping-particle":"","parse-names":false,"suffix":""},{"dropping-particle":"","family":"Ehli","given":"Erik A","non-dropping-particle":"","parse-names":false,"suffix":""},{"dropping-particle":"","family":"Hu","given":"Yueshan","non-dropping-particle":"","parse-names":false,"suffix":""},{"dropping-particle":"","family":"Davies","given":"Gareth E","non-dropping-particle":"","parse-names":false,"suffix":""},{"dropping-particle":"","family":"Hudziak","given":"James J","non-dropping-particle":"","parse-names":false,"suffix":""},{"dropping-particle":"","family":"Sullivan","given":"Patrick F","non-dropping-particle":"","parse-names":false,"suffix":""},{"dropping-particle":"Van","family":"Beijsterveldt","given":"Toos","non-dropping-particle":"","parse-names":false,"suffix":""},{"dropping-particle":"","family":"Willemsen","given":"Gonneke","non-dropping-particle":"","parse-names":false,"suffix":""},{"dropping-particle":"De","family":"Geus","given":"Eco J","non-dropping-particle":"","parse-names":false,"suffix":""},{"dropping-particle":"","family":"Penninx","given":"Brenda W J H","non-dropping-particle":"","parse-names":false,"suffix":""},{"dropping-particle":"","family":"Boomsma","given":"Dorret I","non-dropping-particle":"","parse-names":false,"suffix":""}],"container-title":"European Journal of Human Genetics","id":"ITEM-1","issue":"11","issued":{"date-parts":[["2013"]]},"page":"1277-1285","publisher":"Nature Publishing Group","title":"Population structure , migration , and diversifying selection in the Netherlands","type":"article-journal","volume":"21"},"uris":["http://www.mendeley.com/documents/?uuid=a852ab53-dc5d-4800-9361-2351752969d0"]}],"mendeley":{"formattedCitation":"(8)","plainTextFormattedCitation":"(8)","previouslyFormattedCitation":"(8)"},"properties":{"noteIndex":0},"schema":"https://github.com/citation-style-language/schema/raw/master/csl-citation.json"}</w:instrText>
      </w:r>
      <w:r w:rsidR="003D1695" w:rsidRPr="00A972BE">
        <w:rPr>
          <w:rFonts w:asciiTheme="minorHAnsi" w:hAnsiTheme="minorHAnsi"/>
        </w:rPr>
        <w:fldChar w:fldCharType="separate"/>
      </w:r>
      <w:r w:rsidR="00803EFE" w:rsidRPr="00803EFE">
        <w:rPr>
          <w:rFonts w:asciiTheme="minorHAnsi" w:hAnsiTheme="minorHAnsi"/>
          <w:noProof/>
        </w:rPr>
        <w:t>(8)</w:t>
      </w:r>
      <w:r w:rsidR="003D1695" w:rsidRPr="00A972BE">
        <w:rPr>
          <w:rFonts w:asciiTheme="minorHAnsi" w:hAnsiTheme="minorHAnsi"/>
        </w:rPr>
        <w:fldChar w:fldCharType="end"/>
      </w:r>
      <w:r w:rsidR="00A972BE" w:rsidRPr="00A972BE">
        <w:rPr>
          <w:rFonts w:asciiTheme="minorHAnsi" w:hAnsiTheme="minorHAnsi"/>
        </w:rPr>
        <w:t>, were included as covariates to account for population differences</w:t>
      </w:r>
      <w:r w:rsidR="003D1695" w:rsidRPr="00A972BE">
        <w:rPr>
          <w:rFonts w:asciiTheme="minorHAnsi" w:hAnsiTheme="minorHAnsi"/>
        </w:rPr>
        <w:t>.</w:t>
      </w:r>
      <w:r w:rsidR="00A972BE">
        <w:rPr>
          <w:rFonts w:asciiTheme="minorHAnsi" w:hAnsiTheme="minorHAnsi"/>
        </w:rPr>
        <w:t xml:space="preserve"> Finally, age and sex were included as covariates in NTR</w:t>
      </w:r>
      <w:r w:rsidR="00AD68E8">
        <w:rPr>
          <w:rFonts w:asciiTheme="minorHAnsi" w:hAnsiTheme="minorHAnsi"/>
        </w:rPr>
        <w:t xml:space="preserve">, </w:t>
      </w:r>
      <w:r w:rsidR="00AD68E8" w:rsidRPr="00AD68E8">
        <w:rPr>
          <w:rFonts w:asciiTheme="minorHAnsi" w:hAnsiTheme="minorHAnsi"/>
          <w:highlight w:val="yellow"/>
        </w:rPr>
        <w:t>to account for variation in age and sex</w:t>
      </w:r>
      <w:r w:rsidR="00A972BE" w:rsidRPr="00AD68E8">
        <w:rPr>
          <w:rFonts w:asciiTheme="minorHAnsi" w:hAnsiTheme="minorHAnsi"/>
          <w:highlight w:val="yellow"/>
        </w:rPr>
        <w:t>.</w:t>
      </w:r>
    </w:p>
    <w:p w14:paraId="10526A74" w14:textId="77777777" w:rsidR="00F50102" w:rsidRDefault="00F50102" w:rsidP="00C106BA">
      <w:pPr>
        <w:spacing w:line="360" w:lineRule="auto"/>
        <w:rPr>
          <w:i/>
        </w:rPr>
      </w:pPr>
    </w:p>
    <w:p w14:paraId="44CA9F1C" w14:textId="77777777" w:rsidR="00000825" w:rsidRPr="00000825" w:rsidRDefault="00000825" w:rsidP="00C106BA">
      <w:pPr>
        <w:spacing w:line="360" w:lineRule="auto"/>
        <w:rPr>
          <w:i/>
        </w:rPr>
      </w:pPr>
      <w:proofErr w:type="spellStart"/>
      <w:r w:rsidRPr="00000825">
        <w:rPr>
          <w:i/>
        </w:rPr>
        <w:lastRenderedPageBreak/>
        <w:t>Epigenome</w:t>
      </w:r>
      <w:proofErr w:type="spellEnd"/>
      <w:r w:rsidRPr="00000825">
        <w:rPr>
          <w:i/>
        </w:rPr>
        <w:t>-wide association study (EWAS)</w:t>
      </w:r>
      <w:r w:rsidRPr="00000825">
        <w:rPr>
          <w:i/>
          <w:color w:val="FF0000"/>
        </w:rPr>
        <w:t xml:space="preserve"> </w:t>
      </w:r>
    </w:p>
    <w:p w14:paraId="2C46CD24" w14:textId="3ECE3E47" w:rsidR="00000825" w:rsidRDefault="00000825" w:rsidP="00C106BA">
      <w:pPr>
        <w:spacing w:line="360" w:lineRule="auto"/>
        <w:rPr>
          <w:rFonts w:asciiTheme="minorHAnsi" w:hAnsiTheme="minorHAnsi"/>
        </w:rPr>
      </w:pPr>
      <w:r>
        <w:t>EWAS analyses were performed in</w:t>
      </w:r>
      <w:r w:rsidRPr="00AB6837">
        <w:t xml:space="preserve"> R</w:t>
      </w:r>
      <w:r>
        <w:t xml:space="preserve"> software</w:t>
      </w:r>
      <w:r w:rsidRPr="00AB6837">
        <w:t xml:space="preserve">. The association between </w:t>
      </w:r>
      <w:r>
        <w:t>DNA methylation</w:t>
      </w:r>
      <w:r w:rsidRPr="00AB6837">
        <w:t xml:space="preserve"> level and CAARS index was tested with </w:t>
      </w:r>
      <w:r>
        <w:t>DNA methylation</w:t>
      </w:r>
      <w:r w:rsidRPr="00AB6837">
        <w:t xml:space="preserve"> β-value as outcome </w:t>
      </w:r>
      <w:r>
        <w:t>and</w:t>
      </w:r>
      <w:r w:rsidRPr="00AB6837">
        <w:t xml:space="preserve"> predictors CAARS </w:t>
      </w:r>
      <w:r>
        <w:t xml:space="preserve">index </w:t>
      </w:r>
      <w:r w:rsidRPr="00AB6837">
        <w:t>score, sex, age at blood sampling, smoking status, percentages of monocytes, eosinophils, and neutrophils, HM450k array row</w:t>
      </w:r>
      <w:r w:rsidR="0015270E">
        <w:t>,</w:t>
      </w:r>
      <w:r w:rsidRPr="00AB6837">
        <w:t xml:space="preserve"> </w:t>
      </w:r>
      <w:r w:rsidR="0015270E">
        <w:t>b</w:t>
      </w:r>
      <w:r w:rsidR="0015270E" w:rsidRPr="0015270E">
        <w:t>isul</w:t>
      </w:r>
      <w:r w:rsidR="000F0B82">
        <w:t>f</w:t>
      </w:r>
      <w:r w:rsidR="0015270E" w:rsidRPr="0015270E">
        <w:t>ite</w:t>
      </w:r>
      <w:r w:rsidR="0015270E">
        <w:t xml:space="preserve"> plate, </w:t>
      </w:r>
      <w:r w:rsidR="0015270E" w:rsidRPr="00EB646C">
        <w:t xml:space="preserve">and </w:t>
      </w:r>
      <w:r w:rsidR="00DE6DAA">
        <w:t>P</w:t>
      </w:r>
      <w:r w:rsidR="0015270E" w:rsidRPr="00EB646C">
        <w:t>C</w:t>
      </w:r>
      <w:r w:rsidR="00DE6DAA">
        <w:t xml:space="preserve">1, PC2 and PC3 from genome-wide genotype data. </w:t>
      </w:r>
      <w:r w:rsidRPr="00EB646C">
        <w:rPr>
          <w:rFonts w:asciiTheme="minorHAnsi" w:hAnsiTheme="minorHAnsi"/>
        </w:rPr>
        <w:t>E</w:t>
      </w:r>
      <w:r>
        <w:rPr>
          <w:rFonts w:asciiTheme="minorHAnsi" w:hAnsiTheme="minorHAnsi"/>
        </w:rPr>
        <w:t>WAS</w:t>
      </w:r>
      <w:r w:rsidRPr="00AB6837">
        <w:rPr>
          <w:rFonts w:asciiTheme="minorHAnsi" w:hAnsiTheme="minorHAnsi"/>
        </w:rPr>
        <w:t xml:space="preserve"> analyses were performed with generalized estimation equation (GEE) models, which were fitted with the R package </w:t>
      </w:r>
      <w:r>
        <w:rPr>
          <w:rFonts w:asciiTheme="minorHAnsi" w:hAnsiTheme="minorHAnsi"/>
        </w:rPr>
        <w:t>‘</w:t>
      </w:r>
      <w:r w:rsidRPr="00AB6837">
        <w:rPr>
          <w:rFonts w:asciiTheme="minorHAnsi" w:hAnsiTheme="minorHAnsi"/>
        </w:rPr>
        <w:t>gee</w:t>
      </w:r>
      <w:r>
        <w:rPr>
          <w:rFonts w:asciiTheme="minorHAnsi" w:hAnsiTheme="minorHAnsi"/>
        </w:rPr>
        <w:t>’</w:t>
      </w:r>
      <w:r w:rsidRPr="00AB6837">
        <w:rPr>
          <w:rFonts w:asciiTheme="minorHAnsi" w:hAnsiTheme="minorHAnsi"/>
        </w:rPr>
        <w:t xml:space="preserve">. The following settings were used: Gaussian link function (for continuous data), 100 iterations, and the </w:t>
      </w:r>
      <w:r>
        <w:rPr>
          <w:rFonts w:asciiTheme="minorHAnsi" w:hAnsiTheme="minorHAnsi"/>
        </w:rPr>
        <w:t>‘</w:t>
      </w:r>
      <w:r w:rsidRPr="00AB6837">
        <w:rPr>
          <w:rFonts w:asciiTheme="minorHAnsi" w:hAnsiTheme="minorHAnsi"/>
        </w:rPr>
        <w:t>exchangeable</w:t>
      </w:r>
      <w:r>
        <w:rPr>
          <w:rFonts w:asciiTheme="minorHAnsi" w:hAnsiTheme="minorHAnsi"/>
        </w:rPr>
        <w:t>’</w:t>
      </w:r>
      <w:r w:rsidRPr="00AB6837">
        <w:rPr>
          <w:rFonts w:asciiTheme="minorHAnsi" w:hAnsiTheme="minorHAnsi"/>
        </w:rPr>
        <w:t xml:space="preserve"> option to account for the correlation structure within families and within persons. </w:t>
      </w:r>
    </w:p>
    <w:p w14:paraId="33389AFF" w14:textId="77777777" w:rsidR="00DD549A" w:rsidRDefault="00DD549A" w:rsidP="00C106BA">
      <w:pPr>
        <w:spacing w:line="360" w:lineRule="auto"/>
        <w:rPr>
          <w:rFonts w:asciiTheme="minorHAnsi" w:hAnsiTheme="minorHAnsi" w:cstheme="minorHAnsi"/>
          <w:b/>
          <w:color w:val="auto"/>
        </w:rPr>
      </w:pPr>
    </w:p>
    <w:p w14:paraId="1D9EF5F7" w14:textId="77777777" w:rsidR="00DD549A" w:rsidRDefault="00DD549A" w:rsidP="00C106BA">
      <w:pPr>
        <w:spacing w:line="360" w:lineRule="auto"/>
        <w:rPr>
          <w:rFonts w:asciiTheme="minorHAnsi" w:hAnsiTheme="minorHAnsi" w:cstheme="minorHAnsi"/>
          <w:b/>
          <w:color w:val="auto"/>
        </w:rPr>
      </w:pPr>
    </w:p>
    <w:p w14:paraId="764EC996" w14:textId="77777777" w:rsidR="00DD549A" w:rsidRDefault="00DD549A" w:rsidP="00C106BA">
      <w:pPr>
        <w:spacing w:line="360" w:lineRule="auto"/>
        <w:rPr>
          <w:rFonts w:asciiTheme="minorHAnsi" w:hAnsiTheme="minorHAnsi" w:cstheme="minorHAnsi"/>
          <w:b/>
          <w:color w:val="auto"/>
        </w:rPr>
      </w:pPr>
    </w:p>
    <w:p w14:paraId="47987CEC" w14:textId="77777777" w:rsidR="00DD549A" w:rsidRDefault="00DD549A" w:rsidP="00C106BA">
      <w:pPr>
        <w:spacing w:line="360" w:lineRule="auto"/>
        <w:rPr>
          <w:rFonts w:asciiTheme="minorHAnsi" w:hAnsiTheme="minorHAnsi" w:cstheme="minorHAnsi"/>
          <w:b/>
          <w:color w:val="auto"/>
        </w:rPr>
      </w:pPr>
    </w:p>
    <w:p w14:paraId="3FFD4645" w14:textId="77777777" w:rsidR="00DD549A" w:rsidRDefault="00DD549A" w:rsidP="00C106BA">
      <w:pPr>
        <w:spacing w:line="360" w:lineRule="auto"/>
        <w:rPr>
          <w:rFonts w:asciiTheme="minorHAnsi" w:hAnsiTheme="minorHAnsi" w:cstheme="minorHAnsi"/>
          <w:b/>
          <w:color w:val="auto"/>
        </w:rPr>
      </w:pPr>
    </w:p>
    <w:p w14:paraId="727DAB6A" w14:textId="77777777" w:rsidR="00DD549A" w:rsidRDefault="00DD549A" w:rsidP="00C106BA">
      <w:pPr>
        <w:spacing w:line="360" w:lineRule="auto"/>
        <w:rPr>
          <w:rFonts w:asciiTheme="minorHAnsi" w:hAnsiTheme="minorHAnsi" w:cstheme="minorHAnsi"/>
          <w:b/>
          <w:color w:val="auto"/>
        </w:rPr>
      </w:pPr>
    </w:p>
    <w:p w14:paraId="5A26065B" w14:textId="77777777" w:rsidR="00DD549A" w:rsidRDefault="00DD549A" w:rsidP="00C106BA">
      <w:pPr>
        <w:spacing w:line="360" w:lineRule="auto"/>
        <w:rPr>
          <w:rFonts w:asciiTheme="minorHAnsi" w:hAnsiTheme="minorHAnsi" w:cstheme="minorHAnsi"/>
          <w:b/>
          <w:color w:val="auto"/>
        </w:rPr>
      </w:pPr>
    </w:p>
    <w:p w14:paraId="7FCEACD8" w14:textId="77777777" w:rsidR="00DD549A" w:rsidRDefault="00DD549A" w:rsidP="00C106BA">
      <w:pPr>
        <w:spacing w:line="360" w:lineRule="auto"/>
        <w:rPr>
          <w:rFonts w:asciiTheme="minorHAnsi" w:hAnsiTheme="minorHAnsi" w:cstheme="minorHAnsi"/>
          <w:b/>
          <w:color w:val="auto"/>
        </w:rPr>
      </w:pPr>
    </w:p>
    <w:p w14:paraId="36C9C7DD" w14:textId="77777777" w:rsidR="00BF041F" w:rsidRDefault="00BF041F" w:rsidP="00C106BA">
      <w:pPr>
        <w:spacing w:line="360" w:lineRule="auto"/>
        <w:rPr>
          <w:rFonts w:asciiTheme="minorHAnsi" w:hAnsiTheme="minorHAnsi" w:cstheme="minorHAnsi"/>
          <w:b/>
          <w:color w:val="auto"/>
        </w:rPr>
      </w:pPr>
    </w:p>
    <w:p w14:paraId="76054A9D" w14:textId="77777777" w:rsidR="00BF041F" w:rsidRDefault="00BF041F" w:rsidP="00C106BA">
      <w:pPr>
        <w:spacing w:line="360" w:lineRule="auto"/>
        <w:rPr>
          <w:rFonts w:asciiTheme="minorHAnsi" w:hAnsiTheme="minorHAnsi" w:cstheme="minorHAnsi"/>
          <w:b/>
          <w:color w:val="auto"/>
        </w:rPr>
      </w:pPr>
    </w:p>
    <w:p w14:paraId="440C675D" w14:textId="77777777" w:rsidR="00BF041F" w:rsidRDefault="00BF041F" w:rsidP="00C106BA">
      <w:pPr>
        <w:spacing w:line="360" w:lineRule="auto"/>
        <w:rPr>
          <w:rFonts w:asciiTheme="minorHAnsi" w:hAnsiTheme="minorHAnsi" w:cstheme="minorHAnsi"/>
          <w:b/>
          <w:color w:val="auto"/>
        </w:rPr>
      </w:pPr>
    </w:p>
    <w:p w14:paraId="2AE63E37" w14:textId="77777777" w:rsidR="00BF041F" w:rsidRDefault="00BF041F" w:rsidP="00C106BA">
      <w:pPr>
        <w:spacing w:line="360" w:lineRule="auto"/>
        <w:rPr>
          <w:rFonts w:asciiTheme="minorHAnsi" w:hAnsiTheme="minorHAnsi" w:cstheme="minorHAnsi"/>
          <w:b/>
          <w:color w:val="auto"/>
        </w:rPr>
      </w:pPr>
    </w:p>
    <w:p w14:paraId="5DED9F3E" w14:textId="77777777" w:rsidR="00DD549A" w:rsidRDefault="00DD549A" w:rsidP="00C106BA">
      <w:pPr>
        <w:spacing w:line="360" w:lineRule="auto"/>
        <w:rPr>
          <w:rFonts w:asciiTheme="minorHAnsi" w:hAnsiTheme="minorHAnsi" w:cstheme="minorHAnsi"/>
          <w:b/>
          <w:color w:val="auto"/>
        </w:rPr>
      </w:pPr>
    </w:p>
    <w:p w14:paraId="0002F082" w14:textId="77777777" w:rsidR="00DD549A" w:rsidRDefault="00DD549A" w:rsidP="00C106BA">
      <w:pPr>
        <w:spacing w:line="360" w:lineRule="auto"/>
        <w:rPr>
          <w:rFonts w:asciiTheme="minorHAnsi" w:hAnsiTheme="minorHAnsi" w:cstheme="minorHAnsi"/>
          <w:b/>
          <w:color w:val="auto"/>
        </w:rPr>
      </w:pPr>
    </w:p>
    <w:p w14:paraId="0BD15CAF" w14:textId="77777777" w:rsidR="00DD549A" w:rsidRDefault="00DD549A" w:rsidP="00C106BA">
      <w:pPr>
        <w:spacing w:line="360" w:lineRule="auto"/>
        <w:rPr>
          <w:rFonts w:asciiTheme="minorHAnsi" w:hAnsiTheme="minorHAnsi" w:cstheme="minorHAnsi"/>
          <w:b/>
          <w:color w:val="auto"/>
        </w:rPr>
      </w:pPr>
    </w:p>
    <w:p w14:paraId="79DD548D" w14:textId="77777777" w:rsidR="00000825" w:rsidRPr="00000825" w:rsidRDefault="0015270E" w:rsidP="00C106BA">
      <w:pPr>
        <w:spacing w:line="360" w:lineRule="auto"/>
        <w:rPr>
          <w:rFonts w:asciiTheme="minorHAnsi" w:hAnsiTheme="minorHAnsi" w:cstheme="minorHAnsi"/>
          <w:b/>
          <w:color w:val="auto"/>
        </w:rPr>
      </w:pPr>
      <w:r>
        <w:rPr>
          <w:rFonts w:asciiTheme="minorHAnsi" w:hAnsiTheme="minorHAnsi" w:cstheme="minorHAnsi"/>
          <w:b/>
          <w:color w:val="auto"/>
        </w:rPr>
        <w:lastRenderedPageBreak/>
        <w:t>Cohort 2:</w:t>
      </w:r>
      <w:r w:rsidR="00000825" w:rsidRPr="00000825">
        <w:rPr>
          <w:rFonts w:asciiTheme="minorHAnsi" w:hAnsiTheme="minorHAnsi" w:cstheme="minorHAnsi"/>
          <w:b/>
          <w:color w:val="auto"/>
        </w:rPr>
        <w:t xml:space="preserve"> Dunedin Multidisciplinary Health and Development Study</w:t>
      </w:r>
    </w:p>
    <w:p w14:paraId="3B01AEFD" w14:textId="77777777" w:rsidR="00000825" w:rsidRPr="00000825" w:rsidRDefault="00000825" w:rsidP="00C106BA">
      <w:pPr>
        <w:spacing w:line="360" w:lineRule="auto"/>
        <w:rPr>
          <w:i/>
        </w:rPr>
      </w:pPr>
      <w:r w:rsidRPr="00000825">
        <w:rPr>
          <w:i/>
        </w:rPr>
        <w:t xml:space="preserve">Subjects and samples </w:t>
      </w:r>
    </w:p>
    <w:p w14:paraId="4AA2F3E8" w14:textId="19A90DA8" w:rsidR="00000825" w:rsidRPr="00B76EF8" w:rsidRDefault="00000825" w:rsidP="00C106BA">
      <w:pPr>
        <w:spacing w:line="360" w:lineRule="auto"/>
        <w:rPr>
          <w:rFonts w:asciiTheme="minorHAnsi" w:hAnsiTheme="minorHAnsi" w:cstheme="minorHAnsi"/>
          <w:color w:val="auto"/>
        </w:rPr>
      </w:pPr>
      <w:r w:rsidRPr="00B76EF8">
        <w:rPr>
          <w:rFonts w:asciiTheme="minorHAnsi" w:hAnsiTheme="minorHAnsi" w:cstheme="minorHAnsi"/>
          <w:color w:val="auto"/>
        </w:rPr>
        <w:t xml:space="preserve">Participants are members of the Dunedin Multidisciplinary Health and Development Study, a longitudinal investigation of the health and behavior of a representative birth cohort of consecutive births between April 1972 and March 1973 in Dunedin, New Zealand. The cohort of 1,037 children (52% boys) was constituted at age 3 as 91% of eligible births resident in the province. The cohort represents the full range of socioeconomic status on NZ’s South Island and matches the NZ National Health and Nutrition Survey on adult health indicators </w:t>
      </w:r>
      <w:r>
        <w:rPr>
          <w:rFonts w:asciiTheme="minorHAnsi" w:hAnsiTheme="minorHAnsi" w:cstheme="minorHAnsi"/>
          <w:color w:val="auto"/>
        </w:rPr>
        <w:t>(e.g., BMI, smoking, GP visits</w:t>
      </w:r>
      <w:r w:rsidRPr="00B76EF8">
        <w:rPr>
          <w:rFonts w:asciiTheme="minorHAnsi" w:hAnsiTheme="minorHAnsi" w:cstheme="minorHAnsi"/>
          <w:color w:val="auto"/>
        </w:rPr>
        <w:t>)</w:t>
      </w:r>
      <w:r>
        <w:rPr>
          <w:rFonts w:asciiTheme="minorHAnsi" w:hAnsiTheme="minorHAnsi" w:cstheme="minorHAnsi"/>
          <w:color w:val="auto"/>
        </w:rPr>
        <w:fldChar w:fldCharType="begin" w:fldLock="1"/>
      </w:r>
      <w:r w:rsidR="00DC7F89">
        <w:rPr>
          <w:rFonts w:asciiTheme="minorHAnsi" w:hAnsiTheme="minorHAnsi" w:cstheme="minorHAnsi"/>
          <w:color w:val="auto"/>
        </w:rPr>
        <w:instrText>ADDIN CSL_CITATION {"citationItems":[{"id":"ITEM-1","itemData":{"DOI":"10.1007/s00127-015-1048-8","ISBN":"0933-7954","ISSN":"09337954","PMID":"25835958","abstract":"The Dunedin Multidisciplinary Health and Development Study began more than four decades ago. Unusual at the time, it was founded as a multidisciplinary research enterprise, and was strongly supported by the Dunedin community, both professional and lay, in its early years. Seven research themes have evolved over the past 40 years focusing on mental health and neuro-cognition, cardiovascular risk, respiratory health, oral health, sexual and reproductive health, and psychosocial functioning. A seventh, more applied theme, seeks to maximise the value of the Study findings for New Zealand's indigenous people-Māori (or tangata whenua transl people of the land). The study has published over 1200 papers and reports to date, with almost 2/3 of these being in peer-reviewed journals. Here we provide an overview of the study, its history, leadership structure, scientific approach, operational foci, and some recent examples of work that illustrate the following: (a) the value of multidisciplinary data; (b) how the study is well positioned to address contemporary issues; and (c) how research can simultaneously address multiple audiences-from researchers and theoreticians to policy makers and practitioners. Near-future research plans are described, and we end by reflecting upon the core aspects of the study that portend future useful contributions.","author":[{"dropping-particle":"","family":"Poulton","given":"Richie","non-dropping-particle":"","parse-names":false,"suffix":""},{"dropping-particle":"","family":"Moffitt","given":"Terrie E.","non-dropping-particle":"","parse-names":false,"suffix":""},{"dropping-particle":"","family":"Silva","given":"Phil A.","non-dropping-particle":"","parse-names":false,"suffix":""}],"container-title":"Social Psychiatry and Psychiatric Epidemiology","id":"ITEM-1","issue":"5","issued":{"date-parts":[["2015"]]},"page":"679-693","title":"The Dunedin Multidisciplinary Health and Development Study: overview of the first 40 years, with an eye to the future","type":"article","volume":"50"},"uris":["http://www.mendeley.com/documents/?uuid=39d06a52-7e7d-4f2f-9a48-db4c771a49da"]}],"mendeley":{"formattedCitation":"(9)","plainTextFormattedCitation":"(9)","previouslyFormattedCitation":"(9)"},"properties":{"noteIndex":0},"schema":"https://github.com/citation-style-language/schema/raw/master/csl-citation.json"}</w:instrText>
      </w:r>
      <w:r>
        <w:rPr>
          <w:rFonts w:asciiTheme="minorHAnsi" w:hAnsiTheme="minorHAnsi" w:cstheme="minorHAnsi"/>
          <w:color w:val="auto"/>
        </w:rPr>
        <w:fldChar w:fldCharType="separate"/>
      </w:r>
      <w:r w:rsidR="00803EFE" w:rsidRPr="00803EFE">
        <w:rPr>
          <w:rFonts w:asciiTheme="minorHAnsi" w:hAnsiTheme="minorHAnsi" w:cstheme="minorHAnsi"/>
          <w:noProof/>
          <w:color w:val="auto"/>
        </w:rPr>
        <w:t>(9)</w:t>
      </w:r>
      <w:r>
        <w:rPr>
          <w:rFonts w:asciiTheme="minorHAnsi" w:hAnsiTheme="minorHAnsi" w:cstheme="minorHAnsi"/>
          <w:color w:val="auto"/>
        </w:rPr>
        <w:fldChar w:fldCharType="end"/>
      </w:r>
      <w:r w:rsidRPr="00B76EF8">
        <w:rPr>
          <w:rFonts w:asciiTheme="minorHAnsi" w:hAnsiTheme="minorHAnsi" w:cstheme="minorHAnsi"/>
          <w:color w:val="auto"/>
        </w:rPr>
        <w:t xml:space="preserve">. Cohort members are </w:t>
      </w:r>
      <w:r w:rsidRPr="000D760C">
        <w:rPr>
          <w:rFonts w:asciiTheme="minorHAnsi" w:hAnsiTheme="minorHAnsi" w:cstheme="minorHAnsi"/>
          <w:color w:val="auto"/>
        </w:rPr>
        <w:t>primarily white; approximately 7% self-identify as having any non-white ancestry, matching the South Island. Follow-up assessments were conducted at ages 5, 7, 9, 11, 13, 15, 18, 21, 26, 32, and most recently 38</w:t>
      </w:r>
      <w:r w:rsidR="000F0B82" w:rsidRPr="000D760C">
        <w:rPr>
          <w:rFonts w:asciiTheme="minorHAnsi" w:hAnsiTheme="minorHAnsi" w:cstheme="minorHAnsi"/>
          <w:color w:val="auto"/>
        </w:rPr>
        <w:t xml:space="preserve"> years</w:t>
      </w:r>
      <w:r w:rsidRPr="000D760C">
        <w:rPr>
          <w:rFonts w:asciiTheme="minorHAnsi" w:hAnsiTheme="minorHAnsi" w:cstheme="minorHAnsi"/>
          <w:color w:val="auto"/>
        </w:rPr>
        <w:t>, when 95% of the 1,007 living study members underwent assessment in 2010-2012.</w:t>
      </w:r>
      <w:r w:rsidR="000D760C" w:rsidRPr="000D760C">
        <w:rPr>
          <w:rFonts w:asciiTheme="minorHAnsi" w:hAnsiTheme="minorHAnsi" w:cstheme="minorHAnsi"/>
          <w:color w:val="auto"/>
        </w:rPr>
        <w:t xml:space="preserve"> </w:t>
      </w:r>
      <w:r w:rsidR="000D760C" w:rsidRPr="000D760C">
        <w:rPr>
          <w:rFonts w:eastAsia="Times New Roman"/>
          <w:color w:val="auto"/>
          <w:lang w:val="en-GB"/>
        </w:rPr>
        <w:t xml:space="preserve">DNA methylation data were generated for a subset of this cohort (non-Maori participants). </w:t>
      </w:r>
      <w:r w:rsidRPr="000D760C">
        <w:rPr>
          <w:rFonts w:asciiTheme="minorHAnsi" w:hAnsiTheme="minorHAnsi" w:cstheme="minorHAnsi"/>
          <w:color w:val="auto"/>
        </w:rPr>
        <w:t xml:space="preserve">In the </w:t>
      </w:r>
      <w:r w:rsidRPr="00B76EF8">
        <w:rPr>
          <w:rFonts w:asciiTheme="minorHAnsi" w:hAnsiTheme="minorHAnsi" w:cstheme="minorHAnsi"/>
          <w:color w:val="auto"/>
        </w:rPr>
        <w:t xml:space="preserve">current EWAS, we included individuals for whom the following data were available: ADHD symptom scores, good quality </w:t>
      </w:r>
      <w:r>
        <w:rPr>
          <w:rFonts w:asciiTheme="minorHAnsi" w:hAnsiTheme="minorHAnsi" w:cstheme="minorHAnsi"/>
          <w:color w:val="auto"/>
        </w:rPr>
        <w:t>DNA methylation</w:t>
      </w:r>
      <w:r w:rsidRPr="00B76EF8">
        <w:rPr>
          <w:rFonts w:asciiTheme="minorHAnsi" w:hAnsiTheme="minorHAnsi" w:cstheme="minorHAnsi"/>
          <w:color w:val="auto"/>
        </w:rPr>
        <w:t xml:space="preserve"> data, white blood cell counts, smoking status,</w:t>
      </w:r>
      <w:r w:rsidR="00F50102">
        <w:rPr>
          <w:rFonts w:asciiTheme="minorHAnsi" w:hAnsiTheme="minorHAnsi" w:cstheme="minorHAnsi"/>
          <w:color w:val="auto"/>
        </w:rPr>
        <w:t xml:space="preserve"> and </w:t>
      </w:r>
      <w:r w:rsidR="00F50102" w:rsidRPr="00B76EF8">
        <w:rPr>
          <w:rFonts w:asciiTheme="minorHAnsi" w:hAnsiTheme="minorHAnsi" w:cstheme="minorHAnsi"/>
          <w:color w:val="auto"/>
        </w:rPr>
        <w:t>genome-wide SNP data</w:t>
      </w:r>
      <w:r w:rsidR="00F50102">
        <w:rPr>
          <w:rFonts w:asciiTheme="minorHAnsi" w:hAnsiTheme="minorHAnsi" w:cstheme="minorHAnsi"/>
          <w:color w:val="auto"/>
        </w:rPr>
        <w:t>,</w:t>
      </w:r>
      <w:r w:rsidRPr="00B76EF8">
        <w:rPr>
          <w:rFonts w:asciiTheme="minorHAnsi" w:hAnsiTheme="minorHAnsi" w:cstheme="minorHAnsi"/>
          <w:color w:val="auto"/>
        </w:rPr>
        <w:t xml:space="preserve"> leaving </w:t>
      </w:r>
      <w:r w:rsidR="00F50102">
        <w:rPr>
          <w:rFonts w:asciiTheme="minorHAnsi" w:hAnsiTheme="minorHAnsi" w:cstheme="minorHAnsi"/>
          <w:color w:val="auto"/>
        </w:rPr>
        <w:t>800</w:t>
      </w:r>
      <w:r w:rsidRPr="00B76EF8">
        <w:rPr>
          <w:rFonts w:asciiTheme="minorHAnsi" w:hAnsiTheme="minorHAnsi" w:cstheme="minorHAnsi"/>
          <w:color w:val="auto"/>
        </w:rPr>
        <w:t xml:space="preserve"> su</w:t>
      </w:r>
      <w:r w:rsidR="00F50102">
        <w:rPr>
          <w:rFonts w:asciiTheme="minorHAnsi" w:hAnsiTheme="minorHAnsi" w:cstheme="minorHAnsi"/>
          <w:color w:val="auto"/>
        </w:rPr>
        <w:t xml:space="preserve">bjects in the analysis sample. </w:t>
      </w:r>
      <w:r w:rsidRPr="00B76EF8">
        <w:rPr>
          <w:rFonts w:asciiTheme="minorHAnsi" w:hAnsiTheme="minorHAnsi" w:cstheme="minorHAnsi"/>
          <w:color w:val="auto"/>
        </w:rPr>
        <w:t>Information on current and past smoking behavior was collected on the same day of blood draw. The study protocol was approved by the institutional ethical review boards of the participating universities. Study members gave informed consent before participating.</w:t>
      </w:r>
    </w:p>
    <w:p w14:paraId="6873D682" w14:textId="77777777" w:rsidR="00000825" w:rsidRPr="00000825" w:rsidRDefault="00000825" w:rsidP="00C106BA">
      <w:pPr>
        <w:spacing w:line="360" w:lineRule="auto"/>
        <w:rPr>
          <w:rFonts w:asciiTheme="minorHAnsi" w:hAnsiTheme="minorHAnsi" w:cstheme="minorHAnsi"/>
          <w:i/>
          <w:color w:val="auto"/>
        </w:rPr>
      </w:pPr>
      <w:r w:rsidRPr="00000825">
        <w:rPr>
          <w:rFonts w:asciiTheme="minorHAnsi" w:hAnsiTheme="minorHAnsi" w:cstheme="minorHAnsi"/>
          <w:i/>
          <w:color w:val="auto"/>
        </w:rPr>
        <w:t>ADHD symptoms</w:t>
      </w:r>
    </w:p>
    <w:p w14:paraId="3EF92127" w14:textId="2D920FE0" w:rsidR="00000825" w:rsidRPr="000D760C" w:rsidRDefault="008D3BEF" w:rsidP="00C106BA">
      <w:pPr>
        <w:spacing w:line="360" w:lineRule="auto"/>
        <w:rPr>
          <w:rFonts w:asciiTheme="minorHAnsi" w:hAnsiTheme="minorHAnsi" w:cstheme="minorHAnsi"/>
          <w:color w:val="auto"/>
        </w:rPr>
      </w:pPr>
      <w:r>
        <w:rPr>
          <w:rFonts w:asciiTheme="minorHAnsi" w:hAnsiTheme="minorHAnsi" w:cstheme="minorHAnsi"/>
          <w:color w:val="auto"/>
        </w:rPr>
        <w:t>ADHD symptoms were assessed at age 38 years, at the same time point as blood collection.</w:t>
      </w:r>
      <w:r w:rsidRPr="00B76EF8">
        <w:rPr>
          <w:rFonts w:asciiTheme="minorHAnsi" w:hAnsiTheme="minorHAnsi" w:cstheme="minorHAnsi"/>
          <w:color w:val="auto"/>
        </w:rPr>
        <w:t xml:space="preserve"> </w:t>
      </w:r>
      <w:r w:rsidR="00000825" w:rsidRPr="00B76EF8">
        <w:rPr>
          <w:rFonts w:asciiTheme="minorHAnsi" w:hAnsiTheme="minorHAnsi" w:cstheme="minorHAnsi"/>
          <w:color w:val="auto"/>
        </w:rPr>
        <w:t xml:space="preserve">Ascertainment of ADHD Symptoms is described in Moffitt </w:t>
      </w:r>
      <w:r w:rsidR="00000825" w:rsidRPr="00B76EF8">
        <w:rPr>
          <w:rFonts w:asciiTheme="minorHAnsi" w:hAnsiTheme="minorHAnsi" w:cstheme="minorHAnsi"/>
          <w:i/>
          <w:color w:val="auto"/>
        </w:rPr>
        <w:t>et al.</w:t>
      </w:r>
      <w:r w:rsidR="00000825" w:rsidRPr="00B76EF8">
        <w:rPr>
          <w:rFonts w:asciiTheme="minorHAnsi" w:hAnsiTheme="minorHAnsi" w:cstheme="minorHAnsi"/>
          <w:color w:val="auto"/>
        </w:rPr>
        <w:t xml:space="preserve"> (2015)</w:t>
      </w:r>
      <w:r w:rsidR="00000825">
        <w:rPr>
          <w:rFonts w:asciiTheme="minorHAnsi" w:hAnsiTheme="minorHAnsi" w:cstheme="minorHAnsi"/>
          <w:color w:val="auto"/>
        </w:rPr>
        <w:fldChar w:fldCharType="begin" w:fldLock="1"/>
      </w:r>
      <w:r w:rsidR="00DC7F89">
        <w:rPr>
          <w:rFonts w:asciiTheme="minorHAnsi" w:hAnsiTheme="minorHAnsi" w:cstheme="minorHAnsi"/>
          <w:color w:val="auto"/>
        </w:rPr>
        <w:instrText>ADDIN CSL_CITATION {"citationItems":[{"id":"ITEM-1","itemData":{"DOI":"10.1176/appi.ajp.2015.14101266","ISBN":"1535-7228 (Electronic)\\r0002-953X (Linking)","ISSN":"15357228","PMID":"25998281","abstract":"Objective: Despite a prevailing assumption that adult ADHD is a childhood-onset neurodevelopmental disorder, no prospective longitudinal study has described the childhoods of the adult ADHD population. The authors report follow-back analyses of ADHD cases diagnosed in adulthood, alongside follow-forward analyses of ADHD cases diagnosed in childhood, in one cohort. Method: Participants belonged to a representative birth cohort of 1,037 individuals born in Dunedin, New Zealand, in 1972 and 1973 and followed to age 38, with 95% retention. Symptoms of ADHD, associated clinical features, comorbid disorders, neuro-psychological deficits, genome-wide association study-derived polygenic risk, and life impairment indicators were assessed. Data sources were participants, parents, teachers, informants, neuro-psychological test results, and administrative records. Adult ADHD diagnoses used DSM-5 criteria, apart from onset age and cross-setting corroboration, which were study outcome measures.","author":[{"dropping-particle":"","family":"Moffitt","given":"Terrie E.","non-dropping-particle":"","parse-names":false,"suffix":""},{"dropping-particle":"","family":"Houts","given":"Renate","non-dropping-particle":"","parse-names":false,"suffix":""},{"dropping-particle":"","family":"Asherson","given":"Philip","non-dropping-particle":"","parse-names":false,"suffix":""},{"dropping-particle":"","family":"Belsky","given":"Daniel W.","non-dropping-particle":"","parse-names":false,"suffix":""},{"dropping-particle":"","family":"Corcoran","given":"David L.","non-dropping-particle":"","parse-names":false,"suffix":""},{"dropping-particle":"","family":"Hammerle","given":"Maggie","non-dropping-particle":"","parse-names":false,"suffix":""},{"dropping-particle":"","family":"Harrington","given":"Honalee","non-dropping-particle":"","parse-names":false,"suffix":""},{"dropping-particle":"","family":"Hogan","given":"Sean","non-dropping-particle":"","parse-names":false,"suffix":""},{"dropping-particle":"","family":"Meier","given":"Madeline H.","non-dropping-particle":"","parse-names":false,"suffix":""},{"dropping-particle":"V.","family":"Polanczyk","given":"Guilherme","non-dropping-particle":"","parse-names":false,"suffix":""},{"dropping-particle":"","family":"Poulton","given":"Richie","non-dropping-particle":"","parse-names":false,"suffix":""},{"dropping-particle":"","family":"Ramrakha","given":"Sandhya","non-dropping-particle":"","parse-names":false,"suffix":""},{"dropping-particle":"","family":"Sugden","given":"Karen","non-dropping-particle":"","parse-names":false,"suffix":""},{"dropping-particle":"","family":"Williams","given":"Benjamin","non-dropping-particle":"","parse-names":false,"suffix":""},{"dropping-particle":"","family":"Rohde","given":"Luis Augusto","non-dropping-particle":"","parse-names":false,"suffix":""},{"dropping-particle":"","family":"Caspi","given":"Avshalom","non-dropping-particle":"","parse-names":false,"suffix":""}],"container-title":"American Journal of Psychiatry","id":"ITEM-1","issue":"10","issued":{"date-parts":[["2015"]]},"page":"967-977","title":"Is adult ADHD a childhood-onset neurodevelopmental disorder? Evidence from a four-decade longitudinal cohort study","type":"article-journal","volume":"172"},"uris":["http://www.mendeley.com/documents/?uuid=8a792c22-513f-49bf-bba0-bc04c20943f4"]}],"mendeley":{"formattedCitation":"(10)","plainTextFormattedCitation":"(10)","previouslyFormattedCitation":"(10)"},"properties":{"noteIndex":0},"schema":"https://github.com/citation-style-language/schema/raw/master/csl-citation.json"}</w:instrText>
      </w:r>
      <w:r w:rsidR="00000825">
        <w:rPr>
          <w:rFonts w:asciiTheme="minorHAnsi" w:hAnsiTheme="minorHAnsi" w:cstheme="minorHAnsi"/>
          <w:color w:val="auto"/>
        </w:rPr>
        <w:fldChar w:fldCharType="separate"/>
      </w:r>
      <w:r w:rsidR="00803EFE" w:rsidRPr="00803EFE">
        <w:rPr>
          <w:rFonts w:asciiTheme="minorHAnsi" w:hAnsiTheme="minorHAnsi" w:cstheme="minorHAnsi"/>
          <w:noProof/>
          <w:color w:val="auto"/>
        </w:rPr>
        <w:t>(10)</w:t>
      </w:r>
      <w:r w:rsidR="00000825">
        <w:rPr>
          <w:rFonts w:asciiTheme="minorHAnsi" w:hAnsiTheme="minorHAnsi" w:cstheme="minorHAnsi"/>
          <w:color w:val="auto"/>
        </w:rPr>
        <w:fldChar w:fldCharType="end"/>
      </w:r>
      <w:r w:rsidR="00000825" w:rsidRPr="00B76EF8">
        <w:rPr>
          <w:rFonts w:asciiTheme="minorHAnsi" w:hAnsiTheme="minorHAnsi" w:cstheme="minorHAnsi"/>
          <w:color w:val="auto"/>
        </w:rPr>
        <w:t>. Briefly, symptoms were ascertained in 2010-2012 through private structured diagnostic interviews by interviewers with mental-health-related tertiary qualifications and clinical experience. Interviewers received 2 weeks of formal training on the mental health interview, and were trained to inter-rater reliability criterion standard for ascertainment of symptoms, plus re-training continued periodically to prevent drift. Age-38 interviewers were blind to prior data. Because the Dunedin Study’s age-38 assessments began in 2010, question/items administered were those reported in leading measures of adult ADHD considered by the DSM-5 working group at that time</w:t>
      </w:r>
      <w:r w:rsidR="0071372E">
        <w:rPr>
          <w:rFonts w:asciiTheme="minorHAnsi" w:hAnsiTheme="minorHAnsi" w:cstheme="minorHAnsi"/>
          <w:color w:val="auto"/>
        </w:rPr>
        <w:fldChar w:fldCharType="begin" w:fldLock="1"/>
      </w:r>
      <w:r w:rsidR="00DC7F89">
        <w:rPr>
          <w:rFonts w:asciiTheme="minorHAnsi" w:hAnsiTheme="minorHAnsi" w:cstheme="minorHAnsi"/>
          <w:color w:val="auto"/>
        </w:rPr>
        <w:instrText>ADDIN CSL_CITATION {"citationItems":[{"id":"ITEM-1","itemData":{"DOI":"10.1176/appi.ps.59.9.1070","ISBN":"1593855869; 9781593855864","ISSN":"1075-2730","PMID":"20213416","abstract":"The vast majority of ADHD cases are diagnosed in childhood and treated by child clinicians. Yet in recent years, awareness of the adult form of the disorder has grown explosively among both professionals and the general public. Offering a state-of-the-science perspective on ADHD in adults, this important volume analyzes findings from two major studies directed by leading authority Russell A. Barkley. The first book to provide a systematic, evidence-based examination of this widely misunderstood problem and its impact on sufferers and their families, it identifies compelling new directions for diagnosis, treatment, and research. Clearly organized and comprehensive, the book juxtaposes data on children with ADHD followed into adulthood with data on newly diagnosed, clinic-referred adults. Groundbreaking information is presented on the significant impairments produced by the disorder across key functional domains and life activities, including education, occupational functioning, relationships, parenting, driving, criminality, and health behaviors. The authors explore the extent to which ADHD increases the risk of substance abuse and other co-occurring mental health conditions, as well as the influence on children's psychological adjustment of having a parent with ADHD. The implications of these findings for effective intervention are thoughtfully considered. The book also demonstrates that existing diagnostic criteria do not accurately reflect how ADHD is experienced by adults, and points the way toward developing better criteria that center on executive function deficits. Accessible tables, figures, and sidebars encapsulate the study results and thoroughly describe the methods used. Filling a crucial gap in the literature, this volume is an invaluable reference for researchers in clinical psychology, psychiatry, and related fields, and will also be of interest to practitioners working with both adults and children. Students of adult psychopathology and ADHD will find it a uniquely informative graduate-level text. (PsycINFO Database Record (c) 2012 APA, all rights reserved)(jacket)","author":[{"dropping-particle":"","family":"Barkley","given":"Russell A","non-dropping-particle":"","parse-names":false,"suffix":""},{"dropping-particle":"","family":"Murphy","given":"Kevin R","non-dropping-particle":"","parse-names":false,"suffix":""},{"dropping-particle":"","family":"Fischer","given":"Mariellen","non-dropping-particle":"","parse-names":false,"suffix":""}],"container-title":"ADHD in adults: What the science says.","id":"ITEM-1","issued":{"date-parts":[["2008"]]},"number-of-pages":"500-xii, 500","publisher":"Guilford Press","publisher-place":"New York","title":"ADHD in adults: What the science says.","type":"book"},"uris":["http://www.mendeley.com/documents/?uuid=88e11b2e-db18-4af7-b582-39356cf04ff8"]},{"id":"ITEM-2","itemData":{"DOI":"10.1001/archgenpsychiatry.2010.146","ISBN":"ISSN~~67111168","ISSN":"0003990X","PMID":"21041618","abstract":"CONTEXT: Controversy exists about the appropriate criteria for a diagnosis of adult attention-deficit/hyperactivity disorder (ADHD).\\n\\nOBJECTIVE: To examine the structure and symptoms most predictive of DSM-IV adult ADHD.\\n\\nDESIGN: The data are from clinical interviews in enriched subsamples of the National Comorbidity Survey Replication (n = 131) and a survey of a large managed health care plan (n = 214). The physician-administered Adult ADHD Clinical Diagnostic Scale (ACDS) was used to assess childhood ADHD and expanded symptoms of current adult ADHD. Analyses examined the stability of symptoms from childhood to adulthood, the structure of adult ADHD, and the adult symptoms most predictive of current clinical diagnoses.\\n\\nSETTING: The ACDS was administered telephonically by clinical research interviewers with extensive experience in the diagnosis and treatment of adult ADHD.\\n\\nPARTICIPANTS: An enriched sample of community respondents.\\n\\nMAIN OUTCOME MEASURE: Diagnoses of DSM-IV /ACDS adult ADHD.\\n\\nRESULTS: Almost half of the respondents (45.7%) who had childhood ADHD continued to meet the full DSM-IV criteria for current adult ADHD, with 94.9% of these patients having current attention-deficit disorder and 34.6% having current hyperactivity disorder. Adult persistence was much greater for inattention than for hyperactivity/impulsivity. Additional respondents met the full criteria for current adult ADHD despite not having met the full childhood criteria. A 3-factor structure of adult symptoms included executive functioning (EF), inattention/hyperactivity, and impulsivity. Stepwise logistic regression found EF problems to be the most consistent and discriminating predictors of adult DSM-IV /ACDS ADHD.\\n\\nCONCLUSIONS: These findings document the greater persistence of inattentive than of hyperactive/impulsive childhood symptoms of ADHD in adulthood but also show that inattention is not specific to ADHD because it is strongly associated with other adult mental disorders. In comparison, EF problems are more specific and consistently important predictors of DSM-IV adult ADHD despite not being in the DSM-IV, suggesting that the number of EF symptoms should be increased in the DSM-V/ICD-11.","author":[{"dropping-particle":"","family":"Kessler","given":"Ronald C.","non-dropping-particle":"","parse-names":false,"suffix":""},{"dropping-particle":"","family":"Green","given":"Jennifer Greif","non-dropping-particle":"","parse-names":false,"suffix":""},{"dropping-particle":"","family":"Adler","given":"Lenard A.","non-dropping-particle":"","parse-names":false,"suffix":""},{"dropping-particle":"","family":"Barkley","given":"Russell A.","non-dropping-particle":"","parse-names":false,"suffix":""},{"dropping-particle":"","family":"Chatterji","given":"Somnath","non-dropping-particle":"","parse-names":false,"suffix":""},{"dropping-particle":"V.","family":"Faraone","given":"Stephen","non-dropping-particle":"","parse-names":false,"suffix":""},{"dropping-particle":"","family":"Finkelman","given":"Matthew","non-dropping-particle":"","parse-names":false,"suffix":""},{"dropping-particle":"","family":"Greenhill","given":"Laurence L.","non-dropping-particle":"","parse-names":false,"suffix":""},{"dropping-particle":"","family":"Gruber","given":"Michael J.","non-dropping-particle":"","parse-names":false,"suffix":""},{"dropping-particle":"","family":"Jewell","given":"Mark","non-dropping-particle":"","parse-names":false,"suffix":""},{"dropping-particle":"","family":"Russo","given":"Leo J.","non-dropping-particle":"","parse-names":false,"suffix":""},{"dropping-particle":"","family":"Sampson","given":"Nancy A.","non-dropping-particle":"","parse-names":false,"suffix":""},{"dropping-particle":"","family":"Brunt","given":"David L.","non-dropping-particle":"Van","parse-names":false,"suffix":""}],"container-title":"Archives of General Psychiatry","id":"ITEM-2","issue":"11","issued":{"date-parts":[["2010"]]},"page":"1168-1178","title":"Structure and diagnosis of adult attention-deficit/hyperactivity disorder: Analysis of expanded symptom criteria from the adult ADHD clinical diagnostic scale","type":"article-journal","volume":"67"},"uris":["http://www.mendeley.com/documents/?uuid=0029cb66-4fa5-4e69-9e64-36189e98043a"]},{"id":"ITEM-3","itemData":{"author":[{"dropping-particle":"","family":"Manuzza","given":"S.","non-dropping-particle":"","parse-names":false,"suffix":""}],"editor":[{"dropping-particle":"","family":"Workgroup","given":"DSM-V Disruptive Behavior Disorders","non-dropping-particle":"","parse-names":false,"suffix":""}],"id":"ITEM-3","issued":{"date-parts":[["2008"]]},"publisher":"Washington DC: American Psychiatric Association.","title":"Diagnosing ADHD in adults: DSM-IV controversies and DSM-V recommendations. Review prepared for the American Psychiatric Association.","type":"book"},"uris":["http://www.mendeley.com/documents/?uuid=e5b9766e-eaf8-4d33-8009-259ff77c7665"]}],"mendeley":{"formattedCitation":"(11–13)","plainTextFormattedCitation":"(11–13)","previouslyFormattedCitation":"(11–13)"},"properties":{"noteIndex":0},"schema":"https://github.com/citation-style-language/schema/raw/master/csl-citation.json"}</w:instrText>
      </w:r>
      <w:r w:rsidR="0071372E">
        <w:rPr>
          <w:rFonts w:asciiTheme="minorHAnsi" w:hAnsiTheme="minorHAnsi" w:cstheme="minorHAnsi"/>
          <w:color w:val="auto"/>
        </w:rPr>
        <w:fldChar w:fldCharType="separate"/>
      </w:r>
      <w:r w:rsidR="00803EFE" w:rsidRPr="00803EFE">
        <w:rPr>
          <w:rFonts w:asciiTheme="minorHAnsi" w:hAnsiTheme="minorHAnsi" w:cstheme="minorHAnsi"/>
          <w:noProof/>
          <w:color w:val="auto"/>
        </w:rPr>
        <w:t>(11–13)</w:t>
      </w:r>
      <w:r w:rsidR="0071372E">
        <w:rPr>
          <w:rFonts w:asciiTheme="minorHAnsi" w:hAnsiTheme="minorHAnsi" w:cstheme="minorHAnsi"/>
          <w:color w:val="auto"/>
        </w:rPr>
        <w:fldChar w:fldCharType="end"/>
      </w:r>
      <w:r w:rsidR="00000825" w:rsidRPr="00B76EF8">
        <w:rPr>
          <w:rFonts w:asciiTheme="minorHAnsi" w:hAnsiTheme="minorHAnsi" w:cstheme="minorHAnsi"/>
          <w:color w:val="auto"/>
        </w:rPr>
        <w:t xml:space="preserve">. Our interview format followed recommendations from the working group to include behavioral examples relevant for adults (for example, if an item referred to jumping out of seat for children, the interviewer gave examples of difficulty sitting through long </w:t>
      </w:r>
      <w:r w:rsidR="00000825" w:rsidRPr="00B76EF8">
        <w:rPr>
          <w:rFonts w:asciiTheme="minorHAnsi" w:hAnsiTheme="minorHAnsi" w:cstheme="minorHAnsi"/>
          <w:color w:val="auto"/>
        </w:rPr>
        <w:lastRenderedPageBreak/>
        <w:t>meetings or social occasions for adults).  The reporting period was the past 12 months. Responses were scored 0=NO/1=YES, and scores summed across the 18 items.</w:t>
      </w:r>
      <w:r w:rsidR="00DC7F89">
        <w:rPr>
          <w:rFonts w:asciiTheme="minorHAnsi" w:hAnsiTheme="minorHAnsi" w:cstheme="minorHAnsi"/>
          <w:color w:val="auto"/>
        </w:rPr>
        <w:t xml:space="preserve"> </w:t>
      </w:r>
      <w:r w:rsidR="000D760C" w:rsidRPr="000D760C">
        <w:rPr>
          <w:rFonts w:eastAsia="Times New Roman"/>
          <w:color w:val="auto"/>
          <w:lang w:val="en-GB"/>
        </w:rPr>
        <w:t xml:space="preserve">To receive an adult ADHD diagnosis, DSM-5 requires that 5 or more inattentive and/or 5 or more hyperactivity-impulsivity symptoms are present. Additional details regarding DSM-5 ADHD symptom scores, how they translate into an ADHD diagnosis, and the prevalence of ADHD (3% in the Dunedin study at age 38 years) have been described previously </w:t>
      </w:r>
      <w:r w:rsidR="00DC7F89" w:rsidRPr="000D760C">
        <w:rPr>
          <w:rFonts w:eastAsia="Times New Roman" w:cs="Times New Roman"/>
          <w:color w:val="auto"/>
        </w:rPr>
        <w:fldChar w:fldCharType="begin" w:fldLock="1"/>
      </w:r>
      <w:r w:rsidR="00DC7F89" w:rsidRPr="000D760C">
        <w:rPr>
          <w:rFonts w:eastAsia="Times New Roman" w:cs="Times New Roman"/>
          <w:color w:val="auto"/>
        </w:rPr>
        <w:instrText>ADDIN CSL_CITATION {"citationItems":[{"id":"ITEM-1","itemData":{"DOI":"10.1176/appi.ajp.2015.14101266","ISBN":"1535-7228 (Electronic)\\r0002-953X (Linking)","ISSN":"15357228","PMID":"25998281","abstract":"Objective: Despite a prevailing assumption that adult ADHD is a childhood-onset neurodevelopmental disorder, no prospective longitudinal study has described the childhoods of the adult ADHD population. The authors report follow-back analyses of ADHD cases diagnosed in adulthood, alongside follow-forward analyses of ADHD cases diagnosed in childhood, in one cohort. Method: Participants belonged to a representative birth cohort of 1,037 individuals born in Dunedin, New Zealand, in 1972 and 1973 and followed to age 38, with 95% retention. Symptoms of ADHD, associated clinical features, comorbid disorders, neuro-psychological deficits, genome-wide association study-derived polygenic risk, and life impairment indicators were assessed. Data sources were participants, parents, teachers, informants, neuro-psychological test results, and administrative records. Adult ADHD diagnoses used DSM-5 criteria, apart from onset age and cross-setting corroboration, which were study outcome measures.","author":[{"dropping-particle":"","family":"Moffitt","given":"Terrie E.","non-dropping-particle":"","parse-names":false,"suffix":""},{"dropping-particle":"","family":"Houts","given":"Renate","non-dropping-particle":"","parse-names":false,"suffix":""},{"dropping-particle":"","family":"Asherson","given":"Philip","non-dropping-particle":"","parse-names":false,"suffix":""},{"dropping-particle":"","family":"Belsky","given":"Daniel W.","non-dropping-particle":"","parse-names":false,"suffix":""},{"dropping-particle":"","family":"Corcoran","given":"David L.","non-dropping-particle":"","parse-names":false,"suffix":""},{"dropping-particle":"","family":"Hammerle","given":"Maggie","non-dropping-particle":"","parse-names":false,"suffix":""},{"dropping-particle":"","family":"Harrington","given":"Honalee","non-dropping-particle":"","parse-names":false,"suffix":""},{"dropping-particle":"","family":"Hogan","given":"Sean","non-dropping-particle":"","parse-names":false,"suffix":""},{"dropping-particle":"","family":"Meier","given":"Madeline H.","non-dropping-particle":"","parse-names":false,"suffix":""},{"dropping-particle":"V.","family":"Polanczyk","given":"Guilherme","non-dropping-particle":"","parse-names":false,"suffix":""},{"dropping-particle":"","family":"Poulton","given":"Richie","non-dropping-particle":"","parse-names":false,"suffix":""},{"dropping-particle":"","family":"Ramrakha","given":"Sandhya","non-dropping-particle":"","parse-names":false,"suffix":""},{"dropping-particle":"","family":"Sugden","given":"Karen","non-dropping-particle":"","parse-names":false,"suffix":""},{"dropping-particle":"","family":"Williams","given":"Benjamin","non-dropping-particle":"","parse-names":false,"suffix":""},{"dropping-particle":"","family":"Rohde","given":"Luis Augusto","non-dropping-particle":"","parse-names":false,"suffix":""},{"dropping-particle":"","family":"Caspi","given":"Avshalom","non-dropping-particle":"","parse-names":false,"suffix":""}],"container-title":"American Journal of Psychiatry","id":"ITEM-1","issue":"10","issued":{"date-parts":[["2015"]]},"page":"967-977","title":"Is adult ADHD a childhood-onset neurodevelopmental disorder? Evidence from a four-decade longitudinal cohort study","type":"article-journal","volume":"172"},"uris":["http://www.mendeley.com/documents/?uuid=8a792c22-513f-49bf-bba0-bc04c20943f4"]}],"mendeley":{"formattedCitation":"(10)","plainTextFormattedCitation":"(10)","previouslyFormattedCitation":"(10)"},"properties":{"noteIndex":0},"schema":"https://github.com/citation-style-language/schema/raw/master/csl-citation.json"}</w:instrText>
      </w:r>
      <w:r w:rsidR="00DC7F89" w:rsidRPr="000D760C">
        <w:rPr>
          <w:rFonts w:eastAsia="Times New Roman" w:cs="Times New Roman"/>
          <w:color w:val="auto"/>
        </w:rPr>
        <w:fldChar w:fldCharType="separate"/>
      </w:r>
      <w:r w:rsidR="00DC7F89" w:rsidRPr="000D760C">
        <w:rPr>
          <w:rFonts w:eastAsia="Times New Roman" w:cs="Times New Roman"/>
          <w:noProof/>
          <w:color w:val="auto"/>
        </w:rPr>
        <w:t>(10)</w:t>
      </w:r>
      <w:r w:rsidR="00DC7F89" w:rsidRPr="000D760C">
        <w:rPr>
          <w:rFonts w:eastAsia="Times New Roman" w:cs="Times New Roman"/>
          <w:color w:val="auto"/>
        </w:rPr>
        <w:fldChar w:fldCharType="end"/>
      </w:r>
      <w:r w:rsidR="00DC7F89" w:rsidRPr="000D760C">
        <w:rPr>
          <w:rFonts w:eastAsia="Times New Roman" w:cs="Times New Roman"/>
          <w:color w:val="auto"/>
        </w:rPr>
        <w:t>.</w:t>
      </w:r>
    </w:p>
    <w:p w14:paraId="7679AC88" w14:textId="77777777" w:rsidR="00000825" w:rsidRPr="00000825" w:rsidRDefault="00000825" w:rsidP="00C106BA">
      <w:pPr>
        <w:spacing w:line="360" w:lineRule="auto"/>
        <w:rPr>
          <w:rFonts w:asciiTheme="minorHAnsi" w:hAnsiTheme="minorHAnsi" w:cstheme="minorHAnsi"/>
          <w:i/>
          <w:color w:val="auto"/>
        </w:rPr>
      </w:pPr>
      <w:r w:rsidRPr="00000825">
        <w:rPr>
          <w:rFonts w:asciiTheme="minorHAnsi" w:hAnsiTheme="minorHAnsi" w:cstheme="minorHAnsi"/>
          <w:i/>
          <w:color w:val="auto"/>
        </w:rPr>
        <w:t>Peripheral blood DNA methylation</w:t>
      </w:r>
    </w:p>
    <w:p w14:paraId="34DCD5AB" w14:textId="3CB79CA5" w:rsidR="00000825" w:rsidRPr="00B76EF8" w:rsidRDefault="00000825" w:rsidP="00C106BA">
      <w:pPr>
        <w:spacing w:line="360" w:lineRule="auto"/>
        <w:rPr>
          <w:rFonts w:asciiTheme="minorHAnsi" w:eastAsia="Times New Roman" w:hAnsiTheme="minorHAnsi" w:cstheme="minorHAnsi"/>
          <w:color w:val="auto"/>
        </w:rPr>
      </w:pPr>
      <w:r w:rsidRPr="00B76EF8">
        <w:rPr>
          <w:rFonts w:asciiTheme="minorHAnsi" w:eastAsia="Times New Roman" w:hAnsiTheme="minorHAnsi" w:cstheme="minorHAnsi"/>
          <w:color w:val="auto"/>
        </w:rPr>
        <w:t xml:space="preserve">DNA methylation data were generated using the </w:t>
      </w:r>
      <w:proofErr w:type="spellStart"/>
      <w:r w:rsidRPr="00B76EF8">
        <w:rPr>
          <w:rFonts w:asciiTheme="minorHAnsi" w:eastAsia="Times New Roman" w:hAnsiTheme="minorHAnsi" w:cstheme="minorHAnsi"/>
          <w:color w:val="auto"/>
        </w:rPr>
        <w:t>Infinium</w:t>
      </w:r>
      <w:proofErr w:type="spellEnd"/>
      <w:r w:rsidRPr="00B76EF8">
        <w:rPr>
          <w:rFonts w:asciiTheme="minorHAnsi" w:eastAsia="Times New Roman" w:hAnsiTheme="minorHAnsi" w:cstheme="minorHAnsi"/>
          <w:color w:val="auto"/>
        </w:rPr>
        <w:t xml:space="preserve"> HumanMethylation450 </w:t>
      </w:r>
      <w:proofErr w:type="spellStart"/>
      <w:r w:rsidRPr="00B76EF8">
        <w:rPr>
          <w:rFonts w:asciiTheme="minorHAnsi" w:eastAsia="Times New Roman" w:hAnsiTheme="minorHAnsi" w:cstheme="minorHAnsi"/>
          <w:color w:val="auto"/>
        </w:rPr>
        <w:t>BeadChips</w:t>
      </w:r>
      <w:proofErr w:type="spellEnd"/>
      <w:r w:rsidRPr="00B76EF8">
        <w:rPr>
          <w:rFonts w:asciiTheme="minorHAnsi" w:eastAsia="Times New Roman" w:hAnsiTheme="minorHAnsi" w:cstheme="minorHAnsi"/>
          <w:color w:val="auto"/>
        </w:rPr>
        <w:t xml:space="preserve"> (Illumina, CA, USA). Whole-blood was collected from the non-Maori participants in K</w:t>
      </w:r>
      <w:r w:rsidRPr="00B76EF8">
        <w:rPr>
          <w:rFonts w:asciiTheme="minorHAnsi" w:eastAsia="Times New Roman" w:hAnsiTheme="minorHAnsi" w:cstheme="minorHAnsi"/>
          <w:color w:val="auto"/>
          <w:vertAlign w:val="subscript"/>
        </w:rPr>
        <w:t>2</w:t>
      </w:r>
      <w:r w:rsidRPr="00B76EF8">
        <w:rPr>
          <w:rFonts w:asciiTheme="minorHAnsi" w:eastAsia="Times New Roman" w:hAnsiTheme="minorHAnsi" w:cstheme="minorHAnsi"/>
          <w:color w:val="auto"/>
        </w:rPr>
        <w:t>EDTA vacutainer tubes (BD, NJ, USA). DNA was extracted from the buffy coat</w:t>
      </w:r>
      <w:r>
        <w:rPr>
          <w:rFonts w:asciiTheme="minorHAnsi" w:eastAsia="Times New Roman" w:hAnsiTheme="minorHAnsi" w:cstheme="minorHAnsi"/>
          <w:color w:val="auto"/>
        </w:rPr>
        <w:t xml:space="preserve"> using standard procedures</w:t>
      </w:r>
      <w:r>
        <w:rPr>
          <w:rFonts w:asciiTheme="minorHAnsi" w:eastAsia="Times New Roman" w:hAnsiTheme="minorHAnsi" w:cstheme="minorHAnsi"/>
          <w:color w:val="auto"/>
        </w:rPr>
        <w:fldChar w:fldCharType="begin" w:fldLock="1"/>
      </w:r>
      <w:r w:rsidR="007576D7">
        <w:rPr>
          <w:rFonts w:asciiTheme="minorHAnsi" w:eastAsia="Times New Roman" w:hAnsiTheme="minorHAnsi" w:cstheme="minorHAnsi"/>
          <w:color w:val="auto"/>
        </w:rPr>
        <w:instrText>ADDIN CSL_CITATION {"citationItems":[{"id":"ITEM-1","itemData":{"DOI":"10.1016/0003-2697(87)90421-0","ISBN":"0003-2697","ISSN":"0003-2697","PMID":"3037944","abstract":"Guanidine hydrochloride (GHCl) is frequently used for the isolation of RNA from eukaryotic cells. However, it appears that its use for the rapid isolation of chromosomal DNA has been little appreciated. Intact and readily digestible DNA was prepared from a range of murine tissues and cell lines which had been dispersed in GHCl and ethanol precipitated, and then rinsed in 70% ethanol and resuspended in 10 mM Tris-HCl, 1 mM EDTA, pH 7.5. This simple technique is ideally suited to the preparation of DNA from large numbers of tissue samples.","author":[{"dropping-particle":"","family":"Bowtell","given":"D. D. L.","non-dropping-particle":"","parse-names":false,"suffix":""}],"container-title":"Analytical Biochemistry","id":"ITEM-1","issue":"2","issued":{"date-parts":[["1987"]]},"page":"463-465","title":"Rapid isolation of eukaryotic DNA","type":"article-journal","volume":"162"},"uris":["http://www.mendeley.com/documents/?uuid=d0d3c60c-04c8-4594-a4ec-c7eeff4d04a8"]},{"id":"ITEM-2","itemData":{"DOI":"10.1093/nar/15.22.9611","ISSN":"03051048","author":[{"dropping-particle":"","family":"Jeanpierre","given":"M.","non-dropping-particle":"","parse-names":false,"suffix":""}],"container-title":"Nucleic Acids Research","id":"ITEM-2","issue":"22","issued":{"date-parts":[["1987"]]},"page":"9611","title":"A rapid method for the purification of DNA from blood","type":"article-journal","volume":"15"},"uris":["http://www.mendeley.com/documents/?uuid=0a2ecbc9-e7c5-4a8b-a0e1-bb9c4c8c0ca2"]}],"mendeley":{"formattedCitation":"(14, 15)","plainTextFormattedCitation":"(14, 15)","previouslyFormattedCitation":"(14, 15)"},"properties":{"noteIndex":0},"schema":"https://github.com/citation-style-language/schema/raw/master/csl-citation.json"}</w:instrText>
      </w:r>
      <w:r>
        <w:rPr>
          <w:rFonts w:asciiTheme="minorHAnsi" w:eastAsia="Times New Roman" w:hAnsiTheme="minorHAnsi" w:cstheme="minorHAnsi"/>
          <w:color w:val="auto"/>
        </w:rPr>
        <w:fldChar w:fldCharType="separate"/>
      </w:r>
      <w:r w:rsidR="00707391" w:rsidRPr="00707391">
        <w:rPr>
          <w:rFonts w:asciiTheme="minorHAnsi" w:eastAsia="Times New Roman" w:hAnsiTheme="minorHAnsi" w:cstheme="minorHAnsi"/>
          <w:noProof/>
          <w:color w:val="auto"/>
        </w:rPr>
        <w:t>(14, 15)</w:t>
      </w:r>
      <w:r>
        <w:rPr>
          <w:rFonts w:asciiTheme="minorHAnsi" w:eastAsia="Times New Roman" w:hAnsiTheme="minorHAnsi" w:cstheme="minorHAnsi"/>
          <w:color w:val="auto"/>
        </w:rPr>
        <w:fldChar w:fldCharType="end"/>
      </w:r>
      <w:r w:rsidRPr="00B76EF8">
        <w:rPr>
          <w:rFonts w:asciiTheme="minorHAnsi" w:eastAsia="Times New Roman" w:hAnsiTheme="minorHAnsi" w:cstheme="minorHAnsi"/>
          <w:color w:val="auto"/>
        </w:rPr>
        <w:t>. ~500ng of DNA from each sample was treated with sodium bisulfite using the EZ-96 DNA Methylation kit (</w:t>
      </w:r>
      <w:proofErr w:type="spellStart"/>
      <w:r w:rsidRPr="00B76EF8">
        <w:rPr>
          <w:rFonts w:asciiTheme="minorHAnsi" w:eastAsia="Times New Roman" w:hAnsiTheme="minorHAnsi" w:cstheme="minorHAnsi"/>
          <w:color w:val="auto"/>
        </w:rPr>
        <w:t>Zymo</w:t>
      </w:r>
      <w:proofErr w:type="spellEnd"/>
      <w:r w:rsidRPr="00B76EF8">
        <w:rPr>
          <w:rFonts w:asciiTheme="minorHAnsi" w:eastAsia="Times New Roman" w:hAnsiTheme="minorHAnsi" w:cstheme="minorHAnsi"/>
          <w:color w:val="auto"/>
        </w:rPr>
        <w:t xml:space="preserve"> Research, CA, USA). Array analysis was performed by the Duke University Molecular Physiology Institute Genomics Core Facility using the </w:t>
      </w:r>
      <w:proofErr w:type="spellStart"/>
      <w:r w:rsidRPr="00B76EF8">
        <w:rPr>
          <w:rFonts w:asciiTheme="minorHAnsi" w:eastAsia="Times New Roman" w:hAnsiTheme="minorHAnsi" w:cstheme="minorHAnsi"/>
          <w:color w:val="auto"/>
        </w:rPr>
        <w:t>iScan</w:t>
      </w:r>
      <w:proofErr w:type="spellEnd"/>
      <w:r w:rsidRPr="00B76EF8">
        <w:rPr>
          <w:rFonts w:asciiTheme="minorHAnsi" w:eastAsia="Times New Roman" w:hAnsiTheme="minorHAnsi" w:cstheme="minorHAnsi"/>
          <w:color w:val="auto"/>
        </w:rPr>
        <w:t xml:space="preserve"> platform (Illumina). </w:t>
      </w:r>
    </w:p>
    <w:p w14:paraId="16FDC921" w14:textId="77777777" w:rsidR="00000825" w:rsidRPr="00B76EF8" w:rsidRDefault="00000825" w:rsidP="00C106BA">
      <w:pPr>
        <w:spacing w:line="360" w:lineRule="auto"/>
        <w:rPr>
          <w:rFonts w:asciiTheme="minorHAnsi" w:eastAsia="Times New Roman" w:hAnsiTheme="minorHAnsi" w:cstheme="minorHAnsi"/>
          <w:color w:val="auto"/>
        </w:rPr>
      </w:pPr>
      <w:r w:rsidRPr="00B76EF8">
        <w:rPr>
          <w:rFonts w:asciiTheme="minorHAnsi" w:eastAsia="Times New Roman" w:hAnsiTheme="minorHAnsi" w:cstheme="minorHAnsi"/>
          <w:color w:val="auto"/>
        </w:rPr>
        <w:t xml:space="preserve">Data were processed and normalized using the </w:t>
      </w:r>
      <w:proofErr w:type="spellStart"/>
      <w:r w:rsidRPr="00B76EF8">
        <w:rPr>
          <w:rFonts w:asciiTheme="minorHAnsi" w:eastAsia="Times New Roman" w:hAnsiTheme="minorHAnsi" w:cstheme="minorHAnsi"/>
          <w:color w:val="auto"/>
        </w:rPr>
        <w:t>methylumi</w:t>
      </w:r>
      <w:proofErr w:type="spellEnd"/>
      <w:r w:rsidRPr="00B76EF8">
        <w:rPr>
          <w:rFonts w:asciiTheme="minorHAnsi" w:eastAsia="Times New Roman" w:hAnsiTheme="minorHAnsi" w:cstheme="minorHAnsi"/>
          <w:color w:val="auto"/>
        </w:rPr>
        <w:t xml:space="preserve"> (v2.14.0) Bioconductor package from the R statistical programming environment, and subjected to quality control analyses. Briefly, the method corrects Cy3 and Cy5 dye bias and recalculates the betas based on the corrected intensities against a reference array, which defaults to the first chip in the set.  Samples were removed if the average detection p-value was &gt;= 0.001. To confirm genetic identity of the DNA samples, we assessed genotype concordance between SNP probes on the 450K array and data generated using Illumina OmniExpress12v1.1 genotyping </w:t>
      </w:r>
      <w:proofErr w:type="spellStart"/>
      <w:r w:rsidRPr="00B76EF8">
        <w:rPr>
          <w:rFonts w:asciiTheme="minorHAnsi" w:eastAsia="Times New Roman" w:hAnsiTheme="minorHAnsi" w:cstheme="minorHAnsi"/>
          <w:color w:val="auto"/>
        </w:rPr>
        <w:t>BeadChips</w:t>
      </w:r>
      <w:proofErr w:type="spellEnd"/>
      <w:r w:rsidRPr="00B76EF8">
        <w:rPr>
          <w:rFonts w:asciiTheme="minorHAnsi" w:eastAsia="Times New Roman" w:hAnsiTheme="minorHAnsi" w:cstheme="minorHAnsi"/>
          <w:color w:val="auto"/>
        </w:rPr>
        <w:t xml:space="preserve">. </w:t>
      </w:r>
    </w:p>
    <w:p w14:paraId="2119BFD2" w14:textId="77777777" w:rsidR="00000825" w:rsidRPr="00000825" w:rsidRDefault="00000825" w:rsidP="00C106BA">
      <w:pPr>
        <w:spacing w:line="360" w:lineRule="auto"/>
        <w:rPr>
          <w:rFonts w:asciiTheme="minorHAnsi" w:hAnsiTheme="minorHAnsi" w:cstheme="minorHAnsi"/>
          <w:i/>
          <w:color w:val="auto"/>
        </w:rPr>
      </w:pPr>
      <w:r w:rsidRPr="00000825">
        <w:rPr>
          <w:rFonts w:asciiTheme="minorHAnsi" w:hAnsiTheme="minorHAnsi" w:cstheme="minorHAnsi"/>
          <w:i/>
          <w:color w:val="auto"/>
        </w:rPr>
        <w:t>Covariates</w:t>
      </w:r>
    </w:p>
    <w:p w14:paraId="73E0A40B" w14:textId="63B8E45C" w:rsidR="00000825" w:rsidRPr="00B76EF8" w:rsidRDefault="00000825" w:rsidP="00C106BA">
      <w:pPr>
        <w:spacing w:line="360" w:lineRule="auto"/>
        <w:rPr>
          <w:rFonts w:asciiTheme="minorHAnsi" w:hAnsiTheme="minorHAnsi" w:cstheme="minorHAnsi"/>
          <w:color w:val="auto"/>
        </w:rPr>
      </w:pPr>
      <w:r w:rsidRPr="00B76EF8">
        <w:rPr>
          <w:rFonts w:asciiTheme="minorHAnsi" w:hAnsiTheme="minorHAnsi" w:cstheme="minorHAnsi"/>
          <w:color w:val="auto"/>
        </w:rPr>
        <w:t xml:space="preserve">Percentages of </w:t>
      </w:r>
      <w:r w:rsidR="000F0B82">
        <w:rPr>
          <w:rFonts w:asciiTheme="minorHAnsi" w:hAnsiTheme="minorHAnsi" w:cstheme="minorHAnsi"/>
          <w:color w:val="auto"/>
        </w:rPr>
        <w:t>n</w:t>
      </w:r>
      <w:r w:rsidRPr="00B76EF8">
        <w:rPr>
          <w:rFonts w:asciiTheme="minorHAnsi" w:hAnsiTheme="minorHAnsi" w:cstheme="minorHAnsi"/>
          <w:color w:val="auto"/>
        </w:rPr>
        <w:t xml:space="preserve">eutrophils, </w:t>
      </w:r>
      <w:r w:rsidR="000F0B82">
        <w:rPr>
          <w:rFonts w:asciiTheme="minorHAnsi" w:hAnsiTheme="minorHAnsi" w:cstheme="minorHAnsi"/>
          <w:color w:val="auto"/>
        </w:rPr>
        <w:t>m</w:t>
      </w:r>
      <w:r w:rsidRPr="00B76EF8">
        <w:rPr>
          <w:rFonts w:asciiTheme="minorHAnsi" w:hAnsiTheme="minorHAnsi" w:cstheme="minorHAnsi"/>
          <w:color w:val="auto"/>
        </w:rPr>
        <w:t>onocytes</w:t>
      </w:r>
      <w:r w:rsidR="000F0B82">
        <w:rPr>
          <w:rFonts w:asciiTheme="minorHAnsi" w:hAnsiTheme="minorHAnsi" w:cstheme="minorHAnsi"/>
          <w:color w:val="auto"/>
        </w:rPr>
        <w:t>,</w:t>
      </w:r>
      <w:r w:rsidRPr="00B76EF8">
        <w:rPr>
          <w:rFonts w:asciiTheme="minorHAnsi" w:hAnsiTheme="minorHAnsi" w:cstheme="minorHAnsi"/>
          <w:color w:val="auto"/>
        </w:rPr>
        <w:t xml:space="preserve"> and </w:t>
      </w:r>
      <w:r w:rsidR="000F0B82">
        <w:rPr>
          <w:rFonts w:asciiTheme="minorHAnsi" w:hAnsiTheme="minorHAnsi" w:cstheme="minorHAnsi"/>
          <w:color w:val="auto"/>
        </w:rPr>
        <w:t>e</w:t>
      </w:r>
      <w:r w:rsidRPr="00B76EF8">
        <w:rPr>
          <w:rFonts w:asciiTheme="minorHAnsi" w:hAnsiTheme="minorHAnsi" w:cstheme="minorHAnsi"/>
          <w:color w:val="auto"/>
        </w:rPr>
        <w:t>o</w:t>
      </w:r>
      <w:r w:rsidR="000F0B82">
        <w:rPr>
          <w:rFonts w:asciiTheme="minorHAnsi" w:hAnsiTheme="minorHAnsi" w:cstheme="minorHAnsi"/>
          <w:color w:val="auto"/>
        </w:rPr>
        <w:t>s</w:t>
      </w:r>
      <w:r w:rsidRPr="00B76EF8">
        <w:rPr>
          <w:rFonts w:asciiTheme="minorHAnsi" w:hAnsiTheme="minorHAnsi" w:cstheme="minorHAnsi"/>
          <w:color w:val="auto"/>
        </w:rPr>
        <w:t xml:space="preserve">inophils were included as covariates in the EWAS to account for variation in cellular composition between whole blood samples, and were </w:t>
      </w:r>
      <w:r w:rsidRPr="00B76EF8">
        <w:rPr>
          <w:rFonts w:asciiTheme="minorHAnsi" w:eastAsia="Times New Roman" w:hAnsiTheme="minorHAnsi" w:cstheme="minorHAnsi"/>
          <w:color w:val="auto"/>
        </w:rPr>
        <w:t>measured using flow cytometry (</w:t>
      </w:r>
      <w:proofErr w:type="spellStart"/>
      <w:r w:rsidRPr="00B76EF8">
        <w:rPr>
          <w:rFonts w:asciiTheme="minorHAnsi" w:eastAsia="Times New Roman" w:hAnsiTheme="minorHAnsi" w:cstheme="minorHAnsi"/>
          <w:color w:val="auto"/>
        </w:rPr>
        <w:t>Sysmex</w:t>
      </w:r>
      <w:proofErr w:type="spellEnd"/>
      <w:r w:rsidRPr="00B76EF8">
        <w:rPr>
          <w:rFonts w:asciiTheme="minorHAnsi" w:eastAsia="Times New Roman" w:hAnsiTheme="minorHAnsi" w:cstheme="minorHAnsi"/>
          <w:color w:val="auto"/>
        </w:rPr>
        <w:t xml:space="preserve"> Corporation, Japan) in whole blood samples taken concurrently with the DNA sample</w:t>
      </w:r>
      <w:r w:rsidRPr="00B76EF8">
        <w:rPr>
          <w:rFonts w:asciiTheme="minorHAnsi" w:hAnsiTheme="minorHAnsi" w:cstheme="minorHAnsi"/>
          <w:color w:val="auto"/>
        </w:rPr>
        <w:t xml:space="preserve">. Information on smoking status was obtained at the moment of blood draw and coded as 0 (never smoked), 1 (former smoker), 2 (current smoker). </w:t>
      </w:r>
      <w:r w:rsidRPr="00B76EF8">
        <w:rPr>
          <w:rFonts w:asciiTheme="minorHAnsi" w:eastAsia="Times New Roman" w:hAnsiTheme="minorHAnsi" w:cstheme="minorHAnsi"/>
          <w:color w:val="auto"/>
        </w:rPr>
        <w:t>To permit control for technical variation, we used methylation-array control-probe principal components</w:t>
      </w:r>
      <w:r>
        <w:rPr>
          <w:rFonts w:asciiTheme="minorHAnsi" w:eastAsia="Times New Roman" w:hAnsiTheme="minorHAnsi" w:cstheme="minorHAnsi"/>
          <w:color w:val="auto"/>
        </w:rPr>
        <w:fldChar w:fldCharType="begin" w:fldLock="1"/>
      </w:r>
      <w:r w:rsidR="007576D7">
        <w:rPr>
          <w:rFonts w:asciiTheme="minorHAnsi" w:eastAsia="Times New Roman" w:hAnsiTheme="minorHAnsi" w:cstheme="minorHAnsi"/>
          <w:color w:val="auto"/>
        </w:rPr>
        <w:instrText>ADDIN CSL_CITATION {"citationItems":[{"id":"ITEM-1","itemData":{"DOI":"10.1186/s13059-015-0600-x","ISBN":"0000000000","ISSN":"1474-760X","PMID":"25853392","abstract":"DNA methylation plays a fundamental role in the regulation of the genome, but the optimal strategy for analysis of genome-wide DNA methylation data remains to be determined. We developed a comprehensive analysis pipeline for epigenome-wide association studies (EWAS) using the Illumina Infinium HumanMethylation450 BeadChip, based on 2,687 individuals, with 36 samples measured in duplicate. We propose new approaches to quality control, data normalisation and batch correction through control-probe adjustment and establish a null hypothesis for EWAS using permutation testing. Our analysis pipeline outperforms existing approaches, enabling accurate identification of methylation quantitative trait loci for hypothesis driven follow-up experiments.","author":[{"dropping-particle":"","family":"Lehne","given":"Benjamin","non-dropping-particle":"","parse-names":false,"suffix":""},{"dropping-particle":"","family":"Drong","given":"Alexander W","non-dropping-particle":"","parse-names":false,"suffix":""},{"dropping-particle":"","family":"Loh","given":"Marie","non-dropping-particle":"","parse-names":false,"suffix":""},{"dropping-particle":"","family":"Zhang","given":"Weihua","non-dropping-particle":"","parse-names":false,"suffix":""},{"dropping-particle":"","family":"Scott","given":"William R","non-dropping-particle":"","parse-names":false,"suffix":""},{"dropping-particle":"","family":"Tan","given":"Sian-Tsung","non-dropping-particle":"","parse-names":false,"suffix":""},{"dropping-particle":"","family":"Afzal","given":"Uzma","non-dropping-particle":"","parse-names":false,"suffix":""},{"dropping-particle":"","family":"Scott","given":"James","non-dropping-particle":"","parse-names":false,"suffix":""},{"dropping-particle":"","family":"Jarvelin","given":"Marjo-Riitta","non-dropping-particle":"","parse-names":false,"suffix":""},{"dropping-particle":"","family":"Elliott","given":"Paul","non-dropping-particle":"","parse-names":false,"suffix":""},{"dropping-particle":"","family":"McCarthy","given":"Mark I","non-dropping-particle":"","parse-names":false,"suffix":""},{"dropping-particle":"","family":"Kooner","given":"Jaspal S","non-dropping-particle":"","parse-names":false,"suffix":""},{"dropping-particle":"","family":"Chambers","given":"John C","non-dropping-particle":"","parse-names":false,"suffix":""}],"container-title":"Genome Biology","id":"ITEM-1","issue":"1","issued":{"date-parts":[["2015"]]},"page":"37","title":"A coherent approach for analysis of the Illumina HumanMethylation450 BeadChip improves data quality and performance in epigenome-wide association studies","type":"article-journal","volume":"16"},"uris":["http://www.mendeley.com/documents/?uuid=d798af47-4876-4e9c-944c-b18c0b448618"]}],"mendeley":{"formattedCitation":"(16)","plainTextFormattedCitation":"(16)","previouslyFormattedCitation":"(16)"},"properties":{"noteIndex":0},"schema":"https://github.com/citation-style-language/schema/raw/master/csl-citation.json"}</w:instrText>
      </w:r>
      <w:r>
        <w:rPr>
          <w:rFonts w:asciiTheme="minorHAnsi" w:eastAsia="Times New Roman" w:hAnsiTheme="minorHAnsi" w:cstheme="minorHAnsi"/>
          <w:color w:val="auto"/>
        </w:rPr>
        <w:fldChar w:fldCharType="separate"/>
      </w:r>
      <w:r w:rsidR="00707391" w:rsidRPr="00707391">
        <w:rPr>
          <w:rFonts w:asciiTheme="minorHAnsi" w:eastAsia="Times New Roman" w:hAnsiTheme="minorHAnsi" w:cstheme="minorHAnsi"/>
          <w:noProof/>
          <w:color w:val="auto"/>
        </w:rPr>
        <w:t>(16)</w:t>
      </w:r>
      <w:r>
        <w:rPr>
          <w:rFonts w:asciiTheme="minorHAnsi" w:eastAsia="Times New Roman" w:hAnsiTheme="minorHAnsi" w:cstheme="minorHAnsi"/>
          <w:color w:val="auto"/>
        </w:rPr>
        <w:fldChar w:fldCharType="end"/>
      </w:r>
      <w:r w:rsidRPr="00B76EF8">
        <w:rPr>
          <w:rFonts w:asciiTheme="minorHAnsi" w:eastAsia="Times New Roman" w:hAnsiTheme="minorHAnsi" w:cstheme="minorHAnsi"/>
          <w:color w:val="auto"/>
        </w:rPr>
        <w:t xml:space="preserve">. 32 principal components were needed to explain 90% of the variance.  These principal components were used as covariates in </w:t>
      </w:r>
      <w:r w:rsidR="007F7558">
        <w:rPr>
          <w:rFonts w:asciiTheme="minorHAnsi" w:eastAsia="Times New Roman" w:hAnsiTheme="minorHAnsi" w:cstheme="minorHAnsi"/>
          <w:color w:val="auto"/>
        </w:rPr>
        <w:t>the</w:t>
      </w:r>
      <w:r w:rsidRPr="00B76EF8">
        <w:rPr>
          <w:rFonts w:asciiTheme="minorHAnsi" w:eastAsia="Times New Roman" w:hAnsiTheme="minorHAnsi" w:cstheme="minorHAnsi"/>
          <w:color w:val="auto"/>
        </w:rPr>
        <w:t xml:space="preserve"> analyses.</w:t>
      </w:r>
      <w:r w:rsidR="00AD68E8">
        <w:rPr>
          <w:rFonts w:asciiTheme="minorHAnsi" w:eastAsia="Times New Roman" w:hAnsiTheme="minorHAnsi" w:cstheme="minorHAnsi"/>
          <w:color w:val="auto"/>
        </w:rPr>
        <w:t xml:space="preserve"> </w:t>
      </w:r>
      <w:r w:rsidR="00AD68E8" w:rsidRPr="00AD68E8">
        <w:rPr>
          <w:rFonts w:asciiTheme="minorHAnsi" w:hAnsiTheme="minorHAnsi"/>
          <w:highlight w:val="yellow"/>
        </w:rPr>
        <w:t xml:space="preserve">Age was not included as a covariate because </w:t>
      </w:r>
      <w:r w:rsidR="00AD68E8">
        <w:rPr>
          <w:rFonts w:asciiTheme="minorHAnsi" w:hAnsiTheme="minorHAnsi"/>
          <w:highlight w:val="yellow"/>
        </w:rPr>
        <w:t xml:space="preserve">blood sample collection and ADHD symptom assessment took place, for </w:t>
      </w:r>
      <w:r w:rsidR="00AD68E8" w:rsidRPr="00AD68E8">
        <w:rPr>
          <w:rFonts w:asciiTheme="minorHAnsi" w:hAnsiTheme="minorHAnsi"/>
          <w:highlight w:val="yellow"/>
        </w:rPr>
        <w:t>all subjects</w:t>
      </w:r>
      <w:r w:rsidR="00AD68E8">
        <w:rPr>
          <w:rFonts w:asciiTheme="minorHAnsi" w:hAnsiTheme="minorHAnsi"/>
          <w:highlight w:val="yellow"/>
        </w:rPr>
        <w:t>, at</w:t>
      </w:r>
      <w:r w:rsidR="00AD68E8" w:rsidRPr="00AD68E8">
        <w:rPr>
          <w:rFonts w:asciiTheme="minorHAnsi" w:hAnsiTheme="minorHAnsi"/>
          <w:highlight w:val="yellow"/>
        </w:rPr>
        <w:t xml:space="preserve"> the same age (38 years).</w:t>
      </w:r>
    </w:p>
    <w:p w14:paraId="0C022226" w14:textId="77777777" w:rsidR="00000825" w:rsidRPr="00000825" w:rsidRDefault="00000825" w:rsidP="00C106BA">
      <w:pPr>
        <w:spacing w:line="360" w:lineRule="auto"/>
        <w:rPr>
          <w:rFonts w:asciiTheme="minorHAnsi" w:hAnsiTheme="minorHAnsi" w:cstheme="minorHAnsi"/>
          <w:i/>
          <w:color w:val="auto"/>
        </w:rPr>
      </w:pPr>
      <w:proofErr w:type="spellStart"/>
      <w:r w:rsidRPr="00000825">
        <w:rPr>
          <w:rFonts w:asciiTheme="minorHAnsi" w:hAnsiTheme="minorHAnsi" w:cstheme="minorHAnsi"/>
          <w:i/>
          <w:color w:val="auto"/>
        </w:rPr>
        <w:lastRenderedPageBreak/>
        <w:t>Epigenome</w:t>
      </w:r>
      <w:proofErr w:type="spellEnd"/>
      <w:r w:rsidRPr="00000825">
        <w:rPr>
          <w:rFonts w:asciiTheme="minorHAnsi" w:hAnsiTheme="minorHAnsi" w:cstheme="minorHAnsi"/>
          <w:i/>
          <w:color w:val="auto"/>
        </w:rPr>
        <w:t xml:space="preserve">-wide association study (EWAS) </w:t>
      </w:r>
    </w:p>
    <w:p w14:paraId="48E4D1DD" w14:textId="77777777" w:rsidR="00000825" w:rsidRPr="00B76EF8" w:rsidRDefault="00000825" w:rsidP="00C106BA">
      <w:pPr>
        <w:spacing w:line="360" w:lineRule="auto"/>
        <w:rPr>
          <w:rFonts w:asciiTheme="minorHAnsi" w:hAnsiTheme="minorHAnsi" w:cstheme="minorHAnsi"/>
          <w:color w:val="auto"/>
        </w:rPr>
      </w:pPr>
      <w:r w:rsidRPr="00B76EF8">
        <w:rPr>
          <w:rFonts w:asciiTheme="minorHAnsi" w:hAnsiTheme="minorHAnsi" w:cstheme="minorHAnsi"/>
          <w:color w:val="auto"/>
        </w:rPr>
        <w:t xml:space="preserve">EWAS analyses were performed in R software. The association between </w:t>
      </w:r>
      <w:r>
        <w:rPr>
          <w:rFonts w:asciiTheme="minorHAnsi" w:hAnsiTheme="minorHAnsi" w:cstheme="minorHAnsi"/>
          <w:color w:val="auto"/>
        </w:rPr>
        <w:t>DNA methylation</w:t>
      </w:r>
      <w:r w:rsidRPr="00B76EF8">
        <w:rPr>
          <w:rFonts w:asciiTheme="minorHAnsi" w:hAnsiTheme="minorHAnsi" w:cstheme="minorHAnsi"/>
          <w:color w:val="auto"/>
        </w:rPr>
        <w:t xml:space="preserve"> level and ADHD symptoms was tested under a linear model with </w:t>
      </w:r>
      <w:r>
        <w:rPr>
          <w:rFonts w:asciiTheme="minorHAnsi" w:hAnsiTheme="minorHAnsi" w:cstheme="minorHAnsi"/>
          <w:color w:val="auto"/>
        </w:rPr>
        <w:t>DNA methylation</w:t>
      </w:r>
      <w:r w:rsidRPr="00B76EF8">
        <w:rPr>
          <w:rFonts w:asciiTheme="minorHAnsi" w:hAnsiTheme="minorHAnsi" w:cstheme="minorHAnsi"/>
          <w:color w:val="auto"/>
        </w:rPr>
        <w:t xml:space="preserve"> β-value as outcome and predictors ADHD symptoms, sex, smoking status, neutrophil percentage, monocyte percentage, eosinophil percentage, and PCs1-32 (from genome-wide </w:t>
      </w:r>
      <w:r w:rsidR="00EB646C">
        <w:rPr>
          <w:rFonts w:asciiTheme="minorHAnsi" w:hAnsiTheme="minorHAnsi" w:cstheme="minorHAnsi"/>
          <w:color w:val="auto"/>
        </w:rPr>
        <w:t>methylation control probe data)</w:t>
      </w:r>
      <w:r w:rsidRPr="00B76EF8">
        <w:rPr>
          <w:rFonts w:asciiTheme="minorHAnsi" w:hAnsiTheme="minorHAnsi" w:cstheme="minorHAnsi"/>
          <w:color w:val="auto"/>
        </w:rPr>
        <w:t>,</w:t>
      </w:r>
      <w:r w:rsidR="00EB646C">
        <w:rPr>
          <w:rFonts w:asciiTheme="minorHAnsi" w:hAnsiTheme="minorHAnsi" w:cstheme="minorHAnsi"/>
          <w:color w:val="auto"/>
        </w:rPr>
        <w:t xml:space="preserve"> and</w:t>
      </w:r>
      <w:r w:rsidRPr="00B76EF8">
        <w:rPr>
          <w:rFonts w:asciiTheme="minorHAnsi" w:hAnsiTheme="minorHAnsi" w:cstheme="minorHAnsi"/>
          <w:color w:val="auto"/>
        </w:rPr>
        <w:t xml:space="preserve"> PCs 1 and 2 from genome-wide SNP data. EWAS models were fitted with the R function lm().</w:t>
      </w:r>
    </w:p>
    <w:p w14:paraId="05839DC4" w14:textId="77777777" w:rsidR="00AD68E8" w:rsidRDefault="00AD68E8" w:rsidP="00C106BA">
      <w:pPr>
        <w:spacing w:line="360" w:lineRule="auto"/>
        <w:rPr>
          <w:rFonts w:asciiTheme="minorHAnsi" w:hAnsiTheme="minorHAnsi" w:cstheme="minorHAnsi"/>
          <w:b/>
          <w:color w:val="auto"/>
        </w:rPr>
      </w:pPr>
    </w:p>
    <w:p w14:paraId="373C7323" w14:textId="77777777" w:rsidR="00AD68E8" w:rsidRDefault="00AD68E8" w:rsidP="00C106BA">
      <w:pPr>
        <w:spacing w:line="360" w:lineRule="auto"/>
        <w:rPr>
          <w:rFonts w:asciiTheme="minorHAnsi" w:hAnsiTheme="minorHAnsi" w:cstheme="minorHAnsi"/>
          <w:b/>
          <w:color w:val="auto"/>
        </w:rPr>
      </w:pPr>
    </w:p>
    <w:p w14:paraId="0E561EBF" w14:textId="77777777" w:rsidR="00AD68E8" w:rsidRDefault="00AD68E8" w:rsidP="00C106BA">
      <w:pPr>
        <w:spacing w:line="360" w:lineRule="auto"/>
        <w:rPr>
          <w:rFonts w:asciiTheme="minorHAnsi" w:hAnsiTheme="minorHAnsi" w:cstheme="minorHAnsi"/>
          <w:b/>
          <w:color w:val="auto"/>
        </w:rPr>
      </w:pPr>
    </w:p>
    <w:p w14:paraId="14FD1A0D" w14:textId="77777777" w:rsidR="00AD68E8" w:rsidRDefault="00AD68E8" w:rsidP="00C106BA">
      <w:pPr>
        <w:spacing w:line="360" w:lineRule="auto"/>
        <w:rPr>
          <w:rFonts w:asciiTheme="minorHAnsi" w:hAnsiTheme="minorHAnsi" w:cstheme="minorHAnsi"/>
          <w:b/>
          <w:color w:val="auto"/>
        </w:rPr>
      </w:pPr>
    </w:p>
    <w:p w14:paraId="3BF572A0" w14:textId="77777777" w:rsidR="00AD68E8" w:rsidRDefault="00AD68E8" w:rsidP="00C106BA">
      <w:pPr>
        <w:spacing w:line="360" w:lineRule="auto"/>
        <w:rPr>
          <w:rFonts w:asciiTheme="minorHAnsi" w:hAnsiTheme="minorHAnsi" w:cstheme="minorHAnsi"/>
          <w:b/>
          <w:color w:val="auto"/>
        </w:rPr>
      </w:pPr>
    </w:p>
    <w:p w14:paraId="06D9A882" w14:textId="77777777" w:rsidR="00AD68E8" w:rsidRDefault="00AD68E8" w:rsidP="00C106BA">
      <w:pPr>
        <w:spacing w:line="360" w:lineRule="auto"/>
        <w:rPr>
          <w:rFonts w:asciiTheme="minorHAnsi" w:hAnsiTheme="minorHAnsi" w:cstheme="minorHAnsi"/>
          <w:b/>
          <w:color w:val="auto"/>
        </w:rPr>
      </w:pPr>
    </w:p>
    <w:p w14:paraId="22FE2D49" w14:textId="77777777" w:rsidR="00AD68E8" w:rsidRDefault="00AD68E8" w:rsidP="00C106BA">
      <w:pPr>
        <w:spacing w:line="360" w:lineRule="auto"/>
        <w:rPr>
          <w:rFonts w:asciiTheme="minorHAnsi" w:hAnsiTheme="minorHAnsi" w:cstheme="minorHAnsi"/>
          <w:b/>
          <w:color w:val="auto"/>
        </w:rPr>
      </w:pPr>
    </w:p>
    <w:p w14:paraId="710C2757" w14:textId="77777777" w:rsidR="00AD68E8" w:rsidRDefault="00AD68E8" w:rsidP="00C106BA">
      <w:pPr>
        <w:spacing w:line="360" w:lineRule="auto"/>
        <w:rPr>
          <w:rFonts w:asciiTheme="minorHAnsi" w:hAnsiTheme="minorHAnsi" w:cstheme="minorHAnsi"/>
          <w:b/>
          <w:color w:val="auto"/>
        </w:rPr>
      </w:pPr>
    </w:p>
    <w:p w14:paraId="6902C511" w14:textId="77777777" w:rsidR="00AD68E8" w:rsidRDefault="00AD68E8" w:rsidP="00C106BA">
      <w:pPr>
        <w:spacing w:line="360" w:lineRule="auto"/>
        <w:rPr>
          <w:rFonts w:asciiTheme="minorHAnsi" w:hAnsiTheme="minorHAnsi" w:cstheme="minorHAnsi"/>
          <w:b/>
          <w:color w:val="auto"/>
        </w:rPr>
      </w:pPr>
    </w:p>
    <w:p w14:paraId="6BF786A0" w14:textId="77777777" w:rsidR="00AD68E8" w:rsidRDefault="00AD68E8" w:rsidP="00C106BA">
      <w:pPr>
        <w:spacing w:line="360" w:lineRule="auto"/>
        <w:rPr>
          <w:rFonts w:asciiTheme="minorHAnsi" w:hAnsiTheme="minorHAnsi" w:cstheme="minorHAnsi"/>
          <w:b/>
          <w:color w:val="auto"/>
        </w:rPr>
      </w:pPr>
    </w:p>
    <w:p w14:paraId="05B931CF" w14:textId="77777777" w:rsidR="00AD68E8" w:rsidRDefault="00AD68E8" w:rsidP="00C106BA">
      <w:pPr>
        <w:spacing w:line="360" w:lineRule="auto"/>
        <w:rPr>
          <w:rFonts w:asciiTheme="minorHAnsi" w:hAnsiTheme="minorHAnsi" w:cstheme="minorHAnsi"/>
          <w:b/>
          <w:color w:val="auto"/>
        </w:rPr>
      </w:pPr>
    </w:p>
    <w:p w14:paraId="023C1CAC" w14:textId="77777777" w:rsidR="00AD68E8" w:rsidRDefault="00AD68E8" w:rsidP="00C106BA">
      <w:pPr>
        <w:spacing w:line="360" w:lineRule="auto"/>
        <w:rPr>
          <w:rFonts w:asciiTheme="minorHAnsi" w:hAnsiTheme="minorHAnsi" w:cstheme="minorHAnsi"/>
          <w:b/>
          <w:color w:val="auto"/>
        </w:rPr>
      </w:pPr>
    </w:p>
    <w:p w14:paraId="067E54C3" w14:textId="77777777" w:rsidR="00AD68E8" w:rsidRDefault="00AD68E8" w:rsidP="00C106BA">
      <w:pPr>
        <w:spacing w:line="360" w:lineRule="auto"/>
        <w:rPr>
          <w:rFonts w:asciiTheme="minorHAnsi" w:hAnsiTheme="minorHAnsi" w:cstheme="minorHAnsi"/>
          <w:b/>
          <w:color w:val="auto"/>
        </w:rPr>
      </w:pPr>
    </w:p>
    <w:p w14:paraId="1FA4D01F" w14:textId="77777777" w:rsidR="00AD68E8" w:rsidRDefault="00AD68E8" w:rsidP="00C106BA">
      <w:pPr>
        <w:spacing w:line="360" w:lineRule="auto"/>
        <w:rPr>
          <w:rFonts w:asciiTheme="minorHAnsi" w:hAnsiTheme="minorHAnsi" w:cstheme="minorHAnsi"/>
          <w:b/>
          <w:color w:val="auto"/>
        </w:rPr>
      </w:pPr>
    </w:p>
    <w:p w14:paraId="430F7C9E" w14:textId="77777777" w:rsidR="00AD68E8" w:rsidRDefault="00AD68E8" w:rsidP="00C106BA">
      <w:pPr>
        <w:spacing w:line="360" w:lineRule="auto"/>
        <w:rPr>
          <w:rFonts w:asciiTheme="minorHAnsi" w:hAnsiTheme="minorHAnsi" w:cstheme="minorHAnsi"/>
          <w:b/>
          <w:color w:val="auto"/>
        </w:rPr>
      </w:pPr>
    </w:p>
    <w:p w14:paraId="55DCEF57" w14:textId="77777777" w:rsidR="00AD68E8" w:rsidRDefault="00AD68E8" w:rsidP="00C106BA">
      <w:pPr>
        <w:spacing w:line="360" w:lineRule="auto"/>
        <w:rPr>
          <w:rFonts w:asciiTheme="minorHAnsi" w:hAnsiTheme="minorHAnsi" w:cstheme="minorHAnsi"/>
          <w:b/>
          <w:color w:val="auto"/>
        </w:rPr>
      </w:pPr>
    </w:p>
    <w:p w14:paraId="639CB404" w14:textId="77777777" w:rsidR="00AD68E8" w:rsidRDefault="00AD68E8" w:rsidP="00C106BA">
      <w:pPr>
        <w:spacing w:line="360" w:lineRule="auto"/>
        <w:rPr>
          <w:rFonts w:asciiTheme="minorHAnsi" w:hAnsiTheme="minorHAnsi" w:cstheme="minorHAnsi"/>
          <w:b/>
          <w:color w:val="auto"/>
        </w:rPr>
      </w:pPr>
    </w:p>
    <w:p w14:paraId="0D53DEC2" w14:textId="5FFFF529" w:rsidR="00000825" w:rsidRPr="00000825" w:rsidRDefault="00F50102" w:rsidP="00C106BA">
      <w:pPr>
        <w:spacing w:line="360" w:lineRule="auto"/>
        <w:rPr>
          <w:rFonts w:asciiTheme="minorHAnsi" w:hAnsiTheme="minorHAnsi" w:cstheme="minorHAnsi"/>
          <w:b/>
          <w:color w:val="auto"/>
        </w:rPr>
      </w:pPr>
      <w:r>
        <w:rPr>
          <w:rFonts w:asciiTheme="minorHAnsi" w:hAnsiTheme="minorHAnsi" w:cstheme="minorHAnsi"/>
          <w:b/>
          <w:color w:val="auto"/>
        </w:rPr>
        <w:lastRenderedPageBreak/>
        <w:t>C</w:t>
      </w:r>
      <w:r w:rsidR="0015270E">
        <w:rPr>
          <w:rFonts w:asciiTheme="minorHAnsi" w:hAnsiTheme="minorHAnsi" w:cstheme="minorHAnsi"/>
          <w:b/>
          <w:color w:val="auto"/>
        </w:rPr>
        <w:t>ohort 3</w:t>
      </w:r>
      <w:r w:rsidR="00000825" w:rsidRPr="00000825">
        <w:rPr>
          <w:rFonts w:asciiTheme="minorHAnsi" w:hAnsiTheme="minorHAnsi" w:cstheme="minorHAnsi"/>
          <w:b/>
          <w:color w:val="auto"/>
        </w:rPr>
        <w:t>: E-risk twin study</w:t>
      </w:r>
    </w:p>
    <w:p w14:paraId="6595794A" w14:textId="77777777" w:rsidR="00000825" w:rsidRPr="00000825" w:rsidRDefault="00000825" w:rsidP="00C106BA">
      <w:pPr>
        <w:spacing w:line="360" w:lineRule="auto"/>
        <w:rPr>
          <w:i/>
        </w:rPr>
      </w:pPr>
      <w:r w:rsidRPr="00000825">
        <w:rPr>
          <w:i/>
        </w:rPr>
        <w:t xml:space="preserve">Subjects and samples </w:t>
      </w:r>
    </w:p>
    <w:p w14:paraId="325AEA4B" w14:textId="13874C4F" w:rsidR="00000825" w:rsidRPr="00B76EF8" w:rsidRDefault="00000825" w:rsidP="00C106BA">
      <w:pPr>
        <w:spacing w:after="120" w:line="360" w:lineRule="auto"/>
        <w:rPr>
          <w:rFonts w:asciiTheme="minorHAnsi" w:eastAsia="Times New Roman" w:hAnsiTheme="minorHAnsi" w:cstheme="minorHAnsi"/>
          <w:i/>
          <w:color w:val="auto"/>
        </w:rPr>
      </w:pPr>
      <w:r w:rsidRPr="00B76EF8">
        <w:rPr>
          <w:rFonts w:asciiTheme="minorHAnsi" w:eastAsia="Times New Roman" w:hAnsiTheme="minorHAnsi" w:cstheme="minorHAnsi"/>
          <w:color w:val="auto"/>
        </w:rPr>
        <w:t>Participants were members of E-Risk, which tracks the development of a 1994-95 birth c</w:t>
      </w:r>
      <w:r>
        <w:rPr>
          <w:rFonts w:asciiTheme="minorHAnsi" w:eastAsia="Times New Roman" w:hAnsiTheme="minorHAnsi" w:cstheme="minorHAnsi"/>
          <w:color w:val="auto"/>
        </w:rPr>
        <w:t>ohort of 2,232 British children</w:t>
      </w:r>
      <w:r>
        <w:rPr>
          <w:rFonts w:asciiTheme="minorHAnsi" w:eastAsia="Times New Roman" w:hAnsiTheme="minorHAnsi" w:cstheme="minorHAnsi"/>
          <w:color w:val="auto"/>
        </w:rPr>
        <w:fldChar w:fldCharType="begin" w:fldLock="1"/>
      </w:r>
      <w:r w:rsidR="007576D7">
        <w:rPr>
          <w:rFonts w:asciiTheme="minorHAnsi" w:eastAsia="Times New Roman" w:hAnsiTheme="minorHAnsi" w:cstheme="minorHAnsi"/>
          <w:color w:val="auto"/>
        </w:rPr>
        <w:instrText>ADDIN CSL_CITATION {"citationItems":[{"id":"ITEM-1","itemData":{"DOI":"10.1111/1469-7610.00082","ISBN":"0021-9630 (Print)","ISSN":"00219630","PMID":"12236608","abstract":"BACKGROUND: This paper describes the circumstances of contemporary young mothers and their children from a nationally representative sample, and compares them to the circumstances of mothers who delayed childbearing beyond age 20.\\n\\nMETHODS: The participants are members of the Environmental Risk (E-risk) Longitudinal Twin Study, which follows an epidemiological sample of 1,116 women who became mothers in England and Wales in 1994-95, and their children, and contains an over-sample of young mothers. Home visits were conducted when the children were aged 5 years. Data were collected from mothers via interviews, from children via experimental tasks and observations, and from teachers via postal questionnaires.\\n\\nRESULTS: Young mothers encountered more socio-economic deprivation, had significantly less human and social capital, and experienced more mental health difficulties. Their partners were less reliable and supportive, both economically and emotionally, and were more antisocial and abusive. The children of young mothers showed reduced educational attainment, were rated by multiple informants as having more emotional and behavioural problems, were at increased risk of maltreatment or harm, and showed higher rates of illnesses, accidents, and injuries.\\n\\nCONCLUSIONS: Young mothers today face difficulties known to have long-lasting effects for women and their children. Preventions that target young mothers may reduce harm to the physical health, mental health, and social status of future generations.","author":[{"dropping-particle":"","family":"Moffitt","given":"Terrie E.","non-dropping-particle":"","parse-names":false,"suffix":""},{"dropping-particle":"","family":"Adlam","given":"Anna","non-dropping-particle":"","parse-names":false,"suffix":""},{"dropping-particle":"","family":"Affleck","given":"Gillian","non-dropping-particle":"","parse-names":false,"suffix":""},{"dropping-particle":"","family":"Andreou","given":"Penny","non-dropping-particle":"","parse-names":false,"suffix":""},{"dropping-particle":"","family":"Aquan-Assee","given":"Jasmin","non-dropping-particle":"","parse-names":false,"suffix":""},{"dropping-particle":"","family":"Arseneault","given":"Louise","non-dropping-particle":"","parse-names":false,"suffix":""},{"dropping-particle":"","family":"Baines","given":"Rebecca","non-dropping-particle":"","parse-names":false,"suffix":""},{"dropping-particle":"","family":"Benkhada","given":"Naima","non-dropping-particle":"","parse-names":false,"suffix":""},{"dropping-particle":"","family":"Cant","given":"Lisa","non-dropping-particle":"","parse-names":false,"suffix":""},{"dropping-particle":"","family":"Cartwright","given":"Sally","non-dropping-particle":"","parse-names":false,"suffix":""},{"dropping-particle":"","family":"Caspi","given":"Avshalom","non-dropping-particle":"","parse-names":false,"suffix":""},{"dropping-particle":"","family":"Cheung","given":"Lisa","non-dropping-particle":"","parse-names":false,"suffix":""},{"dropping-particle":"","family":"Curno","given":"Tamsin","non-dropping-particle":"","parse-names":false,"suffix":""},{"dropping-particle":"","family":"Cusick","given":"Linda","non-dropping-particle":"","parse-names":false,"suffix":""},{"dropping-particle":"","family":"Ghafoor","given":"Najma","non-dropping-particle":"","parse-names":false,"suffix":""},{"dropping-particle":"","family":"Happe","given":"Francesca","non-dropping-particle":"","parse-names":false,"suffix":""},{"dropping-particle":"","family":"Higgins","given":"Siobhan","non-dropping-particle":"","parse-names":false,"suffix":""},{"dropping-particle":"","family":"Holt","given":"Rebecca","non-dropping-particle":"","parse-names":false,"suffix":""},{"dropping-particle":"","family":"Hughes","given":"Claire","non-dropping-particle":"","parse-names":false,"suffix":""},{"dropping-particle":"","family":"Jackson","given":"Jan","non-dropping-particle":"","parse-names":false,"suffix":""},{"dropping-particle":"","family":"Jacobs","given":"Catherine","non-dropping-particle":"","parse-names":false,"suffix":""},{"dropping-particle":"","family":"Jaffee","given":"Sara","non-dropping-particle":"","parse-names":false,"suffix":""},{"dropping-particle":"","family":"Kiel","given":"Liz","non-dropping-particle":"","parse-names":false,"suffix":""},{"dropping-particle":"","family":"Kiernan","given":"Helena","non-dropping-particle":"","parse-names":false,"suffix":""},{"dropping-particle":"","family":"Kilshaw","given":"Susie","non-dropping-particle":"","parse-names":false,"suffix":""},{"dropping-particle":"","family":"McLachlan","given":"Amy","non-dropping-particle":"","parse-names":false,"suffix":""},{"dropping-particle":"","family":"Morgan","given":"Julia","non-dropping-particle":"","parse-names":false,"suffix":""},{"dropping-particle":"","family":"Oszivadjian","given":"Ann","non-dropping-particle":"","parse-names":false,"suffix":""},{"dropping-particle":"","family":"Oksanen","given":"Henna","non-dropping-particle":"","parse-names":false,"suffix":""},{"dropping-particle":"","family":"Rodger","given":"Jay","non-dropping-particle":"","parse-names":false,"suffix":""},{"dropping-particle":"","family":"Rollock","given":"Nicola","non-dropping-particle":"","parse-names":false,"suffix":""},{"dropping-particle":"","family":"Rutter","given":"Michael","non-dropping-particle":"","parse-names":false,"suffix":""},{"dropping-particle":"","family":"Smart","given":"Matt","non-dropping-particle":"","parse-names":false,"suffix":""},{"dropping-particle":"","family":"Taylor","given":"Alan","non-dropping-particle":"","parse-names":false,"suffix":""},{"dropping-particle":"","family":"Theodore","given":"Moana","non-dropping-particle":"","parse-names":false,"suffix":""},{"dropping-particle":"","family":"Tully","given":"Lucy","non-dropping-particle":"","parse-names":false,"suffix":""},{"dropping-particle":"","family":"Walsh","given":"Eileen","non-dropping-particle":"","parse-names":false,"suffix":""},{"dropping-particle":"","family":"Wilkins","given":"Katrina","non-dropping-particle":"","parse-names":false,"suffix":""},{"dropping-particle":"","family":"Young","given":"Julie","non-dropping-particle":"","parse-names":false,"suffix":""}],"container-title":"Journal of Child Psychology and Psychiatry and Allied Disciplines","id":"ITEM-1","issue":"6","issued":{"date-parts":[["2002"]]},"page":"727-742","title":"Teen-aged mothers in contemporary Britain","type":"article-journal","volume":"43"},"uris":["http://www.mendeley.com/documents/?uuid=debee4f3-08f6-47b8-84f6-b54c13f6cfbb"]}],"mendeley":{"formattedCitation":"(17)","plainTextFormattedCitation":"(17)","previouslyFormattedCitation":"(17)"},"properties":{"noteIndex":0},"schema":"https://github.com/citation-style-language/schema/raw/master/csl-citation.json"}</w:instrText>
      </w:r>
      <w:r>
        <w:rPr>
          <w:rFonts w:asciiTheme="minorHAnsi" w:eastAsia="Times New Roman" w:hAnsiTheme="minorHAnsi" w:cstheme="minorHAnsi"/>
          <w:color w:val="auto"/>
        </w:rPr>
        <w:fldChar w:fldCharType="separate"/>
      </w:r>
      <w:r w:rsidR="00707391" w:rsidRPr="00707391">
        <w:rPr>
          <w:rFonts w:asciiTheme="minorHAnsi" w:eastAsia="Times New Roman" w:hAnsiTheme="minorHAnsi" w:cstheme="minorHAnsi"/>
          <w:noProof/>
          <w:color w:val="auto"/>
        </w:rPr>
        <w:t>(17)</w:t>
      </w:r>
      <w:r>
        <w:rPr>
          <w:rFonts w:asciiTheme="minorHAnsi" w:eastAsia="Times New Roman" w:hAnsiTheme="minorHAnsi" w:cstheme="minorHAnsi"/>
          <w:color w:val="auto"/>
        </w:rPr>
        <w:fldChar w:fldCharType="end"/>
      </w:r>
      <w:r w:rsidRPr="00B76EF8">
        <w:rPr>
          <w:rFonts w:asciiTheme="minorHAnsi" w:eastAsia="Times New Roman" w:hAnsiTheme="minorHAnsi" w:cstheme="minorHAnsi"/>
          <w:color w:val="auto"/>
        </w:rPr>
        <w:t xml:space="preserve">. Briefly, </w:t>
      </w:r>
      <w:r w:rsidRPr="00B76EF8">
        <w:rPr>
          <w:rFonts w:asciiTheme="minorHAnsi" w:eastAsia="FreeSerif" w:hAnsiTheme="minorHAnsi" w:cstheme="minorHAnsi"/>
          <w:color w:val="auto"/>
        </w:rPr>
        <w:t xml:space="preserve">the E-Risk sample was constructed in 1999-2000, when 1,116 families (93% of those eligible) with same-sex 5-year-old twins participated in home-visit assessments. This sample comprised 56% monozygotic (MZ) and 44% dizygotic (DZ) twin pairs; sex was evenly distributed within </w:t>
      </w:r>
      <w:proofErr w:type="spellStart"/>
      <w:r w:rsidRPr="00B76EF8">
        <w:rPr>
          <w:rFonts w:asciiTheme="minorHAnsi" w:eastAsia="FreeSerif" w:hAnsiTheme="minorHAnsi" w:cstheme="minorHAnsi"/>
          <w:color w:val="auto"/>
        </w:rPr>
        <w:t>zygosity</w:t>
      </w:r>
      <w:proofErr w:type="spellEnd"/>
      <w:r w:rsidRPr="00B76EF8">
        <w:rPr>
          <w:rFonts w:asciiTheme="minorHAnsi" w:eastAsia="FreeSerif" w:hAnsiTheme="minorHAnsi" w:cstheme="minorHAnsi"/>
          <w:color w:val="auto"/>
        </w:rPr>
        <w:t xml:space="preserve"> (49% male). </w:t>
      </w:r>
      <w:r w:rsidRPr="00B76EF8">
        <w:rPr>
          <w:rFonts w:asciiTheme="minorHAnsi" w:eastAsia="Times New Roman" w:hAnsiTheme="minorHAnsi" w:cstheme="minorHAnsi"/>
          <w:color w:val="auto"/>
        </w:rPr>
        <w:t xml:space="preserve">The study sample represents the full range of socioeconomic conditions in Great Britain, as reflected in the families’ distribution on a neighborhood-level socioeconomic index (ACORN [A Classification of Residential </w:t>
      </w:r>
      <w:proofErr w:type="spellStart"/>
      <w:r w:rsidRPr="00B76EF8">
        <w:rPr>
          <w:rFonts w:asciiTheme="minorHAnsi" w:eastAsia="Times New Roman" w:hAnsiTheme="minorHAnsi" w:cstheme="minorHAnsi"/>
          <w:color w:val="auto"/>
        </w:rPr>
        <w:t>Neighbourhoods</w:t>
      </w:r>
      <w:proofErr w:type="spellEnd"/>
      <w:r w:rsidRPr="00B76EF8">
        <w:rPr>
          <w:rFonts w:asciiTheme="minorHAnsi" w:eastAsia="Times New Roman" w:hAnsiTheme="minorHAnsi" w:cstheme="minorHAnsi"/>
          <w:color w:val="auto"/>
        </w:rPr>
        <w:t>], developed by CACI Inc. for commercial use): 25.6% of E-Risk families live in “wealthy achiever” neighborhoods compared to 25.3% nationwide; 5.3% vs. 11.6% live in “urban prosperity” neighborhoods; 29.6% vs. 26.9% in “comfortably off” neighborhoods; 13.4% vs. 13.9% in “moderate means” neighborhoods; and 26.1% vs. 20.7% in “hard-pressed” neighborhoods. E-Risk underrepresents “urban prosperity” neighborhoods because such households are often childless. </w:t>
      </w:r>
    </w:p>
    <w:p w14:paraId="64DB13FD" w14:textId="09E1B03C" w:rsidR="00000825" w:rsidRPr="00B76EF8" w:rsidRDefault="00000825" w:rsidP="00C106BA">
      <w:pPr>
        <w:widowControl w:val="0"/>
        <w:autoSpaceDE w:val="0"/>
        <w:autoSpaceDN w:val="0"/>
        <w:adjustRightInd w:val="0"/>
        <w:spacing w:after="120" w:line="360" w:lineRule="auto"/>
        <w:rPr>
          <w:rFonts w:asciiTheme="minorHAnsi" w:eastAsia="Times New Roman" w:hAnsiTheme="minorHAnsi" w:cstheme="minorHAnsi"/>
          <w:color w:val="auto"/>
        </w:rPr>
      </w:pPr>
      <w:r w:rsidRPr="00B76EF8">
        <w:rPr>
          <w:rFonts w:asciiTheme="minorHAnsi" w:eastAsia="Times New Roman" w:hAnsiTheme="minorHAnsi" w:cstheme="minorHAnsi"/>
          <w:color w:val="auto"/>
        </w:rPr>
        <w:t xml:space="preserve">Home visits were conducted when participants were aged 5, 7, 10, 12 and most recently, 18 years (93% participation). At age 18, whole blood was collected from 82% (N=1700) of the participants. </w:t>
      </w:r>
      <w:r w:rsidRPr="00B76EF8">
        <w:rPr>
          <w:rFonts w:asciiTheme="minorHAnsi" w:hAnsiTheme="minorHAnsi" w:cstheme="minorHAnsi"/>
          <w:color w:val="auto"/>
        </w:rPr>
        <w:t xml:space="preserve">In the current EWAS, we included individuals for whom the following data were available: ADHD symptom scores, good quality </w:t>
      </w:r>
      <w:r>
        <w:rPr>
          <w:rFonts w:asciiTheme="minorHAnsi" w:hAnsiTheme="minorHAnsi" w:cstheme="minorHAnsi"/>
          <w:color w:val="auto"/>
        </w:rPr>
        <w:t>DNA methylation</w:t>
      </w:r>
      <w:r w:rsidRPr="00B76EF8">
        <w:rPr>
          <w:rFonts w:asciiTheme="minorHAnsi" w:hAnsiTheme="minorHAnsi" w:cstheme="minorHAnsi"/>
          <w:color w:val="auto"/>
        </w:rPr>
        <w:t xml:space="preserve"> data, smoking status,</w:t>
      </w:r>
      <w:r w:rsidR="00B06467">
        <w:rPr>
          <w:rFonts w:asciiTheme="minorHAnsi" w:hAnsiTheme="minorHAnsi" w:cstheme="minorHAnsi"/>
          <w:color w:val="auto"/>
        </w:rPr>
        <w:t xml:space="preserve"> and </w:t>
      </w:r>
      <w:r w:rsidR="00B06467" w:rsidRPr="00B76EF8">
        <w:rPr>
          <w:rFonts w:asciiTheme="minorHAnsi" w:hAnsiTheme="minorHAnsi" w:cstheme="minorHAnsi"/>
          <w:color w:val="auto"/>
        </w:rPr>
        <w:t>genome-wide SNP data</w:t>
      </w:r>
      <w:r w:rsidRPr="00B76EF8">
        <w:rPr>
          <w:rFonts w:asciiTheme="minorHAnsi" w:hAnsiTheme="minorHAnsi" w:cstheme="minorHAnsi"/>
          <w:color w:val="auto"/>
        </w:rPr>
        <w:t xml:space="preserve"> leaving 1631 </w:t>
      </w:r>
      <w:r w:rsidR="00B06467">
        <w:rPr>
          <w:rFonts w:asciiTheme="minorHAnsi" w:hAnsiTheme="minorHAnsi" w:cstheme="minorHAnsi"/>
          <w:color w:val="auto"/>
        </w:rPr>
        <w:t>individuals</w:t>
      </w:r>
      <w:r w:rsidRPr="00B76EF8">
        <w:rPr>
          <w:rFonts w:asciiTheme="minorHAnsi" w:hAnsiTheme="minorHAnsi" w:cstheme="minorHAnsi"/>
          <w:color w:val="auto"/>
        </w:rPr>
        <w:t xml:space="preserve">. </w:t>
      </w:r>
      <w:r w:rsidRPr="00B76EF8">
        <w:rPr>
          <w:rFonts w:asciiTheme="minorHAnsi" w:eastAsia="Times New Roman" w:hAnsiTheme="minorHAnsi" w:cstheme="minorHAnsi"/>
          <w:color w:val="auto"/>
        </w:rPr>
        <w:t xml:space="preserve">The Joint South London and </w:t>
      </w:r>
      <w:proofErr w:type="spellStart"/>
      <w:r w:rsidRPr="00B76EF8">
        <w:rPr>
          <w:rFonts w:asciiTheme="minorHAnsi" w:eastAsia="Times New Roman" w:hAnsiTheme="minorHAnsi" w:cstheme="minorHAnsi"/>
          <w:color w:val="auto"/>
        </w:rPr>
        <w:t>Maudsley</w:t>
      </w:r>
      <w:proofErr w:type="spellEnd"/>
      <w:r w:rsidRPr="00B76EF8">
        <w:rPr>
          <w:rFonts w:asciiTheme="minorHAnsi" w:eastAsia="Times New Roman" w:hAnsiTheme="minorHAnsi" w:cstheme="minorHAnsi"/>
          <w:color w:val="auto"/>
        </w:rPr>
        <w:t xml:space="preserve"> and the Institute of Psychiatry Research Ethics Committee approved each phase of the study. </w:t>
      </w:r>
      <w:r w:rsidRPr="00B76EF8">
        <w:rPr>
          <w:rFonts w:asciiTheme="minorHAnsi" w:hAnsiTheme="minorHAnsi" w:cstheme="minorHAnsi"/>
          <w:color w:val="auto"/>
        </w:rPr>
        <w:t>Study members gave informed consent before participating.</w:t>
      </w:r>
      <w:r w:rsidRPr="00B76EF8">
        <w:rPr>
          <w:rFonts w:asciiTheme="minorHAnsi" w:eastAsia="Times New Roman" w:hAnsiTheme="minorHAnsi" w:cstheme="minorHAnsi"/>
          <w:color w:val="auto"/>
        </w:rPr>
        <w:t xml:space="preserve"> </w:t>
      </w:r>
    </w:p>
    <w:p w14:paraId="439ABB75" w14:textId="65F251C3" w:rsidR="00000825" w:rsidRPr="00000825" w:rsidRDefault="00000825" w:rsidP="00C106BA">
      <w:pPr>
        <w:spacing w:line="360" w:lineRule="auto"/>
        <w:rPr>
          <w:rFonts w:asciiTheme="minorHAnsi" w:hAnsiTheme="minorHAnsi" w:cstheme="minorHAnsi"/>
          <w:i/>
          <w:color w:val="auto"/>
        </w:rPr>
      </w:pPr>
      <w:r w:rsidRPr="00000825">
        <w:rPr>
          <w:rFonts w:asciiTheme="minorHAnsi" w:hAnsiTheme="minorHAnsi" w:cstheme="minorHAnsi"/>
          <w:i/>
          <w:color w:val="auto"/>
        </w:rPr>
        <w:t>ADHD symptoms</w:t>
      </w:r>
    </w:p>
    <w:p w14:paraId="22165C96" w14:textId="51288E37" w:rsidR="00000825" w:rsidRPr="000D760C" w:rsidRDefault="008D3BEF" w:rsidP="00C106BA">
      <w:pPr>
        <w:spacing w:line="360" w:lineRule="auto"/>
        <w:rPr>
          <w:rFonts w:asciiTheme="minorHAnsi" w:hAnsiTheme="minorHAnsi" w:cstheme="minorHAnsi"/>
          <w:color w:val="auto"/>
        </w:rPr>
      </w:pPr>
      <w:r>
        <w:rPr>
          <w:rFonts w:asciiTheme="minorHAnsi" w:hAnsiTheme="minorHAnsi" w:cstheme="minorHAnsi"/>
          <w:color w:val="auto"/>
        </w:rPr>
        <w:t>ADHD symptoms were assessed at age 18 years, at the same time point as blood collection.</w:t>
      </w:r>
      <w:r w:rsidRPr="00B76EF8">
        <w:rPr>
          <w:rFonts w:asciiTheme="minorHAnsi" w:hAnsiTheme="minorHAnsi" w:cstheme="minorHAnsi"/>
          <w:color w:val="auto"/>
        </w:rPr>
        <w:t xml:space="preserve"> </w:t>
      </w:r>
      <w:r w:rsidR="00000825" w:rsidRPr="00B76EF8">
        <w:rPr>
          <w:rFonts w:asciiTheme="minorHAnsi" w:hAnsiTheme="minorHAnsi" w:cstheme="minorHAnsi"/>
          <w:color w:val="auto"/>
        </w:rPr>
        <w:t>Assessment of ADHD symptoms at age 18 years is</w:t>
      </w:r>
      <w:r w:rsidR="00000825">
        <w:rPr>
          <w:rFonts w:asciiTheme="minorHAnsi" w:hAnsiTheme="minorHAnsi" w:cstheme="minorHAnsi"/>
          <w:color w:val="auto"/>
        </w:rPr>
        <w:t xml:space="preserve"> described in Agnew-</w:t>
      </w:r>
      <w:proofErr w:type="spellStart"/>
      <w:r w:rsidR="00000825">
        <w:rPr>
          <w:rFonts w:asciiTheme="minorHAnsi" w:hAnsiTheme="minorHAnsi" w:cstheme="minorHAnsi"/>
          <w:color w:val="auto"/>
        </w:rPr>
        <w:t>Blais</w:t>
      </w:r>
      <w:proofErr w:type="spellEnd"/>
      <w:r w:rsidR="00000825">
        <w:rPr>
          <w:rFonts w:asciiTheme="minorHAnsi" w:hAnsiTheme="minorHAnsi" w:cstheme="minorHAnsi"/>
          <w:color w:val="auto"/>
        </w:rPr>
        <w:t xml:space="preserve"> et al</w:t>
      </w:r>
      <w:r w:rsidR="00000825">
        <w:rPr>
          <w:rFonts w:asciiTheme="minorHAnsi" w:hAnsiTheme="minorHAnsi" w:cstheme="minorHAnsi"/>
          <w:color w:val="auto"/>
        </w:rPr>
        <w:fldChar w:fldCharType="begin" w:fldLock="1"/>
      </w:r>
      <w:r w:rsidR="007576D7">
        <w:rPr>
          <w:rFonts w:asciiTheme="minorHAnsi" w:hAnsiTheme="minorHAnsi" w:cstheme="minorHAnsi"/>
          <w:color w:val="auto"/>
        </w:rPr>
        <w:instrText>ADDIN CSL_CITATION {"citationItems":[{"id":"ITEM-1","itemData":{"DOI":"10.1001/jamapsychiatry.2016.0465","ISBN":"2168-622X","ISSN":"2168622X","PMID":"27192174","abstract":"&lt;h3&gt;Importance&lt;/h3&gt;&lt;p&gt;Attention-deficit/hyperactivity disorder (ADHD) is now recognized to occur in adulthood and is associated with a range of negative outcomes. However, less is known about the prospective course of ADHD into adulthood, the risk factors for its persistence, and the possibility of its emergence in young adulthood in nonclinical populations.&lt;/p&gt;&lt;h3&gt;Objective&lt;/h3&gt;&lt;p&gt;To investigate childhood risk factors and young adult functioning of individuals with persistent, remitted, and late-onset young adult ADHD.&lt;/p&gt;&lt;h3&gt;Design, Setting, and Participants&lt;/h3&gt;&lt;p&gt;The study sample was the Environmental Risk (E-Risk) Longitudinal Twin Study, a nationally representative birth cohort of 2232 twins born in England and Wales from January 1, 1994, to December 4, 1995. Evaluation of childhood ADHD (ages 5, 7, 10, and 12 years) included prenatal and perinatal factors, clinical characteristics, and aspects of the family environment. Among participants aged 18 years, ADHD symptoms and associated impairment, overall functioning, and other mental health disorders were examined. Data analysis was conducted from February 19 to September 10, 2015.&lt;/p&gt;&lt;h3&gt;Main Outcomes and Measures&lt;/h3&gt;&lt;p&gt;Attention-deficit/hyperactivity disorder according to&lt;i&gt;DSM-IV&lt;/i&gt;diagnostic criteria in childhood and&lt;i&gt;DSM-5&lt;/i&gt;diagnostic criteria in young adulthood.&lt;/p&gt;&lt;h3&gt;Results&lt;/h3&gt;&lt;p&gt;Of 2232 participants in the E-Risk Study, 2040 were included in the present analysis. In total, 247 individuals met diagnostic criteria for childhood ADHD; of these, 54 (21.9%) also met diagnostic criteria for the disorder at age 18 years. Persistence was associated with more symptoms (odds ratio [OR], 1.11 [95% CI, 1.04-1.19]) and lower IQ (OR, 0.98 [95% CI, 0.95-1.00]). At age 18 years, individuals with persistent ADHD had more functional impairment (school/work: OR, 3.30 [95% CI, 2.18-5.00], home/with friends: OR, 6.26 [95% CI, 3.07-12.76]), generalized anxiety disorder (OR, 5.19 [95% CI, 2.01-13.38]), conduct disorder (OR, 2.03 [95% CI, 1.03-3.99]), and marijuana dependence (OR, 2.88 [95% CI, 1.07-7.71]) compared with those whose ADHD remitted. Among 166 individuals with adult ADHD, 112 (67.5%) did not meet criteria for ADHD at any assessment in childhood. Results from logistic regressions indicated that individuals with late-onset ADHD showed fewer externalizing problems (OR, 0.93 [95% CI, 0.91-0.96]) and higher IQ (OR, 1.04 [95% CI, 1.02-1.07]) in childhood compared with the persistent group. However, a…","author":[{"dropping-particle":"","family":"Agnew-Blais","given":"Jessica C.","non-dropping-particle":"","parse-names":false,"suffix":""},{"dropping-particle":"V.","family":"Polanczyk","given":"Guilherme","non-dropping-particle":"","parse-names":false,"suffix":""},{"dropping-particle":"","family":"Danese","given":"Andrea","non-dropping-particle":"","parse-names":false,"suffix":""},{"dropping-particle":"","family":"Wertz","given":"Jasmin","non-dropping-particle":"","parse-names":false,"suffix":""},{"dropping-particle":"","family":"Moffitt","given":"Terrie E.","non-dropping-particle":"","parse-names":false,"suffix":""},{"dropping-particle":"","family":"Arseneault","given":"Louise","non-dropping-particle":"","parse-names":false,"suffix":""}],"container-title":"JAMA Psychiatry","id":"ITEM-1","issue":"7","issued":{"date-parts":[["2016"]]},"page":"713-720","title":"Evaluation of the persistence, remission, and emergence of Attention-deficit/hyperactivity disorder in young adulthood","type":"article-journal","volume":"73"},"uris":["http://www.mendeley.com/documents/?uuid=f740f337-c802-4514-8d00-fe155f4f8987"]}],"mendeley":{"formattedCitation":"(18)","plainTextFormattedCitation":"(18)","previouslyFormattedCitation":"(18)"},"properties":{"noteIndex":0},"schema":"https://github.com/citation-style-language/schema/raw/master/csl-citation.json"}</w:instrText>
      </w:r>
      <w:r w:rsidR="00000825">
        <w:rPr>
          <w:rFonts w:asciiTheme="minorHAnsi" w:hAnsiTheme="minorHAnsi" w:cstheme="minorHAnsi"/>
          <w:color w:val="auto"/>
        </w:rPr>
        <w:fldChar w:fldCharType="separate"/>
      </w:r>
      <w:r w:rsidR="00707391" w:rsidRPr="00707391">
        <w:rPr>
          <w:rFonts w:asciiTheme="minorHAnsi" w:hAnsiTheme="minorHAnsi" w:cstheme="minorHAnsi"/>
          <w:noProof/>
          <w:color w:val="auto"/>
        </w:rPr>
        <w:t>(18)</w:t>
      </w:r>
      <w:r w:rsidR="00000825">
        <w:rPr>
          <w:rFonts w:asciiTheme="minorHAnsi" w:hAnsiTheme="minorHAnsi" w:cstheme="minorHAnsi"/>
          <w:color w:val="auto"/>
        </w:rPr>
        <w:fldChar w:fldCharType="end"/>
      </w:r>
      <w:r w:rsidR="00000825" w:rsidRPr="00B76EF8">
        <w:rPr>
          <w:rFonts w:asciiTheme="minorHAnsi" w:hAnsiTheme="minorHAnsi" w:cstheme="minorHAnsi"/>
          <w:color w:val="auto"/>
        </w:rPr>
        <w:t>. Briefly, symptoms were assessed based on private structured interviews with participants regarding 18 symptoms of inattention and hyperactivity-impulsivity according to DSM-5 criteria.  Responses were coded 0=NO and 1=YES; and scores were summed across the 18 items</w:t>
      </w:r>
      <w:r w:rsidR="00000825" w:rsidRPr="000D760C">
        <w:rPr>
          <w:rFonts w:asciiTheme="minorHAnsi" w:hAnsiTheme="minorHAnsi" w:cstheme="minorHAnsi"/>
          <w:color w:val="auto"/>
        </w:rPr>
        <w:t>.</w:t>
      </w:r>
      <w:r w:rsidR="00DC7F89" w:rsidRPr="000D760C">
        <w:rPr>
          <w:rFonts w:asciiTheme="minorHAnsi" w:hAnsiTheme="minorHAnsi" w:cstheme="minorHAnsi"/>
          <w:color w:val="auto"/>
        </w:rPr>
        <w:t xml:space="preserve"> </w:t>
      </w:r>
      <w:r w:rsidR="000D760C" w:rsidRPr="000D760C">
        <w:rPr>
          <w:rFonts w:eastAsia="Times New Roman"/>
          <w:color w:val="auto"/>
          <w:lang w:val="en-GB"/>
        </w:rPr>
        <w:t xml:space="preserve">To receive an adult ADHD diagnosis, DSM-5 requires that 5 or more inattentive and/or 5 or more hyperactivity-impulsivity symptoms are present. Additional details regarding DSM-5 ADHD symptom scores, how they translate into ADHD diagnosis, and the prevalence of ADHD (8% in E-Risk at age 18 years) have been described previously </w:t>
      </w:r>
      <w:r w:rsidR="00DC7F89" w:rsidRPr="000D760C">
        <w:rPr>
          <w:rFonts w:eastAsia="Times New Roman" w:cs="Times New Roman"/>
          <w:color w:val="auto"/>
        </w:rPr>
        <w:fldChar w:fldCharType="begin" w:fldLock="1"/>
      </w:r>
      <w:r w:rsidR="007576D7">
        <w:rPr>
          <w:rFonts w:eastAsia="Times New Roman" w:cs="Times New Roman"/>
          <w:color w:val="auto"/>
        </w:rPr>
        <w:instrText>ADDIN CSL_CITATION {"citationItems":[{"id":"ITEM-1","itemData":{"DOI":"10.1001/jamapsychiatry.2016.0465","ISBN":"2168-622X","ISSN":"2168622X","PMID":"27192174","abstract":"&lt;h3&gt;Importance&lt;/h3&gt;&lt;p&gt;Attention-deficit/hyperactivity disorder (ADHD) is now recognized to occur in adulthood and is associated with a range of negative outcomes. However, less is known about the prospective course of ADHD into adulthood, the risk factors for its persistence, and the possibility of its emergence in young adulthood in nonclinical populations.&lt;/p&gt;&lt;h3&gt;Objective&lt;/h3&gt;&lt;p&gt;To investigate childhood risk factors and young adult functioning of individuals with persistent, remitted, and late-onset young adult ADHD.&lt;/p&gt;&lt;h3&gt;Design, Setting, and Participants&lt;/h3&gt;&lt;p&gt;The study sample was the Environmental Risk (E-Risk) Longitudinal Twin Study, a nationally representative birth cohort of 2232 twins born in England and Wales from January 1, 1994, to December 4, 1995. Evaluation of childhood ADHD (ages 5, 7, 10, and 12 years) included prenatal and perinatal factors, clinical characteristics, and aspects of the family environment. Among participants aged 18 years, ADHD symptoms and associated impairment, overall functioning, and other mental health disorders were examined. Data analysis was conducted from February 19 to September 10, 2015.&lt;/p&gt;&lt;h3&gt;Main Outcomes and Measures&lt;/h3&gt;&lt;p&gt;Attention-deficit/hyperactivity disorder according to&lt;i&gt;DSM-IV&lt;/i&gt;diagnostic criteria in childhood and&lt;i&gt;DSM-5&lt;/i&gt;diagnostic criteria in young adulthood.&lt;/p&gt;&lt;h3&gt;Results&lt;/h3&gt;&lt;p&gt;Of 2232 participants in the E-Risk Study, 2040 were included in the present analysis. In total, 247 individuals met diagnostic criteria for childhood ADHD; of these, 54 (21.9%) also met diagnostic criteria for the disorder at age 18 years. Persistence was associated with more symptoms (odds ratio [OR], 1.11 [95% CI, 1.04-1.19]) and lower IQ (OR, 0.98 [95% CI, 0.95-1.00]). At age 18 years, individuals with persistent ADHD had more functional impairment (school/work: OR, 3.30 [95% CI, 2.18-5.00], home/with friends: OR, 6.26 [95% CI, 3.07-12.76]), generalized anxiety disorder (OR, 5.19 [95% CI, 2.01-13.38]), conduct disorder (OR, 2.03 [95% CI, 1.03-3.99]), and marijuana dependence (OR, 2.88 [95% CI, 1.07-7.71]) compared with those whose ADHD remitted. Among 166 individuals with adult ADHD, 112 (67.5%) did not meet criteria for ADHD at any assessment in childhood. Results from logistic regressions indicated that individuals with late-onset ADHD showed fewer externalizing problems (OR, 0.93 [95% CI, 0.91-0.96]) and higher IQ (OR, 1.04 [95% CI, 1.02-1.07]) in childhood compared with the persistent group. However, a…","author":[{"dropping-particle":"","family":"Agnew-Blais","given":"Jessica C.","non-dropping-particle":"","parse-names":false,"suffix":""},{"dropping-particle":"V.","family":"Polanczyk","given":"Guilherme","non-dropping-particle":"","parse-names":false,"suffix":""},{"dropping-particle":"","family":"Danese","given":"Andrea","non-dropping-particle":"","parse-names":false,"suffix":""},{"dropping-particle":"","family":"Wertz","given":"Jasmin","non-dropping-particle":"","parse-names":false,"suffix":""},{"dropping-particle":"","family":"Moffitt","given":"Terrie E.","non-dropping-particle":"","parse-names":false,"suffix":""},{"dropping-particle":"","family":"Arseneault","given":"Louise","non-dropping-particle":"","parse-names":false,"suffix":""}],"container-title":"JAMA Psychiatry","id":"ITEM-1","issue":"7","issued":{"date-parts":[["2016"]]},"page":"713-720","title":"Evaluation of the persistence, remission, and emergence of Attention-deficit/hyperactivity disorder in young adulthood","type":"article-journal","volume":"73"},"uris":["http://www.mendeley.com/documents/?uuid=f740f337-c802-4514-8d00-fe155f4f8987"]}],"mendeley":{"formattedCitation":"(18)","plainTextFormattedCitation":"(18)","previouslyFormattedCitation":"(18)"},"properties":{"noteIndex":0},"schema":"https://github.com/citation-style-language/schema/raw/master/csl-citation.json"}</w:instrText>
      </w:r>
      <w:r w:rsidR="00DC7F89" w:rsidRPr="000D760C">
        <w:rPr>
          <w:rFonts w:eastAsia="Times New Roman" w:cs="Times New Roman"/>
          <w:color w:val="auto"/>
        </w:rPr>
        <w:fldChar w:fldCharType="separate"/>
      </w:r>
      <w:r w:rsidR="00707391" w:rsidRPr="00707391">
        <w:rPr>
          <w:rFonts w:eastAsia="Times New Roman" w:cs="Times New Roman"/>
          <w:noProof/>
          <w:color w:val="auto"/>
        </w:rPr>
        <w:t>(18)</w:t>
      </w:r>
      <w:r w:rsidR="00DC7F89" w:rsidRPr="000D760C">
        <w:rPr>
          <w:rFonts w:eastAsia="Times New Roman" w:cs="Times New Roman"/>
          <w:color w:val="auto"/>
        </w:rPr>
        <w:fldChar w:fldCharType="end"/>
      </w:r>
      <w:r w:rsidR="00DC7F89" w:rsidRPr="000D760C">
        <w:rPr>
          <w:rFonts w:eastAsia="Times New Roman" w:cs="Times New Roman"/>
          <w:color w:val="auto"/>
        </w:rPr>
        <w:t>.</w:t>
      </w:r>
    </w:p>
    <w:p w14:paraId="4EEA9B3E" w14:textId="77777777" w:rsidR="00000825" w:rsidRPr="00000825" w:rsidRDefault="00000825" w:rsidP="00C106BA">
      <w:pPr>
        <w:spacing w:line="360" w:lineRule="auto"/>
        <w:rPr>
          <w:rFonts w:asciiTheme="minorHAnsi" w:hAnsiTheme="minorHAnsi" w:cstheme="minorHAnsi"/>
          <w:i/>
          <w:color w:val="auto"/>
        </w:rPr>
      </w:pPr>
      <w:r w:rsidRPr="00000825">
        <w:rPr>
          <w:rFonts w:asciiTheme="minorHAnsi" w:hAnsiTheme="minorHAnsi" w:cstheme="minorHAnsi"/>
          <w:i/>
          <w:color w:val="auto"/>
        </w:rPr>
        <w:lastRenderedPageBreak/>
        <w:t xml:space="preserve">Peripheral blood DNA methylation </w:t>
      </w:r>
    </w:p>
    <w:p w14:paraId="49C7D627" w14:textId="572EB9A6" w:rsidR="000D760C" w:rsidRDefault="00000825" w:rsidP="00C106BA">
      <w:pPr>
        <w:spacing w:line="360" w:lineRule="auto"/>
        <w:rPr>
          <w:rFonts w:asciiTheme="minorHAnsi" w:eastAsia="Times New Roman" w:hAnsiTheme="minorHAnsi" w:cstheme="minorHAnsi"/>
          <w:color w:val="auto"/>
        </w:rPr>
      </w:pPr>
      <w:r w:rsidRPr="00B76EF8">
        <w:rPr>
          <w:rFonts w:asciiTheme="minorHAnsi" w:eastAsia="Times New Roman" w:hAnsiTheme="minorHAnsi" w:cstheme="minorHAnsi"/>
          <w:color w:val="auto"/>
        </w:rPr>
        <w:t xml:space="preserve">DNA methylation data were generated using the </w:t>
      </w:r>
      <w:proofErr w:type="spellStart"/>
      <w:r w:rsidRPr="00B76EF8">
        <w:rPr>
          <w:rFonts w:asciiTheme="minorHAnsi" w:eastAsia="Times New Roman" w:hAnsiTheme="minorHAnsi" w:cstheme="minorHAnsi"/>
          <w:color w:val="auto"/>
        </w:rPr>
        <w:t>Infinium</w:t>
      </w:r>
      <w:proofErr w:type="spellEnd"/>
      <w:r w:rsidRPr="00B76EF8">
        <w:rPr>
          <w:rFonts w:asciiTheme="minorHAnsi" w:eastAsia="Times New Roman" w:hAnsiTheme="minorHAnsi" w:cstheme="minorHAnsi"/>
          <w:color w:val="auto"/>
        </w:rPr>
        <w:t xml:space="preserve"> HumanMethylation450 </w:t>
      </w:r>
      <w:proofErr w:type="spellStart"/>
      <w:r w:rsidRPr="00B76EF8">
        <w:rPr>
          <w:rFonts w:asciiTheme="minorHAnsi" w:eastAsia="Times New Roman" w:hAnsiTheme="minorHAnsi" w:cstheme="minorHAnsi"/>
          <w:color w:val="auto"/>
        </w:rPr>
        <w:t>BeadChips</w:t>
      </w:r>
      <w:proofErr w:type="spellEnd"/>
      <w:r w:rsidRPr="00B76EF8">
        <w:rPr>
          <w:rFonts w:asciiTheme="minorHAnsi" w:eastAsia="Times New Roman" w:hAnsiTheme="minorHAnsi" w:cstheme="minorHAnsi"/>
          <w:color w:val="auto"/>
        </w:rPr>
        <w:t xml:space="preserve"> run on an Illumina </w:t>
      </w:r>
      <w:proofErr w:type="spellStart"/>
      <w:r w:rsidRPr="00B76EF8">
        <w:rPr>
          <w:rFonts w:asciiTheme="minorHAnsi" w:eastAsia="Times New Roman" w:hAnsiTheme="minorHAnsi" w:cstheme="minorHAnsi"/>
          <w:color w:val="auto"/>
        </w:rPr>
        <w:t>iScan</w:t>
      </w:r>
      <w:proofErr w:type="spellEnd"/>
      <w:r w:rsidRPr="00B76EF8">
        <w:rPr>
          <w:rFonts w:asciiTheme="minorHAnsi" w:eastAsia="Times New Roman" w:hAnsiTheme="minorHAnsi" w:cstheme="minorHAnsi"/>
          <w:color w:val="auto"/>
        </w:rPr>
        <w:t xml:space="preserve"> System (Illumina, CA, USA). Whole blood was collected in 10mL K</w:t>
      </w:r>
      <w:r w:rsidRPr="00B76EF8">
        <w:rPr>
          <w:rFonts w:asciiTheme="minorHAnsi" w:eastAsia="Times New Roman" w:hAnsiTheme="minorHAnsi" w:cstheme="minorHAnsi"/>
          <w:color w:val="auto"/>
          <w:vertAlign w:val="subscript"/>
        </w:rPr>
        <w:t>2</w:t>
      </w:r>
      <w:r w:rsidRPr="00B76EF8">
        <w:rPr>
          <w:rFonts w:asciiTheme="minorHAnsi" w:eastAsia="Times New Roman" w:hAnsiTheme="minorHAnsi" w:cstheme="minorHAnsi"/>
          <w:color w:val="auto"/>
        </w:rPr>
        <w:t xml:space="preserve">EDTA tubes and DNA extracted from the buffy coat using a </w:t>
      </w:r>
      <w:proofErr w:type="spellStart"/>
      <w:r w:rsidRPr="00B76EF8">
        <w:rPr>
          <w:rFonts w:asciiTheme="minorHAnsi" w:eastAsia="Times New Roman" w:hAnsiTheme="minorHAnsi" w:cstheme="minorHAnsi"/>
          <w:color w:val="auto"/>
        </w:rPr>
        <w:t>Flexigene</w:t>
      </w:r>
      <w:proofErr w:type="spellEnd"/>
      <w:r w:rsidRPr="00B76EF8">
        <w:rPr>
          <w:rFonts w:asciiTheme="minorHAnsi" w:eastAsia="Times New Roman" w:hAnsiTheme="minorHAnsi" w:cstheme="minorHAnsi"/>
          <w:color w:val="auto"/>
        </w:rPr>
        <w:t xml:space="preserve"> DNA extraction kit (</w:t>
      </w:r>
      <w:proofErr w:type="spellStart"/>
      <w:r w:rsidRPr="00B76EF8">
        <w:rPr>
          <w:rFonts w:asciiTheme="minorHAnsi" w:eastAsia="Times New Roman" w:hAnsiTheme="minorHAnsi" w:cstheme="minorHAnsi"/>
          <w:color w:val="auto"/>
        </w:rPr>
        <w:t>Qiagen</w:t>
      </w:r>
      <w:proofErr w:type="spellEnd"/>
      <w:r w:rsidRPr="00B76EF8">
        <w:rPr>
          <w:rFonts w:asciiTheme="minorHAnsi" w:eastAsia="Times New Roman" w:hAnsiTheme="minorHAnsi" w:cstheme="minorHAnsi"/>
          <w:color w:val="auto"/>
        </w:rPr>
        <w:t>, Hilden, Germany) following manufacturer’s instructions.</w:t>
      </w:r>
      <w:r w:rsidR="000D760C">
        <w:rPr>
          <w:rFonts w:asciiTheme="minorHAnsi" w:eastAsia="Times New Roman" w:hAnsiTheme="minorHAnsi" w:cstheme="minorHAnsi"/>
          <w:color w:val="auto"/>
        </w:rPr>
        <w:t xml:space="preserve"> </w:t>
      </w:r>
    </w:p>
    <w:p w14:paraId="0A6890BD" w14:textId="5CAF3D19" w:rsidR="00000825" w:rsidRPr="00B76EF8" w:rsidRDefault="00000825" w:rsidP="00C106BA">
      <w:pPr>
        <w:spacing w:before="120" w:after="120" w:line="360" w:lineRule="auto"/>
        <w:contextualSpacing/>
        <w:rPr>
          <w:rFonts w:asciiTheme="minorHAnsi" w:eastAsia="Times New Roman" w:hAnsiTheme="minorHAnsi" w:cstheme="minorHAnsi"/>
          <w:color w:val="auto"/>
        </w:rPr>
      </w:pPr>
      <w:r w:rsidRPr="00B76EF8">
        <w:rPr>
          <w:rFonts w:asciiTheme="minorHAnsi" w:eastAsia="Times New Roman" w:hAnsiTheme="minorHAnsi" w:cstheme="minorHAnsi"/>
          <w:color w:val="auto"/>
        </w:rPr>
        <w:t>We assayed 1669 blood samples (out of 1700); 31 samples were not useable (e.g., due to low DNA concentration). ~500ng of DNA from each sample was treated with sodium bisulfite using the EZ-96 DNA Methylation kit (</w:t>
      </w:r>
      <w:proofErr w:type="spellStart"/>
      <w:r w:rsidRPr="00B76EF8">
        <w:rPr>
          <w:rFonts w:asciiTheme="minorHAnsi" w:eastAsia="Times New Roman" w:hAnsiTheme="minorHAnsi" w:cstheme="minorHAnsi"/>
          <w:color w:val="auto"/>
        </w:rPr>
        <w:t>Zymo</w:t>
      </w:r>
      <w:proofErr w:type="spellEnd"/>
      <w:r w:rsidRPr="00B76EF8">
        <w:rPr>
          <w:rFonts w:asciiTheme="minorHAnsi" w:eastAsia="Times New Roman" w:hAnsiTheme="minorHAnsi" w:cstheme="minorHAnsi"/>
          <w:color w:val="auto"/>
        </w:rPr>
        <w:t xml:space="preserve"> Research, CA, USA). Twin pairs were randomly assigned to bisulfite-conversion plates and Illumina 450K arrays, with siblings processed in adjacent positions to minimize batch effects. Fully methylated control samples (</w:t>
      </w:r>
      <w:proofErr w:type="spellStart"/>
      <w:r w:rsidRPr="00B76EF8">
        <w:rPr>
          <w:rFonts w:asciiTheme="minorHAnsi" w:eastAsia="Times New Roman" w:hAnsiTheme="minorHAnsi" w:cstheme="minorHAnsi"/>
          <w:color w:val="auto"/>
        </w:rPr>
        <w:t>CpG</w:t>
      </w:r>
      <w:proofErr w:type="spellEnd"/>
      <w:r w:rsidRPr="00B76EF8">
        <w:rPr>
          <w:rFonts w:asciiTheme="minorHAnsi" w:eastAsia="Times New Roman" w:hAnsiTheme="minorHAnsi" w:cstheme="minorHAnsi"/>
          <w:color w:val="auto"/>
        </w:rPr>
        <w:t xml:space="preserve"> Methylated HeLa Genomic DNA; New England </w:t>
      </w:r>
      <w:proofErr w:type="spellStart"/>
      <w:r w:rsidRPr="00B76EF8">
        <w:rPr>
          <w:rFonts w:asciiTheme="minorHAnsi" w:eastAsia="Times New Roman" w:hAnsiTheme="minorHAnsi" w:cstheme="minorHAnsi"/>
          <w:color w:val="auto"/>
        </w:rPr>
        <w:t>BioLabs</w:t>
      </w:r>
      <w:proofErr w:type="spellEnd"/>
      <w:r w:rsidRPr="00B76EF8">
        <w:rPr>
          <w:rFonts w:asciiTheme="minorHAnsi" w:eastAsia="Times New Roman" w:hAnsiTheme="minorHAnsi" w:cstheme="minorHAnsi"/>
          <w:color w:val="auto"/>
        </w:rPr>
        <w:t xml:space="preserve">, MA, USA) were included in a random position on each plate; the distinct DNA methylation profile of this sample enabled us to confirm the experiment was successful and to ensure there were no plate mix-ups or rotations. </w:t>
      </w:r>
    </w:p>
    <w:p w14:paraId="688550E4" w14:textId="6D5C52CF" w:rsidR="00000825" w:rsidRPr="00B76EF8" w:rsidRDefault="00000825" w:rsidP="00C106BA">
      <w:pPr>
        <w:spacing w:after="120" w:line="360" w:lineRule="auto"/>
        <w:rPr>
          <w:rFonts w:asciiTheme="minorHAnsi" w:eastAsia="Times New Roman" w:hAnsiTheme="minorHAnsi" w:cstheme="minorHAnsi"/>
          <w:color w:val="auto"/>
          <w:u w:val="single"/>
        </w:rPr>
      </w:pPr>
      <w:r w:rsidRPr="00B76EF8">
        <w:rPr>
          <w:rFonts w:asciiTheme="minorHAnsi" w:eastAsia="Times New Roman" w:hAnsiTheme="minorHAnsi" w:cstheme="minorHAnsi"/>
          <w:color w:val="auto"/>
        </w:rPr>
        <w:t xml:space="preserve">Data were imported using the </w:t>
      </w:r>
      <w:proofErr w:type="spellStart"/>
      <w:r w:rsidRPr="00B76EF8">
        <w:rPr>
          <w:rFonts w:asciiTheme="minorHAnsi" w:eastAsia="Times New Roman" w:hAnsiTheme="minorHAnsi" w:cstheme="minorHAnsi"/>
          <w:i/>
          <w:color w:val="auto"/>
        </w:rPr>
        <w:t>methylumIDAT</w:t>
      </w:r>
      <w:proofErr w:type="spellEnd"/>
      <w:r w:rsidRPr="00B76EF8">
        <w:rPr>
          <w:rFonts w:asciiTheme="minorHAnsi" w:eastAsia="Times New Roman" w:hAnsiTheme="minorHAnsi" w:cstheme="minorHAnsi"/>
          <w:i/>
          <w:color w:val="auto"/>
        </w:rPr>
        <w:t xml:space="preserve"> </w:t>
      </w:r>
      <w:r w:rsidRPr="00B76EF8">
        <w:rPr>
          <w:rFonts w:asciiTheme="minorHAnsi" w:eastAsia="Times New Roman" w:hAnsiTheme="minorHAnsi" w:cstheme="minorHAnsi"/>
          <w:color w:val="auto"/>
        </w:rPr>
        <w:t xml:space="preserve">function in </w:t>
      </w:r>
      <w:proofErr w:type="spellStart"/>
      <w:r w:rsidR="00D67E4C" w:rsidRPr="00D67E4C">
        <w:rPr>
          <w:rFonts w:asciiTheme="minorHAnsi" w:eastAsia="Times New Roman" w:hAnsiTheme="minorHAnsi" w:cstheme="minorHAnsi"/>
          <w:i/>
          <w:color w:val="auto"/>
        </w:rPr>
        <w:t>methylumi</w:t>
      </w:r>
      <w:proofErr w:type="spellEnd"/>
      <w:r w:rsidR="00D67E4C">
        <w:rPr>
          <w:rFonts w:asciiTheme="minorHAnsi" w:eastAsia="Times New Roman" w:hAnsiTheme="minorHAnsi" w:cstheme="minorHAnsi"/>
          <w:i/>
          <w:color w:val="auto"/>
        </w:rPr>
        <w:fldChar w:fldCharType="begin" w:fldLock="1"/>
      </w:r>
      <w:r w:rsidR="00DC7F89">
        <w:rPr>
          <w:rFonts w:asciiTheme="minorHAnsi" w:eastAsia="Times New Roman" w:hAnsiTheme="minorHAnsi" w:cstheme="minorHAnsi"/>
          <w:i/>
          <w:color w:val="auto"/>
        </w:rPr>
        <w:instrText>ADDIN CSL_CITATION {"citationItems":[{"id":"ITEM-1","itemData":{"author":[{"dropping-particle":"","family":"Davis","given":"S","non-dropping-particle":"","parse-names":false,"suffix":""},{"dropping-particle":"","family":"Du","given":"P","non-dropping-particle":"","parse-names":false,"suffix":""},{"dropping-particle":"","family":"Bilke","given":"S","non-dropping-particle":"","parse-names":false,"suffix":""},{"dropping-particle":"","family":"Triche","given":"J","non-dropping-particle":"","parse-names":false,"suffix":""},{"dropping-particle":"","family":"Bootwalla","given":"M","non-dropping-particle":"","parse-names":false,"suffix":""}],"id":"ITEM-1","issued":{"date-parts":[["2015"]]},"title":"methylumi: Handle Illumina methylation data. R package version 2.14.0","type":"article"},"uris":["http://www.mendeley.com/documents/?uuid=3d5f016b-5f84-4cf2-bb4e-ff0ecbf35c4b"]}],"mendeley":{"formattedCitation":"(19)","plainTextFormattedCitation":"(19)","previouslyFormattedCitation":"(19)"},"properties":{"noteIndex":0},"schema":"https://github.com/citation-style-language/schema/raw/master/csl-citation.json"}</w:instrText>
      </w:r>
      <w:r w:rsidR="00D67E4C">
        <w:rPr>
          <w:rFonts w:asciiTheme="minorHAnsi" w:eastAsia="Times New Roman" w:hAnsiTheme="minorHAnsi" w:cstheme="minorHAnsi"/>
          <w:i/>
          <w:color w:val="auto"/>
        </w:rPr>
        <w:fldChar w:fldCharType="separate"/>
      </w:r>
      <w:r w:rsidR="00803EFE" w:rsidRPr="00803EFE">
        <w:rPr>
          <w:rFonts w:asciiTheme="minorHAnsi" w:eastAsia="Times New Roman" w:hAnsiTheme="minorHAnsi" w:cstheme="minorHAnsi"/>
          <w:noProof/>
          <w:color w:val="auto"/>
        </w:rPr>
        <w:t>(19)</w:t>
      </w:r>
      <w:r w:rsidR="00D67E4C">
        <w:rPr>
          <w:rFonts w:asciiTheme="minorHAnsi" w:eastAsia="Times New Roman" w:hAnsiTheme="minorHAnsi" w:cstheme="minorHAnsi"/>
          <w:i/>
          <w:color w:val="auto"/>
        </w:rPr>
        <w:fldChar w:fldCharType="end"/>
      </w:r>
      <w:r w:rsidR="00D67E4C" w:rsidRPr="00D67E4C">
        <w:rPr>
          <w:rFonts w:asciiTheme="minorHAnsi" w:eastAsia="Times New Roman" w:hAnsiTheme="minorHAnsi" w:cstheme="minorHAnsi"/>
          <w:i/>
          <w:color w:val="auto"/>
        </w:rPr>
        <w:t xml:space="preserve">, </w:t>
      </w:r>
      <w:r w:rsidRPr="00D67E4C">
        <w:rPr>
          <w:rFonts w:asciiTheme="minorHAnsi" w:eastAsia="Times New Roman" w:hAnsiTheme="minorHAnsi" w:cstheme="minorHAnsi"/>
          <w:color w:val="auto"/>
        </w:rPr>
        <w:t>and subjected to</w:t>
      </w:r>
      <w:r w:rsidRPr="00B76EF8">
        <w:rPr>
          <w:rFonts w:asciiTheme="minorHAnsi" w:eastAsia="Times New Roman" w:hAnsiTheme="minorHAnsi" w:cstheme="minorHAnsi"/>
          <w:color w:val="auto"/>
        </w:rPr>
        <w:t xml:space="preserve"> quality control analyses. First, we excluded all samples with median methylated (‘M’) and </w:t>
      </w:r>
      <w:proofErr w:type="spellStart"/>
      <w:r w:rsidRPr="00B76EF8">
        <w:rPr>
          <w:rFonts w:asciiTheme="minorHAnsi" w:eastAsia="Times New Roman" w:hAnsiTheme="minorHAnsi" w:cstheme="minorHAnsi"/>
          <w:color w:val="auto"/>
        </w:rPr>
        <w:t>unmethylated</w:t>
      </w:r>
      <w:proofErr w:type="spellEnd"/>
      <w:r w:rsidRPr="00B76EF8">
        <w:rPr>
          <w:rFonts w:asciiTheme="minorHAnsi" w:eastAsia="Times New Roman" w:hAnsiTheme="minorHAnsi" w:cstheme="minorHAnsi"/>
          <w:color w:val="auto"/>
        </w:rPr>
        <w:t xml:space="preserve"> (‘U’) intensities &lt;2500. Second, using the ten control probes included on the 450K array, we examined the efficiency of the sodium bisulfite conversion reaction; samples were excluded if their “conversion score” was &lt;80. Third, multidimensional scaling was performed for DNA methylation probes on each of the sex chromosomes and compared to the reported gender. Fourth, to confirm genetic identity of the DNA samples, we assessed genotype concordance between SNP probes on the 450K array and data generated using Illumina </w:t>
      </w:r>
      <w:r w:rsidR="00BD47E4" w:rsidRPr="00BD47E4">
        <w:rPr>
          <w:rFonts w:asciiTheme="minorHAnsi" w:eastAsia="Times New Roman" w:hAnsiTheme="minorHAnsi" w:cstheme="minorHAnsi"/>
          <w:color w:val="auto"/>
        </w:rPr>
        <w:t xml:space="preserve">OmniExpress24v1.1 </w:t>
      </w:r>
      <w:r w:rsidRPr="00B76EF8">
        <w:rPr>
          <w:rFonts w:asciiTheme="minorHAnsi" w:eastAsia="Times New Roman" w:hAnsiTheme="minorHAnsi" w:cstheme="minorHAnsi"/>
          <w:color w:val="auto"/>
        </w:rPr>
        <w:t xml:space="preserve">genotyping </w:t>
      </w:r>
      <w:proofErr w:type="spellStart"/>
      <w:r w:rsidRPr="00B76EF8">
        <w:rPr>
          <w:rFonts w:asciiTheme="minorHAnsi" w:eastAsia="Times New Roman" w:hAnsiTheme="minorHAnsi" w:cstheme="minorHAnsi"/>
          <w:color w:val="auto"/>
        </w:rPr>
        <w:t>BeadChips</w:t>
      </w:r>
      <w:proofErr w:type="spellEnd"/>
      <w:r w:rsidRPr="00B76EF8">
        <w:rPr>
          <w:rFonts w:asciiTheme="minorHAnsi" w:eastAsia="Times New Roman" w:hAnsiTheme="minorHAnsi" w:cstheme="minorHAnsi"/>
          <w:color w:val="auto"/>
        </w:rPr>
        <w:t xml:space="preserve">. </w:t>
      </w:r>
    </w:p>
    <w:p w14:paraId="5D7D1770" w14:textId="43708522" w:rsidR="00000825" w:rsidRPr="00B76EF8" w:rsidRDefault="00000825" w:rsidP="00C106BA">
      <w:pPr>
        <w:spacing w:after="120" w:line="360" w:lineRule="auto"/>
        <w:rPr>
          <w:rFonts w:asciiTheme="minorHAnsi" w:eastAsia="Times New Roman" w:hAnsiTheme="minorHAnsi" w:cstheme="minorHAnsi"/>
          <w:color w:val="auto"/>
        </w:rPr>
      </w:pPr>
      <w:r w:rsidRPr="00B76EF8">
        <w:rPr>
          <w:rFonts w:asciiTheme="minorHAnsi" w:eastAsia="Times New Roman" w:hAnsiTheme="minorHAnsi" w:cstheme="minorHAnsi"/>
          <w:color w:val="auto"/>
        </w:rPr>
        <w:t xml:space="preserve">Samples from 1658 participants passed our QC pipeline. Data were processed with the </w:t>
      </w:r>
      <w:proofErr w:type="spellStart"/>
      <w:r w:rsidRPr="00B76EF8">
        <w:rPr>
          <w:rFonts w:asciiTheme="minorHAnsi" w:eastAsia="Times New Roman" w:hAnsiTheme="minorHAnsi" w:cstheme="minorHAnsi"/>
          <w:i/>
          <w:color w:val="auto"/>
        </w:rPr>
        <w:t>pfilter</w:t>
      </w:r>
      <w:proofErr w:type="spellEnd"/>
      <w:r w:rsidRPr="00B76EF8">
        <w:rPr>
          <w:rFonts w:asciiTheme="minorHAnsi" w:eastAsia="Times New Roman" w:hAnsiTheme="minorHAnsi" w:cstheme="minorHAnsi"/>
          <w:color w:val="auto"/>
        </w:rPr>
        <w:t xml:space="preserve"> function from the </w:t>
      </w:r>
      <w:proofErr w:type="spellStart"/>
      <w:r w:rsidRPr="00B76EF8">
        <w:rPr>
          <w:rFonts w:asciiTheme="minorHAnsi" w:eastAsia="Times New Roman" w:hAnsiTheme="minorHAnsi" w:cstheme="minorHAnsi"/>
          <w:i/>
          <w:color w:val="auto"/>
        </w:rPr>
        <w:t>wateRmelon</w:t>
      </w:r>
      <w:proofErr w:type="spellEnd"/>
      <w:r w:rsidRPr="00B76EF8">
        <w:rPr>
          <w:rFonts w:asciiTheme="minorHAnsi" w:eastAsia="Times New Roman" w:hAnsiTheme="minorHAnsi" w:cstheme="minorHAnsi"/>
          <w:color w:val="auto"/>
        </w:rPr>
        <w:t xml:space="preserve"> package (</w:t>
      </w:r>
      <w:proofErr w:type="spellStart"/>
      <w:r w:rsidRPr="00B76EF8">
        <w:rPr>
          <w:rFonts w:asciiTheme="minorHAnsi" w:eastAsia="Times New Roman" w:hAnsiTheme="minorHAnsi" w:cstheme="minorHAnsi"/>
          <w:color w:val="auto"/>
        </w:rPr>
        <w:t>Pidsley</w:t>
      </w:r>
      <w:proofErr w:type="spellEnd"/>
      <w:r w:rsidRPr="00B76EF8">
        <w:rPr>
          <w:rFonts w:asciiTheme="minorHAnsi" w:eastAsia="Times New Roman" w:hAnsiTheme="minorHAnsi" w:cstheme="minorHAnsi"/>
          <w:color w:val="auto"/>
        </w:rPr>
        <w:t xml:space="preserve"> et al., 2013) excluding 0 samples with &gt;1% of sites with a detection p value &gt;0.05, 567 sites with </w:t>
      </w:r>
      <w:proofErr w:type="spellStart"/>
      <w:r w:rsidRPr="00B76EF8">
        <w:rPr>
          <w:rFonts w:asciiTheme="minorHAnsi" w:eastAsia="Times New Roman" w:hAnsiTheme="minorHAnsi" w:cstheme="minorHAnsi"/>
          <w:color w:val="auto"/>
        </w:rPr>
        <w:t>beadcount</w:t>
      </w:r>
      <w:proofErr w:type="spellEnd"/>
      <w:r w:rsidRPr="00B76EF8">
        <w:rPr>
          <w:rFonts w:asciiTheme="minorHAnsi" w:eastAsia="Times New Roman" w:hAnsiTheme="minorHAnsi" w:cstheme="minorHAnsi"/>
          <w:color w:val="auto"/>
        </w:rPr>
        <w:t xml:space="preserve"> &lt;3 in 5% of samples and 1448 probes with &gt;1% of samples with detection p value &gt;0.05. The data were normalized with the </w:t>
      </w:r>
      <w:proofErr w:type="spellStart"/>
      <w:r w:rsidRPr="00B76EF8">
        <w:rPr>
          <w:rFonts w:asciiTheme="minorHAnsi" w:eastAsia="Times New Roman" w:hAnsiTheme="minorHAnsi" w:cstheme="minorHAnsi"/>
          <w:i/>
          <w:color w:val="auto"/>
        </w:rPr>
        <w:t>dasen</w:t>
      </w:r>
      <w:proofErr w:type="spellEnd"/>
      <w:r w:rsidRPr="00B76EF8">
        <w:rPr>
          <w:rFonts w:asciiTheme="minorHAnsi" w:eastAsia="Times New Roman" w:hAnsiTheme="minorHAnsi" w:cstheme="minorHAnsi"/>
          <w:color w:val="auto"/>
        </w:rPr>
        <w:t xml:space="preserve"> function from the </w:t>
      </w:r>
      <w:proofErr w:type="spellStart"/>
      <w:r w:rsidRPr="00B76EF8">
        <w:rPr>
          <w:rFonts w:asciiTheme="minorHAnsi" w:eastAsia="Times New Roman" w:hAnsiTheme="minorHAnsi" w:cstheme="minorHAnsi"/>
          <w:i/>
          <w:color w:val="auto"/>
        </w:rPr>
        <w:t>wateRmelon</w:t>
      </w:r>
      <w:proofErr w:type="spellEnd"/>
      <w:r w:rsidRPr="00B76EF8">
        <w:rPr>
          <w:rFonts w:asciiTheme="minorHAnsi" w:eastAsia="Times New Roman" w:hAnsiTheme="minorHAnsi" w:cstheme="minorHAnsi"/>
          <w:color w:val="auto"/>
        </w:rPr>
        <w:t xml:space="preserve"> package</w:t>
      </w:r>
      <w:r>
        <w:rPr>
          <w:rFonts w:asciiTheme="minorHAnsi" w:eastAsia="Times New Roman" w:hAnsiTheme="minorHAnsi" w:cstheme="minorHAnsi"/>
          <w:color w:val="auto"/>
        </w:rPr>
        <w:fldChar w:fldCharType="begin" w:fldLock="1"/>
      </w:r>
      <w:r w:rsidR="00DC7F89">
        <w:rPr>
          <w:rFonts w:asciiTheme="minorHAnsi" w:eastAsia="Times New Roman" w:hAnsiTheme="minorHAnsi" w:cstheme="minorHAnsi"/>
          <w:color w:val="auto"/>
        </w:rPr>
        <w:instrText>ADDIN CSL_CITATION {"citationItems":[{"id":"ITEM-1","itemData":{"DOI":"10.1186/1471-2164-14-293","ISBN":"1471-2164 (Linking)","ISSN":"1471-2164","PMID":"23631413","abstract":"BACKGROUND: As the most stable and experimentally accessible epigenetic mark, DNA methylation is of great interest to the research community. The landscape of DNA methylation across tissues, through development and in disease pathogenesis is not yet well characterized. Thus there is a need for rapid and cost effective methods for assessing genome-wide levels of DNA methylation. The Illumina Infinium HumanMethylation450 (450K) BeadChip is a very useful addition to the available methods for DNA methylation analysis but its complex design, incorporating two different assay methods, requires careful consideration. Accordingly, several normalization schemes have been published. We have taken advantage of known DNA methylation patterns associated with genomic imprinting and X-chromosome inactivation (XCI), in addition to the performance of SNP genotyping assays present on the array, to derive three independent metrics which we use to test alternative schemes of correction and normalization. These metrics also have potential utility as quality scores for datasets. RESULTS: The standard index of DNA methylation at any specific CpG site is beta = M/(M + U + 100) where M and U are methylated and unmethylated signal intensities, respectively. Betas (betas) calculated from raw signal intensities (the default GenomeStudio behavior) perform well, but using 11 methylomic datasets we demonstrate that quantile normalization methods produce marked improvement, even in highly consistent data, by all three metrics. The commonly used procedure of normalizing betas is inferior to the separate normalization of M and U, and it is also advantageous to normalize Type I and Type II assays separately. More elaborate manipulation of quantiles proves to be counterproductive. CONCLUSIONS: Careful selection of preprocessing steps can minimize variance and thus improve statistical power, especially for the detection of the small absolute DNA methylation changes likely associated with complex disease phenotypes. For the convenience of the research community we have created a user-friendly R software package called wateRmelon, downloadable from bioConductor, compatible with the existing methylumi, minfi and IMA packages, that allows others to utilize the same normalization methods and data quality tests on 450K data.","author":[{"dropping-particle":"","family":"Pidsley","given":"Ruth","non-dropping-particle":"","parse-names":false,"suffix":""},{"dropping-particle":"","family":"Y Wong","given":"Chloe C","non-dropping-particle":"","parse-names":false,"suffix":""},{"dropping-particle":"","family":"Volta","given":"Manuela","non-dropping-particle":"","parse-names":false,"suffix":""},{"dropping-particle":"","family":"Lunnon","given":"Katie","non-dropping-particle":"","parse-names":false,"suffix":""},{"dropping-particle":"","family":"Mill","given":"Jonathan","non-dropping-particle":"","parse-names":false,"suffix":""},{"dropping-particle":"","family":"Schalkwyk","given":"Leonard C","non-dropping-particle":"","parse-names":false,"suffix":""}],"container-title":"BMC Genomics","id":"ITEM-1","issue":"1","issued":{"date-parts":[["2013"]]},"page":"293","title":"A data-driven approach to preprocessing Illumina 450K methylation array data","type":"article-journal","volume":"14"},"uris":["http://www.mendeley.com/documents/?uuid=80ed3e0f-2e77-4235-a642-0ad8e485e599"]}],"mendeley":{"formattedCitation":"(20)","plainTextFormattedCitation":"(20)","previouslyFormattedCitation":"(20)"},"properties":{"noteIndex":0},"schema":"https://github.com/citation-style-language/schema/raw/master/csl-citation.json"}</w:instrText>
      </w:r>
      <w:r>
        <w:rPr>
          <w:rFonts w:asciiTheme="minorHAnsi" w:eastAsia="Times New Roman" w:hAnsiTheme="minorHAnsi" w:cstheme="minorHAnsi"/>
          <w:color w:val="auto"/>
        </w:rPr>
        <w:fldChar w:fldCharType="separate"/>
      </w:r>
      <w:r w:rsidR="00803EFE" w:rsidRPr="00803EFE">
        <w:rPr>
          <w:rFonts w:asciiTheme="minorHAnsi" w:eastAsia="Times New Roman" w:hAnsiTheme="minorHAnsi" w:cstheme="minorHAnsi"/>
          <w:noProof/>
          <w:color w:val="auto"/>
        </w:rPr>
        <w:t>(20)</w:t>
      </w:r>
      <w:r>
        <w:rPr>
          <w:rFonts w:asciiTheme="minorHAnsi" w:eastAsia="Times New Roman" w:hAnsiTheme="minorHAnsi" w:cstheme="minorHAnsi"/>
          <w:color w:val="auto"/>
        </w:rPr>
        <w:fldChar w:fldCharType="end"/>
      </w:r>
      <w:r w:rsidRPr="00B76EF8">
        <w:rPr>
          <w:rFonts w:asciiTheme="minorHAnsi" w:eastAsia="Times New Roman" w:hAnsiTheme="minorHAnsi" w:cstheme="minorHAnsi"/>
          <w:color w:val="auto"/>
        </w:rPr>
        <w:t xml:space="preserve">. </w:t>
      </w:r>
    </w:p>
    <w:p w14:paraId="22F91103" w14:textId="77777777" w:rsidR="00000825" w:rsidRPr="00B76EF8" w:rsidRDefault="00000825" w:rsidP="00C106BA">
      <w:pPr>
        <w:spacing w:line="360" w:lineRule="auto"/>
        <w:rPr>
          <w:rFonts w:asciiTheme="minorHAnsi" w:eastAsia="Times New Roman" w:hAnsiTheme="minorHAnsi" w:cstheme="minorHAnsi"/>
          <w:color w:val="auto"/>
        </w:rPr>
      </w:pPr>
      <w:r w:rsidRPr="00B76EF8">
        <w:rPr>
          <w:rFonts w:asciiTheme="minorHAnsi" w:hAnsiTheme="minorHAnsi" w:cstheme="minorHAnsi"/>
          <w:i/>
          <w:color w:val="auto"/>
        </w:rPr>
        <w:t>Covariates</w:t>
      </w:r>
      <w:r w:rsidRPr="00B76EF8">
        <w:rPr>
          <w:rFonts w:asciiTheme="minorHAnsi" w:eastAsia="Times New Roman" w:hAnsiTheme="minorHAnsi" w:cstheme="minorHAnsi"/>
          <w:color w:val="auto"/>
        </w:rPr>
        <w:t xml:space="preserve"> </w:t>
      </w:r>
    </w:p>
    <w:p w14:paraId="4067D34E" w14:textId="1DF4A676" w:rsidR="00AD68E8" w:rsidRPr="00B76EF8" w:rsidRDefault="00000825" w:rsidP="00AD68E8">
      <w:pPr>
        <w:spacing w:line="360" w:lineRule="auto"/>
        <w:rPr>
          <w:rFonts w:asciiTheme="minorHAnsi" w:hAnsiTheme="minorHAnsi" w:cstheme="minorHAnsi"/>
          <w:color w:val="auto"/>
        </w:rPr>
      </w:pPr>
      <w:r w:rsidRPr="00B76EF8">
        <w:rPr>
          <w:rFonts w:asciiTheme="minorHAnsi" w:eastAsia="Times New Roman" w:hAnsiTheme="minorHAnsi" w:cstheme="minorHAnsi"/>
          <w:color w:val="auto"/>
        </w:rPr>
        <w:t>To control for cell type composition, we used as covariates cell-type proportions estimated from the methylation data</w:t>
      </w:r>
      <w:r>
        <w:rPr>
          <w:rFonts w:asciiTheme="minorHAnsi" w:eastAsia="Times New Roman" w:hAnsiTheme="minorHAnsi" w:cstheme="minorHAnsi"/>
          <w:color w:val="auto"/>
        </w:rPr>
        <w:fldChar w:fldCharType="begin" w:fldLock="1"/>
      </w:r>
      <w:r w:rsidR="00DC7F89">
        <w:rPr>
          <w:rFonts w:asciiTheme="minorHAnsi" w:eastAsia="Times New Roman" w:hAnsiTheme="minorHAnsi" w:cstheme="minorHAnsi"/>
          <w:color w:val="auto"/>
        </w:rPr>
        <w:instrText>ADDIN CSL_CITATION {"citationItems":[{"id":"ITEM-1","itemData":{"DOI":"10.1186/1471-2105-13-86","ISSN":"1471-2105","abstract":"There has been a long-standing need in biomedical research for a method that quantifies the normally mixed composition of leukocytes beyond what is possible by simple histological or flow cytometric assessments. The latter is restricted by the labile nature of protein epitopes, requirements for cell processing, and timely cell analysis. In a diverse array of diseases and following numerous immune-toxic exposures, leukocyte composition will critically inform the underlying immuno-biology to most chronic medical conditions. Emerging research demonstrates that DNA methylation is responsible for cellular differentiation, and when measured in whole peripheral blood, serves to distinguish cancer cases from controls. Here we present a method, similar to regression calibration, for inferring changes in the distribution of white blood cells between different subpopulations (e.g. cases and controls) using DNA methylation signatures, in combination with a previously obtained external validation set consisting of signatures from purified leukocyte samples. We validate the fundamental idea in a cell mixture reconstruction experiment, then demonstrate our method on DNA methylation data sets from several studies, including data from a Head and Neck Squamous Cell Carcinoma (HNSCC) study and an ovarian cancer study. Our method produces results consistent with prior biological findings, thereby validating the approach. Our method, in combination with an appropriate external validation set, promises new opportunities for large-scale immunological studies of both disease states and noxious exposures.","author":[{"dropping-particle":"","family":"Houseman","given":"Eugene","non-dropping-particle":"","parse-names":false,"suffix":""},{"dropping-particle":"","family":"Accomando","given":"William P","non-dropping-particle":"","parse-names":false,"suffix":""},{"dropping-particle":"","family":"Koestler","given":"Devin C","non-dropping-particle":"","parse-names":false,"suffix":""},{"dropping-particle":"","family":"Christensen","given":"Brock C","non-dropping-particle":"","parse-names":false,"suffix":""},{"dropping-particle":"","family":"Marsit","given":"Carmen J","non-dropping-particle":"","parse-names":false,"suffix":""},{"dropping-particle":"","family":"Nelson","given":"Heather H","non-dropping-particle":"","parse-names":false,"suffix":""},{"dropping-particle":"","family":"Wiencke","given":"John K","non-dropping-particle":"","parse-names":false,"suffix":""},{"dropping-particle":"","family":"Kelsey","given":"Karl T","non-dropping-particle":"","parse-names":false,"suffix":""},{"dropping-particle":"","family":"Natoli","given":"G","non-dropping-particle":"","parse-names":false,"suffix":""},{"dropping-particle":"","family":"Ji","given":"H","non-dropping-particle":"","parse-names":false,"suffix":""},{"dropping-particle":"","family":"Ehrlich","given":"LI","non-dropping-particle":"","parse-names":false,"suffix":""},{"dropping-particle":"","family":"Seita","given":"J","non-dropping-particle":"","parse-names":false,"suffix":""},{"dropping-particle":"","family":"Murakami","given":"P","non-dropping-particle":"","parse-names":false,"suffix":""},{"dropping-particle":"","family":"Doi","given":"A","non-dropping-particle":"","parse-names":false,"suffix":""},{"dropping-particle":"","family":"Lindau","given":"P","non-dropping-particle":"","parse-names":false,"suffix":""},{"dropping-particle":"","family":"Lee","given":"H","non-dropping-particle":"","parse-names":false,"suffix":""},{"dropping-particle":"","family":"Aryee","given":"MJ","non-dropping-particle":"","parse-names":false,"suffix":""},{"dropping-particle":"","family":"Irizarry","given":"RA","non-dropping-particle":"","parse-names":false,"suffix":""},{"dropping-particle":"","family":"Kim","given":"K","non-dropping-particle":"","parse-names":false,"suffix":""},{"dropping-particle":"","family":"Rossi","given":"DJ","non-dropping-particle":"","parse-names":false,"suffix":""},{"dropping-particle":"","family":"Inlay","given":"MA","non-dropping-particle":"","parse-names":false,"suffix":""},{"dropping-particle":"","family":"Serwold","given":"T","non-dropping-particle":"","parse-names":false,"suffix":""},{"dropping-particle":"","family":"Karsunky","given":"H","non-dropping-particle":"","parse-names":false,"suffix":""},{"dropping-particle":"","family":"Ho","given":"L","non-dropping-particle":"","parse-names":false,"suffix":""},{"dropping-particle":"","family":"Daley","given":"GQ","non-dropping-particle":"","parse-names":false,"suffix":""},{"dropping-particle":"","family":"Weissman","given":"IL","non-dropping-particle":"","parse-names":false,"suffix":""},{"dropping-particle":"","family":"Feinberg","given":"AP","non-dropping-particle":"","parse-names":false,"suffix":""},{"dropping-particle":"","family":"Khavari","given":"DA","non-dropping-particle":"","parse-names":false,"suffix":""},{"dropping-particle":"","family":"Sen","given":"GL","non-dropping-particle":"","parse-names":false,"suffix":""},{"dropping-particle":"","family":"Rinn","given":"JL","non-dropping-particle":"","parse-names":false,"suffix":""},{"dropping-particle":"","family":"Baron","given":"U","non-dropping-particle":"","parse-names":false,"suffix":""},{"dropping-particle":"","family":"Turbachova","given":"I","non-dropping-particle":"","parse-names":false,"suffix":""},{"dropping-particle":"","family":"Hellwag","given":"A","non-dropping-particle":"","parse-names":false,"suffix":""},{"dropping-particle":"","family":"Eckhardt","given":"F","non-dropping-particle":"","parse-names":false,"suffix":""},{"dropping-particle":"","family":"Berlin","given":"K","non-dropping-particle":"","parse-names":false,"suffix":""},{"dropping-particle":"","family":"Hoffmuller","given":"U","non-dropping-particle":"","parse-names":false,"suffix":""},{"dropping-particle":"","family":"Gardina","given":"P","non-dropping-particle":"","parse-names":false,"suffix":""},{"dropping-particle":"","family":"Olek","given":"S","non-dropping-particle":"","parse-names":false,"suffix":""},{"dropping-particle":"","family":"Wieczorek","given":"G","non-dropping-particle":"","parse-names":false,"suffix":""},{"dropping-particle":"","family":"Asemissen","given":"A","non-dropping-particle":"","parse-names":false,"suffix":""},{"dropping-particle":"","family":"Model","given":"F","non-dropping-particle":"","parse-names":false,"suffix":""},{"dropping-particle":"","family":"Turbachova","given":"I","non-dropping-particle":"","parse-names":false,"suffix":""},{"dropping-particle":"","family":"Floess","given":"S","non-dropping-particle":"","parse-names":false,"suffix":""},{"dropping-particle":"","family":"Liebenberg","given":"V","non-dropping-particle":"","parse-names":false,"suffix":""},{"dropping-particle":"","family":"Baron","given":"U","non-dropping-particle":"","parse-names":false,"suffix":""},{"dropping-particle":"","family":"Stauch","given":"D","non-dropping-particle":"","parse-names":false,"suffix":""},{"dropping-particle":"","family":"Kotsch","given":"K","non-dropping-particle":"","parse-names":false,"suffix":""},{"dropping-particle":"","family":"Pratschke","given":"J","non-dropping-particle":"","parse-names":false,"suffix":""},{"dropping-particle":"","family":"Hamann","given":"A","non-dropping-particle":"","parse-names":false,"suffix":""},{"dropping-particle":"","family":"Loddenkemper","given":"C","non-dropping-particle":"","parse-names":false,"suffix":""},{"dropping-particle":"","family":"Stein","given":"H","non-dropping-particle":"","parse-names":false,"suffix":""},{"dropping-particle":"","family":"Volk","given":"HD","non-dropping-particle":"","parse-names":false,"suffix":""},{"dropping-particle":"","family":"Hoffmuller","given":"U","non-dropping-particle":"","parse-names":false,"suffix":""},{"dropping-particle":"","family":"Grutzkau","given":"A","non-dropping-particle":"","parse-names":false,"suffix":""},{"dropping-particle":"","family":"Mustea","given":"A","non-dropping-particle":"","parse-names":false,"suffix":""},{"dropping-particle":"","family":"Huehn","given":"J","non-dropping-particle":"","parse-names":false,"suffix":""},{"dropping-particle":"","family":"Scheibenbogen","given":"C","non-dropping-particle":"","parse-names":false,"suffix":""},{"dropping-particle":"","family":"Olek","given":"S","non-dropping-particle":"","parse-names":false,"suffix":""},{"dropping-particle":"","family":"Sehouli","given":"J","non-dropping-particle":"","parse-names":false,"suffix":""},{"dropping-particle":"","family":"Loddenkemper","given":"C","non-dropping-particle":"","parse-names":false,"suffix":""},{"dropping-particle":"","family":"Cornu","given":"T","non-dropping-particle":"","parse-names":false,"suffix":""},{"dropping-particle":"","family":"Schwachula","given":"T","non-dropping-particle":"","parse-names":false,"suffix":""},{"dropping-particle":"","family":"Hoffmuller","given":"U","non-dropping-particle":"","parse-names":false,"suffix":""},{"dropping-particle":"","family":"Grutzkau","given":"A","non-dropping-particle":"","parse-names":false,"suffix":""},{"dropping-particle":"","family":"Lohneis","given":"P","non-dropping-particle":"","parse-names":false,"suffix":""},{"dropping-particle":"","family":"Dickhaus","given":"T","non-dropping-particle":"","parse-names":false,"suffix":""},{"dropping-particle":"","family":"Grone","given":"J","non-dropping-particle":"","parse-names":false,"suffix":""},{"dropping-particle":"","family":"Kruschewski","given":"M","non-dropping-particle":"","parse-names":false,"suffix":""},{"dropping-particle":"","family":"Mustea","given":"A","non-dropping-particle":"","parse-names":false,"suffix":""},{"dropping-particle":"","family":"Turbachova","given":"I","non-dropping-particle":"","parse-names":false,"suffix":""},{"dropping-particle":"","family":"Baron","given":"U","non-dropping-particle":"","parse-names":false,"suffix":""},{"dropping-particle":"","family":"Olek","given":"S","non-dropping-particle":"","parse-names":false,"suffix":""},{"dropping-particle":"","family":"Hanahan","given":"D","non-dropping-particle":"","parse-names":false,"suffix":""},{"dropping-particle":"","family":"Weinberg","given":"RA","non-dropping-particle":"","parse-names":false,"suffix":""},{"dropping-particle":"","family":"Ostrand-Rosenberg","given":"S","non-dropping-particle":"","parse-names":false,"suffix":""},{"dropping-particle":"","family":"Lynch","given":"LA","non-dropping-particle":"","parse-names":false,"suffix":""},{"dropping-particle":"","family":"O’Connell","given":"JM","non-dropping-particle":"","parse-names":false,"suffix":""},{"dropping-particle":"","family":"Kwasnik","given":"AK","non-dropping-particle":"","parse-names":false,"suffix":""},{"dropping-particle":"","family":"Cawood","given":"TJ","non-dropping-particle":"","parse-names":false,"suffix":""},{"dropping-particle":"","family":"O’Farrelly","given":"C","non-dropping-particle":"","parse-names":false,"suffix":""},{"dropping-particle":"","family":"O’Shea","given":"DB","non-dropping-particle":"","parse-names":false,"suffix":""},{"dropping-particle":"","family":"Anderson","given":"EK","non-dropping-particle":"","parse-names":false,"suffix":""},{"dropping-particle":"","family":"Gutierrez","given":"DA","non-dropping-particle":"","parse-names":false,"suffix":""},{"dropping-particle":"","family":"Hasty","given":"AH","non-dropping-particle":"","parse-names":false,"suffix":""},{"dropping-particle":"","family":"Chua","given":"W","non-dropping-particle":"","parse-names":false,"suffix":""},{"dropping-particle":"","family":"Charles","given":"KA","non-dropping-particle":"","parse-names":false,"suffix":""},{"dropping-particle":"","family":"Baracos","given":"VE","non-dropping-particle":"","parse-names":false,"suffix":""},{"dropping-particle":"","family":"Clarke","given":"SJ","non-dropping-particle":"","parse-names":false,"suffix":""},{"dropping-particle":"","family":"Carroll","given":"RJ","non-dropping-particle":"","parse-names":false,"suffix":""},{"dropping-particle":"","family":"Ruppert","given":"D","non-dropping-particle":"","parse-names":false,"suffix":""},{"dropping-particle":"","family":"Stefanski","given":"LA","non-dropping-particle":"","parse-names":false,"suffix":""},{"dropping-particle":"","family":"Gaujoux","given":"R","non-dropping-particle":"","parse-names":false,"suffix":""},{"dropping-particle":"","family":"Seoighe","given":"C","non-dropping-particle":"","parse-names":false,"suffix":""},{"dropping-particle":"","family":"Gong","given":"T","non-dropping-particle":"","parse-names":false,"suffix":""},{"dropping-particle":"","family":"Hartmann","given":"N","non-dropping-particle":"","parse-names":false,"suffix":""},{"dropping-particle":"","family":"Kohane","given":"IS","non-dropping-particle":"","parse-names":false,"suffix":""},{"dropping-particle":"","family":"Brinkmann","given":"V","non-dropping-particle":"","parse-names":false,"suffix":""},{"dropping-particle":"","family":"Staedtler","given":"F","non-dropping-particle":"","parse-names":false,"suffix":""},{"dropping-particle":"","family":"Letzkus","given":"M","non-dropping-particle":"","parse-names":false,"suffix":""},{"dropping-particle":"","family":"Bongiovanni","given":"S","non-dropping-particle":"","parse-names":false,"suffix":""},{"dropping-particle":"","family":"Szustakowski","given":"JD","non-dropping-particle":"","parse-names":false,"suffix":""},{"dropping-particle":"","family":"Shen-Orr","given":"SS","non-dropping-particle":"","parse-names":false,"suffix":""},{"dropping-particle":"","family":"Tibshirani","given":"R","non-dropping-particle":"","parse-names":false,"suffix":""},{"dropping-particle":"","family":"Khatri","given":"P","non-dropping-particle":"","parse-names":false,"suffix":""},{"dropping-particle":"","family":"Bodian","given":"DL","non-dropping-particle":"","parse-names":false,"suffix":""},{"dropping-particle":"","family":"Staedtler","given":"F","non-dropping-particle":"","parse-names":false,"suffix":""},{"dropping-particle":"","family":"Perry","given":"NM","non-dropping-particle":"","parse-names":false,"suffix":""},{"dropping-particle":"","family":"Hastie","given":"T","non-dropping-particle":"","parse-names":false,"suffix":""},{"dropping-particle":"","family":"Sarwal","given":"MM","non-dropping-particle":"","parse-names":false,"suffix":""},{"dropping-particle":"","family":"Davis","given":"MM","non-dropping-particle":"","parse-names":false,"suffix":""},{"dropping-particle":"","family":"Butte","given":"AJ","non-dropping-particle":"","parse-names":false,"suffix":""},{"dropping-particle":"","family":"Wang","given":"SC","non-dropping-particle":"","parse-names":false,"suffix":""},{"dropping-particle":"","family":"Petronis","given":"A","non-dropping-particle":"","parse-names":false,"suffix":""},{"dropping-particle":"","family":"Smyth","given":"GK","non-dropping-particle":"","parse-names":false,"suffix":""},{"dropping-particle":"","family":"Leek","given":"JT","non-dropping-particle":"","parse-names":false,"suffix":""},{"dropping-particle":"","family":"Storey","given":"JD","non-dropping-particle":"","parse-names":false,"suffix":""},{"dropping-particle":"","family":"Teschendorff","given":"AE","non-dropping-particle":"","parse-names":false,"suffix":""},{"dropping-particle":"","family":"Zhuang","given":"J","non-dropping-particle":"","parse-names":false,"suffix":""},{"dropping-particle":"","family":"Widschwendte","given":"rM","non-dropping-particle":"","parse-names":false,"suffix":""},{"dropping-particle":"","family":"Goldfarb","given":"D","non-dropping-particle":"","parse-names":false,"suffix":""},{"dropping-particle":"","family":"Idnani","given":"A","non-dropping-particle":"","parse-names":false,"suffix":""},{"dropping-particle":"","family":"Peters","given":"ES","non-dropping-particle":"","parse-names":false,"suffix":""},{"dropping-particle":"","family":"McClean","given":"MD","non-dropping-particle":"","parse-names":false,"suffix":""},{"dropping-particle":"","family":"Liu","given":"M","non-dropping-particle":"","parse-names":false,"suffix":""},{"dropping-particle":"","family":"Eisen","given":"EA","non-dropping-particle":"","parse-names":false,"suffix":""},{"dropping-particle":"","family":"Mueller","given":"N","non-dropping-particle":"","parse-names":false,"suffix":""},{"dropping-particle":"","family":"Kelsey","given":"KT","non-dropping-particle":"","parse-names":false,"suffix":""},{"dropping-particle":"","family":"Teschendorff","given":"AE","non-dropping-particle":"","parse-names":false,"suffix":""},{"dropping-particle":"","family":"Menon","given":"U","non-dropping-particle":"","parse-names":false,"suffix":""},{"dropping-particle":"","family":"Gentry-Maharaj","given":"A","non-dropping-particle":"","parse-names":false,"suffix":""},{"dropping-particle":"","family":"Ramus","given":"SJ","non-dropping-particle":"","parse-names":false,"suffix":""},{"dropping-particle":"","family":"Gayther","given":"SA","non-dropping-particle":"","parse-names":false,"suffix":""},{"dropping-particle":"","family":"Apostolidou","given":"S","non-dropping-particle":"","parse-names":false,"suffix":""},{"dropping-particle":"","family":"Jones","given":"A","non-dropping-particle":"","parse-names":false,"suffix":""},{"dropping-particle":"","family":"Lechner","given":"M","non-dropping-particle":"","parse-names":false,"suffix":""},{"dropping-particle":"","family":"Beck","given":"S","non-dropping-particle":"","parse-names":false,"suffix":""},{"dropping-particle":"","family":"Jacobs","given":"IJ","non-dropping-particle":"","parse-names":false,"suffix":""},{"dropping-particle":"","family":"Widschwendter","given":"M","non-dropping-particle":"","parse-names":false,"suffix":""},{"dropping-particle":"","family":"Kerkel","given":"K","non-dropping-particle":"","parse-names":false,"suffix":""},{"dropping-particle":"","family":"Schupf","given":"N","non-dropping-particle":"","parse-names":false,"suffix":""},{"dropping-particle":"","family":"Hatta","given":"K","non-dropping-particle":"","parse-names":false,"suffix":""},{"dropping-particle":"","family":"Pang","given":"D","non-dropping-particle":"","parse-names":false,"suffix":""},{"dropping-particle":"","family":"Salas","given":"M","non-dropping-particle":"","parse-names":false,"suffix":""},{"dropping-particle":"","family":"Kratz","given":"A","non-dropping-particle":"","parse-names":false,"suffix":""},{"dropping-particle":"","family":"Minden","given":"M","non-dropping-particle":"","parse-names":false,"suffix":""},{"dropping-particle":"","family":"Murty","given":"V","non-dropping-particle":"","parse-names":false,"suffix":""},{"dropping-particle":"","family":"Zigman","given":"WB","non-dropping-particle":"","parse-names":false,"suffix":""},{"dropping-particle":"","family":"Mayeux","given":"RP","non-dropping-particle":"","parse-names":false,"suffix":""},{"dropping-particle":"","family":"Jenkins","given":"EC","non-dropping-particle":"","parse-names":false,"suffix":""},{"dropping-particle":"","family":"Torkamani","given":"A","non-dropping-particle":"","parse-names":false,"suffix":""},{"dropping-particle":"","family":"Schork","given":"NJ","non-dropping-particle":"","parse-names":false,"suffix":""},{"dropping-particle":"","family":"Silverman","given":"W","non-dropping-particle":"","parse-names":false,"suffix":""},{"dropping-particle":"","family":"Croy","given":"BA","non-dropping-particle":"","parse-names":false,"suffix":""},{"dropping-particle":"","family":"Tycko","given":"B","non-dropping-particle":"","parse-names":false,"suffix":""},{"dropping-particle":"","family":"Wang","given":"X","non-dropping-particle":"","parse-names":false,"suffix":""},{"dropping-particle":"","family":"Zhu","given":"H","non-dropping-particle":"","parse-names":false,"suffix":""},{"dropping-particle":"","family":"Snieder","given":"H","non-dropping-particle":"","parse-names":false,"suffix":""},{"dropping-particle":"","family":"Su","given":"S","non-dropping-particle":"","parse-names":false,"suffix":""},{"dropping-particle":"","family":"Munn","given":"D","non-dropping-particle":"","parse-names":false,"suffix":""},{"dropping-particle":"","family":"Harshfield","given":"G","non-dropping-particle":"","parse-names":false,"suffix":""},{"dropping-particle":"","family":"Maria","given":"BL","non-dropping-particle":"","parse-names":false,"suffix":""},{"dropping-particle":"","family":"Dong","given":"Y","non-dropping-particle":"","parse-names":false,"suffix":""},{"dropping-particle":"","family":"Treiber","given":"F","non-dropping-particle":"","parse-names":false,"suffix":""},{"dropping-particle":"","family":"Gutin","given":"B","non-dropping-particle":"","parse-names":false,"suffix":""},{"dropping-particle":"","family":"Shi","given":"H","non-dropping-particle":"","parse-names":false,"suffix":""},{"dropping-particle":"","family":"Trellakis","given":"S","non-dropping-particle":"","parse-names":false,"suffix":""},{"dropping-particle":"","family":"Bruderek","given":"K","non-dropping-particle":"","parse-names":false,"suffix":""},{"dropping-particle":"","family":"Dumitru","given":"CA","non-dropping-particle":"","parse-names":false,"suffix":""},{"dropping-particle":"","family":"Gholaman","given":"H","non-dropping-particle":"","parse-names":false,"suffix":""},{"dropping-particle":"","family":"Gu","given":"X","non-dropping-particle":"","parse-names":false,"suffix":""},{"dropping-particle":"","family":"Bankfalvi","given":"A","non-dropping-particle":"","parse-names":false,"suffix":""},{"dropping-particle":"","family":"Scherag","given":"A","non-dropping-particle":"","parse-names":false,"suffix":""},{"dropping-particle":"","family":"Hutte","given":"J","non-dropping-particle":"","parse-names":false,"suffix":""},{"dropping-particle":"","family":"Dominas","given":"N","non-dropping-particle":"","parse-names":false,"suffix":""},{"dropping-particle":"","family":"Lehnerdt","given":"GF","non-dropping-particle":"","parse-names":false,"suffix":""},{"dropping-particle":"","family":"Hoffmann","given":"TK","non-dropping-particle":"","parse-names":false,"suffix":""},{"dropping-particle":"","family":"Lang","given":"S","non-dropping-particle":"","parse-names":false,"suffix":""},{"dropping-particle":"","family":"Brandau","given":"S","non-dropping-particle":"","parse-names":false,"suffix":""},{"dropping-particle":"","family":"Kuss","given":"I","non-dropping-particle":"","parse-names":false,"suffix":""},{"dropping-particle":"","family":"Hathaway","given":"B","non-dropping-particle":"","parse-names":false,"suffix":""},{"dropping-particle":"","family":"Ferris","given":"RL","non-dropping-particle":"","parse-names":false,"suffix":""},{"dropping-particle":"","family":"Gooding","given":"W","non-dropping-particle":"","parse-names":false,"suffix":""},{"dropping-particle":"","family":"Whiteside","given":"TL","non-dropping-particle":"","parse-names":false,"suffix":""},{"dropping-particle":"","family":"Kuss","given":"I","non-dropping-particle":"","parse-names":false,"suffix":""},{"dropping-particle":"","family":"Hathaway","given":"B","non-dropping-particle":"","parse-names":false,"suffix":""},{"dropping-particle":"","family":"Ferris","given":"RL","non-dropping-particle":"","parse-names":false,"suffix":""},{"dropping-particle":"","family":"Gooding","given":"W","non-dropping-particle":"","parse-names":false,"suffix":""},{"dropping-particle":"","family":"Whiteside","given":"TL","non-dropping-particle":"","parse-names":false,"suffix":""},{"dropping-particle":"","family":"Mold","given":"JE","non-dropping-particle":"","parse-names":false,"suffix":""},{"dropping-particle":"","family":"Venkatasubrahmanyam","given":"S","non-dropping-particle":"","parse-names":false,"suffix":""},{"dropping-particle":"","family":"Burt","given":"TD","non-dropping-particle":"","parse-names":false,"suffix":""},{"dropping-particle":"","family":"Michaelsson","given":"J","non-dropping-particle":"","parse-names":false,"suffix":""},{"dropping-particle":"","family":"Rivera","given":"JM","non-dropping-particle":"","parse-names":false,"suffix":""},{"dropping-particle":"","family":"Galkina","given":"SA","non-dropping-particle":"","parse-names":false,"suffix":""},{"dropping-particle":"","family":"Weinberg","given":"K","non-dropping-particle":"","parse-names":false,"suffix":""},{"dropping-particle":"","family":"Stoddart","given":"CA","non-dropping-particle":"","parse-names":false,"suffix":""},{"dropping-particle":"","family":"McCune","given":"JM","non-dropping-particle":"","parse-names":false,"suffix":""},{"dropping-particle":"den","family":"Ouden","given":"M","non-dropping-particle":"","parse-names":false,"suffix":""},{"dropping-particle":"","family":"Ubachs","given":"JMH","non-dropping-particle":"","parse-names":false,"suffix":""},{"dropping-particle":"","family":"Stoot","given":"JEGM","non-dropping-particle":"","parse-names":false,"suffix":""},{"dropping-particle":"van","family":"Wersch","given":"JWJ","non-dropping-particle":"","parse-names":false,"suffix":""},{"dropping-particle":"","family":"Bishara","given":"S","non-dropping-particle":"","parse-names":false,"suffix":""},{"dropping-particle":"","family":"Griffin","given":"M","non-dropping-particle":"","parse-names":false,"suffix":""},{"dropping-particle":"","family":"Cargill","given":"A","non-dropping-particle":"","parse-names":false,"suffix":""},{"dropping-particle":"","family":"Bali","given":"A","non-dropping-particle":"","parse-names":false,"suffix":""},{"dropping-particle":"","family":"Gore","given":"ME","non-dropping-particle":"","parse-names":false,"suffix":""},{"dropping-particle":"","family":"Kaye","given":"SB","non-dropping-particle":"","parse-names":false,"suffix":""},{"dropping-particle":"","family":"Shepherd","given":"JH","non-dropping-particle":"","parse-names":false,"suffix":""},{"dropping-particle":"Van","family":"Trappen","given":"PO","non-dropping-particle":"","parse-names":false,"suffix":""},{"dropping-particle":"","family":"Cho","given":"H","non-dropping-particle":"","parse-names":false,"suffix":""},{"dropping-particle":"","family":"Hur","given":"HW","non-dropping-particle":"","parse-names":false,"suffix":""},{"dropping-particle":"","family":"Kim","given":"SW","non-dropping-particle":"","parse-names":false,"suffix":""},{"dropping-particle":"","family":"Kim","given":"SH","non-dropping-particle":"","parse-names":false,"suffix":""},{"dropping-particle":"","family":"Kim","given":"JH","non-dropping-particle":"","parse-names":false,"suffix":""},{"dropping-particle":"","family":"Kim","given":"YT","non-dropping-particle":"","parse-names":false,"suffix":""},{"dropping-particle":"","family":"Lee","given":"K","non-dropping-particle":"","parse-names":false,"suffix":""},{"dropping-particle":"","family":"Verstegen","given":"RH","non-dropping-particle":"","parse-names":false,"suffix":""},{"dropping-particle":"","family":"Kusters","given":"MA","non-dropping-particle":"","parse-names":false,"suffix":""},{"dropping-particle":"","family":"Gemen","given":"EF","non-dropping-particle":"","parse-names":false,"suffix":""},{"dropping-particle":"De","family":"Vries","given":"E","non-dropping-particle":"","parse-names":false,"suffix":""},{"dropping-particle":"","family":"Ram","given":"G","non-dropping-particle":"","parse-names":false,"suffix":""},{"dropping-particle":"","family":"Chinen","given":"J","non-dropping-particle":"","parse-names":false,"suffix":""},{"dropping-particle":"","family":"Thurston","given":"SW","non-dropping-particle":"","parse-names":false,"suffix":""},{"dropping-particle":"","family":"Spiegelman","given":"D","non-dropping-particle":"","parse-names":false,"suffix":""},{"dropping-particle":"","family":"Ruppert","given":"D","non-dropping-particle":"","parse-names":false,"suffix":""},{"dropping-particle":"","family":"Li","given":"B","non-dropping-particle":"","parse-names":false,"suffix":""},{"dropping-particle":"","family":"Yin","given":"X","non-dropping-particle":"","parse-names":false,"suffix":""},{"dropping-particle":"","family":"Goeman","given":"J","non-dropping-particle":"","parse-names":false,"suffix":""},{"dropping-particle":"","family":"Buhlmann","given":"P","non-dropping-particle":"","parse-names":false,"suffix":""},{"dropping-particle":"","family":"Subramanian","given":"A","non-dropping-particle":"","parse-names":false,"suffix":""},{"dropping-particle":"","family":"Tamayo","given":"P","non-dropping-particle":"","parse-names":false,"suffix":""},{"dropping-particle":"","family":"Mootha","given":"V","non-dropping-particle":"","parse-names":false,"suffix":""},{"dropping-particle":"","family":"Mukherjeed","given":"S","non-dropping-particle":"","parse-names":false,"suffix":""},{"dropping-particle":"","family":"Ebert","given":"B","non-dropping-particle":"","parse-names":false,"suffix":""},{"dropping-particle":"","family":"Gillette","given":"M","non-dropping-particle":"","parse-names":false,"suffix":""},{"dropping-particle":"","family":"Paulovich","given":"A","non-dropping-particle":"","parse-names":false,"suffix":""},{"dropping-particle":"","family":"Pomeroy","given":"S","non-dropping-particle":"","parse-names":false,"suffix":""},{"dropping-particle":"","family":"Golub","given":"T","non-dropping-particle":"","parse-names":false,"suffix":""},{"dropping-particle":"","family":"Lander","given":"E","non-dropping-particle":"","parse-names":false,"suffix":""},{"dropping-particle":"","family":"Mesirov","given":"J","non-dropping-particle":"","parse-names":false,"suffix":""},{"dropping-particle":"","family":"Carroll","given":"RJ","non-dropping-particle":"","parse-names":false,"suffix":""},{"dropping-particle":"","family":"Galindo","given":"CD","non-dropping-particle":"","parse-names":false,"suffix":""},{"dropping-particle":"","family":"Little","given":"RJA","non-dropping-particle":"","parse-names":false,"suffix":""},{"dropping-particle":"","family":"Rubin","given":"DB","non-dropping-particle":"","parse-names":false,"suffix":""},{"dropping-particle":"","family":"Koestler","given":"DC","non-dropping-particle":"","parse-names":false,"suffix":""},{"dropping-particle":"","family":"Marsit","given":"CJ","non-dropping-particle":"","parse-names":false,"suffix":""},{"dropping-particle":"","family":"Christensen","given":"BC","non-dropping-particle":"","parse-names":false,"suffix":""},{"dropping-particle":"","family":"Karagas","given":"MR","non-dropping-particle":"","parse-names":false,"suffix":""},{"dropping-particle":"","family":"Bueno","given":"R","non-dropping-particle":"","parse-names":false,"suffix":""},{"dropping-particle":"","family":"Sugarbaker","given":"DJ","non-dropping-particle":"","parse-names":false,"suffix":""},{"dropping-particle":"","family":"Kelsey","given":"KT","non-dropping-particle":"","parse-names":false,"suffix":""},{"dropping-particle":"","family":"Houseman","given":"EA","non-dropping-particle":"","parse-names":false,"suffix":""},{"dropping-particle":"","family":"Marsit","given":"CJ","non-dropping-particle":"","parse-names":false,"suffix":""},{"dropping-particle":"","family":"Koestler","given":"DC","non-dropping-particle":"","parse-names":false,"suffix":""},{"dropping-particle":"","family":"Christensen","given":"BC","non-dropping-particle":"","parse-names":false,"suffix":""},{"dropping-particle":"","family":"Karagas","given":"MR","non-dropping-particle":"","parse-names":false,"suffix":""},{"dropping-particle":"","family":"Houseman","given":"EA","non-dropping-particle":"","parse-names":false,"suffix":""},{"dropping-particle":"","family":"Kelsey","given":"KT","non-dropping-particle":"","parse-names":false,"suffix":""},{"dropping-particle":"","family":"Pedersen","given":"KS","non-dropping-particle":"","parse-names":false,"suffix":""},{"dropping-particle":"","family":"Bamlet","given":"WR","non-dropping-particle":"","parse-names":false,"suffix":""},{"dropping-particle":"","family":"Oberg","given":"AL","non-dropping-particle":"","parse-names":false,"suffix":""},{"dropping-particle":"de","family":"Andrade","given":"M","non-dropping-particle":"","parse-names":false,"suffix":""},{"dropping-particle":"","family":"Matsumoto","given":"ME","non-dropping-particle":"","parse-names":false,"suffix":""},{"dropping-particle":"","family":"Tang","given":"H","non-dropping-particle":"","parse-names":false,"suffix":""},{"dropping-particle":"","family":"Thibodeau","given":"SN","non-dropping-particle":"","parse-names":false,"suffix":""},{"dropping-particle":"","family":"Petersen","given":"GM","non-dropping-particle":"","parse-names":false,"suffix":""},{"dropping-particle":"","family":"Wang","given":"L","non-dropping-particle":"","parse-names":false,"suffix":""},{"dropping-particle":"","family":"Bocklandt","given":"S","non-dropping-particle":"","parse-names":false,"suffix":""},{"dropping-particle":"","family":"Lin","given":"W","non-dropping-particle":"","parse-names":false,"suffix":""},{"dropping-particle":"","family":"Sehl","given":"ME","non-dropping-particle":"","parse-names":false,"suffix":""},{"dropping-particle":"","family":"Sanchez","given":"FJ","non-dropping-particle":"","parse-names":false,"suffix":""},{"dropping-particle":"","family":"Sinsheimer","given":"JS","non-dropping-particle":"","parse-names":false,"suffix":""},{"dropping-particle":"","family":"Horvath","given":"S","non-dropping-particle":"","parse-names":false,"suffix":""},{"dropping-particle":"","family":"Vilain","given":"E","non-dropping-particle":"","parse-names":false,"suffix":""},{"dropping-particle":"","family":"Chu","given":"M","non-dropping-particle":"","parse-names":false,"suffix":""},{"dropping-particle":"","family":"Siegmund","given":"KD","non-dropping-particle":"","parse-names":false,"suffix":""},{"dropping-particle":"","family":"Hao","given":"QL","non-dropping-particle":"","parse-names":false,"suffix":""},{"dropping-particle":"","family":"Crooks","given":"GM","non-dropping-particle":"","parse-names":false,"suffix":""},{"dropping-particle":"","family":"Tavare","given":"S","non-dropping-particle":"","parse-names":false,"suffix":""},{"dropping-particle":"","family":"Shibata","given":"D","non-dropping-particle":"","parse-names":false,"suffix":""},{"dropping-particle":"","family":"Doi","given":"A","non-dropping-particle":"","parse-names":false,"suffix":""},{"dropping-particle":"","family":"Park","given":"IH","non-dropping-particle":"","parse-names":false,"suffix":""},{"dropping-particle":"","family":"Wen","given":"B","non-dropping-particle":"","parse-names":false,"suffix":""},{"dropping-particle":"","family":"Murakami","given":"P","non-dropping-particle":"","parse-names":false,"suffix":""},{"dropping-particle":"","family":"Aryee","given":"MJ","non-dropping-particle":"","parse-names":false,"suffix":""},{"dropping-particle":"","family":"Houseman","given":"EA","non-dropping-particle":"","parse-names":false,"suffix":""},{"dropping-particle":"","family":"Christensen","given":"BC","non-dropping-particle":"","parse-names":false,"suffix":""},{"dropping-particle":"","family":"Yeh","given":"RF","non-dropping-particle":"","parse-names":false,"suffix":""},{"dropping-particle":"","family":"Marsit","given":"CJ","non-dropping-particle":"","parse-names":false,"suffix":""},{"dropping-particle":"","family":"Karagas","given":"MR","non-dropping-particle":"","parse-names":false,"suffix":""},{"dropping-particle":"","family":"Alberts","given":"B","non-dropping-particle":"","parse-names":false,"suffix":""},{"dropping-particle":"","family":"Johnson","given":"A","non-dropping-particle":"","parse-names":false,"suffix":""},{"dropping-particle":"","family":"Lewis","given":"J","non-dropping-particle":"","parse-names":false,"suffix":""},{"dropping-particle":"","family":"Raff","given":"M","non-dropping-particle":"","parse-names":false,"suffix":""},{"dropping-particle":"","family":"Roberts","given":"K","non-dropping-particle":"","parse-names":false,"suffix":""},{"dropping-particle":"","family":"Showe","given":"MK","non-dropping-particle":"","parse-names":false,"suffix":""},{"dropping-particle":"","family":"Vachani","given":"A","non-dropping-particle":"","parse-names":false,"suffix":""},{"dropping-particle":"","family":"Kossenkov","given":"AV","non-dropping-particle":"","parse-names":false,"suffix":""},{"dropping-particle":"","family":"Yousef","given":"M","non-dropping-particle":"","parse-names":false,"suffix":""},{"dropping-particle":"","family":"Nichols","given":"C","non-dropping-particle":"","parse-names":false,"suffix":""},{"dropping-particle":"","family":"Kossenkov","given":"AV","non-dropping-particle":"","parse-names":false,"suffix":""},{"dropping-particle":"","family":"Vachani","given":"A","non-dropping-particle":"","parse-names":false,"suffix":""},{"dropping-particle":"","family":"Chang","given":"C","non-dropping-particle":"","parse-names":false,"suffix":""},{"dropping-particle":"","family":"Nichols","given":"C","non-dropping-particle":"","parse-names":false,"suffix":""},{"dropping-particle":"","family":"Billouin","given":"S","non-dropping-particle":"","parse-names":false,"suffix":""},{"dropping-particle":"","family":"Watkins","given":"NA","non-dropping-particle":"","parse-names":false,"suffix":""},{"dropping-particle":"","family":"Gusnanto","given":"A","non-dropping-particle":"","parse-names":false,"suffix":""},{"dropping-particle":"de","family":"Bono","given":"B","non-dropping-particle":"","parse-names":false,"suffix":""},{"dropping-particle":"","family":"De","given":"S","non-dropping-particle":"","parse-names":false,"suffix":""},{"dropping-particle":"","family":"Miranda-Saavedra","given":"D","non-dropping-particle":"","parse-names":false,"suffix":""},{"dropping-particle":"","family":"Ginns","given":"LC","non-dropping-particle":"","parse-names":false,"suffix":""},{"dropping-particle":"","family":"Goldenheim","given":"PD","non-dropping-particle":"","parse-names":false,"suffix":""},{"dropping-particle":"","family":"Miller","given":"LG","non-dropping-particle":"","parse-names":false,"suffix":""},{"dropping-particle":"","family":"Burton","given":"RC","non-dropping-particle":"","parse-names":false,"suffix":""},{"dropping-particle":"","family":"Gillick","given":"L","non-dropping-particle":"","parse-names":false,"suffix":""},{"dropping-particle":"","family":"Mazzoccoli","given":"G","non-dropping-particle":"","parse-names":false,"suffix":""},{"dropping-particle":"","family":"Balzanelli","given":"M","non-dropping-particle":"","parse-names":false,"suffix":""},{"dropping-particle":"","family":"Giuliani","given":"A","non-dropping-particle":"","parse-names":false,"suffix":""},{"dropping-particle":"De","family":"Cata","given":"A","non-dropping-particle":"","parse-names":false,"suffix":""},{"dropping-particle":"La","family":"Viola","given":"M","non-dropping-particle":"","parse-names":false,"suffix":""}],"container-title":"BMC Bioinformatics","id":"ITEM-1","issue":"1","issued":{"date-parts":[["2012"]]},"page":"86","title":"DNA methylation arrays as surrogate measures of cell mixture distribution","type":"article-journal","volume":"13"},"uris":["http://www.mendeley.com/documents/?uuid=83d2916c-bc27-41ea-8799-7c0078ea0173"]}],"mendeley":{"formattedCitation":"(21)","plainTextFormattedCitation":"(21)","previouslyFormattedCitation":"(21)"},"properties":{"noteIndex":0},"schema":"https://github.com/citation-style-language/schema/raw/master/csl-citation.json"}</w:instrText>
      </w:r>
      <w:r>
        <w:rPr>
          <w:rFonts w:asciiTheme="minorHAnsi" w:eastAsia="Times New Roman" w:hAnsiTheme="minorHAnsi" w:cstheme="minorHAnsi"/>
          <w:color w:val="auto"/>
        </w:rPr>
        <w:fldChar w:fldCharType="separate"/>
      </w:r>
      <w:r w:rsidR="00803EFE" w:rsidRPr="00803EFE">
        <w:rPr>
          <w:rFonts w:asciiTheme="minorHAnsi" w:eastAsia="Times New Roman" w:hAnsiTheme="minorHAnsi" w:cstheme="minorHAnsi"/>
          <w:noProof/>
          <w:color w:val="auto"/>
        </w:rPr>
        <w:t>(21)</w:t>
      </w:r>
      <w:r>
        <w:rPr>
          <w:rFonts w:asciiTheme="minorHAnsi" w:eastAsia="Times New Roman" w:hAnsiTheme="minorHAnsi" w:cstheme="minorHAnsi"/>
          <w:color w:val="auto"/>
        </w:rPr>
        <w:fldChar w:fldCharType="end"/>
      </w:r>
      <w:r w:rsidRPr="00B76EF8">
        <w:rPr>
          <w:rFonts w:asciiTheme="minorHAnsi" w:eastAsia="Times New Roman" w:hAnsiTheme="minorHAnsi" w:cstheme="minorHAnsi"/>
          <w:color w:val="auto"/>
        </w:rPr>
        <w:t xml:space="preserve">. </w:t>
      </w:r>
      <w:r w:rsidRPr="00B76EF8">
        <w:rPr>
          <w:rFonts w:asciiTheme="minorHAnsi" w:hAnsiTheme="minorHAnsi" w:cstheme="minorHAnsi"/>
          <w:color w:val="auto"/>
        </w:rPr>
        <w:t xml:space="preserve">Information on smoking status was obtained on the day of blood draw and coded as 0 (never smoked), 1 (current smoker). </w:t>
      </w:r>
      <w:r w:rsidRPr="00B76EF8">
        <w:rPr>
          <w:rFonts w:asciiTheme="minorHAnsi" w:eastAsia="Times New Roman" w:hAnsiTheme="minorHAnsi" w:cstheme="minorHAnsi"/>
          <w:color w:val="auto"/>
        </w:rPr>
        <w:t>To permit control for technical variation, we used methylation-</w:t>
      </w:r>
      <w:r w:rsidRPr="00B76EF8">
        <w:rPr>
          <w:rFonts w:asciiTheme="minorHAnsi" w:eastAsia="Times New Roman" w:hAnsiTheme="minorHAnsi" w:cstheme="minorHAnsi"/>
          <w:color w:val="auto"/>
        </w:rPr>
        <w:lastRenderedPageBreak/>
        <w:t>array control-probe principal components</w:t>
      </w:r>
      <w:r>
        <w:rPr>
          <w:rFonts w:asciiTheme="minorHAnsi" w:eastAsia="Times New Roman" w:hAnsiTheme="minorHAnsi" w:cstheme="minorHAnsi"/>
          <w:color w:val="auto"/>
        </w:rPr>
        <w:fldChar w:fldCharType="begin" w:fldLock="1"/>
      </w:r>
      <w:r w:rsidR="007576D7">
        <w:rPr>
          <w:rFonts w:asciiTheme="minorHAnsi" w:eastAsia="Times New Roman" w:hAnsiTheme="minorHAnsi" w:cstheme="minorHAnsi"/>
          <w:color w:val="auto"/>
        </w:rPr>
        <w:instrText>ADDIN CSL_CITATION {"citationItems":[{"id":"ITEM-1","itemData":{"DOI":"10.1186/s13059-015-0600-x","ISBN":"0000000000","ISSN":"1474-760X","PMID":"25853392","abstract":"DNA methylation plays a fundamental role in the regulation of the genome, but the optimal strategy for analysis of genome-wide DNA methylation data remains to be determined. We developed a comprehensive analysis pipeline for epigenome-wide association studies (EWAS) using the Illumina Infinium HumanMethylation450 BeadChip, based on 2,687 individuals, with 36 samples measured in duplicate. We propose new approaches to quality control, data normalisation and batch correction through control-probe adjustment and establish a null hypothesis for EWAS using permutation testing. Our analysis pipeline outperforms existing approaches, enabling accurate identification of methylation quantitative trait loci for hypothesis driven follow-up experiments.","author":[{"dropping-particle":"","family":"Lehne","given":"Benjamin","non-dropping-particle":"","parse-names":false,"suffix":""},{"dropping-particle":"","family":"Drong","given":"Alexander W","non-dropping-particle":"","parse-names":false,"suffix":""},{"dropping-particle":"","family":"Loh","given":"Marie","non-dropping-particle":"","parse-names":false,"suffix":""},{"dropping-particle":"","family":"Zhang","given":"Weihua","non-dropping-particle":"","parse-names":false,"suffix":""},{"dropping-particle":"","family":"Scott","given":"William R","non-dropping-particle":"","parse-names":false,"suffix":""},{"dropping-particle":"","family":"Tan","given":"Sian-Tsung","non-dropping-particle":"","parse-names":false,"suffix":""},{"dropping-particle":"","family":"Afzal","given":"Uzma","non-dropping-particle":"","parse-names":false,"suffix":""},{"dropping-particle":"","family":"Scott","given":"James","non-dropping-particle":"","parse-names":false,"suffix":""},{"dropping-particle":"","family":"Jarvelin","given":"Marjo-Riitta","non-dropping-particle":"","parse-names":false,"suffix":""},{"dropping-particle":"","family":"Elliott","given":"Paul","non-dropping-particle":"","parse-names":false,"suffix":""},{"dropping-particle":"","family":"McCarthy","given":"Mark I","non-dropping-particle":"","parse-names":false,"suffix":""},{"dropping-particle":"","family":"Kooner","given":"Jaspal S","non-dropping-particle":"","parse-names":false,"suffix":""},{"dropping-particle":"","family":"Chambers","given":"John C","non-dropping-particle":"","parse-names":false,"suffix":""}],"container-title":"Genome Biology","id":"ITEM-1","issue":"1","issued":{"date-parts":[["2015"]]},"page":"37","title":"A coherent approach for analysis of the Illumina HumanMethylation450 BeadChip improves data quality and performance in epigenome-wide association studies","type":"article-journal","volume":"16"},"uris":["http://www.mendeley.com/documents/?uuid=d798af47-4876-4e9c-944c-b18c0b448618"]}],"mendeley":{"formattedCitation":"(16)","plainTextFormattedCitation":"(16)","previouslyFormattedCitation":"(16)"},"properties":{"noteIndex":0},"schema":"https://github.com/citation-style-language/schema/raw/master/csl-citation.json"}</w:instrText>
      </w:r>
      <w:r>
        <w:rPr>
          <w:rFonts w:asciiTheme="minorHAnsi" w:eastAsia="Times New Roman" w:hAnsiTheme="minorHAnsi" w:cstheme="minorHAnsi"/>
          <w:color w:val="auto"/>
        </w:rPr>
        <w:fldChar w:fldCharType="separate"/>
      </w:r>
      <w:r w:rsidR="00707391" w:rsidRPr="00707391">
        <w:rPr>
          <w:rFonts w:asciiTheme="minorHAnsi" w:eastAsia="Times New Roman" w:hAnsiTheme="minorHAnsi" w:cstheme="minorHAnsi"/>
          <w:noProof/>
          <w:color w:val="auto"/>
        </w:rPr>
        <w:t>(16)</w:t>
      </w:r>
      <w:r>
        <w:rPr>
          <w:rFonts w:asciiTheme="minorHAnsi" w:eastAsia="Times New Roman" w:hAnsiTheme="minorHAnsi" w:cstheme="minorHAnsi"/>
          <w:color w:val="auto"/>
        </w:rPr>
        <w:fldChar w:fldCharType="end"/>
      </w:r>
      <w:r w:rsidRPr="00B76EF8">
        <w:rPr>
          <w:rFonts w:asciiTheme="minorHAnsi" w:eastAsia="Times New Roman" w:hAnsiTheme="minorHAnsi" w:cstheme="minorHAnsi"/>
          <w:color w:val="auto"/>
        </w:rPr>
        <w:t xml:space="preserve">. 28 principal components were needed to explain 90% of the variance.  These principal components were used as covariates in </w:t>
      </w:r>
      <w:r w:rsidR="007F7558">
        <w:rPr>
          <w:rFonts w:asciiTheme="minorHAnsi" w:eastAsia="Times New Roman" w:hAnsiTheme="minorHAnsi" w:cstheme="minorHAnsi"/>
          <w:color w:val="auto"/>
        </w:rPr>
        <w:t xml:space="preserve">the </w:t>
      </w:r>
      <w:r w:rsidRPr="00B76EF8">
        <w:rPr>
          <w:rFonts w:asciiTheme="minorHAnsi" w:eastAsia="Times New Roman" w:hAnsiTheme="minorHAnsi" w:cstheme="minorHAnsi"/>
          <w:color w:val="auto"/>
        </w:rPr>
        <w:t xml:space="preserve">analyses. </w:t>
      </w:r>
      <w:r w:rsidR="00AD68E8" w:rsidRPr="00AD68E8">
        <w:rPr>
          <w:rFonts w:asciiTheme="minorHAnsi" w:hAnsiTheme="minorHAnsi"/>
          <w:highlight w:val="yellow"/>
        </w:rPr>
        <w:t xml:space="preserve">Age was not included as a covariate because </w:t>
      </w:r>
      <w:r w:rsidR="00AD68E8">
        <w:rPr>
          <w:rFonts w:asciiTheme="minorHAnsi" w:hAnsiTheme="minorHAnsi"/>
          <w:highlight w:val="yellow"/>
        </w:rPr>
        <w:t xml:space="preserve">blood sample collection and ADHD symptom assessment took place, for </w:t>
      </w:r>
      <w:r w:rsidR="00AD68E8" w:rsidRPr="00AD68E8">
        <w:rPr>
          <w:rFonts w:asciiTheme="minorHAnsi" w:hAnsiTheme="minorHAnsi"/>
          <w:highlight w:val="yellow"/>
        </w:rPr>
        <w:t>all subjects</w:t>
      </w:r>
      <w:r w:rsidR="00AD68E8">
        <w:rPr>
          <w:rFonts w:asciiTheme="minorHAnsi" w:hAnsiTheme="minorHAnsi"/>
          <w:highlight w:val="yellow"/>
        </w:rPr>
        <w:t>, at</w:t>
      </w:r>
      <w:r w:rsidR="00AD68E8" w:rsidRPr="00AD68E8">
        <w:rPr>
          <w:rFonts w:asciiTheme="minorHAnsi" w:hAnsiTheme="minorHAnsi"/>
          <w:highlight w:val="yellow"/>
        </w:rPr>
        <w:t xml:space="preserve"> the same age (</w:t>
      </w:r>
      <w:r w:rsidR="00AD68E8">
        <w:rPr>
          <w:rFonts w:asciiTheme="minorHAnsi" w:hAnsiTheme="minorHAnsi"/>
          <w:highlight w:val="yellow"/>
        </w:rPr>
        <w:t>1</w:t>
      </w:r>
      <w:r w:rsidR="00AD68E8" w:rsidRPr="00AD68E8">
        <w:rPr>
          <w:rFonts w:asciiTheme="minorHAnsi" w:hAnsiTheme="minorHAnsi"/>
          <w:highlight w:val="yellow"/>
        </w:rPr>
        <w:t>8 years).</w:t>
      </w:r>
    </w:p>
    <w:p w14:paraId="68BCD271" w14:textId="77777777" w:rsidR="00000825" w:rsidRPr="00B76EF8" w:rsidRDefault="00000825" w:rsidP="00C106BA">
      <w:pPr>
        <w:spacing w:line="360" w:lineRule="auto"/>
        <w:rPr>
          <w:rFonts w:asciiTheme="minorHAnsi" w:hAnsiTheme="minorHAnsi" w:cstheme="minorHAnsi"/>
          <w:i/>
          <w:color w:val="auto"/>
        </w:rPr>
      </w:pPr>
      <w:proofErr w:type="spellStart"/>
      <w:r w:rsidRPr="00B76EF8">
        <w:rPr>
          <w:rFonts w:asciiTheme="minorHAnsi" w:hAnsiTheme="minorHAnsi" w:cstheme="minorHAnsi"/>
          <w:i/>
          <w:color w:val="auto"/>
        </w:rPr>
        <w:t>Epigenome</w:t>
      </w:r>
      <w:proofErr w:type="spellEnd"/>
      <w:r w:rsidRPr="00B76EF8">
        <w:rPr>
          <w:rFonts w:asciiTheme="minorHAnsi" w:hAnsiTheme="minorHAnsi" w:cstheme="minorHAnsi"/>
          <w:i/>
          <w:color w:val="auto"/>
        </w:rPr>
        <w:t xml:space="preserve">-wide association study (EWAS) </w:t>
      </w:r>
    </w:p>
    <w:p w14:paraId="2EE21BF5" w14:textId="33948D46" w:rsidR="00000825" w:rsidRPr="00B76EF8" w:rsidRDefault="00000825" w:rsidP="00C106BA">
      <w:pPr>
        <w:spacing w:line="360" w:lineRule="auto"/>
        <w:rPr>
          <w:rFonts w:asciiTheme="minorHAnsi" w:hAnsiTheme="minorHAnsi" w:cstheme="minorHAnsi"/>
          <w:color w:val="auto"/>
        </w:rPr>
      </w:pPr>
      <w:r w:rsidRPr="00B76EF8">
        <w:rPr>
          <w:rFonts w:asciiTheme="minorHAnsi" w:hAnsiTheme="minorHAnsi" w:cstheme="minorHAnsi"/>
          <w:color w:val="auto"/>
        </w:rPr>
        <w:t xml:space="preserve">EWAS analyses were performed in R software. The association between </w:t>
      </w:r>
      <w:r>
        <w:rPr>
          <w:rFonts w:asciiTheme="minorHAnsi" w:hAnsiTheme="minorHAnsi" w:cstheme="minorHAnsi"/>
          <w:color w:val="auto"/>
        </w:rPr>
        <w:t>DNA methylation</w:t>
      </w:r>
      <w:r w:rsidRPr="00B76EF8">
        <w:rPr>
          <w:rFonts w:asciiTheme="minorHAnsi" w:hAnsiTheme="minorHAnsi" w:cstheme="minorHAnsi"/>
          <w:color w:val="auto"/>
        </w:rPr>
        <w:t xml:space="preserve"> level and ADHD symptoms was tested with </w:t>
      </w:r>
      <w:r>
        <w:rPr>
          <w:rFonts w:asciiTheme="minorHAnsi" w:hAnsiTheme="minorHAnsi" w:cstheme="minorHAnsi"/>
          <w:color w:val="auto"/>
        </w:rPr>
        <w:t>DNA methylation</w:t>
      </w:r>
      <w:r w:rsidRPr="00B76EF8">
        <w:rPr>
          <w:rFonts w:asciiTheme="minorHAnsi" w:hAnsiTheme="minorHAnsi" w:cstheme="minorHAnsi"/>
          <w:color w:val="auto"/>
        </w:rPr>
        <w:t xml:space="preserve"> β-value as outcome and predictors ADHD symptoms, sex, current smoking status, </w:t>
      </w:r>
      <w:r w:rsidR="007F7558">
        <w:rPr>
          <w:rFonts w:asciiTheme="minorHAnsi" w:hAnsiTheme="minorHAnsi" w:cstheme="minorHAnsi"/>
          <w:color w:val="auto"/>
        </w:rPr>
        <w:t>P</w:t>
      </w:r>
      <w:r w:rsidRPr="00B76EF8">
        <w:rPr>
          <w:rFonts w:asciiTheme="minorHAnsi" w:hAnsiTheme="minorHAnsi" w:cstheme="minorHAnsi"/>
          <w:color w:val="auto"/>
        </w:rPr>
        <w:t>Cs</w:t>
      </w:r>
      <w:r w:rsidR="007F7558">
        <w:rPr>
          <w:rFonts w:asciiTheme="minorHAnsi" w:hAnsiTheme="minorHAnsi" w:cstheme="minorHAnsi"/>
          <w:color w:val="auto"/>
        </w:rPr>
        <w:t xml:space="preserve"> </w:t>
      </w:r>
      <w:r w:rsidRPr="00B76EF8">
        <w:rPr>
          <w:rFonts w:asciiTheme="minorHAnsi" w:hAnsiTheme="minorHAnsi" w:cstheme="minorHAnsi"/>
          <w:color w:val="auto"/>
        </w:rPr>
        <w:t xml:space="preserve">1-28 (from genome-wide methylation control probe data), </w:t>
      </w:r>
      <w:r w:rsidR="007F7558">
        <w:rPr>
          <w:rFonts w:asciiTheme="minorHAnsi" w:hAnsiTheme="minorHAnsi" w:cstheme="minorHAnsi"/>
          <w:color w:val="auto"/>
        </w:rPr>
        <w:t>e</w:t>
      </w:r>
      <w:r w:rsidRPr="00B76EF8">
        <w:rPr>
          <w:rFonts w:asciiTheme="minorHAnsi" w:hAnsiTheme="minorHAnsi" w:cstheme="minorHAnsi"/>
          <w:color w:val="auto"/>
        </w:rPr>
        <w:t>stimated cell counts (plasma blasts, CD8+CD28-CD45RA- T cells, naïve CD8 T cells, CD4 T cells, natural killer cells, monocytes, granulocytes)</w:t>
      </w:r>
      <w:r w:rsidR="007F7558">
        <w:rPr>
          <w:rFonts w:asciiTheme="minorHAnsi" w:hAnsiTheme="minorHAnsi" w:cstheme="minorHAnsi"/>
          <w:color w:val="auto"/>
        </w:rPr>
        <w:t xml:space="preserve">, and </w:t>
      </w:r>
      <w:r w:rsidRPr="00B76EF8">
        <w:rPr>
          <w:rFonts w:asciiTheme="minorHAnsi" w:hAnsiTheme="minorHAnsi" w:cstheme="minorHAnsi"/>
          <w:color w:val="auto"/>
        </w:rPr>
        <w:t>PCs 1 and 2 from genome-wide SNP data. EWAS analyses were performed with generalized estimation equation (</w:t>
      </w:r>
      <w:r w:rsidR="000D760C">
        <w:rPr>
          <w:rFonts w:asciiTheme="minorHAnsi" w:hAnsiTheme="minorHAnsi" w:cstheme="minorHAnsi"/>
          <w:color w:val="auto"/>
        </w:rPr>
        <w:t>gee</w:t>
      </w:r>
      <w:r w:rsidRPr="00B76EF8">
        <w:rPr>
          <w:rFonts w:asciiTheme="minorHAnsi" w:hAnsiTheme="minorHAnsi" w:cstheme="minorHAnsi"/>
          <w:color w:val="auto"/>
        </w:rPr>
        <w:t>) models, which were fitted with the R package ‘gee’. The following settings were used: Gaussian link function (for continuous data), 100 iterations, and the ‘exchangeable’ option to account for the correlation structure within twin pairs.</w:t>
      </w:r>
    </w:p>
    <w:p w14:paraId="335756DA" w14:textId="77777777" w:rsidR="00000825" w:rsidRDefault="00000825" w:rsidP="00C106BA">
      <w:pPr>
        <w:spacing w:line="360" w:lineRule="auto"/>
        <w:rPr>
          <w:rFonts w:asciiTheme="minorHAnsi" w:hAnsiTheme="minorHAnsi"/>
          <w:color w:val="000000" w:themeColor="text1"/>
        </w:rPr>
      </w:pPr>
    </w:p>
    <w:p w14:paraId="38ABC2A9" w14:textId="77777777" w:rsidR="009F1BF6" w:rsidRDefault="009F1BF6" w:rsidP="00C106BA">
      <w:pPr>
        <w:spacing w:line="360" w:lineRule="auto"/>
        <w:rPr>
          <w:rFonts w:asciiTheme="minorHAnsi" w:hAnsiTheme="minorHAnsi"/>
          <w:color w:val="000000" w:themeColor="text1"/>
        </w:rPr>
      </w:pPr>
    </w:p>
    <w:p w14:paraId="3057A297" w14:textId="77777777" w:rsidR="009F1BF6" w:rsidRDefault="009F1BF6" w:rsidP="00C106BA">
      <w:pPr>
        <w:spacing w:line="360" w:lineRule="auto"/>
        <w:rPr>
          <w:rFonts w:asciiTheme="minorHAnsi" w:hAnsiTheme="minorHAnsi"/>
          <w:color w:val="000000" w:themeColor="text1"/>
        </w:rPr>
      </w:pPr>
    </w:p>
    <w:p w14:paraId="2D05427D" w14:textId="77777777" w:rsidR="009F1BF6" w:rsidRDefault="009F1BF6" w:rsidP="00C106BA">
      <w:pPr>
        <w:spacing w:line="360" w:lineRule="auto"/>
        <w:rPr>
          <w:rFonts w:asciiTheme="minorHAnsi" w:hAnsiTheme="minorHAnsi"/>
          <w:color w:val="000000" w:themeColor="text1"/>
        </w:rPr>
      </w:pPr>
    </w:p>
    <w:p w14:paraId="3DD481C3" w14:textId="77777777" w:rsidR="007B199B" w:rsidRDefault="007B199B" w:rsidP="00C106BA">
      <w:pPr>
        <w:spacing w:line="360" w:lineRule="auto"/>
        <w:rPr>
          <w:rFonts w:asciiTheme="minorHAnsi" w:hAnsiTheme="minorHAnsi"/>
          <w:color w:val="000000" w:themeColor="text1"/>
        </w:rPr>
      </w:pPr>
    </w:p>
    <w:p w14:paraId="1C82F334" w14:textId="77777777" w:rsidR="007B199B" w:rsidRDefault="007B199B" w:rsidP="00C106BA">
      <w:pPr>
        <w:spacing w:line="360" w:lineRule="auto"/>
        <w:rPr>
          <w:rFonts w:asciiTheme="minorHAnsi" w:hAnsiTheme="minorHAnsi"/>
          <w:color w:val="000000" w:themeColor="text1"/>
        </w:rPr>
      </w:pPr>
    </w:p>
    <w:p w14:paraId="66B8D1CD" w14:textId="6F570252" w:rsidR="007B199B" w:rsidRDefault="007B199B" w:rsidP="00C106BA">
      <w:pPr>
        <w:spacing w:line="360" w:lineRule="auto"/>
        <w:rPr>
          <w:rFonts w:asciiTheme="minorHAnsi" w:hAnsiTheme="minorHAnsi"/>
          <w:color w:val="000000" w:themeColor="text1"/>
        </w:rPr>
      </w:pPr>
    </w:p>
    <w:p w14:paraId="7801009E" w14:textId="54EA3600" w:rsidR="00E82312" w:rsidRDefault="00E82312" w:rsidP="00C106BA">
      <w:pPr>
        <w:spacing w:line="360" w:lineRule="auto"/>
        <w:rPr>
          <w:rFonts w:asciiTheme="minorHAnsi" w:hAnsiTheme="minorHAnsi"/>
          <w:color w:val="000000" w:themeColor="text1"/>
        </w:rPr>
      </w:pPr>
    </w:p>
    <w:p w14:paraId="38266EA0" w14:textId="4B5C3C54" w:rsidR="00E82312" w:rsidRDefault="00E82312" w:rsidP="00C106BA">
      <w:pPr>
        <w:spacing w:line="360" w:lineRule="auto"/>
        <w:rPr>
          <w:rFonts w:asciiTheme="minorHAnsi" w:hAnsiTheme="minorHAnsi"/>
          <w:color w:val="000000" w:themeColor="text1"/>
        </w:rPr>
      </w:pPr>
    </w:p>
    <w:p w14:paraId="2C833337" w14:textId="77777777" w:rsidR="00E82312" w:rsidRDefault="00E82312" w:rsidP="00C106BA">
      <w:pPr>
        <w:spacing w:line="360" w:lineRule="auto"/>
        <w:rPr>
          <w:rFonts w:asciiTheme="minorHAnsi" w:hAnsiTheme="minorHAnsi"/>
          <w:color w:val="000000" w:themeColor="text1"/>
        </w:rPr>
      </w:pPr>
    </w:p>
    <w:p w14:paraId="5B55A35A" w14:textId="77777777" w:rsidR="009F1BF6" w:rsidRDefault="009F1BF6" w:rsidP="00C106BA">
      <w:pPr>
        <w:spacing w:line="360" w:lineRule="auto"/>
        <w:rPr>
          <w:rFonts w:asciiTheme="minorHAnsi" w:hAnsiTheme="minorHAnsi"/>
          <w:color w:val="000000" w:themeColor="text1"/>
        </w:rPr>
      </w:pPr>
    </w:p>
    <w:p w14:paraId="7F689386" w14:textId="77777777" w:rsidR="009F1BF6" w:rsidRDefault="009F1BF6" w:rsidP="00C106BA">
      <w:pPr>
        <w:spacing w:line="360" w:lineRule="auto"/>
        <w:rPr>
          <w:rFonts w:asciiTheme="minorHAnsi" w:hAnsiTheme="minorHAnsi"/>
          <w:color w:val="000000" w:themeColor="text1"/>
        </w:rPr>
      </w:pPr>
    </w:p>
    <w:p w14:paraId="45E84AA5" w14:textId="34B379A2" w:rsidR="00E04AE0" w:rsidRPr="00E04AE0" w:rsidRDefault="00E04AE0" w:rsidP="00E04AE0">
      <w:pPr>
        <w:spacing w:line="360" w:lineRule="auto"/>
        <w:rPr>
          <w:b/>
        </w:rPr>
      </w:pPr>
      <w:r w:rsidRPr="00E04AE0">
        <w:rPr>
          <w:b/>
        </w:rPr>
        <w:lastRenderedPageBreak/>
        <w:t xml:space="preserve">Motivation for covariates in </w:t>
      </w:r>
      <w:r w:rsidR="007576D7">
        <w:rPr>
          <w:b/>
        </w:rPr>
        <w:t>the EWAS analysis</w:t>
      </w:r>
    </w:p>
    <w:p w14:paraId="07246367" w14:textId="2D3C683A" w:rsidR="00E04AE0" w:rsidRDefault="00E04AE0" w:rsidP="00E04AE0">
      <w:pPr>
        <w:spacing w:line="360" w:lineRule="auto"/>
        <w:rPr>
          <w:rFonts w:asciiTheme="minorHAnsi" w:hAnsiTheme="minorHAnsi"/>
          <w:b/>
          <w:color w:val="000000" w:themeColor="text1"/>
        </w:rPr>
      </w:pPr>
      <w:r>
        <w:t>Smoking has widespread effects on DNA methylation</w:t>
      </w:r>
      <w:r>
        <w:fldChar w:fldCharType="begin" w:fldLock="1"/>
      </w:r>
      <w:r w:rsidR="002C2BD6">
        <w:instrText>ADDIN CSL_CITATION {"citationItems":[{"id":"ITEM-1","itemData":{"DOI":"10.1161/CIRCGENETICS.116.001506","ISSN":"19423268","PMID":"27651444","abstract":"BACKGROUND DNA methylation leaves a long-term signature of smoking exposure and is one potential mechanism by which tobacco exposure predisposes to adverse health outcomes, such as cancers, osteoporosis, lung, and cardiovascular disorders. METHODS AND RESULTS To comprehensively determine the association between cigarette smoking and DNA methylation, we conducted a meta-analysis of genome-wide DNA methylation assessed using the Illumina BeadChip 450K array on 15 907 blood-derived DNA samples from participants in 16 cohorts (including 2433 current, 6518 former, and 6956 never smokers). Comparing current versus never smokers, 2623 cytosine-phosphate-guanine sites (CpGs), annotated to 1405 genes, were statistically significantly differentially methylated at Bonferroni threshold of P&lt;1×10(-7) (18 760 CpGs at false discovery rate &lt;0.05). Genes annotated to these CpGs were enriched for associations with several smoking-related traits in genome-wide studies including pulmonary function, cancers, inflammatory diseases, and heart disease. Comparing former versus never smokers, 185 of the CpGs that differed between current and never smokers were significant P&lt;1×10(-7) (2623 CpGs at false discovery rate &lt;0.05), indicating a pattern of persistent altered methylation, with attenuation, after smoking cessation. Transcriptomic integration identified effects on gene expression at many differentially methylated CpGs. CONCLUSIONS Cigarette smoking has a broad impact on genome-wide methylation that, at many loci, persists many years after smoking cessation. Many of the differentially methylated genes were novel genes with respect to biological effects of smoking and might represent therapeutic targets for prevention or treatment of tobacco-related diseases. Methylation at these sites could also serve as sensitive and stable biomarkers of lifetime exposure to tobacco smoke.","author":[{"dropping-particle":"","family":"Joehanes","given":"Roby","non-dropping-particle":"","parse-names":false,"suffix":""},{"dropping-particle":"","family":"Just","given":"Allan C.","non-dropping-particle":"","parse-names":false,"suffix":""},{"dropping-particle":"","family":"Marioni","given":"Riccardo E.","non-dropping-particle":"","parse-names":false,"suffix":""},{"dropping-particle":"","family":"Pilling","given":"Luke C.","non-dropping-particle":"","parse-names":false,"suffix":""},{"dropping-particle":"","family":"Reynolds","given":"Lindsay M.","non-dropping-particle":"","parse-names":false,"suffix":""},{"dropping-particle":"","family":"Mandaviya","given":"Pooja R.","non-dropping-particle":"","parse-names":false,"suffix":""},{"dropping-particle":"","family":"Guan","given":"Weihua","non-dropping-particle":"","parse-names":false,"suffix":""},{"dropping-particle":"","family":"Xu","given":"Tao","non-dropping-particle":"","parse-names":false,"suffix":""},{"dropping-particle":"","family":"Elks","given":"Cathy E.","non-dropping-particle":"","parse-names":false,"suffix":""},{"dropping-particle":"","family":"Aslibekyan","given":"Stella","non-dropping-particle":"","parse-names":false,"suffix":""},{"dropping-particle":"","family":"Moreno-Macias","given":"Hortensia","non-dropping-particle":"","parse-names":false,"suffix":""},{"dropping-particle":"","family":"Smith","given":"Jennifer A.","non-dropping-particle":"","parse-names":false,"suffix":""},{"dropping-particle":"","family":"Brody","given":"Jennifer A.","non-dropping-particle":"","parse-names":false,"suffix":""},{"dropping-particle":"","family":"Dhingra","given":"Radhika","non-dropping-particle":"","parse-names":false,"suffix":""},{"dropping-particle":"","family":"Yousefi","given":"Paul","non-dropping-particle":"","parse-names":false,"suffix":""},{"dropping-particle":"","family":"Pankow","given":"James S.","non-dropping-particle":"","parse-names":false,"suffix":""},{"dropping-particle":"","family":"Kunze","given":"Sonja","non-dropping-particle":"","parse-names":false,"suffix":""},{"dropping-particle":"","family":"Shah","given":"Sonia H.","non-dropping-particle":"","parse-names":false,"suffix":""},{"dropping-particle":"","family":"McRae","given":"Allan F.","non-dropping-particle":"","parse-names":false,"suffix":""},{"dropping-particle":"","family":"Lohman","given":"Kurt","non-dropping-particle":"","parse-names":false,"suffix":""},{"dropping-particle":"","family":"Sha","given":"Jin","non-dropping-particle":"","parse-names":false,"suffix":""},{"dropping-particle":"","family":"Absher","given":"Devin M.","non-dropping-particle":"","parse-names":false,"suffix":""},{"dropping-particle":"","family":"Ferrucci","given":"Luigi","non-dropping-particle":"","parse-names":false,"suffix":""},{"dropping-particle":"","family":"Zhao","given":"Wei","non-dropping-particle":"","parse-names":false,"suffix":""},{"dropping-particle":"","family":"Demerath","given":"Ellen W.","non-dropping-particle":"","parse-names":false,"suffix":""},{"dropping-particle":"","family":"Bressler","given":"Jan","non-dropping-particle":"","parse-names":false,"suffix":""},{"dropping-particle":"","family":"Grove","given":"Megan L.","non-dropping-particle":"","parse-names":false,"suffix":""},{"dropping-particle":"","family":"Huan","given":"Tianxiao","non-dropping-particle":"","parse-names":false,"suffix":""},{"dropping-particle":"","family":"Liu","given":"Chunyu","non-dropping-particle":"","parse-names":false,"suffix":""},{"dropping-particle":"","family":"Mendelson","given":"Michael M.","non-dropping-particle":"","parse-names":false,"suffix":""},{"dropping-particle":"","family":"Yao","given":"Chen","non-dropping-particle":"","parse-names":false,"suffix":""},{"dropping-particle":"","family":"Kiel","given":"Douglas P.","non-dropping-particle":"","parse-names":false,"suffix":""},{"dropping-particle":"","family":"Peters","given":"Annette","non-dropping-particle":"","parse-names":false,"suffix":""},{"dropping-particle":"","family":"Wang-Sattler","given":"Rui","non-dropping-particle":"","parse-names":false,"suffix":""},{"dropping-particle":"","family":"Visscher","given":"Peter M.","non-dropping-particle":"","parse-names":false,"suffix":""},{"dropping-particle":"","family":"Wray","given":"Naomi R.","non-dropping-particle":"","parse-names":false,"suffix":""},{"dropping-particle":"","family":"Starr","given":"John M.","non-dropping-particle":"","parse-names":false,"suffix":""},{"dropping-particle":"","family":"Ding","given":"Jingzhong","non-dropping-particle":"","parse-names":false,"suffix":""},{"dropping-particle":"","family":"Rodriguez","given":"Carlos J.","non-dropping-particle":"","parse-names":false,"suffix":""},{"dropping-particle":"","family":"Wareham","given":"Nicholas J.","non-dropping-particle":"","parse-names":false,"suffix":""},{"dropping-particle":"","family":"Irvin","given":"Marguerite R.","non-dropping-particle":"","parse-names":false,"suffix":""},{"dropping-particle":"","family":"Zhi","given":"Degui","non-dropping-particle":"","parse-names":false,"suffix":""},{"dropping-particle":"","family":"Barrdahl","given":"Myrto","non-dropping-particle":"","parse-names":false,"suffix":""},{"dropping-particle":"","family":"Vineis","given":"Paolo","non-dropping-particle":"","parse-names":false,"suffix":""},{"dropping-particle":"","family":"Ambatipudi","given":"Srikant","non-dropping-particle":"","parse-names":false,"suffix":""},{"dropping-particle":"","family":"Uitterlinden","given":"Andr?? G.","non-dropping-particle":"","parse-names":false,"suffix":""},{"dropping-particle":"","family":"Hofman","given":"Albert","non-dropping-particle":"","parse-names":false,"suffix":""},{"dropping-particle":"","family":"Schwartz","given":"Joel","non-dropping-particle":"","parse-names":false,"suffix":""},{"dropping-particle":"","family":"Colicino","given":"Elena","non-dropping-particle":"","parse-names":false,"suffix":""},{"dropping-particle":"","family":"Hou","given":"Lifang","non-dropping-particle":"","parse-names":false,"suffix":""},{"dropping-particle":"","family":"Vokonas","given":"Pantel S.","non-dropping-particle":"","parse-names":false,"suffix":""},{"dropping-particle":"","family":"Hernandez","given":"Dena G.","non-dropping-particle":"","parse-names":false,"suffix":""},{"dropping-particle":"","family":"Singleton","given":"Andrew B.","non-dropping-particle":"","parse-names":false,"suffix":""},{"dropping-particle":"","family":"Bandinelli","given":"Stefania","non-dropping-particle":"","parse-names":false,"suffix":""},{"dropping-particle":"","family":"Turner","given":"Stephen T.","non-dropping-particle":"","parse-names":false,"suffix":""},{"dropping-particle":"","family":"Ware","given":"Erin B.","non-dropping-particle":"","parse-names":false,"suffix":""},{"dropping-particle":"","family":"Smith","given":"Alicia K.","non-dropping-particle":"","parse-names":false,"suffix":""},{"dropping-particle":"","family":"Klengel","given":"Torsten","non-dropping-particle":"","parse-names":false,"suffix":""},{"dropping-particle":"","family":"Binder","given":"Elisabeth B.","non-dropping-particle":"","parse-names":false,"suffix":""},{"dropping-particle":"","family":"Psaty","given":"Bruce M.","non-dropping-particle":"","parse-names":false,"suffix":""},{"dropping-particle":"","family":"Taylor","given":"Kent D.","non-dropping-particle":"","parse-names":false,"suffix":""},{"dropping-particle":"","family":"Gharib","given":"Sina A.","non-dropping-particle":"","parse-names":false,"suffix":""},{"dropping-particle":"","family":"Swenson","given":"Brenton R.","non-dropping-particle":"","parse-names":false,"suffix":""},{"dropping-particle":"","family":"Liang","given":"Liming","non-dropping-particle":"","parse-names":false,"suffix":""},{"dropping-particle":"","family":"Demeo","given":"Dawn L.","non-dropping-particle":"","parse-names":false,"suffix":""},{"dropping-particle":"","family":"O'Connor","given":"George T.","non-dropping-particle":"","parse-names":false,"suffix":""},{"dropping-particle":"","family":"Herceg","given":"Zdenko","non-dropping-particle":"","parse-names":false,"suffix":""},{"dropping-particle":"","family":"Ressler","given":"Kerry J.","non-dropping-particle":"","parse-names":false,"suffix":""},{"dropping-particle":"","family":"Conneely","given":"Karen N.","non-dropping-particle":"","parse-names":false,"suffix":""},{"dropping-particle":"","family":"Sotoodehnia","given":"Nona","non-dropping-particle":"","parse-names":false,"suffix":""},{"dropping-particle":"","family":"Kardia","given":"Sharon L R","non-dropping-particle":"","parse-names":false,"suffix":""},{"dropping-particle":"","family":"Melzer","given":"David","non-dropping-particle":"","parse-names":false,"suffix":""},{"dropping-particle":"","family":"Baccarelli","given":"Andrea A.","non-dropping-particle":"","parse-names":false,"suffix":""},{"dropping-particle":"","family":"Meurs","given":"Joyce B J","non-dropping-particle":"Van","parse-names":false,"suffix":""},{"dropping-particle":"","family":"Romieu","given":"Isabelle","non-dropping-particle":"","parse-names":false,"suffix":""},{"dropping-particle":"","family":"Arnett","given":"Donna K.","non-dropping-particle":"","parse-names":false,"suffix":""},{"dropping-particle":"","family":"Ong","given":"Ken K.","non-dropping-particle":"","parse-names":false,"suffix":""},{"dropping-particle":"","family":"Liu","given":"Yongmei","non-dropping-particle":"","parse-names":false,"suffix":""},{"dropping-particle":"","family":"Waldenberger","given":"Melanie","non-dropping-particle":"","parse-names":false,"suffix":""},{"dropping-particle":"","family":"Deary","given":"Ian J.","non-dropping-particle":"","parse-names":false,"suffix":""},{"dropping-particle":"","family":"Fornage","given":"Myriam","non-dropping-particle":"","parse-names":false,"suffix":""},{"dropping-particle":"","family":"Levy","given":"Daniel","non-dropping-particle":"","parse-names":false,"suffix":""},{"dropping-particle":"","family":"London","given":"Stephanie J.","non-dropping-particle":"","parse-names":false,"suffix":""}],"container-title":"Circulation: Cardiovascular Genetics","id":"ITEM-1","issue":"5","issued":{"date-parts":[["2016"]]},"page":"436-447","title":"Epigenetic Signatures of Cigarette Smoking","type":"article-journal","volume":"9"},"uris":["http://www.mendeley.com/documents/?uuid=3900be38-b10a-4af8-8607-83b9565cef3c"]}],"mendeley":{"formattedCitation":"(22)","plainTextFormattedCitation":"(22)","previouslyFormattedCitation":"(22)"},"properties":{"noteIndex":0},"schema":"https://github.com/citation-style-language/schema/raw/master/csl-citation.json"}</w:instrText>
      </w:r>
      <w:r>
        <w:fldChar w:fldCharType="separate"/>
      </w:r>
      <w:r w:rsidR="002C2BD6" w:rsidRPr="002C2BD6">
        <w:rPr>
          <w:noProof/>
        </w:rPr>
        <w:t>(22)</w:t>
      </w:r>
      <w:r>
        <w:fldChar w:fldCharType="end"/>
      </w:r>
      <w:r>
        <w:t xml:space="preserve">, and individuals with more ADHD </w:t>
      </w:r>
      <w:r w:rsidRPr="00934B49">
        <w:t>symptoms smoke more</w:t>
      </w:r>
      <w:r w:rsidRPr="00934B49">
        <w:fldChar w:fldCharType="begin" w:fldLock="1"/>
      </w:r>
      <w:r w:rsidR="002C2BD6">
        <w:instrText>ADDIN CSL_CITATION {"citationItems":[{"id":"ITEM-1","itemData":{"DOI":"10.1176/appi.ajp.2017.17010009","ISSN":"15357228","PMID":"28838251","abstract":"OBJECTIVE: This study examined the effects of childhood attention deficit hyperactivity disorder (ADHD) symptoms, both inattention and hyperactivity-impulsivity, on the development of smoking in male and female adolescents. METHOD: Twin difference methods were used to control for shared genetic and environmental confounders in three population-based, same-sex twin samples (N=3,762; 64% monozygotic). One cohort oversampled female adolescents with ADHD beginning in childhood. Regressions of childhood inattentive and hyperactive-impulsive symptoms were conducted to predict smoking outcomes by age 17. ADHD effects were divided into those shared between twins in the pair and those nonshared, or different within pairs. RESULTS: Adolescents who had more severe ADHD symptoms as children were more likely to initiate smoking and to start smoking younger. The association of ADHD symptoms with daily smoking, number of cigarettes per day, and nicotine dependence was greater in females than in males. Monozygotic female twins with greater attentional problems than their co-twins had greater nicotine involvement, consistent with possible causal influence. These effects remained when co-occurring externalizing behaviors and stimulant medication were considered. Hyperactivity-impulsivity, while also more strongly related to smoking for female adolescents, appeared primarily noncausal. CONCLUSIONS: Smoking initiation and escalation are affected differentially by ADHD subtype and gender. The association of inattention with smoking in female adolescents may be causal, whereas hyperactivity-impulsivity appears to act indirectly, through shared propensities for both ADHD and smoking.","author":[{"dropping-particle":"","family":"Elkins","given":"Irene J.","non-dropping-particle":"","parse-names":false,"suffix":""},{"dropping-particle":"","family":"Saunders","given":"Gretchen R.B.","non-dropping-particle":"","parse-names":false,"suffix":""},{"dropping-particle":"","family":"Malone","given":"Stephen M.","non-dropping-particle":"","parse-names":false,"suffix":""},{"dropping-particle":"","family":"Keyes","given":"Margaret A.","non-dropping-particle":"","parse-names":false,"suffix":""},{"dropping-particle":"","family":"Samek","given":"Diana R.","non-dropping-particle":"","parse-names":false,"suffix":""},{"dropping-particle":"","family":"McGue","given":"Matt","non-dropping-particle":"","parse-names":false,"suffix":""},{"dropping-particle":"","family":"Iacono","given":"William G.","non-dropping-particle":"","parse-names":false,"suffix":""}],"container-title":"American Journal of Psychiatry","id":"ITEM-1","issue":"1","issued":{"date-parts":[["2018"]]},"page":"63-70","title":"Increased risk of smoking in female adolescents who had childhood ADHD","type":"article-journal","volume":"175"},"uris":["http://www.mendeley.com/documents/?uuid=f1f785d2-231f-4c5d-9ab9-efe3f9f4b590","http://www.mendeley.com/documents/?uuid=52517a8c-35a4-4035-875f-a7708d05dfc2"]}],"mendeley":{"formattedCitation":"(23)","plainTextFormattedCitation":"(23)","previouslyFormattedCitation":"(23)"},"properties":{"noteIndex":0},"schema":"https://github.com/citation-style-language/schema/raw/master/csl-citation.json"}</w:instrText>
      </w:r>
      <w:r w:rsidRPr="00934B49">
        <w:fldChar w:fldCharType="separate"/>
      </w:r>
      <w:r w:rsidR="007576D7" w:rsidRPr="007576D7">
        <w:rPr>
          <w:noProof/>
        </w:rPr>
        <w:t>(23)</w:t>
      </w:r>
      <w:r w:rsidRPr="00934B49">
        <w:fldChar w:fldCharType="end"/>
      </w:r>
      <w:r w:rsidRPr="00934B49">
        <w:t>. We adjusted for smoking status to control for confounding effects of smoking, although we recognize the disadvantage of potentially removing relevant ADHD-related variation. WBC counts were measured</w:t>
      </w:r>
      <w:r>
        <w:t xml:space="preserve"> in NTR and Dunedin; the following were included as covariates:</w:t>
      </w:r>
      <w:r w:rsidRPr="002F1839">
        <w:t xml:space="preserve"> </w:t>
      </w:r>
      <w:r>
        <w:t>m</w:t>
      </w:r>
      <w:r w:rsidRPr="00AB6837">
        <w:t>onocyte</w:t>
      </w:r>
      <w:r>
        <w:t>s, eosinophils, and neutrophils. In</w:t>
      </w:r>
      <w:r w:rsidRPr="003C450A">
        <w:t xml:space="preserve"> E-risk</w:t>
      </w:r>
      <w:r>
        <w:t xml:space="preserve">, WBCs </w:t>
      </w:r>
      <w:r w:rsidRPr="003C450A">
        <w:t>were predicted</w:t>
      </w:r>
      <w:r>
        <w:t xml:space="preserve"> because </w:t>
      </w:r>
      <w:r w:rsidRPr="003C450A">
        <w:t>measured counts were not available</w:t>
      </w:r>
      <w:r>
        <w:t xml:space="preserve">; the following were included as covariates: </w:t>
      </w:r>
      <w:r w:rsidRPr="00B76EF8">
        <w:rPr>
          <w:rFonts w:asciiTheme="minorHAnsi" w:hAnsiTheme="minorHAnsi" w:cstheme="minorHAnsi"/>
          <w:color w:val="auto"/>
        </w:rPr>
        <w:t>plasma blasts, CD8+CD28-CD45RA- T cells, naïve CD8 T cells, CD4 T cells, natural killer cells, monocytes, granulocytes</w:t>
      </w:r>
      <w:r>
        <w:rPr>
          <w:rFonts w:asciiTheme="minorHAnsi" w:hAnsiTheme="minorHAnsi" w:cstheme="minorHAnsi"/>
          <w:color w:val="auto"/>
        </w:rPr>
        <w:t>.</w:t>
      </w:r>
      <w:r>
        <w:t xml:space="preserve"> Since the</w:t>
      </w:r>
      <w:r w:rsidRPr="00AB6837">
        <w:t xml:space="preserve"> </w:t>
      </w:r>
      <w:r>
        <w:t>molecular contributions to</w:t>
      </w:r>
      <w:r w:rsidRPr="00AB6837">
        <w:t xml:space="preserve"> ADHD </w:t>
      </w:r>
      <w:r>
        <w:t xml:space="preserve">may </w:t>
      </w:r>
      <w:r w:rsidRPr="00AB6837">
        <w:t xml:space="preserve">vary across </w:t>
      </w:r>
      <w:r>
        <w:t>individuals with different genetic backgrounds</w:t>
      </w:r>
      <w:r>
        <w:fldChar w:fldCharType="begin" w:fldLock="1"/>
      </w:r>
      <w:r w:rsidR="002C2BD6">
        <w:instrText>ADDIN CSL_CITATION {"citationItems":[{"id":"ITEM-1","itemData":{"DOI":"10.1177/1087054705280413","ISBN":"1087-0547; 1087-0547","ISSN":"1087-0547","PMID":"16371662","abstract":"OBJECTIVE Study the prevalence and correlates of ADHD symptoms in the National Health Interview Survey (NHIS). METHODS NHIS includes 10,367 children ages 4 to 17. Parents report lifetime diagnosis of ADHD and complete the Strengths and Difficulties Questionnaire (SDQ). Prevalences of clinically significant ADHD and comorbid symptoms by race and ethnicity, gender, and age are presented. RESULTS Prevalence of clinically significant SDQ ADHD symptoms is 4.19% (males) and 1.77% (females). Male prevalence by race is 3.06% for Hispanics, 4.33% for Whites, and 5.65% for Blacks. Significant differences in prevalence occur across gender (p &lt; .01) and among males across race (p &lt; .01), age (p &lt; .01), and income (p &lt; .02). In the full sample, 6.80% of males and 2.50% of females have a parent-reported lifetime ADHD diagnosis but are negative for SDQ ADHD. Likewise, 1.59% of males and 0.81% of females are positive for SDQ ADHD but negative for parent report of ADHD diagnosis. SDQ ADHD positive children have substantially higher proportions of elevated scores on other SDQ subscales. CONCLUSION ADHD symptoms vary by race and ethnicity, gender, and age and are associated with other emotional and behavioral difficulties. Both overdiagnosis and underdiagnosis of ADHD may be issues in the U.S. population of 4- to 17-year-olds.","author":[{"dropping-particle":"","family":"Cuffe","given":"Steven P","non-dropping-particle":"","parse-names":false,"suffix":""},{"dropping-particle":"","family":"Moore","given":"Charity G","non-dropping-particle":"","parse-names":false,"suffix":""},{"dropping-particle":"","family":"McKeown","given":"Robert E","non-dropping-particle":"","parse-names":false,"suffix":""}],"container-title":"Journal of attention disorders","id":"ITEM-1","issue":"2","issued":{"date-parts":[["2005"]]},"page":"392-401","title":"Prevalence and correlates of ADHD symptoms in the national health interview survey.","type":"article-journal","volume":"9"},"uris":["http://www.mendeley.com/documents/?uuid=a0c4e614-748a-4a4b-a6bb-f1b17911091e","http://www.mendeley.com/documents/?uuid=2e48d1c8-9a03-4a71-9d61-67c7073dcf98"]}],"mendeley":{"formattedCitation":"(24)","plainTextFormattedCitation":"(24)","previouslyFormattedCitation":"(24)"},"properties":{"noteIndex":0},"schema":"https://github.com/citation-style-language/schema/raw/master/csl-citation.json"}</w:instrText>
      </w:r>
      <w:r>
        <w:fldChar w:fldCharType="separate"/>
      </w:r>
      <w:r w:rsidR="002C2BD6" w:rsidRPr="002C2BD6">
        <w:rPr>
          <w:noProof/>
        </w:rPr>
        <w:t>(24)</w:t>
      </w:r>
      <w:r>
        <w:fldChar w:fldCharType="end"/>
      </w:r>
      <w:r>
        <w:t xml:space="preserve">, we excluded </w:t>
      </w:r>
      <w:r>
        <w:rPr>
          <w:rFonts w:asciiTheme="minorHAnsi" w:hAnsiTheme="minorHAnsi"/>
        </w:rPr>
        <w:t xml:space="preserve">individuals for whom </w:t>
      </w:r>
      <w:r w:rsidRPr="00FF3BBA">
        <w:rPr>
          <w:rFonts w:asciiTheme="minorHAnsi" w:hAnsiTheme="minorHAnsi"/>
        </w:rPr>
        <w:t xml:space="preserve">Principal Components (PCs) based on genome-wide SNPs indicated </w:t>
      </w:r>
      <w:r>
        <w:rPr>
          <w:rFonts w:asciiTheme="minorHAnsi" w:hAnsiTheme="minorHAnsi"/>
        </w:rPr>
        <w:t>distinct</w:t>
      </w:r>
      <w:r w:rsidRPr="00FF3BBA">
        <w:rPr>
          <w:rFonts w:asciiTheme="minorHAnsi" w:hAnsiTheme="minorHAnsi"/>
        </w:rPr>
        <w:t xml:space="preserve"> ancestry</w:t>
      </w:r>
      <w:r>
        <w:rPr>
          <w:rFonts w:asciiTheme="minorHAnsi" w:hAnsiTheme="minorHAnsi"/>
        </w:rPr>
        <w:t xml:space="preserve"> (only applicable to NTR),</w:t>
      </w:r>
      <w:r w:rsidRPr="00FF3BBA">
        <w:rPr>
          <w:rFonts w:asciiTheme="minorHAnsi" w:hAnsiTheme="minorHAnsi"/>
        </w:rPr>
        <w:t xml:space="preserve"> and </w:t>
      </w:r>
      <w:r>
        <w:rPr>
          <w:rFonts w:asciiTheme="minorHAnsi" w:hAnsiTheme="minorHAnsi"/>
        </w:rPr>
        <w:t xml:space="preserve">we </w:t>
      </w:r>
      <w:r w:rsidRPr="00FF3BBA">
        <w:rPr>
          <w:rFonts w:asciiTheme="minorHAnsi" w:hAnsiTheme="minorHAnsi"/>
        </w:rPr>
        <w:t>included PCs based on genome-wide SNP data as covariates in the EWAS model to account for population structure within each population.</w:t>
      </w:r>
    </w:p>
    <w:p w14:paraId="1D94D73E" w14:textId="1F8D3484" w:rsidR="009F1BF6" w:rsidRDefault="009F1BF6" w:rsidP="00C106BA">
      <w:pPr>
        <w:spacing w:line="360" w:lineRule="auto"/>
        <w:rPr>
          <w:rFonts w:asciiTheme="minorHAnsi" w:hAnsiTheme="minorHAnsi"/>
          <w:b/>
          <w:color w:val="000000" w:themeColor="text1"/>
        </w:rPr>
      </w:pPr>
      <w:r>
        <w:rPr>
          <w:rFonts w:asciiTheme="minorHAnsi" w:hAnsiTheme="minorHAnsi"/>
          <w:b/>
          <w:color w:val="000000" w:themeColor="text1"/>
        </w:rPr>
        <w:t>Enrichment analyses</w:t>
      </w:r>
    </w:p>
    <w:p w14:paraId="72121BD8" w14:textId="7B543EA3" w:rsidR="009F1BF6" w:rsidRDefault="00707391" w:rsidP="00C106BA">
      <w:pPr>
        <w:spacing w:line="360" w:lineRule="auto"/>
        <w:rPr>
          <w:rFonts w:asciiTheme="minorHAnsi" w:hAnsiTheme="minorHAnsi" w:cs="Minion-Regular"/>
        </w:rPr>
      </w:pPr>
      <w:r>
        <w:t>To study overlap of EWAS signal from the meta-analysis with genetic findings for ADHD, we considered the most recent GWAS for ADHD</w:t>
      </w:r>
      <w:r>
        <w:fldChar w:fldCharType="begin" w:fldLock="1"/>
      </w:r>
      <w:r w:rsidR="002C2BD6">
        <w:instrText>ADDIN CSL_CITATION {"citationItems":[{"id":"ITEM-1","itemData":{"DOI":"10.1101/145581","abstract":"Attention-Deficit/Hyperactivity Disorder (ADHD) is a highly heritable childhood behavioral disorder affecting 5% of school-age children and 2.5% of adults. Common genetic variants contribute substantially to ADHD susceptibility, but no individual variants have been robustly associated with ADHD. We report a genome-wide association meta-analysis of 20,183 ADHD cases and 35,191 controls that identifies variants surpassing genome-wide significance in 12 independent loci, revealing new and important information on the underlying biology of ADHD. Associations are enriched in evolutionarily constrained genomic regions and loss-of-function intolerant genes, as well as around brain-expressed regulatory marks. These findings, based on clinical interviews and/or medical records are supported by additional analyses of a self-reported ADHD sample and a study of quantitative measures of ADHD symptoms in the population. Meta-analyzing these data with our primary scan yielded a total of 16 genome-wide significant loci. The results support the hypothesis that clinical diagnosis of ADHD is an extreme expression of one or more continuous heritable traits.","author":[{"dropping-particle":"","family":"Demontis","given":"Ditte","non-dropping-particle":"","parse-names":false,"suffix":""},{"dropping-particle":"","family":"Walters","given":"Raymond K.","non-dropping-particle":"","parse-names":false,"suffix":""},{"dropping-particle":"","family":"Martin","given":"Joanna","non-dropping-particle":"","parse-names":false,"suffix":""},{"dropping-particle":"","family":"Mattheisen","given":"Manuel","non-dropping-particle":"","parse-names":false,"suffix":""},{"dropping-particle":"","family":"Als","given":"Thomas Damm","non-dropping-particle":"","parse-names":false,"suffix":""},{"dropping-particle":"","family":"Agerbo","given":"Esben","non-dropping-particle":"","parse-names":false,"suffix":""},{"dropping-particle":"","family":"Belliveau","given":"Rich","non-dropping-particle":"","parse-names":false,"suffix":""},{"dropping-particle":"","family":"Bybjerg-Grauholm","given":"Jonas","non-dropping-particle":"","parse-names":false,"suffix":""},{"dropping-particle":"","family":"Bækved-Hansen","given":"Marie","non-dropping-particle":"","parse-names":false,"suffix":""},{"dropping-particle":"","family":"Cerrato","given":"Felecia","non-dropping-particle":"","parse-names":false,"suffix":""},{"dropping-particle":"","family":"Chambert","given":"Kimberly","non-dropping-particle":"","parse-names":false,"suffix":""},{"dropping-particle":"","family":"Churchhouse","given":"Claire","non-dropping-particle":"","parse-names":false,"suffix":""},{"dropping-particle":"","family":"Dumont","given":"Ashley","non-dropping-particle":"","parse-names":false,"suffix":""},{"dropping-particle":"","family":"Eriksson","given":"Nicholas","non-dropping-particle":"","parse-names":false,"suffix":""},{"dropping-particle":"","family":"Gandal","given":"Michael","non-dropping-particle":"","parse-names":false,"suffix":""},{"dropping-particle":"","family":"Goldstein","given":"Jacqueline","non-dropping-particle":"","parse-names":false,"suffix":""},{"dropping-particle":"","family":"Grove","given":"Jakob","non-dropping-particle":"","parse-names":false,"suffix":""},{"dropping-particle":"","family":"Hansen","given":"Christine S.","non-dropping-particle":"","parse-names":false,"suffix":""},{"dropping-particle":"","family":"Hauberg","given":"Mads","non-dropping-particle":"","parse-names":false,"suffix":""},{"dropping-particle":"","family":"Hollegaard","given":"Mads","non-dropping-particle":"","parse-names":false,"suffix":""},{"dropping-particle":"","family":"Howrigan","given":"Daniel P.","non-dropping-particle":"","parse-names":false,"suffix":""},{"dropping-particle":"","family":"Huang","given":"Hailiang","non-dropping-particle":"","parse-names":false,"suffix":""},{"dropping-particle":"","family":"Maller","given":"Julian","non-dropping-particle":"","parse-names":false,"suffix":""},{"dropping-particle":"","family":"Martin","given":"Alicia R.","non-dropping-particle":"","parse-names":false,"suffix":""},{"dropping-particle":"","family":"Moran","given":"Jennifer","non-dropping-particle":"","parse-names":false,"suffix":""},{"dropping-particle":"","family":"Pallesen","given":"Jonatan","non-dropping-particle":"","parse-names":false,"suffix":""},{"dropping-particle":"","family":"Palmer","given":"Duncan S.","non-dropping-particle":"","parse-names":false,"suffix":""},{"dropping-particle":"","family":"Pedersen","given":"Carsten Bøcker","non-dropping-particle":"","parse-names":false,"suffix":""},{"dropping-particle":"","family":"Pedersen","given":"Marianne Giørtz","non-dropping-particle":"","parse-names":false,"suffix":""},{"dropping-particle":"","family":"Poterba","given":"Timothy","non-dropping-particle":"","parse-names":false,"suffix":""},{"dropping-particle":"","family":"Poulsen","given":"Jesper Buchhave","non-dropping-particle":"","parse-names":false,"suffix":""},{"dropping-particle":"","family":"Ripke","given":"Stephan","non-dropping-particle":"","parse-names":false,"suffix":""},{"dropping-particle":"","family":"Robinson","given":"Elise B.","non-dropping-particle":"","parse-names":false,"suffix":""},{"dropping-particle":"","family":"Satterstrom","given":"F. Kyle","non-dropping-particle":"","parse-names":false,"suffix":""},{"dropping-particle":"","family":"Stevens","given":"Christine","non-dropping-particle":"","parse-names":false,"suffix":""},{"dropping-particle":"","family":"Turley","given":"Patrick","non-dropping-particle":"","parse-names":false,"suffix":""},{"dropping-particle":"","family":"Won","given":"Hyejung","non-dropping-particle":"","parse-names":false,"suffix":""},{"dropping-particle":"","family":"Con","given":"- ADHD Working Group of the Psychiatric Genomics","non-dropping-particle":"","parse-names":false,"suffix":""},{"dropping-particle":"","family":"(EAGLE)","given":"- Early Lifecourse &amp;amp; Genetic Epidemiology","non-dropping-particle":"","parse-names":false,"suffix":""},{"dropping-particle":"","family":"Team","given":"- 23andMe Research","non-dropping-particle":"","parse-names":false,"suffix":""},{"dropping-particle":"","family":"Andreassen","given":"Ole A.","non-dropping-particle":"","parse-names":false,"suffix":""},{"dropping-particle":"","family":"Burton","given":"Christie","non-dropping-particle":"","parse-names":false,"suffix":""},{"dropping-particle":"","family":"Boomsma","given":"Dorret","non-dropping-particle":"","parse-names":false,"suffix":""},{"dropping-particle":"","family":"Cormand","given":"Bru","non-dropping-particle":"","parse-names":false,"suffix":""},{"dropping-particle":"","family":"Dalsgaard","given":"Søren","non-dropping-particle":"","parse-names":false,"suffix":""},{"dropping-particle":"","family":"Franke","given":"Barbara","non-dropping-particle":"","parse-names":false,"suffix":""},{"dropping-particle":"","family":"Gelernter","given":"Joel","non-dropping-particle":"","parse-names":false,"suffix":""},{"dropping-particle":"","family":"Geschwind","given":"Daniel","non-dropping-particle":"","parse-names":false,"suffix":""},{"dropping-particle":"","family":"Hakonarson","given":"Hakon","non-dropping-particle":"","parse-names":false,"suffix":""},{"dropping-particle":"","family":"Haavik","given":"Jan","non-dropping-particle":"","parse-names":false,"suffix":""},{"dropping-particle":"","family":"Kranzler","given":"Henry","non-dropping-particle":"","parse-names":false,"suffix":""},{"dropping-particle":"","family":"Kuntsi","given":"Jonna","non-dropping-particle":"","parse-names":false,"suffix":""},{"dropping-particle":"","family":"Langley","given":"Kate","non-dropping-particle":"","parse-names":false,"suffix":""},{"dropping-particle":"","family":"Lesch","given":"Klaus-Peter","non-dropping-particle":"","parse-names":false,"suffix":""},{"dropping-particle":"","family":"Middeldorp","given":"Christel","non-dropping-particle":"","parse-names":false,"suffix":""},{"dropping-particle":"","family":"Reif","given":"Andreas","non-dropping-particle":"","parse-names":false,"suffix":""},{"dropping-particle":"","family":"Rohde","given":"Luis Augusto","non-dropping-particle":"","parse-names":false,"suffix":""},{"dropping-particle":"","family":"Roussos","given":"Panos","non-dropping-particle":"","parse-names":false,"suffix":""},{"dropping-particle":"","family":"Schachar","given":"Russell","non-dropping-particle":"","parse-names":false,"suffix":""},{"dropping-particle":"","family":"Sklar","given":"Pamela","non-dropping-particle":"","parse-names":false,"suffix":""},{"dropping-particle":"","family":"Sonuga-Barke","given":"Edmund","non-dropping-particle":"","parse-names":false,"suffix":""},{"dropping-particle":"","family":"Sullivan","given":"Patrick F.","non-dropping-particle":"","parse-names":false,"suffix":""},{"dropping-particle":"","family":"Thapar","given":"Anita","non-dropping-particle":"","parse-names":false,"suffix":""},{"dropping-particle":"","family":"Tung","given":"Joyce","non-dropping-particle":"","parse-names":false,"suffix":""},{"dropping-particle":"","family":"Waldman","given":"Irwin","non-dropping-particle":"","parse-names":false,"suffix":""},{"dropping-particle":"","family":"Nordentoft","given":"Merete","non-dropping-particle":"","parse-names":false,"suffix":""},{"dropping-particle":"","family":"Hougaard","given":"David M.","non-dropping-particle":"","parse-names":false,"suffix":""},{"dropping-particle":"","family":"Werge","given":"Thomas","non-dropping-particle":"","parse-names":false,"suffix":""},{"dropping-particle":"","family":"Mors","given":"Ole","non-dropping-particle":"","parse-names":false,"suffix":""},{"dropping-particle":"","family":"Mortensen","given":"Preben Bo","non-dropping-particle":"","parse-names":false,"suffix":""},{"dropping-particle":"","family":"Daly","given":"Mark J.","non-dropping-particle":"","parse-names":false,"suffix":""},{"dropping-particle":"V.","family":"Faraone","given":"Stephen","non-dropping-particle":"","parse-names":false,"suffix":""},{"dropping-particle":"","family":"Børglum","given":"Anders D.","non-dropping-particle":"","parse-names":false,"suffix":""},{"dropping-particle":"","family":"Neale","given":"Benjamin M.","non-dropping-particle":"","parse-names":false,"suffix":""}],"container-title":"bioRxiv","id":"ITEM-1","issued":{"date-parts":[["2017"]]},"page":"145581","title":"Discovery Of The First Genome-Wide Significant Risk Loci For ADHD","type":"article-journal"},"uris":["http://www.mendeley.com/documents/?uuid=972a0067-fe1c-49b5-bd85-6e72eb73d3f5","http://www.mendeley.com/documents/?uuid=72091c30-3be0-45d8-bd87-31cd566a905c"]}],"mendeley":{"formattedCitation":"(25)","plainTextFormattedCitation":"(25)","previouslyFormattedCitation":"(25)"},"properties":{"noteIndex":0},"schema":"https://github.com/citation-style-language/schema/raw/master/csl-citation.json"}</w:instrText>
      </w:r>
      <w:r>
        <w:fldChar w:fldCharType="separate"/>
      </w:r>
      <w:r w:rsidR="002C2BD6" w:rsidRPr="002C2BD6">
        <w:rPr>
          <w:noProof/>
        </w:rPr>
        <w:t>(25)</w:t>
      </w:r>
      <w:r>
        <w:fldChar w:fldCharType="end"/>
      </w:r>
      <w:r>
        <w:t>. Since the sample size of the ADHD GWAS is relatively small, and because there appears to be considerable overlap of genetic effects across psychiatric disorders</w:t>
      </w:r>
      <w:r>
        <w:fldChar w:fldCharType="begin" w:fldLock="1"/>
      </w:r>
      <w:r w:rsidR="002C2BD6">
        <w:instrText>ADDIN CSL_CITATION {"citationItems":[{"id":"ITEM-1","itemData":{"DOI":"10.1038/ng.3406","ISBN":"1061-4036","ISSN":"15461718","PMID":"26414676","abstract":"Identifying genetic correlations between complex traits and diseases can provide useful etiological insights and help prioritize likely causal relationships. The major challenges preventing estimation of genetic correlation from genome-wide association study (GWAS) data with current methods are the lack of availability of individual-level genotype data and widespread sample overlap among meta-analyses. We circumvent these difficulties by introducing a technique-cross-trait LD Score regression-for estimating genetic correlation that requires only GWAS summary statistics and is not biased by sample overlap. We use this method to estimate 276 genetic correlations among 24 traits. The results include genetic correlations between anorexia nervosa and schizophrenia, anorexia and obesity, and educational attainment and several diseases. These results highlight the power of genome-wide analyses, as there currently are no significantly associated SNPs for anorexia nervosa and only three for educational attainment.","author":[{"dropping-particle":"","family":"Bulik-Sullivan","given":"Brendan","non-dropping-particle":"","parse-names":false,"suffix":""},{"dropping-particle":"","family":"Finucane","given":"Hilary K.","non-dropping-particle":"","parse-names":false,"suffix":""},{"dropping-particle":"","family":"Anttila","given":"Verneri","non-dropping-particle":"","parse-names":false,"suffix":""},{"dropping-particle":"","family":"Gusev","given":"Alexander","non-dropping-particle":"","parse-names":false,"suffix":""},{"dropping-particle":"","family":"Day","given":"Felix R.","non-dropping-particle":"","parse-names":false,"suffix":""},{"dropping-particle":"","family":"Loh","given":"Po Ru","non-dropping-particle":"","parse-names":false,"suffix":""},{"dropping-particle":"","family":"Duncan","given":"Laramie","non-dropping-particle":"","parse-names":false,"suffix":""},{"dropping-particle":"","family":"Perry","given":"John R.B.","non-dropping-particle":"","parse-names":false,"suffix":""},{"dropping-particle":"","family":"Patterson","given":"Nick","non-dropping-particle":"","parse-names":false,"suffix":""},{"dropping-particle":"","family":"Robinson","given":"Elise B.","non-dropping-particle":"","parse-names":false,"suffix":""},{"dropping-particle":"","family":"Daly","given":"Mark J.","non-dropping-particle":"","parse-names":false,"suffix":""},{"dropping-particle":"","family":"Price","given":"Alkes L.","non-dropping-particle":"","parse-names":false,"suffix":""},{"dropping-particle":"","family":"Neale","given":"Benjamin M.","non-dropping-particle":"","parse-names":false,"suffix":""}],"container-title":"Nature Genetics","id":"ITEM-1","issue":"11","issued":{"date-parts":[["2015"]]},"page":"1236-1241","title":"An atlas of genetic correlations across human diseases and traits","type":"article-journal","volume":"47"},"uris":["http://www.mendeley.com/documents/?uuid=3d274260-cfcd-43ec-9b93-7ea61662e430","http://www.mendeley.com/documents/?uuid=91925ba1-8b27-472d-807d-630d05ad5e28"]}],"mendeley":{"formattedCitation":"(26)","plainTextFormattedCitation":"(26)","previouslyFormattedCitation":"(26)"},"properties":{"noteIndex":0},"schema":"https://github.com/citation-style-language/schema/raw/master/csl-citation.json"}</w:instrText>
      </w:r>
      <w:r>
        <w:fldChar w:fldCharType="separate"/>
      </w:r>
      <w:r w:rsidR="002C2BD6" w:rsidRPr="002C2BD6">
        <w:rPr>
          <w:noProof/>
        </w:rPr>
        <w:t>(26)</w:t>
      </w:r>
      <w:r>
        <w:fldChar w:fldCharType="end"/>
      </w:r>
      <w:r>
        <w:t>, we also considered findings from the much larger GWASs of major depressive disorder (</w:t>
      </w:r>
      <w:r w:rsidRPr="005C5E20">
        <w:rPr>
          <w:color w:val="auto"/>
        </w:rPr>
        <w:t>MDD</w:t>
      </w:r>
      <w:r>
        <w:rPr>
          <w:color w:val="auto"/>
        </w:rPr>
        <w:t>)</w:t>
      </w:r>
      <w:r>
        <w:rPr>
          <w:color w:val="auto"/>
        </w:rPr>
        <w:fldChar w:fldCharType="begin" w:fldLock="1"/>
      </w:r>
      <w:r w:rsidR="002C2BD6">
        <w:rPr>
          <w:color w:val="auto"/>
        </w:rPr>
        <w:instrText>ADDIN CSL_CITATION {"citationItems":[{"id":"ITEM-1","itemData":{"DOI":"https://doi.org/10.1101/167577","abstract":"Major depressive disorder (MDD) is a notably complex illness with a lifetime prevalence of 14%. 1 It is often chronic or recurrent and is thus accompanied by considerable morbidity, excess mortality, substantial costs, and heightened risk of suicide. 2-7 MDD is a major cause of disability worldwide. 8 We conducted a genome-wide association (GWA) meta-analysis in 130,664 MDD cases and 330,470 controls, and identified 44 independent loci that met criteria for statistical significance. We present extensive analyses of these results which provide new insights into the nature of MDD. The genetic findings were associated with clinical features of MDD, and implicated prefrontal and anterior cingulate cortex in the pathophysiology of MDD (regions exhibiting anatomical differences between MDD cases and controls). Genes that are targets of antidepressant medications were strongly enriched for MDD association signals (P=8.5x10-10), suggesting the relevance of these findings for improved pharmacotherapy of MDD. Sets of genes involved in gene splicing and in creating isoforms were also enriched for smaller MDD GWA P-values, and these gene sets have also been implicated in schizophrenia and autism. Genetic risk for MDD was correlated with that for many adult and childhood onset psychiatric disorders. Our analyses suggested important relations of genetic risk for MDD with educational attainment, body mass, and schizophrenia: the genetic basis of lower educational attainment and higher body mass were putatively causal for MDD whereas MDD and schizophrenia reflected a partly shared biological etiology. All humans carry lesser or greater numbers of genetic risk factors for MDD, and a continuous measure of risk underlies the observed clinical phenotype. MDD is not a distinct entity that neatly demarcates normalcy from pathology but rather a useful clinical construct associated with a range of adverse outcomes and the end result of a complex process of intertwined genetic and environmental effects. These findings help refine and define the fundamental basis of MDD.","author":[{"dropping-particle":"","family":"Wray","given":"Naomi R","non-dropping-particle":"","parse-names":false,"suffix":""},{"dropping-particle":"","family":"Sullivan","given":"Patrick F","non-dropping-particle":"","parse-names":false,"suffix":""}],"container-title":"bioRxiv","id":"ITEM-1","issued":{"date-parts":[["2017"]]},"title":"Genome-wide association analyses identify 44 risk variants and refine the genetic architecture of major depression","type":"article-journal"},"uris":["http://www.mendeley.com/documents/?uuid=5a94f603-679e-4bb9-a73e-853bab617613","http://www.mendeley.com/documents/?uuid=76038dca-21e2-4548-a392-25aaa91aea63"]}],"mendeley":{"formattedCitation":"(27)","plainTextFormattedCitation":"(27)","previouslyFormattedCitation":"(27)"},"properties":{"noteIndex":0},"schema":"https://github.com/citation-style-language/schema/raw/master/csl-citation.json"}</w:instrText>
      </w:r>
      <w:r>
        <w:rPr>
          <w:color w:val="auto"/>
        </w:rPr>
        <w:fldChar w:fldCharType="separate"/>
      </w:r>
      <w:r w:rsidR="002C2BD6" w:rsidRPr="002C2BD6">
        <w:rPr>
          <w:noProof/>
          <w:color w:val="auto"/>
        </w:rPr>
        <w:t>(27)</w:t>
      </w:r>
      <w:r>
        <w:rPr>
          <w:color w:val="auto"/>
        </w:rPr>
        <w:fldChar w:fldCharType="end"/>
      </w:r>
      <w:r>
        <w:rPr>
          <w:color w:val="auto"/>
        </w:rPr>
        <w:t xml:space="preserve"> and schizophrenia</w:t>
      </w:r>
      <w:r>
        <w:fldChar w:fldCharType="begin" w:fldLock="1"/>
      </w:r>
      <w:r w:rsidR="002C2BD6">
        <w:instrText>ADDIN CSL_CITATION {"citationItems":[{"id":"ITEM-1","itemData":{"DOI":"10.1038/nature13595","ISBN":"0028-0836","ISSN":"0028-0836","PMID":"25056061","abstract":"Schizophrenia is a highly heritable disorder. Genetic risk is conferred by a large number of alleles, including common alleles of small effect that might be detected by genome-wide association studies. Here we report a multi-stage schizo- phrenia genome-wide association study of up to 36,989 cases and 113,075 controls. We identify 128 independent asso- ciations spanning 108 conservatively defined loci that meet genome-wide significance, 83 of which have not been previously reported. Associations were enriched among genes expressed in brain, providing biological plausibility for the findings. Many findings have the potential to provide entirely new insights into aetiology, but associations at DRD2 and several genes involved in glutamatergic neurotransmission highlight molecules of known and potential therapeutic relevancetoschizophrenia,andareconsistentwithleadingpathophysiologicalhypotheses. Independentofgenesexpressed in brain, associations were enriched among genes expressed in tissues that have important roles in immunity, providing support for the speculated link between the immune systemand schizophrenia.","author":[{"dropping-particle":"","family":"Ripke","given":"Stephan","non-dropping-particle":"","parse-names":false,"suffix":""},{"dropping-particle":"","family":"Neale","given":"Benjamin M.","non-dropping-particle":"","parse-names":false,"suffix":""},{"dropping-particle":"","family":"Corvin","given":"Aiden","non-dropping-particle":"","parse-names":false,"suffix":""},{"dropping-particle":"","family":"Walters","given":"James T. R.","non-dropping-particle":"","parse-names":false,"suffix":""},{"dropping-particle":"","family":"Farh","given":"Kai-How","non-dropping-particle":"","parse-names":false,"suffix":""},{"dropping-particle":"","family":"Holmans","given":"Peter A.","non-dropping-particle":"","parse-names":false,"suffix":""},{"dropping-particle":"","family":"Lee","given":"Phil","non-dropping-particle":"","parse-names":false,"suffix":""},{"dropping-particle":"","family":"Bulik-Sullivan","given":"Brendan","non-dropping-particle":"","parse-names":false,"suffix":""},{"dropping-particle":"","family":"Collier","given":"David a.","non-dropping-particle":"","parse-names":false,"suffix":""},{"dropping-particle":"","family":"Huang","given":"Hailiang","non-dropping-particle":"","parse-names":false,"suffix":""},{"dropping-particle":"","family":"Pers","given":"Tune H.","non-dropping-particle":"","parse-names":false,"suffix":""},{"dropping-particle":"","family":"Agartz","given":"Ingrid","non-dropping-particle":"","parse-names":false,"suffix":""},{"dropping-particle":"","family":"Agerbo","given":"Esben","non-dropping-particle":"","parse-names":false,"suffix":""},{"dropping-particle":"","family":"Albus","given":"Margot","non-dropping-particle":"","parse-names":false,"suffix":""},{"dropping-particle":"","family":"Alexander","given":"Madeline","non-dropping-particle":"","parse-names":false,"suffix":""},{"dropping-particle":"","family":"Amin","given":"Farooq","non-dropping-particle":"","parse-names":false,"suffix":""},{"dropping-particle":"","family":"Bacanu","given":"Silviu a.","non-dropping-particle":"","parse-names":false,"suffix":""},{"dropping-particle":"","family":"Begemann","given":"Martin","non-dropping-particle":"","parse-names":false,"suffix":""},{"dropping-particle":"","family":"Belliveau Jr","given":"Richard a.","non-dropping-particle":"","parse-names":false,"suffix":""},{"dropping-particle":"","family":"Bene","given":"Judit","non-dropping-particle":"","parse-names":false,"suffix":""},{"dropping-particle":"","family":"Bergen","given":"Sarah E.","non-dropping-particle":"","parse-names":false,"suffix":""},{"dropping-particle":"","family":"Bevilacqua","given":"Elizabeth","non-dropping-particle":"","parse-names":false,"suffix":""},{"dropping-particle":"","family":"Bigdeli","given":"Tim B.","non-dropping-particle":"","parse-names":false,"suffix":""},{"dropping-particle":"","family":"Black","given":"Donald W.","non-dropping-particle":"","parse-names":false,"suffix":""},{"dropping-particle":"","family":"Bruggeman","given":"Richard","non-dropping-particle":"","parse-names":false,"suffix":""},{"dropping-particle":"","family":"Buccola","given":"Nancy G.","non-dropping-particle":"","parse-names":false,"suffix":""},{"dropping-particle":"","family":"Buckner","given":"Randy L.","non-dropping-particle":"","parse-names":false,"suffix":""},{"dropping-particle":"","family":"Byerley","given":"William","non-dropping-particle":"","parse-names":false,"suffix":""},{"dropping-particle":"","family":"Cahn","given":"Wiepke","non-dropping-particle":"","parse-names":false,"suffix":""},{"dropping-particle":"","family":"Cai","given":"Guiqing","non-dropping-particle":"","parse-names":false,"suffix":""},{"dropping-particle":"","family":"Campion","given":"Dominique","non-dropping-particle":"","parse-names":false,"suffix":""},{"dropping-particle":"","family":"Cantor","given":"Rita M.","non-dropping-particle":"","parse-names":false,"suffix":""},{"dropping-particle":"","family":"Carr","given":"Vaughan J.","non-dropping-particle":"","parse-names":false,"suffix":""},{"dropping-particle":"","family":"Carrera","given":"Noa","non-dropping-particle":"","parse-names":false,"suffix":""},{"dropping-particle":"V.","family":"Catts","given":"Stanley","non-dropping-particle":"","parse-names":false,"suffix":""},{"dropping-particle":"","family":"Chambert","given":"Kimberly D.","non-dropping-particle":"","parse-names":false,"suffix":""},{"dropping-particle":"","family":"Chan","given":"Raymond C. K.","non-dropping-particle":"","parse-names":false,"suffix":""},{"dropping-particle":"","family":"Chen","given":"Ronald Y. L.","non-dropping-particle":"","parse-names":false,"suffix":""},{"dropping-particle":"","family":"Chen","given":"Eric Y. H.","non-dropping-particle":"","parse-names":false,"suffix":""},{"dropping-particle":"","family":"Cheng","given":"Wei","non-dropping-particle":"","parse-names":false,"suffix":""},{"dropping-particle":"","family":"Cheung","given":"Eric F. C.","non-dropping-particle":"","parse-names":false,"suffix":""},{"dropping-particle":"","family":"Ann Chong","given":"Siow","non-dropping-particle":"","parse-names":false,"suffix":""},{"dropping-particle":"","family":"Robert Cloninger","given":"C.","non-dropping-particle":"","parse-names":false,"suffix":""},{"dropping-particle":"","family":"Cohen","given":"David","non-dropping-particle":"","parse-names":false,"suffix":""},{"dropping-particle":"","family":"Cohen","given":"Nadine","non-dropping-particle":"","parse-names":false,"suffix":""},{"dropping-particle":"","family":"Cormican","given":"Paul","non-dropping-particle":"","parse-names":false,"suffix":""},{"dropping-particle":"","family":"Craddock","given":"Nick","non-dropping-particle":"","parse-names":false,"suffix":""},{"dropping-particle":"","family":"Crowley","given":"James J.","non-dropping-particle":"","parse-names":false,"suffix":""},{"dropping-particle":"","family":"Curtis","given":"David","non-dropping-particle":"","parse-names":false,"suffix":""},{"dropping-particle":"","family":"Davidson","given":"Michael","non-dropping-particle":"","parse-names":false,"suffix":""},{"dropping-particle":"","family":"Davis","given":"Kenneth L.","non-dropping-particle":"","parse-names":false,"suffix":""},{"dropping-particle":"","family":"Degenhardt","given":"Franziska","non-dropping-particle":"","parse-names":false,"suffix":""},{"dropping-particle":"","family":"Favero","given":"Jurgen","non-dropping-particle":"Del","parse-names":false,"suffix":""},{"dropping-particle":"","family":"Demontis","given":"Ditte","non-dropping-particle":"","parse-names":false,"suffix":""},{"dropping-particle":"","family":"Dikeos","given":"Dimitris","non-dropping-particle":"","parse-names":false,"suffix":""},{"dropping-particle":"","family":"Dinan","given":"Timothy","non-dropping-particle":"","parse-names":false,"suffix":""},{"dropping-particle":"","family":"Djurovic","given":"Srdjan","non-dropping-particle":"","parse-names":false,"suffix":""},{"dropping-particle":"","family":"Donohoe","given":"Gary","non-dropping-particle":"","parse-names":false,"suffix":""},{"dropping-particle":"","family":"Drapeau","given":"Elodie","non-dropping-particle":"","parse-names":false,"suffix":""},{"dropping-particle":"","family":"Duan","given":"Jubao","non-dropping-particle":"","parse-names":false,"suffix":""},{"dropping-particle":"","family":"Dudbridge","given":"Frank","non-dropping-particle":"","parse-names":false,"suffix":""},{"dropping-particle":"","family":"Durmishi","given":"Naser","non-dropping-particle":"","parse-names":false,"suffix":""},{"dropping-particle":"","family":"Eichhammer","given":"Peter","non-dropping-particle":"","parse-names":false,"suffix":""},{"dropping-particle":"","family":"Eriksson","given":"Johan","non-dropping-particle":"","parse-names":false,"suffix":""},{"dropping-particle":"","family":"Escott-Price","given":"Valentina","non-dropping-particle":"","parse-names":false,"suffix":""},{"dropping-particle":"","family":"Essioux","given":"Laurent","non-dropping-particle":"","parse-names":false,"suffix":""},{"dropping-particle":"","family":"Fanous","given":"Ayman H.","non-dropping-particle":"","parse-names":false,"suffix":""},{"dropping-particle":"","family":"Farrell","given":"Martilias S.","non-dropping-particle":"","parse-names":false,"suffix":""},{"dropping-particle":"","family":"Frank","given":"Josef","non-dropping-particle":"","parse-names":false,"suffix":""},{"dropping-particle":"","family":"Franke","given":"Lude","non-dropping-particle":"","parse-names":false,"suffix":""},{"dropping-particle":"","family":"Freedman","given":"Robert","non-dropping-particle":"","parse-names":false,"suffix":""},{"dropping-particle":"","family":"Freimer","given":"Nelson B.","non-dropping-particle":"","parse-names":false,"suffix":""},{"dropping-particle":"","family":"Friedl","given":"Marion","non-dropping-particle":"","parse-names":false,"suffix":""},{"dropping-particle":"","family":"Friedman","given":"Joseph I.","non-dropping-particle":"","parse-names":false,"suffix":""},{"dropping-particle":"","family":"Fromer","given":"Menachem","non-dropping-particle":"","parse-names":false,"suffix":""},{"dropping-particle":"","family":"Genovese","given":"Giulio","non-dropping-particle":"","parse-names":false,"suffix":""},{"dropping-particle":"","family":"Georgieva","given":"Lyudmila","non-dropping-particle":"","parse-names":false,"suffix":""},{"dropping-particle":"","family":"Giegling","given":"Ina","non-dropping-particle":"","parse-names":false,"suffix":""},{"dropping-particle":"","family":"Giusti-Rodríguez","given":"Paola","non-dropping-particle":"","parse-names":false,"suffix":""},{"dropping-particle":"","family":"Godard","given":"Stephanie","non-dropping-particle":"","parse-names":false,"suffix":""},{"dropping-particle":"","family":"Goldstein","given":"Jacqueline I.","non-dropping-particle":"","parse-names":false,"suffix":""},{"dropping-particle":"","family":"Golimbet","given":"Vera","non-dropping-particle":"","parse-names":false,"suffix":""},{"dropping-particle":"","family":"Gopal","given":"Srihari","non-dropping-particle":"","parse-names":false,"suffix":""},{"dropping-particle":"","family":"Gratten","given":"Jacob","non-dropping-particle":"","parse-names":false,"suffix":""},{"dropping-particle":"","family":"Haan","given":"Lieuwe","non-dropping-particle":"de","parse-names":false,"suffix":""},{"dropping-particle":"","family":"Hammer","given":"Christian","non-dropping-particle":"","parse-names":false,"suffix":""},{"dropping-particle":"","family":"Hamshere","given":"Marian L.","non-dropping-particle":"","parse-names":false,"suffix":""},{"dropping-particle":"","family":"Hansen","given":"Mark","non-dropping-particle":"","parse-names":false,"suffix":""},{"dropping-particle":"","family":"Hansen","given":"Thomas","non-dropping-particle":"","parse-names":false,"suffix":""},{"dropping-particle":"","family":"Haroutunian","given":"Vahram","non-dropping-particle":"","parse-names":false,"suffix":""},{"dropping-particle":"","family":"Hartmann","given":"Annette M.","non-dropping-particle":"","parse-names":false,"suffix":""},{"dropping-particle":"","family":"Henskens","given":"Frans a.","non-dropping-particle":"","parse-names":false,"suffix":""},{"dropping-particle":"","family":"Herms","given":"Stefan","non-dropping-particle":"","parse-names":false,"suffix":""},{"dropping-particle":"","family":"Hirschhorn","given":"Joel N.","non-dropping-particle":"","parse-names":false,"suffix":""},{"dropping-particle":"","family":"Hoffmann","given":"Per","non-dropping-particle":"","parse-names":false,"suffix":""},{"dropping-particle":"","family":"Hofman","given":"Andrea","non-dropping-particle":"","parse-names":false,"suffix":""},{"dropping-particle":"V.","family":"Hollegaard","given":"Mads","non-dropping-particle":"","parse-names":false,"suffix":""},{"dropping-particle":"","family":"Hougaard","given":"David M.","non-dropping-particle":"","parse-names":false,"suffix":""},{"dropping-particle":"","family":"Ikeda","given":"Masashi","non-dropping-particle":"","parse-names":false,"suffix":""},{"dropping-particle":"","family":"Joa","given":"Inge","non-dropping-particle":"","parse-names":false,"suffix":""},{"dropping-particle":"","family":"Julià","given":"Antonio","non-dropping-particle":"","parse-names":false,"suffix":""},{"dropping-particle":"","family":"Kahn","given":"René S.","non-dropping-particle":"","parse-names":false,"suffix":""},{"dropping-particle":"","family":"Kalaydjieva","given":"Luba","non-dropping-particle":"","parse-names":false,"suffix":""},{"dropping-particle":"","family":"Karachanak-Yankova","given":"Sena","non-dropping-particle":"","parse-names":false,"suffix":""},{"dropping-particle":"","family":"Karjalainen","given":"Juha","non-dropping-particle":"","parse-names":false,"suffix":""},{"dropping-particle":"","family":"Kavanagh","given":"David","non-dropping-particle":"","parse-names":false,"suffix":""},{"dropping-particle":"","family":"Keller","given":"Matthew C.","non-dropping-particle":"","parse-names":false,"suffix":""},{"dropping-particle":"","family":"Kennedy","given":"James L.","non-dropping-particle":"","parse-names":false,"suffix":""},{"dropping-particle":"","family":"Khrunin","given":"Andrey","non-dropping-particle":"","parse-names":false,"suffix":""},{"dropping-particle":"","family":"Kim","given":"Yunjung","non-dropping-particle":"","parse-names":false,"suffix":""},{"dropping-particle":"","family":"Klovins","given":"Janis","non-dropping-particle":"","parse-names":false,"suffix":""},{"dropping-particle":"","family":"Knowles","given":"James a.","non-dropping-particle":"","parse-names":false,"suffix":""},{"dropping-particle":"","family":"Konte","given":"Bettina","non-dropping-particle":"","parse-names":false,"suffix":""},{"dropping-particle":"","family":"Kucinskas","given":"Vaidutis","non-dropping-particle":"","parse-names":false,"suffix":""},{"dropping-particle":"","family":"Ausrele Kucinskiene","given":"Zita","non-dropping-particle":"","parse-names":false,"suffix":""},{"dropping-particle":"","family":"Kuzelova-Ptackova","given":"Hana","non-dropping-particle":"","parse-names":false,"suffix":""},{"dropping-particle":"","family":"Kähler","given":"Anna K.","non-dropping-particle":"","parse-names":false,"suffix":""},{"dropping-particle":"","family":"Laurent","given":"Claudine","non-dropping-particle":"","parse-names":false,"suffix":""},{"dropping-particle":"","family":"Lee Chee Keong","given":"Jimmy","non-dropping-particle":"","parse-names":false,"suffix":""},{"dropping-particle":"","family":"Hong Lee","given":"S.","non-dropping-particle":"","parse-names":false,"suffix":""},{"dropping-particle":"","family":"Legge","given":"Sophie E.","non-dropping-particle":"","parse-names":false,"suffix":""},{"dropping-particle":"","family":"Lerer","given":"Bernard","non-dropping-particle":"","parse-names":false,"suffix":""},{"dropping-particle":"","family":"Li","given":"Miaoxin","non-dropping-particle":"","parse-names":false,"suffix":""},{"dropping-particle":"","family":"Li","given":"Tao","non-dropping-particle":"","parse-names":false,"suffix":""},{"dropping-particle":"","family":"Liang","given":"Kung-Yee","non-dropping-particle":"","parse-names":false,"suffix":""},{"dropping-particle":"","family":"Lieberman","given":"Jeffrey","non-dropping-particle":"","parse-names":false,"suffix":""},{"dropping-particle":"","family":"Limborska","given":"Svetlana","non-dropping-particle":"","parse-names":false,"suffix":""},{"dropping-particle":"","family":"Loughland","given":"Carmel M.","non-dropping-particle":"","parse-names":false,"suffix":""},{"dropping-particle":"","family":"Lubinski","given":"Jan","non-dropping-particle":"","parse-names":false,"suffix":""},{"dropping-particle":"","family":"Lönnqvist","given":"Jouko","non-dropping-particle":"","parse-names":false,"suffix":""},{"dropping-particle":"","family":"Macek Jr","given":"Milan","non-dropping-particle":"","parse-names":false,"suffix":""},{"dropping-particle":"","family":"Magnusson","given":"Patrik K. E.","non-dropping-particle":"","parse-names":false,"suffix":""},{"dropping-particle":"","family":"Maher","given":"Brion S.","non-dropping-particle":"","parse-names":false,"suffix":""},{"dropping-particle":"","family":"Maier","given":"Wolfgang","non-dropping-particle":"","parse-names":false,"suffix":""},{"dropping-particle":"","family":"Mallet","given":"Jacques","non-dropping-particle":"","parse-names":false,"suffix":""},{"dropping-particle":"","family":"Marsal","given":"Sara","non-dropping-particle":"","parse-names":false,"suffix":""},{"dropping-particle":"","family":"Mattheisen","given":"Manuel","non-dropping-particle":"","parse-names":false,"suffix":""},{"dropping-particle":"","family":"Mattingsdal","given":"Morten","non-dropping-particle":"","parse-names":false,"suffix":""},{"dropping-particle":"","family":"McCarley","given":"Robert W.","non-dropping-particle":"","parse-names":false,"suffix":""},{"dropping-particle":"","family":"McDonald","given":"Colm","non-dropping-particle":"","parse-names":false,"suffix":""},{"dropping-particle":"","family":"McIntosh","given":"Andrew M.","non-dropping-particle":"","parse-names":false,"suffix":""},{"dropping-particle":"","family":"Meier","given":"Sandra","non-dropping-particle":"","parse-names":false,"suffix":""},{"dropping-particle":"","family":"Meijer","given":"Carin J.","non-dropping-particle":"","parse-names":false,"suffix":""},{"dropping-particle":"","family":"Melegh","given":"Bela","non-dropping-particle":"","parse-names":false,"suffix":""},{"dropping-particle":"","family":"Melle","given":"Ingrid","non-dropping-particle":"","parse-names":false,"suffix":""},{"dropping-particle":"","family":"Mesholam-Gately","given":"Raquelle I.","non-dropping-particle":"","parse-names":false,"suffix":""},{"dropping-particle":"","family":"Metspalu","given":"Andres","non-dropping-particle":"","parse-names":false,"suffix":""},{"dropping-particle":"","family":"Michie","given":"Patricia T.","non-dropping-particle":"","parse-names":false,"suffix":""},{"dropping-particle":"","family":"Milani","given":"Lili","non-dropping-particle":"","parse-names":false,"suffix":""},{"dropping-particle":"","family":"Milanova","given":"Vihra","non-dropping-particle":"","parse-names":false,"suffix":""},{"dropping-particle":"","family":"Mokrab","given":"Younes","non-dropping-particle":"","parse-names":false,"suffix":""},{"dropping-particle":"","family":"Morris","given":"Derek W.","non-dropping-particle":"","parse-names":false,"suffix":""},{"dropping-particle":"","family":"Mors","given":"Ole","non-dropping-particle":"","parse-names":false,"suffix":""},{"dropping-particle":"","family":"Murphy","given":"Kieran C.","non-dropping-particle":"","parse-names":false,"suffix":""},{"dropping-particle":"","family":"Murray","given":"Robin M.","non-dropping-particle":"","parse-names":false,"suffix":""},{"dropping-particle":"","family":"Myin-Germeys","given":"Inez","non-dropping-particle":"","parse-names":false,"suffix":""},{"dropping-particle":"","family":"Müller-Myhsok","given":"Bertram","non-dropping-particle":"","parse-names":false,"suffix":""},{"dropping-particle":"","family":"Nelis","given":"Mari","non-dropping-particle":"","parse-names":false,"suffix":""},{"dropping-particle":"","family":"Nenadic","given":"Igor","non-dropping-particle":"","parse-names":false,"suffix":""},{"dropping-particle":"","family":"Nertney","given":"Deborah a.","non-dropping-particle":"","parse-names":false,"suffix":""},{"dropping-particle":"","family":"Nestadt","given":"Gerald","non-dropping-particle":"","parse-names":false,"suffix":""},{"dropping-particle":"","family":"Nicodemus","given":"Kristin K.","non-dropping-particle":"","parse-names":false,"suffix":""},{"dropping-particle":"","family":"Nikitina-Zake","given":"Liene","non-dropping-particle":"","parse-names":false,"suffix":""},{"dropping-particle":"","family":"Nisenbaum","given":"Laura","non-dropping-particle":"","parse-names":false,"suffix":""},{"dropping-particle":"","family":"Nordin","given":"Annelie","non-dropping-particle":"","parse-names":false,"suffix":""},{"dropping-particle":"","family":"O’Callaghan","given":"Eadbhard","non-dropping-particle":"","parse-names":false,"suffix":""},{"dropping-particle":"","family":"O’Dushlaine","given":"Colm","non-dropping-particle":"","parse-names":false,"suffix":""},{"dropping-particle":"","family":"O’Neill","given":"F. Anthony","non-dropping-particle":"","parse-names":false,"suffix":""},{"dropping-particle":"","family":"Oh","given":"Sang-Yun","non-dropping-particle":"","parse-names":false,"suffix":""},{"dropping-particle":"","family":"Olincy","given":"Ann","non-dropping-particle":"","parse-names":false,"suffix":""},{"dropping-particle":"","family":"Olsen","given":"Line","non-dropping-particle":"","parse-names":false,"suffix":""},{"dropping-particle":"","family":"Os","given":"Jim","non-dropping-particle":"Van","parse-names":false,"suffix":""},{"dropping-particle":"","family":"Endophenotypes International Consortium","given":"Psychosis","non-dropping-particle":"","parse-names":false,"suffix":""},{"dropping-particle":"","family":"Pantelis","given":"Christos","non-dropping-particle":"","parse-names":false,"suffix":""},{"dropping-particle":"","family":"Papadimitriou","given":"George N.","non-dropping-particle":"","parse-names":false,"suffix":""},{"dropping-particle":"","family":"Papiol","given":"Sergi","non-dropping-particle":"","parse-names":false,"suffix":""},{"dropping-particle":"","family":"Parkhomenko","given":"Elena","non-dropping-particle":"","parse-names":false,"suffix":""},{"dropping-particle":"","family":"Pato","given":"Michele T.","non-dropping-particle":"","parse-names":false,"suffix":""},{"dropping-particle":"","family":"Paunio","given":"Tiina","non-dropping-particle":"","parse-names":false,"suffix":""},{"dropping-particle":"","family":"Pejovic-Milovancevic","given":"Milica","non-dropping-particle":"","parse-names":false,"suffix":""},{"dropping-particle":"","family":"Perkins","given":"Diana O.","non-dropping-particle":"","parse-names":false,"suffix":""},{"dropping-particle":"","family":"Pietiläinen","given":"Olli","non-dropping-particle":"","parse-names":false,"suffix":""},{"dropping-particle":"","family":"Pimm","given":"Jonathan","non-dropping-particle":"","parse-names":false,"suffix":""},{"dropping-particle":"","family":"Pocklington","given":"Andrew J.","non-dropping-particle":"","parse-names":false,"suffix":""},{"dropping-particle":"","family":"Powell","given":"John","non-dropping-particle":"","parse-names":false,"suffix":""},{"dropping-particle":"","family":"Price","given":"Alkes","non-dropping-particle":"","parse-names":false,"suffix":""},{"dropping-particle":"","family":"Pulver","given":"Ann E.","non-dropping-particle":"","parse-names":false,"suffix":""},{"dropping-particle":"","family":"Purcell","given":"Shaun M.","non-dropping-particle":"","parse-names":false,"suffix":""},{"dropping-particle":"","family":"Quested","given":"Digby","non-dropping-particle":"","parse-names":false,"suffix":""},{"dropping-particle":"","family":"Rasmussen","given":"Henrik B.","non-dropping-particle":"","parse-names":false,"suffix":""},{"dropping-particle":"","family":"Reichenberg","given":"Abraham","non-dropping-particle":"","parse-names":false,"suffix":""},{"dropping-particle":"","family":"Reimers","given":"Mark a.","non-dropping-particle":"","parse-names":false,"suffix":""},{"dropping-particle":"","family":"Richards","given":"Alexander L.","non-dropping-particle":"","parse-names":false,"suffix":""},{"dropping-particle":"","family":"Roffman","given":"Joshua L.","non-dropping-particle":"","parse-names":false,"suffix":""},{"dropping-particle":"","family":"Roussos","given":"Panos","non-dropping-particle":"","parse-names":false,"suffix":""},{"dropping-particle":"","family":"Ruderfer","given":"Douglas M.","non-dropping-particle":"","parse-names":false,"suffix":""},{"dropping-particle":"","family":"Salomaa","given":"Veikko","non-dropping-particle":"","parse-names":false,"suffix":""},{"dropping-particle":"","family":"Sanders","given":"Alan R.","non-dropping-particle":"","parse-names":false,"suffix":""},{"dropping-particle":"","family":"Schall","given":"Ulrich","non-dropping-particle":"","parse-names":false,"suffix":""},{"dropping-particle":"","family":"Schubert","given":"Christian R.","non-dropping-particle":"","parse-names":false,"suffix":""},{"dropping-particle":"","family":"Schulze","given":"Thomas G.","non-dropping-particle":"","parse-names":false,"suffix":""},{"dropping-particle":"","family":"Schwab","given":"Sibylle G.","non-dropping-particle":"","parse-names":false,"suffix":""},{"dropping-particle":"","family":"Scolnick","given":"Edward M.","non-dropping-particle":"","parse-names":false,"suffix":""},{"dropping-particle":"","family":"Scott","given":"Rodney J.","non-dropping-particle":"","parse-names":false,"suffix":""},{"dropping-particle":"","family":"Seidman","given":"Larry J.","non-dropping-particle":"","parse-names":false,"suffix":""},{"dropping-particle":"","family":"Shi","given":"Jianxin","non-dropping-particle":"","parse-names":false,"suffix":""},{"dropping-particle":"","family":"Sigurdsson","given":"Engilbert","non-dropping-particle":"","parse-names":false,"suffix":""},{"dropping-particle":"","family":"Silagadze","given":"Teimuraz","non-dropping-particle":"","parse-names":false,"suffix":""},{"dropping-particle":"","family":"Silverman","given":"Jeremy M.","non-dropping-particle":"","parse-names":false,"suffix":""},{"dropping-particle":"","family":"Sim","given":"Kang","non-dropping-particle":"","parse-names":false,"suffix":""},{"dropping-particle":"","family":"Slominsky","given":"Petr","non-dropping-particle":"","parse-names":false,"suffix":""},{"dropping-particle":"","family":"Smoller","given":"Jordan W.","non-dropping-particle":"","parse-names":false,"suffix":""},{"dropping-particle":"","family":"So","given":"Hon-Cheong","non-dropping-particle":"","parse-names":false,"suffix":""},{"dropping-particle":"","family":"Spencer","given":"ChrisC. a.","non-dropping-particle":"","parse-names":false,"suffix":""},{"dropping-particle":"","family":"Stahl","given":"Eli a.","non-dropping-particle":"","parse-names":false,"suffix":""},{"dropping-particle":"","family":"Stefansson","given":"Hreinn","non-dropping-particle":"","parse-names":false,"suffix":""},{"dropping-particle":"","family":"Steinberg","given":"Stacy","non-dropping-particle":"","parse-names":false,"suffix":""},{"dropping-particle":"","family":"Stogmann","given":"Elisabeth","non-dropping-particle":"","parse-names":false,"suffix":""},{"dropping-particle":"","family":"Straub","given":"Richard E.","non-dropping-particle":"","parse-names":false,"suffix":""},{"dropping-particle":"","family":"Strengman","given":"Eric","non-dropping-particle":"","parse-names":false,"suffix":""},{"dropping-particle":"","family":"Strohmaier","given":"Jana","non-dropping-particle":"","parse-names":false,"suffix":""},{"dropping-particle":"","family":"Scott Stroup","given":"T.","non-dropping-particle":"","parse-names":false,"suffix":""},{"dropping-particle":"","family":"Subramaniam","given":"Mythily","non-dropping-particle":"","parse-names":false,"suffix":""},{"dropping-particle":"","family":"Suvisaari","given":"Jaana","non-dropping-particle":"","parse-names":false,"suffix":""},{"dropping-particle":"","family":"Svrakic","given":"Dragan M.","non-dropping-particle":"","parse-names":false,"suffix":""},{"dropping-particle":"","family":"Szatkiewicz","given":"Jin P.","non-dropping-particle":"","parse-names":false,"suffix":""},{"dropping-particle":"","family":"Söderman","given":"Erik","non-dropping-particle":"","parse-names":false,"suffix":""},{"dropping-particle":"","family":"Thirumalai","given":"Srinivas","non-dropping-particle":"","parse-names":false,"suffix":""},{"dropping-particle":"","family":"Toncheva","given":"Draga","non-dropping-particle":"","parse-names":false,"suffix":""},{"dropping-particle":"","family":"Tosato","given":"Sarah","non-dropping-particle":"","parse-names":false,"suffix":""},{"dropping-particle":"","family":"Veijola","given":"Juha","non-dropping-particle":"","parse-names":false,"suffix":""},{"dropping-particle":"","family":"Waddington","given":"John","non-dropping-particle":"","parse-names":false,"suffix":""},{"dropping-particle":"","family":"Walsh","given":"Dermot","non-dropping-particle":"","parse-names":false,"suffix":""},{"dropping-particle":"","family":"Wang","given":"Dai","non-dropping-particle":"","parse-names":false,"suffix":""},{"dropping-particle":"","family":"Wang","given":"Qiang","non-dropping-particle":"","parse-names":false,"suffix":""},{"dropping-particle":"","family":"Webb","given":"Bradley T.","non-dropping-particle":"","parse-names":false,"suffix":""},{"dropping-particle":"","family":"Weiser","given":"Mark","non-dropping-particle":"","parse-names":false,"suffix":""},{"dropping-particle":"","family":"Wildenauer","given":"Dieter B.","non-dropping-particle":"","parse-names":false,"suffix":""},{"dropping-particle":"","family":"Williams","given":"Nigel M.","non-dropping-particle":"","parse-names":false,"suffix":""},{"dropping-particle":"","family":"Williams","given":"Stephanie","non-dropping-particle":"","parse-names":false,"suffix":""},{"dropping-particle":"","family":"Witt","given":"Stephanie H.","non-dropping-particle":"","parse-names":false,"suffix":""},{"dropping-particle":"","family":"Wolen","given":"Aaron R.","non-dropping-particle":"","parse-names":false,"suffix":""},{"dropping-particle":"","family":"Wong","given":"Emily H. M.","non-dropping-particle":"","parse-names":false,"suffix":""},{"dropping-particle":"","family":"Wormley","given":"Brandon K.","non-dropping-particle":"","parse-names":false,"suffix":""},{"dropping-particle":"","family":"Simon Xi","given":"Hualin","non-dropping-particle":"","parse-names":false,"suffix":""},{"dropping-particle":"","family":"Zai","given":"Clement C.","non-dropping-particle":"","parse-names":false,"suffix":""},{"dropping-particle":"","family":"Zheng","given":"Xuebin","non-dropping-particle":"","parse-names":false,"suffix":""},{"dropping-particle":"","family":"Zimprich","given":"Fritz","non-dropping-particle":"","parse-names":false,"suffix":""},{"dropping-particle":"","family":"Wray","given":"Naomi R.","non-dropping-particle":"","parse-names":false,"suffix":""},{"dropping-particle":"","family":"Stefansson","given":"Kari","non-dropping-particle":"","parse-names":false,"suffix":""},{"dropping-particle":"","family":"Visscher","given":"Peter M.","non-dropping-particle":"","parse-names":false,"suffix":""},{"dropping-particle":"","family":"Trust Case-Control Consortium","given":"Wellcome","non-dropping-particle":"","parse-names":false,"suffix":""},{"dropping-particle":"","family":"Adolfsson","given":"Rolf","non-dropping-particle":"","parse-names":false,"suffix":""},{"dropping-particle":"","family":"Andreassen","given":"Ole a.","non-dropping-particle":"","parse-names":false,"suffix":""},{"dropping-particle":"","family":"Blackwood","given":"Douglas H. R.","non-dropping-particle":"","parse-names":false,"suffix":""},{"dropping-particle":"","family":"Bramon","given":"Elvira","non-dropping-particle":"","parse-names":false,"suffix":""},{"dropping-particle":"","family":"Buxbaum","given":"Joseph D.","non-dropping-particle":"","parse-names":false,"suffix":""},{"dropping-particle":"","family":"Børglum","given":"Anders D.","non-dropping-particle":"","parse-names":false,"suffix":""},{"dropping-particle":"","family":"Cichon","given":"Sven","non-dropping-particle":"","parse-names":false,"suffix":""},{"dropping-particle":"","family":"Darvasi","given":"Ariel","non-dropping-particle":"","parse-names":false,"suffix":""},{"dropping-particle":"","family":"Domenici","given":"Enrico","non-dropping-particle":"","parse-names":false,"suffix":""},{"dropping-particle":"","family":"Ehrenreich","given":"Hannelore","non-dropping-particle":"","parse-names":false,"suffix":""},{"dropping-particle":"","family":"Esko","given":"Tõnu","non-dropping-particle":"","parse-names":false,"suffix":""},{"dropping-particle":"V.","family":"Gejman","given":"Pablo","non-dropping-particle":"","parse-names":false,"suffix":""},{"dropping-particle":"","family":"Gill","given":"Michael","non-dropping-particle":"","parse-names":false,"suffix":""},{"dropping-particle":"","family":"Gurling","given":"Hugh","non-dropping-particle":"","parse-names":false,"suffix":""},{"dropping-particle":"","family":"Hultman","given":"Christina M.","non-dropping-particle":"","parse-names":false,"suffix":""},{"dropping-particle":"","family":"Iwata","given":"Nakao","non-dropping-particle":"","parse-names":false,"suffix":""},{"dropping-particle":"V.","family":"Jablensky","given":"Assen","non-dropping-particle":"","parse-names":false,"suffix":""},{"dropping-particle":"","family":"Jönsson","given":"Erik G.","non-dropping-particle":"","parse-names":false,"suffix":""},{"dropping-particle":"","family":"Kendler","given":"Kenneth S.","non-dropping-particle":"","parse-names":false,"suffix":""},{"dropping-particle":"","family":"Kirov","given":"George","non-dropping-particle":"","parse-names":false,"suffix":""},{"dropping-particle":"","family":"Knight","given":"Jo","non-dropping-particle":"","parse-names":false,"suffix":""},{"dropping-particle":"","family":"Lencz","given":"Todd","non-dropping-particle":"","parse-names":false,"suffix":""},{"dropping-particle":"","family":"Levinson","given":"Douglas F.","non-dropping-particle":"","parse-names":false,"suffix":""},{"dropping-particle":"","family":"Li","given":"Qingqin S.","non-dropping-particle":"","parse-names":false,"suffix":""},{"dropping-particle":"","family":"Liu","given":"Jianjun","non-dropping-particle":"","parse-names":false,"suffix":""},{"dropping-particle":"","family":"Malhotra","given":"Anil K.","non-dropping-particle":"","parse-names":false,"suffix":""},{"dropping-particle":"","family":"McCarroll","given":"Steven a.","non-dropping-particle":"","parse-names":false,"suffix":""},{"dropping-particle":"","family":"McQuillin","given":"Andrew","non-dropping-particle":"","parse-names":false,"suffix":""},{"dropping-particle":"","family":"Moran","given":"Jennifer L.","non-dropping-particle":"","parse-names":false,"suffix":""},{"dropping-particle":"","family":"Mortensen","given":"Preben B.","non-dropping-particle":"","parse-names":false,"suffix":""},{"dropping-particle":"","family":"Mowry","given":"Bryan J.","non-dropping-particle":"","parse-names":false,"suffix":""},{"dropping-particle":"","family":"Nöthen","given":"Markus M.","non-dropping-particle":"","parse-names":false,"suffix":""},{"dropping-particle":"","family":"Ophoff","given":"Roel a.","non-dropping-particle":"","parse-names":false,"suffix":""},{"dropping-particle":"","family":"Owen","given":"Michael J.","non-dropping-particle":"","parse-names":false,"suffix":""},{"dropping-particle":"","family":"Palotie","given":"Aarno","non-dropping-particle":"","parse-names":false,"suffix":""},{"dropping-particle":"","family":"Pato","given":"Carlos N.","non-dropping-particle":"","parse-names":false,"suffix":""},{"dropping-particle":"","family":"Petryshen","given":"Tracey L.","non-dropping-particle":"","parse-names":false,"suffix":""},{"dropping-particle":"","family":"Posthuma","given":"Danielle","non-dropping-particle":"","parse-names":false,"suffix":""},{"dropping-particle":"","family":"Rietschel","given":"Marcella","non-dropping-particle":"","parse-names":false,"suffix":""},{"dropping-particle":"","family":"Riley","given":"Brien P.","non-dropping-particle":"","parse-names":false,"suffix":""},{"dropping-particle":"","family":"Rujescu","given":"Dan","non-dropping-particle":"","parse-names":false,"suffix":""},{"dropping-particle":"","family":"Sham","given":"Pak C.","non-dropping-particle":"","parse-names":false,"suffix":""},{"dropping-particle":"","family":"Sklar","given":"Pamela","non-dropping-particle":"","parse-names":false,"suffix":""},{"dropping-particle":"","family":"St Clair","given":"David","non-dropping-particle":"","parse-names":false,"suffix":""},{"dropping-particle":"","family":"Weinberger","given":"Daniel R.","non-dropping-particle":"","parse-names":false,"suffix":""},{"dropping-particle":"","family":"Wendland","given":"Jens R.","non-dropping-particle":"","parse-names":false,"suffix":""},{"dropping-particle":"","family":"Werge","given":"Thomas","non-dropping-particle":"","parse-names":false,"suffix":""},{"dropping-particle":"","family":"Daly","given":"Mark J.","non-dropping-particle":"","parse-names":false,"suffix":""},{"dropping-particle":"","family":"Sullivan","given":"Patrick F.","non-dropping-particle":"","parse-names":false,"suffix":""},{"dropping-particle":"","family":"O’Donovan","given":"Michael C.","non-dropping-particle":"","parse-names":false,"suffix":""}],"container-title":"Nature","id":"ITEM-1","issued":{"date-parts":[["2014"]]},"page":"421-427","title":"Biological insights from 108 schizophrenia-associated genetic loci","type":"article-journal","volume":"511"},"uris":["http://www.mendeley.com/documents/?uuid=22d4e9fa-e25f-4e11-956b-24ffc274ab81"]}],"mendeley":{"formattedCitation":"(28)","plainTextFormattedCitation":"(28)","previouslyFormattedCitation":"(28)"},"properties":{"noteIndex":0},"schema":"https://github.com/citation-style-language/schema/raw/master/csl-citation.json"}</w:instrText>
      </w:r>
      <w:r>
        <w:fldChar w:fldCharType="separate"/>
      </w:r>
      <w:r w:rsidR="002C2BD6" w:rsidRPr="002C2BD6">
        <w:rPr>
          <w:noProof/>
        </w:rPr>
        <w:t>(28)</w:t>
      </w:r>
      <w:r>
        <w:fldChar w:fldCharType="end"/>
      </w:r>
      <w:r>
        <w:t xml:space="preserve">, </w:t>
      </w:r>
      <w:r w:rsidRPr="00671A05">
        <w:t>and from the GWAS of autism spectrum disorder</w:t>
      </w:r>
      <w:r>
        <w:t>s</w:t>
      </w:r>
      <w:r w:rsidRPr="00671A05">
        <w:t xml:space="preserve"> (A</w:t>
      </w:r>
      <w:r>
        <w:t>S</w:t>
      </w:r>
      <w:r w:rsidRPr="00671A05">
        <w:t>D)</w:t>
      </w:r>
      <w:r>
        <w:fldChar w:fldCharType="begin" w:fldLock="1"/>
      </w:r>
      <w:r w:rsidR="002C2BD6">
        <w:instrText>ADDIN CSL_CITATION {"citationItems":[{"id":"ITEM-1","itemData":{"DOI":"http://dx.doi.org/10.1101/224774doi","author":[{"dropping-particle":"","family":"Grove","given":"Jakob","non-dropping-particle":"","parse-names":false,"suffix":""},{"dropping-particle":"","family":"Ripke","given":"Stephan","non-dropping-particle":"","parse-names":false,"suffix":""},{"dropping-particle":"","family":"Als","given":"Thomas Damm","non-dropping-particle":"","parse-names":false,"suffix":""},{"dropping-particle":"","family":"Mattheisen","given":"Manuel","non-dropping-particle":"","parse-names":false,"suffix":""},{"dropping-particle":"","family":"Walters","given":"Raymond","non-dropping-particle":"","parse-names":false,"suffix":""},{"dropping-particle":"","family":"Won","given":"Hyejung","non-dropping-particle":"","parse-names":false,"suffix":""}],"container-title":"bioRxiv","id":"ITEM-1","issued":{"date-parts":[["2017"]]},"title":"Common risk variants identified in autism spectrum disorder","type":"article-journal"},"uris":["http://www.mendeley.com/documents/?uuid=d5664c86-33f8-4aec-bf78-eb05999d0bd6","http://www.mendeley.com/documents/?uuid=7f5b744e-fe55-4669-b4d4-a54b821c7614"]}],"mendeley":{"formattedCitation":"(29)","plainTextFormattedCitation":"(29)","previouslyFormattedCitation":"(29)"},"properties":{"noteIndex":0},"schema":"https://github.com/citation-style-language/schema/raw/master/csl-citation.json"}</w:instrText>
      </w:r>
      <w:r>
        <w:fldChar w:fldCharType="separate"/>
      </w:r>
      <w:r w:rsidR="002C2BD6" w:rsidRPr="002C2BD6">
        <w:rPr>
          <w:noProof/>
        </w:rPr>
        <w:t>(29)</w:t>
      </w:r>
      <w:r>
        <w:fldChar w:fldCharType="end"/>
      </w:r>
      <w:r w:rsidRPr="00671A05">
        <w:rPr>
          <w:color w:val="auto"/>
        </w:rPr>
        <w:t xml:space="preserve">. </w:t>
      </w:r>
      <w:r>
        <w:rPr>
          <w:color w:val="auto"/>
        </w:rPr>
        <w:t xml:space="preserve"> </w:t>
      </w:r>
      <w:r w:rsidR="00DD549A">
        <w:t>ADHD GWAS summary statistics were obtained from the PGC/</w:t>
      </w:r>
      <w:proofErr w:type="spellStart"/>
      <w:r w:rsidR="00DD549A">
        <w:t>iPSYCH</w:t>
      </w:r>
      <w:proofErr w:type="spellEnd"/>
      <w:r w:rsidR="00DD549A">
        <w:t xml:space="preserve"> consortium. MDD2 GWAS summary statistics (based on the meta-analysis without NTR) were obtained </w:t>
      </w:r>
      <w:r w:rsidR="00DD549A" w:rsidRPr="00CD1D08">
        <w:t xml:space="preserve">from </w:t>
      </w:r>
      <w:r w:rsidR="00DD549A">
        <w:t xml:space="preserve">the PGC. Schizophrenia GWAS </w:t>
      </w:r>
      <w:r w:rsidR="00DD549A" w:rsidRPr="00E24E60">
        <w:t>summary statistics were obtained from the PGC website</w:t>
      </w:r>
      <w:r w:rsidR="00DD549A" w:rsidRPr="00E24E60">
        <w:fldChar w:fldCharType="begin" w:fldLock="1"/>
      </w:r>
      <w:r w:rsidR="002C2BD6">
        <w:instrText>ADDIN CSL_CITATION {"citationItems":[{"id":"ITEM-1","itemData":{"DOI":"10.1038/nature13595","ISBN":"0028-0836","ISSN":"0028-0836","PMID":"25056061","abstract":"Schizophrenia is a highly heritable disorder. Genetic risk is conferred by a large number of alleles, including common alleles of small effect that might be detected by genome-wide association studies. Here we report a multi-stage schizo- phrenia genome-wide association study of up to 36,989 cases and 113,075 controls. We identify 128 independent asso- ciations spanning 108 conservatively defined loci that meet genome-wide significance, 83 of which have not been previously reported. Associations were enriched among genes expressed in brain, providing biological plausibility for the findings. Many findings have the potential to provide entirely new insights into aetiology, but associations at DRD2 and several genes involved in glutamatergic neurotransmission highlight molecules of known and potential therapeutic relevancetoschizophrenia,andareconsistentwithleadingpathophysiologicalhypotheses. Independentofgenesexpressed in brain, associations were enriched among genes expressed in tissues that have important roles in immunity, providing support for the speculated link between the immune systemand schizophrenia.","author":[{"dropping-particle":"","family":"Ripke","given":"Stephan","non-dropping-particle":"","parse-names":false,"suffix":""},{"dropping-particle":"","family":"Neale","given":"Benjamin M.","non-dropping-particle":"","parse-names":false,"suffix":""},{"dropping-particle":"","family":"Corvin","given":"Aiden","non-dropping-particle":"","parse-names":false,"suffix":""},{"dropping-particle":"","family":"Walters","given":"James T. R.","non-dropping-particle":"","parse-names":false,"suffix":""},{"dropping-particle":"","family":"Farh","given":"Kai-How","non-dropping-particle":"","parse-names":false,"suffix":""},{"dropping-particle":"","family":"Holmans","given":"Peter A.","non-dropping-particle":"","parse-names":false,"suffix":""},{"dropping-particle":"","family":"Lee","given":"Phil","non-dropping-particle":"","parse-names":false,"suffix":""},{"dropping-particle":"","family":"Bulik-Sullivan","given":"Brendan","non-dropping-particle":"","parse-names":false,"suffix":""},{"dropping-particle":"","family":"Collier","given":"David a.","non-dropping-particle":"","parse-names":false,"suffix":""},{"dropping-particle":"","family":"Huang","given":"Hailiang","non-dropping-particle":"","parse-names":false,"suffix":""},{"dropping-particle":"","family":"Pers","given":"Tune H.","non-dropping-particle":"","parse-names":false,"suffix":""},{"dropping-particle":"","family":"Agartz","given":"Ingrid","non-dropping-particle":"","parse-names":false,"suffix":""},{"dropping-particle":"","family":"Agerbo","given":"Esben","non-dropping-particle":"","parse-names":false,"suffix":""},{"dropping-particle":"","family":"Albus","given":"Margot","non-dropping-particle":"","parse-names":false,"suffix":""},{"dropping-particle":"","family":"Alexander","given":"Madeline","non-dropping-particle":"","parse-names":false,"suffix":""},{"dropping-particle":"","family":"Amin","given":"Farooq","non-dropping-particle":"","parse-names":false,"suffix":""},{"dropping-particle":"","family":"Bacanu","given":"Silviu a.","non-dropping-particle":"","parse-names":false,"suffix":""},{"dropping-particle":"","family":"Begemann","given":"Martin","non-dropping-particle":"","parse-names":false,"suffix":""},{"dropping-particle":"","family":"Belliveau Jr","given":"Richard a.","non-dropping-particle":"","parse-names":false,"suffix":""},{"dropping-particle":"","family":"Bene","given":"Judit","non-dropping-particle":"","parse-names":false,"suffix":""},{"dropping-particle":"","family":"Bergen","given":"Sarah E.","non-dropping-particle":"","parse-names":false,"suffix":""},{"dropping-particle":"","family":"Bevilacqua","given":"Elizabeth","non-dropping-particle":"","parse-names":false,"suffix":""},{"dropping-particle":"","family":"Bigdeli","given":"Tim B.","non-dropping-particle":"","parse-names":false,"suffix":""},{"dropping-particle":"","family":"Black","given":"Donald W.","non-dropping-particle":"","parse-names":false,"suffix":""},{"dropping-particle":"","family":"Bruggeman","given":"Richard","non-dropping-particle":"","parse-names":false,"suffix":""},{"dropping-particle":"","family":"Buccola","given":"Nancy G.","non-dropping-particle":"","parse-names":false,"suffix":""},{"dropping-particle":"","family":"Buckner","given":"Randy L.","non-dropping-particle":"","parse-names":false,"suffix":""},{"dropping-particle":"","family":"Byerley","given":"William","non-dropping-particle":"","parse-names":false,"suffix":""},{"dropping-particle":"","family":"Cahn","given":"Wiepke","non-dropping-particle":"","parse-names":false,"suffix":""},{"dropping-particle":"","family":"Cai","given":"Guiqing","non-dropping-particle":"","parse-names":false,"suffix":""},{"dropping-particle":"","family":"Campion","given":"Dominique","non-dropping-particle":"","parse-names":false,"suffix":""},{"dropping-particle":"","family":"Cantor","given":"Rita M.","non-dropping-particle":"","parse-names":false,"suffix":""},{"dropping-particle":"","family":"Carr","given":"Vaughan J.","non-dropping-particle":"","parse-names":false,"suffix":""},{"dropping-particle":"","family":"Carrera","given":"Noa","non-dropping-particle":"","parse-names":false,"suffix":""},{"dropping-particle":"V.","family":"Catts","given":"Stanley","non-dropping-particle":"","parse-names":false,"suffix":""},{"dropping-particle":"","family":"Chambert","given":"Kimberly D.","non-dropping-particle":"","parse-names":false,"suffix":""},{"dropping-particle":"","family":"Chan","given":"Raymond C. K.","non-dropping-particle":"","parse-names":false,"suffix":""},{"dropping-particle":"","family":"Chen","given":"Ronald Y. L.","non-dropping-particle":"","parse-names":false,"suffix":""},{"dropping-particle":"","family":"Chen","given":"Eric Y. H.","non-dropping-particle":"","parse-names":false,"suffix":""},{"dropping-particle":"","family":"Cheng","given":"Wei","non-dropping-particle":"","parse-names":false,"suffix":""},{"dropping-particle":"","family":"Cheung","given":"Eric F. C.","non-dropping-particle":"","parse-names":false,"suffix":""},{"dropping-particle":"","family":"Ann Chong","given":"Siow","non-dropping-particle":"","parse-names":false,"suffix":""},{"dropping-particle":"","family":"Robert Cloninger","given":"C.","non-dropping-particle":"","parse-names":false,"suffix":""},{"dropping-particle":"","family":"Cohen","given":"David","non-dropping-particle":"","parse-names":false,"suffix":""},{"dropping-particle":"","family":"Cohen","given":"Nadine","non-dropping-particle":"","parse-names":false,"suffix":""},{"dropping-particle":"","family":"Cormican","given":"Paul","non-dropping-particle":"","parse-names":false,"suffix":""},{"dropping-particle":"","family":"Craddock","given":"Nick","non-dropping-particle":"","parse-names":false,"suffix":""},{"dropping-particle":"","family":"Crowley","given":"James J.","non-dropping-particle":"","parse-names":false,"suffix":""},{"dropping-particle":"","family":"Curtis","given":"David","non-dropping-particle":"","parse-names":false,"suffix":""},{"dropping-particle":"","family":"Davidson","given":"Michael","non-dropping-particle":"","parse-names":false,"suffix":""},{"dropping-particle":"","family":"Davis","given":"Kenneth L.","non-dropping-particle":"","parse-names":false,"suffix":""},{"dropping-particle":"","family":"Degenhardt","given":"Franziska","non-dropping-particle":"","parse-names":false,"suffix":""},{"dropping-particle":"","family":"Favero","given":"Jurgen","non-dropping-particle":"Del","parse-names":false,"suffix":""},{"dropping-particle":"","family":"Demontis","given":"Ditte","non-dropping-particle":"","parse-names":false,"suffix":""},{"dropping-particle":"","family":"Dikeos","given":"Dimitris","non-dropping-particle":"","parse-names":false,"suffix":""},{"dropping-particle":"","family":"Dinan","given":"Timothy","non-dropping-particle":"","parse-names":false,"suffix":""},{"dropping-particle":"","family":"Djurovic","given":"Srdjan","non-dropping-particle":"","parse-names":false,"suffix":""},{"dropping-particle":"","family":"Donohoe","given":"Gary","non-dropping-particle":"","parse-names":false,"suffix":""},{"dropping-particle":"","family":"Drapeau","given":"Elodie","non-dropping-particle":"","parse-names":false,"suffix":""},{"dropping-particle":"","family":"Duan","given":"Jubao","non-dropping-particle":"","parse-names":false,"suffix":""},{"dropping-particle":"","family":"Dudbridge","given":"Frank","non-dropping-particle":"","parse-names":false,"suffix":""},{"dropping-particle":"","family":"Durmishi","given":"Naser","non-dropping-particle":"","parse-names":false,"suffix":""},{"dropping-particle":"","family":"Eichhammer","given":"Peter","non-dropping-particle":"","parse-names":false,"suffix":""},{"dropping-particle":"","family":"Eriksson","given":"Johan","non-dropping-particle":"","parse-names":false,"suffix":""},{"dropping-particle":"","family":"Escott-Price","given":"Valentina","non-dropping-particle":"","parse-names":false,"suffix":""},{"dropping-particle":"","family":"Essioux","given":"Laurent","non-dropping-particle":"","parse-names":false,"suffix":""},{"dropping-particle":"","family":"Fanous","given":"Ayman H.","non-dropping-particle":"","parse-names":false,"suffix":""},{"dropping-particle":"","family":"Farrell","given":"Martilias S.","non-dropping-particle":"","parse-names":false,"suffix":""},{"dropping-particle":"","family":"Frank","given":"Josef","non-dropping-particle":"","parse-names":false,"suffix":""},{"dropping-particle":"","family":"Franke","given":"Lude","non-dropping-particle":"","parse-names":false,"suffix":""},{"dropping-particle":"","family":"Freedman","given":"Robert","non-dropping-particle":"","parse-names":false,"suffix":""},{"dropping-particle":"","family":"Freimer","given":"Nelson B.","non-dropping-particle":"","parse-names":false,"suffix":""},{"dropping-particle":"","family":"Friedl","given":"Marion","non-dropping-particle":"","parse-names":false,"suffix":""},{"dropping-particle":"","family":"Friedman","given":"Joseph I.","non-dropping-particle":"","parse-names":false,"suffix":""},{"dropping-particle":"","family":"Fromer","given":"Menachem","non-dropping-particle":"","parse-names":false,"suffix":""},{"dropping-particle":"","family":"Genovese","given":"Giulio","non-dropping-particle":"","parse-names":false,"suffix":""},{"dropping-particle":"","family":"Georgieva","given":"Lyudmila","non-dropping-particle":"","parse-names":false,"suffix":""},{"dropping-particle":"","family":"Giegling","given":"Ina","non-dropping-particle":"","parse-names":false,"suffix":""},{"dropping-particle":"","family":"Giusti-Rodríguez","given":"Paola","non-dropping-particle":"","parse-names":false,"suffix":""},{"dropping-particle":"","family":"Godard","given":"Stephanie","non-dropping-particle":"","parse-names":false,"suffix":""},{"dropping-particle":"","family":"Goldstein","given":"Jacqueline I.","non-dropping-particle":"","parse-names":false,"suffix":""},{"dropping-particle":"","family":"Golimbet","given":"Vera","non-dropping-particle":"","parse-names":false,"suffix":""},{"dropping-particle":"","family":"Gopal","given":"Srihari","non-dropping-particle":"","parse-names":false,"suffix":""},{"dropping-particle":"","family":"Gratten","given":"Jacob","non-dropping-particle":"","parse-names":false,"suffix":""},{"dropping-particle":"","family":"Haan","given":"Lieuwe","non-dropping-particle":"de","parse-names":false,"suffix":""},{"dropping-particle":"","family":"Hammer","given":"Christian","non-dropping-particle":"","parse-names":false,"suffix":""},{"dropping-particle":"","family":"Hamshere","given":"Marian L.","non-dropping-particle":"","parse-names":false,"suffix":""},{"dropping-particle":"","family":"Hansen","given":"Mark","non-dropping-particle":"","parse-names":false,"suffix":""},{"dropping-particle":"","family":"Hansen","given":"Thomas","non-dropping-particle":"","parse-names":false,"suffix":""},{"dropping-particle":"","family":"Haroutunian","given":"Vahram","non-dropping-particle":"","parse-names":false,"suffix":""},{"dropping-particle":"","family":"Hartmann","given":"Annette M.","non-dropping-particle":"","parse-names":false,"suffix":""},{"dropping-particle":"","family":"Henskens","given":"Frans a.","non-dropping-particle":"","parse-names":false,"suffix":""},{"dropping-particle":"","family":"Herms","given":"Stefan","non-dropping-particle":"","parse-names":false,"suffix":""},{"dropping-particle":"","family":"Hirschhorn","given":"Joel N.","non-dropping-particle":"","parse-names":false,"suffix":""},{"dropping-particle":"","family":"Hoffmann","given":"Per","non-dropping-particle":"","parse-names":false,"suffix":""},{"dropping-particle":"","family":"Hofman","given":"Andrea","non-dropping-particle":"","parse-names":false,"suffix":""},{"dropping-particle":"V.","family":"Hollegaard","given":"Mads","non-dropping-particle":"","parse-names":false,"suffix":""},{"dropping-particle":"","family":"Hougaard","given":"David M.","non-dropping-particle":"","parse-names":false,"suffix":""},{"dropping-particle":"","family":"Ikeda","given":"Masashi","non-dropping-particle":"","parse-names":false,"suffix":""},{"dropping-particle":"","family":"Joa","given":"Inge","non-dropping-particle":"","parse-names":false,"suffix":""},{"dropping-particle":"","family":"Julià","given":"Antonio","non-dropping-particle":"","parse-names":false,"suffix":""},{"dropping-particle":"","family":"Kahn","given":"René S.","non-dropping-particle":"","parse-names":false,"suffix":""},{"dropping-particle":"","family":"Kalaydjieva","given":"Luba","non-dropping-particle":"","parse-names":false,"suffix":""},{"dropping-particle":"","family":"Karachanak-Yankova","given":"Sena","non-dropping-particle":"","parse-names":false,"suffix":""},{"dropping-particle":"","family":"Karjalainen","given":"Juha","non-dropping-particle":"","parse-names":false,"suffix":""},{"dropping-particle":"","family":"Kavanagh","given":"David","non-dropping-particle":"","parse-names":false,"suffix":""},{"dropping-particle":"","family":"Keller","given":"Matthew C.","non-dropping-particle":"","parse-names":false,"suffix":""},{"dropping-particle":"","family":"Kennedy","given":"James L.","non-dropping-particle":"","parse-names":false,"suffix":""},{"dropping-particle":"","family":"Khrunin","given":"Andrey","non-dropping-particle":"","parse-names":false,"suffix":""},{"dropping-particle":"","family":"Kim","given":"Yunjung","non-dropping-particle":"","parse-names":false,"suffix":""},{"dropping-particle":"","family":"Klovins","given":"Janis","non-dropping-particle":"","parse-names":false,"suffix":""},{"dropping-particle":"","family":"Knowles","given":"James a.","non-dropping-particle":"","parse-names":false,"suffix":""},{"dropping-particle":"","family":"Konte","given":"Bettina","non-dropping-particle":"","parse-names":false,"suffix":""},{"dropping-particle":"","family":"Kucinskas","given":"Vaidutis","non-dropping-particle":"","parse-names":false,"suffix":""},{"dropping-particle":"","family":"Ausrele Kucinskiene","given":"Zita","non-dropping-particle":"","parse-names":false,"suffix":""},{"dropping-particle":"","family":"Kuzelova-Ptackova","given":"Hana","non-dropping-particle":"","parse-names":false,"suffix":""},{"dropping-particle":"","family":"Kähler","given":"Anna K.","non-dropping-particle":"","parse-names":false,"suffix":""},{"dropping-particle":"","family":"Laurent","given":"Claudine","non-dropping-particle":"","parse-names":false,"suffix":""},{"dropping-particle":"","family":"Lee Chee Keong","given":"Jimmy","non-dropping-particle":"","parse-names":false,"suffix":""},{"dropping-particle":"","family":"Hong Lee","given":"S.","non-dropping-particle":"","parse-names":false,"suffix":""},{"dropping-particle":"","family":"Legge","given":"Sophie E.","non-dropping-particle":"","parse-names":false,"suffix":""},{"dropping-particle":"","family":"Lerer","given":"Bernard","non-dropping-particle":"","parse-names":false,"suffix":""},{"dropping-particle":"","family":"Li","given":"Miaoxin","non-dropping-particle":"","parse-names":false,"suffix":""},{"dropping-particle":"","family":"Li","given":"Tao","non-dropping-particle":"","parse-names":false,"suffix":""},{"dropping-particle":"","family":"Liang","given":"Kung-Yee","non-dropping-particle":"","parse-names":false,"suffix":""},{"dropping-particle":"","family":"Lieberman","given":"Jeffrey","non-dropping-particle":"","parse-names":false,"suffix":""},{"dropping-particle":"","family":"Limborska","given":"Svetlana","non-dropping-particle":"","parse-names":false,"suffix":""},{"dropping-particle":"","family":"Loughland","given":"Carmel M.","non-dropping-particle":"","parse-names":false,"suffix":""},{"dropping-particle":"","family":"Lubinski","given":"Jan","non-dropping-particle":"","parse-names":false,"suffix":""},{"dropping-particle":"","family":"Lönnqvist","given":"Jouko","non-dropping-particle":"","parse-names":false,"suffix":""},{"dropping-particle":"","family":"Macek Jr","given":"Milan","non-dropping-particle":"","parse-names":false,"suffix":""},{"dropping-particle":"","family":"Magnusson","given":"Patrik K. E.","non-dropping-particle":"","parse-names":false,"suffix":""},{"dropping-particle":"","family":"Maher","given":"Brion S.","non-dropping-particle":"","parse-names":false,"suffix":""},{"dropping-particle":"","family":"Maier","given":"Wolfgang","non-dropping-particle":"","parse-names":false,"suffix":""},{"dropping-particle":"","family":"Mallet","given":"Jacques","non-dropping-particle":"","parse-names":false,"suffix":""},{"dropping-particle":"","family":"Marsal","given":"Sara","non-dropping-particle":"","parse-names":false,"suffix":""},{"dropping-particle":"","family":"Mattheisen","given":"Manuel","non-dropping-particle":"","parse-names":false,"suffix":""},{"dropping-particle":"","family":"Mattingsdal","given":"Morten","non-dropping-particle":"","parse-names":false,"suffix":""},{"dropping-particle":"","family":"McCarley","given":"Robert W.","non-dropping-particle":"","parse-names":false,"suffix":""},{"dropping-particle":"","family":"McDonald","given":"Colm","non-dropping-particle":"","parse-names":false,"suffix":""},{"dropping-particle":"","family":"McIntosh","given":"Andrew M.","non-dropping-particle":"","parse-names":false,"suffix":""},{"dropping-particle":"","family":"Meier","given":"Sandra","non-dropping-particle":"","parse-names":false,"suffix":""},{"dropping-particle":"","family":"Meijer","given":"Carin J.","non-dropping-particle":"","parse-names":false,"suffix":""},{"dropping-particle":"","family":"Melegh","given":"Bela","non-dropping-particle":"","parse-names":false,"suffix":""},{"dropping-particle":"","family":"Melle","given":"Ingrid","non-dropping-particle":"","parse-names":false,"suffix":""},{"dropping-particle":"","family":"Mesholam-Gately","given":"Raquelle I.","non-dropping-particle":"","parse-names":false,"suffix":""},{"dropping-particle":"","family":"Metspalu","given":"Andres","non-dropping-particle":"","parse-names":false,"suffix":""},{"dropping-particle":"","family":"Michie","given":"Patricia T.","non-dropping-particle":"","parse-names":false,"suffix":""},{"dropping-particle":"","family":"Milani","given":"Lili","non-dropping-particle":"","parse-names":false,"suffix":""},{"dropping-particle":"","family":"Milanova","given":"Vihra","non-dropping-particle":"","parse-names":false,"suffix":""},{"dropping-particle":"","family":"Mokrab","given":"Younes","non-dropping-particle":"","parse-names":false,"suffix":""},{"dropping-particle":"","family":"Morris","given":"Derek W.","non-dropping-particle":"","parse-names":false,"suffix":""},{"dropping-particle":"","family":"Mors","given":"Ole","non-dropping-particle":"","parse-names":false,"suffix":""},{"dropping-particle":"","family":"Murphy","given":"Kieran C.","non-dropping-particle":"","parse-names":false,"suffix":""},{"dropping-particle":"","family":"Murray","given":"Robin M.","non-dropping-particle":"","parse-names":false,"suffix":""},{"dropping-particle":"","family":"Myin-Germeys","given":"Inez","non-dropping-particle":"","parse-names":false,"suffix":""},{"dropping-particle":"","family":"Müller-Myhsok","given":"Bertram","non-dropping-particle":"","parse-names":false,"suffix":""},{"dropping-particle":"","family":"Nelis","given":"Mari","non-dropping-particle":"","parse-names":false,"suffix":""},{"dropping-particle":"","family":"Nenadic","given":"Igor","non-dropping-particle":"","parse-names":false,"suffix":""},{"dropping-particle":"","family":"Nertney","given":"Deborah a.","non-dropping-particle":"","parse-names":false,"suffix":""},{"dropping-particle":"","family":"Nestadt","given":"Gerald","non-dropping-particle":"","parse-names":false,"suffix":""},{"dropping-particle":"","family":"Nicodemus","given":"Kristin K.","non-dropping-particle":"","parse-names":false,"suffix":""},{"dropping-particle":"","family":"Nikitina-Zake","given":"Liene","non-dropping-particle":"","parse-names":false,"suffix":""},{"dropping-particle":"","family":"Nisenbaum","given":"Laura","non-dropping-particle":"","parse-names":false,"suffix":""},{"dropping-particle":"","family":"Nordin","given":"Annelie","non-dropping-particle":"","parse-names":false,"suffix":""},{"dropping-particle":"","family":"O’Callaghan","given":"Eadbhard","non-dropping-particle":"","parse-names":false,"suffix":""},{"dropping-particle":"","family":"O’Dushlaine","given":"Colm","non-dropping-particle":"","parse-names":false,"suffix":""},{"dropping-particle":"","family":"O’Neill","given":"F. Anthony","non-dropping-particle":"","parse-names":false,"suffix":""},{"dropping-particle":"","family":"Oh","given":"Sang-Yun","non-dropping-particle":"","parse-names":false,"suffix":""},{"dropping-particle":"","family":"Olincy","given":"Ann","non-dropping-particle":"","parse-names":false,"suffix":""},{"dropping-particle":"","family":"Olsen","given":"Line","non-dropping-particle":"","parse-names":false,"suffix":""},{"dropping-particle":"","family":"Os","given":"Jim","non-dropping-particle":"Van","parse-names":false,"suffix":""},{"dropping-particle":"","family":"Endophenotypes International Consortium","given":"Psychosis","non-dropping-particle":"","parse-names":false,"suffix":""},{"dropping-particle":"","family":"Pantelis","given":"Christos","non-dropping-particle":"","parse-names":false,"suffix":""},{"dropping-particle":"","family":"Papadimitriou","given":"George N.","non-dropping-particle":"","parse-names":false,"suffix":""},{"dropping-particle":"","family":"Papiol","given":"Sergi","non-dropping-particle":"","parse-names":false,"suffix":""},{"dropping-particle":"","family":"Parkhomenko","given":"Elena","non-dropping-particle":"","parse-names":false,"suffix":""},{"dropping-particle":"","family":"Pato","given":"Michele T.","non-dropping-particle":"","parse-names":false,"suffix":""},{"dropping-particle":"","family":"Paunio","given":"Tiina","non-dropping-particle":"","parse-names":false,"suffix":""},{"dropping-particle":"","family":"Pejovic-Milovancevic","given":"Milica","non-dropping-particle":"","parse-names":false,"suffix":""},{"dropping-particle":"","family":"Perkins","given":"Diana O.","non-dropping-particle":"","parse-names":false,"suffix":""},{"dropping-particle":"","family":"Pietiläinen","given":"Olli","non-dropping-particle":"","parse-names":false,"suffix":""},{"dropping-particle":"","family":"Pimm","given":"Jonathan","non-dropping-particle":"","parse-names":false,"suffix":""},{"dropping-particle":"","family":"Pocklington","given":"Andrew J.","non-dropping-particle":"","parse-names":false,"suffix":""},{"dropping-particle":"","family":"Powell","given":"John","non-dropping-particle":"","parse-names":false,"suffix":""},{"dropping-particle":"","family":"Price","given":"Alkes","non-dropping-particle":"","parse-names":false,"suffix":""},{"dropping-particle":"","family":"Pulver","given":"Ann E.","non-dropping-particle":"","parse-names":false,"suffix":""},{"dropping-particle":"","family":"Purcell","given":"Shaun M.","non-dropping-particle":"","parse-names":false,"suffix":""},{"dropping-particle":"","family":"Quested","given":"Digby","non-dropping-particle":"","parse-names":false,"suffix":""},{"dropping-particle":"","family":"Rasmussen","given":"Henrik B.","non-dropping-particle":"","parse-names":false,"suffix":""},{"dropping-particle":"","family":"Reichenberg","given":"Abraham","non-dropping-particle":"","parse-names":false,"suffix":""},{"dropping-particle":"","family":"Reimers","given":"Mark a.","non-dropping-particle":"","parse-names":false,"suffix":""},{"dropping-particle":"","family":"Richards","given":"Alexander L.","non-dropping-particle":"","parse-names":false,"suffix":""},{"dropping-particle":"","family":"Roffman","given":"Joshua L.","non-dropping-particle":"","parse-names":false,"suffix":""},{"dropping-particle":"","family":"Roussos","given":"Panos","non-dropping-particle":"","parse-names":false,"suffix":""},{"dropping-particle":"","family":"Ruderfer","given":"Douglas M.","non-dropping-particle":"","parse-names":false,"suffix":""},{"dropping-particle":"","family":"Salomaa","given":"Veikko","non-dropping-particle":"","parse-names":false,"suffix":""},{"dropping-particle":"","family":"Sanders","given":"Alan R.","non-dropping-particle":"","parse-names":false,"suffix":""},{"dropping-particle":"","family":"Schall","given":"Ulrich","non-dropping-particle":"","parse-names":false,"suffix":""},{"dropping-particle":"","family":"Schubert","given":"Christian R.","non-dropping-particle":"","parse-names":false,"suffix":""},{"dropping-particle":"","family":"Schulze","given":"Thomas G.","non-dropping-particle":"","parse-names":false,"suffix":""},{"dropping-particle":"","family":"Schwab","given":"Sibylle G.","non-dropping-particle":"","parse-names":false,"suffix":""},{"dropping-particle":"","family":"Scolnick","given":"Edward M.","non-dropping-particle":"","parse-names":false,"suffix":""},{"dropping-particle":"","family":"Scott","given":"Rodney J.","non-dropping-particle":"","parse-names":false,"suffix":""},{"dropping-particle":"","family":"Seidman","given":"Larry J.","non-dropping-particle":"","parse-names":false,"suffix":""},{"dropping-particle":"","family":"Shi","given":"Jianxin","non-dropping-particle":"","parse-names":false,"suffix":""},{"dropping-particle":"","family":"Sigurdsson","given":"Engilbert","non-dropping-particle":"","parse-names":false,"suffix":""},{"dropping-particle":"","family":"Silagadze","given":"Teimuraz","non-dropping-particle":"","parse-names":false,"suffix":""},{"dropping-particle":"","family":"Silverman","given":"Jeremy M.","non-dropping-particle":"","parse-names":false,"suffix":""},{"dropping-particle":"","family":"Sim","given":"Kang","non-dropping-particle":"","parse-names":false,"suffix":""},{"dropping-particle":"","family":"Slominsky","given":"Petr","non-dropping-particle":"","parse-names":false,"suffix":""},{"dropping-particle":"","family":"Smoller","given":"Jordan W.","non-dropping-particle":"","parse-names":false,"suffix":""},{"dropping-particle":"","family":"So","given":"Hon-Cheong","non-dropping-particle":"","parse-names":false,"suffix":""},{"dropping-particle":"","family":"Spencer","given":"ChrisC. a.","non-dropping-particle":"","parse-names":false,"suffix":""},{"dropping-particle":"","family":"Stahl","given":"Eli a.","non-dropping-particle":"","parse-names":false,"suffix":""},{"dropping-particle":"","family":"Stefansson","given":"Hreinn","non-dropping-particle":"","parse-names":false,"suffix":""},{"dropping-particle":"","family":"Steinberg","given":"Stacy","non-dropping-particle":"","parse-names":false,"suffix":""},{"dropping-particle":"","family":"Stogmann","given":"Elisabeth","non-dropping-particle":"","parse-names":false,"suffix":""},{"dropping-particle":"","family":"Straub","given":"Richard E.","non-dropping-particle":"","parse-names":false,"suffix":""},{"dropping-particle":"","family":"Strengman","given":"Eric","non-dropping-particle":"","parse-names":false,"suffix":""},{"dropping-particle":"","family":"Strohmaier","given":"Jana","non-dropping-particle":"","parse-names":false,"suffix":""},{"dropping-particle":"","family":"Scott Stroup","given":"T.","non-dropping-particle":"","parse-names":false,"suffix":""},{"dropping-particle":"","family":"Subramaniam","given":"Mythily","non-dropping-particle":"","parse-names":false,"suffix":""},{"dropping-particle":"","family":"Suvisaari","given":"Jaana","non-dropping-particle":"","parse-names":false,"suffix":""},{"dropping-particle":"","family":"Svrakic","given":"Dragan M.","non-dropping-particle":"","parse-names":false,"suffix":""},{"dropping-particle":"","family":"Szatkiewicz","given":"Jin P.","non-dropping-particle":"","parse-names":false,"suffix":""},{"dropping-particle":"","family":"Söderman","given":"Erik","non-dropping-particle":"","parse-names":false,"suffix":""},{"dropping-particle":"","family":"Thirumalai","given":"Srinivas","non-dropping-particle":"","parse-names":false,"suffix":""},{"dropping-particle":"","family":"Toncheva","given":"Draga","non-dropping-particle":"","parse-names":false,"suffix":""},{"dropping-particle":"","family":"Tosato","given":"Sarah","non-dropping-particle":"","parse-names":false,"suffix":""},{"dropping-particle":"","family":"Veijola","given":"Juha","non-dropping-particle":"","parse-names":false,"suffix":""},{"dropping-particle":"","family":"Waddington","given":"John","non-dropping-particle":"","parse-names":false,"suffix":""},{"dropping-particle":"","family":"Walsh","given":"Dermot","non-dropping-particle":"","parse-names":false,"suffix":""},{"dropping-particle":"","family":"Wang","given":"Dai","non-dropping-particle":"","parse-names":false,"suffix":""},{"dropping-particle":"","family":"Wang","given":"Qiang","non-dropping-particle":"","parse-names":false,"suffix":""},{"dropping-particle":"","family":"Webb","given":"Bradley T.","non-dropping-particle":"","parse-names":false,"suffix":""},{"dropping-particle":"","family":"Weiser","given":"Mark","non-dropping-particle":"","parse-names":false,"suffix":""},{"dropping-particle":"","family":"Wildenauer","given":"Dieter B.","non-dropping-particle":"","parse-names":false,"suffix":""},{"dropping-particle":"","family":"Williams","given":"Nigel M.","non-dropping-particle":"","parse-names":false,"suffix":""},{"dropping-particle":"","family":"Williams","given":"Stephanie","non-dropping-particle":"","parse-names":false,"suffix":""},{"dropping-particle":"","family":"Witt","given":"Stephanie H.","non-dropping-particle":"","parse-names":false,"suffix":""},{"dropping-particle":"","family":"Wolen","given":"Aaron R.","non-dropping-particle":"","parse-names":false,"suffix":""},{"dropping-particle":"","family":"Wong","given":"Emily H. M.","non-dropping-particle":"","parse-names":false,"suffix":""},{"dropping-particle":"","family":"Wormley","given":"Brandon K.","non-dropping-particle":"","parse-names":false,"suffix":""},{"dropping-particle":"","family":"Simon Xi","given":"Hualin","non-dropping-particle":"","parse-names":false,"suffix":""},{"dropping-particle":"","family":"Zai","given":"Clement C.","non-dropping-particle":"","parse-names":false,"suffix":""},{"dropping-particle":"","family":"Zheng","given":"Xuebin","non-dropping-particle":"","parse-names":false,"suffix":""},{"dropping-particle":"","family":"Zimprich","given":"Fritz","non-dropping-particle":"","parse-names":false,"suffix":""},{"dropping-particle":"","family":"Wray","given":"Naomi R.","non-dropping-particle":"","parse-names":false,"suffix":""},{"dropping-particle":"","family":"Stefansson","given":"Kari","non-dropping-particle":"","parse-names":false,"suffix":""},{"dropping-particle":"","family":"Visscher","given":"Peter M.","non-dropping-particle":"","parse-names":false,"suffix":""},{"dropping-particle":"","family":"Trust Case-Control Consortium","given":"Wellcome","non-dropping-particle":"","parse-names":false,"suffix":""},{"dropping-particle":"","family":"Adolfsson","given":"Rolf","non-dropping-particle":"","parse-names":false,"suffix":""},{"dropping-particle":"","family":"Andreassen","given":"Ole a.","non-dropping-particle":"","parse-names":false,"suffix":""},{"dropping-particle":"","family":"Blackwood","given":"Douglas H. R.","non-dropping-particle":"","parse-names":false,"suffix":""},{"dropping-particle":"","family":"Bramon","given":"Elvira","non-dropping-particle":"","parse-names":false,"suffix":""},{"dropping-particle":"","family":"Buxbaum","given":"Joseph D.","non-dropping-particle":"","parse-names":false,"suffix":""},{"dropping-particle":"","family":"Børglum","given":"Anders D.","non-dropping-particle":"","parse-names":false,"suffix":""},{"dropping-particle":"","family":"Cichon","given":"Sven","non-dropping-particle":"","parse-names":false,"suffix":""},{"dropping-particle":"","family":"Darvasi","given":"Ariel","non-dropping-particle":"","parse-names":false,"suffix":""},{"dropping-particle":"","family":"Domenici","given":"Enrico","non-dropping-particle":"","parse-names":false,"suffix":""},{"dropping-particle":"","family":"Ehrenreich","given":"Hannelore","non-dropping-particle":"","parse-names":false,"suffix":""},{"dropping-particle":"","family":"Esko","given":"Tõnu","non-dropping-particle":"","parse-names":false,"suffix":""},{"dropping-particle":"V.","family":"Gejman","given":"Pablo","non-dropping-particle":"","parse-names":false,"suffix":""},{"dropping-particle":"","family":"Gill","given":"Michael","non-dropping-particle":"","parse-names":false,"suffix":""},{"dropping-particle":"","family":"Gurling","given":"Hugh","non-dropping-particle":"","parse-names":false,"suffix":""},{"dropping-particle":"","family":"Hultman","given":"Christina M.","non-dropping-particle":"","parse-names":false,"suffix":""},{"dropping-particle":"","family":"Iwata","given":"Nakao","non-dropping-particle":"","parse-names":false,"suffix":""},{"dropping-particle":"V.","family":"Jablensky","given":"Assen","non-dropping-particle":"","parse-names":false,"suffix":""},{"dropping-particle":"","family":"Jönsson","given":"Erik G.","non-dropping-particle":"","parse-names":false,"suffix":""},{"dropping-particle":"","family":"Kendler","given":"Kenneth S.","non-dropping-particle":"","parse-names":false,"suffix":""},{"dropping-particle":"","family":"Kirov","given":"George","non-dropping-particle":"","parse-names":false,"suffix":""},{"dropping-particle":"","family":"Knight","given":"Jo","non-dropping-particle":"","parse-names":false,"suffix":""},{"dropping-particle":"","family":"Lencz","given":"Todd","non-dropping-particle":"","parse-names":false,"suffix":""},{"dropping-particle":"","family":"Levinson","given":"Douglas F.","non-dropping-particle":"","parse-names":false,"suffix":""},{"dropping-particle":"","family":"Li","given":"Qingqin S.","non-dropping-particle":"","parse-names":false,"suffix":""},{"dropping-particle":"","family":"Liu","given":"Jianjun","non-dropping-particle":"","parse-names":false,"suffix":""},{"dropping-particle":"","family":"Malhotra","given":"Anil K.","non-dropping-particle":"","parse-names":false,"suffix":""},{"dropping-particle":"","family":"McCarroll","given":"Steven a.","non-dropping-particle":"","parse-names":false,"suffix":""},{"dropping-particle":"","family":"McQuillin","given":"Andrew","non-dropping-particle":"","parse-names":false,"suffix":""},{"dropping-particle":"","family":"Moran","given":"Jennifer L.","non-dropping-particle":"","parse-names":false,"suffix":""},{"dropping-particle":"","family":"Mortensen","given":"Preben B.","non-dropping-particle":"","parse-names":false,"suffix":""},{"dropping-particle":"","family":"Mowry","given":"Bryan J.","non-dropping-particle":"","parse-names":false,"suffix":""},{"dropping-particle":"","family":"Nöthen","given":"Markus M.","non-dropping-particle":"","parse-names":false,"suffix":""},{"dropping-particle":"","family":"Ophoff","given":"Roel a.","non-dropping-particle":"","parse-names":false,"suffix":""},{"dropping-particle":"","family":"Owen","given":"Michael J.","non-dropping-particle":"","parse-names":false,"suffix":""},{"dropping-particle":"","family":"Palotie","given":"Aarno","non-dropping-particle":"","parse-names":false,"suffix":""},{"dropping-particle":"","family":"Pato","given":"Carlos N.","non-dropping-particle":"","parse-names":false,"suffix":""},{"dropping-particle":"","family":"Petryshen","given":"Tracey L.","non-dropping-particle":"","parse-names":false,"suffix":""},{"dropping-particle":"","family":"Posthuma","given":"Danielle","non-dropping-particle":"","parse-names":false,"suffix":""},{"dropping-particle":"","family":"Rietschel","given":"Marcella","non-dropping-particle":"","parse-names":false,"suffix":""},{"dropping-particle":"","family":"Riley","given":"Brien P.","non-dropping-particle":"","parse-names":false,"suffix":""},{"dropping-particle":"","family":"Rujescu","given":"Dan","non-dropping-particle":"","parse-names":false,"suffix":""},{"dropping-particle":"","family":"Sham","given":"Pak C.","non-dropping-particle":"","parse-names":false,"suffix":""},{"dropping-particle":"","family":"Sklar","given":"Pamela","non-dropping-particle":"","parse-names":false,"suffix":""},{"dropping-particle":"","family":"St Clair","given":"David","non-dropping-particle":"","parse-names":false,"suffix":""},{"dropping-particle":"","family":"Weinberger","given":"Daniel R.","non-dropping-particle":"","parse-names":false,"suffix":""},{"dropping-particle":"","family":"Wendland","given":"Jens R.","non-dropping-particle":"","parse-names":false,"suffix":""},{"dropping-particle":"","family":"Werge","given":"Thomas","non-dropping-particle":"","parse-names":false,"suffix":""},{"dropping-particle":"","family":"Daly","given":"Mark J.","non-dropping-particle":"","parse-names":false,"suffix":""},{"dropping-particle":"","family":"Sullivan","given":"Patrick F.","non-dropping-particle":"","parse-names":false,"suffix":""},{"dropping-particle":"","family":"O’Donovan","given":"Michael C.","non-dropping-particle":"","parse-names":false,"suffix":""}],"container-title":"Nature","id":"ITEM-1","issued":{"date-parts":[["2014"]]},"page":"421-427","title":"Biological insights from 108 schizophrenia-associated genetic loci","type":"article-journal","volume":"511"},"uris":["http://www.mendeley.com/documents/?uuid=22d4e9fa-e25f-4e11-956b-24ffc274ab81"]}],"mendeley":{"formattedCitation":"(28)","plainTextFormattedCitation":"(28)","previouslyFormattedCitation":"(28)"},"properties":{"noteIndex":0},"schema":"https://github.com/citation-style-language/schema/raw/master/csl-citation.json"}</w:instrText>
      </w:r>
      <w:r w:rsidR="00DD549A" w:rsidRPr="00E24E60">
        <w:fldChar w:fldCharType="separate"/>
      </w:r>
      <w:r w:rsidR="002C2BD6" w:rsidRPr="002C2BD6">
        <w:rPr>
          <w:noProof/>
        </w:rPr>
        <w:t>(28)</w:t>
      </w:r>
      <w:r w:rsidR="00DD549A" w:rsidRPr="00E24E60">
        <w:fldChar w:fldCharType="end"/>
      </w:r>
      <w:r w:rsidR="00DD549A" w:rsidRPr="00E24E60">
        <w:t>.</w:t>
      </w:r>
      <w:r w:rsidR="00DD549A">
        <w:t xml:space="preserve"> </w:t>
      </w:r>
      <w:r w:rsidR="005249AB">
        <w:t>ADD summary statistics from the PGC/</w:t>
      </w:r>
      <w:proofErr w:type="spellStart"/>
      <w:r w:rsidR="005249AB">
        <w:t>iPSYCH</w:t>
      </w:r>
      <w:proofErr w:type="spellEnd"/>
      <w:r w:rsidR="005249AB">
        <w:t xml:space="preserve"> consortium were obtained from the </w:t>
      </w:r>
      <w:proofErr w:type="spellStart"/>
      <w:r w:rsidR="005249AB">
        <w:t>iPSYCH</w:t>
      </w:r>
      <w:proofErr w:type="spellEnd"/>
      <w:r w:rsidR="005249AB">
        <w:t xml:space="preserve"> website. </w:t>
      </w:r>
      <w:r w:rsidR="009F1BF6">
        <w:t xml:space="preserve">For each GWAS, we obtained a pruned </w:t>
      </w:r>
      <w:r w:rsidR="009F1BF6" w:rsidRPr="00CD1D08">
        <w:t>SNP</w:t>
      </w:r>
      <w:r w:rsidR="009F1BF6">
        <w:t xml:space="preserve"> list, from which we selected all SNPs </w:t>
      </w:r>
      <w:r w:rsidR="009F1BF6" w:rsidRPr="00CD1D08">
        <w:t>with a p-value &lt;1</w:t>
      </w:r>
      <w:r w:rsidR="005249AB">
        <w:t>.0</w:t>
      </w:r>
      <w:r w:rsidR="009F1BF6" w:rsidRPr="00CD1D08">
        <w:t>x10</w:t>
      </w:r>
      <w:r w:rsidR="009F1BF6" w:rsidRPr="00B10DB1">
        <w:rPr>
          <w:vertAlign w:val="superscript"/>
        </w:rPr>
        <w:t>-4</w:t>
      </w:r>
      <w:r w:rsidR="009F1BF6">
        <w:rPr>
          <w:vertAlign w:val="superscript"/>
        </w:rPr>
        <w:t xml:space="preserve"> </w:t>
      </w:r>
      <w:r w:rsidR="009F1BF6">
        <w:t>and</w:t>
      </w:r>
      <w:r w:rsidR="009F1BF6" w:rsidRPr="00CD1D08">
        <w:t xml:space="preserve"> </w:t>
      </w:r>
      <w:r w:rsidR="009F1BF6">
        <w:t>determined the distance of each Illumina 450k methylation site to each SNP. We considered three windows around GWAS loci, 10 kb, 100 kb, and 1 Mb, to annotate methylation sites, and applied</w:t>
      </w:r>
      <w:r w:rsidR="009F1BF6" w:rsidRPr="0073484A">
        <w:t xml:space="preserve"> </w:t>
      </w:r>
      <w:r w:rsidR="009F1BF6">
        <w:t>two p-value thresholds to select GWAS loci (genome-wide significant SNPs; p&lt;5</w:t>
      </w:r>
      <w:r w:rsidR="005249AB">
        <w:t>.0</w:t>
      </w:r>
      <w:r w:rsidR="009F1BF6">
        <w:t>x10</w:t>
      </w:r>
      <w:r w:rsidR="009F1BF6" w:rsidRPr="00C740AF">
        <w:rPr>
          <w:vertAlign w:val="superscript"/>
        </w:rPr>
        <w:t>-8</w:t>
      </w:r>
      <w:r w:rsidR="009F1BF6">
        <w:rPr>
          <w:vertAlign w:val="superscript"/>
        </w:rPr>
        <w:t xml:space="preserve"> </w:t>
      </w:r>
      <w:r w:rsidR="009F1BF6">
        <w:t>and nominally significant SNPs; p</w:t>
      </w:r>
      <w:r w:rsidR="009F1BF6" w:rsidRPr="00CD1D08">
        <w:t>&lt;1</w:t>
      </w:r>
      <w:r w:rsidR="005249AB">
        <w:t>.0</w:t>
      </w:r>
      <w:r w:rsidR="009F1BF6" w:rsidRPr="00CD1D08">
        <w:t>x10</w:t>
      </w:r>
      <w:r w:rsidR="009F1BF6" w:rsidRPr="00B10DB1">
        <w:rPr>
          <w:vertAlign w:val="superscript"/>
        </w:rPr>
        <w:t>-</w:t>
      </w:r>
      <w:r w:rsidR="001C2C36">
        <w:rPr>
          <w:vertAlign w:val="superscript"/>
        </w:rPr>
        <w:t>4</w:t>
      </w:r>
      <w:r w:rsidR="009F1BF6">
        <w:t xml:space="preserve">). The top 100 </w:t>
      </w:r>
      <w:proofErr w:type="spellStart"/>
      <w:r w:rsidR="009F1BF6">
        <w:t>CpGs</w:t>
      </w:r>
      <w:proofErr w:type="spellEnd"/>
      <w:r w:rsidR="009F1BF6">
        <w:t xml:space="preserve"> associated with ADHD symptom trajectories in childhood were obtained from Walton et al.</w:t>
      </w:r>
      <w:r w:rsidR="009F1BF6">
        <w:fldChar w:fldCharType="begin" w:fldLock="1"/>
      </w:r>
      <w:r w:rsidR="002C2BD6">
        <w:instrText>ADDIN CSL_CITATION {"citationItems":[{"id":"ITEM-1","itemData":{"DOI":"10.1038/mp.2016.85","ISSN":"1359-4184","author":[{"dropping-particle":"","family":"Walton","given":"E","non-dropping-particle":"","parse-names":false,"suffix":""},{"dropping-particle":"","family":"Pingault","given":"J-b","non-dropping-particle":"","parse-names":false,"suffix":""},{"dropping-particle":"","family":"Cecil","given":"C A M","non-dropping-particle":"","parse-names":false,"suffix":""},{"dropping-particle":"","family":"Gaunt","given":"T R","non-dropping-particle":"","parse-names":false,"suffix":""},{"dropping-particle":"","family":"Relton","given":"C L","non-dropping-particle":"","parse-names":false,"suffix":""},{"dropping-particle":"","family":"Mill","given":"J","non-dropping-particle":"","parse-names":false,"suffix":""},{"dropping-particle":"","family":"Barker","given":"E D","non-dropping-particle":"","parse-names":false,"suffix":""}],"id":"ITEM-1","issue":"2","issued":{"date-parts":[["2016"]]},"page":"250-256","publisher":"Nature Publishing Group","title":"Epigenetic pro fi ling of ADHD symptoms trajectories : a prospective , methylome-wide study","type":"article-journal","volume":"22"},"uris":["http://www.mendeley.com/documents/?uuid=a6d66b97-46c9-420f-81f2-08022930cb9b"]}],"mendeley":{"formattedCitation":"(30)","plainTextFormattedCitation":"(30)","previouslyFormattedCitation":"(30)"},"properties":{"noteIndex":0},"schema":"https://github.com/citation-style-language/schema/raw/master/csl-citation.json"}</w:instrText>
      </w:r>
      <w:r w:rsidR="009F1BF6">
        <w:fldChar w:fldCharType="separate"/>
      </w:r>
      <w:r w:rsidR="002C2BD6" w:rsidRPr="002C2BD6">
        <w:rPr>
          <w:noProof/>
        </w:rPr>
        <w:t>(30)</w:t>
      </w:r>
      <w:r w:rsidR="009F1BF6">
        <w:fldChar w:fldCharType="end"/>
      </w:r>
      <w:r w:rsidR="00B06467">
        <w:t xml:space="preserve">. Because of the small number of </w:t>
      </w:r>
      <w:proofErr w:type="spellStart"/>
      <w:r w:rsidR="00B06467">
        <w:t>epigenome</w:t>
      </w:r>
      <w:proofErr w:type="spellEnd"/>
      <w:r w:rsidR="00B06467">
        <w:t xml:space="preserve">-wide significant loci for the ADHD EWAS, we </w:t>
      </w:r>
      <w:proofErr w:type="spellStart"/>
      <w:r w:rsidR="00B06467">
        <w:t>analysed</w:t>
      </w:r>
      <w:proofErr w:type="spellEnd"/>
      <w:r w:rsidR="00B06467">
        <w:t xml:space="preserve"> the top 100 </w:t>
      </w:r>
      <w:proofErr w:type="spellStart"/>
      <w:r w:rsidR="00B06467">
        <w:t>CpGs</w:t>
      </w:r>
      <w:proofErr w:type="spellEnd"/>
      <w:r w:rsidR="009F1BF6">
        <w:t>. Methylation sites associated with schizophrenia were obtained from Hannon et al.</w:t>
      </w:r>
      <w:r w:rsidR="009F1BF6">
        <w:fldChar w:fldCharType="begin" w:fldLock="1"/>
      </w:r>
      <w:r w:rsidR="002C2BD6">
        <w:instrText>ADDIN CSL_CITATION {"citationItems":[{"id":"ITEM-1","itemData":{"DOI":"10.1186/s13059-016-1041-x","ISSN":"1474-760X","PMID":"27572077","abstract":"Schizophrenia is a highly heritable, neuropsychiatric disorder characterized by episodic psychosis and altered cognitive function. Despite success in identifying genetic variants associated with schizophrenia, there remains uncertainty about the causal genes involved in disease pathogenesis and how their function is regulated. We performed a multi-stage epigenome-wide association study, quantifying genome-wide patterns of DNA methylation in a total of 1714 individuals from three independent sample cohorts. We have identified multiple differentially methylated positions and regions consistently associated with schizophrenia across the three cohorts; these effects are independent of important confounders such as smoking. We also show that epigenetic variation at multiple loci across the genome contributes to the polygenic nature of schizophrenia. Finally, we show how DNA methylation quantitative trait loci in combination with Bayesian co-localization analyses can be used to annotate extended genomic regions nominated by studies of schizophrenia, and to identify potential regulatory variation causally involved in disease. This study represents the first systematic integrated analysis of genetic and epigenetic variation in schizophrenia, introducing a methodological approach that can be used to inform epigenome-wide association study analyses of other complex traits and diseases. We demonstrate the utility of using a polygenic risk score to identify molecular variation associated with etiological variation, and of using DNA methylation quantitative trait loci to refine the functional and regulatory variation associated with schizophrenia risk variants. Finally, we present strong evidence for the co-localization of genetic associations for schizophrenia and differential DNA methylation.","author":[{"dropping-particle":"","family":"Hannon","given":"Eilis","non-dropping-particle":"","parse-names":false,"suffix":""},{"dropping-particle":"","family":"Dempster","given":"Emma","non-dropping-particle":"","parse-names":false,"suffix":""},{"dropping-particle":"","family":"Viana","given":"Joana","non-dropping-particle":"","parse-names":false,"suffix":""},{"dropping-particle":"","family":"Burrage","given":"Joe","non-dropping-particle":"","parse-names":false,"suffix":""},{"dropping-particle":"","family":"Smith","given":"Adam R.","non-dropping-particle":"","parse-names":false,"suffix":""},{"dropping-particle":"","family":"Macdonald","given":"Ruby","non-dropping-particle":"","parse-names":false,"suffix":""},{"dropping-particle":"","family":"St Clair","given":"David","non-dropping-particle":"","parse-names":false,"suffix":""},{"dropping-particle":"","family":"Mustard","given":"Colette","non-dropping-particle":"","parse-names":false,"suffix":""},{"dropping-particle":"","family":"Breen","given":"Gerome","non-dropping-particle":"","parse-names":false,"suffix":""},{"dropping-particle":"","family":"Therman","given":"Sebastian","non-dropping-particle":"","parse-names":false,"suffix":""},{"dropping-particle":"","family":"Kaprio","given":"Jaakko","non-dropping-particle":"","parse-names":false,"suffix":""},{"dropping-particle":"","family":"Toulopoulou","given":"Timothea","non-dropping-particle":"","parse-names":false,"suffix":""},{"dropping-particle":"","family":"Pol","given":"Hilleke E. Hulshoff","non-dropping-particle":"","parse-names":false,"suffix":""},{"dropping-particle":"","family":"Bohlken","given":"Marc M.","non-dropping-particle":"","parse-names":false,"suffix":""},{"dropping-particle":"","family":"Kahn","given":"Rene S.","non-dropping-particle":"","parse-names":false,"suffix":""},{"dropping-particle":"","family":"Nenadic","given":"Igor","non-dropping-particle":"","parse-names":false,"suffix":""},{"dropping-particle":"","family":"Hultman","given":"Christina M.","non-dropping-particle":"","parse-names":false,"suffix":""},{"dropping-particle":"","family":"Murray","given":"Robin M.","non-dropping-particle":"","parse-names":false,"suffix":""},{"dropping-particle":"","family":"Collier","given":"David A.","non-dropping-particle":"","parse-names":false,"suffix":""},{"dropping-particle":"","family":"Bass","given":"Nick","non-dropping-particle":"","parse-names":false,"suffix":""},{"dropping-particle":"","family":"Gurling","given":"Hugh","non-dropping-particle":"","parse-names":false,"suffix":""},{"dropping-particle":"","family":"McQuillin","given":"Andrew","non-dropping-particle":"","parse-names":false,"suffix":""},{"dropping-particle":"","family":"Schalkwyk","given":"Leonard","non-dropping-particle":"","parse-names":false,"suffix":""},{"dropping-particle":"","family":"Mill","given":"Jonathan","non-dropping-particle":"","parse-names":false,"suffix":""},{"dropping-particle":"","family":"Whiteford","given":"HA","non-dropping-particle":"","parse-names":false,"suffix":""},{"dropping-particle":"","family":"Degenhardt","given":"L","non-dropping-particle":"","parse-names":false,"suffix":""},{"dropping-particle":"","family":"Rehm","given":"J","non-dropping-particle":"","parse-names":false,"suffix":""},{"dropping-particle":"","family":"Baxter","given":"AJ","non-dropping-particle":"","parse-names":false,"suffix":""},{"dropping-particle":"","family":"Ferrari","given":"AJ","non-dropping-particle":"","parse-names":false,"suffix":""},{"dropping-particle":"","family":"Erskine","given":"HE","non-dropping-particle":"","parse-names":false,"suffix":""},{"dropping-particle":"","family":"Charlson","given":"FJ","non-dropping-particle":"","parse-names":false,"suffix":""},{"dropping-particle":"","family":"Norman","given":"RE","non-dropping-particle":"","parse-names":false,"suffix":""},{"dropping-particle":"","family":"Flaxman","given":"AD","non-dropping-particle":"","parse-names":false,"suffix":""},{"dropping-particle":"","family":"Johns","given":"N","non-dropping-particle":"","parse-names":false,"suffix":""},{"dropping-particle":"","family":"Ripke","given":"S","non-dropping-particle":"","parse-names":false,"suffix":""},{"dropping-particle":"","family":"Neale","given":"B","non-dropping-particle":"","parse-names":false,"suffix":""},{"dropping-particle":"","family":"Corvin","given":"A","non-dropping-particle":"","parse-names":false,"suffix":""},{"dropping-particle":"","family":"Walters","given":"J","non-dropping-particle":"","parse-names":false,"suffix":""},{"dropping-particle":"","family":"Farh","given":"K","non-dropping-particle":"","parse-names":false,"suffix":""},{"dropping-particle":"","family":"Holmans","given":"P","non-dropping-particle":"","parse-names":false,"suffix":""},{"dropping-particle":"","family":"Lee","given":"P","non-dropping-particle":"","parse-names":false,"suffix":""},{"dropping-particle":"","family":"Bulik-Sullivan","given":"B","non-dropping-particle":"","parse-names":false,"suffix":""},{"dropping-particle":"","family":"Collier","given":"D","non-dropping-particle":"","parse-names":false,"suffix":""},{"dropping-particle":"","family":"Maurano","given":"MT","non-dropping-particle":"","parse-names":false,"suffix":""},{"dropping-particle":"","family":"Humbert","given":"R","non-dropping-particle":"","parse-names":false,"suffix":""},{"dropping-particle":"","family":"Rynes","given":"E","non-dropping-particle":"","parse-names":false,"suffix":""},{"dropping-particle":"","family":"Thurman","given":"RE","non-dropping-particle":"","parse-names":false,"suffix":""},{"dropping-particle":"","family":"Haugen","given":"E","non-dropping-particle":"","parse-names":false,"suffix":""},{"dropping-particle":"","family":"Wang","given":"H","non-dropping-particle":"","parse-names":false,"suffix":""},{"dropping-particle":"","family":"Reynolds","given":"AP","non-dropping-particle":"","parse-names":false,"suffix":""},{"dropping-particle":"","family":"Sandstrom","given":"R","non-dropping-particle":"","parse-names":false,"suffix":""},{"dropping-particle":"","family":"Qu","given":"H","non-dropping-particle":"","parse-names":false,"suffix":""},{"dropping-particle":"","family":"Brody","given":"J","non-dropping-particle":"","parse-names":false,"suffix":""},{"dropping-particle":"","family":"Ernst","given":"J","non-dropping-particle":"","parse-names":false,"suffix":""},{"dropping-particle":"","family":"Kheradpour","given":"P","non-dropping-particle":"","parse-names":false,"suffix":""},{"dropping-particle":"","family":"Mikkelsen","given":"TS","non-dropping-particle":"","parse-names":false,"suffix":""},{"dropping-particle":"","family":"Shoresh","given":"N","non-dropping-particle":"","parse-names":false,"suffix":""},{"dropping-particle":"","family":"Ward","given":"LD","non-dropping-particle":"","parse-names":false,"suffix":""},{"dropping-particle":"","family":"Epstein","given":"CB","non-dropping-particle":"","parse-names":false,"suffix":""},{"dropping-particle":"","family":"Zhang","given":"X","non-dropping-particle":"","parse-names":false,"suffix":""},{"dropping-particle":"","family":"Wang","given":"L","non-dropping-particle":"","parse-names":false,"suffix":""},{"dropping-particle":"","family":"Issner","given":"R","non-dropping-particle":"","parse-names":false,"suffix":""},{"dropping-particle":"","family":"Coyne","given":"M","non-dropping-particle":"","parse-names":false,"suffix":""},{"dropping-particle":"","family":"Schaub","given":"MA","non-dropping-particle":"","parse-names":false,"suffix":""},{"dropping-particle":"","family":"Boyle","given":"AP","non-dropping-particle":"","parse-names":false,"suffix":""},{"dropping-particle":"","family":"Kundaje","given":"A","non-dropping-particle":"","parse-names":false,"suffix":""},{"dropping-particle":"","family":"Batzoglou","given":"S","non-dropping-particle":"","parse-names":false,"suffix":""},{"dropping-particle":"","family":"Snyder","given":"M","non-dropping-particle":"","parse-names":false,"suffix":""},{"dropping-particle":"","family":"Wagner","given":"JR","non-dropping-particle":"","parse-names":false,"suffix":""},{"dropping-particle":"","family":"Busche","given":"S","non-dropping-particle":"","parse-names":false,"suffix":""},{"dropping-particle":"","family":"Ge","given":"B","non-dropping-particle":"","parse-names":false,"suffix":""},{"dropping-particle":"","family":"Kwan","given":"T","non-dropping-particle":"","parse-names":false,"suffix":""},{"dropping-particle":"","family":"Pastinen","given":"T","non-dropping-particle":"","parse-names":false,"suffix":""},{"dropping-particle":"","family":"Blanchette","given":"M","non-dropping-particle":"","parse-names":false,"suffix":""},{"dropping-particle":"","family":"Maunakea","given":"AK","non-dropping-particle":"","parse-names":false,"suffix":""},{"dropping-particle":"","family":"Nagarajan","given":"RP","non-dropping-particle":"","parse-names":false,"suffix":""},{"dropping-particle":"","family":"Bilenky","given":"M","non-dropping-particle":"","parse-names":false,"suffix":""},{"dropping-particle":"","family":"Ballinger","given":"TJ","non-dropping-particle":"","parse-names":false,"suffix":""},{"dropping-particle":"","family":"D’Souza","given":"C","non-dropping-particle":"","parse-names":false,"suffix":""},{"dropping-particle":"","family":"Fouse","given":"SD","non-dropping-particle":"","parse-names":false,"suffix":""},{"dropping-particle":"","family":"Johnson","given":"BE","non-dropping-particle":"","parse-names":false,"suffix":""},{"dropping-particle":"","family":"Hong","given":"C","non-dropping-particle":"","parse-names":false,"suffix":""},{"dropping-particle":"","family":"Nielsen","given":"C","non-dropping-particle":"","parse-names":false,"suffix":""},{"dropping-particle":"","family":"Zhao","given":"Y","non-dropping-particle":"","parse-names":false,"suffix":""},{"dropping-particle":"","family":"Murphy","given":"TM","non-dropping-particle":"","parse-names":false,"suffix":""},{"dropping-particle":"","family":"Mill","given":"J","non-dropping-particle":"","parse-names":false,"suffix":""},{"dropping-particle":"","family":"Mill","given":"J","non-dropping-particle":"","parse-names":false,"suffix":""},{"dropping-particle":"","family":"Heijmans","given":"BT","non-dropping-particle":"","parse-names":false,"suffix":""},{"dropping-particle":"","family":"Relton","given":"CL","non-dropping-particle":"","parse-names":false,"suffix":""},{"dropping-particle":"","family":"Smith","given":"G Davey","non-dropping-particle":"","parse-names":false,"suffix":""},{"dropping-particle":"","family":"Rakyan","given":"VK","non-dropping-particle":"","parse-names":false,"suffix":""},{"dropping-particle":"","family":"Down","given":"TA","non-dropping-particle":"","parse-names":false,"suffix":""},{"dropping-particle":"","family":"Balding","given":"DJ","non-dropping-particle":"","parse-names":false,"suffix":""},{"dropping-particle":"","family":"Beck","given":"S","non-dropping-particle":"","parse-names":false,"suffix":""},{"dropping-particle":"","family":"Dempster","given":"EL","non-dropping-particle":"","parse-names":false,"suffix":""},{"dropping-particle":"","family":"Pidsley","given":"R","non-dropping-particle":"","parse-names":false,"suffix":""},{"dropping-particle":"","family":"Schalkwyk","given":"LC","non-dropping-particle":"","parse-names":false,"suffix":""},{"dropping-particle":"","family":"Owens","given":"S","non-dropping-particle":"","parse-names":false,"suffix":""},{"dropping-particle":"","family":"Georgiades","given":"A","non-dropping-particle":"","parse-names":false,"suffix":""},{"dropping-particle":"","family":"Kane","given":"F","non-dropping-particle":"","parse-names":false,"suffix":""},{"dropping-particle":"","family":"Kalidindi","given":"S","non-dropping-particle":"","parse-names":false,"suffix":""},{"dropping-particle":"","family":"Picchioni","given":"M","non-dropping-particle":"","parse-names":false,"suffix":""},{"dropping-particle":"","family":"Kravariti","given":"E","non-dropping-particle":"","parse-names":false,"suffix":""},{"dropping-particle":"","family":"Toulopoulou","given":"T","non-dropping-particle":"","parse-names":false,"suffix":""},{"dropping-particle":"","family":"Aberg","given":"KA","non-dropping-particle":"","parse-names":false,"suffix":""},{"dropping-particle":"","family":"McClay","given":"JL","non-dropping-particle":"","parse-names":false,"suffix":""},{"dropping-particle":"","family":"Nerella","given":"S","non-dropping-particle":"","parse-names":false,"suffix":""},{"dropping-particle":"","family":"Clark","given":"S","non-dropping-particle":"","parse-names":false,"suffix":""},{"dropping-particle":"","family":"Kumar","given":"G","non-dropping-particle":"","parse-names":false,"suffix":""},{"dropping-particle":"","family":"Chen","given":"W","non-dropping-particle":"","parse-names":false,"suffix":""},{"dropping-particle":"","family":"Khachane","given":"AN","non-dropping-particle":"","parse-names":false,"suffix":""},{"dropping-particle":"","family":"Xie","given":"L","non-dropping-particle":"","parse-names":false,"suffix":""},{"dropping-particle":"","family":"Hudson","given":"A","non-dropping-particle":"","parse-names":false,"suffix":""},{"dropping-particle":"","family":"Gao","given":"G","non-dropping-particle":"","parse-names":false,"suffix":""},{"dropping-particle":"","family":"Kinoshita","given":"M","non-dropping-particle":"","parse-names":false,"suffix":""},{"dropping-particle":"","family":"Numata","given":"S","non-dropping-particle":"","parse-names":false,"suffix":""},{"dropping-particle":"","family":"Tajima","given":"A","non-dropping-particle":"","parse-names":false,"suffix":""},{"dropping-particle":"","family":"Ohi","given":"K","non-dropping-particle":"","parse-names":false,"suffix":""},{"dropping-particle":"","family":"Hashimoto","given":"R","non-dropping-particle":"","parse-names":false,"suffix":""},{"dropping-particle":"","family":"Shimodera","given":"S","non-dropping-particle":"","parse-names":false,"suffix":""},{"dropping-particle":"","family":"Imoto","given":"I","non-dropping-particle":"","parse-names":false,"suffix":""},{"dropping-particle":"","family":"Takeda","given":"M","non-dropping-particle":"","parse-names":false,"suffix":""},{"dropping-particle":"","family":"Ohmori","given":"T","non-dropping-particle":"","parse-names":false,"suffix":""},{"dropping-particle":"","family":"Pidsley","given":"R","non-dropping-particle":"","parse-names":false,"suffix":""},{"dropping-particle":"","family":"Viana","given":"J","non-dropping-particle":"","parse-names":false,"suffix":""},{"dropping-particle":"","family":"Hannon","given":"E","non-dropping-particle":"","parse-names":false,"suffix":""},{"dropping-particle":"","family":"Spiers","given":"HH","non-dropping-particle":"","parse-names":false,"suffix":""},{"dropping-particle":"","family":"Troakes","given":"C","non-dropping-particle":"","parse-names":false,"suffix":""},{"dropping-particle":"","family":"Al-Saraj","given":"S","non-dropping-particle":"","parse-names":false,"suffix":""},{"dropping-particle":"","family":"Mechawar","given":"N","non-dropping-particle":"","parse-names":false,"suffix":""},{"dropping-particle":"","family":"Turecki","given":"G","non-dropping-particle":"","parse-names":false,"suffix":""},{"dropping-particle":"","family":"Schalkwyk","given":"LC","non-dropping-particle":"","parse-names":false,"suffix":""},{"dropping-particle":"","family":"Bray","given":"NJ","non-dropping-particle":"","parse-names":false,"suffix":""},{"dropping-particle":"","family":"Mill","given":"J","non-dropping-particle":"","parse-names":false,"suffix":""},{"dropping-particle":"","family":"Wockner","given":"LF","non-dropping-particle":"","parse-names":false,"suffix":""},{"dropping-particle":"","family":"Noble","given":"EP","non-dropping-particle":"","parse-names":false,"suffix":""},{"dropping-particle":"","family":"Lawford","given":"BR","non-dropping-particle":"","parse-names":false,"suffix":""},{"dropping-particle":"","family":"Young","given":"RM","non-dropping-particle":"","parse-names":false,"suffix":""},{"dropping-particle":"","family":"Morris","given":"CP","non-dropping-particle":"","parse-names":false,"suffix":""},{"dropping-particle":"","family":"Whitehall","given":"VL","non-dropping-particle":"","parse-names":false,"suffix":""},{"dropping-particle":"","family":"Voisey","given":"J","non-dropping-particle":"","parse-names":false,"suffix":""},{"dropping-particle":"","family":"Houseman","given":"EA","non-dropping-particle":"","parse-names":false,"suffix":""},{"dropping-particle":"","family":"Accomando","given":"WP","non-dropping-particle":"","parse-names":false,"suffix":""},{"dropping-particle":"","family":"Koestler","given":"DC","non-dropping-particle":"","parse-names":false,"suffix":""},{"dropping-particle":"","family":"Christensen","given":"BC","non-dropping-particle":"","parse-names":false,"suffix":""},{"dropping-particle":"","family":"Marsit","given":"CJ","non-dropping-particle":"","parse-names":false,"suffix":""},{"dropping-particle":"","family":"Nelson","given":"HH","non-dropping-particle":"","parse-names":false,"suffix":""},{"dropping-particle":"","family":"Wiencke","given":"JK","non-dropping-particle":"","parse-names":false,"suffix":""},{"dropping-particle":"","family":"Kelsey","given":"KT","non-dropping-particle":"","parse-names":false,"suffix":""},{"dropping-particle":"","family":"Koestler","given":"DC","non-dropping-particle":"","parse-names":false,"suffix":""},{"dropping-particle":"","family":"Christensen","given":"B","non-dropping-particle":"","parse-names":false,"suffix":""},{"dropping-particle":"","family":"Karagas","given":"MR","non-dropping-particle":"","parse-names":false,"suffix":""},{"dropping-particle":"","family":"Marsit","given":"CJ","non-dropping-particle":"","parse-names":false,"suffix":""},{"dropping-particle":"","family":"Langevin","given":"SM","non-dropping-particle":"","parse-names":false,"suffix":""},{"dropping-particle":"","family":"Kelsey","given":"KT","non-dropping-particle":"","parse-names":false,"suffix":""},{"dropping-particle":"","family":"Wiencke","given":"JK","non-dropping-particle":"","parse-names":false,"suffix":""},{"dropping-particle":"","family":"Houseman","given":"EA","non-dropping-particle":"","parse-names":false,"suffix":""},{"dropping-particle":"","family":"Horvath","given":"S","non-dropping-particle":"","parse-names":false,"suffix":""},{"dropping-particle":"","family":"Elliott","given":"HR","non-dropping-particle":"","parse-names":false,"suffix":""},{"dropping-particle":"","family":"Tillin","given":"T","non-dropping-particle":"","parse-names":false,"suffix":""},{"dropping-particle":"","family":"McArdle","given":"WL","non-dropping-particle":"","parse-names":false,"suffix":""},{"dropping-particle":"","family":"Ho","given":"K","non-dropping-particle":"","parse-names":false,"suffix":""},{"dropping-particle":"","family":"Duggirala","given":"A","non-dropping-particle":"","parse-names":false,"suffix":""},{"dropping-particle":"","family":"Frayling","given":"TM","non-dropping-particle":"","parse-names":false,"suffix":""},{"dropping-particle":"","family":"Smith","given":"G Davey","non-dropping-particle":"","parse-names":false,"suffix":""},{"dropping-particle":"","family":"Hughes","given":"AD","non-dropping-particle":"","parse-names":false,"suffix":""},{"dropping-particle":"","family":"Chaturvedi","given":"N","non-dropping-particle":"","parse-names":false,"suffix":""},{"dropping-particle":"","family":"Relton","given":"CL","non-dropping-particle":"","parse-names":false,"suffix":""},{"dropping-particle":"","family":"Zeilinger","given":"S","non-dropping-particle":"","parse-names":false,"suffix":""},{"dropping-particle":"","family":"Kühnel","given":"B","non-dropping-particle":"","parse-names":false,"suffix":""},{"dropping-particle":"","family":"Klopp","given":"N","non-dropping-particle":"","parse-names":false,"suffix":""},{"dropping-particle":"","family":"Baurecht","given":"H","non-dropping-particle":"","parse-names":false,"suffix":""},{"dropping-particle":"","family":"Kleinschmidt","given":"A","non-dropping-particle":"","parse-names":false,"suffix":""},{"dropping-particle":"","family":"Gieger","given":"C","non-dropping-particle":"","parse-names":false,"suffix":""},{"dropping-particle":"","family":"Weidinger","given":"S","non-dropping-particle":"","parse-names":false,"suffix":""},{"dropping-particle":"","family":"Lattka","given":"E","non-dropping-particle":"","parse-names":false,"suffix":""},{"dropping-particle":"","family":"Adamski","given":"J","non-dropping-particle":"","parse-names":false,"suffix":""},{"dropping-particle":"","family":"Peters","given":"A","non-dropping-particle":"","parse-names":false,"suffix":""},{"dropping-particle":"","family":"Tsaprouni","given":"LG","non-dropping-particle":"","parse-names":false,"suffix":""},{"dropping-particle":"","family":"Yang","given":"TP","non-dropping-particle":"","parse-names":false,"suffix":""},{"dropping-particle":"","family":"Bell","given":"J","non-dropping-particle":"","parse-names":false,"suffix":""},{"dropping-particle":"","family":"Dick","given":"KJ","non-dropping-particle":"","parse-names":false,"suffix":""},{"dropping-particle":"","family":"Kanoni","given":"S","non-dropping-particle":"","parse-names":false,"suffix":""},{"dropping-particle":"","family":"Nisbet","given":"J","non-dropping-particle":"","parse-names":false,"suffix":""},{"dropping-particle":"","family":"Viñuela","given":"A","non-dropping-particle":"","parse-names":false,"suffix":""},{"dropping-particle":"","family":"Grundberg","given":"E","non-dropping-particle":"","parse-names":false,"suffix":""},{"dropping-particle":"","family":"Nelson","given":"CP","non-dropping-particle":"","parse-names":false,"suffix":""},{"dropping-particle":"","family":"Meduri","given":"E","non-dropping-particle":"","parse-names":false,"suffix":""},{"dropping-particle":"","family":"Leon","given":"J","non-dropping-particle":"","parse-names":false,"suffix":""},{"dropping-particle":"","family":"Becoña","given":"E","non-dropping-particle":"","parse-names":false,"suffix":""},{"dropping-particle":"","family":"Gurpegui","given":"M","non-dropping-particle":"","parse-names":false,"suffix":""},{"dropping-particle":"","family":"Gonzalez-Pinto","given":"A","non-dropping-particle":"","parse-names":false,"suffix":""},{"dropping-particle":"","family":"Diaz","given":"FJ","non-dropping-particle":"","parse-names":false,"suffix":""},{"dropping-particle":"","family":"McClave","given":"AK","non-dropping-particle":"","parse-names":false,"suffix":""},{"dropping-particle":"","family":"McKnight-Eily","given":"LR","non-dropping-particle":"","parse-names":false,"suffix":""},{"dropping-particle":"","family":"Davis","given":"SP","non-dropping-particle":"","parse-names":false,"suffix":""},{"dropping-particle":"","family":"Dube","given":"SR","non-dropping-particle":"","parse-names":false,"suffix":""},{"dropping-particle":"","family":"Leon","given":"J","non-dropping-particle":"","parse-names":false,"suffix":""},{"dropping-particle":"","family":"Diaz","given":"FJ","non-dropping-particle":"","parse-names":false,"suffix":""},{"dropping-particle":"","family":"Pedersen","given":"BS","non-dropping-particle":"","parse-names":false,"suffix":""},{"dropping-particle":"","family":"Schwartz","given":"DA","non-dropping-particle":"","parse-names":false,"suffix":""},{"dropping-particle":"","family":"Yang","given":"IV","non-dropping-particle":"","parse-names":false,"suffix":""},{"dropping-particle":"","family":"Kechris","given":"KJ","non-dropping-particle":"","parse-names":false,"suffix":""},{"dropping-particle":"","family":"Ripke","given":"S","non-dropping-particle":"","parse-names":false,"suffix":""},{"dropping-particle":"","family":"Sanders","given":"A","non-dropping-particle":"","parse-names":false,"suffix":""},{"dropping-particle":"","family":"Kendler","given":"K","non-dropping-particle":"","parse-names":false,"suffix":""},{"dropping-particle":"","family":"Levinson","given":"D","non-dropping-particle":"","parse-names":false,"suffix":""},{"dropping-particle":"","family":"Sklar","given":"P","non-dropping-particle":"","parse-names":false,"suffix":""},{"dropping-particle":"","family":"Holmans","given":"P","non-dropping-particle":"","parse-names":false,"suffix":""},{"dropping-particle":"","family":"Lin","given":"D","non-dropping-particle":"","parse-names":false,"suffix":""},{"dropping-particle":"","family":"Duan","given":"J","non-dropping-particle":"","parse-names":false,"suffix":""},{"dropping-particle":"","family":"Ophoff","given":"R","non-dropping-particle":"","parse-names":false,"suffix":""},{"dropping-particle":"","family":"Ripke","given":"S","non-dropping-particle":"","parse-names":false,"suffix":""},{"dropping-particle":"","family":"O’Dushlaine","given":"C","non-dropping-particle":"","parse-names":false,"suffix":""},{"dropping-particle":"","family":"Chambert","given":"K","non-dropping-particle":"","parse-names":false,"suffix":""},{"dropping-particle":"","family":"Moran","given":"J","non-dropping-particle":"","parse-names":false,"suffix":""},{"dropping-particle":"","family":"Kahler","given":"A","non-dropping-particle":"","parse-names":false,"suffix":""},{"dropping-particle":"","family":"Akterin","given":"S","non-dropping-particle":"","parse-names":false,"suffix":""},{"dropping-particle":"","family":"Bergen","given":"S","non-dropping-particle":"","parse-names":false,"suffix":""},{"dropping-particle":"","family":"Collins","given":"A","non-dropping-particle":"","parse-names":false,"suffix":""},{"dropping-particle":"","family":"Crowley","given":"J","non-dropping-particle":"","parse-names":false,"suffix":""},{"dropping-particle":"","family":"Shi","given":"J","non-dropping-particle":"","parse-names":false,"suffix":""},{"dropping-particle":"","family":"Levinson","given":"DF","non-dropping-particle":"","parse-names":false,"suffix":""},{"dropping-particle":"","family":"Duan","given":"J","non-dropping-particle":"","parse-names":false,"suffix":""},{"dropping-particle":"","family":"Sanders","given":"AR","non-dropping-particle":"","parse-names":false,"suffix":""},{"dropping-particle":"","family":"Zheng","given":"Y","non-dropping-particle":"","parse-names":false,"suffix":""},{"dropping-particle":"","family":"Pe'er","given":"I","non-dropping-particle":"","parse-names":false,"suffix":""},{"dropping-particle":"","family":"Dudbridge","given":"F","non-dropping-particle":"","parse-names":false,"suffix":""},{"dropping-particle":"","family":"Holmans","given":"PA","non-dropping-particle":"","parse-names":false,"suffix":""},{"dropping-particle":"","family":"Whittemore","given":"AS","non-dropping-particle":"","parse-names":false,"suffix":""},{"dropping-particle":"","family":"Mowry","given":"BJ","non-dropping-particle":"","parse-names":false,"suffix":""},{"dropping-particle":"","family":"Brown","given":"MB","non-dropping-particle":"","parse-names":false,"suffix":""},{"dropping-particle":"","family":"Arion","given":"D","non-dropping-particle":"","parse-names":false,"suffix":""},{"dropping-particle":"","family":"Corradi","given":"JP","non-dropping-particle":"","parse-names":false,"suffix":""},{"dropping-particle":"","family":"Tang","given":"S","non-dropping-particle":"","parse-names":false,"suffix":""},{"dropping-particle":"","family":"Datta","given":"D","non-dropping-particle":"","parse-names":false,"suffix":""},{"dropping-particle":"","family":"Boothe","given":"F","non-dropping-particle":"","parse-names":false,"suffix":""},{"dropping-particle":"","family":"He","given":"A","non-dropping-particle":"","parse-names":false,"suffix":""},{"dropping-particle":"","family":"Cacace","given":"AM","non-dropping-particle":"","parse-names":false,"suffix":""},{"dropping-particle":"","family":"Zaczek","given":"R","non-dropping-particle":"","parse-names":false,"suffix":""},{"dropping-particle":"","family":"Albright","given":"CF","non-dropping-particle":"","parse-names":false,"suffix":""},{"dropping-particle":"","family":"Tseng","given":"G","non-dropping-particle":"","parse-names":false,"suffix":""},{"dropping-particle":"","family":"Lewis","given":"DA","non-dropping-particle":"","parse-names":false,"suffix":""},{"dropping-particle":"","family":"Slieker","given":"RC","non-dropping-particle":"","parse-names":false,"suffix":""},{"dropping-particle":"","family":"Bos","given":"SD","non-dropping-particle":"","parse-names":false,"suffix":""},{"dropping-particle":"","family":"Goeman","given":"JJ","non-dropping-particle":"","parse-names":false,"suffix":""},{"dropping-particle":"","family":"Bovée","given":"JV","non-dropping-particle":"","parse-names":false,"suffix":""},{"dropping-particle":"","family":"Talens","given":"RP","non-dropping-particle":"","parse-names":false,"suffix":""},{"dropping-particle":"","family":"Breggen","given":"R","non-dropping-particle":"","parse-names":false,"suffix":""},{"dropping-particle":"","family":"Suchiman","given":"HE","non-dropping-particle":"","parse-names":false,"suffix":""},{"dropping-particle":"","family":"Lameijer","given":"EW","non-dropping-particle":"","parse-names":false,"suffix":""},{"dropping-particle":"","family":"Putter","given":"H","non-dropping-particle":"","parse-names":false,"suffix":""},{"dropping-particle":"","family":"Akker","given":"EB","non-dropping-particle":"","parse-names":false,"suffix":""},{"dropping-particle":"","family":"Mistry","given":"M","non-dropping-particle":"","parse-names":false,"suffix":""},{"dropping-particle":"","family":"Gillis","given":"J","non-dropping-particle":"","parse-names":false,"suffix":""},{"dropping-particle":"","family":"Pavlidis","given":"P","non-dropping-particle":"","parse-names":false,"suffix":""},{"dropping-particle":"","family":"Roussos","given":"P","non-dropping-particle":"","parse-names":false,"suffix":""},{"dropping-particle":"","family":"Katsel","given":"P","non-dropping-particle":"","parse-names":false,"suffix":""},{"dropping-particle":"","family":"Davis","given":"KL","non-dropping-particle":"","parse-names":false,"suffix":""},{"dropping-particle":"","family":"Siever","given":"LJ","non-dropping-particle":"","parse-names":false,"suffix":""},{"dropping-particle":"","family":"Haroutunian","given":"V","non-dropping-particle":"","parse-names":false,"suffix":""},{"dropping-particle":"","family":"Nielsen","given":"PR","non-dropping-particle":"","parse-names":false,"suffix":""},{"dropping-particle":"","family":"Laursen","given":"TM","non-dropping-particle":"","parse-names":false,"suffix":""},{"dropping-particle":"","family":"Mortensen","given":"PB","non-dropping-particle":"","parse-names":false,"suffix":""},{"dropping-particle":"","family":"Sørensen","given":"HJ","non-dropping-particle":"","parse-names":false,"suffix":""},{"dropping-particle":"","family":"Mortensen","given":"EL","non-dropping-particle":"","parse-names":false,"suffix":""},{"dropping-particle":"","family":"Reinisch","given":"JM","non-dropping-particle":"","parse-names":false,"suffix":""},{"dropping-particle":"","family":"Mednick","given":"SA","non-dropping-particle":"","parse-names":false,"suffix":""},{"dropping-particle":"","family":"Weinberger","given":"DR","non-dropping-particle":"","parse-names":false,"suffix":""},{"dropping-particle":"","family":"Purcell","given":"SM","non-dropping-particle":"","parse-names":false,"suffix":""},{"dropping-particle":"","family":"Wray","given":"NR","non-dropping-particle":"","parse-names":false,"suffix":""},{"dropping-particle":"","family":"Stone","given":"JL","non-dropping-particle":"","parse-names":false,"suffix":""},{"dropping-particle":"","family":"Visscher","given":"PM","non-dropping-particle":"","parse-names":false,"suffix":""},{"dropping-particle":"","family":"O’Donovan","given":"MC","non-dropping-particle":"","parse-names":false,"suffix":""},{"dropping-particle":"","family":"Sullivan","given":"PF","non-dropping-particle":"","parse-names":false,"suffix":""},{"dropping-particle":"","family":"Sklar","given":"P","non-dropping-particle":"","parse-names":false,"suffix":""},{"dropping-particle":"","family":"Kumar","given":"G","non-dropping-particle":"","parse-names":false,"suffix":""},{"dropping-particle":"","family":"Clark","given":"SL","non-dropping-particle":"","parse-names":false,"suffix":""},{"dropping-particle":"","family":"McClay","given":"JL","non-dropping-particle":"","parse-names":false,"suffix":""},{"dropping-particle":"","family":"Shabalin","given":"AA","non-dropping-particle":"","parse-names":false,"suffix":""},{"dropping-particle":"","family":"Adkins","given":"DE","non-dropping-particle":"","parse-names":false,"suffix":""},{"dropping-particle":"","family":"Xie","given":"L","non-dropping-particle":"","parse-names":false,"suffix":""},{"dropping-particle":"","family":"Chan","given":"R","non-dropping-particle":"","parse-names":false,"suffix":""},{"dropping-particle":"","family":"Nerella","given":"S","non-dropping-particle":"","parse-names":false,"suffix":""},{"dropping-particle":"","family":"Kim","given":"Y","non-dropping-particle":"","parse-names":false,"suffix":""},{"dropping-particle":"","family":"Sullivan","given":"PF","non-dropping-particle":"","parse-names":false,"suffix":""},{"dropping-particle":"","family":"Giambartolomei","given":"C","non-dropping-particle":"","parse-names":false,"suffix":""},{"dropping-particle":"","family":"Vukcevic","given":"D","non-dropping-particle":"","parse-names":false,"suffix":""},{"dropping-particle":"","family":"Schadt","given":"EE","non-dropping-particle":"","parse-names":false,"suffix":""},{"dropping-particle":"","family":"Franke","given":"L","non-dropping-particle":"","parse-names":false,"suffix":""},{"dropping-particle":"","family":"Hingorani","given":"AD","non-dropping-particle":"","parse-names":false,"suffix":""},{"dropping-particle":"","family":"Wallace","given":"C","non-dropping-particle":"","parse-names":false,"suffix":""},{"dropping-particle":"","family":"Plagnol","given":"V","non-dropping-particle":"","parse-names":false,"suffix":""},{"dropping-particle":"","family":"Guo","given":"H","non-dropping-particle":"","parse-names":false,"suffix":""},{"dropping-particle":"","family":"Fortune","given":"MD","non-dropping-particle":"","parse-names":false,"suffix":""},{"dropping-particle":"","family":"Burren","given":"OS","non-dropping-particle":"","parse-names":false,"suffix":""},{"dropping-particle":"","family":"Schofield","given":"E","non-dropping-particle":"","parse-names":false,"suffix":""},{"dropping-particle":"","family":"Todd","given":"JA","non-dropping-particle":"","parse-names":false,"suffix":""},{"dropping-particle":"","family":"Wallace","given":"C","non-dropping-particle":"","parse-names":false,"suffix":""},{"dropping-particle":"","family":"Datta","given":"SR","non-dropping-particle":"","parse-names":false,"suffix":""},{"dropping-particle":"","family":"McQuillin","given":"A","non-dropping-particle":"","parse-names":false,"suffix":""},{"dropping-particle":"","family":"Rizig","given":"M","non-dropping-particle":"","parse-names":false,"suffix":""},{"dropping-particle":"","family":"Blaveri","given":"E","non-dropping-particle":"","parse-names":false,"suffix":""},{"dropping-particle":"","family":"Thirumalai","given":"S","non-dropping-particle":"","parse-names":false,"suffix":""},{"dropping-particle":"","family":"Kalsi","given":"G","non-dropping-particle":"","parse-names":false,"suffix":""},{"dropping-particle":"","family":"Lawrence","given":"J","non-dropping-particle":"","parse-names":false,"suffix":""},{"dropping-particle":"","family":"Bass","given":"NJ","non-dropping-particle":"","parse-names":false,"suffix":""},{"dropping-particle":"","family":"Puri","given":"V","non-dropping-particle":"","parse-names":false,"suffix":""},{"dropping-particle":"","family":"Choudhury","given":"K","non-dropping-particle":"","parse-names":false,"suffix":""},{"dropping-particle":"","family":"Spitzer","given":"R","non-dropping-particle":"","parse-names":false,"suffix":""},{"dropping-particle":"","family":"Endicott","given":"J","non-dropping-particle":"","parse-names":false,"suffix":""},{"dropping-particle":"","family":"Pidsley","given":"R","non-dropping-particle":"","parse-names":false,"suffix":""},{"dropping-particle":"","family":"Wong","given":"CCY","non-dropping-particle":"","parse-names":false,"suffix":""},{"dropping-particle":"","family":"Volta","given":"M","non-dropping-particle":"","parse-names":false,"suffix":""},{"dropping-particle":"","family":"Lunnon","given":"K","non-dropping-particle":"","parse-names":false,"suffix":""},{"dropping-particle":"","family":"Mill","given":"J","non-dropping-particle":"","parse-names":false,"suffix":""},{"dropping-particle":"","family":"Schalkwyk","given":"LC","non-dropping-particle":"","parse-names":false,"suffix":""},{"dropping-particle":"","family":"Korn","given":"JM","non-dropping-particle":"","parse-names":false,"suffix":""},{"dropping-particle":"","family":"Kuruvilla","given":"FG","non-dropping-particle":"","parse-names":false,"suffix":""},{"dropping-particle":"","family":"McCarroll","given":"SA","non-dropping-particle":"","parse-names":false,"suffix":""},{"dropping-particle":"","family":"Wysoker","given":"A","non-dropping-particle":"","parse-names":false,"suffix":""},{"dropping-particle":"","family":"Nemesh","given":"J","non-dropping-particle":"","parse-names":false,"suffix":""},{"dropping-particle":"","family":"Cawley","given":"S","non-dropping-particle":"","parse-names":false,"suffix":""},{"dropping-particle":"","family":"Hubbell","given":"E","non-dropping-particle":"","parse-names":false,"suffix":""},{"dropping-particle":"","family":"Veitch","given":"J","non-dropping-particle":"","parse-names":false,"suffix":""},{"dropping-particle":"","family":"Collins","given":"PJ","non-dropping-particle":"","parse-names":false,"suffix":""},{"dropping-particle":"","family":"Darvishi","given":"K","non-dropping-particle":"","parse-names":false,"suffix":""},{"dropping-particle":"","family":"McCarroll","given":"SA","non-dropping-particle":"","parse-names":false,"suffix":""},{"dropping-particle":"","family":"Kuruvilla","given":"FG","non-dropping-particle":"","parse-names":false,"suffix":""},{"dropping-particle":"","family":"Korn","given":"JM","non-dropping-particle":"","parse-names":false,"suffix":""},{"dropping-particle":"","family":"Cawley","given":"S","non-dropping-particle":"","parse-names":false,"suffix":""},{"dropping-particle":"","family":"Nemesh","given":"J","non-dropping-particle":"","parse-names":false,"suffix":""},{"dropping-particle":"","family":"Wysoker","given":"A","non-dropping-particle":"","parse-names":false,"suffix":""},{"dropping-particle":"","family":"Shapero","given":"MH","non-dropping-particle":"","parse-names":false,"suffix":""},{"dropping-particle":"","family":"Bakker","given":"PI","non-dropping-particle":"","parse-names":false,"suffix":""},{"dropping-particle":"","family":"Maller","given":"JB","non-dropping-particle":"","parse-names":false,"suffix":""},{"dropping-particle":"","family":"Kirby","given":"A","non-dropping-particle":"","parse-names":false,"suffix":""},{"dropping-particle":"","family":"Purcell","given":"S","non-dropping-particle":"","parse-names":false,"suffix":""},{"dropping-particle":"","family":"Neale","given":"B","non-dropping-particle":"","parse-names":false,"suffix":""},{"dropping-particle":"","family":"Todd-Brown","given":"K","non-dropping-particle":"","parse-names":false,"suffix":""},{"dropping-particle":"","family":"Thomas","given":"L","non-dropping-particle":"","parse-names":false,"suffix":""},{"dropping-particle":"","family":"Ferreira","given":"MA","non-dropping-particle":"","parse-names":false,"suffix":""},{"dropping-particle":"","family":"Bender","given":"D","non-dropping-particle":"","parse-names":false,"suffix":""},{"dropping-particle":"","family":"Maller","given":"J","non-dropping-particle":"","parse-names":false,"suffix":""},{"dropping-particle":"","family":"Sklar","given":"P","non-dropping-particle":"","parse-names":false,"suffix":""},{"dropping-particle":"","family":"Bakker","given":"PI","non-dropping-particle":"","parse-names":false,"suffix":""},{"dropping-particle":"","family":"Daly","given":"MJ","non-dropping-particle":"","parse-names":false,"suffix":""},{"dropping-particle":"","family":"Sham","given":"PC","non-dropping-particle":"","parse-names":false,"suffix":""},{"dropping-particle":"","family":"Fuchsberger","given":"C","non-dropping-particle":"","parse-names":false,"suffix":""},{"dropping-particle":"","family":"Abecasis","given":"GR","non-dropping-particle":"","parse-names":false,"suffix":""},{"dropping-particle":"","family":"Hinds","given":"DA","non-dropping-particle":"","parse-names":false,"suffix":""},{"dropping-particle":"","family":"Howie","given":"B","non-dropping-particle":"","parse-names":false,"suffix":""},{"dropping-particle":"","family":"Fuchsberger","given":"C","non-dropping-particle":"","parse-names":false,"suffix":""},{"dropping-particle":"","family":"Stephens","given":"M","non-dropping-particle":"","parse-names":false,"suffix":""},{"dropping-particle":"","family":"Marchini","given":"J","non-dropping-particle":"","parse-names":false,"suffix":""},{"dropping-particle":"","family":"Abecasis","given":"GR","non-dropping-particle":"","parse-names":false,"suffix":""},{"dropping-particle":"","family":"Roshyara","given":"NR","non-dropping-particle":"","parse-names":false,"suffix":""},{"dropping-particle":"","family":"Scholz","given":"M","non-dropping-particle":"","parse-names":false,"suffix":""},{"dropping-particle":"","family":"Chen","given":"YA","non-dropping-particle":"","parse-names":false,"suffix":""},{"dropping-particle":"","family":"Lemire","given":"M","non-dropping-particle":"","parse-names":false,"suffix":""},{"dropping-particle":"","family":"Choufani","given":"S","non-dropping-particle":"","parse-names":false,"suffix":""},{"dropping-particle":"","family":"Butcher","given":"DT","non-dropping-particle":"","parse-names":false,"suffix":""},{"dropping-particle":"","family":"Grafodatskaya","given":"D","non-dropping-particle":"","parse-names":false,"suffix":""},{"dropping-particle":"","family":"Zanke","given":"BW","non-dropping-particle":"","parse-names":false,"suffix":""},{"dropping-particle":"","family":"Gallinger","given":"S","non-dropping-particle":"","parse-names":false,"suffix":""},{"dropping-particle":"","family":"Hudson","given":"TJ","non-dropping-particle":"","parse-names":false,"suffix":""},{"dropping-particle":"","family":"Weksberg","given":"R","non-dropping-particle":"","parse-names":false,"suffix":""},{"dropping-particle":"","family":"Price","given":"ME","non-dropping-particle":"","parse-names":false,"suffix":""},{"dropping-particle":"","family":"Cotton","given":"AM","non-dropping-particle":"","parse-names":false,"suffix":""},{"dropping-particle":"","family":"Lam","given":"LL","non-dropping-particle":"","parse-names":false,"suffix":""},{"dropping-particle":"","family":"Farré","given":"P","non-dropping-particle":"","parse-names":false,"suffix":""},{"dropping-particle":"","family":"Emberly","given":"E","non-dropping-particle":"","parse-names":false,"suffix":""},{"dropping-particle":"","family":"Brown","given":"CJ","non-dropping-particle":"","parse-names":false,"suffix":""},{"dropping-particle":"","family":"Robinson","given":"WP","non-dropping-particle":"","parse-names":false,"suffix":""},{"dropping-particle":"","family":"Kobor","given":"MS","non-dropping-particle":"","parse-names":false,"suffix":""},{"dropping-particle":"","family":"Bock","given":"C","non-dropping-particle":"","parse-names":false,"suffix":""},{"dropping-particle":"","family":"Feber","given":"A","non-dropping-particle":"","parse-names":false,"suffix":""},{"dropping-particle":"","family":"Guilhamon","given":"P","non-dropping-particle":"","parse-names":false,"suffix":""},{"dropping-particle":"","family":"Lechner","given":"M","non-dropping-particle":"","parse-names":false,"suffix":""},{"dropping-particle":"","family":"Fenton","given":"T","non-dropping-particle":"","parse-names":false,"suffix":""},{"dropping-particle":"","family":"Wilson","given":"GA","non-dropping-particle":"","parse-names":false,"suffix":""},{"dropping-particle":"","family":"Thirlwell","given":"C","non-dropping-particle":"","parse-names":false,"suffix":""},{"dropping-particle":"","family":"Morris","given":"TJ","non-dropping-particle":"","parse-names":false,"suffix":""},{"dropping-particle":"","family":"Flanagan","given":"AM","non-dropping-particle":"","parse-names":false,"suffix":""},{"dropping-particle":"","family":"Teschendorff","given":"AE","non-dropping-particle":"","parse-names":false,"suffix":""},{"dropping-particle":"","family":"Kelly","given":"JD","non-dropping-particle":"","parse-names":false,"suffix":""},{"dropping-particle":"","family":"Beck","given":"S","non-dropping-particle":"","parse-names":false,"suffix":""},{"dropping-particle":"","family":"Shabalin","given":"AA","non-dropping-particle":"","parse-names":false,"suffix":""}],"container-title":"Genome Biology","id":"ITEM-1","issue":"1","issued":{"date-parts":[["2016"]]},"page":"176","title":"An integrated genetic-epigenetic analysis of schizophrenia: evidence for co-localization of genetic associations and differential DNA methylation","type":"article-journal","volume":"17"},"uris":["http://www.mendeley.com/documents/?uuid=b7c10e86-cd50-4843-ac00-783f97acbda9"]}],"mendeley":{"formattedCitation":"(31)","plainTextFormattedCitation":"(31)","previouslyFormattedCitation":"(31)"},"properties":{"noteIndex":0},"schema":"https://github.com/citation-style-language/schema/raw/master/csl-citation.json"}</w:instrText>
      </w:r>
      <w:r w:rsidR="009F1BF6">
        <w:fldChar w:fldCharType="separate"/>
      </w:r>
      <w:r w:rsidR="002C2BD6" w:rsidRPr="002C2BD6">
        <w:rPr>
          <w:noProof/>
        </w:rPr>
        <w:t>(31)</w:t>
      </w:r>
      <w:r w:rsidR="009F1BF6">
        <w:fldChar w:fldCharType="end"/>
      </w:r>
      <w:r w:rsidR="009F1BF6">
        <w:t xml:space="preserve">, selecting all </w:t>
      </w:r>
      <w:proofErr w:type="spellStart"/>
      <w:r w:rsidR="009F1BF6">
        <w:t>epigenome</w:t>
      </w:r>
      <w:proofErr w:type="spellEnd"/>
      <w:r w:rsidR="009F1BF6">
        <w:t xml:space="preserve">-wide significant </w:t>
      </w:r>
      <w:proofErr w:type="spellStart"/>
      <w:r w:rsidR="009F1BF6">
        <w:t>CpGs</w:t>
      </w:r>
      <w:proofErr w:type="spellEnd"/>
      <w:r w:rsidR="009F1BF6">
        <w:t xml:space="preserve"> (p&lt;1</w:t>
      </w:r>
      <w:r w:rsidR="005249AB">
        <w:t>.0</w:t>
      </w:r>
      <w:r w:rsidR="009F1BF6">
        <w:t>x10</w:t>
      </w:r>
      <w:r w:rsidR="009F1BF6" w:rsidRPr="0073484A">
        <w:rPr>
          <w:vertAlign w:val="superscript"/>
        </w:rPr>
        <w:t>-7</w:t>
      </w:r>
      <w:r w:rsidR="009F1BF6">
        <w:t xml:space="preserve">) from their meta-analysis of all cohorts. </w:t>
      </w:r>
      <w:r w:rsidR="009F1BF6" w:rsidRPr="00CD1D08">
        <w:t>Methylation sites previously associated with individual smoking or prenatal exposure to maternal smoking at a false-</w:t>
      </w:r>
      <w:r w:rsidR="009F1BF6" w:rsidRPr="00CD1D08">
        <w:lastRenderedPageBreak/>
        <w:t>discovery rate (FDR) &lt;</w:t>
      </w:r>
      <w:r w:rsidR="00B06467">
        <w:t xml:space="preserve"> 5.0%</w:t>
      </w:r>
      <w:r w:rsidR="009F1BF6" w:rsidRPr="00CD1D08">
        <w:t xml:space="preserve"> were obtained from recent large meta-analyses by </w:t>
      </w:r>
      <w:proofErr w:type="spellStart"/>
      <w:r w:rsidR="009F1BF6" w:rsidRPr="00CD1D08">
        <w:t>Joehanes</w:t>
      </w:r>
      <w:proofErr w:type="spellEnd"/>
      <w:r w:rsidR="009F1BF6" w:rsidRPr="00CD1D08">
        <w:t xml:space="preserve"> et al</w:t>
      </w:r>
      <w:r w:rsidR="009F1BF6">
        <w:t>.</w:t>
      </w:r>
      <w:r w:rsidR="009F1BF6">
        <w:fldChar w:fldCharType="begin" w:fldLock="1"/>
      </w:r>
      <w:r w:rsidR="002C2BD6">
        <w:instrText>ADDIN CSL_CITATION {"citationItems":[{"id":"ITEM-1","itemData":{"DOI":"10.1161/CIRCGENETICS.116.001506","ISSN":"19423268","PMID":"27651444","abstract":"BACKGROUND DNA methylation leaves a long-term signature of smoking exposure and is one potential mechanism by which tobacco exposure predisposes to adverse health outcomes, such as cancers, osteoporosis, lung, and cardiovascular disorders. METHODS AND RESULTS To comprehensively determine the association between cigarette smoking and DNA methylation, we conducted a meta-analysis of genome-wide DNA methylation assessed using the Illumina BeadChip 450K array on 15 907 blood-derived DNA samples from participants in 16 cohorts (including 2433 current, 6518 former, and 6956 never smokers). Comparing current versus never smokers, 2623 cytosine-phosphate-guanine sites (CpGs), annotated to 1405 genes, were statistically significantly differentially methylated at Bonferroni threshold of P&lt;1×10(-7) (18 760 CpGs at false discovery rate &lt;0.05). Genes annotated to these CpGs were enriched for associations with several smoking-related traits in genome-wide studies including pulmonary function, cancers, inflammatory diseases, and heart disease. Comparing former versus never smokers, 185 of the CpGs that differed between current and never smokers were significant P&lt;1×10(-7) (2623 CpGs at false discovery rate &lt;0.05), indicating a pattern of persistent altered methylation, with attenuation, after smoking cessation. Transcriptomic integration identified effects on gene expression at many differentially methylated CpGs. CONCLUSIONS Cigarette smoking has a broad impact on genome-wide methylation that, at many loci, persists many years after smoking cessation. Many of the differentially methylated genes were novel genes with respect to biological effects of smoking and might represent therapeutic targets for prevention or treatment of tobacco-related diseases. Methylation at these sites could also serve as sensitive and stable biomarkers of lifetime exposure to tobacco smoke.","author":[{"dropping-particle":"","family":"Joehanes","given":"Roby","non-dropping-particle":"","parse-names":false,"suffix":""},{"dropping-particle":"","family":"Just","given":"Allan C.","non-dropping-particle":"","parse-names":false,"suffix":""},{"dropping-particle":"","family":"Marioni","given":"Riccardo E.","non-dropping-particle":"","parse-names":false,"suffix":""},{"dropping-particle":"","family":"Pilling","given":"Luke C.","non-dropping-particle":"","parse-names":false,"suffix":""},{"dropping-particle":"","family":"Reynolds","given":"Lindsay M.","non-dropping-particle":"","parse-names":false,"suffix":""},{"dropping-particle":"","family":"Mandaviya","given":"Pooja R.","non-dropping-particle":"","parse-names":false,"suffix":""},{"dropping-particle":"","family":"Guan","given":"Weihua","non-dropping-particle":"","parse-names":false,"suffix":""},{"dropping-particle":"","family":"Xu","given":"Tao","non-dropping-particle":"","parse-names":false,"suffix":""},{"dropping-particle":"","family":"Elks","given":"Cathy E.","non-dropping-particle":"","parse-names":false,"suffix":""},{"dropping-particle":"","family":"Aslibekyan","given":"Stella","non-dropping-particle":"","parse-names":false,"suffix":""},{"dropping-particle":"","family":"Moreno-Macias","given":"Hortensia","non-dropping-particle":"","parse-names":false,"suffix":""},{"dropping-particle":"","family":"Smith","given":"Jennifer A.","non-dropping-particle":"","parse-names":false,"suffix":""},{"dropping-particle":"","family":"Brody","given":"Jennifer A.","non-dropping-particle":"","parse-names":false,"suffix":""},{"dropping-particle":"","family":"Dhingra","given":"Radhika","non-dropping-particle":"","parse-names":false,"suffix":""},{"dropping-particle":"","family":"Yousefi","given":"Paul","non-dropping-particle":"","parse-names":false,"suffix":""},{"dropping-particle":"","family":"Pankow","given":"James S.","non-dropping-particle":"","parse-names":false,"suffix":""},{"dropping-particle":"","family":"Kunze","given":"Sonja","non-dropping-particle":"","parse-names":false,"suffix":""},{"dropping-particle":"","family":"Shah","given":"Sonia H.","non-dropping-particle":"","parse-names":false,"suffix":""},{"dropping-particle":"","family":"McRae","given":"Allan F.","non-dropping-particle":"","parse-names":false,"suffix":""},{"dropping-particle":"","family":"Lohman","given":"Kurt","non-dropping-particle":"","parse-names":false,"suffix":""},{"dropping-particle":"","family":"Sha","given":"Jin","non-dropping-particle":"","parse-names":false,"suffix":""},{"dropping-particle":"","family":"Absher","given":"Devin M.","non-dropping-particle":"","parse-names":false,"suffix":""},{"dropping-particle":"","family":"Ferrucci","given":"Luigi","non-dropping-particle":"","parse-names":false,"suffix":""},{"dropping-particle":"","family":"Zhao","given":"Wei","non-dropping-particle":"","parse-names":false,"suffix":""},{"dropping-particle":"","family":"Demerath","given":"Ellen W.","non-dropping-particle":"","parse-names":false,"suffix":""},{"dropping-particle":"","family":"Bressler","given":"Jan","non-dropping-particle":"","parse-names":false,"suffix":""},{"dropping-particle":"","family":"Grove","given":"Megan L.","non-dropping-particle":"","parse-names":false,"suffix":""},{"dropping-particle":"","family":"Huan","given":"Tianxiao","non-dropping-particle":"","parse-names":false,"suffix":""},{"dropping-particle":"","family":"Liu","given":"Chunyu","non-dropping-particle":"","parse-names":false,"suffix":""},{"dropping-particle":"","family":"Mendelson","given":"Michael M.","non-dropping-particle":"","parse-names":false,"suffix":""},{"dropping-particle":"","family":"Yao","given":"Chen","non-dropping-particle":"","parse-names":false,"suffix":""},{"dropping-particle":"","family":"Kiel","given":"Douglas P.","non-dropping-particle":"","parse-names":false,"suffix":""},{"dropping-particle":"","family":"Peters","given":"Annette","non-dropping-particle":"","parse-names":false,"suffix":""},{"dropping-particle":"","family":"Wang-Sattler","given":"Rui","non-dropping-particle":"","parse-names":false,"suffix":""},{"dropping-particle":"","family":"Visscher","given":"Peter M.","non-dropping-particle":"","parse-names":false,"suffix":""},{"dropping-particle":"","family":"Wray","given":"Naomi R.","non-dropping-particle":"","parse-names":false,"suffix":""},{"dropping-particle":"","family":"Starr","given":"John M.","non-dropping-particle":"","parse-names":false,"suffix":""},{"dropping-particle":"","family":"Ding","given":"Jingzhong","non-dropping-particle":"","parse-names":false,"suffix":""},{"dropping-particle":"","family":"Rodriguez","given":"Carlos J.","non-dropping-particle":"","parse-names":false,"suffix":""},{"dropping-particle":"","family":"Wareham","given":"Nicholas J.","non-dropping-particle":"","parse-names":false,"suffix":""},{"dropping-particle":"","family":"Irvin","given":"Marguerite R.","non-dropping-particle":"","parse-names":false,"suffix":""},{"dropping-particle":"","family":"Zhi","given":"Degui","non-dropping-particle":"","parse-names":false,"suffix":""},{"dropping-particle":"","family":"Barrdahl","given":"Myrto","non-dropping-particle":"","parse-names":false,"suffix":""},{"dropping-particle":"","family":"Vineis","given":"Paolo","non-dropping-particle":"","parse-names":false,"suffix":""},{"dropping-particle":"","family":"Ambatipudi","given":"Srikant","non-dropping-particle":"","parse-names":false,"suffix":""},{"dropping-particle":"","family":"Uitterlinden","given":"Andr?? G.","non-dropping-particle":"","parse-names":false,"suffix":""},{"dropping-particle":"","family":"Hofman","given":"Albert","non-dropping-particle":"","parse-names":false,"suffix":""},{"dropping-particle":"","family":"Schwartz","given":"Joel","non-dropping-particle":"","parse-names":false,"suffix":""},{"dropping-particle":"","family":"Colicino","given":"Elena","non-dropping-particle":"","parse-names":false,"suffix":""},{"dropping-particle":"","family":"Hou","given":"Lifang","non-dropping-particle":"","parse-names":false,"suffix":""},{"dropping-particle":"","family":"Vokonas","given":"Pantel S.","non-dropping-particle":"","parse-names":false,"suffix":""},{"dropping-particle":"","family":"Hernandez","given":"Dena G.","non-dropping-particle":"","parse-names":false,"suffix":""},{"dropping-particle":"","family":"Singleton","given":"Andrew B.","non-dropping-particle":"","parse-names":false,"suffix":""},{"dropping-particle":"","family":"Bandinelli","given":"Stefania","non-dropping-particle":"","parse-names":false,"suffix":""},{"dropping-particle":"","family":"Turner","given":"Stephen T.","non-dropping-particle":"","parse-names":false,"suffix":""},{"dropping-particle":"","family":"Ware","given":"Erin B.","non-dropping-particle":"","parse-names":false,"suffix":""},{"dropping-particle":"","family":"Smith","given":"Alicia K.","non-dropping-particle":"","parse-names":false,"suffix":""},{"dropping-particle":"","family":"Klengel","given":"Torsten","non-dropping-particle":"","parse-names":false,"suffix":""},{"dropping-particle":"","family":"Binder","given":"Elisabeth B.","non-dropping-particle":"","parse-names":false,"suffix":""},{"dropping-particle":"","family":"Psaty","given":"Bruce M.","non-dropping-particle":"","parse-names":false,"suffix":""},{"dropping-particle":"","family":"Taylor","given":"Kent D.","non-dropping-particle":"","parse-names":false,"suffix":""},{"dropping-particle":"","family":"Gharib","given":"Sina A.","non-dropping-particle":"","parse-names":false,"suffix":""},{"dropping-particle":"","family":"Swenson","given":"Brenton R.","non-dropping-particle":"","parse-names":false,"suffix":""},{"dropping-particle":"","family":"Liang","given":"Liming","non-dropping-particle":"","parse-names":false,"suffix":""},{"dropping-particle":"","family":"Demeo","given":"Dawn L.","non-dropping-particle":"","parse-names":false,"suffix":""},{"dropping-particle":"","family":"O'Connor","given":"George T.","non-dropping-particle":"","parse-names":false,"suffix":""},{"dropping-particle":"","family":"Herceg","given":"Zdenko","non-dropping-particle":"","parse-names":false,"suffix":""},{"dropping-particle":"","family":"Ressler","given":"Kerry J.","non-dropping-particle":"","parse-names":false,"suffix":""},{"dropping-particle":"","family":"Conneely","given":"Karen N.","non-dropping-particle":"","parse-names":false,"suffix":""},{"dropping-particle":"","family":"Sotoodehnia","given":"Nona","non-dropping-particle":"","parse-names":false,"suffix":""},{"dropping-particle":"","family":"Kardia","given":"Sharon L R","non-dropping-particle":"","parse-names":false,"suffix":""},{"dropping-particle":"","family":"Melzer","given":"David","non-dropping-particle":"","parse-names":false,"suffix":""},{"dropping-particle":"","family":"Baccarelli","given":"Andrea A.","non-dropping-particle":"","parse-names":false,"suffix":""},{"dropping-particle":"","family":"Meurs","given":"Joyce B J","non-dropping-particle":"Van","parse-names":false,"suffix":""},{"dropping-particle":"","family":"Romieu","given":"Isabelle","non-dropping-particle":"","parse-names":false,"suffix":""},{"dropping-particle":"","family":"Arnett","given":"Donna K.","non-dropping-particle":"","parse-names":false,"suffix":""},{"dropping-particle":"","family":"Ong","given":"Ken K.","non-dropping-particle":"","parse-names":false,"suffix":""},{"dropping-particle":"","family":"Liu","given":"Yongmei","non-dropping-particle":"","parse-names":false,"suffix":""},{"dropping-particle":"","family":"Waldenberger","given":"Melanie","non-dropping-particle":"","parse-names":false,"suffix":""},{"dropping-particle":"","family":"Deary","given":"Ian J.","non-dropping-particle":"","parse-names":false,"suffix":""},{"dropping-particle":"","family":"Fornage","given":"Myriam","non-dropping-particle":"","parse-names":false,"suffix":""},{"dropping-particle":"","family":"Levy","given":"Daniel","non-dropping-particle":"","parse-names":false,"suffix":""},{"dropping-particle":"","family":"London","given":"Stephanie J.","non-dropping-particle":"","parse-names":false,"suffix":""}],"container-title":"Circulation: Cardiovascular Genetics","id":"ITEM-1","issue":"5","issued":{"date-parts":[["2016"]]},"page":"436-447","title":"Epigenetic Signatures of Cigarette Smoking","type":"article-journal","volume":"9"},"uris":["http://www.mendeley.com/documents/?uuid=3900be38-b10a-4af8-8607-83b9565cef3c"]}],"mendeley":{"formattedCitation":"(22)","plainTextFormattedCitation":"(22)","previouslyFormattedCitation":"(22)"},"properties":{"noteIndex":0},"schema":"https://github.com/citation-style-language/schema/raw/master/csl-citation.json"}</w:instrText>
      </w:r>
      <w:r w:rsidR="009F1BF6">
        <w:fldChar w:fldCharType="separate"/>
      </w:r>
      <w:r w:rsidR="002C2BD6" w:rsidRPr="002C2BD6">
        <w:rPr>
          <w:noProof/>
        </w:rPr>
        <w:t>(22)</w:t>
      </w:r>
      <w:r w:rsidR="009F1BF6">
        <w:fldChar w:fldCharType="end"/>
      </w:r>
      <w:r w:rsidR="009F1BF6">
        <w:t xml:space="preserve"> and </w:t>
      </w:r>
      <w:proofErr w:type="spellStart"/>
      <w:r w:rsidR="009F1BF6" w:rsidRPr="00CD1D08">
        <w:t>Joubert</w:t>
      </w:r>
      <w:proofErr w:type="spellEnd"/>
      <w:r w:rsidR="009F1BF6" w:rsidRPr="00CD1D08">
        <w:t xml:space="preserve"> et al</w:t>
      </w:r>
      <w:r w:rsidR="009F1BF6">
        <w:t>.</w:t>
      </w:r>
      <w:r w:rsidR="009F1BF6">
        <w:fldChar w:fldCharType="begin" w:fldLock="1"/>
      </w:r>
      <w:r w:rsidR="002C2BD6">
        <w:instrText>ADDIN CSL_CITATION {"citationItems":[{"id":"ITEM-1","itemData":{"DOI":"10.1016/j.ajhg.2016.02.019","ISBN":"1537-6605 (Electronic)\\r0002-9297 (Linking)","ISSN":"15376605","PMID":"27040690","abstract":"Epigenetic modifications, including DNA methylation, represent a potential mechanism for environmental impacts on human disease. Maternal smoking in pregnancy remains an important public health problem that impacts child health in a myriad of ways and has potential lifelong consequences. The mechanisms are largely unknown, but epigenetics most likely plays a role. We formed the Pregnancy And Childhood Epigenetics (PACE) consortium and meta-analyzed, across 13 cohorts (n = 6,685), the association between maternal smoking in pregnancy and newborn blood DNA methylation at over 450,000 CpG sites (CpGs) by using the Illumina 450K BeadChip. Over 6,000 CpGs were differentially methylated in relation to maternal smoking at genome-wide statistical significance (false discovery rate, 5%), including 2,965 CpGs corresponding to 2,017 genes not previously related to smoking and methylation in either newborns or adults. Several genes are relevant to diseases that can be caused by maternal smoking (e.g., orofacial clefts and asthma) or adult smoking (e.g., certain cancers). A number of differentially methylated CpGs were associated with gene expression. We observed enrichment in pathways and processes critical to development. In older children (5 cohorts, n = 3,187), 100% of CpGs gave at least nominal levels of significance, far more than expected by chance (p value &lt; 2.2 ?? 10-16). Results were robust to different normalization methods used across studies and cell type adjustment. In this large scale meta-analysis of methylation data, we identified numerous loci involved in response to maternal smoking in pregnancy with persistence into later childhood and provide insights into mechanisms underlying effects of this important exposure.","author":[{"dropping-particle":"","family":"Joubert","given":"Bonnie R.","non-dropping-particle":"","parse-names":false,"suffix":""},{"dropping-particle":"","family":"Felix","given":"Janine F.","non-dropping-particle":"","parse-names":false,"suffix":""},{"dropping-particle":"","family":"Yousefi","given":"Paul","non-dropping-particle":"","parse-names":false,"suffix":""},{"dropping-particle":"","family":"Bakulski","given":"Kelly M.","non-dropping-particle":"","parse-names":false,"suffix":""},{"dropping-particle":"","family":"Just","given":"Allan C.","non-dropping-particle":"","parse-names":false,"suffix":""},{"dropping-particle":"","family":"Breton","given":"Carrie","non-dropping-particle":"","parse-names":false,"suffix":""},{"dropping-particle":"","family":"Reese","given":"Sarah E.","non-dropping-particle":"","parse-names":false,"suffix":""},{"dropping-particle":"","family":"Markunas","given":"Christina A.","non-dropping-particle":"","parse-names":false,"suffix":""},{"dropping-particle":"","family":"Richmond","given":"Rebecca C.","non-dropping-particle":"","parse-names":false,"suffix":""},{"dropping-particle":"","family":"Xu","given":"Cheng Jian","non-dropping-particle":"","parse-names":false,"suffix":""},{"dropping-particle":"","family":"K??pers","given":"Leanne K.","non-dropping-particle":"","parse-names":false,"suffix":""},{"dropping-particle":"","family":"Oh","given":"Sam S.","non-dropping-particle":"","parse-names":false,"suffix":""},{"dropping-particle":"","family":"Hoyo","given":"Cathrine","non-dropping-particle":"","parse-names":false,"suffix":""},{"dropping-particle":"","family":"Gruzieva","given":"Olena","non-dropping-particle":"","parse-names":false,"suffix":""},{"dropping-particle":"","family":"S??derh??ll","given":"Cilla","non-dropping-particle":"","parse-names":false,"suffix":""},{"dropping-particle":"","family":"Salas","given":"Lucas A.","non-dropping-particle":"","parse-names":false,"suffix":""},{"dropping-particle":"","family":"Ba??z","given":"Nour","non-dropping-particle":"","parse-names":false,"suffix":""},{"dropping-particle":"","family":"Zhang","given":"Hongmei","non-dropping-particle":"","parse-names":false,"suffix":""},{"dropping-particle":"","family":"Lepeule","given":"Johanna","non-dropping-particle":"","parse-names":false,"suffix":""},{"dropping-particle":"","family":"Ruiz","given":"Carlos","non-dropping-particle":"","parse-names":false,"suffix":""},{"dropping-particle":"","family":"Ligthart","given":"Symen","non-dropping-particle":"","parse-names":false,"suffix":""},{"dropping-particle":"","family":"Wang","given":"Tianyuan","non-dropping-particle":"","parse-names":false,"suffix":""},{"dropping-particle":"","family":"Taylor","given":"Jack A.","non-dropping-particle":"","parse-names":false,"suffix":""},{"dropping-particle":"","family":"Duijts","given":"Liesbeth","non-dropping-particle":"","parse-names":false,"suffix":""},{"dropping-particle":"","family":"Sharp","given":"Gemma C.","non-dropping-particle":"","parse-names":false,"suffix":""},{"dropping-particle":"","family":"Jankipersadsing","given":"Soesma A.","non-dropping-particle":"","parse-names":false,"suffix":""},{"dropping-particle":"","family":"Nilsen","given":"Roy M.","non-dropping-particle":"","parse-names":false,"suffix":""},{"dropping-particle":"","family":"Vaez","given":"Ahmad","non-dropping-particle":"","parse-names":false,"suffix":""},{"dropping-particle":"","family":"Fallin","given":"M. Daniele","non-dropping-particle":"","parse-names":false,"suffix":""},{"dropping-particle":"","family":"Hu","given":"Donglei","non-dropping-particle":"","parse-names":false,"suffix":""},{"dropping-particle":"","family":"Litonjua","given":"Augusto A.","non-dropping-particle":"","parse-names":false,"suffix":""},{"dropping-particle":"","family":"Fuemmeler","given":"Bernard F.","non-dropping-particle":"","parse-names":false,"suffix":""},{"dropping-particle":"","family":"Huen","given":"Karen","non-dropping-particle":"","parse-names":false,"suffix":""},{"dropping-particle":"","family":"Kere","given":"Juha","non-dropping-particle":"","parse-names":false,"suffix":""},{"dropping-particle":"","family":"Kull","given":"Inger","non-dropping-particle":"","parse-names":false,"suffix":""},{"dropping-particle":"","family":"Munthe-Kaas","given":"Monica Cheng","non-dropping-particle":"","parse-names":false,"suffix":""},{"dropping-particle":"","family":"Gehring","given":"Ulrike","non-dropping-particle":"","parse-names":false,"suffix":""},{"dropping-particle":"","family":"Bustamante","given":"Mariona","non-dropping-particle":"","parse-names":false,"suffix":""},{"dropping-particle":"","family":"Saurel-Coubizolles","given":"Marie Jos??","non-dropping-particle":"","parse-names":false,"suffix":""},{"dropping-particle":"","family":"Quraishi","given":"Bilal M.","non-dropping-particle":"","parse-names":false,"suffix":""},{"dropping-particle":"","family":"Ren","given":"Jie","non-dropping-particle":"","parse-names":false,"suffix":""},{"dropping-particle":"","family":"Tost","given":"J??rg","non-dropping-particle":"","parse-names":false,"suffix":""},{"dropping-particle":"","family":"Gonzalez","given":"Juan R.","non-dropping-particle":"","parse-names":false,"suffix":""},{"dropping-particle":"","family":"Peters","given":"Marjolein J.","non-dropping-particle":"","parse-names":false,"suffix":""},{"dropping-particle":"","family":"H??berg","given":"Siri E.","non-dropping-particle":"","parse-names":false,"suffix":""},{"dropping-particle":"","family":"Xu","given":"Zongli","non-dropping-particle":"","parse-names":false,"suffix":""},{"dropping-particle":"","family":"Meurs","given":"Joyce B.","non-dropping-particle":"Van","parse-names":false,"suffix":""},{"dropping-particle":"","family":"Gaunt","given":"Tom R.","non-dropping-particle":"","parse-names":false,"suffix":""},{"dropping-particle":"","family":"Kerkhof","given":"Marjan","non-dropping-particle":"","parse-names":false,"suffix":""},{"dropping-particle":"","family":"Corpeleijn","given":"Eva","non-dropping-particle":"","parse-names":false,"suffix":""},{"dropping-particle":"","family":"Feinberg","given":"Andrew P.","non-dropping-particle":"","parse-names":false,"suffix":""},{"dropping-particle":"","family":"Eng","given":"Celeste","non-dropping-particle":"","parse-names":false,"suffix":""},{"dropping-particle":"","family":"Baccarelli","given":"Andrea A.","non-dropping-particle":"","parse-names":false,"suffix":""},{"dropping-particle":"","family":"Benjamin Neelon","given":"Sara E.","non-dropping-particle":"","parse-names":false,"suffix":""},{"dropping-particle":"","family":"Bradman","given":"Asa","non-dropping-particle":"","parse-names":false,"suffix":""},{"dropping-particle":"","family":"Merid","given":"Simon Kebede","non-dropping-particle":"","parse-names":false,"suffix":""},{"dropping-particle":"","family":"Bergstr??m","given":"Anna","non-dropping-particle":"","parse-names":false,"suffix":""},{"dropping-particle":"","family":"Herceg","given":"Zdenko","non-dropping-particle":"","parse-names":false,"suffix":""},{"dropping-particle":"","family":"Hernandez-Vargas","given":"Hector","non-dropping-particle":"","parse-names":false,"suffix":""},{"dropping-particle":"","family":"Brunekreef","given":"Bert","non-dropping-particle":"","parse-names":false,"suffix":""},{"dropping-particle":"","family":"Pinart","given":"Mariona","non-dropping-particle":"","parse-names":false,"suffix":""},{"dropping-particle":"","family":"Heude","given":"Barbara","non-dropping-particle":"","parse-names":false,"suffix":""},{"dropping-particle":"","family":"Ewart","given":"Susan","non-dropping-particle":"","parse-names":false,"suffix":""},{"dropping-particle":"","family":"Yao","given":"Jin","non-dropping-particle":"","parse-names":false,"suffix":""},{"dropping-particle":"","family":"Lemonnier","given":"Nathana??l","non-dropping-particle":"","parse-names":false,"suffix":""},{"dropping-particle":"","family":"Franco","given":"Oscar H.","non-dropping-particle":"","parse-names":false,"suffix":""},{"dropping-particle":"","family":"Wu","given":"Michael C.","non-dropping-particle":"","parse-names":false,"suffix":""},{"dropping-particle":"","family":"Hofman","given":"Albert","non-dropping-particle":"","parse-names":false,"suffix":""},{"dropping-particle":"","family":"McArdle","given":"Wendy","non-dropping-particle":"","parse-names":false,"suffix":""},{"dropping-particle":"","family":"Vlies","given":"Pieter","non-dropping-particle":"Van Der","parse-names":false,"suffix":""},{"dropping-particle":"","family":"Falahi","given":"Fahimeh","non-dropping-particle":"","parse-names":false,"suffix":""},{"dropping-particle":"","family":"Gillman","given":"Matthew W.","non-dropping-particle":"","parse-names":false,"suffix":""},{"dropping-particle":"","family":"Barcellos","given":"Lisa F.","non-dropping-particle":"","parse-names":false,"suffix":""},{"dropping-particle":"","family":"Kumar","given":"Ashish","non-dropping-particle":"","parse-names":false,"suffix":""},{"dropping-particle":"","family":"Wickman","given":"Magnus","non-dropping-particle":"","parse-names":false,"suffix":""},{"dropping-particle":"","family":"Guerra","given":"Stefano","non-dropping-particle":"","parse-names":false,"suffix":""},{"dropping-particle":"","family":"Charles","given":"Marie Aline","non-dropping-particle":"","parse-names":false,"suffix":""},{"dropping-particle":"","family":"Holloway","given":"John","non-dropping-particle":"","parse-names":false,"suffix":""},{"dropping-particle":"","family":"Auffray","given":"Charles","non-dropping-particle":"","parse-names":false,"suffix":""},{"dropping-particle":"","family":"Tiemeier","given":"Henning W.","non-dropping-particle":"","parse-names":false,"suffix":""},{"dropping-particle":"","family":"Smith","given":"George Davey","non-dropping-particle":"","parse-names":false,"suffix":""},{"dropping-particle":"","family":"Postma","given":"Dirkje","non-dropping-particle":"","parse-names":false,"suffix":""},{"dropping-particle":"","family":"Hivert","given":"Marie France","non-dropping-particle":"","parse-names":false,"suffix":""},{"dropping-particle":"","family":"Eskenazi","given":"Brenda","non-dropping-particle":"","parse-names":false,"suffix":""},{"dropping-particle":"","family":"Vrijheid","given":"Martine","non-dropping-particle":"","parse-names":false,"suffix":""},{"dropping-particle":"","family":"Arshad","given":"Hasan","non-dropping-particle":"","parse-names":false,"suffix":""},{"dropping-particle":"","family":"Ant??","given":"Josep M.","non-dropping-particle":"","parse-names":false,"suffix":""},{"dropping-particle":"","family":"Dehghan","given":"Abbas","non-dropping-particle":"","parse-names":false,"suffix":""},{"dropping-particle":"","family":"Karmaus","given":"Wilfried","non-dropping-particle":"","parse-names":false,"suffix":""},{"dropping-particle":"","family":"Annesi-Maesano","given":"Isabella","non-dropping-particle":"","parse-names":false,"suffix":""},{"dropping-particle":"","family":"Sunyer","given":"Jordi","non-dropping-particle":"","parse-names":false,"suffix":""},{"dropping-particle":"","family":"Ghantous","given":"Akram","non-dropping-particle":"","parse-names":false,"suffix":""},{"dropping-particle":"","family":"Pershagen","given":"G??ran","non-dropping-particle":"","parse-names":false,"suffix":""},{"dropping-particle":"","family":"Holland","given":"Nina","non-dropping-particle":"","parse-names":false,"suffix":""},{"dropping-particle":"","family":"Murphy","given":"Susan K.","non-dropping-particle":"","parse-names":false,"suffix":""},{"dropping-particle":"","family":"Demeo","given":"Dawn L.","non-dropping-particle":"","parse-names":false,"suffix":""},{"dropping-particle":"","family":"Burchard","given":"Esteban G.","non-dropping-particle":"","parse-names":false,"suffix":""},{"dropping-particle":"","family":"Ladd-Acosta","given":"Christine","non-dropping-particle":"","parse-names":false,"suffix":""},{"dropping-particle":"","family":"Snieder","given":"Harold","non-dropping-particle":"","parse-names":false,"suffix":""},{"dropping-particle":"","family":"Nystad","given":"Wenche","non-dropping-particle":"","parse-names":false,"suffix":""},{"dropping-particle":"","family":"Koppelman","given":"Gerard H.","non-dropping-particle":"","parse-names":false,"suffix":""},{"dropping-particle":"","family":"Relton","given":"Caroline L.","non-dropping-particle":"","parse-names":false,"suffix":""},{"dropping-particle":"V","family":"Jaddoe","given":"Vincent W","non-dropping-particle":"","parse-names":false,"suffix":""},{"dropping-particle":"","family":"Wilcox","given":"Allen","non-dropping-particle":"","parse-names":false,"suffix":""},{"dropping-particle":"","family":"Mel??n","given":"Erik","non-dropping-particle":"","parse-names":false,"suffix":""},{"dropping-particle":"","family":"London","given":"Stephanie J.","non-dropping-particle":"","parse-names":false,"suffix":""}],"container-title":"American Journal of Human Genetics","id":"ITEM-1","issue":"4","issued":{"date-parts":[["2016"]]},"page":"680-696","title":"DNA Methylation in Newborns and Maternal Smoking in Pregnancy: Genome-wide Consortium Meta-analysis","type":"article-journal","volume":"98"},"uris":["http://www.mendeley.com/documents/?uuid=2163d664-b9f5-446c-9050-cefe20d6abc7"]}],"mendeley":{"formattedCitation":"(32)","plainTextFormattedCitation":"(32)","previouslyFormattedCitation":"(32)"},"properties":{"noteIndex":0},"schema":"https://github.com/citation-style-language/schema/raw/master/csl-citation.json"}</w:instrText>
      </w:r>
      <w:r w:rsidR="009F1BF6">
        <w:fldChar w:fldCharType="separate"/>
      </w:r>
      <w:r w:rsidR="007576D7" w:rsidRPr="007576D7">
        <w:rPr>
          <w:noProof/>
        </w:rPr>
        <w:t>(32)</w:t>
      </w:r>
      <w:r w:rsidR="009F1BF6">
        <w:fldChar w:fldCharType="end"/>
      </w:r>
      <w:r w:rsidR="009F1BF6">
        <w:t xml:space="preserve">. </w:t>
      </w:r>
      <w:r w:rsidR="009F1BF6">
        <w:rPr>
          <w:rFonts w:asciiTheme="minorHAnsi" w:hAnsiTheme="minorHAnsi" w:cs="Minion-Regular"/>
        </w:rPr>
        <w:t xml:space="preserve">To test whether a </w:t>
      </w:r>
      <w:proofErr w:type="spellStart"/>
      <w:r w:rsidR="009F1BF6">
        <w:rPr>
          <w:rFonts w:asciiTheme="minorHAnsi" w:hAnsiTheme="minorHAnsi" w:cs="Minion-Regular"/>
        </w:rPr>
        <w:t>CpG</w:t>
      </w:r>
      <w:proofErr w:type="spellEnd"/>
      <w:r w:rsidR="009F1BF6">
        <w:rPr>
          <w:rFonts w:asciiTheme="minorHAnsi" w:hAnsiTheme="minorHAnsi" w:cs="Minion-Regular"/>
        </w:rPr>
        <w:t xml:space="preserve"> category was en</w:t>
      </w:r>
      <w:r w:rsidR="009F1BF6" w:rsidRPr="0033235E">
        <w:rPr>
          <w:rFonts w:asciiTheme="minorHAnsi" w:hAnsiTheme="minorHAnsi" w:cs="Minion-Regular"/>
        </w:rPr>
        <w:t xml:space="preserve">riched among sites more strongly associated with </w:t>
      </w:r>
      <w:r w:rsidR="009F1BF6">
        <w:rPr>
          <w:rFonts w:asciiTheme="minorHAnsi" w:hAnsiTheme="minorHAnsi" w:cs="Minion-Regular"/>
        </w:rPr>
        <w:t xml:space="preserve">ADHD symptoms, </w:t>
      </w:r>
      <w:r w:rsidR="005249AB">
        <w:rPr>
          <w:rFonts w:asciiTheme="minorHAnsi" w:hAnsiTheme="minorHAnsi" w:cs="Minion-Regular"/>
        </w:rPr>
        <w:t>meta-analysis</w:t>
      </w:r>
      <w:r w:rsidR="009F1BF6">
        <w:rPr>
          <w:rFonts w:asciiTheme="minorHAnsi" w:hAnsiTheme="minorHAnsi" w:cs="Minion-Regular"/>
        </w:rPr>
        <w:t xml:space="preserve"> EWAS test statistics were regressed on each </w:t>
      </w:r>
      <w:proofErr w:type="spellStart"/>
      <w:r w:rsidR="009F1BF6">
        <w:rPr>
          <w:rFonts w:asciiTheme="minorHAnsi" w:hAnsiTheme="minorHAnsi" w:cs="Minion-Regular"/>
        </w:rPr>
        <w:t>CpG</w:t>
      </w:r>
      <w:proofErr w:type="spellEnd"/>
      <w:r w:rsidR="009F1BF6">
        <w:rPr>
          <w:rFonts w:asciiTheme="minorHAnsi" w:hAnsiTheme="minorHAnsi" w:cs="Minion-Regular"/>
        </w:rPr>
        <w:t xml:space="preserve"> category</w:t>
      </w:r>
      <w:r w:rsidR="009F1BF6" w:rsidRPr="0033235E">
        <w:rPr>
          <w:rFonts w:asciiTheme="minorHAnsi" w:hAnsiTheme="minorHAnsi" w:cs="Minion-Regular"/>
        </w:rPr>
        <w:t>:</w:t>
      </w:r>
    </w:p>
    <w:p w14:paraId="3BC321C2" w14:textId="77777777" w:rsidR="009F1BF6" w:rsidRPr="005E6B14" w:rsidRDefault="005249AB" w:rsidP="00C106BA">
      <w:pPr>
        <w:spacing w:line="360" w:lineRule="auto"/>
        <w:rPr>
          <w:rFonts w:cs="Lucida Sans Unicode"/>
          <w:shd w:val="clear" w:color="auto" w:fill="FFFFFF"/>
        </w:rPr>
      </w:pPr>
      <m:oMathPara>
        <m:oMath>
          <m:r>
            <w:rPr>
              <w:rFonts w:ascii="Cambria Math" w:hAnsi="Cambria Math" w:cs="Lucida Sans Unicode"/>
              <w:shd w:val="clear" w:color="auto" w:fill="FFFFFF"/>
            </w:rPr>
            <m:t xml:space="preserve">|Zscore|=Intercept+ </m:t>
          </m:r>
          <m:sSub>
            <m:sSubPr>
              <m:ctrlPr>
                <w:rPr>
                  <w:rFonts w:ascii="Cambria Math" w:hAnsi="Cambria Math" w:cs="Lucida Sans Unicode"/>
                  <w:i/>
                  <w:shd w:val="clear" w:color="auto" w:fill="FFFFFF"/>
                </w:rPr>
              </m:ctrlPr>
            </m:sSubPr>
            <m:e>
              <m:r>
                <w:rPr>
                  <w:rFonts w:ascii="Cambria Math" w:hAnsi="Cambria Math" w:cs="Lucida Sans Unicode"/>
                  <w:shd w:val="clear" w:color="auto" w:fill="FFFFFF"/>
                </w:rPr>
                <m:t>β</m:t>
              </m:r>
            </m:e>
            <m:sub>
              <m:r>
                <w:rPr>
                  <w:rFonts w:ascii="Cambria Math" w:hAnsi="Cambria Math" w:cs="Lucida Sans Unicode"/>
                  <w:shd w:val="clear" w:color="auto" w:fill="FFFFFF"/>
                </w:rPr>
                <m:t>category x</m:t>
              </m:r>
            </m:sub>
          </m:sSub>
          <m:r>
            <w:rPr>
              <w:rFonts w:ascii="Cambria Math" w:hAnsi="Cambria Math" w:cs="Lucida Sans Unicode"/>
              <w:shd w:val="clear" w:color="auto" w:fill="FFFFFF"/>
            </w:rPr>
            <m:t xml:space="preserve">*Category x          </m:t>
          </m:r>
        </m:oMath>
      </m:oMathPara>
    </w:p>
    <w:p w14:paraId="47F2E5B8" w14:textId="438C7E2B" w:rsidR="009F1BF6" w:rsidRDefault="009F1BF6" w:rsidP="00C106BA">
      <w:pPr>
        <w:spacing w:line="360" w:lineRule="auto"/>
        <w:rPr>
          <w:rFonts w:asciiTheme="minorHAnsi" w:hAnsiTheme="minorHAnsi" w:cs="Minion-Regular"/>
        </w:rPr>
      </w:pPr>
      <w:r>
        <w:rPr>
          <w:rFonts w:cs="Lucida Sans Unicode"/>
          <w:shd w:val="clear" w:color="auto" w:fill="FFFFFF"/>
        </w:rPr>
        <w:t>Where</w:t>
      </w:r>
      <m:oMath>
        <m:r>
          <w:rPr>
            <w:rFonts w:ascii="Cambria Math" w:hAnsi="Cambria Math" w:cs="Lucida Sans Unicode"/>
            <w:shd w:val="clear" w:color="auto" w:fill="FFFFFF"/>
          </w:rPr>
          <m:t xml:space="preserve"> </m:t>
        </m:r>
        <m:d>
          <m:dPr>
            <m:begChr m:val="|"/>
            <m:endChr m:val="|"/>
            <m:ctrlPr>
              <w:rPr>
                <w:rFonts w:ascii="Cambria Math" w:hAnsi="Cambria Math" w:cs="Lucida Sans Unicode"/>
                <w:i/>
                <w:shd w:val="clear" w:color="auto" w:fill="FFFFFF"/>
              </w:rPr>
            </m:ctrlPr>
          </m:dPr>
          <m:e>
            <m:r>
              <w:rPr>
                <w:rFonts w:ascii="Cambria Math" w:hAnsi="Cambria Math" w:cs="Lucida Sans Unicode"/>
                <w:shd w:val="clear" w:color="auto" w:fill="FFFFFF"/>
              </w:rPr>
              <m:t>Zscore</m:t>
            </m:r>
          </m:e>
        </m:d>
      </m:oMath>
      <w:r w:rsidR="005249AB">
        <w:rPr>
          <w:rFonts w:cs="Lucida Sans Unicode"/>
          <w:shd w:val="clear" w:color="auto" w:fill="FFFFFF"/>
        </w:rPr>
        <w:t xml:space="preserve"> </w:t>
      </w:r>
      <w:r w:rsidRPr="00624781">
        <w:t>represents the</w:t>
      </w:r>
      <w:r>
        <w:t xml:space="preserve"> </w:t>
      </w:r>
      <w:r w:rsidR="005249AB">
        <w:t>absolute</w:t>
      </w:r>
      <w:r>
        <w:t xml:space="preserve"> </w:t>
      </w:r>
      <w:proofErr w:type="spellStart"/>
      <w:r w:rsidR="005249AB">
        <w:t>Zscore</w:t>
      </w:r>
      <w:proofErr w:type="spellEnd"/>
      <w:r>
        <w:t xml:space="preserve"> from the EWAS</w:t>
      </w:r>
      <w:r w:rsidR="005249AB">
        <w:t xml:space="preserve"> meta-analysis of ADHD symptoms</w:t>
      </w:r>
      <w:r>
        <w:t>;</w:t>
      </w:r>
      <w:r>
        <w:rPr>
          <w:rFonts w:cs="Lucida Sans Unicode"/>
          <w:shd w:val="clear" w:color="auto" w:fill="FFFFFF"/>
        </w:rPr>
        <w:t xml:space="preserve"> </w:t>
      </w:r>
      <m:oMath>
        <m:sSub>
          <m:sSubPr>
            <m:ctrlPr>
              <w:rPr>
                <w:rFonts w:ascii="Cambria Math" w:hAnsi="Cambria Math" w:cs="Lucida Sans Unicode"/>
                <w:i/>
                <w:shd w:val="clear" w:color="auto" w:fill="FFFFFF"/>
              </w:rPr>
            </m:ctrlPr>
          </m:sSubPr>
          <m:e>
            <m:r>
              <w:rPr>
                <w:rFonts w:ascii="Cambria Math" w:hAnsi="Cambria Math" w:cs="Lucida Sans Unicode"/>
                <w:shd w:val="clear" w:color="auto" w:fill="FFFFFF"/>
              </w:rPr>
              <m:t>β</m:t>
            </m:r>
          </m:e>
          <m:sub>
            <m:r>
              <w:rPr>
                <w:rFonts w:ascii="Cambria Math" w:hAnsi="Cambria Math" w:cs="Lucida Sans Unicode"/>
                <w:shd w:val="clear" w:color="auto" w:fill="FFFFFF"/>
              </w:rPr>
              <m:t>category X</m:t>
            </m:r>
          </m:sub>
        </m:sSub>
        <m:r>
          <w:rPr>
            <w:rFonts w:ascii="Cambria Math" w:hAnsi="Cambria Math" w:cs="Lucida Sans Unicode"/>
            <w:shd w:val="clear" w:color="auto" w:fill="FFFFFF"/>
          </w:rPr>
          <m:t xml:space="preserve"> </m:t>
        </m:r>
      </m:oMath>
      <w:r w:rsidRPr="005E6B14">
        <w:t>represents the e</w:t>
      </w:r>
      <w:proofErr w:type="spellStart"/>
      <w:r>
        <w:t>stimate</w:t>
      </w:r>
      <w:proofErr w:type="spellEnd"/>
      <w:r>
        <w:t xml:space="preserve"> for category x, i.e. the change in the EWAS test statistic associated with a one unit change in category x (e.g. being located within 100 kb of SNPs associated with ADHD). For each enrichment test, b</w:t>
      </w:r>
      <w:r>
        <w:rPr>
          <w:rFonts w:asciiTheme="minorHAnsi" w:hAnsiTheme="minorHAnsi" w:cs="Minion-Regular"/>
        </w:rPr>
        <w:t>ootstrap standard errors were computed with 2000 bootstraps with the R-package ‘</w:t>
      </w:r>
      <w:proofErr w:type="spellStart"/>
      <w:r w:rsidRPr="00E76645">
        <w:rPr>
          <w:rFonts w:asciiTheme="minorHAnsi" w:hAnsiTheme="minorHAnsi" w:cs="Minion-Regular"/>
        </w:rPr>
        <w:t>simpleboot</w:t>
      </w:r>
      <w:proofErr w:type="spellEnd"/>
      <w:r>
        <w:rPr>
          <w:rFonts w:asciiTheme="minorHAnsi" w:hAnsiTheme="minorHAnsi" w:cs="Minion-Regular"/>
        </w:rPr>
        <w:t>’.</w:t>
      </w:r>
    </w:p>
    <w:p w14:paraId="501B4C93" w14:textId="77777777" w:rsidR="00DA171C" w:rsidRDefault="00DA171C" w:rsidP="00DA171C">
      <w:pPr>
        <w:spacing w:line="480" w:lineRule="auto"/>
        <w:rPr>
          <w:rFonts w:asciiTheme="minorHAnsi" w:hAnsiTheme="minorHAnsi" w:cs="Minion-Regular"/>
        </w:rPr>
      </w:pPr>
      <w:r>
        <w:rPr>
          <w:rFonts w:asciiTheme="minorHAnsi" w:hAnsiTheme="minorHAnsi"/>
          <w:color w:val="000000" w:themeColor="text1"/>
        </w:rPr>
        <w:t xml:space="preserve">Statistical significance was assessed after </w:t>
      </w:r>
      <w:proofErr w:type="spellStart"/>
      <w:r>
        <w:rPr>
          <w:rFonts w:asciiTheme="minorHAnsi" w:hAnsiTheme="minorHAnsi"/>
          <w:color w:val="000000" w:themeColor="text1"/>
        </w:rPr>
        <w:t>Bonferroni</w:t>
      </w:r>
      <w:proofErr w:type="spellEnd"/>
      <w:r>
        <w:rPr>
          <w:rFonts w:asciiTheme="minorHAnsi" w:hAnsiTheme="minorHAnsi"/>
          <w:color w:val="000000" w:themeColor="text1"/>
        </w:rPr>
        <w:t xml:space="preserve"> correction for </w:t>
      </w:r>
      <w:r>
        <w:rPr>
          <w:rFonts w:asciiTheme="minorHAnsi" w:hAnsiTheme="minorHAnsi" w:cs="Minion-Regular"/>
        </w:rPr>
        <w:t>the total number of GWASs of psychiatric traits (N=4) and EWASs of traits and exposures (N=4); alpha=0.05/8=0.006.</w:t>
      </w:r>
    </w:p>
    <w:p w14:paraId="4C63A04E" w14:textId="654ECA3A" w:rsidR="009268D2" w:rsidRDefault="009268D2" w:rsidP="00C106BA">
      <w:pPr>
        <w:spacing w:line="360" w:lineRule="auto"/>
        <w:rPr>
          <w:b/>
        </w:rPr>
      </w:pPr>
      <w:r>
        <w:rPr>
          <w:b/>
        </w:rPr>
        <w:t>Differentially methylated regions</w:t>
      </w:r>
    </w:p>
    <w:p w14:paraId="2509AFB9" w14:textId="12E33417" w:rsidR="00954A35" w:rsidRDefault="00954A35" w:rsidP="00C106BA">
      <w:pPr>
        <w:spacing w:line="360" w:lineRule="auto"/>
        <w:rPr>
          <w:rFonts w:asciiTheme="minorHAnsi" w:hAnsiTheme="minorHAnsi"/>
          <w:color w:val="000000" w:themeColor="text1"/>
        </w:rPr>
      </w:pPr>
      <w:r>
        <w:rPr>
          <w:rFonts w:asciiTheme="minorHAnsi" w:hAnsiTheme="minorHAnsi"/>
          <w:color w:val="000000" w:themeColor="text1"/>
        </w:rPr>
        <w:t>W</w:t>
      </w:r>
      <w:r w:rsidRPr="00AB6837">
        <w:rPr>
          <w:rFonts w:asciiTheme="minorHAnsi" w:hAnsiTheme="minorHAnsi"/>
          <w:color w:val="000000" w:themeColor="text1"/>
        </w:rPr>
        <w:t xml:space="preserve">e used the </w:t>
      </w:r>
      <w:r>
        <w:rPr>
          <w:rFonts w:asciiTheme="minorHAnsi" w:hAnsiTheme="minorHAnsi"/>
          <w:color w:val="000000" w:themeColor="text1"/>
        </w:rPr>
        <w:t>python module ‘</w:t>
      </w:r>
      <w:r w:rsidRPr="00AB6837">
        <w:rPr>
          <w:rFonts w:asciiTheme="minorHAnsi" w:hAnsiTheme="minorHAnsi"/>
          <w:color w:val="000000" w:themeColor="text1"/>
        </w:rPr>
        <w:t>Comb-p</w:t>
      </w:r>
      <w:r>
        <w:rPr>
          <w:rFonts w:asciiTheme="minorHAnsi" w:hAnsiTheme="minorHAnsi"/>
          <w:color w:val="000000" w:themeColor="text1"/>
        </w:rPr>
        <w:t>’</w:t>
      </w:r>
      <w:r w:rsidRPr="00AB6837">
        <w:rPr>
          <w:rFonts w:asciiTheme="minorHAnsi" w:hAnsiTheme="minorHAnsi"/>
          <w:color w:val="000000" w:themeColor="text1"/>
        </w:rPr>
        <w:fldChar w:fldCharType="begin" w:fldLock="1"/>
      </w:r>
      <w:r w:rsidR="002C2BD6">
        <w:rPr>
          <w:rFonts w:asciiTheme="minorHAnsi" w:hAnsiTheme="minorHAnsi"/>
          <w:color w:val="000000" w:themeColor="text1"/>
        </w:rPr>
        <w:instrText>ADDIN CSL_CITATION {"citationItems":[{"id":"ITEM-1","itemData":{"DOI":"10.1093/bioinformatics/bts545","author":[{"dropping-particle":"","family":"Pedersen","given":"Brent S","non-dropping-particle":"","parse-names":false,"suffix":""},{"dropping-particle":"","family":"Schwartz","given":"David A","non-dropping-particle":"","parse-names":false,"suffix":""},{"dropping-particle":"V","family":"Yang","given":"Ivana","non-dropping-particle":"","parse-names":false,"suffix":""},{"dropping-particle":"","family":"Kechris","given":"Katerina J","non-dropping-particle":"","parse-names":false,"suffix":""}],"id":"ITEM-1","issue":"22","issued":{"date-parts":[["2012"]]},"page":"2986-2988","title":"Comb-p : software for combining , analyzing , grouping and correcting spatially correlated P -values","type":"article-journal","volume":"28"},"uris":["http://www.mendeley.com/documents/?uuid=dbf44e0a-8eee-470a-b62d-3667f2066e5e"]}],"mendeley":{"formattedCitation":"(33)","plainTextFormattedCitation":"(33)","previouslyFormattedCitation":"(33)"},"properties":{"noteIndex":0},"schema":"https://github.com/citation-style-language/schema/raw/master/csl-citation.json"}</w:instrText>
      </w:r>
      <w:r w:rsidRPr="00AB6837">
        <w:rPr>
          <w:rFonts w:asciiTheme="minorHAnsi" w:hAnsiTheme="minorHAnsi"/>
          <w:color w:val="000000" w:themeColor="text1"/>
        </w:rPr>
        <w:fldChar w:fldCharType="separate"/>
      </w:r>
      <w:r w:rsidR="007576D7" w:rsidRPr="007576D7">
        <w:rPr>
          <w:rFonts w:asciiTheme="minorHAnsi" w:hAnsiTheme="minorHAnsi"/>
          <w:noProof/>
          <w:color w:val="000000" w:themeColor="text1"/>
        </w:rPr>
        <w:t>(33)</w:t>
      </w:r>
      <w:r w:rsidRPr="00AB6837">
        <w:rPr>
          <w:rFonts w:asciiTheme="minorHAnsi" w:hAnsiTheme="minorHAnsi"/>
          <w:color w:val="000000" w:themeColor="text1"/>
        </w:rPr>
        <w:fldChar w:fldCharType="end"/>
      </w:r>
      <w:r w:rsidRPr="00AB6837">
        <w:rPr>
          <w:rFonts w:asciiTheme="minorHAnsi" w:hAnsiTheme="minorHAnsi"/>
          <w:color w:val="000000" w:themeColor="text1"/>
        </w:rPr>
        <w:t xml:space="preserve"> </w:t>
      </w:r>
      <w:r>
        <w:rPr>
          <w:rFonts w:asciiTheme="minorHAnsi" w:hAnsiTheme="minorHAnsi"/>
          <w:color w:val="000000" w:themeColor="text1"/>
        </w:rPr>
        <w:t xml:space="preserve">to scan for regions in which multiple correlated methylation sites showed evidence for association with ADHD symptoms. </w:t>
      </w:r>
      <w:r>
        <w:t xml:space="preserve">Comb-p </w:t>
      </w:r>
      <w:r w:rsidRPr="00FD7B2F">
        <w:t xml:space="preserve">corrects </w:t>
      </w:r>
      <w:r>
        <w:t>EWAS</w:t>
      </w:r>
      <w:r w:rsidRPr="00FD7B2F">
        <w:t xml:space="preserve"> </w:t>
      </w:r>
      <w:r>
        <w:t>p-</w:t>
      </w:r>
      <w:r w:rsidRPr="00FD7B2F">
        <w:t xml:space="preserve">values for </w:t>
      </w:r>
      <w:r>
        <w:t xml:space="preserve">the </w:t>
      </w:r>
      <w:r w:rsidRPr="00FD7B2F">
        <w:t xml:space="preserve">correlation between </w:t>
      </w:r>
      <w:r>
        <w:t>sites within a particular window and calculates an overall p-value for the region</w:t>
      </w:r>
      <w:r w:rsidRPr="00FD7B2F">
        <w:t>.</w:t>
      </w:r>
      <w:r>
        <w:t xml:space="preserve"> </w:t>
      </w:r>
      <w:r>
        <w:rPr>
          <w:rFonts w:asciiTheme="minorHAnsi" w:hAnsiTheme="minorHAnsi"/>
          <w:color w:val="000000" w:themeColor="text1"/>
        </w:rPr>
        <w:t xml:space="preserve">To consider regions of variable sizes, we applied a step-wise approach, starting with correlated </w:t>
      </w:r>
      <w:proofErr w:type="spellStart"/>
      <w:r>
        <w:rPr>
          <w:rFonts w:asciiTheme="minorHAnsi" w:hAnsiTheme="minorHAnsi"/>
          <w:color w:val="000000" w:themeColor="text1"/>
        </w:rPr>
        <w:t>CpGs</w:t>
      </w:r>
      <w:proofErr w:type="spellEnd"/>
      <w:r>
        <w:rPr>
          <w:rFonts w:asciiTheme="minorHAnsi" w:hAnsiTheme="minorHAnsi"/>
          <w:color w:val="000000" w:themeColor="text1"/>
        </w:rPr>
        <w:t xml:space="preserve"> within an arbitrarily chosen window of </w:t>
      </w:r>
      <w:r w:rsidR="001E7D82">
        <w:rPr>
          <w:rFonts w:asciiTheme="minorHAnsi" w:hAnsiTheme="minorHAnsi"/>
          <w:color w:val="000000" w:themeColor="text1"/>
        </w:rPr>
        <w:t>50</w:t>
      </w:r>
      <w:r>
        <w:rPr>
          <w:rFonts w:asciiTheme="minorHAnsi" w:hAnsiTheme="minorHAnsi"/>
          <w:color w:val="000000" w:themeColor="text1"/>
        </w:rPr>
        <w:t xml:space="preserve"> </w:t>
      </w:r>
      <w:proofErr w:type="spellStart"/>
      <w:r>
        <w:rPr>
          <w:rFonts w:asciiTheme="minorHAnsi" w:hAnsiTheme="minorHAnsi"/>
          <w:color w:val="000000" w:themeColor="text1"/>
        </w:rPr>
        <w:t>bp</w:t>
      </w:r>
      <w:proofErr w:type="spellEnd"/>
      <w:r>
        <w:rPr>
          <w:rFonts w:asciiTheme="minorHAnsi" w:hAnsiTheme="minorHAnsi"/>
          <w:color w:val="000000" w:themeColor="text1"/>
        </w:rPr>
        <w:t xml:space="preserve"> (</w:t>
      </w:r>
      <w:r w:rsidRPr="00FB7389">
        <w:rPr>
          <w:rFonts w:asciiTheme="minorHAnsi" w:hAnsiTheme="minorHAnsi"/>
          <w:color w:val="000000" w:themeColor="text1"/>
        </w:rPr>
        <w:t>seed P-value &lt;</w:t>
      </w:r>
      <w:r>
        <w:rPr>
          <w:rFonts w:asciiTheme="minorHAnsi" w:hAnsiTheme="minorHAnsi"/>
          <w:color w:val="000000" w:themeColor="text1"/>
        </w:rPr>
        <w:t xml:space="preserve"> 0.01, minimum of 2 probes</w:t>
      </w:r>
      <w:r w:rsidRPr="001E7D82">
        <w:rPr>
          <w:rFonts w:asciiTheme="minorHAnsi" w:hAnsiTheme="minorHAnsi"/>
          <w:color w:val="000000" w:themeColor="text1"/>
        </w:rPr>
        <w:t>) and then stepwise increasing the window size</w:t>
      </w:r>
      <w:r w:rsidR="003215B3" w:rsidRPr="001E7D82">
        <w:rPr>
          <w:rFonts w:asciiTheme="minorHAnsi" w:hAnsiTheme="minorHAnsi"/>
          <w:color w:val="000000" w:themeColor="text1"/>
        </w:rPr>
        <w:t xml:space="preserve"> up till 1500 (or</w:t>
      </w:r>
      <w:r w:rsidRPr="001E7D82">
        <w:rPr>
          <w:rFonts w:asciiTheme="minorHAnsi" w:hAnsiTheme="minorHAnsi"/>
          <w:color w:val="000000" w:themeColor="text1"/>
        </w:rPr>
        <w:t xml:space="preserve"> until no </w:t>
      </w:r>
      <w:r w:rsidR="003215B3" w:rsidRPr="001E7D82">
        <w:rPr>
          <w:rFonts w:asciiTheme="minorHAnsi" w:hAnsiTheme="minorHAnsi"/>
          <w:color w:val="000000" w:themeColor="text1"/>
        </w:rPr>
        <w:t xml:space="preserve">more </w:t>
      </w:r>
      <w:r w:rsidRPr="001E7D82">
        <w:rPr>
          <w:rFonts w:asciiTheme="minorHAnsi" w:hAnsiTheme="minorHAnsi"/>
          <w:color w:val="000000" w:themeColor="text1"/>
        </w:rPr>
        <w:t>significant regions were detected</w:t>
      </w:r>
      <w:r w:rsidR="003215B3" w:rsidRPr="001E7D82">
        <w:rPr>
          <w:rFonts w:asciiTheme="minorHAnsi" w:hAnsiTheme="minorHAnsi"/>
          <w:color w:val="000000" w:themeColor="text1"/>
        </w:rPr>
        <w:t>)</w:t>
      </w:r>
      <w:r w:rsidRPr="001E7D82">
        <w:rPr>
          <w:rFonts w:asciiTheme="minorHAnsi" w:hAnsiTheme="minorHAnsi"/>
          <w:color w:val="000000" w:themeColor="text1"/>
        </w:rPr>
        <w:t xml:space="preserve">. In this, we considered the window sizes </w:t>
      </w:r>
      <w:r w:rsidR="001E7D82" w:rsidRPr="001E7D82">
        <w:rPr>
          <w:rFonts w:asciiTheme="minorHAnsi" w:hAnsiTheme="minorHAnsi"/>
          <w:color w:val="000000" w:themeColor="text1"/>
        </w:rPr>
        <w:t>50</w:t>
      </w:r>
      <w:r w:rsidRPr="001E7D82">
        <w:rPr>
          <w:rFonts w:asciiTheme="minorHAnsi" w:hAnsiTheme="minorHAnsi"/>
          <w:color w:val="000000" w:themeColor="text1"/>
        </w:rPr>
        <w:t>,</w:t>
      </w:r>
      <w:r w:rsidR="001E7D82" w:rsidRPr="001E7D82">
        <w:rPr>
          <w:rFonts w:asciiTheme="minorHAnsi" w:hAnsiTheme="minorHAnsi"/>
          <w:color w:val="000000" w:themeColor="text1"/>
        </w:rPr>
        <w:t>100,</w:t>
      </w:r>
      <w:r w:rsidRPr="001E7D82">
        <w:rPr>
          <w:rFonts w:asciiTheme="minorHAnsi" w:hAnsiTheme="minorHAnsi"/>
          <w:color w:val="000000" w:themeColor="text1"/>
        </w:rPr>
        <w:t xml:space="preserve"> 200, 300, 400, 500, 600, 700, 800, 900, 1000</w:t>
      </w:r>
      <w:r w:rsidR="003215B3" w:rsidRPr="001E7D82">
        <w:rPr>
          <w:rFonts w:asciiTheme="minorHAnsi" w:hAnsiTheme="minorHAnsi"/>
          <w:color w:val="000000" w:themeColor="text1"/>
        </w:rPr>
        <w:t>,</w:t>
      </w:r>
      <w:r w:rsidR="00B06467">
        <w:rPr>
          <w:rFonts w:asciiTheme="minorHAnsi" w:hAnsiTheme="minorHAnsi"/>
          <w:color w:val="000000" w:themeColor="text1"/>
        </w:rPr>
        <w:t xml:space="preserve"> and</w:t>
      </w:r>
      <w:r w:rsidR="003215B3" w:rsidRPr="001E7D82">
        <w:rPr>
          <w:rFonts w:asciiTheme="minorHAnsi" w:hAnsiTheme="minorHAnsi"/>
          <w:color w:val="000000" w:themeColor="text1"/>
        </w:rPr>
        <w:t xml:space="preserve"> 1500</w:t>
      </w:r>
      <w:r w:rsidRPr="001E7D82">
        <w:rPr>
          <w:rFonts w:asciiTheme="minorHAnsi" w:hAnsiTheme="minorHAnsi"/>
          <w:color w:val="000000" w:themeColor="text1"/>
        </w:rPr>
        <w:t xml:space="preserve"> </w:t>
      </w:r>
      <w:proofErr w:type="spellStart"/>
      <w:r w:rsidRPr="001E7D82">
        <w:rPr>
          <w:rFonts w:asciiTheme="minorHAnsi" w:hAnsiTheme="minorHAnsi"/>
          <w:color w:val="000000" w:themeColor="text1"/>
        </w:rPr>
        <w:t>bp.</w:t>
      </w:r>
      <w:proofErr w:type="spellEnd"/>
      <w:r>
        <w:rPr>
          <w:rFonts w:asciiTheme="minorHAnsi" w:hAnsiTheme="minorHAnsi"/>
          <w:color w:val="000000" w:themeColor="text1"/>
        </w:rPr>
        <w:t xml:space="preserve"> </w:t>
      </w:r>
      <w:proofErr w:type="spellStart"/>
      <w:r w:rsidR="00C504E8" w:rsidRPr="00130AA6">
        <w:rPr>
          <w:rFonts w:asciiTheme="minorHAnsi" w:hAnsiTheme="minorHAnsi"/>
          <w:color w:val="000000" w:themeColor="text1"/>
        </w:rPr>
        <w:t>Šidák</w:t>
      </w:r>
      <w:proofErr w:type="spellEnd"/>
      <w:r w:rsidR="00C504E8" w:rsidRPr="00130AA6">
        <w:rPr>
          <w:rFonts w:asciiTheme="minorHAnsi" w:hAnsiTheme="minorHAnsi"/>
          <w:color w:val="000000" w:themeColor="text1"/>
        </w:rPr>
        <w:t xml:space="preserve"> correction, as implemented in Comb-p</w:t>
      </w:r>
      <w:r w:rsidR="00C504E8">
        <w:rPr>
          <w:rFonts w:asciiTheme="minorHAnsi" w:hAnsiTheme="minorHAnsi"/>
          <w:color w:val="000000" w:themeColor="text1"/>
        </w:rPr>
        <w:t xml:space="preserve">, was </w:t>
      </w:r>
      <w:r w:rsidR="00C504E8" w:rsidRPr="008F719D">
        <w:rPr>
          <w:rFonts w:asciiTheme="minorHAnsi" w:hAnsiTheme="minorHAnsi"/>
          <w:color w:val="000000" w:themeColor="text1"/>
        </w:rPr>
        <w:t xml:space="preserve">applied </w:t>
      </w:r>
      <w:r w:rsidR="00C504E8">
        <w:rPr>
          <w:rFonts w:asciiTheme="minorHAnsi" w:hAnsiTheme="minorHAnsi"/>
          <w:color w:val="000000" w:themeColor="text1"/>
        </w:rPr>
        <w:t>to calculate the p-values for DMRs</w:t>
      </w:r>
      <w:r w:rsidR="00C504E8" w:rsidRPr="00130AA6">
        <w:rPr>
          <w:rFonts w:asciiTheme="minorHAnsi" w:hAnsiTheme="minorHAnsi"/>
          <w:color w:val="000000" w:themeColor="text1"/>
        </w:rPr>
        <w:t>.</w:t>
      </w:r>
      <w:r w:rsidR="00C504E8">
        <w:rPr>
          <w:rFonts w:asciiTheme="minorHAnsi" w:hAnsiTheme="minorHAnsi"/>
          <w:color w:val="000000" w:themeColor="text1"/>
        </w:rPr>
        <w:t xml:space="preserve"> For each DMR, </w:t>
      </w:r>
      <w:proofErr w:type="spellStart"/>
      <w:r w:rsidR="00C504E8" w:rsidRPr="00130AA6">
        <w:rPr>
          <w:rFonts w:asciiTheme="minorHAnsi" w:hAnsiTheme="minorHAnsi"/>
          <w:color w:val="000000" w:themeColor="text1"/>
        </w:rPr>
        <w:t>Šidák</w:t>
      </w:r>
      <w:proofErr w:type="spellEnd"/>
      <w:r w:rsidR="00C504E8" w:rsidRPr="00130AA6">
        <w:rPr>
          <w:rFonts w:asciiTheme="minorHAnsi" w:hAnsiTheme="minorHAnsi"/>
          <w:color w:val="000000" w:themeColor="text1"/>
        </w:rPr>
        <w:t xml:space="preserve"> correction</w:t>
      </w:r>
      <w:r w:rsidR="00C504E8">
        <w:rPr>
          <w:rFonts w:asciiTheme="minorHAnsi" w:hAnsiTheme="minorHAnsi"/>
          <w:color w:val="000000" w:themeColor="text1"/>
        </w:rPr>
        <w:t xml:space="preserve"> accounts for the number of possible tests, defined as</w:t>
      </w:r>
      <w:r w:rsidR="00C504E8" w:rsidRPr="00130AA6">
        <w:rPr>
          <w:rFonts w:asciiTheme="minorHAnsi" w:hAnsiTheme="minorHAnsi"/>
          <w:color w:val="000000" w:themeColor="text1"/>
        </w:rPr>
        <w:t xml:space="preserve"> the total bases covered by all input probes divided by the size of the region</w:t>
      </w:r>
      <w:r w:rsidR="00C504E8">
        <w:rPr>
          <w:rFonts w:asciiTheme="minorHAnsi" w:hAnsiTheme="minorHAnsi"/>
          <w:color w:val="000000" w:themeColor="text1"/>
        </w:rPr>
        <w:t>. We report significant regions (</w:t>
      </w:r>
      <w:proofErr w:type="spellStart"/>
      <w:r w:rsidR="00C504E8" w:rsidRPr="00130AA6">
        <w:rPr>
          <w:rFonts w:asciiTheme="minorHAnsi" w:hAnsiTheme="minorHAnsi"/>
          <w:color w:val="000000" w:themeColor="text1"/>
        </w:rPr>
        <w:t>Šidák</w:t>
      </w:r>
      <w:proofErr w:type="spellEnd"/>
      <w:r w:rsidR="00C504E8" w:rsidRPr="00130AA6">
        <w:rPr>
          <w:rFonts w:asciiTheme="minorHAnsi" w:hAnsiTheme="minorHAnsi"/>
          <w:color w:val="000000" w:themeColor="text1"/>
        </w:rPr>
        <w:t xml:space="preserve"> </w:t>
      </w:r>
      <w:r w:rsidR="00C504E8">
        <w:rPr>
          <w:rFonts w:asciiTheme="minorHAnsi" w:hAnsiTheme="minorHAnsi"/>
          <w:color w:val="000000" w:themeColor="text1"/>
        </w:rPr>
        <w:t>p&lt;0.05) with at least two</w:t>
      </w:r>
      <w:r w:rsidR="00C504E8" w:rsidRPr="0054770D">
        <w:rPr>
          <w:rFonts w:asciiTheme="minorHAnsi" w:hAnsiTheme="minorHAnsi"/>
          <w:color w:val="000000" w:themeColor="text1"/>
        </w:rPr>
        <w:t xml:space="preserve"> </w:t>
      </w:r>
      <w:r w:rsidR="00C504E8">
        <w:rPr>
          <w:rFonts w:asciiTheme="minorHAnsi" w:hAnsiTheme="minorHAnsi"/>
          <w:color w:val="000000" w:themeColor="text1"/>
        </w:rPr>
        <w:t>methylation sites</w:t>
      </w:r>
      <w:r w:rsidR="00C504E8" w:rsidRPr="0054770D">
        <w:rPr>
          <w:rFonts w:asciiTheme="minorHAnsi" w:hAnsiTheme="minorHAnsi"/>
          <w:color w:val="000000" w:themeColor="text1"/>
        </w:rPr>
        <w:t xml:space="preserve"> within</w:t>
      </w:r>
      <w:r w:rsidR="00C504E8">
        <w:rPr>
          <w:rFonts w:asciiTheme="minorHAnsi" w:hAnsiTheme="minorHAnsi"/>
          <w:color w:val="000000" w:themeColor="text1"/>
        </w:rPr>
        <w:t xml:space="preserve"> a </w:t>
      </w:r>
      <w:r w:rsidR="00C504E8" w:rsidRPr="0054770D">
        <w:rPr>
          <w:rFonts w:asciiTheme="minorHAnsi" w:hAnsiTheme="minorHAnsi"/>
          <w:color w:val="000000" w:themeColor="text1"/>
        </w:rPr>
        <w:t>500</w:t>
      </w:r>
      <w:r w:rsidR="00C504E8">
        <w:rPr>
          <w:rFonts w:asciiTheme="minorHAnsi" w:hAnsiTheme="minorHAnsi"/>
          <w:color w:val="000000" w:themeColor="text1"/>
        </w:rPr>
        <w:t xml:space="preserve"> </w:t>
      </w:r>
      <w:proofErr w:type="spellStart"/>
      <w:r w:rsidR="00C504E8">
        <w:rPr>
          <w:rFonts w:asciiTheme="minorHAnsi" w:hAnsiTheme="minorHAnsi"/>
          <w:color w:val="000000" w:themeColor="text1"/>
        </w:rPr>
        <w:t>bp</w:t>
      </w:r>
      <w:proofErr w:type="spellEnd"/>
      <w:r w:rsidR="00C504E8">
        <w:rPr>
          <w:rFonts w:asciiTheme="minorHAnsi" w:hAnsiTheme="minorHAnsi"/>
          <w:color w:val="000000" w:themeColor="text1"/>
        </w:rPr>
        <w:t xml:space="preserve"> window. </w:t>
      </w:r>
      <w:r>
        <w:rPr>
          <w:rFonts w:asciiTheme="minorHAnsi" w:hAnsiTheme="minorHAnsi"/>
          <w:color w:val="000000" w:themeColor="text1"/>
        </w:rPr>
        <w:t xml:space="preserve">Comb-p was applied to the EWAS results from each of the 3 cohorts, separately, </w:t>
      </w:r>
      <w:r w:rsidR="00C945A7">
        <w:rPr>
          <w:rFonts w:asciiTheme="minorHAnsi" w:hAnsiTheme="minorHAnsi"/>
          <w:color w:val="000000" w:themeColor="text1"/>
        </w:rPr>
        <w:t>and on the EWAS meta-analysis</w:t>
      </w:r>
      <w:r>
        <w:rPr>
          <w:rFonts w:asciiTheme="minorHAnsi" w:hAnsiTheme="minorHAnsi"/>
          <w:color w:val="000000" w:themeColor="text1"/>
        </w:rPr>
        <w:t>.</w:t>
      </w:r>
      <w:r w:rsidRPr="00CF0345">
        <w:rPr>
          <w:rFonts w:asciiTheme="minorHAnsi" w:hAnsiTheme="minorHAnsi"/>
          <w:color w:val="000000" w:themeColor="text1"/>
        </w:rPr>
        <w:t xml:space="preserve"> </w:t>
      </w:r>
      <w:bookmarkStart w:id="0" w:name="_GoBack"/>
      <w:r w:rsidRPr="00C577A7">
        <w:rPr>
          <w:rFonts w:asciiTheme="minorHAnsi" w:hAnsiTheme="minorHAnsi"/>
          <w:color w:val="000000" w:themeColor="text1"/>
        </w:rPr>
        <w:t>DMR analysis</w:t>
      </w:r>
      <w:r>
        <w:rPr>
          <w:rFonts w:asciiTheme="minorHAnsi" w:hAnsiTheme="minorHAnsi"/>
          <w:b/>
          <w:color w:val="000000" w:themeColor="text1"/>
        </w:rPr>
        <w:t xml:space="preserve"> </w:t>
      </w:r>
      <w:r>
        <w:rPr>
          <w:rFonts w:asciiTheme="minorHAnsi" w:hAnsiTheme="minorHAnsi"/>
          <w:color w:val="000000" w:themeColor="text1"/>
        </w:rPr>
        <w:t xml:space="preserve">may detect loci where multiple </w:t>
      </w:r>
      <w:proofErr w:type="spellStart"/>
      <w:r>
        <w:rPr>
          <w:rFonts w:asciiTheme="minorHAnsi" w:hAnsiTheme="minorHAnsi"/>
          <w:color w:val="000000" w:themeColor="text1"/>
        </w:rPr>
        <w:t>CpGs</w:t>
      </w:r>
      <w:proofErr w:type="spellEnd"/>
      <w:r>
        <w:rPr>
          <w:rFonts w:asciiTheme="minorHAnsi" w:hAnsiTheme="minorHAnsi"/>
          <w:color w:val="000000" w:themeColor="text1"/>
        </w:rPr>
        <w:t xml:space="preserve"> are associated with ADHD symptoms, but where the individual associations are not significant in  EWAS due to insufficient power</w:t>
      </w:r>
      <w:bookmarkEnd w:id="0"/>
      <w:r>
        <w:rPr>
          <w:rFonts w:asciiTheme="minorHAnsi" w:hAnsiTheme="minorHAnsi"/>
          <w:color w:val="000000" w:themeColor="text1"/>
        </w:rPr>
        <w:t>.</w:t>
      </w:r>
      <w:r w:rsidRPr="0007115A">
        <w:rPr>
          <w:rFonts w:asciiTheme="minorHAnsi" w:hAnsiTheme="minorHAnsi"/>
          <w:color w:val="000000" w:themeColor="text1"/>
        </w:rPr>
        <w:t xml:space="preserve"> </w:t>
      </w:r>
      <w:r>
        <w:rPr>
          <w:rFonts w:asciiTheme="minorHAnsi" w:hAnsiTheme="minorHAnsi"/>
          <w:color w:val="000000" w:themeColor="text1"/>
        </w:rPr>
        <w:t xml:space="preserve"> </w:t>
      </w:r>
      <w:r w:rsidR="0012669D">
        <w:rPr>
          <w:rFonts w:asciiTheme="minorHAnsi" w:hAnsiTheme="minorHAnsi"/>
          <w:color w:val="000000" w:themeColor="text1"/>
        </w:rPr>
        <w:t xml:space="preserve">Regional plots of DMRs were created with </w:t>
      </w:r>
      <w:proofErr w:type="spellStart"/>
      <w:r w:rsidR="0012669D">
        <w:rPr>
          <w:rFonts w:eastAsia="Times New Roman" w:cs="Times New Roman"/>
        </w:rPr>
        <w:t>coMET</w:t>
      </w:r>
      <w:proofErr w:type="spellEnd"/>
      <w:r w:rsidR="0012669D">
        <w:rPr>
          <w:rFonts w:eastAsia="Times New Roman" w:cs="Times New Roman"/>
        </w:rPr>
        <w:fldChar w:fldCharType="begin" w:fldLock="1"/>
      </w:r>
      <w:r w:rsidR="002C2BD6">
        <w:rPr>
          <w:rFonts w:eastAsia="Times New Roman" w:cs="Times New Roman"/>
        </w:rPr>
        <w:instrText>ADDIN CSL_CITATION {"citationItems":[{"id":"ITEM-1","itemData":{"DOI":"10.1186/s12859-015-0568-2","ISSN":"14712105","PMID":"25928765","abstract":"BACKGROUND Epigenome-wide association scans (EWAS) are an increasingly powerful and widely-used approach to assess the role of epigenetic variation in human complex traits. However, this rapidly emerging field lacks dedicated visualisation tools that can display features specific to epigenetic datasets. RESULT We developed coMET, an R package and online tool for visualisation of EWAS results in a genomic region of interest. coMET generates a regional plot of epigenetic-phenotype association results and the estimated DNA methylation correlation between CpG sites (co-methylation), with further options to visualise genomic annotations based on ENCODE data, gene tracks, reference CpG-sites, and user-defined features. The tool can be used to display phenotype association signals and correlation patterns of microarray or sequencing-based DNA methylation data, such as Illumina Infinium 450k, WGBS, or MeDIP-seq, as well as other types of genomic data, such as gene expression profiles. The software is available as a user-friendly online tool from http://epigen.kcl.ac.uk/comet and as an R Bioconductor package. Source code, examples, and full documentation are also available from GitHub. CONCLUSION Our new software allows visualisation of EWAS results with functional genomic annotations and with estimation of co-methylation patterns. coMET is available to a wide audience as an online tool and R package, and can be a valuable resource to interpret results in the fast growing field of epigenetics. The software is designed for epigenetic data, but can also be applied to genomic and functional genomic datasets in any species.","author":[{"dropping-particle":"","family":"Martin","given":"Tiphaine C.","non-dropping-particle":"","parse-names":false,"suffix":""},{"dropping-particle":"","family":"Yet","given":"Idil","non-dropping-particle":"","parse-names":false,"suffix":""},{"dropping-particle":"","family":"Tsai","given":"Pei Chien","non-dropping-particle":"","parse-names":false,"suffix":""},{"dropping-particle":"","family":"Bell","given":"Jordana T.","non-dropping-particle":"","parse-names":false,"suffix":""}],"container-title":"BMC Bioinformatics","id":"ITEM-1","issue":"1","issued":{"date-parts":[["2015"]]},"title":"coMET: Visualisation of regional epigenome-wide association scan results and DNA co-methylation patterns","type":"article-journal","volume":"16"},"uris":["http://www.mendeley.com/documents/?uuid=04de37f3-1602-4178-a4f6-fa000c0442d6"]}],"mendeley":{"formattedCitation":"(34)","plainTextFormattedCitation":"(34)","previouslyFormattedCitation":"(34)"},"properties":{"noteIndex":0},"schema":"https://github.com/citation-style-language/schema/raw/master/csl-citation.json"}</w:instrText>
      </w:r>
      <w:r w:rsidR="0012669D">
        <w:rPr>
          <w:rFonts w:eastAsia="Times New Roman" w:cs="Times New Roman"/>
        </w:rPr>
        <w:fldChar w:fldCharType="separate"/>
      </w:r>
      <w:r w:rsidR="007576D7" w:rsidRPr="007576D7">
        <w:rPr>
          <w:rFonts w:eastAsia="Times New Roman" w:cs="Times New Roman"/>
          <w:noProof/>
        </w:rPr>
        <w:t>(34)</w:t>
      </w:r>
      <w:r w:rsidR="0012669D">
        <w:rPr>
          <w:rFonts w:eastAsia="Times New Roman" w:cs="Times New Roman"/>
        </w:rPr>
        <w:fldChar w:fldCharType="end"/>
      </w:r>
      <w:r w:rsidR="0012669D">
        <w:rPr>
          <w:rFonts w:eastAsia="Times New Roman" w:cs="Times New Roman"/>
        </w:rPr>
        <w:t>.</w:t>
      </w:r>
    </w:p>
    <w:p w14:paraId="7CC67491" w14:textId="77777777" w:rsidR="00631012" w:rsidRDefault="00631012" w:rsidP="00C106BA">
      <w:pPr>
        <w:spacing w:line="360" w:lineRule="auto"/>
        <w:rPr>
          <w:b/>
        </w:rPr>
      </w:pPr>
    </w:p>
    <w:p w14:paraId="6E7ED711" w14:textId="77777777" w:rsidR="00631012" w:rsidRDefault="00631012" w:rsidP="00C106BA">
      <w:pPr>
        <w:spacing w:line="360" w:lineRule="auto"/>
        <w:rPr>
          <w:b/>
        </w:rPr>
      </w:pPr>
    </w:p>
    <w:p w14:paraId="6F2DFA4B" w14:textId="1FDCA3A6" w:rsidR="00C106BA" w:rsidRPr="00C106BA" w:rsidRDefault="00C106BA" w:rsidP="00C106BA">
      <w:pPr>
        <w:spacing w:line="360" w:lineRule="auto"/>
        <w:rPr>
          <w:b/>
        </w:rPr>
      </w:pPr>
      <w:r w:rsidRPr="00C106BA">
        <w:rPr>
          <w:b/>
        </w:rPr>
        <w:lastRenderedPageBreak/>
        <w:t xml:space="preserve">Gene expression in cis </w:t>
      </w:r>
    </w:p>
    <w:p w14:paraId="45FBFF1D" w14:textId="6E916619" w:rsidR="00992B46" w:rsidRDefault="00C106BA" w:rsidP="00C106BA">
      <w:pPr>
        <w:spacing w:line="360" w:lineRule="auto"/>
        <w:rPr>
          <w:b/>
        </w:rPr>
      </w:pPr>
      <w:r>
        <w:t>W</w:t>
      </w:r>
      <w:r w:rsidRPr="00C577A7">
        <w:t>e</w:t>
      </w:r>
      <w:r>
        <w:t xml:space="preserve"> examined if</w:t>
      </w:r>
      <w:r w:rsidRPr="008F63DA">
        <w:rPr>
          <w:lang w:val="en-GB"/>
        </w:rPr>
        <w:t xml:space="preserve"> </w:t>
      </w:r>
      <w:r>
        <w:rPr>
          <w:lang w:val="en-GB"/>
        </w:rPr>
        <w:t>DNA methylation is</w:t>
      </w:r>
      <w:r w:rsidRPr="008F63DA">
        <w:rPr>
          <w:lang w:val="en-GB"/>
        </w:rPr>
        <w:t xml:space="preserve"> associated with </w:t>
      </w:r>
      <w:r>
        <w:rPr>
          <w:lang w:val="en-GB"/>
        </w:rPr>
        <w:t xml:space="preserve">gene expression levels </w:t>
      </w:r>
      <w:r w:rsidRPr="001E2390">
        <w:rPr>
          <w:i/>
          <w:lang w:val="en-GB"/>
        </w:rPr>
        <w:t>in cis</w:t>
      </w:r>
      <w:r w:rsidRPr="008F63DA">
        <w:rPr>
          <w:lang w:val="en-GB"/>
        </w:rPr>
        <w:t xml:space="preserve">, </w:t>
      </w:r>
      <w:r>
        <w:rPr>
          <w:lang w:val="en-GB"/>
        </w:rPr>
        <w:t xml:space="preserve">using an independent whole blood RNA-sequencing dataset (which did not include NTR participants) </w:t>
      </w:r>
      <w:r w:rsidRPr="008F63DA">
        <w:rPr>
          <w:lang w:val="en-GB"/>
        </w:rPr>
        <w:t xml:space="preserve">from the Biobank-based Integrative Omics Study (BIOS) consortium that </w:t>
      </w:r>
      <w:r>
        <w:rPr>
          <w:lang w:val="en-GB"/>
        </w:rPr>
        <w:t>was</w:t>
      </w:r>
      <w:r w:rsidRPr="008F63DA">
        <w:rPr>
          <w:lang w:val="en-GB"/>
        </w:rPr>
        <w:t xml:space="preserve"> described </w:t>
      </w:r>
      <w:r>
        <w:rPr>
          <w:lang w:val="en-GB"/>
        </w:rPr>
        <w:t>previously</w:t>
      </w:r>
      <w:r>
        <w:rPr>
          <w:lang w:val="en-GB"/>
        </w:rPr>
        <w:fldChar w:fldCharType="begin" w:fldLock="1"/>
      </w:r>
      <w:r w:rsidR="002C2BD6">
        <w:rPr>
          <w:lang w:val="en-GB"/>
        </w:rPr>
        <w:instrText>ADDIN CSL_CITATION {"citationItems":[{"id":"ITEM-1","itemData":{"DOI":"10.1038/ng.3721","ISBN":"1546-1718 (Electronic)\\r1061-4036 (Linking)","ISSN":"15461718","PMID":"27918535","abstract":"Most disease associated genetic risk factors are non-coding, making it challenging to design experiments to understand their functional consequences1,2. Identification of expression quantitative trait loci (eQTLs) has been a powerful approach to infer downstream effects of disease variants but the large majority remains unexplained.3,4. The analysis of DNA methylation, a key component of the epigenome5, offers highly complementary data on the regulatory potential of genomic regions6,7. However, a large-scale, combined analysis of methylome and transcriptome data to infer downstream effects of disease variants is lacking. Here, we show that disease variants have wide-spread effects on DNA methylation in trans that likely reflect the downstream effects on binding sites of cis-regulated transcription factors. Using data on 3,841 Dutch samples, we detected 272,037 independent cis-meQTLs (FDR &lt; 0.05) and identified 1,907 trait-associated SNPs that affect methylation levels of 10,141 different CpG sites in trans (FDR &lt; 0.05), an eight-fold increase in the number downstream effects that was known from trans-eQTL studies3,8,9. Trans-meQTL CpG sites are enriched for active regulatory regions, being correlated with gene expression and overlap with Hi-C determined interchromosomal contacts10,11. We detected many trans-meQTL SNPs that affect expression levels of nearby transcription factors (including NFKB1, CTCF and NKX2-3), while the corresponding trans-meQTL CpG sites frequently coincide with its respective binding site. Trans-meQTL mapping therefore provides a strategy for identifying and better understanding downstream functional effects of many disease-associated variants.","author":[{"dropping-particle":"","family":"Bonder","given":"Marc Jan","non-dropping-particle":"","parse-names":false,"suffix":""},{"dropping-particle":"","family":"Luijk","given":"René","non-dropping-particle":"","parse-names":false,"suffix":""},{"dropping-particle":"V.","family":"Zhernakova","given":"Daria","non-dropping-particle":"","parse-names":false,"suffix":""},{"dropping-particle":"","family":"Moed","given":"Matthijs","non-dropping-particle":"","parse-names":false,"suffix":""},{"dropping-particle":"","family":"Deelen","given":"Patrick","non-dropping-particle":"","parse-names":false,"suffix":""},{"dropping-particle":"","family":"Vermaat","given":"Martijn","non-dropping-particle":"","parse-names":false,"suffix":""},{"dropping-particle":"","family":"Iterson","given":"Maarten","non-dropping-particle":"Van","parse-names":false,"suffix":""},{"dropping-particle":"","family":"Dijk","given":"Freerk","non-dropping-particle":"Van","parse-names":false,"suffix":""},{"dropping-particle":"","family":"Galen","given":"Michiel","non-dropping-particle":"Van","parse-names":false,"suffix":""},{"dropping-particle":"","family":"Bot","given":"Jan","non-dropping-particle":"","parse-names":false,"suffix":""},{"dropping-particle":"","family":"Slieker","given":"Roderick C.","non-dropping-particle":"","parse-names":false,"suffix":""},{"dropping-particle":"","family":"Jhamai","given":"P. Mila","non-dropping-particle":"","parse-names":false,"suffix":""},{"dropping-particle":"","family":"Verbiest","given":"Michael","non-dropping-particle":"","parse-names":false,"suffix":""},{"dropping-particle":"","family":"Suchiman","given":"H. Eka D.","non-dropping-particle":"","parse-names":false,"suffix":""},{"dropping-particle":"","family":"Verkerk","given":"Marijn","non-dropping-particle":"","parse-names":false,"suffix":""},{"dropping-particle":"","family":"Breggen","given":"Ruud","non-dropping-particle":"Van Der","parse-names":false,"suffix":""},{"dropping-particle":"","family":"Rooij","given":"Jeroen","non-dropping-particle":"Van","parse-names":false,"suffix":""},{"dropping-particle":"","family":"Lakenberg","given":"Nico","non-dropping-particle":"","parse-names":false,"suffix":""},{"dropping-particle":"","family":"Arindrarto","given":"Wibowo","non-dropping-particle":"","parse-names":false,"suffix":""},{"dropping-particle":"","family":"Kielbasa","given":"Szymon M.","non-dropping-particle":"","parse-names":false,"suffix":""},{"dropping-particle":"","family":"Jonkers","given":"Iris","non-dropping-particle":"","parse-names":false,"suffix":""},{"dropping-particle":"","family":"Van't Hof","given":"Peter","non-dropping-particle":"","parse-names":false,"suffix":""},{"dropping-particle":"","family":"Nooren","given":"Irene","non-dropping-particle":"","parse-names":false,"suffix":""},{"dropping-particle":"","family":"Beekman","given":"Marian","non-dropping-particle":"","parse-names":false,"suffix":""},{"dropping-particle":"","family":"Deelen","given":"Joris","non-dropping-particle":"","parse-names":false,"suffix":""},{"dropping-particle":"","family":"Heemst","given":"Diana","non-dropping-particle":"Van","parse-names":false,"suffix":""},{"dropping-particle":"","family":"Zhernakova","given":"Alexandra","non-dropping-particle":"","parse-names":false,"suffix":""},{"dropping-particle":"","family":"Tigchelaar","given":"Ettje F.","non-dropping-particle":"","parse-names":false,"suffix":""},{"dropping-particle":"","family":"Swertz","given":"Morris A.","non-dropping-particle":"","parse-names":false,"suffix":""},{"dropping-particle":"","family":"Hofman","given":"Albert","non-dropping-particle":"","parse-names":false,"suffix":""},{"dropping-particle":"","family":"Uitterlinden","given":"André G.","non-dropping-particle":"","parse-names":false,"suffix":""},{"dropping-particle":"","family":"Pool","given":"René","non-dropping-particle":"","parse-names":false,"suffix":""},{"dropping-particle":"","family":"Dongen","given":"Jenny","non-dropping-particle":"Van","parse-names":false,"suffix":""},{"dropping-particle":"","family":"Hottenga","given":"Jouke J.","non-dropping-particle":"","parse-names":false,"suffix":""},{"dropping-particle":"","family":"Stehouwer","given":"Coen D.A.","non-dropping-particle":"","parse-names":false,"suffix":""},{"dropping-particle":"","family":"Kallen","given":"Carla J.H.","non-dropping-particle":"Van Der","parse-names":false,"suffix":""},{"dropping-particle":"","family":"Schalkwijk","given":"Casper G.","non-dropping-particle":"","parse-names":false,"suffix":""},{"dropping-particle":"","family":"Berg","given":"Leonard H.","non-dropping-particle":"Van Den","parse-names":false,"suffix":""},{"dropping-particle":"","family":"Zwet","given":"Erik W.","non-dropping-particle":"Van","parse-names":false,"suffix":""},{"dropping-particle":"","family":"Mei","given":"Hailiang","non-dropping-particle":"","parse-names":false,"suffix":""},{"dropping-particle":"","family":"Li","given":"Yang","non-dropping-particle":"","parse-names":false,"suffix":""},{"dropping-particle":"","family":"Lemire","given":"Mathieu","non-dropping-particle":"","parse-names":false,"suffix":""},{"dropping-particle":"","family":"Hudson","given":"Thomas J.","non-dropping-particle":"","parse-names":false,"suffix":""},{"dropping-particle":"","family":"Slagboom","given":"P. Eline","non-dropping-particle":"","parse-names":false,"suffix":""},{"dropping-particle":"","family":"Wijmenga","given":"Cisca","non-dropping-particle":"","parse-names":false,"suffix":""},{"dropping-particle":"","family":"Veldink","given":"Jan H.","non-dropping-particle":"","parse-names":false,"suffix":""},{"dropping-particle":"","family":"Greevenbroek","given":"Marleen M.J.","non-dropping-particle":"Van","parse-names":false,"suffix":""},{"dropping-particle":"","family":"Duijn","given":"Cornelia M.","non-dropping-particle":"Van","parse-names":false,"suffix":""},{"dropping-particle":"","family":"Boomsma","given":"Dorret I.","non-dropping-particle":"","parse-names":false,"suffix":""},{"dropping-particle":"","family":"Isaacs","given":"Aaron","non-dropping-particle":"","parse-names":false,"suffix":""},{"dropping-particle":"","family":"Jansen","given":"Rick","non-dropping-particle":"","parse-names":false,"suffix":""},{"dropping-particle":"","family":"Meurs","given":"Joyce B.J.","non-dropping-particle":"Van","parse-names":false,"suffix":""},{"dropping-particle":"","family":"Hoen't","given":"Peter A.C.","non-dropping-particle":"","parse-names":false,"suffix":""},{"dropping-particle":"","family":"Franke","given":"Lude","non-dropping-particle":"","parse-names":false,"suffix":""},{"dropping-particle":"","family":"Heijmans","given":"Bastiaan T.","non-dropping-particle":"","parse-names":false,"suffix":""}],"container-title":"Nature Genetics","id":"ITEM-1","issue":"1","issued":{"date-parts":[["2017"]]},"page":"131-138","title":"Disease variants alter transcription factor levels and methylation of their binding sites","type":"article-journal","volume":"49"},"uris":["http://www.mendeley.com/documents/?uuid=4c395182-0bbc-4285-9edd-17f1068a59a8","http://www.mendeley.com/documents/?uuid=27e730c2-6815-4137-bfee-35c1c7c91dc7"]}],"mendeley":{"formattedCitation":"(35)","plainTextFormattedCitation":"(35)","previouslyFormattedCitation":"(35)"},"properties":{"noteIndex":0},"schema":"https://github.com/citation-style-language/schema/raw/master/csl-citation.json"}</w:instrText>
      </w:r>
      <w:r>
        <w:rPr>
          <w:lang w:val="en-GB"/>
        </w:rPr>
        <w:fldChar w:fldCharType="separate"/>
      </w:r>
      <w:r w:rsidR="007576D7" w:rsidRPr="007576D7">
        <w:rPr>
          <w:noProof/>
          <w:lang w:val="en-GB"/>
        </w:rPr>
        <w:t>(35)</w:t>
      </w:r>
      <w:r>
        <w:rPr>
          <w:lang w:val="en-GB"/>
        </w:rPr>
        <w:fldChar w:fldCharType="end"/>
      </w:r>
      <w:r w:rsidRPr="008F63DA">
        <w:rPr>
          <w:lang w:val="en-GB"/>
        </w:rPr>
        <w:t>.</w:t>
      </w:r>
      <w:r>
        <w:rPr>
          <w:lang w:val="en-GB"/>
        </w:rPr>
        <w:t xml:space="preserve"> This study </w:t>
      </w:r>
      <w:r w:rsidRPr="00BA64C6">
        <w:rPr>
          <w:color w:val="auto"/>
          <w:lang w:val="en-GB"/>
        </w:rPr>
        <w:t xml:space="preserve">tested associations </w:t>
      </w:r>
      <w:r>
        <w:rPr>
          <w:color w:val="auto"/>
          <w:lang w:val="en-GB"/>
        </w:rPr>
        <w:t>between genome-wide</w:t>
      </w:r>
      <w:r w:rsidRPr="00BA64C6">
        <w:rPr>
          <w:color w:val="auto"/>
          <w:lang w:val="en-GB"/>
        </w:rPr>
        <w:t xml:space="preserve"> </w:t>
      </w:r>
      <w:proofErr w:type="spellStart"/>
      <w:r w:rsidRPr="00BA64C6">
        <w:rPr>
          <w:color w:val="auto"/>
          <w:lang w:val="en-GB"/>
        </w:rPr>
        <w:t>CpGs</w:t>
      </w:r>
      <w:proofErr w:type="spellEnd"/>
      <w:r w:rsidRPr="00BA64C6">
        <w:rPr>
          <w:color w:val="auto"/>
          <w:lang w:val="en-GB"/>
        </w:rPr>
        <w:t xml:space="preserve"> </w:t>
      </w:r>
      <w:r>
        <w:rPr>
          <w:color w:val="auto"/>
          <w:lang w:val="en-GB"/>
        </w:rPr>
        <w:t>and</w:t>
      </w:r>
      <w:r w:rsidRPr="00BA64C6">
        <w:rPr>
          <w:color w:val="auto"/>
          <w:lang w:val="en-GB"/>
        </w:rPr>
        <w:t xml:space="preserve"> transcripts </w:t>
      </w:r>
      <w:r w:rsidRPr="00BA64C6">
        <w:rPr>
          <w:i/>
          <w:color w:val="auto"/>
        </w:rPr>
        <w:t>in cis</w:t>
      </w:r>
      <w:r w:rsidRPr="00BA64C6">
        <w:rPr>
          <w:color w:val="auto"/>
        </w:rPr>
        <w:t xml:space="preserve"> (&lt;250 kb)</w:t>
      </w:r>
      <w:r>
        <w:rPr>
          <w:color w:val="auto"/>
        </w:rPr>
        <w:t xml:space="preserve">. </w:t>
      </w:r>
      <w:r w:rsidR="00992B46">
        <w:rPr>
          <w:lang w:val="en-GB"/>
        </w:rPr>
        <w:t>In short, m</w:t>
      </w:r>
      <w:r w:rsidR="00992B46" w:rsidRPr="008F63DA">
        <w:rPr>
          <w:lang w:val="en-GB"/>
        </w:rPr>
        <w:t>ethylation and expression levels in whole-blood samples (</w:t>
      </w:r>
      <w:r w:rsidR="00992B46" w:rsidRPr="008F63DA">
        <w:rPr>
          <w:i/>
          <w:iCs/>
          <w:lang w:val="en-GB"/>
        </w:rPr>
        <w:t>n</w:t>
      </w:r>
      <w:r w:rsidR="00992B46" w:rsidRPr="008F63DA">
        <w:rPr>
          <w:lang w:val="en-GB"/>
        </w:rPr>
        <w:t xml:space="preserve">=2,101) were quantified with Illumina </w:t>
      </w:r>
      <w:proofErr w:type="spellStart"/>
      <w:r w:rsidR="00992B46" w:rsidRPr="008F63DA">
        <w:rPr>
          <w:lang w:val="en-GB"/>
        </w:rPr>
        <w:t>Infinium</w:t>
      </w:r>
      <w:proofErr w:type="spellEnd"/>
      <w:r w:rsidR="00992B46" w:rsidRPr="008F63DA">
        <w:rPr>
          <w:lang w:val="en-GB"/>
        </w:rPr>
        <w:t xml:space="preserve"> HumanMethylation450 </w:t>
      </w:r>
      <w:proofErr w:type="spellStart"/>
      <w:r w:rsidR="00992B46" w:rsidRPr="008F63DA">
        <w:rPr>
          <w:lang w:val="en-GB"/>
        </w:rPr>
        <w:t>BeadChip</w:t>
      </w:r>
      <w:proofErr w:type="spellEnd"/>
      <w:r w:rsidR="00992B46" w:rsidRPr="008F63DA">
        <w:rPr>
          <w:lang w:val="en-GB"/>
        </w:rPr>
        <w:t xml:space="preserve"> arrays and </w:t>
      </w:r>
      <w:r w:rsidR="00992B46">
        <w:rPr>
          <w:lang w:val="en-GB"/>
        </w:rPr>
        <w:t xml:space="preserve">with </w:t>
      </w:r>
      <w:r w:rsidR="00992B46" w:rsidRPr="008F63DA">
        <w:rPr>
          <w:lang w:val="en-GB"/>
        </w:rPr>
        <w:t>RNA-</w:t>
      </w:r>
      <w:proofErr w:type="spellStart"/>
      <w:r w:rsidR="00992B46" w:rsidRPr="008F63DA">
        <w:rPr>
          <w:lang w:val="en-GB"/>
        </w:rPr>
        <w:t>seq</w:t>
      </w:r>
      <w:proofErr w:type="spellEnd"/>
      <w:r w:rsidR="00992B46" w:rsidRPr="008F63DA">
        <w:rPr>
          <w:lang w:val="en-GB"/>
        </w:rPr>
        <w:t xml:space="preserve"> (2x50bp paired-end, Hiseq2000, &gt;15M read pairs per sample). For each target </w:t>
      </w:r>
      <w:proofErr w:type="spellStart"/>
      <w:r w:rsidR="00992B46">
        <w:rPr>
          <w:lang w:val="en-GB"/>
        </w:rPr>
        <w:t>CpG</w:t>
      </w:r>
      <w:proofErr w:type="spellEnd"/>
      <w:r w:rsidR="00992B46">
        <w:rPr>
          <w:lang w:val="en-GB"/>
        </w:rPr>
        <w:t xml:space="preserve"> (sites with</w:t>
      </w:r>
      <w:r w:rsidR="00992B46" w:rsidRPr="00113EB8">
        <w:rPr>
          <w:lang w:val="en-GB"/>
        </w:rPr>
        <w:t xml:space="preserve"> </w:t>
      </w:r>
      <w:r w:rsidR="00992B46">
        <w:rPr>
          <w:lang w:val="en-GB"/>
        </w:rPr>
        <w:t>ADHD symptom EWAS</w:t>
      </w:r>
      <w:r w:rsidR="001E7D82">
        <w:rPr>
          <w:lang w:val="en-GB"/>
        </w:rPr>
        <w:t xml:space="preserve"> meta-analysis</w:t>
      </w:r>
      <w:r w:rsidR="00992B46">
        <w:rPr>
          <w:lang w:val="en-GB"/>
        </w:rPr>
        <w:t xml:space="preserve"> p&lt;</w:t>
      </w:r>
      <w:r w:rsidR="00992B46" w:rsidRPr="00892381">
        <w:rPr>
          <w:lang w:val="en-GB"/>
        </w:rPr>
        <w:t>1</w:t>
      </w:r>
      <w:r w:rsidR="00992B46">
        <w:rPr>
          <w:lang w:val="en-GB"/>
        </w:rPr>
        <w:t>x10</w:t>
      </w:r>
      <w:r w:rsidR="00992B46" w:rsidRPr="004B0462">
        <w:rPr>
          <w:vertAlign w:val="superscript"/>
          <w:lang w:val="en-GB"/>
        </w:rPr>
        <w:t>-5</w:t>
      </w:r>
      <w:r w:rsidR="00992B46">
        <w:rPr>
          <w:lang w:val="en-GB"/>
        </w:rPr>
        <w:t xml:space="preserve"> or located in significant DMRs)</w:t>
      </w:r>
      <w:r w:rsidR="00992B46" w:rsidRPr="008F63DA">
        <w:rPr>
          <w:lang w:val="en-GB"/>
        </w:rPr>
        <w:t xml:space="preserve">, we identified </w:t>
      </w:r>
      <w:r w:rsidR="00992B46">
        <w:rPr>
          <w:lang w:val="en-GB"/>
        </w:rPr>
        <w:t xml:space="preserve">transcripts </w:t>
      </w:r>
      <w:r w:rsidR="00992B46" w:rsidRPr="008F63DA">
        <w:rPr>
          <w:lang w:val="en-GB"/>
        </w:rPr>
        <w:t xml:space="preserve">in </w:t>
      </w:r>
      <w:r w:rsidR="00992B46" w:rsidRPr="008F63DA">
        <w:rPr>
          <w:i/>
          <w:iCs/>
          <w:lang w:val="en-GB"/>
        </w:rPr>
        <w:t>cis</w:t>
      </w:r>
      <w:r w:rsidR="00992B46" w:rsidRPr="008F63DA">
        <w:rPr>
          <w:lang w:val="en-GB"/>
        </w:rPr>
        <w:t xml:space="preserve"> (&lt;250 </w:t>
      </w:r>
      <w:r w:rsidR="00992B46">
        <w:rPr>
          <w:lang w:val="en-GB"/>
        </w:rPr>
        <w:t>k</w:t>
      </w:r>
      <w:r w:rsidR="00992B46" w:rsidRPr="008F63DA">
        <w:rPr>
          <w:lang w:val="en-GB"/>
        </w:rPr>
        <w:t>b)</w:t>
      </w:r>
      <w:r w:rsidR="00992B46">
        <w:rPr>
          <w:lang w:val="en-GB"/>
        </w:rPr>
        <w:t>,</w:t>
      </w:r>
      <w:r w:rsidR="00992B46" w:rsidRPr="008F63DA">
        <w:rPr>
          <w:lang w:val="en-GB"/>
        </w:rPr>
        <w:t xml:space="preserve"> for which methylation levels were significantly associated with gene expression levels </w:t>
      </w:r>
      <w:r w:rsidR="00795DAE">
        <w:rPr>
          <w:color w:val="auto"/>
        </w:rPr>
        <w:t>at the experiment-wide threshold applied by this study</w:t>
      </w:r>
      <w:r w:rsidR="00795DAE" w:rsidRPr="008F63DA">
        <w:rPr>
          <w:lang w:val="en-GB"/>
        </w:rPr>
        <w:t xml:space="preserve"> </w:t>
      </w:r>
      <w:r w:rsidR="00992B46" w:rsidRPr="008F63DA">
        <w:rPr>
          <w:lang w:val="en-GB"/>
        </w:rPr>
        <w:t>(FDR&lt;5</w:t>
      </w:r>
      <w:r w:rsidR="001E7D82">
        <w:rPr>
          <w:lang w:val="en-GB"/>
        </w:rPr>
        <w:t>.0</w:t>
      </w:r>
      <w:r w:rsidR="00992B46">
        <w:rPr>
          <w:lang w:val="en-GB"/>
        </w:rPr>
        <w:t>%)</w:t>
      </w:r>
      <w:r w:rsidR="009900BD">
        <w:rPr>
          <w:lang w:val="en-GB"/>
        </w:rPr>
        <w:t xml:space="preserve">, after regressing out </w:t>
      </w:r>
      <w:proofErr w:type="spellStart"/>
      <w:r w:rsidR="009900BD">
        <w:rPr>
          <w:lang w:val="en-GB"/>
        </w:rPr>
        <w:t>mQTL</w:t>
      </w:r>
      <w:proofErr w:type="spellEnd"/>
      <w:r w:rsidR="009900BD">
        <w:rPr>
          <w:lang w:val="en-GB"/>
        </w:rPr>
        <w:t xml:space="preserve"> and </w:t>
      </w:r>
      <w:proofErr w:type="spellStart"/>
      <w:r w:rsidR="009900BD">
        <w:rPr>
          <w:lang w:val="en-GB"/>
        </w:rPr>
        <w:t>eQTL</w:t>
      </w:r>
      <w:proofErr w:type="spellEnd"/>
      <w:r w:rsidR="009900BD">
        <w:rPr>
          <w:lang w:val="en-GB"/>
        </w:rPr>
        <w:t xml:space="preserve"> effects</w:t>
      </w:r>
      <w:r w:rsidR="00992B46" w:rsidRPr="008F63DA">
        <w:rPr>
          <w:lang w:val="en-GB"/>
        </w:rPr>
        <w:t>.</w:t>
      </w:r>
      <w:r w:rsidR="00992B46">
        <w:rPr>
          <w:lang w:val="en-GB"/>
        </w:rPr>
        <w:t xml:space="preserve"> None of the samples included in the EWAS of ADHD symptoms </w:t>
      </w:r>
      <w:r w:rsidR="00B06467">
        <w:rPr>
          <w:lang w:val="en-GB"/>
        </w:rPr>
        <w:t>was</w:t>
      </w:r>
      <w:r w:rsidR="00992B46">
        <w:rPr>
          <w:lang w:val="en-GB"/>
        </w:rPr>
        <w:t xml:space="preserve"> included in the </w:t>
      </w:r>
      <w:r w:rsidR="00992B46" w:rsidRPr="000228D5">
        <w:rPr>
          <w:lang w:val="en-GB"/>
        </w:rPr>
        <w:t>expression</w:t>
      </w:r>
      <w:r w:rsidR="00992B46">
        <w:rPr>
          <w:lang w:val="en-GB"/>
        </w:rPr>
        <w:t xml:space="preserve"> analysis.</w:t>
      </w:r>
    </w:p>
    <w:p w14:paraId="789895C2" w14:textId="77777777" w:rsidR="00C106BA" w:rsidRPr="00795DAE" w:rsidRDefault="00C106BA" w:rsidP="00C106BA">
      <w:pPr>
        <w:spacing w:line="360" w:lineRule="auto"/>
        <w:rPr>
          <w:b/>
          <w:lang w:val="en-GB"/>
        </w:rPr>
      </w:pPr>
      <w:proofErr w:type="spellStart"/>
      <w:r w:rsidRPr="00795DAE">
        <w:rPr>
          <w:b/>
          <w:lang w:val="en-GB"/>
        </w:rPr>
        <w:t>mQTLs</w:t>
      </w:r>
      <w:proofErr w:type="spellEnd"/>
    </w:p>
    <w:p w14:paraId="10B61A82" w14:textId="63221066" w:rsidR="00C106BA" w:rsidRDefault="00C106BA" w:rsidP="00C106BA">
      <w:pPr>
        <w:spacing w:line="360" w:lineRule="auto"/>
        <w:rPr>
          <w:lang w:val="en-GB"/>
        </w:rPr>
      </w:pPr>
      <w:r>
        <w:rPr>
          <w:color w:val="auto"/>
        </w:rPr>
        <w:t xml:space="preserve">Previously published data from the BIOS consortium were used to look up if top-DMPs and </w:t>
      </w:r>
      <w:proofErr w:type="spellStart"/>
      <w:r>
        <w:rPr>
          <w:color w:val="auto"/>
        </w:rPr>
        <w:t>CpGs</w:t>
      </w:r>
      <w:proofErr w:type="spellEnd"/>
      <w:r>
        <w:rPr>
          <w:color w:val="auto"/>
        </w:rPr>
        <w:t xml:space="preserve"> in DMRs were significantly associated with </w:t>
      </w:r>
      <w:proofErr w:type="spellStart"/>
      <w:r>
        <w:rPr>
          <w:color w:val="auto"/>
        </w:rPr>
        <w:t>mQTLs</w:t>
      </w:r>
      <w:proofErr w:type="spellEnd"/>
      <w:r>
        <w:rPr>
          <w:color w:val="auto"/>
        </w:rPr>
        <w:t xml:space="preserve"> in blood, at the experiment-wide threshold applied by this study (</w:t>
      </w:r>
      <w:r w:rsidRPr="008F63DA">
        <w:rPr>
          <w:lang w:val="en-GB"/>
        </w:rPr>
        <w:t>FDR&lt;5</w:t>
      </w:r>
      <w:r>
        <w:rPr>
          <w:lang w:val="en-GB"/>
        </w:rPr>
        <w:t>.0%,</w:t>
      </w:r>
      <w:r>
        <w:rPr>
          <w:lang w:val="en-GB"/>
        </w:rPr>
        <w:fldChar w:fldCharType="begin" w:fldLock="1"/>
      </w:r>
      <w:r w:rsidR="002C2BD6">
        <w:rPr>
          <w:lang w:val="en-GB"/>
        </w:rPr>
        <w:instrText>ADDIN CSL_CITATION {"citationItems":[{"id":"ITEM-1","itemData":{"DOI":"10.1038/ng.3721","ISBN":"1546-1718 (Electronic)\\r1061-4036 (Linking)","ISSN":"15461718","PMID":"27918535","abstract":"Most disease associated genetic risk factors are non-coding, making it challenging to design experiments to understand their functional consequences1,2. Identification of expression quantitative trait loci (eQTLs) has been a powerful approach to infer downstream effects of disease variants but the large majority remains unexplained.3,4. The analysis of DNA methylation, a key component of the epigenome5, offers highly complementary data on the regulatory potential of genomic regions6,7. However, a large-scale, combined analysis of methylome and transcriptome data to infer downstream effects of disease variants is lacking. Here, we show that disease variants have wide-spread effects on DNA methylation in trans that likely reflect the downstream effects on binding sites of cis-regulated transcription factors. Using data on 3,841 Dutch samples, we detected 272,037 independent cis-meQTLs (FDR &lt; 0.05) and identified 1,907 trait-associated SNPs that affect methylation levels of 10,141 different CpG sites in trans (FDR &lt; 0.05), an eight-fold increase in the number downstream effects that was known from trans-eQTL studies3,8,9. Trans-meQTL CpG sites are enriched for active regulatory regions, being correlated with gene expression and overlap with Hi-C determined interchromosomal contacts10,11. We detected many trans-meQTL SNPs that affect expression levels of nearby transcription factors (including NFKB1, CTCF and NKX2-3), while the corresponding trans-meQTL CpG sites frequently coincide with its respective binding site. Trans-meQTL mapping therefore provides a strategy for identifying and better understanding downstream functional effects of many disease-associated variants.","author":[{"dropping-particle":"","family":"Bonder","given":"Marc Jan","non-dropping-particle":"","parse-names":false,"suffix":""},{"dropping-particle":"","family":"Luijk","given":"René","non-dropping-particle":"","parse-names":false,"suffix":""},{"dropping-particle":"V.","family":"Zhernakova","given":"Daria","non-dropping-particle":"","parse-names":false,"suffix":""},{"dropping-particle":"","family":"Moed","given":"Matthijs","non-dropping-particle":"","parse-names":false,"suffix":""},{"dropping-particle":"","family":"Deelen","given":"Patrick","non-dropping-particle":"","parse-names":false,"suffix":""},{"dropping-particle":"","family":"Vermaat","given":"Martijn","non-dropping-particle":"","parse-names":false,"suffix":""},{"dropping-particle":"","family":"Iterson","given":"Maarten","non-dropping-particle":"Van","parse-names":false,"suffix":""},{"dropping-particle":"","family":"Dijk","given":"Freerk","non-dropping-particle":"Van","parse-names":false,"suffix":""},{"dropping-particle":"","family":"Galen","given":"Michiel","non-dropping-particle":"Van","parse-names":false,"suffix":""},{"dropping-particle":"","family":"Bot","given":"Jan","non-dropping-particle":"","parse-names":false,"suffix":""},{"dropping-particle":"","family":"Slieker","given":"Roderick C.","non-dropping-particle":"","parse-names":false,"suffix":""},{"dropping-particle":"","family":"Jhamai","given":"P. Mila","non-dropping-particle":"","parse-names":false,"suffix":""},{"dropping-particle":"","family":"Verbiest","given":"Michael","non-dropping-particle":"","parse-names":false,"suffix":""},{"dropping-particle":"","family":"Suchiman","given":"H. Eka D.","non-dropping-particle":"","parse-names":false,"suffix":""},{"dropping-particle":"","family":"Verkerk","given":"Marijn","non-dropping-particle":"","parse-names":false,"suffix":""},{"dropping-particle":"","family":"Breggen","given":"Ruud","non-dropping-particle":"Van Der","parse-names":false,"suffix":""},{"dropping-particle":"","family":"Rooij","given":"Jeroen","non-dropping-particle":"Van","parse-names":false,"suffix":""},{"dropping-particle":"","family":"Lakenberg","given":"Nico","non-dropping-particle":"","parse-names":false,"suffix":""},{"dropping-particle":"","family":"Arindrarto","given":"Wibowo","non-dropping-particle":"","parse-names":false,"suffix":""},{"dropping-particle":"","family":"Kielbasa","given":"Szymon M.","non-dropping-particle":"","parse-names":false,"suffix":""},{"dropping-particle":"","family":"Jonkers","given":"Iris","non-dropping-particle":"","parse-names":false,"suffix":""},{"dropping-particle":"","family":"Van't Hof","given":"Peter","non-dropping-particle":"","parse-names":false,"suffix":""},{"dropping-particle":"","family":"Nooren","given":"Irene","non-dropping-particle":"","parse-names":false,"suffix":""},{"dropping-particle":"","family":"Beekman","given":"Marian","non-dropping-particle":"","parse-names":false,"suffix":""},{"dropping-particle":"","family":"Deelen","given":"Joris","non-dropping-particle":"","parse-names":false,"suffix":""},{"dropping-particle":"","family":"Heemst","given":"Diana","non-dropping-particle":"Van","parse-names":false,"suffix":""},{"dropping-particle":"","family":"Zhernakova","given":"Alexandra","non-dropping-particle":"","parse-names":false,"suffix":""},{"dropping-particle":"","family":"Tigchelaar","given":"Ettje F.","non-dropping-particle":"","parse-names":false,"suffix":""},{"dropping-particle":"","family":"Swertz","given":"Morris A.","non-dropping-particle":"","parse-names":false,"suffix":""},{"dropping-particle":"","family":"Hofman","given":"Albert","non-dropping-particle":"","parse-names":false,"suffix":""},{"dropping-particle":"","family":"Uitterlinden","given":"André G.","non-dropping-particle":"","parse-names":false,"suffix":""},{"dropping-particle":"","family":"Pool","given":"René","non-dropping-particle":"","parse-names":false,"suffix":""},{"dropping-particle":"","family":"Dongen","given":"Jenny","non-dropping-particle":"Van","parse-names":false,"suffix":""},{"dropping-particle":"","family":"Hottenga","given":"Jouke J.","non-dropping-particle":"","parse-names":false,"suffix":""},{"dropping-particle":"","family":"Stehouwer","given":"Coen D.A.","non-dropping-particle":"","parse-names":false,"suffix":""},{"dropping-particle":"","family":"Kallen","given":"Carla J.H.","non-dropping-particle":"Van Der","parse-names":false,"suffix":""},{"dropping-particle":"","family":"Schalkwijk","given":"Casper G.","non-dropping-particle":"","parse-names":false,"suffix":""},{"dropping-particle":"","family":"Berg","given":"Leonard H.","non-dropping-particle":"Van Den","parse-names":false,"suffix":""},{"dropping-particle":"","family":"Zwet","given":"Erik W.","non-dropping-particle":"Van","parse-names":false,"suffix":""},{"dropping-particle":"","family":"Mei","given":"Hailiang","non-dropping-particle":"","parse-names":false,"suffix":""},{"dropping-particle":"","family":"Li","given":"Yang","non-dropping-particle":"","parse-names":false,"suffix":""},{"dropping-particle":"","family":"Lemire","given":"Mathieu","non-dropping-particle":"","parse-names":false,"suffix":""},{"dropping-particle":"","family":"Hudson","given":"Thomas J.","non-dropping-particle":"","parse-names":false,"suffix":""},{"dropping-particle":"","family":"Slagboom","given":"P. Eline","non-dropping-particle":"","parse-names":false,"suffix":""},{"dropping-particle":"","family":"Wijmenga","given":"Cisca","non-dropping-particle":"","parse-names":false,"suffix":""},{"dropping-particle":"","family":"Veldink","given":"Jan H.","non-dropping-particle":"","parse-names":false,"suffix":""},{"dropping-particle":"","family":"Greevenbroek","given":"Marleen M.J.","non-dropping-particle":"Van","parse-names":false,"suffix":""},{"dropping-particle":"","family":"Duijn","given":"Cornelia M.","non-dropping-particle":"Van","parse-names":false,"suffix":""},{"dropping-particle":"","family":"Boomsma","given":"Dorret I.","non-dropping-particle":"","parse-names":false,"suffix":""},{"dropping-particle":"","family":"Isaacs","given":"Aaron","non-dropping-particle":"","parse-names":false,"suffix":""},{"dropping-particle":"","family":"Jansen","given":"Rick","non-dropping-particle":"","parse-names":false,"suffix":""},{"dropping-particle":"","family":"Meurs","given":"Joyce B.J.","non-dropping-particle":"Van","parse-names":false,"suffix":""},{"dropping-particle":"","family":"Hoen't","given":"Peter A.C.","non-dropping-particle":"","parse-names":false,"suffix":""},{"dropping-particle":"","family":"Franke","given":"Lude","non-dropping-particle":"","parse-names":false,"suffix":""},{"dropping-particle":"","family":"Heijmans","given":"Bastiaan T.","non-dropping-particle":"","parse-names":false,"suffix":""}],"container-title":"Nature Genetics","id":"ITEM-1","issue":"1","issued":{"date-parts":[["2017"]]},"page":"131-138","title":"Disease variants alter transcription factor levels and methylation of their binding sites","type":"article-journal","volume":"49"},"uris":["http://www.mendeley.com/documents/?uuid=4c395182-0bbc-4285-9edd-17f1068a59a8"]}],"mendeley":{"formattedCitation":"(35)","plainTextFormattedCitation":"(35)","previouslyFormattedCitation":"(35)"},"properties":{"noteIndex":0},"schema":"https://github.com/citation-style-language/schema/raw/master/csl-citation.json"}</w:instrText>
      </w:r>
      <w:r>
        <w:rPr>
          <w:lang w:val="en-GB"/>
        </w:rPr>
        <w:fldChar w:fldCharType="separate"/>
      </w:r>
      <w:r w:rsidR="007576D7" w:rsidRPr="007576D7">
        <w:rPr>
          <w:noProof/>
          <w:lang w:val="en-GB"/>
        </w:rPr>
        <w:t>(35)</w:t>
      </w:r>
      <w:r>
        <w:rPr>
          <w:lang w:val="en-GB"/>
        </w:rPr>
        <w:fldChar w:fldCharType="end"/>
      </w:r>
      <w:r>
        <w:rPr>
          <w:lang w:val="en-GB"/>
        </w:rPr>
        <w:t>)</w:t>
      </w:r>
      <w:r w:rsidRPr="008F63DA">
        <w:rPr>
          <w:lang w:val="en-GB"/>
        </w:rPr>
        <w:t>.</w:t>
      </w:r>
      <w:r>
        <w:rPr>
          <w:lang w:val="en-GB"/>
        </w:rPr>
        <w:t xml:space="preserve"> This study </w:t>
      </w:r>
      <w:r w:rsidRPr="00BA64C6">
        <w:rPr>
          <w:color w:val="auto"/>
          <w:lang w:val="en-GB"/>
        </w:rPr>
        <w:t xml:space="preserve">tested </w:t>
      </w:r>
      <w:r>
        <w:rPr>
          <w:color w:val="auto"/>
          <w:lang w:val="en-GB"/>
        </w:rPr>
        <w:t xml:space="preserve">both </w:t>
      </w:r>
      <w:r w:rsidRPr="00151CDB">
        <w:rPr>
          <w:i/>
          <w:color w:val="auto"/>
          <w:lang w:val="en-GB"/>
        </w:rPr>
        <w:t>cis</w:t>
      </w:r>
      <w:r>
        <w:rPr>
          <w:color w:val="auto"/>
          <w:lang w:val="en-GB"/>
        </w:rPr>
        <w:t xml:space="preserve"> and </w:t>
      </w:r>
      <w:r w:rsidRPr="00151CDB">
        <w:rPr>
          <w:i/>
          <w:color w:val="auto"/>
          <w:lang w:val="en-GB"/>
        </w:rPr>
        <w:t>trans</w:t>
      </w:r>
      <w:r>
        <w:rPr>
          <w:color w:val="auto"/>
          <w:lang w:val="en-GB"/>
        </w:rPr>
        <w:t xml:space="preserve"> </w:t>
      </w:r>
      <w:proofErr w:type="spellStart"/>
      <w:r>
        <w:rPr>
          <w:color w:val="auto"/>
          <w:lang w:val="en-GB"/>
        </w:rPr>
        <w:t>mQTL</w:t>
      </w:r>
      <w:proofErr w:type="spellEnd"/>
      <w:r>
        <w:rPr>
          <w:color w:val="auto"/>
          <w:lang w:val="en-GB"/>
        </w:rPr>
        <w:t xml:space="preserve"> relationships and was performed on </w:t>
      </w:r>
      <w:r w:rsidRPr="00486C38">
        <w:rPr>
          <w:color w:val="auto"/>
        </w:rPr>
        <w:t>3841</w:t>
      </w:r>
      <w:r>
        <w:rPr>
          <w:color w:val="auto"/>
        </w:rPr>
        <w:t xml:space="preserve"> </w:t>
      </w:r>
      <w:r>
        <w:rPr>
          <w:color w:val="auto"/>
          <w:lang w:val="en-GB"/>
        </w:rPr>
        <w:t>peripheral blood samples (including a subset of the samples from NTR)</w:t>
      </w:r>
      <w:r>
        <w:rPr>
          <w:color w:val="auto"/>
        </w:rPr>
        <w:t xml:space="preserve">. </w:t>
      </w:r>
    </w:p>
    <w:p w14:paraId="3523976A" w14:textId="27DFECF3" w:rsidR="00C106BA" w:rsidRPr="00795DAE" w:rsidRDefault="00C106BA" w:rsidP="00C106BA">
      <w:pPr>
        <w:spacing w:line="360" w:lineRule="auto"/>
        <w:rPr>
          <w:b/>
          <w:color w:val="auto"/>
        </w:rPr>
      </w:pPr>
      <w:r w:rsidRPr="00795DAE">
        <w:rPr>
          <w:b/>
          <w:color w:val="auto"/>
        </w:rPr>
        <w:t>Correlation between DNA methylation level in blood and brain</w:t>
      </w:r>
    </w:p>
    <w:p w14:paraId="31747B1A" w14:textId="2D37FF9A" w:rsidR="00C106BA" w:rsidRPr="00AE37BE" w:rsidRDefault="00C106BA" w:rsidP="00C106BA">
      <w:pPr>
        <w:spacing w:line="360" w:lineRule="auto"/>
        <w:rPr>
          <w:color w:val="auto"/>
        </w:rPr>
      </w:pPr>
      <w:r>
        <w:t>Previously published</w:t>
      </w:r>
      <w:r w:rsidRPr="003C4C4B">
        <w:t xml:space="preserve"> correlations between DNA methylation levels in blood and </w:t>
      </w:r>
      <w:r>
        <w:t>f</w:t>
      </w:r>
      <w:r w:rsidRPr="003C4C4B">
        <w:t xml:space="preserve">our brain regions from matched samples (prefrontal cortex, entorhinal cortex, superior temporal gyrus and cerebellum) were obtained </w:t>
      </w:r>
      <w:r w:rsidRPr="00671A05">
        <w:t xml:space="preserve">from Hannon </w:t>
      </w:r>
      <w:r w:rsidRPr="00671A05">
        <w:rPr>
          <w:i/>
        </w:rPr>
        <w:t>et al</w:t>
      </w:r>
      <w:r w:rsidRPr="00671A05">
        <w:rPr>
          <w:i/>
        </w:rPr>
        <w:fldChar w:fldCharType="begin" w:fldLock="1"/>
      </w:r>
      <w:r w:rsidR="002C2BD6">
        <w:rPr>
          <w:i/>
        </w:rPr>
        <w:instrText>ADDIN CSL_CITATION {"citationItems":[{"id":"ITEM-1","itemData":{"DOI":"10.1080/15592294.2015.1100786","ISBN":"1559-2294","ISSN":"15592308","PMID":"26457534","abstract":"Given the tissue-specific nature of epigenetic processes, the assessment of disease-relevant tissue is an important consideration for epigenome-wide association studies (EWAS). Little is known about whether easily accessible tissues, such as whole blood, can be used to address questions about interindividual epigenomic variation in inaccessible tissues, such as the brain. We quantified DNA methylation in matched DNA samples isolated from whole blood and four brain regions (prefrontal cortex, entorhinal cortex, superior temporal gyrus, and cerebellum) from 122 individuals. We explored co-variation between tissues and the extent to which methylomic variation in blood is predictive of interindividual variation identified in the brain. For the majority of DNA methylation sites, interindividual variation in whole blood is not a strong predictor of interindividual variation in the brain, although the relationship with cortical regions is stronger than with the cerebellum. Variation at a subset of probes is strongly correlated across tissues, even in instances when the actual level of DNA methylation is significantly different between them. A substantial proportion of this co-variation, however, is likely to result from genetic influences. Our data suggest that for the majority of the genome, a blood-based EWAS for disorders where brain is presumed to be the primary tissue of interest will give limited information relating to underlying pathological processes. These results do not, however, discount the utility of using a blood-based EWAS to identify biomarkers of disease phenotypes manifest in the brain. We have generated a searchable database for the interpretation of data from blood-based EWAS analyses ( http://epigenetics.iop.kcl.ac.uk/bloodbrain ).","author":[{"dropping-particle":"","family":"Hannon","given":"Eilis","non-dropping-particle":"","parse-names":false,"suffix":""},{"dropping-particle":"","family":"Lunnon","given":"Katie","non-dropping-particle":"","parse-names":false,"suffix":""},{"dropping-particle":"","family":"Schalkwyk","given":"Leonard","non-dropping-particle":"","parse-names":false,"suffix":""},{"dropping-particle":"","family":"Mill","given":"Jonathan","non-dropping-particle":"","parse-names":false,"suffix":""}],"container-title":"Epigenetics","id":"ITEM-1","issue":"11","issued":{"date-parts":[["2015"]]},"page":"1024-1032","title":"Interindividual methylomic variation across blood, cortex, and cerebellum: Implications for epigenetic studies of neurological and neuropsychiatric phenotypes","type":"article-journal","volume":"10"},"uris":["http://www.mendeley.com/documents/?uuid=8c96ba9d-a772-49bc-921c-e65725df736b","http://www.mendeley.com/documents/?uuid=82cedbcb-b7cb-4f68-bd06-9f31313257cc"]}],"mendeley":{"formattedCitation":"(36)","plainTextFormattedCitation":"(36)","previouslyFormattedCitation":"(36)"},"properties":{"noteIndex":0},"schema":"https://github.com/citation-style-language/schema/raw/master/csl-citation.json"}</w:instrText>
      </w:r>
      <w:r w:rsidRPr="00671A05">
        <w:rPr>
          <w:i/>
        </w:rPr>
        <w:fldChar w:fldCharType="separate"/>
      </w:r>
      <w:r w:rsidR="007576D7" w:rsidRPr="007576D7">
        <w:rPr>
          <w:noProof/>
        </w:rPr>
        <w:t>(36)</w:t>
      </w:r>
      <w:r w:rsidRPr="00671A05">
        <w:rPr>
          <w:i/>
        </w:rPr>
        <w:fldChar w:fldCharType="end"/>
      </w:r>
      <w:r w:rsidRPr="00671A05">
        <w:rPr>
          <w:i/>
        </w:rPr>
        <w:t>.</w:t>
      </w:r>
      <w:r>
        <w:rPr>
          <w:i/>
        </w:rPr>
        <w:t xml:space="preserve"> </w:t>
      </w:r>
      <w:r>
        <w:rPr>
          <w:color w:val="auto"/>
        </w:rPr>
        <w:t xml:space="preserve">Statistical significance was assessed after </w:t>
      </w:r>
      <w:proofErr w:type="spellStart"/>
      <w:r>
        <w:rPr>
          <w:color w:val="auto"/>
        </w:rPr>
        <w:t>Bonferroni</w:t>
      </w:r>
      <w:proofErr w:type="spellEnd"/>
      <w:r>
        <w:rPr>
          <w:color w:val="auto"/>
        </w:rPr>
        <w:t xml:space="preserve"> correction for the number of brain regions (=4) multiplied by the number of DMPs (=3) plus the number of DMRs tested (=25): 4 * 28=112, giving an alpha of 0.05/112=4.46x10</w:t>
      </w:r>
      <w:r w:rsidRPr="00F269E9">
        <w:rPr>
          <w:color w:val="auto"/>
          <w:vertAlign w:val="superscript"/>
        </w:rPr>
        <w:t>-4</w:t>
      </w:r>
      <w:r>
        <w:rPr>
          <w:color w:val="auto"/>
        </w:rPr>
        <w:t>. The online tool was used to plot DNA methylation levels in blood and brain (</w:t>
      </w:r>
      <w:hyperlink r:id="rId8" w:history="1">
        <w:r w:rsidRPr="008661BB">
          <w:rPr>
            <w:rStyle w:val="Hyperlink"/>
          </w:rPr>
          <w:t>https://epigenetics.essex.ac.uk/bloodbrain/</w:t>
        </w:r>
      </w:hyperlink>
      <w:r>
        <w:rPr>
          <w:color w:val="auto"/>
        </w:rPr>
        <w:t>).</w:t>
      </w:r>
    </w:p>
    <w:p w14:paraId="6F76E58E" w14:textId="30C1748A" w:rsidR="00522144" w:rsidRPr="00CF7300" w:rsidRDefault="00522144" w:rsidP="00C106BA">
      <w:pPr>
        <w:spacing w:line="360" w:lineRule="auto"/>
        <w:rPr>
          <w:b/>
        </w:rPr>
      </w:pPr>
      <w:r w:rsidRPr="00CF7300">
        <w:rPr>
          <w:b/>
        </w:rPr>
        <w:t>Power analysis</w:t>
      </w:r>
    </w:p>
    <w:p w14:paraId="3F51799D" w14:textId="79AB8093" w:rsidR="00522144" w:rsidRPr="00CF7300" w:rsidRDefault="00522144" w:rsidP="00C106BA">
      <w:pPr>
        <w:spacing w:line="360" w:lineRule="auto"/>
      </w:pPr>
      <w:r w:rsidRPr="00CF7300">
        <w:t xml:space="preserve">Power analysis was performed to estimate the </w:t>
      </w:r>
      <w:r>
        <w:t>sample size</w:t>
      </w:r>
      <w:r w:rsidRPr="00CF7300">
        <w:t xml:space="preserve"> required to achieve 80% power to detect the associations between methylation and ADHD symptoms for the 3 top-DMPs from the meta-analysis at an alpha of 1.0x10</w:t>
      </w:r>
      <w:r w:rsidRPr="00CF7300">
        <w:rPr>
          <w:vertAlign w:val="superscript"/>
        </w:rPr>
        <w:t>-7</w:t>
      </w:r>
      <w:r w:rsidRPr="00CF7300">
        <w:t xml:space="preserve"> (</w:t>
      </w:r>
      <w:proofErr w:type="spellStart"/>
      <w:r w:rsidRPr="00CF7300">
        <w:t>epigenome</w:t>
      </w:r>
      <w:proofErr w:type="spellEnd"/>
      <w:r w:rsidRPr="00CF7300">
        <w:t xml:space="preserve">-wide significance), given their effect size observed in NTR. Power analysis was performed with the function pwr.f2.test() from the R-package pwr. The percentage of </w:t>
      </w:r>
      <w:r w:rsidRPr="00CF7300">
        <w:lastRenderedPageBreak/>
        <w:t>variance explained (r</w:t>
      </w:r>
      <w:r w:rsidRPr="00CF7300">
        <w:rPr>
          <w:vertAlign w:val="superscript"/>
        </w:rPr>
        <w:t>2</w:t>
      </w:r>
      <w:r w:rsidRPr="00CF7300">
        <w:t xml:space="preserve">) at each of the three ADHD top sites was obtained by squaring the correlation for </w:t>
      </w:r>
      <w:proofErr w:type="spellStart"/>
      <w:r w:rsidRPr="00CF7300">
        <w:t>CpGi</w:t>
      </w:r>
      <w:proofErr w:type="spellEnd"/>
      <w:r w:rsidRPr="00CF7300">
        <w:t xml:space="preserve"> (</w:t>
      </w:r>
      <m:oMath>
        <m:r>
          <w:rPr>
            <w:rFonts w:ascii="Cambria Math" w:hAnsi="Cambria Math"/>
            <w:color w:val="000000" w:themeColor="text1"/>
          </w:rPr>
          <m:t>ri</m:t>
        </m:r>
      </m:oMath>
      <w:r w:rsidRPr="00CF7300">
        <w:t xml:space="preserve">), which was derived as follows: </w:t>
      </w:r>
    </w:p>
    <w:p w14:paraId="33B34DC8" w14:textId="77777777" w:rsidR="00522144" w:rsidRPr="00CF7300" w:rsidRDefault="00E82312" w:rsidP="00C106BA">
      <w:pPr>
        <w:spacing w:after="0" w:line="360" w:lineRule="auto"/>
        <w:rPr>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i</m:t>
              </m:r>
            </m:sub>
          </m:sSub>
          <m:r>
            <w:rPr>
              <w:rFonts w:ascii="Cambria Math" w:hAnsi="Cambria Math"/>
              <w:color w:val="000000" w:themeColor="text1"/>
            </w:rPr>
            <m:t>=</m:t>
          </m:r>
          <m:f>
            <m:fPr>
              <m:ctrlPr>
                <w:rPr>
                  <w:rFonts w:ascii="Cambria Math" w:hAnsi="Cambria Math"/>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β</m:t>
                  </m:r>
                </m:e>
                <m:sub>
                  <m:r>
                    <w:rPr>
                      <w:rFonts w:ascii="Cambria Math" w:hAnsi="Cambria Math"/>
                      <w:color w:val="000000" w:themeColor="text1"/>
                    </w:rPr>
                    <m:t>i</m:t>
                  </m:r>
                </m:sub>
              </m:sSub>
            </m:num>
            <m:den>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s</m:t>
                  </m:r>
                  <m:sSub>
                    <m:sSubPr>
                      <m:ctrlPr>
                        <w:rPr>
                          <w:rFonts w:ascii="Cambria Math" w:hAnsi="Cambria Math"/>
                          <w:i/>
                          <w:color w:val="000000" w:themeColor="text1"/>
                        </w:rPr>
                      </m:ctrlPr>
                    </m:sSubPr>
                    <m:e>
                      <m:r>
                        <w:rPr>
                          <w:rFonts w:ascii="Cambria Math" w:hAnsi="Cambria Math"/>
                          <w:color w:val="000000" w:themeColor="text1"/>
                        </w:rPr>
                        <m:t>dy</m:t>
                      </m:r>
                    </m:e>
                    <m:sub>
                      <m:r>
                        <w:rPr>
                          <w:rFonts w:ascii="Cambria Math" w:hAnsi="Cambria Math"/>
                          <w:color w:val="000000" w:themeColor="text1"/>
                        </w:rPr>
                        <m:t>i</m:t>
                      </m:r>
                    </m:sub>
                  </m:sSub>
                </m:num>
                <m:den>
                  <m:r>
                    <w:rPr>
                      <w:rFonts w:ascii="Cambria Math" w:hAnsi="Cambria Math"/>
                      <w:color w:val="000000" w:themeColor="text1"/>
                    </w:rPr>
                    <m:t>sdx</m:t>
                  </m:r>
                </m:den>
              </m:f>
              <m:r>
                <w:rPr>
                  <w:rFonts w:ascii="Cambria Math" w:hAnsi="Cambria Math"/>
                  <w:color w:val="000000" w:themeColor="text1"/>
                </w:rPr>
                <m:t>)</m:t>
              </m:r>
            </m:den>
          </m:f>
        </m:oMath>
      </m:oMathPara>
    </w:p>
    <w:p w14:paraId="00BBD205" w14:textId="77777777" w:rsidR="00522144" w:rsidRPr="00CF7300" w:rsidRDefault="00522144" w:rsidP="00C106BA">
      <w:pPr>
        <w:spacing w:after="0" w:line="360" w:lineRule="auto"/>
        <w:ind w:left="720"/>
        <w:rPr>
          <w:color w:val="000000" w:themeColor="text1"/>
        </w:rPr>
      </w:pPr>
      <w:r w:rsidRPr="00CF7300">
        <w:rPr>
          <w:color w:val="000000" w:themeColor="text1"/>
        </w:rPr>
        <w:t xml:space="preserve">where </w:t>
      </w:r>
      <m:oMath>
        <m:sSub>
          <m:sSubPr>
            <m:ctrlPr>
              <w:rPr>
                <w:rFonts w:ascii="Cambria Math" w:hAnsi="Cambria Math"/>
                <w:i/>
                <w:color w:val="000000" w:themeColor="text1"/>
              </w:rPr>
            </m:ctrlPr>
          </m:sSubPr>
          <m:e>
            <m:r>
              <w:rPr>
                <w:rFonts w:ascii="Cambria Math" w:hAnsi="Cambria Math"/>
                <w:color w:val="000000" w:themeColor="text1"/>
              </w:rPr>
              <m:t>β</m:t>
            </m:r>
          </m:e>
          <m:sub>
            <m:r>
              <w:rPr>
                <w:rFonts w:ascii="Cambria Math" w:hAnsi="Cambria Math"/>
                <w:color w:val="000000" w:themeColor="text1"/>
              </w:rPr>
              <m:t>i</m:t>
            </m:r>
          </m:sub>
        </m:sSub>
      </m:oMath>
      <w:r w:rsidRPr="00CF7300">
        <w:rPr>
          <w:color w:val="000000" w:themeColor="text1"/>
        </w:rPr>
        <w:t xml:space="preserve"> is the beta from the regression of methylation level on ADHD symptoms in NTR for </w:t>
      </w:r>
      <w:proofErr w:type="spellStart"/>
      <w:r w:rsidRPr="00CF7300">
        <w:t>CpGi</w:t>
      </w:r>
      <w:proofErr w:type="spellEnd"/>
    </w:p>
    <w:p w14:paraId="4074AD8F" w14:textId="77777777" w:rsidR="00522144" w:rsidRPr="00CF7300" w:rsidRDefault="00522144" w:rsidP="00C106BA">
      <w:pPr>
        <w:spacing w:after="0" w:line="360" w:lineRule="auto"/>
        <w:ind w:left="720"/>
        <w:rPr>
          <w:color w:val="000000" w:themeColor="text1"/>
        </w:rPr>
      </w:pPr>
      <m:oMath>
        <m:r>
          <w:rPr>
            <w:rFonts w:ascii="Cambria Math" w:hAnsi="Cambria Math"/>
            <w:color w:val="000000" w:themeColor="text1"/>
          </w:rPr>
          <m:t>s</m:t>
        </m:r>
        <m:sSub>
          <m:sSubPr>
            <m:ctrlPr>
              <w:rPr>
                <w:rFonts w:ascii="Cambria Math" w:hAnsi="Cambria Math"/>
                <w:i/>
                <w:color w:val="000000" w:themeColor="text1"/>
              </w:rPr>
            </m:ctrlPr>
          </m:sSubPr>
          <m:e>
            <m:r>
              <w:rPr>
                <w:rFonts w:ascii="Cambria Math" w:hAnsi="Cambria Math"/>
                <w:color w:val="000000" w:themeColor="text1"/>
              </w:rPr>
              <m:t>dy</m:t>
            </m:r>
          </m:e>
          <m:sub>
            <m:r>
              <w:rPr>
                <w:rFonts w:ascii="Cambria Math" w:hAnsi="Cambria Math"/>
                <w:color w:val="000000" w:themeColor="text1"/>
              </w:rPr>
              <m:t>i</m:t>
            </m:r>
          </m:sub>
        </m:sSub>
      </m:oMath>
      <w:r w:rsidRPr="00CF7300">
        <w:rPr>
          <w:color w:val="000000" w:themeColor="text1"/>
        </w:rPr>
        <w:t xml:space="preserve"> = standard deviation of DNA methylation level residuals of </w:t>
      </w:r>
      <w:proofErr w:type="spellStart"/>
      <w:r w:rsidRPr="00CF7300">
        <w:t>CpGi</w:t>
      </w:r>
      <w:proofErr w:type="spellEnd"/>
      <w:r w:rsidRPr="00CF7300">
        <w:rPr>
          <w:color w:val="000000" w:themeColor="text1"/>
        </w:rPr>
        <w:t xml:space="preserve"> (obtained in NTR after adjusting methylation levels for covariates)</w:t>
      </w:r>
    </w:p>
    <w:p w14:paraId="57331314" w14:textId="77777777" w:rsidR="00522144" w:rsidRPr="00012B81" w:rsidRDefault="00522144" w:rsidP="00C106BA">
      <w:pPr>
        <w:spacing w:after="0" w:line="360" w:lineRule="auto"/>
        <w:ind w:left="720"/>
        <w:rPr>
          <w:color w:val="000000" w:themeColor="text1"/>
        </w:rPr>
      </w:pPr>
      <m:oMath>
        <m:r>
          <w:rPr>
            <w:rFonts w:ascii="Cambria Math" w:hAnsi="Cambria Math"/>
            <w:color w:val="000000" w:themeColor="text1"/>
          </w:rPr>
          <m:t>sdx</m:t>
        </m:r>
      </m:oMath>
      <w:r w:rsidRPr="00CF7300">
        <w:rPr>
          <w:color w:val="000000" w:themeColor="text1"/>
        </w:rPr>
        <w:t xml:space="preserve"> = standard deviation of ADHD symptoms in NTR</w:t>
      </w:r>
    </w:p>
    <w:p w14:paraId="5D6FBA2F" w14:textId="29FB0730" w:rsidR="009F1BF6" w:rsidRDefault="009F1BF6" w:rsidP="00C106BA">
      <w:pPr>
        <w:spacing w:line="360" w:lineRule="auto"/>
        <w:rPr>
          <w:rFonts w:asciiTheme="minorHAnsi" w:hAnsiTheme="minorHAnsi"/>
          <w:b/>
          <w:color w:val="000000" w:themeColor="text1"/>
        </w:rPr>
      </w:pPr>
    </w:p>
    <w:p w14:paraId="1E4F94B5" w14:textId="2206BB3B" w:rsidR="002C2BD6" w:rsidRDefault="002C2BD6" w:rsidP="00C106BA">
      <w:pPr>
        <w:spacing w:line="360" w:lineRule="auto"/>
        <w:rPr>
          <w:rFonts w:asciiTheme="minorHAnsi" w:hAnsiTheme="minorHAnsi"/>
          <w:b/>
          <w:color w:val="000000" w:themeColor="text1"/>
        </w:rPr>
      </w:pPr>
    </w:p>
    <w:p w14:paraId="77498FDC" w14:textId="3721650D" w:rsidR="002C2BD6" w:rsidRDefault="002C2BD6" w:rsidP="00C106BA">
      <w:pPr>
        <w:spacing w:line="360" w:lineRule="auto"/>
        <w:rPr>
          <w:rFonts w:asciiTheme="minorHAnsi" w:hAnsiTheme="minorHAnsi"/>
          <w:b/>
          <w:color w:val="000000" w:themeColor="text1"/>
        </w:rPr>
      </w:pPr>
    </w:p>
    <w:p w14:paraId="172E7818" w14:textId="179D3902" w:rsidR="002C2BD6" w:rsidRDefault="002C2BD6" w:rsidP="00C106BA">
      <w:pPr>
        <w:spacing w:line="360" w:lineRule="auto"/>
        <w:rPr>
          <w:rFonts w:asciiTheme="minorHAnsi" w:hAnsiTheme="minorHAnsi"/>
          <w:b/>
          <w:color w:val="000000" w:themeColor="text1"/>
        </w:rPr>
      </w:pPr>
    </w:p>
    <w:p w14:paraId="05A0BF3F" w14:textId="502952AE" w:rsidR="002C2BD6" w:rsidRDefault="002C2BD6" w:rsidP="00C106BA">
      <w:pPr>
        <w:spacing w:line="360" w:lineRule="auto"/>
        <w:rPr>
          <w:rFonts w:asciiTheme="minorHAnsi" w:hAnsiTheme="minorHAnsi"/>
          <w:b/>
          <w:color w:val="000000" w:themeColor="text1"/>
        </w:rPr>
      </w:pPr>
    </w:p>
    <w:p w14:paraId="5C55B480" w14:textId="7F38C2EB" w:rsidR="002C2BD6" w:rsidRDefault="002C2BD6" w:rsidP="00C106BA">
      <w:pPr>
        <w:spacing w:line="360" w:lineRule="auto"/>
        <w:rPr>
          <w:rFonts w:asciiTheme="minorHAnsi" w:hAnsiTheme="minorHAnsi"/>
          <w:b/>
          <w:color w:val="000000" w:themeColor="text1"/>
        </w:rPr>
      </w:pPr>
    </w:p>
    <w:p w14:paraId="3F9ABBD7" w14:textId="3DB3FB10" w:rsidR="002C2BD6" w:rsidRDefault="002C2BD6" w:rsidP="00C106BA">
      <w:pPr>
        <w:spacing w:line="360" w:lineRule="auto"/>
        <w:rPr>
          <w:rFonts w:asciiTheme="minorHAnsi" w:hAnsiTheme="minorHAnsi"/>
          <w:b/>
          <w:color w:val="000000" w:themeColor="text1"/>
        </w:rPr>
      </w:pPr>
    </w:p>
    <w:p w14:paraId="3CB36F07" w14:textId="753749FE" w:rsidR="002C2BD6" w:rsidRDefault="002C2BD6" w:rsidP="00C106BA">
      <w:pPr>
        <w:spacing w:line="360" w:lineRule="auto"/>
        <w:rPr>
          <w:rFonts w:asciiTheme="minorHAnsi" w:hAnsiTheme="minorHAnsi"/>
          <w:b/>
          <w:color w:val="000000" w:themeColor="text1"/>
        </w:rPr>
      </w:pPr>
    </w:p>
    <w:p w14:paraId="651E9CD1" w14:textId="788CD591" w:rsidR="002C2BD6" w:rsidRDefault="002C2BD6" w:rsidP="00C106BA">
      <w:pPr>
        <w:spacing w:line="360" w:lineRule="auto"/>
        <w:rPr>
          <w:rFonts w:asciiTheme="minorHAnsi" w:hAnsiTheme="minorHAnsi"/>
          <w:b/>
          <w:color w:val="000000" w:themeColor="text1"/>
        </w:rPr>
      </w:pPr>
    </w:p>
    <w:p w14:paraId="4DEA05A0" w14:textId="65C770D5" w:rsidR="002C2BD6" w:rsidRDefault="002C2BD6" w:rsidP="00C106BA">
      <w:pPr>
        <w:spacing w:line="360" w:lineRule="auto"/>
        <w:rPr>
          <w:rFonts w:asciiTheme="minorHAnsi" w:hAnsiTheme="minorHAnsi"/>
          <w:b/>
          <w:color w:val="000000" w:themeColor="text1"/>
        </w:rPr>
      </w:pPr>
    </w:p>
    <w:p w14:paraId="2F408268" w14:textId="606E1963" w:rsidR="002C2BD6" w:rsidRDefault="002C2BD6" w:rsidP="00C106BA">
      <w:pPr>
        <w:spacing w:line="360" w:lineRule="auto"/>
        <w:rPr>
          <w:rFonts w:asciiTheme="minorHAnsi" w:hAnsiTheme="minorHAnsi"/>
          <w:b/>
          <w:color w:val="000000" w:themeColor="text1"/>
        </w:rPr>
      </w:pPr>
    </w:p>
    <w:p w14:paraId="7AD0C673" w14:textId="74396EDC" w:rsidR="002C2BD6" w:rsidRDefault="002C2BD6" w:rsidP="00C106BA">
      <w:pPr>
        <w:spacing w:line="360" w:lineRule="auto"/>
        <w:rPr>
          <w:rFonts w:asciiTheme="minorHAnsi" w:hAnsiTheme="minorHAnsi"/>
          <w:b/>
          <w:color w:val="000000" w:themeColor="text1"/>
        </w:rPr>
      </w:pPr>
    </w:p>
    <w:p w14:paraId="5A5ED147" w14:textId="0FDAC4F5" w:rsidR="002C2BD6" w:rsidRDefault="002C2BD6" w:rsidP="00C106BA">
      <w:pPr>
        <w:spacing w:line="360" w:lineRule="auto"/>
        <w:rPr>
          <w:rFonts w:asciiTheme="minorHAnsi" w:hAnsiTheme="minorHAnsi"/>
          <w:b/>
          <w:color w:val="000000" w:themeColor="text1"/>
        </w:rPr>
      </w:pPr>
    </w:p>
    <w:p w14:paraId="56C2B016" w14:textId="15A5E847" w:rsidR="002C2BD6" w:rsidRDefault="002C2BD6" w:rsidP="00C106BA">
      <w:pPr>
        <w:spacing w:line="360" w:lineRule="auto"/>
        <w:rPr>
          <w:rFonts w:asciiTheme="minorHAnsi" w:hAnsiTheme="minorHAnsi"/>
          <w:b/>
          <w:color w:val="000000" w:themeColor="text1"/>
        </w:rPr>
      </w:pPr>
    </w:p>
    <w:p w14:paraId="76738DD0" w14:textId="77777777" w:rsidR="002C2BD6" w:rsidRDefault="002C2BD6" w:rsidP="002C2BD6">
      <w:pPr>
        <w:rPr>
          <w:rFonts w:asciiTheme="minorHAnsi" w:hAnsiTheme="minorHAnsi"/>
          <w:b/>
          <w:color w:val="000000" w:themeColor="text1"/>
        </w:rPr>
      </w:pPr>
    </w:p>
    <w:p w14:paraId="165A9EEC" w14:textId="399A7B28" w:rsidR="002C2BD6" w:rsidRDefault="002C2BD6" w:rsidP="002C2BD6">
      <w:pPr>
        <w:rPr>
          <w:sz w:val="20"/>
          <w:szCs w:val="16"/>
        </w:rPr>
      </w:pPr>
      <w:r w:rsidRPr="00035630">
        <w:rPr>
          <w:b/>
          <w:sz w:val="20"/>
          <w:szCs w:val="16"/>
        </w:rPr>
        <w:lastRenderedPageBreak/>
        <w:t xml:space="preserve">Supplemental Figure 1. </w:t>
      </w:r>
      <w:r w:rsidRPr="00035630">
        <w:rPr>
          <w:sz w:val="20"/>
          <w:szCs w:val="16"/>
        </w:rPr>
        <w:t>Histogram</w:t>
      </w:r>
      <w:r>
        <w:rPr>
          <w:sz w:val="20"/>
          <w:szCs w:val="16"/>
        </w:rPr>
        <w:t>s</w:t>
      </w:r>
      <w:r w:rsidRPr="00035630">
        <w:rPr>
          <w:sz w:val="20"/>
          <w:szCs w:val="16"/>
        </w:rPr>
        <w:t xml:space="preserve"> </w:t>
      </w:r>
      <w:r>
        <w:rPr>
          <w:sz w:val="20"/>
          <w:szCs w:val="16"/>
        </w:rPr>
        <w:t>of ADHD symptoms</w:t>
      </w:r>
    </w:p>
    <w:p w14:paraId="2D8F879F" w14:textId="77777777" w:rsidR="002C2BD6" w:rsidRPr="00035630" w:rsidRDefault="002C2BD6" w:rsidP="002C2BD6">
      <w:pPr>
        <w:rPr>
          <w:sz w:val="28"/>
        </w:rPr>
      </w:pPr>
      <w:r>
        <w:rPr>
          <w:sz w:val="20"/>
          <w:szCs w:val="16"/>
        </w:rPr>
        <w:t>a)</w:t>
      </w:r>
      <w:r>
        <w:rPr>
          <w:sz w:val="20"/>
          <w:szCs w:val="16"/>
        </w:rPr>
        <w:tab/>
      </w:r>
      <w:r>
        <w:rPr>
          <w:sz w:val="20"/>
          <w:szCs w:val="16"/>
        </w:rPr>
        <w:tab/>
      </w:r>
      <w:r>
        <w:rPr>
          <w:sz w:val="20"/>
          <w:szCs w:val="16"/>
        </w:rPr>
        <w:tab/>
      </w:r>
      <w:r>
        <w:rPr>
          <w:sz w:val="20"/>
          <w:szCs w:val="16"/>
        </w:rPr>
        <w:tab/>
      </w:r>
      <w:r>
        <w:rPr>
          <w:sz w:val="20"/>
          <w:szCs w:val="16"/>
        </w:rPr>
        <w:tab/>
      </w:r>
      <w:r>
        <w:rPr>
          <w:sz w:val="20"/>
          <w:szCs w:val="16"/>
        </w:rPr>
        <w:tab/>
        <w:t>b)</w:t>
      </w:r>
    </w:p>
    <w:p w14:paraId="7652A7F7" w14:textId="77777777" w:rsidR="002C2BD6" w:rsidRDefault="002C2BD6" w:rsidP="002C2BD6">
      <w:pPr>
        <w:rPr>
          <w:noProof/>
        </w:rPr>
      </w:pPr>
      <w:r>
        <w:rPr>
          <w:noProof/>
          <w:lang w:val="nl-NL" w:eastAsia="nl-NL"/>
        </w:rPr>
        <w:drawing>
          <wp:inline distT="0" distB="0" distL="0" distR="0" wp14:anchorId="3DE6B7DC" wp14:editId="57284139">
            <wp:extent cx="2695493" cy="26914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701872" cy="2697830"/>
                    </a:xfrm>
                    <a:prstGeom prst="rect">
                      <a:avLst/>
                    </a:prstGeom>
                  </pic:spPr>
                </pic:pic>
              </a:graphicData>
            </a:graphic>
          </wp:inline>
        </w:drawing>
      </w:r>
      <w:r w:rsidRPr="00C73C1D">
        <w:rPr>
          <w:noProof/>
        </w:rPr>
        <w:t xml:space="preserve"> </w:t>
      </w:r>
      <w:r>
        <w:rPr>
          <w:noProof/>
          <w:lang w:val="nl-NL" w:eastAsia="nl-NL"/>
        </w:rPr>
        <w:drawing>
          <wp:inline distT="0" distB="0" distL="0" distR="0" wp14:anchorId="3E5B116E" wp14:editId="46B88E1D">
            <wp:extent cx="2743200" cy="276993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43200" cy="2769937"/>
                    </a:xfrm>
                    <a:prstGeom prst="rect">
                      <a:avLst/>
                    </a:prstGeom>
                  </pic:spPr>
                </pic:pic>
              </a:graphicData>
            </a:graphic>
          </wp:inline>
        </w:drawing>
      </w:r>
    </w:p>
    <w:p w14:paraId="5C029A53" w14:textId="77777777" w:rsidR="002C2BD6" w:rsidRDefault="002C2BD6" w:rsidP="002C2BD6">
      <w:pPr>
        <w:rPr>
          <w:noProof/>
        </w:rPr>
      </w:pPr>
      <w:r w:rsidRPr="00EA2664">
        <w:rPr>
          <w:noProof/>
        </w:rPr>
        <w:t xml:space="preserve"> </w:t>
      </w:r>
    </w:p>
    <w:p w14:paraId="6AE75C0F" w14:textId="77777777" w:rsidR="002C2BD6" w:rsidRDefault="002C2BD6" w:rsidP="002C2BD6">
      <w:r>
        <w:rPr>
          <w:noProof/>
        </w:rPr>
        <w:t>c)</w:t>
      </w:r>
    </w:p>
    <w:p w14:paraId="48C39998" w14:textId="77777777" w:rsidR="002C2BD6" w:rsidRDefault="002C2BD6" w:rsidP="002C2BD6">
      <w:r>
        <w:rPr>
          <w:noProof/>
          <w:lang w:val="nl-NL" w:eastAsia="nl-NL"/>
        </w:rPr>
        <w:drawing>
          <wp:inline distT="0" distB="0" distL="0" distR="0" wp14:anchorId="3130D09E" wp14:editId="38C00E52">
            <wp:extent cx="2697480" cy="2314575"/>
            <wp:effectExtent l="0" t="0" r="762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700654" cy="2317299"/>
                    </a:xfrm>
                    <a:prstGeom prst="rect">
                      <a:avLst/>
                    </a:prstGeom>
                  </pic:spPr>
                </pic:pic>
              </a:graphicData>
            </a:graphic>
          </wp:inline>
        </w:drawing>
      </w:r>
    </w:p>
    <w:p w14:paraId="12E836A9" w14:textId="77777777" w:rsidR="002C2BD6" w:rsidRDefault="002C2BD6" w:rsidP="002C2BD6">
      <w:r>
        <w:t>a) Netherlands Twin Register, b)  Dunedin Study, c) E-risk Study</w:t>
      </w:r>
    </w:p>
    <w:p w14:paraId="7185AE15" w14:textId="77777777" w:rsidR="002C2BD6" w:rsidRDefault="002C2BD6" w:rsidP="002C2BD6"/>
    <w:p w14:paraId="307460C7" w14:textId="77777777" w:rsidR="002C2BD6" w:rsidRDefault="002C2BD6" w:rsidP="002C2BD6"/>
    <w:p w14:paraId="7BB18396" w14:textId="77777777" w:rsidR="002C2BD6" w:rsidRDefault="002C2BD6" w:rsidP="002C2BD6"/>
    <w:p w14:paraId="641214C4" w14:textId="77777777" w:rsidR="002C2BD6" w:rsidRDefault="002C2BD6" w:rsidP="002C2BD6"/>
    <w:p w14:paraId="5D497C63" w14:textId="77777777" w:rsidR="002C2BD6" w:rsidRDefault="002C2BD6" w:rsidP="002C2BD6">
      <w:r>
        <w:rPr>
          <w:b/>
        </w:rPr>
        <w:lastRenderedPageBreak/>
        <w:t>S</w:t>
      </w:r>
      <w:r w:rsidRPr="00E14DC1">
        <w:rPr>
          <w:b/>
        </w:rPr>
        <w:t xml:space="preserve">upplemental figure </w:t>
      </w:r>
      <w:r>
        <w:rPr>
          <w:b/>
        </w:rPr>
        <w:t xml:space="preserve">2. </w:t>
      </w:r>
      <w:r>
        <w:t>QQ plots</w:t>
      </w:r>
    </w:p>
    <w:p w14:paraId="6735DD25" w14:textId="77777777" w:rsidR="002C2BD6" w:rsidRDefault="002C2BD6" w:rsidP="002C2BD6">
      <w:pPr>
        <w:rPr>
          <w:b/>
        </w:rPr>
      </w:pPr>
      <w:r>
        <w:rPr>
          <w:b/>
          <w:noProof/>
          <w:lang w:val="nl-NL" w:eastAsia="nl-NL"/>
        </w:rPr>
        <w:drawing>
          <wp:anchor distT="0" distB="0" distL="114300" distR="114300" simplePos="0" relativeHeight="251659264" behindDoc="0" locked="0" layoutInCell="1" allowOverlap="1" wp14:anchorId="3AF24039" wp14:editId="7A969BC7">
            <wp:simplePos x="0" y="0"/>
            <wp:positionH relativeFrom="column">
              <wp:posOffset>13666</wp:posOffset>
            </wp:positionH>
            <wp:positionV relativeFrom="paragraph">
              <wp:posOffset>1870583</wp:posOffset>
            </wp:positionV>
            <wp:extent cx="1828800" cy="18288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riskQQ.tiff"/>
                    <pic:cNvPicPr/>
                  </pic:nvPicPr>
                  <pic:blipFill>
                    <a:blip r:embed="rId12">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14:sizeRelH relativeFrom="page">
              <wp14:pctWidth>0</wp14:pctWidth>
            </wp14:sizeRelH>
            <wp14:sizeRelV relativeFrom="page">
              <wp14:pctHeight>0</wp14:pctHeight>
            </wp14:sizeRelV>
          </wp:anchor>
        </w:drawing>
      </w:r>
      <w:r>
        <w:rPr>
          <w:b/>
          <w:noProof/>
          <w:lang w:val="nl-NL" w:eastAsia="nl-NL"/>
        </w:rPr>
        <w:drawing>
          <wp:anchor distT="0" distB="0" distL="114300" distR="114300" simplePos="0" relativeHeight="251657216" behindDoc="0" locked="0" layoutInCell="1" allowOverlap="1" wp14:anchorId="7EE30FA9" wp14:editId="67DCB5A9">
            <wp:simplePos x="0" y="0"/>
            <wp:positionH relativeFrom="column">
              <wp:posOffset>1717777</wp:posOffset>
            </wp:positionH>
            <wp:positionV relativeFrom="paragraph">
              <wp:posOffset>1928775</wp:posOffset>
            </wp:positionV>
            <wp:extent cx="1828800" cy="18288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etaQQ.tiff"/>
                    <pic:cNvPicPr/>
                  </pic:nvPicPr>
                  <pic:blipFill>
                    <a:blip r:embed="rId13">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14:sizeRelH relativeFrom="page">
              <wp14:pctWidth>0</wp14:pctWidth>
            </wp14:sizeRelH>
            <wp14:sizeRelV relativeFrom="page">
              <wp14:pctHeight>0</wp14:pctHeight>
            </wp14:sizeRelV>
          </wp:anchor>
        </w:drawing>
      </w:r>
      <w:r>
        <w:rPr>
          <w:b/>
          <w:noProof/>
          <w:lang w:val="nl-NL" w:eastAsia="nl-NL"/>
        </w:rPr>
        <w:drawing>
          <wp:inline distT="0" distB="0" distL="0" distR="0" wp14:anchorId="19320A8F" wp14:editId="2FCBD496">
            <wp:extent cx="1828800" cy="1828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TRQQ.tiff"/>
                    <pic:cNvPicPr/>
                  </pic:nvPicPr>
                  <pic:blipFill>
                    <a:blip r:embed="rId14">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r>
        <w:rPr>
          <w:b/>
          <w:noProof/>
          <w:lang w:val="nl-NL" w:eastAsia="nl-NL"/>
        </w:rPr>
        <w:drawing>
          <wp:inline distT="0" distB="0" distL="0" distR="0" wp14:anchorId="39A740A8" wp14:editId="60682F6B">
            <wp:extent cx="1828800" cy="1828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unedinQQ.tiff"/>
                    <pic:cNvPicPr/>
                  </pic:nvPicPr>
                  <pic:blipFill>
                    <a:blip r:embed="rId15">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14:paraId="1871C5F6" w14:textId="77777777" w:rsidR="002C2BD6" w:rsidRDefault="002C2BD6" w:rsidP="002C2BD6">
      <w:pPr>
        <w:rPr>
          <w:b/>
        </w:rPr>
      </w:pPr>
    </w:p>
    <w:p w14:paraId="5FC428F6" w14:textId="77777777" w:rsidR="002C2BD6" w:rsidRDefault="002C2BD6" w:rsidP="002C2BD6">
      <w:pPr>
        <w:rPr>
          <w:b/>
        </w:rPr>
      </w:pPr>
    </w:p>
    <w:p w14:paraId="036440DC" w14:textId="77777777" w:rsidR="002C2BD6" w:rsidRDefault="002C2BD6" w:rsidP="002C2BD6">
      <w:pPr>
        <w:rPr>
          <w:b/>
        </w:rPr>
      </w:pPr>
    </w:p>
    <w:p w14:paraId="3818E315" w14:textId="77777777" w:rsidR="002C2BD6" w:rsidRDefault="002C2BD6" w:rsidP="002C2BD6">
      <w:pPr>
        <w:rPr>
          <w:b/>
        </w:rPr>
      </w:pPr>
    </w:p>
    <w:p w14:paraId="2DCC6815" w14:textId="77777777" w:rsidR="002C2BD6" w:rsidRDefault="002C2BD6" w:rsidP="002C2BD6"/>
    <w:p w14:paraId="15C1C419" w14:textId="77777777" w:rsidR="002C2BD6" w:rsidRDefault="002C2BD6" w:rsidP="002C2BD6">
      <w:pPr>
        <w:rPr>
          <w:b/>
        </w:rPr>
      </w:pPr>
    </w:p>
    <w:p w14:paraId="458CBE16" w14:textId="77777777" w:rsidR="002C2BD6" w:rsidRDefault="002C2BD6" w:rsidP="002C2BD6">
      <w:pPr>
        <w:rPr>
          <w:b/>
        </w:rPr>
      </w:pPr>
    </w:p>
    <w:p w14:paraId="43652503" w14:textId="77777777" w:rsidR="002C2BD6" w:rsidRDefault="002C2BD6" w:rsidP="002C2BD6">
      <w:pPr>
        <w:rPr>
          <w:b/>
        </w:rPr>
      </w:pPr>
    </w:p>
    <w:p w14:paraId="1A49C7D2" w14:textId="77777777" w:rsidR="002C2BD6" w:rsidRDefault="002C2BD6" w:rsidP="002C2BD6">
      <w:pPr>
        <w:rPr>
          <w:b/>
        </w:rPr>
      </w:pPr>
    </w:p>
    <w:p w14:paraId="1B839410" w14:textId="77777777" w:rsidR="002C2BD6" w:rsidRDefault="002C2BD6" w:rsidP="002C2BD6">
      <w:pPr>
        <w:rPr>
          <w:b/>
        </w:rPr>
      </w:pPr>
    </w:p>
    <w:p w14:paraId="21D3FC50" w14:textId="77777777" w:rsidR="002C2BD6" w:rsidRDefault="002C2BD6" w:rsidP="002C2BD6">
      <w:pPr>
        <w:rPr>
          <w:b/>
        </w:rPr>
      </w:pPr>
    </w:p>
    <w:p w14:paraId="5C833C03" w14:textId="77777777" w:rsidR="002C2BD6" w:rsidRDefault="002C2BD6" w:rsidP="002C2BD6">
      <w:pPr>
        <w:rPr>
          <w:b/>
        </w:rPr>
      </w:pPr>
    </w:p>
    <w:p w14:paraId="31A22CB6" w14:textId="77777777" w:rsidR="002C2BD6" w:rsidRDefault="002C2BD6" w:rsidP="002C2BD6">
      <w:pPr>
        <w:rPr>
          <w:b/>
        </w:rPr>
      </w:pPr>
    </w:p>
    <w:p w14:paraId="359A11FE" w14:textId="77777777" w:rsidR="002C2BD6" w:rsidRDefault="002C2BD6" w:rsidP="002C2BD6">
      <w:pPr>
        <w:rPr>
          <w:b/>
        </w:rPr>
      </w:pPr>
    </w:p>
    <w:p w14:paraId="72B108E0" w14:textId="77777777" w:rsidR="002C2BD6" w:rsidRDefault="002C2BD6" w:rsidP="002C2BD6">
      <w:pPr>
        <w:rPr>
          <w:b/>
        </w:rPr>
      </w:pPr>
    </w:p>
    <w:p w14:paraId="0CAE5DC8" w14:textId="77777777" w:rsidR="002C2BD6" w:rsidRDefault="002C2BD6" w:rsidP="002C2BD6">
      <w:pPr>
        <w:rPr>
          <w:b/>
        </w:rPr>
      </w:pPr>
    </w:p>
    <w:p w14:paraId="1850846C" w14:textId="77777777" w:rsidR="002C2BD6" w:rsidRDefault="002C2BD6" w:rsidP="002C2BD6">
      <w:pPr>
        <w:rPr>
          <w:b/>
        </w:rPr>
      </w:pPr>
    </w:p>
    <w:p w14:paraId="63F4D0A4" w14:textId="77777777" w:rsidR="002C2BD6" w:rsidRDefault="002C2BD6" w:rsidP="002C2BD6">
      <w:pPr>
        <w:rPr>
          <w:b/>
        </w:rPr>
      </w:pPr>
    </w:p>
    <w:p w14:paraId="06903CBC" w14:textId="32D01E17" w:rsidR="002C2BD6" w:rsidRDefault="002C2BD6" w:rsidP="002C2BD6">
      <w:r>
        <w:rPr>
          <w:b/>
        </w:rPr>
        <w:lastRenderedPageBreak/>
        <w:t xml:space="preserve">Supplemental Figure 2. </w:t>
      </w:r>
      <w:r w:rsidRPr="009B7A42">
        <w:rPr>
          <w:color w:val="auto"/>
        </w:rPr>
        <w:t>Regional plot of a DMR on chromosome 11 that is significantly associated with ADHD symptoms</w:t>
      </w:r>
      <w:r>
        <w:rPr>
          <w:color w:val="auto"/>
        </w:rPr>
        <w:t xml:space="preserve"> in NTR</w:t>
      </w:r>
      <w:r w:rsidRPr="009B7A42">
        <w:rPr>
          <w:color w:val="auto"/>
        </w:rPr>
        <w:t xml:space="preserve"> and with </w:t>
      </w:r>
      <w:r w:rsidRPr="009B7A42">
        <w:rPr>
          <w:i/>
          <w:color w:val="auto"/>
        </w:rPr>
        <w:t>ACY3</w:t>
      </w:r>
      <w:r w:rsidRPr="009B7A42">
        <w:rPr>
          <w:color w:val="auto"/>
        </w:rPr>
        <w:t xml:space="preserve"> RNA levels</w:t>
      </w:r>
      <w:r>
        <w:rPr>
          <w:color w:val="auto"/>
        </w:rPr>
        <w:t xml:space="preserve"> in the BIOS consortium (higher methylation levels correlate with lower transcript levels and with lower ADHD symptoms). The top panel shows the EWAS results for ADHD symptoms in NTR. P-values for the individual </w:t>
      </w:r>
      <w:proofErr w:type="spellStart"/>
      <w:r>
        <w:rPr>
          <w:color w:val="auto"/>
        </w:rPr>
        <w:t>CpG</w:t>
      </w:r>
      <w:proofErr w:type="spellEnd"/>
      <w:r>
        <w:rPr>
          <w:color w:val="auto"/>
        </w:rPr>
        <w:t xml:space="preserve"> sites are plotted, with the most strongly associated </w:t>
      </w:r>
      <w:proofErr w:type="spellStart"/>
      <w:r>
        <w:rPr>
          <w:color w:val="auto"/>
        </w:rPr>
        <w:t>CpG</w:t>
      </w:r>
      <w:proofErr w:type="spellEnd"/>
      <w:r>
        <w:rPr>
          <w:color w:val="auto"/>
        </w:rPr>
        <w:t xml:space="preserve"> highlighted in blue. Overall, the region is significantly associated with ADHD symptoms (p=</w:t>
      </w:r>
      <w:r w:rsidRPr="007F7C28">
        <w:t xml:space="preserve"> </w:t>
      </w:r>
      <w:r>
        <w:rPr>
          <w:rFonts w:eastAsia="Times New Roman" w:cs="Times New Roman"/>
        </w:rPr>
        <w:t>7.6x10</w:t>
      </w:r>
      <w:r w:rsidRPr="007F7C28">
        <w:rPr>
          <w:rFonts w:eastAsia="Times New Roman" w:cs="Times New Roman"/>
          <w:vertAlign w:val="superscript"/>
        </w:rPr>
        <w:t>-9</w:t>
      </w:r>
      <w:r>
        <w:rPr>
          <w:rFonts w:eastAsia="Times New Roman" w:cs="Times New Roman"/>
        </w:rPr>
        <w:t xml:space="preserve">). The middle panel shows the </w:t>
      </w:r>
      <w:r w:rsidRPr="00EF386F">
        <w:rPr>
          <w:rFonts w:eastAsia="Times New Roman" w:cs="Times New Roman"/>
          <w:i/>
        </w:rPr>
        <w:t>ACY3</w:t>
      </w:r>
      <w:r>
        <w:rPr>
          <w:rFonts w:eastAsia="Times New Roman" w:cs="Times New Roman"/>
        </w:rPr>
        <w:t xml:space="preserve"> gene, of which RNA levels are significantly associated with the methylation level of </w:t>
      </w:r>
      <w:proofErr w:type="spellStart"/>
      <w:r>
        <w:rPr>
          <w:rFonts w:eastAsia="Times New Roman" w:cs="Times New Roman"/>
        </w:rPr>
        <w:t>CpG</w:t>
      </w:r>
      <w:proofErr w:type="spellEnd"/>
      <w:r>
        <w:rPr>
          <w:rFonts w:eastAsia="Times New Roman" w:cs="Times New Roman"/>
        </w:rPr>
        <w:t xml:space="preserve"> sites in this DMR, and several regulatory tracks. The </w:t>
      </w:r>
      <w:r w:rsidRPr="000C264C">
        <w:rPr>
          <w:rFonts w:eastAsia="Times New Roman" w:cs="Times New Roman"/>
        </w:rPr>
        <w:t>Regulatory elements</w:t>
      </w:r>
      <w:r>
        <w:rPr>
          <w:rFonts w:eastAsia="Times New Roman" w:cs="Times New Roman"/>
        </w:rPr>
        <w:t xml:space="preserve"> track</w:t>
      </w:r>
      <w:r w:rsidRPr="000C264C">
        <w:rPr>
          <w:rFonts w:eastAsia="Times New Roman" w:cs="Times New Roman"/>
        </w:rPr>
        <w:t xml:space="preserve"> from </w:t>
      </w:r>
      <w:r>
        <w:rPr>
          <w:rFonts w:eastAsia="Times New Roman" w:cs="Times New Roman"/>
        </w:rPr>
        <w:t xml:space="preserve">ENSEMBL shows a promoter-associated (blue) element that overlaps with this DMR. The bottom panel shows the correlations between methylation levels of </w:t>
      </w:r>
      <w:proofErr w:type="spellStart"/>
      <w:r>
        <w:rPr>
          <w:rFonts w:eastAsia="Times New Roman" w:cs="Times New Roman"/>
        </w:rPr>
        <w:t>CpGs</w:t>
      </w:r>
      <w:proofErr w:type="spellEnd"/>
      <w:r>
        <w:rPr>
          <w:rFonts w:eastAsia="Times New Roman" w:cs="Times New Roman"/>
        </w:rPr>
        <w:t xml:space="preserve"> in the DMR in NTR, illustrating strong positive correlations between </w:t>
      </w:r>
      <w:proofErr w:type="spellStart"/>
      <w:r>
        <w:rPr>
          <w:rFonts w:eastAsia="Times New Roman" w:cs="Times New Roman"/>
        </w:rPr>
        <w:t>CpGs</w:t>
      </w:r>
      <w:proofErr w:type="spellEnd"/>
      <w:r>
        <w:rPr>
          <w:rFonts w:eastAsia="Times New Roman" w:cs="Times New Roman"/>
        </w:rPr>
        <w:t xml:space="preserve">. The figure was created with </w:t>
      </w:r>
      <w:proofErr w:type="spellStart"/>
      <w:r>
        <w:t>coMET</w:t>
      </w:r>
      <w:proofErr w:type="spellEnd"/>
      <w:r>
        <w:fldChar w:fldCharType="begin" w:fldLock="1"/>
      </w:r>
      <w:r>
        <w:instrText>ADDIN CSL_CITATION {"citationItems":[{"id":"ITEM-1","itemData":{"DOI":"10.1186/s12859-015-0568-2","ISSN":"14712105","PMID":"25928765","abstract":"BACKGROUND Epigenome-wide association scans (EWAS) are an increasingly powerful and widely-used approach to assess the role of epigenetic variation in human complex traits. However, this rapidly emerging field lacks dedicated visualisation tools that can display features specific to epigenetic datasets. RESULT We developed coMET, an R package and online tool for visualisation of EWAS results in a genomic region of interest. coMET generates a regional plot of epigenetic-phenotype association results and the estimated DNA methylation correlation between CpG sites (co-methylation), with further options to visualise genomic annotations based on ENCODE data, gene tracks, reference CpG-sites, and user-defined features. The tool can be used to display phenotype association signals and correlation patterns of microarray or sequencing-based DNA methylation data, such as Illumina Infinium 450k, WGBS, or MeDIP-seq, as well as other types of genomic data, such as gene expression profiles. The software is available as a user-friendly online tool from http://epigen.kcl.ac.uk/comet and as an R Bioconductor package. Source code, examples, and full documentation are also available from GitHub. CONCLUSION Our new software allows visualisation of EWAS results with functional genomic annotations and with estimation of co-methylation patterns. coMET is available to a wide audience as an online tool and R package, and can be a valuable resource to interpret results in the fast growing field of epigenetics. The software is designed for epigenetic data, but can also be applied to genomic and functional genomic datasets in any species.","author":[{"dropping-particle":"","family":"Martin","given":"Tiphaine C.","non-dropping-particle":"","parse-names":false,"suffix":""},{"dropping-particle":"","family":"Yet","given":"Idil","non-dropping-particle":"","parse-names":false,"suffix":""},{"dropping-particle":"","family":"Tsai","given":"Pei Chien","non-dropping-particle":"","parse-names":false,"suffix":""},{"dropping-particle":"","family":"Bell","given":"Jordana T.","non-dropping-particle":"","parse-names":false,"suffix":""}],"container-title":"BMC Bioinformatics","id":"ITEM-1","issue":"1","issued":{"date-parts":[["2015"]]},"title":"coMET: Visualisation of regional epigenome-wide association scan results and DNA co-methylation patterns","type":"article-journal","volume":"16"},"uris":["http://www.mendeley.com/documents/?uuid=04de37f3-1602-4178-a4f6-fa000c0442d6"]}],"mendeley":{"formattedCitation":"(34)","plainTextFormattedCitation":"(34)","previouslyFormattedCitation":"(34)"},"properties":{"noteIndex":0},"schema":"https://github.com/citation-style-language/schema/raw/master/csl-citation.json"}</w:instrText>
      </w:r>
      <w:r>
        <w:fldChar w:fldCharType="separate"/>
      </w:r>
      <w:r w:rsidRPr="002C2BD6">
        <w:rPr>
          <w:noProof/>
        </w:rPr>
        <w:t>(34)</w:t>
      </w:r>
      <w:r>
        <w:fldChar w:fldCharType="end"/>
      </w:r>
      <w:r>
        <w:t>.</w:t>
      </w:r>
    </w:p>
    <w:p w14:paraId="6676AE78" w14:textId="77777777" w:rsidR="002C2BD6" w:rsidRDefault="002C2BD6" w:rsidP="002C2BD6">
      <w:r>
        <w:rPr>
          <w:noProof/>
          <w:lang w:val="nl-NL" w:eastAsia="nl-NL"/>
        </w:rPr>
        <w:drawing>
          <wp:inline distT="0" distB="0" distL="0" distR="0" wp14:anchorId="17EFF32A" wp14:editId="6B505D2F">
            <wp:extent cx="5486400" cy="547180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1697" t="19380" r="38536" b="7399"/>
                    <a:stretch/>
                  </pic:blipFill>
                  <pic:spPr bwMode="auto">
                    <a:xfrm>
                      <a:off x="0" y="0"/>
                      <a:ext cx="5497456" cy="5482829"/>
                    </a:xfrm>
                    <a:prstGeom prst="rect">
                      <a:avLst/>
                    </a:prstGeom>
                    <a:ln>
                      <a:noFill/>
                    </a:ln>
                    <a:extLst>
                      <a:ext uri="{53640926-AAD7-44D8-BBD7-CCE9431645EC}">
                        <a14:shadowObscured xmlns:a14="http://schemas.microsoft.com/office/drawing/2010/main"/>
                      </a:ext>
                    </a:extLst>
                  </pic:spPr>
                </pic:pic>
              </a:graphicData>
            </a:graphic>
          </wp:inline>
        </w:drawing>
      </w:r>
    </w:p>
    <w:p w14:paraId="721017F1" w14:textId="77777777" w:rsidR="002C2BD6" w:rsidRDefault="002C2BD6" w:rsidP="002C2BD6"/>
    <w:p w14:paraId="60B45E93" w14:textId="77777777" w:rsidR="002C2BD6" w:rsidRDefault="002C2BD6" w:rsidP="002C2BD6">
      <w:pPr>
        <w:widowControl w:val="0"/>
        <w:autoSpaceDE w:val="0"/>
        <w:autoSpaceDN w:val="0"/>
        <w:adjustRightInd w:val="0"/>
        <w:spacing w:line="240" w:lineRule="auto"/>
        <w:rPr>
          <w:rFonts w:eastAsia="Times New Roman" w:cs="Times New Roman"/>
        </w:rPr>
      </w:pPr>
      <w:r>
        <w:rPr>
          <w:b/>
        </w:rPr>
        <w:lastRenderedPageBreak/>
        <w:t xml:space="preserve">Supplemental Figure 4. </w:t>
      </w:r>
      <w:r>
        <w:rPr>
          <w:color w:val="auto"/>
        </w:rPr>
        <w:t xml:space="preserve">Network of </w:t>
      </w:r>
      <w:proofErr w:type="spellStart"/>
      <w:r>
        <w:rPr>
          <w:color w:val="auto"/>
        </w:rPr>
        <w:t>mQTLs</w:t>
      </w:r>
      <w:proofErr w:type="spellEnd"/>
      <w:r>
        <w:rPr>
          <w:color w:val="auto"/>
        </w:rPr>
        <w:t xml:space="preserve"> and methylation sites for </w:t>
      </w:r>
      <w:r w:rsidRPr="009B7A42">
        <w:rPr>
          <w:color w:val="auto"/>
        </w:rPr>
        <w:t>a DMR on chromosome 11 that is significantly associated with ADHD symptoms</w:t>
      </w:r>
      <w:r>
        <w:rPr>
          <w:color w:val="auto"/>
        </w:rPr>
        <w:t xml:space="preserve"> in NTR </w:t>
      </w:r>
      <w:r w:rsidRPr="009B7A42">
        <w:rPr>
          <w:color w:val="auto"/>
        </w:rPr>
        <w:t xml:space="preserve">and with </w:t>
      </w:r>
      <w:r w:rsidRPr="009B7A42">
        <w:rPr>
          <w:i/>
          <w:color w:val="auto"/>
        </w:rPr>
        <w:t>ACY3</w:t>
      </w:r>
      <w:r w:rsidRPr="009B7A42">
        <w:rPr>
          <w:color w:val="auto"/>
        </w:rPr>
        <w:t xml:space="preserve"> RNA levels</w:t>
      </w:r>
      <w:r>
        <w:rPr>
          <w:color w:val="auto"/>
        </w:rPr>
        <w:t xml:space="preserve"> in the BIOS consortium. Trans-</w:t>
      </w:r>
      <w:proofErr w:type="spellStart"/>
      <w:r>
        <w:rPr>
          <w:color w:val="auto"/>
        </w:rPr>
        <w:t>mQTL</w:t>
      </w:r>
      <w:proofErr w:type="spellEnd"/>
      <w:r>
        <w:rPr>
          <w:color w:val="auto"/>
        </w:rPr>
        <w:t xml:space="preserve"> SNPs include  </w:t>
      </w:r>
      <w:r w:rsidRPr="00136F05">
        <w:rPr>
          <w:rFonts w:eastAsia="Times New Roman" w:cs="Times New Roman"/>
        </w:rPr>
        <w:t>rs11966072</w:t>
      </w:r>
      <w:r>
        <w:rPr>
          <w:rFonts w:eastAsia="Times New Roman" w:cs="Times New Roman"/>
        </w:rPr>
        <w:t xml:space="preserve">, </w:t>
      </w:r>
      <w:r w:rsidRPr="00BC7AB0">
        <w:rPr>
          <w:rFonts w:eastAsia="Times New Roman" w:cs="Times New Roman"/>
        </w:rPr>
        <w:t>rs9386791</w:t>
      </w:r>
      <w:r>
        <w:rPr>
          <w:rFonts w:eastAsia="Times New Roman" w:cs="Times New Roman"/>
        </w:rPr>
        <w:t xml:space="preserve">, </w:t>
      </w:r>
      <w:r w:rsidRPr="00136F05">
        <w:rPr>
          <w:rFonts w:eastAsia="Times New Roman" w:cs="Times New Roman"/>
        </w:rPr>
        <w:t>rs9374080</w:t>
      </w:r>
      <w:r>
        <w:rPr>
          <w:rFonts w:eastAsia="Times New Roman" w:cs="Times New Roman"/>
        </w:rPr>
        <w:t xml:space="preserve">, and </w:t>
      </w:r>
      <w:r w:rsidRPr="00BC7AB0">
        <w:rPr>
          <w:rFonts w:eastAsia="Times New Roman" w:cs="Times New Roman"/>
        </w:rPr>
        <w:t>rs1008084</w:t>
      </w:r>
      <w:r>
        <w:rPr>
          <w:rFonts w:eastAsia="Times New Roman" w:cs="Times New Roman"/>
        </w:rPr>
        <w:t xml:space="preserve"> (chromosome 6), rs11190133 (chromosome 10), and </w:t>
      </w:r>
      <w:r w:rsidRPr="00136F05">
        <w:rPr>
          <w:rFonts w:eastAsia="Times New Roman" w:cs="Times New Roman"/>
        </w:rPr>
        <w:t>rs2900333</w:t>
      </w:r>
      <w:r>
        <w:rPr>
          <w:rFonts w:eastAsia="Times New Roman" w:cs="Times New Roman"/>
        </w:rPr>
        <w:t xml:space="preserve"> (chromosome 12). All other SNPs are located in </w:t>
      </w:r>
      <w:r w:rsidRPr="00136F05">
        <w:rPr>
          <w:rFonts w:eastAsia="Times New Roman" w:cs="Times New Roman"/>
          <w:i/>
        </w:rPr>
        <w:t>cis</w:t>
      </w:r>
      <w:r>
        <w:rPr>
          <w:rFonts w:eastAsia="Times New Roman" w:cs="Times New Roman"/>
        </w:rPr>
        <w:t>. The network results (SNP-</w:t>
      </w:r>
      <w:proofErr w:type="spellStart"/>
      <w:r>
        <w:rPr>
          <w:rFonts w:eastAsia="Times New Roman" w:cs="Times New Roman"/>
        </w:rPr>
        <w:t>CpG</w:t>
      </w:r>
      <w:proofErr w:type="spellEnd"/>
      <w:r>
        <w:rPr>
          <w:rFonts w:eastAsia="Times New Roman" w:cs="Times New Roman"/>
        </w:rPr>
        <w:t xml:space="preserve"> and </w:t>
      </w:r>
      <w:proofErr w:type="spellStart"/>
      <w:r>
        <w:rPr>
          <w:rFonts w:eastAsia="Times New Roman" w:cs="Times New Roman"/>
        </w:rPr>
        <w:t>CpG</w:t>
      </w:r>
      <w:proofErr w:type="spellEnd"/>
      <w:r>
        <w:rPr>
          <w:rFonts w:eastAsia="Times New Roman" w:cs="Times New Roman"/>
        </w:rPr>
        <w:t>-RNA relationships) are based on BIOS consortium data.</w:t>
      </w:r>
    </w:p>
    <w:p w14:paraId="029D15B5" w14:textId="77777777" w:rsidR="002C2BD6" w:rsidRDefault="002C2BD6" w:rsidP="002C2BD6">
      <w:pPr>
        <w:widowControl w:val="0"/>
        <w:autoSpaceDE w:val="0"/>
        <w:autoSpaceDN w:val="0"/>
        <w:adjustRightInd w:val="0"/>
        <w:spacing w:line="240" w:lineRule="auto"/>
      </w:pPr>
    </w:p>
    <w:p w14:paraId="5F566E3C" w14:textId="77777777" w:rsidR="002C2BD6" w:rsidRDefault="002C2BD6" w:rsidP="002C2BD6">
      <w:pPr>
        <w:widowControl w:val="0"/>
        <w:autoSpaceDE w:val="0"/>
        <w:autoSpaceDN w:val="0"/>
        <w:adjustRightInd w:val="0"/>
        <w:spacing w:line="240" w:lineRule="auto"/>
      </w:pPr>
      <w:r>
        <w:rPr>
          <w:noProof/>
          <w:lang w:val="nl-NL" w:eastAsia="nl-NL"/>
        </w:rPr>
        <w:drawing>
          <wp:inline distT="0" distB="0" distL="0" distR="0" wp14:anchorId="0513C67E" wp14:editId="62B29155">
            <wp:extent cx="5760720" cy="68218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work_NTR_chr11.png"/>
                    <pic:cNvPicPr/>
                  </pic:nvPicPr>
                  <pic:blipFill>
                    <a:blip r:embed="rId17">
                      <a:extLst>
                        <a:ext uri="{28A0092B-C50C-407E-A947-70E740481C1C}">
                          <a14:useLocalDpi xmlns:a14="http://schemas.microsoft.com/office/drawing/2010/main" val="0"/>
                        </a:ext>
                      </a:extLst>
                    </a:blip>
                    <a:stretch>
                      <a:fillRect/>
                    </a:stretch>
                  </pic:blipFill>
                  <pic:spPr>
                    <a:xfrm>
                      <a:off x="0" y="0"/>
                      <a:ext cx="5760720" cy="6821805"/>
                    </a:xfrm>
                    <a:prstGeom prst="rect">
                      <a:avLst/>
                    </a:prstGeom>
                  </pic:spPr>
                </pic:pic>
              </a:graphicData>
            </a:graphic>
          </wp:inline>
        </w:drawing>
      </w:r>
    </w:p>
    <w:p w14:paraId="49E600D4" w14:textId="77777777" w:rsidR="002C2BD6" w:rsidRDefault="002C2BD6" w:rsidP="002C2BD6">
      <w:pPr>
        <w:widowControl w:val="0"/>
        <w:autoSpaceDE w:val="0"/>
        <w:autoSpaceDN w:val="0"/>
        <w:adjustRightInd w:val="0"/>
        <w:spacing w:line="240" w:lineRule="auto"/>
        <w:rPr>
          <w:b/>
        </w:rPr>
      </w:pPr>
      <w:r>
        <w:rPr>
          <w:b/>
        </w:rPr>
        <w:lastRenderedPageBreak/>
        <w:t xml:space="preserve">Supplemental Figure 5 </w:t>
      </w:r>
      <w:r w:rsidRPr="001570CF">
        <w:t xml:space="preserve">Example of a </w:t>
      </w:r>
      <w:proofErr w:type="spellStart"/>
      <w:r w:rsidRPr="001570CF">
        <w:t>CpG</w:t>
      </w:r>
      <w:proofErr w:type="spellEnd"/>
      <w:r w:rsidRPr="001570CF">
        <w:t xml:space="preserve"> site</w:t>
      </w:r>
      <w:r>
        <w:t xml:space="preserve"> located in an ADHD-associated DMR on chromosome 6</w:t>
      </w:r>
      <w:r w:rsidRPr="001570CF">
        <w:t xml:space="preserve"> with correlated DNA methylation levels in blood and brain</w:t>
      </w:r>
      <w:r>
        <w:rPr>
          <w:b/>
        </w:rPr>
        <w:t>.</w:t>
      </w:r>
    </w:p>
    <w:p w14:paraId="17BA9EDC" w14:textId="77777777" w:rsidR="002C2BD6" w:rsidRDefault="002C2BD6" w:rsidP="002C2BD6">
      <w:pPr>
        <w:widowControl w:val="0"/>
        <w:autoSpaceDE w:val="0"/>
        <w:autoSpaceDN w:val="0"/>
        <w:adjustRightInd w:val="0"/>
        <w:spacing w:line="240" w:lineRule="auto"/>
        <w:rPr>
          <w:b/>
        </w:rPr>
      </w:pPr>
      <w:r>
        <w:rPr>
          <w:noProof/>
          <w:lang w:val="nl-NL" w:eastAsia="nl-NL"/>
        </w:rPr>
        <w:drawing>
          <wp:inline distT="0" distB="0" distL="0" distR="0" wp14:anchorId="777E679B" wp14:editId="47599D92">
            <wp:extent cx="5705657" cy="64960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945" t="16483" r="54861" b="3235"/>
                    <a:stretch/>
                  </pic:blipFill>
                  <pic:spPr bwMode="auto">
                    <a:xfrm>
                      <a:off x="0" y="0"/>
                      <a:ext cx="5715551" cy="6507315"/>
                    </a:xfrm>
                    <a:prstGeom prst="rect">
                      <a:avLst/>
                    </a:prstGeom>
                    <a:ln>
                      <a:noFill/>
                    </a:ln>
                    <a:extLst>
                      <a:ext uri="{53640926-AAD7-44D8-BBD7-CCE9431645EC}">
                        <a14:shadowObscured xmlns:a14="http://schemas.microsoft.com/office/drawing/2010/main"/>
                      </a:ext>
                    </a:extLst>
                  </pic:spPr>
                </pic:pic>
              </a:graphicData>
            </a:graphic>
          </wp:inline>
        </w:drawing>
      </w:r>
    </w:p>
    <w:p w14:paraId="6D6D093A" w14:textId="77777777" w:rsidR="002C2BD6" w:rsidRDefault="002C2BD6" w:rsidP="002C2BD6">
      <w:pPr>
        <w:widowControl w:val="0"/>
        <w:autoSpaceDE w:val="0"/>
        <w:autoSpaceDN w:val="0"/>
        <w:adjustRightInd w:val="0"/>
        <w:spacing w:line="240" w:lineRule="auto"/>
        <w:rPr>
          <w:b/>
        </w:rPr>
      </w:pPr>
    </w:p>
    <w:p w14:paraId="0B07F5D4" w14:textId="77777777" w:rsidR="002C2BD6" w:rsidRPr="00303745" w:rsidRDefault="002C2BD6" w:rsidP="002C2BD6">
      <w:pPr>
        <w:widowControl w:val="0"/>
        <w:autoSpaceDE w:val="0"/>
        <w:autoSpaceDN w:val="0"/>
        <w:adjustRightInd w:val="0"/>
        <w:spacing w:line="240" w:lineRule="auto"/>
      </w:pPr>
      <w:r w:rsidRPr="00303745">
        <w:t>PFC=prefrontal cortex, EC= entorhinal cortex, STG=superior temporal gyrus, CER=cerebellum</w:t>
      </w:r>
    </w:p>
    <w:p w14:paraId="4B6E6DF4" w14:textId="77777777" w:rsidR="002C2BD6" w:rsidRDefault="002C2BD6" w:rsidP="002C2BD6">
      <w:pPr>
        <w:widowControl w:val="0"/>
        <w:autoSpaceDE w:val="0"/>
        <w:autoSpaceDN w:val="0"/>
        <w:adjustRightInd w:val="0"/>
        <w:spacing w:line="240" w:lineRule="auto"/>
        <w:rPr>
          <w:b/>
        </w:rPr>
      </w:pPr>
    </w:p>
    <w:p w14:paraId="667CFC5C" w14:textId="77777777" w:rsidR="002C2BD6" w:rsidRDefault="002C2BD6" w:rsidP="002C2BD6">
      <w:pPr>
        <w:widowControl w:val="0"/>
        <w:autoSpaceDE w:val="0"/>
        <w:autoSpaceDN w:val="0"/>
        <w:adjustRightInd w:val="0"/>
        <w:spacing w:line="240" w:lineRule="auto"/>
        <w:rPr>
          <w:b/>
        </w:rPr>
      </w:pPr>
    </w:p>
    <w:p w14:paraId="484DADC4" w14:textId="77777777" w:rsidR="002C2BD6" w:rsidRPr="000915CD" w:rsidRDefault="002C2BD6" w:rsidP="002C2BD6">
      <w:pPr>
        <w:widowControl w:val="0"/>
        <w:autoSpaceDE w:val="0"/>
        <w:autoSpaceDN w:val="0"/>
        <w:adjustRightInd w:val="0"/>
        <w:spacing w:line="240" w:lineRule="auto"/>
      </w:pPr>
      <w:r>
        <w:rPr>
          <w:b/>
        </w:rPr>
        <w:lastRenderedPageBreak/>
        <w:t xml:space="preserve">Supplemental Figure 6 </w:t>
      </w:r>
      <w:r w:rsidRPr="000915CD">
        <w:t>Power analysis results for top-DMPs</w:t>
      </w:r>
    </w:p>
    <w:p w14:paraId="67100095" w14:textId="77777777" w:rsidR="002C2BD6" w:rsidRDefault="002C2BD6" w:rsidP="002C2BD6">
      <w:pPr>
        <w:widowControl w:val="0"/>
        <w:autoSpaceDE w:val="0"/>
        <w:autoSpaceDN w:val="0"/>
        <w:adjustRightInd w:val="0"/>
        <w:spacing w:line="240" w:lineRule="auto"/>
        <w:rPr>
          <w:b/>
        </w:rPr>
      </w:pPr>
      <w:r>
        <w:rPr>
          <w:noProof/>
          <w:lang w:val="nl-NL" w:eastAsia="nl-NL"/>
        </w:rPr>
        <w:drawing>
          <wp:inline distT="0" distB="0" distL="0" distR="0" wp14:anchorId="53FEB20B" wp14:editId="6D013F30">
            <wp:extent cx="5086350" cy="5143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86350" cy="5143500"/>
                    </a:xfrm>
                    <a:prstGeom prst="rect">
                      <a:avLst/>
                    </a:prstGeom>
                  </pic:spPr>
                </pic:pic>
              </a:graphicData>
            </a:graphic>
          </wp:inline>
        </w:drawing>
      </w:r>
    </w:p>
    <w:p w14:paraId="6BF33FCC" w14:textId="77777777" w:rsidR="002C2BD6" w:rsidRDefault="002C2BD6" w:rsidP="002C2BD6">
      <w:r>
        <w:t xml:space="preserve">The figure shows the required sample size (y-axis) to detect </w:t>
      </w:r>
      <w:proofErr w:type="spellStart"/>
      <w:r>
        <w:t>CpGs</w:t>
      </w:r>
      <w:proofErr w:type="spellEnd"/>
      <w:r>
        <w:t xml:space="preserve"> at an alpha of 1.0x10</w:t>
      </w:r>
      <w:r w:rsidRPr="000915CD">
        <w:rPr>
          <w:vertAlign w:val="superscript"/>
        </w:rPr>
        <w:t>-7</w:t>
      </w:r>
      <w:r>
        <w:t>, based on their effect size (r</w:t>
      </w:r>
      <w:r w:rsidRPr="0021344A">
        <w:rPr>
          <w:vertAlign w:val="superscript"/>
        </w:rPr>
        <w:t>2</w:t>
      </w:r>
      <w:r>
        <w:t>: proportion of variance explained) in NTR (x-axis). The power analysis was performed for the 3 top sites from meta-</w:t>
      </w:r>
      <w:proofErr w:type="spellStart"/>
      <w:r>
        <w:t>analyis</w:t>
      </w:r>
      <w:proofErr w:type="spellEnd"/>
      <w:r>
        <w:t xml:space="preserve">. Note that the true effect size and power will be different in the case of heterogeneity across cohorts. </w:t>
      </w:r>
    </w:p>
    <w:p w14:paraId="6DE375FC" w14:textId="77777777" w:rsidR="002C2BD6" w:rsidRDefault="002C2BD6" w:rsidP="002C2BD6">
      <w:pPr>
        <w:widowControl w:val="0"/>
        <w:autoSpaceDE w:val="0"/>
        <w:autoSpaceDN w:val="0"/>
        <w:adjustRightInd w:val="0"/>
        <w:spacing w:line="240" w:lineRule="auto"/>
        <w:rPr>
          <w:b/>
        </w:rPr>
      </w:pPr>
    </w:p>
    <w:p w14:paraId="70063963" w14:textId="77777777" w:rsidR="002C2BD6" w:rsidRDefault="002C2BD6" w:rsidP="002C2BD6">
      <w:pPr>
        <w:widowControl w:val="0"/>
        <w:autoSpaceDE w:val="0"/>
        <w:autoSpaceDN w:val="0"/>
        <w:adjustRightInd w:val="0"/>
        <w:spacing w:line="240" w:lineRule="auto"/>
        <w:rPr>
          <w:b/>
        </w:rPr>
      </w:pPr>
    </w:p>
    <w:p w14:paraId="1FE16DF8" w14:textId="77777777" w:rsidR="002C2BD6" w:rsidRDefault="002C2BD6" w:rsidP="002C2BD6">
      <w:pPr>
        <w:widowControl w:val="0"/>
        <w:autoSpaceDE w:val="0"/>
        <w:autoSpaceDN w:val="0"/>
        <w:adjustRightInd w:val="0"/>
        <w:spacing w:line="240" w:lineRule="auto"/>
        <w:rPr>
          <w:b/>
        </w:rPr>
      </w:pPr>
    </w:p>
    <w:p w14:paraId="054A7DC8" w14:textId="77777777" w:rsidR="002C2BD6" w:rsidRDefault="002C2BD6" w:rsidP="002C2BD6">
      <w:pPr>
        <w:widowControl w:val="0"/>
        <w:autoSpaceDE w:val="0"/>
        <w:autoSpaceDN w:val="0"/>
        <w:adjustRightInd w:val="0"/>
        <w:spacing w:line="240" w:lineRule="auto"/>
        <w:rPr>
          <w:b/>
        </w:rPr>
      </w:pPr>
    </w:p>
    <w:p w14:paraId="2A5E419A" w14:textId="77777777" w:rsidR="002C2BD6" w:rsidRDefault="002C2BD6" w:rsidP="002C2BD6">
      <w:pPr>
        <w:widowControl w:val="0"/>
        <w:autoSpaceDE w:val="0"/>
        <w:autoSpaceDN w:val="0"/>
        <w:adjustRightInd w:val="0"/>
        <w:spacing w:line="240" w:lineRule="auto"/>
        <w:rPr>
          <w:b/>
        </w:rPr>
      </w:pPr>
    </w:p>
    <w:p w14:paraId="0F598405" w14:textId="77777777" w:rsidR="002C2BD6" w:rsidRDefault="002C2BD6" w:rsidP="002C2BD6">
      <w:pPr>
        <w:widowControl w:val="0"/>
        <w:autoSpaceDE w:val="0"/>
        <w:autoSpaceDN w:val="0"/>
        <w:adjustRightInd w:val="0"/>
        <w:spacing w:line="240" w:lineRule="auto"/>
        <w:rPr>
          <w:b/>
        </w:rPr>
      </w:pPr>
    </w:p>
    <w:p w14:paraId="224687B3" w14:textId="77777777" w:rsidR="00000825" w:rsidRPr="00000825" w:rsidRDefault="00000825" w:rsidP="00C106BA">
      <w:pPr>
        <w:spacing w:line="360" w:lineRule="auto"/>
        <w:rPr>
          <w:rFonts w:asciiTheme="minorHAnsi" w:hAnsiTheme="minorHAnsi"/>
          <w:b/>
          <w:color w:val="000000" w:themeColor="text1"/>
        </w:rPr>
      </w:pPr>
      <w:r w:rsidRPr="00000825">
        <w:rPr>
          <w:rFonts w:asciiTheme="minorHAnsi" w:hAnsiTheme="minorHAnsi"/>
          <w:b/>
          <w:color w:val="000000" w:themeColor="text1"/>
        </w:rPr>
        <w:lastRenderedPageBreak/>
        <w:t>References</w:t>
      </w:r>
    </w:p>
    <w:p w14:paraId="3821AE27" w14:textId="41DF8BA5" w:rsidR="002C2BD6" w:rsidRPr="005D3B10" w:rsidRDefault="00000825" w:rsidP="002C2BD6">
      <w:pPr>
        <w:widowControl w:val="0"/>
        <w:autoSpaceDE w:val="0"/>
        <w:autoSpaceDN w:val="0"/>
        <w:adjustRightInd w:val="0"/>
        <w:spacing w:line="360" w:lineRule="auto"/>
        <w:ind w:left="480" w:hanging="480"/>
        <w:rPr>
          <w:noProof/>
          <w:szCs w:val="24"/>
          <w:lang w:val="nl-NL"/>
        </w:rPr>
      </w:pPr>
      <w:r>
        <w:fldChar w:fldCharType="begin" w:fldLock="1"/>
      </w:r>
      <w:r>
        <w:instrText xml:space="preserve">ADDIN Mendeley Bibliography CSL_BIBLIOGRAPHY </w:instrText>
      </w:r>
      <w:r>
        <w:fldChar w:fldCharType="separate"/>
      </w:r>
      <w:r w:rsidR="002C2BD6" w:rsidRPr="002C2BD6">
        <w:rPr>
          <w:noProof/>
          <w:szCs w:val="24"/>
        </w:rPr>
        <w:t xml:space="preserve">1. Willemsen G, Vink JM, Abdellaoui A, den Braber A, van Beek JHDA, Draisma HHM, </w:t>
      </w:r>
      <w:r w:rsidR="002C2BD6" w:rsidRPr="002C2BD6">
        <w:rPr>
          <w:i/>
          <w:iCs/>
          <w:noProof/>
          <w:szCs w:val="24"/>
        </w:rPr>
        <w:t>et al.</w:t>
      </w:r>
      <w:r w:rsidR="002C2BD6" w:rsidRPr="002C2BD6">
        <w:rPr>
          <w:noProof/>
          <w:szCs w:val="24"/>
        </w:rPr>
        <w:t xml:space="preserve"> (2013): The Adult Netherlands Twin Register: twenty-five years of survey and biological data collection. </w:t>
      </w:r>
      <w:r w:rsidR="002C2BD6" w:rsidRPr="005D3B10">
        <w:rPr>
          <w:i/>
          <w:iCs/>
          <w:noProof/>
          <w:szCs w:val="24"/>
          <w:lang w:val="nl-NL"/>
        </w:rPr>
        <w:t>Twin Res Hum Genet</w:t>
      </w:r>
      <w:r w:rsidR="002C2BD6" w:rsidRPr="005D3B10">
        <w:rPr>
          <w:noProof/>
          <w:szCs w:val="24"/>
          <w:lang w:val="nl-NL"/>
        </w:rPr>
        <w:t>. 16: 271–81.</w:t>
      </w:r>
    </w:p>
    <w:p w14:paraId="7F22F1F8" w14:textId="77777777" w:rsidR="002C2BD6" w:rsidRPr="002C2BD6" w:rsidRDefault="002C2BD6" w:rsidP="002C2BD6">
      <w:pPr>
        <w:widowControl w:val="0"/>
        <w:autoSpaceDE w:val="0"/>
        <w:autoSpaceDN w:val="0"/>
        <w:adjustRightInd w:val="0"/>
        <w:spacing w:line="360" w:lineRule="auto"/>
        <w:ind w:left="480" w:hanging="480"/>
        <w:rPr>
          <w:noProof/>
          <w:szCs w:val="24"/>
        </w:rPr>
      </w:pPr>
      <w:r w:rsidRPr="005D3B10">
        <w:rPr>
          <w:noProof/>
          <w:szCs w:val="24"/>
          <w:lang w:val="nl-NL"/>
        </w:rPr>
        <w:t xml:space="preserve">2. Willemsen G, de Geus EJ, Bartels M, van Beijsterveldt CE, Brooks  a I, Estourgie-van Burk GF, </w:t>
      </w:r>
      <w:r w:rsidRPr="005D3B10">
        <w:rPr>
          <w:i/>
          <w:iCs/>
          <w:noProof/>
          <w:szCs w:val="24"/>
          <w:lang w:val="nl-NL"/>
        </w:rPr>
        <w:t>et al.</w:t>
      </w:r>
      <w:r w:rsidRPr="005D3B10">
        <w:rPr>
          <w:noProof/>
          <w:szCs w:val="24"/>
          <w:lang w:val="nl-NL"/>
        </w:rPr>
        <w:t xml:space="preserve"> </w:t>
      </w:r>
      <w:r w:rsidRPr="002C2BD6">
        <w:rPr>
          <w:noProof/>
          <w:szCs w:val="24"/>
        </w:rPr>
        <w:t xml:space="preserve">(2010): The Netherlands Twin Register biobank: a resource for genetic epidemiological studies. </w:t>
      </w:r>
      <w:r w:rsidRPr="002C2BD6">
        <w:rPr>
          <w:i/>
          <w:iCs/>
          <w:noProof/>
          <w:szCs w:val="24"/>
        </w:rPr>
        <w:t>Twin Res Hum Genet</w:t>
      </w:r>
      <w:r w:rsidRPr="002C2BD6">
        <w:rPr>
          <w:noProof/>
          <w:szCs w:val="24"/>
        </w:rPr>
        <w:t>. 13: 231–245.</w:t>
      </w:r>
    </w:p>
    <w:p w14:paraId="7AA9B532" w14:textId="77777777" w:rsidR="002C2BD6" w:rsidRPr="002C2BD6" w:rsidRDefault="002C2BD6" w:rsidP="002C2BD6">
      <w:pPr>
        <w:widowControl w:val="0"/>
        <w:autoSpaceDE w:val="0"/>
        <w:autoSpaceDN w:val="0"/>
        <w:adjustRightInd w:val="0"/>
        <w:spacing w:line="360" w:lineRule="auto"/>
        <w:ind w:left="480" w:hanging="480"/>
        <w:rPr>
          <w:noProof/>
          <w:szCs w:val="24"/>
        </w:rPr>
      </w:pPr>
      <w:r w:rsidRPr="002C2BD6">
        <w:rPr>
          <w:noProof/>
          <w:szCs w:val="24"/>
        </w:rPr>
        <w:t xml:space="preserve">3. Conners, CK; Erhardt, D; Sparrow E (1999): </w:t>
      </w:r>
      <w:r w:rsidRPr="002C2BD6">
        <w:rPr>
          <w:i/>
          <w:iCs/>
          <w:noProof/>
          <w:szCs w:val="24"/>
        </w:rPr>
        <w:t>Conners’ Adult ADHD Rating Scales (CAARS) technical manual</w:t>
      </w:r>
      <w:r w:rsidRPr="002C2BD6">
        <w:rPr>
          <w:noProof/>
          <w:szCs w:val="24"/>
        </w:rPr>
        <w:t>. North Tonawanda, NY; Multi-Health Systems.</w:t>
      </w:r>
    </w:p>
    <w:p w14:paraId="5B9933FA" w14:textId="77777777" w:rsidR="002C2BD6" w:rsidRPr="005D3B10" w:rsidRDefault="002C2BD6" w:rsidP="002C2BD6">
      <w:pPr>
        <w:widowControl w:val="0"/>
        <w:autoSpaceDE w:val="0"/>
        <w:autoSpaceDN w:val="0"/>
        <w:adjustRightInd w:val="0"/>
        <w:spacing w:line="360" w:lineRule="auto"/>
        <w:ind w:left="480" w:hanging="480"/>
        <w:rPr>
          <w:noProof/>
          <w:szCs w:val="24"/>
          <w:lang w:val="nl-NL"/>
        </w:rPr>
      </w:pPr>
      <w:r w:rsidRPr="002C2BD6">
        <w:rPr>
          <w:noProof/>
          <w:szCs w:val="24"/>
        </w:rPr>
        <w:t xml:space="preserve">4. Boomsma DI, Saviouk V, Hottenga JJ, Distel MA, de Moor MHM, Vink JM, </w:t>
      </w:r>
      <w:r w:rsidRPr="002C2BD6">
        <w:rPr>
          <w:i/>
          <w:iCs/>
          <w:noProof/>
          <w:szCs w:val="24"/>
        </w:rPr>
        <w:t>et al.</w:t>
      </w:r>
      <w:r w:rsidRPr="002C2BD6">
        <w:rPr>
          <w:noProof/>
          <w:szCs w:val="24"/>
        </w:rPr>
        <w:t xml:space="preserve"> (2010): Genetic epidemiology of attention deficit hyperactivity disorder (ADHD index) in adults. </w:t>
      </w:r>
      <w:r w:rsidRPr="005D3B10">
        <w:rPr>
          <w:i/>
          <w:iCs/>
          <w:noProof/>
          <w:szCs w:val="24"/>
          <w:lang w:val="nl-NL"/>
        </w:rPr>
        <w:t>PLoS One</w:t>
      </w:r>
      <w:r w:rsidRPr="005D3B10">
        <w:rPr>
          <w:noProof/>
          <w:szCs w:val="24"/>
          <w:lang w:val="nl-NL"/>
        </w:rPr>
        <w:t>. 5. doi: 10.1371/journal.pone.0010621.</w:t>
      </w:r>
    </w:p>
    <w:p w14:paraId="1F6BDE8E" w14:textId="77777777" w:rsidR="002C2BD6" w:rsidRPr="002C2BD6" w:rsidRDefault="002C2BD6" w:rsidP="002C2BD6">
      <w:pPr>
        <w:widowControl w:val="0"/>
        <w:autoSpaceDE w:val="0"/>
        <w:autoSpaceDN w:val="0"/>
        <w:adjustRightInd w:val="0"/>
        <w:spacing w:line="360" w:lineRule="auto"/>
        <w:ind w:left="480" w:hanging="480"/>
        <w:rPr>
          <w:noProof/>
          <w:szCs w:val="24"/>
        </w:rPr>
      </w:pPr>
      <w:r w:rsidRPr="005D3B10">
        <w:rPr>
          <w:noProof/>
          <w:szCs w:val="24"/>
          <w:lang w:val="nl-NL"/>
        </w:rPr>
        <w:t xml:space="preserve">5. van Dongen J, Nivard MG, Willemsen G, Hottenga J-J, Helmer Q, Dolan C V, </w:t>
      </w:r>
      <w:r w:rsidRPr="005D3B10">
        <w:rPr>
          <w:i/>
          <w:iCs/>
          <w:noProof/>
          <w:szCs w:val="24"/>
          <w:lang w:val="nl-NL"/>
        </w:rPr>
        <w:t>et al.</w:t>
      </w:r>
      <w:r w:rsidRPr="005D3B10">
        <w:rPr>
          <w:noProof/>
          <w:szCs w:val="24"/>
          <w:lang w:val="nl-NL"/>
        </w:rPr>
        <w:t xml:space="preserve"> </w:t>
      </w:r>
      <w:r w:rsidRPr="002C2BD6">
        <w:rPr>
          <w:noProof/>
          <w:szCs w:val="24"/>
        </w:rPr>
        <w:t xml:space="preserve">(2016): Genetic and environmental influences interact with age and sex in shaping the human methylome. </w:t>
      </w:r>
      <w:r w:rsidRPr="002C2BD6">
        <w:rPr>
          <w:i/>
          <w:iCs/>
          <w:noProof/>
          <w:szCs w:val="24"/>
        </w:rPr>
        <w:t>Nat Commun</w:t>
      </w:r>
      <w:r w:rsidRPr="002C2BD6">
        <w:rPr>
          <w:noProof/>
          <w:szCs w:val="24"/>
        </w:rPr>
        <w:t>. 7: 11115.</w:t>
      </w:r>
    </w:p>
    <w:p w14:paraId="0845B42C" w14:textId="77777777" w:rsidR="002C2BD6" w:rsidRPr="002C2BD6" w:rsidRDefault="002C2BD6" w:rsidP="002C2BD6">
      <w:pPr>
        <w:widowControl w:val="0"/>
        <w:autoSpaceDE w:val="0"/>
        <w:autoSpaceDN w:val="0"/>
        <w:adjustRightInd w:val="0"/>
        <w:spacing w:line="360" w:lineRule="auto"/>
        <w:ind w:left="480" w:hanging="480"/>
        <w:rPr>
          <w:noProof/>
          <w:szCs w:val="24"/>
        </w:rPr>
      </w:pPr>
      <w:r w:rsidRPr="002C2BD6">
        <w:rPr>
          <w:noProof/>
          <w:szCs w:val="24"/>
        </w:rPr>
        <w:t xml:space="preserve">6. Iterson M Van, Tobi EW, Slieker RC, Hollander W Den, Slagboom PE, Heijmans BT (2014): MethylAid : visual and interactive quality control of large Illumina 450k datasets. </w:t>
      </w:r>
      <w:r w:rsidRPr="002C2BD6">
        <w:rPr>
          <w:i/>
          <w:iCs/>
          <w:noProof/>
          <w:szCs w:val="24"/>
        </w:rPr>
        <w:t>Bioinformatics</w:t>
      </w:r>
      <w:r w:rsidRPr="002C2BD6">
        <w:rPr>
          <w:noProof/>
          <w:szCs w:val="24"/>
        </w:rPr>
        <w:t>. 30: 3435–3437.</w:t>
      </w:r>
    </w:p>
    <w:p w14:paraId="751DB381" w14:textId="77777777" w:rsidR="002C2BD6" w:rsidRPr="005D3B10" w:rsidRDefault="002C2BD6" w:rsidP="002C2BD6">
      <w:pPr>
        <w:widowControl w:val="0"/>
        <w:autoSpaceDE w:val="0"/>
        <w:autoSpaceDN w:val="0"/>
        <w:adjustRightInd w:val="0"/>
        <w:spacing w:line="360" w:lineRule="auto"/>
        <w:ind w:left="480" w:hanging="480"/>
        <w:rPr>
          <w:noProof/>
          <w:szCs w:val="24"/>
          <w:lang w:val="nl-NL"/>
        </w:rPr>
      </w:pPr>
      <w:r w:rsidRPr="002C2BD6">
        <w:rPr>
          <w:noProof/>
          <w:szCs w:val="24"/>
        </w:rPr>
        <w:t xml:space="preserve">7. Fortin J, Labbe A, Lemire M, Zanke BW, Hudson TJ, Fertig EJ, </w:t>
      </w:r>
      <w:r w:rsidRPr="002C2BD6">
        <w:rPr>
          <w:i/>
          <w:iCs/>
          <w:noProof/>
          <w:szCs w:val="24"/>
        </w:rPr>
        <w:t>et al.</w:t>
      </w:r>
      <w:r w:rsidRPr="002C2BD6">
        <w:rPr>
          <w:noProof/>
          <w:szCs w:val="24"/>
        </w:rPr>
        <w:t xml:space="preserve"> (2014): Functional normalization of 450k methylation array data improves replication in large cancer studies. </w:t>
      </w:r>
      <w:r w:rsidRPr="005D3B10">
        <w:rPr>
          <w:i/>
          <w:iCs/>
          <w:noProof/>
          <w:szCs w:val="24"/>
          <w:lang w:val="nl-NL"/>
        </w:rPr>
        <w:t>Genome Biol</w:t>
      </w:r>
      <w:r w:rsidRPr="005D3B10">
        <w:rPr>
          <w:noProof/>
          <w:szCs w:val="24"/>
          <w:lang w:val="nl-NL"/>
        </w:rPr>
        <w:t>. 1–17.</w:t>
      </w:r>
    </w:p>
    <w:p w14:paraId="0F7C4C8F" w14:textId="77777777" w:rsidR="002C2BD6" w:rsidRPr="002C2BD6" w:rsidRDefault="002C2BD6" w:rsidP="002C2BD6">
      <w:pPr>
        <w:widowControl w:val="0"/>
        <w:autoSpaceDE w:val="0"/>
        <w:autoSpaceDN w:val="0"/>
        <w:adjustRightInd w:val="0"/>
        <w:spacing w:line="360" w:lineRule="auto"/>
        <w:ind w:left="480" w:hanging="480"/>
        <w:rPr>
          <w:noProof/>
          <w:szCs w:val="24"/>
        </w:rPr>
      </w:pPr>
      <w:r w:rsidRPr="005D3B10">
        <w:rPr>
          <w:noProof/>
          <w:szCs w:val="24"/>
          <w:lang w:val="nl-NL"/>
        </w:rPr>
        <w:t xml:space="preserve">8. Abdellaoui A, Hottenga J, Knijff P De, Nivard MG, Xiao X, Scheet P, </w:t>
      </w:r>
      <w:r w:rsidRPr="005D3B10">
        <w:rPr>
          <w:i/>
          <w:iCs/>
          <w:noProof/>
          <w:szCs w:val="24"/>
          <w:lang w:val="nl-NL"/>
        </w:rPr>
        <w:t>et al.</w:t>
      </w:r>
      <w:r w:rsidRPr="005D3B10">
        <w:rPr>
          <w:noProof/>
          <w:szCs w:val="24"/>
          <w:lang w:val="nl-NL"/>
        </w:rPr>
        <w:t xml:space="preserve"> </w:t>
      </w:r>
      <w:r w:rsidRPr="002C2BD6">
        <w:rPr>
          <w:noProof/>
          <w:szCs w:val="24"/>
        </w:rPr>
        <w:t xml:space="preserve">(2013): Population structure , migration , and diversifying selection in the Netherlands. </w:t>
      </w:r>
      <w:r w:rsidRPr="002C2BD6">
        <w:rPr>
          <w:i/>
          <w:iCs/>
          <w:noProof/>
          <w:szCs w:val="24"/>
        </w:rPr>
        <w:t>Eur J Hum Genet</w:t>
      </w:r>
      <w:r w:rsidRPr="002C2BD6">
        <w:rPr>
          <w:noProof/>
          <w:szCs w:val="24"/>
        </w:rPr>
        <w:t>. 21: 1277–1285.</w:t>
      </w:r>
    </w:p>
    <w:p w14:paraId="2E91C49F" w14:textId="77777777" w:rsidR="002C2BD6" w:rsidRPr="002C2BD6" w:rsidRDefault="002C2BD6" w:rsidP="002C2BD6">
      <w:pPr>
        <w:widowControl w:val="0"/>
        <w:autoSpaceDE w:val="0"/>
        <w:autoSpaceDN w:val="0"/>
        <w:adjustRightInd w:val="0"/>
        <w:spacing w:line="360" w:lineRule="auto"/>
        <w:ind w:left="480" w:hanging="480"/>
        <w:rPr>
          <w:noProof/>
          <w:szCs w:val="24"/>
        </w:rPr>
      </w:pPr>
      <w:r w:rsidRPr="002C2BD6">
        <w:rPr>
          <w:noProof/>
          <w:szCs w:val="24"/>
        </w:rPr>
        <w:t xml:space="preserve">9. Poulton R, Moffitt TE, Silva PA (2015): The Dunedin Multidisciplinary Health and Development Study: overview of the first 40 years, with an eye to the future. </w:t>
      </w:r>
      <w:r w:rsidRPr="002C2BD6">
        <w:rPr>
          <w:i/>
          <w:iCs/>
          <w:noProof/>
          <w:szCs w:val="24"/>
        </w:rPr>
        <w:t>Soc Psychiatry Psychiatr Epidemiol</w:t>
      </w:r>
      <w:r w:rsidRPr="002C2BD6">
        <w:rPr>
          <w:noProof/>
          <w:szCs w:val="24"/>
        </w:rPr>
        <w:t>. 50.</w:t>
      </w:r>
    </w:p>
    <w:p w14:paraId="2930C3DB" w14:textId="77777777" w:rsidR="002C2BD6" w:rsidRPr="002C2BD6" w:rsidRDefault="002C2BD6" w:rsidP="002C2BD6">
      <w:pPr>
        <w:widowControl w:val="0"/>
        <w:autoSpaceDE w:val="0"/>
        <w:autoSpaceDN w:val="0"/>
        <w:adjustRightInd w:val="0"/>
        <w:spacing w:line="360" w:lineRule="auto"/>
        <w:ind w:left="480" w:hanging="480"/>
        <w:rPr>
          <w:noProof/>
          <w:szCs w:val="24"/>
        </w:rPr>
      </w:pPr>
      <w:r w:rsidRPr="002C2BD6">
        <w:rPr>
          <w:noProof/>
          <w:szCs w:val="24"/>
        </w:rPr>
        <w:t xml:space="preserve">10. Moffitt TE, Houts R, Asherson P, Belsky DW, Corcoran DL, Hammerle M, </w:t>
      </w:r>
      <w:r w:rsidRPr="002C2BD6">
        <w:rPr>
          <w:i/>
          <w:iCs/>
          <w:noProof/>
          <w:szCs w:val="24"/>
        </w:rPr>
        <w:t>et al.</w:t>
      </w:r>
      <w:r w:rsidRPr="002C2BD6">
        <w:rPr>
          <w:noProof/>
          <w:szCs w:val="24"/>
        </w:rPr>
        <w:t xml:space="preserve"> (2015): Is adult ADHD a childhood-onset neurodevelopmental disorder? Evidence from a four-decade longitudinal cohort study. </w:t>
      </w:r>
      <w:r w:rsidRPr="002C2BD6">
        <w:rPr>
          <w:i/>
          <w:iCs/>
          <w:noProof/>
          <w:szCs w:val="24"/>
        </w:rPr>
        <w:t>Am J Psychiatry</w:t>
      </w:r>
      <w:r w:rsidRPr="002C2BD6">
        <w:rPr>
          <w:noProof/>
          <w:szCs w:val="24"/>
        </w:rPr>
        <w:t>. 172: 967–977.</w:t>
      </w:r>
    </w:p>
    <w:p w14:paraId="4ED675F5" w14:textId="77777777" w:rsidR="002C2BD6" w:rsidRPr="002C2BD6" w:rsidRDefault="002C2BD6" w:rsidP="002C2BD6">
      <w:pPr>
        <w:widowControl w:val="0"/>
        <w:autoSpaceDE w:val="0"/>
        <w:autoSpaceDN w:val="0"/>
        <w:adjustRightInd w:val="0"/>
        <w:spacing w:line="360" w:lineRule="auto"/>
        <w:ind w:left="480" w:hanging="480"/>
        <w:rPr>
          <w:noProof/>
          <w:szCs w:val="24"/>
        </w:rPr>
      </w:pPr>
      <w:r w:rsidRPr="002C2BD6">
        <w:rPr>
          <w:noProof/>
          <w:szCs w:val="24"/>
        </w:rPr>
        <w:lastRenderedPageBreak/>
        <w:t xml:space="preserve">11. Barkley RA, Murphy KR, Fischer M (2008): </w:t>
      </w:r>
      <w:r w:rsidRPr="002C2BD6">
        <w:rPr>
          <w:i/>
          <w:iCs/>
          <w:noProof/>
          <w:szCs w:val="24"/>
        </w:rPr>
        <w:t>ADHD in adults: What the science says.</w:t>
      </w:r>
      <w:r w:rsidRPr="002C2BD6">
        <w:rPr>
          <w:noProof/>
          <w:szCs w:val="24"/>
        </w:rPr>
        <w:t xml:space="preserve"> </w:t>
      </w:r>
      <w:r w:rsidRPr="002C2BD6">
        <w:rPr>
          <w:i/>
          <w:iCs/>
          <w:noProof/>
          <w:szCs w:val="24"/>
        </w:rPr>
        <w:t>ADHD adults What Sci says</w:t>
      </w:r>
      <w:r w:rsidRPr="002C2BD6">
        <w:rPr>
          <w:noProof/>
          <w:szCs w:val="24"/>
        </w:rPr>
        <w:t>. New York: Guilford Press. doi: 10.1176/appi.ps.59.9.1070.</w:t>
      </w:r>
    </w:p>
    <w:p w14:paraId="14782A33" w14:textId="77777777" w:rsidR="002C2BD6" w:rsidRPr="002C2BD6" w:rsidRDefault="002C2BD6" w:rsidP="002C2BD6">
      <w:pPr>
        <w:widowControl w:val="0"/>
        <w:autoSpaceDE w:val="0"/>
        <w:autoSpaceDN w:val="0"/>
        <w:adjustRightInd w:val="0"/>
        <w:spacing w:line="360" w:lineRule="auto"/>
        <w:ind w:left="480" w:hanging="480"/>
        <w:rPr>
          <w:noProof/>
          <w:szCs w:val="24"/>
        </w:rPr>
      </w:pPr>
      <w:r w:rsidRPr="002C2BD6">
        <w:rPr>
          <w:noProof/>
          <w:szCs w:val="24"/>
        </w:rPr>
        <w:t xml:space="preserve">12. Kessler RC, Green JG, Adler LA, Barkley RA, Chatterji S, Faraone S V., </w:t>
      </w:r>
      <w:r w:rsidRPr="002C2BD6">
        <w:rPr>
          <w:i/>
          <w:iCs/>
          <w:noProof/>
          <w:szCs w:val="24"/>
        </w:rPr>
        <w:t>et al.</w:t>
      </w:r>
      <w:r w:rsidRPr="002C2BD6">
        <w:rPr>
          <w:noProof/>
          <w:szCs w:val="24"/>
        </w:rPr>
        <w:t xml:space="preserve"> (2010): Structure and diagnosis of adult attention-deficit/hyperactivity disorder: Analysis of expanded symptom criteria from the adult ADHD clinical diagnostic scale. </w:t>
      </w:r>
      <w:r w:rsidRPr="002C2BD6">
        <w:rPr>
          <w:i/>
          <w:iCs/>
          <w:noProof/>
          <w:szCs w:val="24"/>
        </w:rPr>
        <w:t>Arch Gen Psychiatry</w:t>
      </w:r>
      <w:r w:rsidRPr="002C2BD6">
        <w:rPr>
          <w:noProof/>
          <w:szCs w:val="24"/>
        </w:rPr>
        <w:t>. 67: 1168–1178.</w:t>
      </w:r>
    </w:p>
    <w:p w14:paraId="60F7931C" w14:textId="77777777" w:rsidR="002C2BD6" w:rsidRPr="002C2BD6" w:rsidRDefault="002C2BD6" w:rsidP="002C2BD6">
      <w:pPr>
        <w:widowControl w:val="0"/>
        <w:autoSpaceDE w:val="0"/>
        <w:autoSpaceDN w:val="0"/>
        <w:adjustRightInd w:val="0"/>
        <w:spacing w:line="360" w:lineRule="auto"/>
        <w:ind w:left="480" w:hanging="480"/>
        <w:rPr>
          <w:noProof/>
          <w:szCs w:val="24"/>
        </w:rPr>
      </w:pPr>
      <w:r w:rsidRPr="002C2BD6">
        <w:rPr>
          <w:noProof/>
          <w:szCs w:val="24"/>
        </w:rPr>
        <w:t xml:space="preserve">13. Manuzza S (2008): </w:t>
      </w:r>
      <w:r w:rsidRPr="002C2BD6">
        <w:rPr>
          <w:i/>
          <w:iCs/>
          <w:noProof/>
          <w:szCs w:val="24"/>
        </w:rPr>
        <w:t>Diagnosing ADHD in adults: DSM-IV controversies and DSM-V recommendations. Review prepared for the American Psychiatric Association.</w:t>
      </w:r>
      <w:r w:rsidRPr="002C2BD6">
        <w:rPr>
          <w:noProof/>
          <w:szCs w:val="24"/>
        </w:rPr>
        <w:t xml:space="preserve"> (D.-V. D. B. D. Workgroup, editor). Washington DC: American Psychiatric Association.</w:t>
      </w:r>
    </w:p>
    <w:p w14:paraId="14D375F0" w14:textId="77777777" w:rsidR="002C2BD6" w:rsidRPr="002C2BD6" w:rsidRDefault="002C2BD6" w:rsidP="002C2BD6">
      <w:pPr>
        <w:widowControl w:val="0"/>
        <w:autoSpaceDE w:val="0"/>
        <w:autoSpaceDN w:val="0"/>
        <w:adjustRightInd w:val="0"/>
        <w:spacing w:line="360" w:lineRule="auto"/>
        <w:ind w:left="480" w:hanging="480"/>
        <w:rPr>
          <w:noProof/>
          <w:szCs w:val="24"/>
        </w:rPr>
      </w:pPr>
      <w:r w:rsidRPr="002C2BD6">
        <w:rPr>
          <w:noProof/>
          <w:szCs w:val="24"/>
        </w:rPr>
        <w:t xml:space="preserve">14. Bowtell DDL (1987): Rapid isolation of eukaryotic DNA. </w:t>
      </w:r>
      <w:r w:rsidRPr="002C2BD6">
        <w:rPr>
          <w:i/>
          <w:iCs/>
          <w:noProof/>
          <w:szCs w:val="24"/>
        </w:rPr>
        <w:t>Anal Biochem</w:t>
      </w:r>
      <w:r w:rsidRPr="002C2BD6">
        <w:rPr>
          <w:noProof/>
          <w:szCs w:val="24"/>
        </w:rPr>
        <w:t>. 162: 463–465.</w:t>
      </w:r>
    </w:p>
    <w:p w14:paraId="0F6026B9" w14:textId="77777777" w:rsidR="002C2BD6" w:rsidRPr="002C2BD6" w:rsidRDefault="002C2BD6" w:rsidP="002C2BD6">
      <w:pPr>
        <w:widowControl w:val="0"/>
        <w:autoSpaceDE w:val="0"/>
        <w:autoSpaceDN w:val="0"/>
        <w:adjustRightInd w:val="0"/>
        <w:spacing w:line="360" w:lineRule="auto"/>
        <w:ind w:left="480" w:hanging="480"/>
        <w:rPr>
          <w:noProof/>
          <w:szCs w:val="24"/>
        </w:rPr>
      </w:pPr>
      <w:r w:rsidRPr="002C2BD6">
        <w:rPr>
          <w:noProof/>
          <w:szCs w:val="24"/>
        </w:rPr>
        <w:t xml:space="preserve">15. Jeanpierre M (1987): A rapid method for the purification of DNA from blood. </w:t>
      </w:r>
      <w:r w:rsidRPr="002C2BD6">
        <w:rPr>
          <w:i/>
          <w:iCs/>
          <w:noProof/>
          <w:szCs w:val="24"/>
        </w:rPr>
        <w:t>Nucleic Acids Res</w:t>
      </w:r>
      <w:r w:rsidRPr="002C2BD6">
        <w:rPr>
          <w:noProof/>
          <w:szCs w:val="24"/>
        </w:rPr>
        <w:t>. 15: 9611.</w:t>
      </w:r>
    </w:p>
    <w:p w14:paraId="76BA32F6" w14:textId="77777777" w:rsidR="002C2BD6" w:rsidRPr="002C2BD6" w:rsidRDefault="002C2BD6" w:rsidP="002C2BD6">
      <w:pPr>
        <w:widowControl w:val="0"/>
        <w:autoSpaceDE w:val="0"/>
        <w:autoSpaceDN w:val="0"/>
        <w:adjustRightInd w:val="0"/>
        <w:spacing w:line="360" w:lineRule="auto"/>
        <w:ind w:left="480" w:hanging="480"/>
        <w:rPr>
          <w:noProof/>
          <w:szCs w:val="24"/>
        </w:rPr>
      </w:pPr>
      <w:r w:rsidRPr="002C2BD6">
        <w:rPr>
          <w:noProof/>
          <w:szCs w:val="24"/>
        </w:rPr>
        <w:t xml:space="preserve">16. Lehne B, Drong AW, Loh M, Zhang W, Scott WR, Tan S-T, </w:t>
      </w:r>
      <w:r w:rsidRPr="002C2BD6">
        <w:rPr>
          <w:i/>
          <w:iCs/>
          <w:noProof/>
          <w:szCs w:val="24"/>
        </w:rPr>
        <w:t>et al.</w:t>
      </w:r>
      <w:r w:rsidRPr="002C2BD6">
        <w:rPr>
          <w:noProof/>
          <w:szCs w:val="24"/>
        </w:rPr>
        <w:t xml:space="preserve"> (2015): A coherent approach for analysis of the Illumina HumanMethylation450 BeadChip improves data quality and performance in epigenome-wide association studies. </w:t>
      </w:r>
      <w:r w:rsidRPr="002C2BD6">
        <w:rPr>
          <w:i/>
          <w:iCs/>
          <w:noProof/>
          <w:szCs w:val="24"/>
        </w:rPr>
        <w:t>Genome Biol</w:t>
      </w:r>
      <w:r w:rsidRPr="002C2BD6">
        <w:rPr>
          <w:noProof/>
          <w:szCs w:val="24"/>
        </w:rPr>
        <w:t>. 16: 37.</w:t>
      </w:r>
    </w:p>
    <w:p w14:paraId="60420A91" w14:textId="77777777" w:rsidR="002C2BD6" w:rsidRPr="002C2BD6" w:rsidRDefault="002C2BD6" w:rsidP="002C2BD6">
      <w:pPr>
        <w:widowControl w:val="0"/>
        <w:autoSpaceDE w:val="0"/>
        <w:autoSpaceDN w:val="0"/>
        <w:adjustRightInd w:val="0"/>
        <w:spacing w:line="360" w:lineRule="auto"/>
        <w:ind w:left="480" w:hanging="480"/>
        <w:rPr>
          <w:noProof/>
          <w:szCs w:val="24"/>
        </w:rPr>
      </w:pPr>
      <w:r w:rsidRPr="002C2BD6">
        <w:rPr>
          <w:noProof/>
          <w:szCs w:val="24"/>
        </w:rPr>
        <w:t xml:space="preserve">17. Moffitt TE, Adlam A, Affleck G, Andreou P, Aquan-Assee J, Arseneault L, </w:t>
      </w:r>
      <w:r w:rsidRPr="002C2BD6">
        <w:rPr>
          <w:i/>
          <w:iCs/>
          <w:noProof/>
          <w:szCs w:val="24"/>
        </w:rPr>
        <w:t>et al.</w:t>
      </w:r>
      <w:r w:rsidRPr="002C2BD6">
        <w:rPr>
          <w:noProof/>
          <w:szCs w:val="24"/>
        </w:rPr>
        <w:t xml:space="preserve"> (2002): Teen-aged mothers in contemporary Britain. </w:t>
      </w:r>
      <w:r w:rsidRPr="002C2BD6">
        <w:rPr>
          <w:i/>
          <w:iCs/>
          <w:noProof/>
          <w:szCs w:val="24"/>
        </w:rPr>
        <w:t>J Child Psychol Psychiatry Allied Discip</w:t>
      </w:r>
      <w:r w:rsidRPr="002C2BD6">
        <w:rPr>
          <w:noProof/>
          <w:szCs w:val="24"/>
        </w:rPr>
        <w:t>. 43: 727–742.</w:t>
      </w:r>
    </w:p>
    <w:p w14:paraId="609C389C" w14:textId="77777777" w:rsidR="002C2BD6" w:rsidRPr="002C2BD6" w:rsidRDefault="002C2BD6" w:rsidP="002C2BD6">
      <w:pPr>
        <w:widowControl w:val="0"/>
        <w:autoSpaceDE w:val="0"/>
        <w:autoSpaceDN w:val="0"/>
        <w:adjustRightInd w:val="0"/>
        <w:spacing w:line="360" w:lineRule="auto"/>
        <w:ind w:left="480" w:hanging="480"/>
        <w:rPr>
          <w:noProof/>
          <w:szCs w:val="24"/>
        </w:rPr>
      </w:pPr>
      <w:r w:rsidRPr="002C2BD6">
        <w:rPr>
          <w:noProof/>
          <w:szCs w:val="24"/>
        </w:rPr>
        <w:t xml:space="preserve">18. Agnew-Blais JC, Polanczyk G V., Danese A, Wertz J, Moffitt TE, Arseneault L (2016): Evaluation of the persistence, remission, and emergence of Attention-deficit/hyperactivity disorder in young adulthood. </w:t>
      </w:r>
      <w:r w:rsidRPr="002C2BD6">
        <w:rPr>
          <w:i/>
          <w:iCs/>
          <w:noProof/>
          <w:szCs w:val="24"/>
        </w:rPr>
        <w:t>JAMA Psychiatry</w:t>
      </w:r>
      <w:r w:rsidRPr="002C2BD6">
        <w:rPr>
          <w:noProof/>
          <w:szCs w:val="24"/>
        </w:rPr>
        <w:t>. 73: 713–720.</w:t>
      </w:r>
    </w:p>
    <w:p w14:paraId="6434B401" w14:textId="77777777" w:rsidR="002C2BD6" w:rsidRPr="002C2BD6" w:rsidRDefault="002C2BD6" w:rsidP="002C2BD6">
      <w:pPr>
        <w:widowControl w:val="0"/>
        <w:autoSpaceDE w:val="0"/>
        <w:autoSpaceDN w:val="0"/>
        <w:adjustRightInd w:val="0"/>
        <w:spacing w:line="360" w:lineRule="auto"/>
        <w:ind w:left="480" w:hanging="480"/>
        <w:rPr>
          <w:noProof/>
          <w:szCs w:val="24"/>
        </w:rPr>
      </w:pPr>
      <w:r w:rsidRPr="002C2BD6">
        <w:rPr>
          <w:noProof/>
          <w:szCs w:val="24"/>
        </w:rPr>
        <w:t>19. Davis S, Du P, Bilke S, Triche J, Bootwalla M (2015): methylumi: Handle Illumina methylation data. R package version 2.14.0. .</w:t>
      </w:r>
    </w:p>
    <w:p w14:paraId="54EA6374" w14:textId="77777777" w:rsidR="002C2BD6" w:rsidRPr="002C2BD6" w:rsidRDefault="002C2BD6" w:rsidP="002C2BD6">
      <w:pPr>
        <w:widowControl w:val="0"/>
        <w:autoSpaceDE w:val="0"/>
        <w:autoSpaceDN w:val="0"/>
        <w:adjustRightInd w:val="0"/>
        <w:spacing w:line="360" w:lineRule="auto"/>
        <w:ind w:left="480" w:hanging="480"/>
        <w:rPr>
          <w:noProof/>
          <w:szCs w:val="24"/>
        </w:rPr>
      </w:pPr>
      <w:r w:rsidRPr="002C2BD6">
        <w:rPr>
          <w:noProof/>
          <w:szCs w:val="24"/>
        </w:rPr>
        <w:t xml:space="preserve">20. Pidsley R, Y Wong CC, Volta M, Lunnon K, Mill J, Schalkwyk LC (2013): A data-driven approach to preprocessing Illumina 450K methylation array data. </w:t>
      </w:r>
      <w:r w:rsidRPr="002C2BD6">
        <w:rPr>
          <w:i/>
          <w:iCs/>
          <w:noProof/>
          <w:szCs w:val="24"/>
        </w:rPr>
        <w:t>BMC Genomics</w:t>
      </w:r>
      <w:r w:rsidRPr="002C2BD6">
        <w:rPr>
          <w:noProof/>
          <w:szCs w:val="24"/>
        </w:rPr>
        <w:t>. 14: 293.</w:t>
      </w:r>
    </w:p>
    <w:p w14:paraId="3EF631DB" w14:textId="77777777" w:rsidR="002C2BD6" w:rsidRPr="002C2BD6" w:rsidRDefault="002C2BD6" w:rsidP="002C2BD6">
      <w:pPr>
        <w:widowControl w:val="0"/>
        <w:autoSpaceDE w:val="0"/>
        <w:autoSpaceDN w:val="0"/>
        <w:adjustRightInd w:val="0"/>
        <w:spacing w:line="360" w:lineRule="auto"/>
        <w:ind w:left="480" w:hanging="480"/>
        <w:rPr>
          <w:noProof/>
          <w:szCs w:val="24"/>
        </w:rPr>
      </w:pPr>
      <w:r w:rsidRPr="002C2BD6">
        <w:rPr>
          <w:noProof/>
          <w:szCs w:val="24"/>
        </w:rPr>
        <w:t xml:space="preserve">21. Houseman E, Accomando WP, Koestler DC, Christensen BC, Marsit CJ, Nelson HH, </w:t>
      </w:r>
      <w:r w:rsidRPr="002C2BD6">
        <w:rPr>
          <w:i/>
          <w:iCs/>
          <w:noProof/>
          <w:szCs w:val="24"/>
        </w:rPr>
        <w:t>et al.</w:t>
      </w:r>
      <w:r w:rsidRPr="002C2BD6">
        <w:rPr>
          <w:noProof/>
          <w:szCs w:val="24"/>
        </w:rPr>
        <w:t xml:space="preserve"> (2012): DNA methylation arrays as surrogate measures of cell mixture distribution. </w:t>
      </w:r>
      <w:r w:rsidRPr="002C2BD6">
        <w:rPr>
          <w:i/>
          <w:iCs/>
          <w:noProof/>
          <w:szCs w:val="24"/>
        </w:rPr>
        <w:t>BMC Bioinformatics</w:t>
      </w:r>
      <w:r w:rsidRPr="002C2BD6">
        <w:rPr>
          <w:noProof/>
          <w:szCs w:val="24"/>
        </w:rPr>
        <w:t>. 13: 86.</w:t>
      </w:r>
    </w:p>
    <w:p w14:paraId="05E37ACD" w14:textId="77777777" w:rsidR="002C2BD6" w:rsidRPr="002C2BD6" w:rsidRDefault="002C2BD6" w:rsidP="002C2BD6">
      <w:pPr>
        <w:widowControl w:val="0"/>
        <w:autoSpaceDE w:val="0"/>
        <w:autoSpaceDN w:val="0"/>
        <w:adjustRightInd w:val="0"/>
        <w:spacing w:line="360" w:lineRule="auto"/>
        <w:ind w:left="480" w:hanging="480"/>
        <w:rPr>
          <w:noProof/>
          <w:szCs w:val="24"/>
        </w:rPr>
      </w:pPr>
      <w:r w:rsidRPr="002C2BD6">
        <w:rPr>
          <w:noProof/>
          <w:szCs w:val="24"/>
        </w:rPr>
        <w:t xml:space="preserve">22. Joehanes R, Just AC, Marioni RE, Pilling LC, Reynolds LM, Mandaviya PR, </w:t>
      </w:r>
      <w:r w:rsidRPr="002C2BD6">
        <w:rPr>
          <w:i/>
          <w:iCs/>
          <w:noProof/>
          <w:szCs w:val="24"/>
        </w:rPr>
        <w:t>et al.</w:t>
      </w:r>
      <w:r w:rsidRPr="002C2BD6">
        <w:rPr>
          <w:noProof/>
          <w:szCs w:val="24"/>
        </w:rPr>
        <w:t xml:space="preserve"> (2016): Epigenetic Signatures of Cigarette Smoking. </w:t>
      </w:r>
      <w:r w:rsidRPr="002C2BD6">
        <w:rPr>
          <w:i/>
          <w:iCs/>
          <w:noProof/>
          <w:szCs w:val="24"/>
        </w:rPr>
        <w:t>Circ Cardiovasc Genet</w:t>
      </w:r>
      <w:r w:rsidRPr="002C2BD6">
        <w:rPr>
          <w:noProof/>
          <w:szCs w:val="24"/>
        </w:rPr>
        <w:t>. 9: 436–447.</w:t>
      </w:r>
    </w:p>
    <w:p w14:paraId="02EAAE98" w14:textId="77777777" w:rsidR="002C2BD6" w:rsidRPr="002C2BD6" w:rsidRDefault="002C2BD6" w:rsidP="002C2BD6">
      <w:pPr>
        <w:widowControl w:val="0"/>
        <w:autoSpaceDE w:val="0"/>
        <w:autoSpaceDN w:val="0"/>
        <w:adjustRightInd w:val="0"/>
        <w:spacing w:line="360" w:lineRule="auto"/>
        <w:ind w:left="480" w:hanging="480"/>
        <w:rPr>
          <w:noProof/>
          <w:szCs w:val="24"/>
        </w:rPr>
      </w:pPr>
      <w:r w:rsidRPr="002C2BD6">
        <w:rPr>
          <w:noProof/>
          <w:szCs w:val="24"/>
        </w:rPr>
        <w:lastRenderedPageBreak/>
        <w:t xml:space="preserve">23. Elkins IJ, Saunders GRB, Malone SM, Keyes MA, Samek DR, McGue M, Iacono WG (2018): Increased risk of smoking in female adolescents who had childhood ADHD. </w:t>
      </w:r>
      <w:r w:rsidRPr="002C2BD6">
        <w:rPr>
          <w:i/>
          <w:iCs/>
          <w:noProof/>
          <w:szCs w:val="24"/>
        </w:rPr>
        <w:t>Am J Psychiatry</w:t>
      </w:r>
      <w:r w:rsidRPr="002C2BD6">
        <w:rPr>
          <w:noProof/>
          <w:szCs w:val="24"/>
        </w:rPr>
        <w:t>. 175: 63–70.</w:t>
      </w:r>
    </w:p>
    <w:p w14:paraId="00389F77" w14:textId="77777777" w:rsidR="002C2BD6" w:rsidRPr="005D3B10" w:rsidRDefault="002C2BD6" w:rsidP="002C2BD6">
      <w:pPr>
        <w:widowControl w:val="0"/>
        <w:autoSpaceDE w:val="0"/>
        <w:autoSpaceDN w:val="0"/>
        <w:adjustRightInd w:val="0"/>
        <w:spacing w:line="360" w:lineRule="auto"/>
        <w:ind w:left="480" w:hanging="480"/>
        <w:rPr>
          <w:noProof/>
          <w:szCs w:val="24"/>
          <w:lang w:val="nl-NL"/>
        </w:rPr>
      </w:pPr>
      <w:r w:rsidRPr="002C2BD6">
        <w:rPr>
          <w:noProof/>
          <w:szCs w:val="24"/>
        </w:rPr>
        <w:t xml:space="preserve">24. Cuffe SP, Moore CG, McKeown RE (2005): Prevalence and correlates of ADHD symptoms in the national health interview survey. </w:t>
      </w:r>
      <w:r w:rsidRPr="005D3B10">
        <w:rPr>
          <w:i/>
          <w:iCs/>
          <w:noProof/>
          <w:szCs w:val="24"/>
          <w:lang w:val="nl-NL"/>
        </w:rPr>
        <w:t>J Atten Disord</w:t>
      </w:r>
      <w:r w:rsidRPr="005D3B10">
        <w:rPr>
          <w:noProof/>
          <w:szCs w:val="24"/>
          <w:lang w:val="nl-NL"/>
        </w:rPr>
        <w:t>. 9: 392–401.</w:t>
      </w:r>
    </w:p>
    <w:p w14:paraId="174A4C16" w14:textId="77777777" w:rsidR="002C2BD6" w:rsidRPr="002C2BD6" w:rsidRDefault="002C2BD6" w:rsidP="002C2BD6">
      <w:pPr>
        <w:widowControl w:val="0"/>
        <w:autoSpaceDE w:val="0"/>
        <w:autoSpaceDN w:val="0"/>
        <w:adjustRightInd w:val="0"/>
        <w:spacing w:line="360" w:lineRule="auto"/>
        <w:ind w:left="480" w:hanging="480"/>
        <w:rPr>
          <w:noProof/>
          <w:szCs w:val="24"/>
        </w:rPr>
      </w:pPr>
      <w:r w:rsidRPr="005D3B10">
        <w:rPr>
          <w:noProof/>
          <w:szCs w:val="24"/>
          <w:lang w:val="nl-NL"/>
        </w:rPr>
        <w:t xml:space="preserve">25. Demontis D, Walters RK, Martin J, Mattheisen M, Als TD, Agerbo E, </w:t>
      </w:r>
      <w:r w:rsidRPr="005D3B10">
        <w:rPr>
          <w:i/>
          <w:iCs/>
          <w:noProof/>
          <w:szCs w:val="24"/>
          <w:lang w:val="nl-NL"/>
        </w:rPr>
        <w:t>et al.</w:t>
      </w:r>
      <w:r w:rsidRPr="005D3B10">
        <w:rPr>
          <w:noProof/>
          <w:szCs w:val="24"/>
          <w:lang w:val="nl-NL"/>
        </w:rPr>
        <w:t xml:space="preserve"> </w:t>
      </w:r>
      <w:r w:rsidRPr="002C2BD6">
        <w:rPr>
          <w:noProof/>
          <w:szCs w:val="24"/>
        </w:rPr>
        <w:t xml:space="preserve">(2017): Discovery Of The First Genome-Wide Significant Risk Loci For ADHD. </w:t>
      </w:r>
      <w:r w:rsidRPr="002C2BD6">
        <w:rPr>
          <w:i/>
          <w:iCs/>
          <w:noProof/>
          <w:szCs w:val="24"/>
        </w:rPr>
        <w:t>bioRxiv</w:t>
      </w:r>
      <w:r w:rsidRPr="002C2BD6">
        <w:rPr>
          <w:noProof/>
          <w:szCs w:val="24"/>
        </w:rPr>
        <w:t>. 145581.</w:t>
      </w:r>
    </w:p>
    <w:p w14:paraId="1855A6C7" w14:textId="77777777" w:rsidR="002C2BD6" w:rsidRPr="002C2BD6" w:rsidRDefault="002C2BD6" w:rsidP="002C2BD6">
      <w:pPr>
        <w:widowControl w:val="0"/>
        <w:autoSpaceDE w:val="0"/>
        <w:autoSpaceDN w:val="0"/>
        <w:adjustRightInd w:val="0"/>
        <w:spacing w:line="360" w:lineRule="auto"/>
        <w:ind w:left="480" w:hanging="480"/>
        <w:rPr>
          <w:noProof/>
          <w:szCs w:val="24"/>
        </w:rPr>
      </w:pPr>
      <w:r w:rsidRPr="002C2BD6">
        <w:rPr>
          <w:noProof/>
          <w:szCs w:val="24"/>
        </w:rPr>
        <w:t xml:space="preserve">26. Bulik-Sullivan B, Finucane HK, Anttila V, Gusev A, Day FR, Loh PR, </w:t>
      </w:r>
      <w:r w:rsidRPr="002C2BD6">
        <w:rPr>
          <w:i/>
          <w:iCs/>
          <w:noProof/>
          <w:szCs w:val="24"/>
        </w:rPr>
        <w:t>et al.</w:t>
      </w:r>
      <w:r w:rsidRPr="002C2BD6">
        <w:rPr>
          <w:noProof/>
          <w:szCs w:val="24"/>
        </w:rPr>
        <w:t xml:space="preserve"> (2015): An atlas of genetic correlations across human diseases and traits. </w:t>
      </w:r>
      <w:r w:rsidRPr="002C2BD6">
        <w:rPr>
          <w:i/>
          <w:iCs/>
          <w:noProof/>
          <w:szCs w:val="24"/>
        </w:rPr>
        <w:t>Nat Genet</w:t>
      </w:r>
      <w:r w:rsidRPr="002C2BD6">
        <w:rPr>
          <w:noProof/>
          <w:szCs w:val="24"/>
        </w:rPr>
        <w:t>. 47: 1236–1241.</w:t>
      </w:r>
    </w:p>
    <w:p w14:paraId="28EBF21E" w14:textId="77777777" w:rsidR="002C2BD6" w:rsidRPr="002C2BD6" w:rsidRDefault="002C2BD6" w:rsidP="002C2BD6">
      <w:pPr>
        <w:widowControl w:val="0"/>
        <w:autoSpaceDE w:val="0"/>
        <w:autoSpaceDN w:val="0"/>
        <w:adjustRightInd w:val="0"/>
        <w:spacing w:line="360" w:lineRule="auto"/>
        <w:ind w:left="480" w:hanging="480"/>
        <w:rPr>
          <w:noProof/>
          <w:szCs w:val="24"/>
        </w:rPr>
      </w:pPr>
      <w:r w:rsidRPr="002C2BD6">
        <w:rPr>
          <w:noProof/>
          <w:szCs w:val="24"/>
        </w:rPr>
        <w:t xml:space="preserve">27. Wray NR, Sullivan PF (2017): Genome-wide association analyses identify 44 risk variants and refine the genetic architecture of major depression. </w:t>
      </w:r>
      <w:r w:rsidRPr="002C2BD6">
        <w:rPr>
          <w:i/>
          <w:iCs/>
          <w:noProof/>
          <w:szCs w:val="24"/>
        </w:rPr>
        <w:t>bioRxiv</w:t>
      </w:r>
      <w:r w:rsidRPr="002C2BD6">
        <w:rPr>
          <w:noProof/>
          <w:szCs w:val="24"/>
        </w:rPr>
        <w:t>. . doi: https://doi.org/10.1101/167577.</w:t>
      </w:r>
    </w:p>
    <w:p w14:paraId="7EB429DC" w14:textId="77777777" w:rsidR="002C2BD6" w:rsidRPr="002C2BD6" w:rsidRDefault="002C2BD6" w:rsidP="002C2BD6">
      <w:pPr>
        <w:widowControl w:val="0"/>
        <w:autoSpaceDE w:val="0"/>
        <w:autoSpaceDN w:val="0"/>
        <w:adjustRightInd w:val="0"/>
        <w:spacing w:line="360" w:lineRule="auto"/>
        <w:ind w:left="480" w:hanging="480"/>
        <w:rPr>
          <w:noProof/>
          <w:szCs w:val="24"/>
        </w:rPr>
      </w:pPr>
      <w:r w:rsidRPr="002C2BD6">
        <w:rPr>
          <w:noProof/>
          <w:szCs w:val="24"/>
        </w:rPr>
        <w:t xml:space="preserve">28. Ripke S, Neale BM, Corvin A, Walters JTR, Farh K-H, Holmans PA, </w:t>
      </w:r>
      <w:r w:rsidRPr="002C2BD6">
        <w:rPr>
          <w:i/>
          <w:iCs/>
          <w:noProof/>
          <w:szCs w:val="24"/>
        </w:rPr>
        <w:t>et al.</w:t>
      </w:r>
      <w:r w:rsidRPr="002C2BD6">
        <w:rPr>
          <w:noProof/>
          <w:szCs w:val="24"/>
        </w:rPr>
        <w:t xml:space="preserve"> (2014): Biological insights from 108 schizophrenia-associated genetic loci. </w:t>
      </w:r>
      <w:r w:rsidRPr="002C2BD6">
        <w:rPr>
          <w:i/>
          <w:iCs/>
          <w:noProof/>
          <w:szCs w:val="24"/>
        </w:rPr>
        <w:t>Nature</w:t>
      </w:r>
      <w:r w:rsidRPr="002C2BD6">
        <w:rPr>
          <w:noProof/>
          <w:szCs w:val="24"/>
        </w:rPr>
        <w:t>. 511: 421–427.</w:t>
      </w:r>
    </w:p>
    <w:p w14:paraId="60B6C944" w14:textId="77777777" w:rsidR="002C2BD6" w:rsidRPr="002C2BD6" w:rsidRDefault="002C2BD6" w:rsidP="002C2BD6">
      <w:pPr>
        <w:widowControl w:val="0"/>
        <w:autoSpaceDE w:val="0"/>
        <w:autoSpaceDN w:val="0"/>
        <w:adjustRightInd w:val="0"/>
        <w:spacing w:line="360" w:lineRule="auto"/>
        <w:ind w:left="480" w:hanging="480"/>
        <w:rPr>
          <w:noProof/>
          <w:szCs w:val="24"/>
        </w:rPr>
      </w:pPr>
      <w:r w:rsidRPr="002C2BD6">
        <w:rPr>
          <w:noProof/>
          <w:szCs w:val="24"/>
        </w:rPr>
        <w:t xml:space="preserve">29. Grove J, Ripke S, Als TD, Mattheisen M, Walters R, Won H (2017): Common risk variants identified in autism spectrum disorder. </w:t>
      </w:r>
      <w:r w:rsidRPr="002C2BD6">
        <w:rPr>
          <w:i/>
          <w:iCs/>
          <w:noProof/>
          <w:szCs w:val="24"/>
        </w:rPr>
        <w:t>bioRxiv</w:t>
      </w:r>
      <w:r w:rsidRPr="002C2BD6">
        <w:rPr>
          <w:noProof/>
          <w:szCs w:val="24"/>
        </w:rPr>
        <w:t>. . doi: http://dx.doi.org/10.1101/224774doi.</w:t>
      </w:r>
    </w:p>
    <w:p w14:paraId="5F5428B7" w14:textId="77777777" w:rsidR="002C2BD6" w:rsidRPr="002C2BD6" w:rsidRDefault="002C2BD6" w:rsidP="002C2BD6">
      <w:pPr>
        <w:widowControl w:val="0"/>
        <w:autoSpaceDE w:val="0"/>
        <w:autoSpaceDN w:val="0"/>
        <w:adjustRightInd w:val="0"/>
        <w:spacing w:line="360" w:lineRule="auto"/>
        <w:ind w:left="480" w:hanging="480"/>
        <w:rPr>
          <w:noProof/>
          <w:szCs w:val="24"/>
        </w:rPr>
      </w:pPr>
      <w:r w:rsidRPr="002C2BD6">
        <w:rPr>
          <w:noProof/>
          <w:szCs w:val="24"/>
        </w:rPr>
        <w:t>30. Walton E, Pingault J, Cecil CAM, Gaunt TR, Relton CL, Mill J, Barker ED (2016): Epigenetic pro fi ling of ADHD symptoms trajectories : a prospective , methylome-wide study. 22: 250–256.</w:t>
      </w:r>
    </w:p>
    <w:p w14:paraId="3AAAEDB7" w14:textId="77777777" w:rsidR="002C2BD6" w:rsidRPr="002C2BD6" w:rsidRDefault="002C2BD6" w:rsidP="002C2BD6">
      <w:pPr>
        <w:widowControl w:val="0"/>
        <w:autoSpaceDE w:val="0"/>
        <w:autoSpaceDN w:val="0"/>
        <w:adjustRightInd w:val="0"/>
        <w:spacing w:line="360" w:lineRule="auto"/>
        <w:ind w:left="480" w:hanging="480"/>
        <w:rPr>
          <w:noProof/>
          <w:szCs w:val="24"/>
        </w:rPr>
      </w:pPr>
      <w:r w:rsidRPr="002C2BD6">
        <w:rPr>
          <w:noProof/>
          <w:szCs w:val="24"/>
        </w:rPr>
        <w:t xml:space="preserve">31. Hannon E, Dempster E, Viana J, Burrage J, Smith AR, Macdonald R, </w:t>
      </w:r>
      <w:r w:rsidRPr="002C2BD6">
        <w:rPr>
          <w:i/>
          <w:iCs/>
          <w:noProof/>
          <w:szCs w:val="24"/>
        </w:rPr>
        <w:t>et al.</w:t>
      </w:r>
      <w:r w:rsidRPr="002C2BD6">
        <w:rPr>
          <w:noProof/>
          <w:szCs w:val="24"/>
        </w:rPr>
        <w:t xml:space="preserve"> (2016): An integrated genetic-epigenetic analysis of schizophrenia: evidence for co-localization of genetic associations and differential DNA methylation. </w:t>
      </w:r>
      <w:r w:rsidRPr="002C2BD6">
        <w:rPr>
          <w:i/>
          <w:iCs/>
          <w:noProof/>
          <w:szCs w:val="24"/>
        </w:rPr>
        <w:t>Genome Biol</w:t>
      </w:r>
      <w:r w:rsidRPr="002C2BD6">
        <w:rPr>
          <w:noProof/>
          <w:szCs w:val="24"/>
        </w:rPr>
        <w:t>. 17: 176.</w:t>
      </w:r>
    </w:p>
    <w:p w14:paraId="4A6E5B46" w14:textId="77777777" w:rsidR="002C2BD6" w:rsidRPr="002C2BD6" w:rsidRDefault="002C2BD6" w:rsidP="002C2BD6">
      <w:pPr>
        <w:widowControl w:val="0"/>
        <w:autoSpaceDE w:val="0"/>
        <w:autoSpaceDN w:val="0"/>
        <w:adjustRightInd w:val="0"/>
        <w:spacing w:line="360" w:lineRule="auto"/>
        <w:ind w:left="480" w:hanging="480"/>
        <w:rPr>
          <w:noProof/>
          <w:szCs w:val="24"/>
        </w:rPr>
      </w:pPr>
      <w:r w:rsidRPr="002C2BD6">
        <w:rPr>
          <w:noProof/>
          <w:szCs w:val="24"/>
        </w:rPr>
        <w:t xml:space="preserve">32. Joubert BR, Felix JF, Yousefi P, Bakulski KM, Just AC, Breton C, </w:t>
      </w:r>
      <w:r w:rsidRPr="002C2BD6">
        <w:rPr>
          <w:i/>
          <w:iCs/>
          <w:noProof/>
          <w:szCs w:val="24"/>
        </w:rPr>
        <w:t>et al.</w:t>
      </w:r>
      <w:r w:rsidRPr="002C2BD6">
        <w:rPr>
          <w:noProof/>
          <w:szCs w:val="24"/>
        </w:rPr>
        <w:t xml:space="preserve"> (2016): DNA Methylation in Newborns and Maternal Smoking in Pregnancy: Genome-wide Consortium Meta-analysis. </w:t>
      </w:r>
      <w:r w:rsidRPr="002C2BD6">
        <w:rPr>
          <w:i/>
          <w:iCs/>
          <w:noProof/>
          <w:szCs w:val="24"/>
        </w:rPr>
        <w:t>Am J Hum Genet</w:t>
      </w:r>
      <w:r w:rsidRPr="002C2BD6">
        <w:rPr>
          <w:noProof/>
          <w:szCs w:val="24"/>
        </w:rPr>
        <w:t>. 98: 680–696.</w:t>
      </w:r>
    </w:p>
    <w:p w14:paraId="06B06573" w14:textId="77777777" w:rsidR="002C2BD6" w:rsidRPr="002C2BD6" w:rsidRDefault="002C2BD6" w:rsidP="002C2BD6">
      <w:pPr>
        <w:widowControl w:val="0"/>
        <w:autoSpaceDE w:val="0"/>
        <w:autoSpaceDN w:val="0"/>
        <w:adjustRightInd w:val="0"/>
        <w:spacing w:line="360" w:lineRule="auto"/>
        <w:ind w:left="480" w:hanging="480"/>
        <w:rPr>
          <w:noProof/>
          <w:szCs w:val="24"/>
        </w:rPr>
      </w:pPr>
      <w:r w:rsidRPr="002C2BD6">
        <w:rPr>
          <w:noProof/>
          <w:szCs w:val="24"/>
        </w:rPr>
        <w:t>33. Pedersen BS, Schwartz DA, Yang I V, Kechris KJ (2012): Comb-p : software for combining , analyzing , grouping and correcting spatially correlated P -values. 28: 2986–2988.</w:t>
      </w:r>
    </w:p>
    <w:p w14:paraId="38309829" w14:textId="77777777" w:rsidR="002C2BD6" w:rsidRPr="005D3B10" w:rsidRDefault="002C2BD6" w:rsidP="002C2BD6">
      <w:pPr>
        <w:widowControl w:val="0"/>
        <w:autoSpaceDE w:val="0"/>
        <w:autoSpaceDN w:val="0"/>
        <w:adjustRightInd w:val="0"/>
        <w:spacing w:line="360" w:lineRule="auto"/>
        <w:ind w:left="480" w:hanging="480"/>
        <w:rPr>
          <w:noProof/>
          <w:szCs w:val="24"/>
          <w:lang w:val="nl-NL"/>
        </w:rPr>
      </w:pPr>
      <w:r w:rsidRPr="002C2BD6">
        <w:rPr>
          <w:noProof/>
          <w:szCs w:val="24"/>
        </w:rPr>
        <w:t xml:space="preserve">34. Martin TC, Yet I, Tsai PC, Bell JT (2015): coMET: Visualisation of regional epigenome-wide association scan results and DNA co-methylation patterns. </w:t>
      </w:r>
      <w:r w:rsidRPr="005D3B10">
        <w:rPr>
          <w:i/>
          <w:iCs/>
          <w:noProof/>
          <w:szCs w:val="24"/>
          <w:lang w:val="nl-NL"/>
        </w:rPr>
        <w:t>BMC Bioinformatics</w:t>
      </w:r>
      <w:r w:rsidRPr="005D3B10">
        <w:rPr>
          <w:noProof/>
          <w:szCs w:val="24"/>
          <w:lang w:val="nl-NL"/>
        </w:rPr>
        <w:t>. 16. doi: 10.1186/s12859-015-0568-2.</w:t>
      </w:r>
    </w:p>
    <w:p w14:paraId="3B4A3D41" w14:textId="77777777" w:rsidR="002C2BD6" w:rsidRPr="002C2BD6" w:rsidRDefault="002C2BD6" w:rsidP="002C2BD6">
      <w:pPr>
        <w:widowControl w:val="0"/>
        <w:autoSpaceDE w:val="0"/>
        <w:autoSpaceDN w:val="0"/>
        <w:adjustRightInd w:val="0"/>
        <w:spacing w:line="360" w:lineRule="auto"/>
        <w:ind w:left="480" w:hanging="480"/>
        <w:rPr>
          <w:noProof/>
          <w:szCs w:val="24"/>
        </w:rPr>
      </w:pPr>
      <w:r w:rsidRPr="005D3B10">
        <w:rPr>
          <w:noProof/>
          <w:szCs w:val="24"/>
          <w:lang w:val="nl-NL"/>
        </w:rPr>
        <w:lastRenderedPageBreak/>
        <w:t xml:space="preserve">35. Bonder MJ, Luijk R, Zhernakova D V., Moed M, Deelen P, Vermaat M, </w:t>
      </w:r>
      <w:r w:rsidRPr="005D3B10">
        <w:rPr>
          <w:i/>
          <w:iCs/>
          <w:noProof/>
          <w:szCs w:val="24"/>
          <w:lang w:val="nl-NL"/>
        </w:rPr>
        <w:t>et al.</w:t>
      </w:r>
      <w:r w:rsidRPr="005D3B10">
        <w:rPr>
          <w:noProof/>
          <w:szCs w:val="24"/>
          <w:lang w:val="nl-NL"/>
        </w:rPr>
        <w:t xml:space="preserve"> </w:t>
      </w:r>
      <w:r w:rsidRPr="002C2BD6">
        <w:rPr>
          <w:noProof/>
          <w:szCs w:val="24"/>
        </w:rPr>
        <w:t xml:space="preserve">(2017): Disease variants alter transcription factor levels and methylation of their binding sites. </w:t>
      </w:r>
      <w:r w:rsidRPr="002C2BD6">
        <w:rPr>
          <w:i/>
          <w:iCs/>
          <w:noProof/>
          <w:szCs w:val="24"/>
        </w:rPr>
        <w:t>Nat Genet</w:t>
      </w:r>
      <w:r w:rsidRPr="002C2BD6">
        <w:rPr>
          <w:noProof/>
          <w:szCs w:val="24"/>
        </w:rPr>
        <w:t>. 49: 131–138.</w:t>
      </w:r>
    </w:p>
    <w:p w14:paraId="2A1CB0B8" w14:textId="77777777" w:rsidR="002C2BD6" w:rsidRPr="002C2BD6" w:rsidRDefault="002C2BD6" w:rsidP="002C2BD6">
      <w:pPr>
        <w:widowControl w:val="0"/>
        <w:autoSpaceDE w:val="0"/>
        <w:autoSpaceDN w:val="0"/>
        <w:adjustRightInd w:val="0"/>
        <w:spacing w:line="360" w:lineRule="auto"/>
        <w:ind w:left="480" w:hanging="480"/>
        <w:rPr>
          <w:noProof/>
        </w:rPr>
      </w:pPr>
      <w:r w:rsidRPr="002C2BD6">
        <w:rPr>
          <w:noProof/>
          <w:szCs w:val="24"/>
        </w:rPr>
        <w:t xml:space="preserve">36. Hannon E, Lunnon K, Schalkwyk L, Mill J (2015): Interindividual methylomic variation across blood, cortex, and cerebellum: Implications for epigenetic studies of neurological and neuropsychiatric phenotypes. </w:t>
      </w:r>
      <w:r w:rsidRPr="002C2BD6">
        <w:rPr>
          <w:i/>
          <w:iCs/>
          <w:noProof/>
          <w:szCs w:val="24"/>
        </w:rPr>
        <w:t>Epigenetics</w:t>
      </w:r>
      <w:r w:rsidRPr="002C2BD6">
        <w:rPr>
          <w:noProof/>
          <w:szCs w:val="24"/>
        </w:rPr>
        <w:t>. 10: 1024–1032.</w:t>
      </w:r>
    </w:p>
    <w:p w14:paraId="7BF069B2" w14:textId="77777777" w:rsidR="00E4237D" w:rsidRDefault="00000825" w:rsidP="00C106BA">
      <w:pPr>
        <w:widowControl w:val="0"/>
        <w:autoSpaceDE w:val="0"/>
        <w:autoSpaceDN w:val="0"/>
        <w:adjustRightInd w:val="0"/>
        <w:spacing w:line="360" w:lineRule="auto"/>
        <w:ind w:left="480" w:hanging="480"/>
      </w:pPr>
      <w:r>
        <w:fldChar w:fldCharType="end"/>
      </w:r>
    </w:p>
    <w:sectPr w:rsidR="00E4237D">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734114" w14:textId="77777777" w:rsidR="00E82312" w:rsidRDefault="00E82312" w:rsidP="0073122B">
      <w:pPr>
        <w:spacing w:after="0" w:line="240" w:lineRule="auto"/>
      </w:pPr>
      <w:r>
        <w:separator/>
      </w:r>
    </w:p>
  </w:endnote>
  <w:endnote w:type="continuationSeparator" w:id="0">
    <w:p w14:paraId="63442761" w14:textId="77777777" w:rsidR="00E82312" w:rsidRDefault="00E82312" w:rsidP="007312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FreeSerif">
    <w:panose1 w:val="00000000000000000000"/>
    <w:charset w:val="00"/>
    <w:family w:val="roman"/>
    <w:notTrueType/>
    <w:pitch w:val="default"/>
  </w:font>
  <w:font w:name="Minion-Regular">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1625618"/>
      <w:docPartObj>
        <w:docPartGallery w:val="Page Numbers (Bottom of Page)"/>
        <w:docPartUnique/>
      </w:docPartObj>
    </w:sdtPr>
    <w:sdtContent>
      <w:p w14:paraId="67E9CE0E" w14:textId="33F3F06B" w:rsidR="00E82312" w:rsidRDefault="00E82312">
        <w:pPr>
          <w:pStyle w:val="Footer"/>
          <w:jc w:val="center"/>
        </w:pPr>
        <w:r>
          <w:fldChar w:fldCharType="begin"/>
        </w:r>
        <w:r>
          <w:instrText>PAGE   \* MERGEFORMAT</w:instrText>
        </w:r>
        <w:r>
          <w:fldChar w:fldCharType="separate"/>
        </w:r>
        <w:r w:rsidR="00F219D3" w:rsidRPr="00F219D3">
          <w:rPr>
            <w:noProof/>
            <w:lang w:val="nl-NL"/>
          </w:rPr>
          <w:t>13</w:t>
        </w:r>
        <w:r>
          <w:fldChar w:fldCharType="end"/>
        </w:r>
      </w:p>
    </w:sdtContent>
  </w:sdt>
  <w:p w14:paraId="0F92CB53" w14:textId="77777777" w:rsidR="00E82312" w:rsidRDefault="00E823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09A4B2" w14:textId="77777777" w:rsidR="00E82312" w:rsidRDefault="00E82312" w:rsidP="0073122B">
      <w:pPr>
        <w:spacing w:after="0" w:line="240" w:lineRule="auto"/>
      </w:pPr>
      <w:r>
        <w:separator/>
      </w:r>
    </w:p>
  </w:footnote>
  <w:footnote w:type="continuationSeparator" w:id="0">
    <w:p w14:paraId="2BF869C1" w14:textId="77777777" w:rsidR="00E82312" w:rsidRDefault="00E82312" w:rsidP="0073122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825"/>
    <w:rsid w:val="00000825"/>
    <w:rsid w:val="00023177"/>
    <w:rsid w:val="000447F2"/>
    <w:rsid w:val="000A4E71"/>
    <w:rsid w:val="000C5B18"/>
    <w:rsid w:val="000D760C"/>
    <w:rsid w:val="000F0B82"/>
    <w:rsid w:val="0011729B"/>
    <w:rsid w:val="0012669D"/>
    <w:rsid w:val="00137C3A"/>
    <w:rsid w:val="0015270E"/>
    <w:rsid w:val="00157BE7"/>
    <w:rsid w:val="00190B0F"/>
    <w:rsid w:val="001C2C36"/>
    <w:rsid w:val="001E7D82"/>
    <w:rsid w:val="002C2BD6"/>
    <w:rsid w:val="00314754"/>
    <w:rsid w:val="0031792F"/>
    <w:rsid w:val="003215B3"/>
    <w:rsid w:val="003D1695"/>
    <w:rsid w:val="003F666F"/>
    <w:rsid w:val="004238B7"/>
    <w:rsid w:val="00447E9D"/>
    <w:rsid w:val="0048158E"/>
    <w:rsid w:val="004E1485"/>
    <w:rsid w:val="00522144"/>
    <w:rsid w:val="005249AB"/>
    <w:rsid w:val="005700C2"/>
    <w:rsid w:val="00590F32"/>
    <w:rsid w:val="005D3B10"/>
    <w:rsid w:val="005E2835"/>
    <w:rsid w:val="005F53B6"/>
    <w:rsid w:val="00627289"/>
    <w:rsid w:val="00631012"/>
    <w:rsid w:val="00657FEE"/>
    <w:rsid w:val="006E3F16"/>
    <w:rsid w:val="00707391"/>
    <w:rsid w:val="00711E47"/>
    <w:rsid w:val="0071372E"/>
    <w:rsid w:val="00716ED9"/>
    <w:rsid w:val="0073122B"/>
    <w:rsid w:val="007458DE"/>
    <w:rsid w:val="007576D7"/>
    <w:rsid w:val="00795DAE"/>
    <w:rsid w:val="007B199B"/>
    <w:rsid w:val="007E4688"/>
    <w:rsid w:val="007F7558"/>
    <w:rsid w:val="00803EFE"/>
    <w:rsid w:val="008D3BEF"/>
    <w:rsid w:val="008E0881"/>
    <w:rsid w:val="008F477D"/>
    <w:rsid w:val="008F4D7B"/>
    <w:rsid w:val="009268D2"/>
    <w:rsid w:val="00954A35"/>
    <w:rsid w:val="009603F3"/>
    <w:rsid w:val="00980828"/>
    <w:rsid w:val="009900BD"/>
    <w:rsid w:val="00992B46"/>
    <w:rsid w:val="009F1BF6"/>
    <w:rsid w:val="00A2032E"/>
    <w:rsid w:val="00A972BE"/>
    <w:rsid w:val="00A97B2B"/>
    <w:rsid w:val="00AA0BD7"/>
    <w:rsid w:val="00AD4C24"/>
    <w:rsid w:val="00AD68E8"/>
    <w:rsid w:val="00B06467"/>
    <w:rsid w:val="00B1311B"/>
    <w:rsid w:val="00BA14B0"/>
    <w:rsid w:val="00BC56F3"/>
    <w:rsid w:val="00BD47E4"/>
    <w:rsid w:val="00BF041F"/>
    <w:rsid w:val="00C106BA"/>
    <w:rsid w:val="00C504E8"/>
    <w:rsid w:val="00C945A7"/>
    <w:rsid w:val="00CE118E"/>
    <w:rsid w:val="00CF7300"/>
    <w:rsid w:val="00D27D1F"/>
    <w:rsid w:val="00D32B45"/>
    <w:rsid w:val="00D67E4C"/>
    <w:rsid w:val="00D929DE"/>
    <w:rsid w:val="00D93A2D"/>
    <w:rsid w:val="00DA171C"/>
    <w:rsid w:val="00DC539D"/>
    <w:rsid w:val="00DC7F89"/>
    <w:rsid w:val="00DD549A"/>
    <w:rsid w:val="00DE6DAA"/>
    <w:rsid w:val="00DF246A"/>
    <w:rsid w:val="00E04AE0"/>
    <w:rsid w:val="00E35917"/>
    <w:rsid w:val="00E4237D"/>
    <w:rsid w:val="00E82312"/>
    <w:rsid w:val="00E91A81"/>
    <w:rsid w:val="00EB646C"/>
    <w:rsid w:val="00F219D3"/>
    <w:rsid w:val="00F50102"/>
    <w:rsid w:val="00F534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63C9EFF"/>
  <w15:docId w15:val="{A431198B-CE57-4C64-B01B-C41F51A71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00825"/>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08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0825"/>
    <w:rPr>
      <w:rFonts w:ascii="Tahoma" w:eastAsia="Calibri" w:hAnsi="Tahoma" w:cs="Tahoma"/>
      <w:color w:val="000000"/>
      <w:sz w:val="16"/>
      <w:szCs w:val="16"/>
    </w:rPr>
  </w:style>
  <w:style w:type="paragraph" w:styleId="CommentText">
    <w:name w:val="annotation text"/>
    <w:basedOn w:val="Normal"/>
    <w:link w:val="CommentTextChar"/>
    <w:uiPriority w:val="99"/>
    <w:semiHidden/>
    <w:unhideWhenUsed/>
    <w:rsid w:val="009F1BF6"/>
    <w:pPr>
      <w:spacing w:line="240" w:lineRule="auto"/>
    </w:pPr>
    <w:rPr>
      <w:sz w:val="20"/>
      <w:szCs w:val="20"/>
    </w:rPr>
  </w:style>
  <w:style w:type="character" w:customStyle="1" w:styleId="CommentTextChar">
    <w:name w:val="Comment Text Char"/>
    <w:basedOn w:val="DefaultParagraphFont"/>
    <w:link w:val="CommentText"/>
    <w:uiPriority w:val="99"/>
    <w:semiHidden/>
    <w:rsid w:val="009F1BF6"/>
    <w:rPr>
      <w:rFonts w:ascii="Calibri" w:eastAsia="Calibri" w:hAnsi="Calibri" w:cs="Calibri"/>
      <w:color w:val="000000"/>
      <w:sz w:val="20"/>
      <w:szCs w:val="20"/>
    </w:rPr>
  </w:style>
  <w:style w:type="character" w:styleId="CommentReference">
    <w:name w:val="annotation reference"/>
    <w:basedOn w:val="DefaultParagraphFont"/>
    <w:uiPriority w:val="99"/>
    <w:semiHidden/>
    <w:unhideWhenUsed/>
    <w:rsid w:val="009F1BF6"/>
    <w:rPr>
      <w:sz w:val="16"/>
      <w:szCs w:val="16"/>
    </w:rPr>
  </w:style>
  <w:style w:type="paragraph" w:styleId="Header">
    <w:name w:val="header"/>
    <w:basedOn w:val="Normal"/>
    <w:link w:val="HeaderChar"/>
    <w:uiPriority w:val="99"/>
    <w:unhideWhenUsed/>
    <w:rsid w:val="007312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122B"/>
    <w:rPr>
      <w:rFonts w:ascii="Calibri" w:eastAsia="Calibri" w:hAnsi="Calibri" w:cs="Calibri"/>
      <w:color w:val="000000"/>
    </w:rPr>
  </w:style>
  <w:style w:type="paragraph" w:styleId="Footer">
    <w:name w:val="footer"/>
    <w:basedOn w:val="Normal"/>
    <w:link w:val="FooterChar"/>
    <w:uiPriority w:val="99"/>
    <w:unhideWhenUsed/>
    <w:rsid w:val="007312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122B"/>
    <w:rPr>
      <w:rFonts w:ascii="Calibri" w:eastAsia="Calibri" w:hAnsi="Calibri" w:cs="Calibri"/>
      <w:color w:val="000000"/>
    </w:rPr>
  </w:style>
  <w:style w:type="paragraph" w:styleId="CommentSubject">
    <w:name w:val="annotation subject"/>
    <w:basedOn w:val="CommentText"/>
    <w:next w:val="CommentText"/>
    <w:link w:val="CommentSubjectChar"/>
    <w:uiPriority w:val="99"/>
    <w:semiHidden/>
    <w:unhideWhenUsed/>
    <w:rsid w:val="000F0B82"/>
    <w:rPr>
      <w:b/>
      <w:bCs/>
    </w:rPr>
  </w:style>
  <w:style w:type="character" w:customStyle="1" w:styleId="CommentSubjectChar">
    <w:name w:val="Comment Subject Char"/>
    <w:basedOn w:val="CommentTextChar"/>
    <w:link w:val="CommentSubject"/>
    <w:uiPriority w:val="99"/>
    <w:semiHidden/>
    <w:rsid w:val="000F0B82"/>
    <w:rPr>
      <w:rFonts w:ascii="Calibri" w:eastAsia="Calibri" w:hAnsi="Calibri" w:cs="Calibri"/>
      <w:b/>
      <w:bCs/>
      <w:color w:val="000000"/>
      <w:sz w:val="20"/>
      <w:szCs w:val="20"/>
    </w:rPr>
  </w:style>
  <w:style w:type="character" w:styleId="Hyperlink">
    <w:name w:val="Hyperlink"/>
    <w:basedOn w:val="DefaultParagraphFont"/>
    <w:uiPriority w:val="99"/>
    <w:unhideWhenUsed/>
    <w:rsid w:val="00C106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pigenetics.essex.ac.uk/bloodbrain/" TargetMode="External"/><Relationship Id="rId13" Type="http://schemas.openxmlformats.org/officeDocument/2006/relationships/image" Target="media/image5.tiff"/><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glimdna.org/" TargetMode="External"/><Relationship Id="rId12" Type="http://schemas.openxmlformats.org/officeDocument/2006/relationships/image" Target="media/image4.tiff"/><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tiff"/><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2C2EA137-B2BA-4D79-987E-73B16A871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24</Pages>
  <Words>58766</Words>
  <Characters>323218</Characters>
  <Application>Microsoft Office Word</Application>
  <DocSecurity>0</DocSecurity>
  <Lines>2693</Lines>
  <Paragraphs>762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Vrije Universiteit Amsterdam</Company>
  <LinksUpToDate>false</LinksUpToDate>
  <CharactersWithSpaces>381222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Dongen, J. van</dc:creator>
  <cp:lastModifiedBy>Dongen, J. van</cp:lastModifiedBy>
  <cp:revision>7</cp:revision>
  <dcterms:created xsi:type="dcterms:W3CDTF">2019-01-30T13:54:00Z</dcterms:created>
  <dcterms:modified xsi:type="dcterms:W3CDTF">2019-01-30T15:25:00Z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http://www.zotero.org/styles/biological-psychiatry</vt:lpwstr>
  </property>
  <property fmtid="{D5CDD505-2E9C-101B-9397-08002B2CF9AE}" pid="9" name="Mendeley Recent Style Name 3_1">
    <vt:lpwstr>Biological Psychiatry</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4e032467-4e03-3c39-b769-bf7e1b58a6d6</vt:lpwstr>
  </property>
  <property fmtid="{D5CDD505-2E9C-101B-9397-08002B2CF9AE}" pid="24" name="Mendeley Citation Style_1">
    <vt:lpwstr>http://www.zotero.org/styles/biological-psychiatry</vt:lpwstr>
  </property>
</Properties>
</file>