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FC739" w14:textId="77777777" w:rsidR="00B349A9" w:rsidRPr="003804D3" w:rsidRDefault="0055380C">
      <w:pPr>
        <w:rPr>
          <w:sz w:val="28"/>
        </w:rPr>
      </w:pPr>
      <w:r w:rsidRPr="003804D3">
        <w:rPr>
          <w:sz w:val="28"/>
        </w:rPr>
        <w:t>Co-translational protein folding in lipid membranes</w:t>
      </w:r>
    </w:p>
    <w:p w14:paraId="6FFAA9ED" w14:textId="77777777" w:rsidR="0055380C" w:rsidRPr="003804D3" w:rsidRDefault="0055380C">
      <w:r w:rsidRPr="003804D3">
        <w:t xml:space="preserve">Nicola J. Harris and </w:t>
      </w:r>
      <w:r w:rsidRPr="003804D3">
        <w:rPr>
          <w:u w:val="single"/>
        </w:rPr>
        <w:t>Paula J. Booth</w:t>
      </w:r>
    </w:p>
    <w:p w14:paraId="7E55C93A" w14:textId="77777777" w:rsidR="0055380C" w:rsidRPr="003804D3" w:rsidRDefault="0055380C" w:rsidP="0055380C">
      <w:pPr>
        <w:spacing w:line="360" w:lineRule="auto"/>
        <w:rPr>
          <w:sz w:val="20"/>
        </w:rPr>
      </w:pPr>
      <w:r w:rsidRPr="003804D3">
        <w:rPr>
          <w:sz w:val="20"/>
          <w:vertAlign w:val="superscript"/>
        </w:rPr>
        <w:t>*</w:t>
      </w:r>
      <w:r w:rsidRPr="003804D3">
        <w:rPr>
          <w:sz w:val="20"/>
        </w:rPr>
        <w:t xml:space="preserve">Corresponding author </w:t>
      </w:r>
      <w:hyperlink r:id="rId5" w:history="1">
        <w:r w:rsidRPr="003804D3">
          <w:rPr>
            <w:rStyle w:val="Hyperlink"/>
            <w:sz w:val="20"/>
          </w:rPr>
          <w:t>paula.booth@kcl.ac.uk</w:t>
        </w:r>
      </w:hyperlink>
    </w:p>
    <w:p w14:paraId="3C15B812" w14:textId="77777777" w:rsidR="0055380C" w:rsidRPr="003804D3" w:rsidRDefault="0055380C" w:rsidP="0055380C">
      <w:pPr>
        <w:spacing w:line="360" w:lineRule="auto"/>
        <w:rPr>
          <w:sz w:val="20"/>
        </w:rPr>
      </w:pPr>
      <w:r w:rsidRPr="003804D3">
        <w:rPr>
          <w:sz w:val="20"/>
        </w:rPr>
        <w:t>King’s College London, Department of Chemistry, Britannia House, 7 Trinity Street, London, SE1 1DB, UK</w:t>
      </w:r>
    </w:p>
    <w:p w14:paraId="28436A13" w14:textId="77777777" w:rsidR="0055380C" w:rsidRPr="003804D3" w:rsidRDefault="0055380C"/>
    <w:p w14:paraId="3D492515" w14:textId="77777777" w:rsidR="0055380C" w:rsidRPr="003804D3" w:rsidRDefault="0055380C">
      <w:r w:rsidRPr="003804D3">
        <w:t>Summary:</w:t>
      </w:r>
    </w:p>
    <w:p w14:paraId="3A2069BA" w14:textId="3EDEE684" w:rsidR="0055380C" w:rsidRPr="003804D3" w:rsidRDefault="001B30EE">
      <w:r w:rsidRPr="003804D3">
        <w:t>Classic</w:t>
      </w:r>
      <w:r w:rsidR="00C6674F" w:rsidRPr="003804D3">
        <w:t xml:space="preserve"> </w:t>
      </w:r>
      <w:r w:rsidR="00C6674F" w:rsidRPr="003804D3">
        <w:rPr>
          <w:i/>
        </w:rPr>
        <w:t>in vitro</w:t>
      </w:r>
      <w:r w:rsidRPr="003804D3">
        <w:t xml:space="preserve"> folding</w:t>
      </w:r>
      <w:r w:rsidR="00C6674F" w:rsidRPr="003804D3">
        <w:t xml:space="preserve"> studies of membrane protein folding</w:t>
      </w:r>
      <w:r w:rsidRPr="003804D3">
        <w:t xml:space="preserve"> </w:t>
      </w:r>
      <w:r w:rsidR="00C6674F" w:rsidRPr="003804D3">
        <w:t>use</w:t>
      </w:r>
      <w:r w:rsidRPr="003804D3">
        <w:t xml:space="preserve"> overexpressed protein which has been purified and </w:t>
      </w:r>
      <w:r w:rsidR="00C6674F" w:rsidRPr="003804D3">
        <w:t>unfolded</w:t>
      </w:r>
      <w:r w:rsidRPr="003804D3">
        <w:t xml:space="preserve"> using chemical denaturants. This however cannot replicate folding in the cell, which</w:t>
      </w:r>
      <w:r w:rsidR="005021E7" w:rsidRPr="003804D3">
        <w:t xml:space="preserve"> occurs </w:t>
      </w:r>
      <w:proofErr w:type="spellStart"/>
      <w:r w:rsidR="005021E7" w:rsidRPr="003804D3">
        <w:t>unidirectionally</w:t>
      </w:r>
      <w:proofErr w:type="spellEnd"/>
      <w:r w:rsidR="005021E7" w:rsidRPr="003804D3">
        <w:t xml:space="preserve"> </w:t>
      </w:r>
      <w:r w:rsidR="00C6674F" w:rsidRPr="003804D3">
        <w:t xml:space="preserve">and co-translationally </w:t>
      </w:r>
      <w:r w:rsidR="005021E7" w:rsidRPr="003804D3">
        <w:t xml:space="preserve">as the polypeptide emerges from the ribosome. </w:t>
      </w:r>
      <w:r w:rsidR="00C6674F" w:rsidRPr="003804D3">
        <w:t>To assess co-translational folding, m</w:t>
      </w:r>
      <w:r w:rsidR="005021E7" w:rsidRPr="003804D3">
        <w:t xml:space="preserve">embrane proteins can be expressed using </w:t>
      </w:r>
      <w:r w:rsidR="003804D3">
        <w:t xml:space="preserve">a </w:t>
      </w:r>
      <w:r w:rsidR="005021E7" w:rsidRPr="003804D3">
        <w:t xml:space="preserve">cell-free </w:t>
      </w:r>
      <w:r w:rsidR="00C6674F" w:rsidRPr="003804D3">
        <w:rPr>
          <w:i/>
        </w:rPr>
        <w:t>in vitro</w:t>
      </w:r>
      <w:r w:rsidR="00C6674F" w:rsidRPr="003804D3">
        <w:t xml:space="preserve"> </w:t>
      </w:r>
      <w:r w:rsidR="005021E7" w:rsidRPr="003804D3">
        <w:t>transcription</w:t>
      </w:r>
      <w:r w:rsidR="00C6674F" w:rsidRPr="003804D3">
        <w:t>/translation</w:t>
      </w:r>
      <w:r w:rsidR="005021E7" w:rsidRPr="003804D3">
        <w:t xml:space="preserve"> </w:t>
      </w:r>
      <w:r w:rsidR="00C6674F" w:rsidRPr="003804D3">
        <w:t xml:space="preserve">(IVTT) </w:t>
      </w:r>
      <w:r w:rsidR="003804D3">
        <w:t xml:space="preserve">system </w:t>
      </w:r>
      <w:r w:rsidR="005021E7" w:rsidRPr="003804D3">
        <w:t>with a supplied lipid bilayer.</w:t>
      </w:r>
      <w:r w:rsidR="00FF0AE8">
        <w:t xml:space="preserve"> Folding is measured while synthesis occurs.</w:t>
      </w:r>
      <w:r w:rsidR="005021E7" w:rsidRPr="003804D3">
        <w:t xml:space="preserve"> </w:t>
      </w:r>
      <w:r w:rsidR="00D65BC8">
        <w:t xml:space="preserve">A sucrose </w:t>
      </w:r>
      <w:r w:rsidR="00C55597">
        <w:t xml:space="preserve">flotation </w:t>
      </w:r>
      <w:r w:rsidR="00D65BC8">
        <w:t>gradient is used to separate inserted from aggregated protein, and the amount of successfully inserted protein can be quantified by counting incorporated [</w:t>
      </w:r>
      <w:r w:rsidR="00D65BC8" w:rsidRPr="00D65BC8">
        <w:rPr>
          <w:vertAlign w:val="superscript"/>
        </w:rPr>
        <w:t>35</w:t>
      </w:r>
      <w:r w:rsidR="00D65BC8">
        <w:t>S</w:t>
      </w:r>
      <w:proofErr w:type="gramStart"/>
      <w:r w:rsidR="00D65BC8">
        <w:t>]Methionine</w:t>
      </w:r>
      <w:proofErr w:type="gramEnd"/>
      <w:r w:rsidR="00D65BC8">
        <w:t xml:space="preserve">. </w:t>
      </w:r>
      <w:r w:rsidR="005021E7" w:rsidRPr="003804D3">
        <w:t xml:space="preserve">Altering </w:t>
      </w:r>
      <w:r w:rsidR="00D65BC8">
        <w:t xml:space="preserve">the lipid composition </w:t>
      </w:r>
      <w:r w:rsidR="005021E7" w:rsidRPr="003804D3">
        <w:t xml:space="preserve">can </w:t>
      </w:r>
      <w:r w:rsidR="00D65BC8">
        <w:t xml:space="preserve">give insight into how bilayer properties can aid or inhibit protein </w:t>
      </w:r>
      <w:r w:rsidR="005021E7" w:rsidRPr="003804D3">
        <w:t>i</w:t>
      </w:r>
      <w:r w:rsidR="00D65BC8">
        <w:t>nsertion and folding</w:t>
      </w:r>
      <w:r w:rsidR="005021E7" w:rsidRPr="003804D3">
        <w:t xml:space="preserve"> in the bilayer</w:t>
      </w:r>
      <w:r w:rsidRPr="003804D3">
        <w:t xml:space="preserve">. The protein can </w:t>
      </w:r>
      <w:r w:rsidR="00D65BC8">
        <w:t xml:space="preserve">also </w:t>
      </w:r>
      <w:r w:rsidRPr="003804D3">
        <w:t>be labelled at Cysteine residues to assess the topology, and function can be measured using a fluorescent assay</w:t>
      </w:r>
      <w:r w:rsidR="00C55597">
        <w:t>.</w:t>
      </w:r>
    </w:p>
    <w:p w14:paraId="0884C8E9" w14:textId="77777777" w:rsidR="0055380C" w:rsidRPr="003804D3" w:rsidRDefault="0055380C"/>
    <w:p w14:paraId="691C38EE" w14:textId="77777777" w:rsidR="0055380C" w:rsidRPr="003804D3" w:rsidRDefault="0055380C">
      <w:r w:rsidRPr="003804D3">
        <w:t>Advantages:</w:t>
      </w:r>
    </w:p>
    <w:p w14:paraId="268D2730" w14:textId="77777777" w:rsidR="00801BCB" w:rsidRDefault="00801BCB" w:rsidP="00801BCB">
      <w:bookmarkStart w:id="0" w:name="_Hlk7767905"/>
      <w:bookmarkStart w:id="1" w:name="_Hlk7767136"/>
      <w:r w:rsidRPr="003804D3">
        <w:t>Different cell-free IVTT kits are available commercially to suit the protein being studied, or can be made for low cost in-house</w:t>
      </w:r>
    </w:p>
    <w:p w14:paraId="10252DD0" w14:textId="77777777" w:rsidR="00801BCB" w:rsidRPr="003804D3" w:rsidRDefault="00801BCB" w:rsidP="00801BCB">
      <w:r>
        <w:t>Can be used to measure co-translational folding yield, the topology of inserted helices, and structure formation can be measured as it occurs</w:t>
      </w:r>
    </w:p>
    <w:p w14:paraId="7D5B4213" w14:textId="77777777" w:rsidR="00801BCB" w:rsidRPr="003804D3" w:rsidRDefault="00801BCB" w:rsidP="00801BCB">
      <w:r w:rsidRPr="003804D3">
        <w:t xml:space="preserve">Easily tuneable by </w:t>
      </w:r>
      <w:r>
        <w:t>changing the</w:t>
      </w:r>
      <w:r w:rsidRPr="003804D3">
        <w:t xml:space="preserve"> </w:t>
      </w:r>
      <w:r>
        <w:t xml:space="preserve">membrane mimetic (lipids, detergent, </w:t>
      </w:r>
      <w:proofErr w:type="spellStart"/>
      <w:r>
        <w:t>nanodiscs</w:t>
      </w:r>
      <w:proofErr w:type="spellEnd"/>
      <w:r>
        <w:t>)</w:t>
      </w:r>
      <w:r w:rsidRPr="003804D3">
        <w:t>, fluorescent labels, radioactive or heavy labelled amino acids, or unnatural amino acids</w:t>
      </w:r>
    </w:p>
    <w:p w14:paraId="3102D7FA" w14:textId="77777777" w:rsidR="00801BCB" w:rsidRPr="003804D3" w:rsidRDefault="00801BCB" w:rsidP="00801BCB">
      <w:r w:rsidRPr="003804D3">
        <w:t>Difficult-to-express or toxic proteins can be studied</w:t>
      </w:r>
    </w:p>
    <w:p w14:paraId="55245C13" w14:textId="77777777" w:rsidR="00801BCB" w:rsidRPr="003804D3" w:rsidRDefault="00801BCB" w:rsidP="00801BCB">
      <w:r>
        <w:t>Folding and insertion can be very efficient when unaided - but</w:t>
      </w:r>
      <w:r w:rsidRPr="003804D3">
        <w:t xml:space="preserve"> </w:t>
      </w:r>
      <w:r>
        <w:t>f</w:t>
      </w:r>
      <w:r w:rsidRPr="003804D3">
        <w:t xml:space="preserve">olding chaperones </w:t>
      </w:r>
      <w:r>
        <w:t xml:space="preserve">and insertion apparatus </w:t>
      </w:r>
      <w:r w:rsidRPr="003804D3">
        <w:t xml:space="preserve">can be added or omitted as desired – for example the </w:t>
      </w:r>
      <w:r w:rsidRPr="003804D3">
        <w:rPr>
          <w:i/>
        </w:rPr>
        <w:t>E.coli</w:t>
      </w:r>
      <w:r w:rsidRPr="003804D3">
        <w:t xml:space="preserve"> </w:t>
      </w:r>
      <w:proofErr w:type="spellStart"/>
      <w:r w:rsidRPr="003804D3">
        <w:t>translocon</w:t>
      </w:r>
      <w:proofErr w:type="spellEnd"/>
      <w:r w:rsidRPr="003804D3">
        <w:t xml:space="preserve"> </w:t>
      </w:r>
      <w:proofErr w:type="spellStart"/>
      <w:r w:rsidRPr="003804D3">
        <w:t>SecYEG</w:t>
      </w:r>
      <w:proofErr w:type="spellEnd"/>
    </w:p>
    <w:p w14:paraId="6EED1EF7" w14:textId="77777777" w:rsidR="00801BCB" w:rsidRPr="003804D3" w:rsidRDefault="00801BCB" w:rsidP="00801BCB">
      <w:r w:rsidRPr="003804D3">
        <w:t>High yield of expression relative to reaction size</w:t>
      </w:r>
    </w:p>
    <w:p w14:paraId="19C9D04F" w14:textId="028A80A3" w:rsidR="00801BCB" w:rsidRDefault="00801BCB" w:rsidP="00801BCB">
      <w:r w:rsidRPr="003804D3">
        <w:t>Early stages of folding and insertion can be accessed without the need for purification</w:t>
      </w:r>
    </w:p>
    <w:p w14:paraId="16759EAC" w14:textId="74E5EB44" w:rsidR="00801BCB" w:rsidRPr="003804D3" w:rsidRDefault="00801BCB" w:rsidP="00801BCB">
      <w:r>
        <w:t>Challenges:</w:t>
      </w:r>
    </w:p>
    <w:p w14:paraId="6E4933CC" w14:textId="77777777" w:rsidR="00801BCB" w:rsidRPr="003804D3" w:rsidRDefault="00801BCB" w:rsidP="00801BCB">
      <w:r w:rsidRPr="003804D3">
        <w:t>Very small reaction sizes mean that experiments with commercial kits can become prohibitively expensive – but this can be alleviated by making an IVTT extract in-house</w:t>
      </w:r>
    </w:p>
    <w:p w14:paraId="095515CB" w14:textId="77777777" w:rsidR="00801BCB" w:rsidRPr="003804D3" w:rsidRDefault="00801BCB" w:rsidP="00801BCB">
      <w:r w:rsidRPr="003804D3">
        <w:t xml:space="preserve">Purifying the protein of interest from the IVTT components can be challenging, </w:t>
      </w:r>
      <w:r>
        <w:t>leading to problems for structure and function</w:t>
      </w:r>
      <w:r w:rsidRPr="003804D3">
        <w:t xml:space="preserve"> measurements</w:t>
      </w:r>
    </w:p>
    <w:p w14:paraId="2031C9D1" w14:textId="77777777" w:rsidR="00801BCB" w:rsidRPr="003804D3" w:rsidRDefault="00801BCB" w:rsidP="00801BCB">
      <w:r w:rsidRPr="003804D3">
        <w:t>Measuring the function of protein can be difficult if there is not a sufficiently sensitive functional assay</w:t>
      </w:r>
    </w:p>
    <w:p w14:paraId="65671702" w14:textId="5B2F6E4B" w:rsidR="00564C06" w:rsidRPr="003804D3" w:rsidRDefault="00801BCB">
      <w:r w:rsidRPr="003804D3">
        <w:lastRenderedPageBreak/>
        <w:t>Significant empirical optimisation can be necessary for successful protein expression - this can involve altering the reaction temperature, the supplied mimetic, or</w:t>
      </w:r>
      <w:r>
        <w:t xml:space="preserve"> addition of</w:t>
      </w:r>
      <w:r w:rsidRPr="003804D3">
        <w:t xml:space="preserve"> insertion </w:t>
      </w:r>
      <w:r>
        <w:t>apparatus</w:t>
      </w:r>
      <w:bookmarkEnd w:id="0"/>
      <w:r>
        <w:t xml:space="preserve"> such as the </w:t>
      </w:r>
      <w:proofErr w:type="spellStart"/>
      <w:r>
        <w:t>translocon</w:t>
      </w:r>
      <w:bookmarkEnd w:id="1"/>
      <w:proofErr w:type="spellEnd"/>
    </w:p>
    <w:p w14:paraId="3EEA9ABE" w14:textId="77777777" w:rsidR="00C6674F" w:rsidRPr="003804D3" w:rsidRDefault="00C6674F"/>
    <w:p w14:paraId="493F3DE5" w14:textId="00A1AABD" w:rsidR="0055380C" w:rsidRDefault="0055380C">
      <w:r w:rsidRPr="003804D3">
        <w:t>Acknowledgements:</w:t>
      </w:r>
    </w:p>
    <w:p w14:paraId="551FC1EA" w14:textId="089C3DEC" w:rsidR="00801BCB" w:rsidRPr="00801BCB" w:rsidRDefault="00801BCB" w:rsidP="00801BCB">
      <w:pPr>
        <w:spacing w:line="360" w:lineRule="auto"/>
        <w:jc w:val="both"/>
      </w:pPr>
      <w:r w:rsidRPr="00801BCB">
        <w:t>We acknowledge funding from the European Research Council, ERC Advanced grant 294342 to PJB</w:t>
      </w:r>
    </w:p>
    <w:p w14:paraId="1A364FFD" w14:textId="77777777" w:rsidR="0055380C" w:rsidRPr="003804D3" w:rsidRDefault="0055380C"/>
    <w:p w14:paraId="340CD85D" w14:textId="2A243390" w:rsidR="00CE71CC" w:rsidRPr="003804D3" w:rsidRDefault="0055380C">
      <w:r w:rsidRPr="003804D3">
        <w:t>Literature:</w:t>
      </w:r>
    </w:p>
    <w:p w14:paraId="158E12FA" w14:textId="73759EF7" w:rsidR="000A21A5" w:rsidRDefault="000A21A5" w:rsidP="00BA1F35">
      <w:pPr>
        <w:pStyle w:val="ListParagraph"/>
        <w:numPr>
          <w:ilvl w:val="0"/>
          <w:numId w:val="1"/>
        </w:numPr>
      </w:pPr>
      <w:r w:rsidRPr="006D1380">
        <w:t>Harris N</w:t>
      </w:r>
      <w:r w:rsidR="00CE71CC">
        <w:t>.</w:t>
      </w:r>
      <w:r w:rsidRPr="006D1380">
        <w:t>J</w:t>
      </w:r>
      <w:r w:rsidR="00CE71CC">
        <w:t>.</w:t>
      </w:r>
      <w:r w:rsidRPr="006D1380">
        <w:t xml:space="preserve"> </w:t>
      </w:r>
      <w:r w:rsidRPr="006B6AD6">
        <w:rPr>
          <w:i/>
        </w:rPr>
        <w:t>et al</w:t>
      </w:r>
      <w:r w:rsidRPr="006B6AD6">
        <w:t>.</w:t>
      </w:r>
      <w:r w:rsidRPr="006D1380">
        <w:t xml:space="preserve"> </w:t>
      </w:r>
      <w:r w:rsidR="00CE71CC">
        <w:t xml:space="preserve">(2017) </w:t>
      </w:r>
      <w:r w:rsidRPr="006D1380">
        <w:t xml:space="preserve">Structure formation during </w:t>
      </w:r>
      <w:proofErr w:type="spellStart"/>
      <w:r w:rsidRPr="006D1380">
        <w:t>translocon</w:t>
      </w:r>
      <w:proofErr w:type="spellEnd"/>
      <w:r w:rsidRPr="006D1380">
        <w:t xml:space="preserve">-unassisted co-translational membrane protein folding. </w:t>
      </w:r>
      <w:proofErr w:type="spellStart"/>
      <w:r w:rsidR="00CE71CC" w:rsidRPr="006B6AD6">
        <w:rPr>
          <w:i/>
        </w:rPr>
        <w:t>Sci</w:t>
      </w:r>
      <w:proofErr w:type="spellEnd"/>
      <w:r w:rsidR="00CE71CC" w:rsidRPr="006B6AD6">
        <w:rPr>
          <w:i/>
        </w:rPr>
        <w:t xml:space="preserve"> Rep</w:t>
      </w:r>
      <w:r w:rsidR="00CE71CC">
        <w:t xml:space="preserve"> 7, </w:t>
      </w:r>
      <w:r w:rsidRPr="006D1380">
        <w:t>8021</w:t>
      </w:r>
    </w:p>
    <w:p w14:paraId="0F506AB1" w14:textId="6F451D9E" w:rsidR="00CE71CC" w:rsidRDefault="00CE71CC" w:rsidP="00BA1F35">
      <w:pPr>
        <w:pStyle w:val="ListParagraph"/>
        <w:numPr>
          <w:ilvl w:val="0"/>
          <w:numId w:val="1"/>
        </w:numPr>
      </w:pPr>
      <w:r w:rsidRPr="006D1380">
        <w:t>Harris N</w:t>
      </w:r>
      <w:r>
        <w:t>.</w:t>
      </w:r>
      <w:r w:rsidRPr="006D1380">
        <w:t>J</w:t>
      </w:r>
      <w:r>
        <w:t>.</w:t>
      </w:r>
      <w:r w:rsidRPr="006D1380">
        <w:t xml:space="preserve"> </w:t>
      </w:r>
      <w:r w:rsidRPr="006B6AD6">
        <w:rPr>
          <w:i/>
        </w:rPr>
        <w:t>et al</w:t>
      </w:r>
      <w:r w:rsidRPr="006B6AD6">
        <w:t>.</w:t>
      </w:r>
      <w:r w:rsidRPr="006D1380">
        <w:t xml:space="preserve"> </w:t>
      </w:r>
      <w:r>
        <w:t xml:space="preserve">(2018) </w:t>
      </w:r>
      <w:r w:rsidRPr="006B6AD6">
        <w:t xml:space="preserve">Lipids modulate the insertion and folding of the nascent chains of alpha helical membrane proteins. </w:t>
      </w:r>
      <w:proofErr w:type="spellStart"/>
      <w:r w:rsidRPr="006B6AD6">
        <w:rPr>
          <w:i/>
        </w:rPr>
        <w:t>Biochem</w:t>
      </w:r>
      <w:proofErr w:type="spellEnd"/>
      <w:r w:rsidRPr="006B6AD6">
        <w:rPr>
          <w:i/>
        </w:rPr>
        <w:t xml:space="preserve"> </w:t>
      </w:r>
      <w:proofErr w:type="spellStart"/>
      <w:r w:rsidRPr="006B6AD6">
        <w:rPr>
          <w:i/>
        </w:rPr>
        <w:t>Soc</w:t>
      </w:r>
      <w:proofErr w:type="spellEnd"/>
      <w:r w:rsidRPr="006B6AD6">
        <w:rPr>
          <w:i/>
        </w:rPr>
        <w:t xml:space="preserve"> Trans</w:t>
      </w:r>
      <w:r w:rsidRPr="006B6AD6">
        <w:t xml:space="preserve"> 46, 1355-1366</w:t>
      </w:r>
    </w:p>
    <w:p w14:paraId="6F8A5872" w14:textId="41A1C6E1" w:rsidR="00BA1F35" w:rsidRPr="006B6AD6" w:rsidRDefault="00CE71CC" w:rsidP="00CE71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Findlay, H.E. </w:t>
      </w:r>
      <w:r w:rsidRPr="006B6AD6">
        <w:rPr>
          <w:i/>
        </w:rPr>
        <w:t>et al</w:t>
      </w:r>
      <w:r>
        <w:t xml:space="preserve"> (2016) </w:t>
      </w:r>
      <w:r w:rsidRPr="006B6AD6">
        <w:t xml:space="preserve">In vitro synthesis of a Major Facilitator Transporter for specific active transport across Droplet Interface Bilayers. </w:t>
      </w:r>
      <w:proofErr w:type="spellStart"/>
      <w:r w:rsidRPr="006B6AD6">
        <w:rPr>
          <w:i/>
        </w:rPr>
        <w:t>Sci</w:t>
      </w:r>
      <w:proofErr w:type="spellEnd"/>
      <w:r w:rsidRPr="006B6AD6">
        <w:rPr>
          <w:i/>
        </w:rPr>
        <w:t xml:space="preserve"> Rep</w:t>
      </w:r>
      <w:r w:rsidRPr="006B6AD6">
        <w:t xml:space="preserve"> 6, 39349</w:t>
      </w:r>
    </w:p>
    <w:p w14:paraId="6655FB17" w14:textId="3AB4100A" w:rsidR="000A21A5" w:rsidRDefault="000A21A5" w:rsidP="00BA1F35">
      <w:pPr>
        <w:pStyle w:val="ListParagraph"/>
        <w:numPr>
          <w:ilvl w:val="0"/>
          <w:numId w:val="1"/>
        </w:numPr>
      </w:pPr>
      <w:proofErr w:type="spellStart"/>
      <w:r w:rsidRPr="006D1380">
        <w:t>Henrich</w:t>
      </w:r>
      <w:proofErr w:type="spellEnd"/>
      <w:r w:rsidRPr="006D1380">
        <w:t xml:space="preserve"> E</w:t>
      </w:r>
      <w:r w:rsidR="00CE71CC">
        <w:t xml:space="preserve">. </w:t>
      </w:r>
      <w:r w:rsidR="00CE71CC" w:rsidRPr="00CE71CC">
        <w:rPr>
          <w:i/>
        </w:rPr>
        <w:t>et al</w:t>
      </w:r>
      <w:r w:rsidR="00CE71CC">
        <w:rPr>
          <w:i/>
        </w:rPr>
        <w:t>.</w:t>
      </w:r>
      <w:r w:rsidR="00CE71CC">
        <w:t xml:space="preserve"> (2017)</w:t>
      </w:r>
      <w:r w:rsidRPr="006D1380">
        <w:t xml:space="preserve"> </w:t>
      </w:r>
      <w:proofErr w:type="spellStart"/>
      <w:r w:rsidRPr="006D1380">
        <w:t>Analyzing</w:t>
      </w:r>
      <w:proofErr w:type="spellEnd"/>
      <w:r w:rsidRPr="006D1380">
        <w:t xml:space="preserve"> native membrane protein assembly in </w:t>
      </w:r>
      <w:proofErr w:type="spellStart"/>
      <w:r w:rsidRPr="006D1380">
        <w:t>nanodiscs</w:t>
      </w:r>
      <w:proofErr w:type="spellEnd"/>
      <w:r w:rsidRPr="006D1380">
        <w:t xml:space="preserve"> by combined non-covalent mass spectrometr</w:t>
      </w:r>
      <w:r w:rsidR="00CE71CC">
        <w:t xml:space="preserve">y and synthetic biology. </w:t>
      </w:r>
      <w:proofErr w:type="spellStart"/>
      <w:r w:rsidR="00CE71CC" w:rsidRPr="00CE71CC">
        <w:rPr>
          <w:i/>
        </w:rPr>
        <w:t>eLife</w:t>
      </w:r>
      <w:proofErr w:type="spellEnd"/>
      <w:r w:rsidR="00CE71CC">
        <w:t xml:space="preserve"> 6, </w:t>
      </w:r>
      <w:r w:rsidRPr="006D1380">
        <w:t>e20954</w:t>
      </w:r>
    </w:p>
    <w:p w14:paraId="3E0ED76A" w14:textId="675A2613" w:rsidR="000A21A5" w:rsidRDefault="000A21A5" w:rsidP="00BA1F35">
      <w:pPr>
        <w:pStyle w:val="ListParagraph"/>
        <w:numPr>
          <w:ilvl w:val="0"/>
          <w:numId w:val="1"/>
        </w:numPr>
      </w:pPr>
      <w:proofErr w:type="spellStart"/>
      <w:r w:rsidRPr="006D1380">
        <w:t>Henrich</w:t>
      </w:r>
      <w:proofErr w:type="spellEnd"/>
      <w:r w:rsidRPr="006D1380">
        <w:t xml:space="preserve"> E</w:t>
      </w:r>
      <w:r w:rsidR="00CE71CC">
        <w:t xml:space="preserve">. </w:t>
      </w:r>
      <w:r w:rsidR="00CE71CC" w:rsidRPr="00CE71CC">
        <w:rPr>
          <w:i/>
        </w:rPr>
        <w:t>et al</w:t>
      </w:r>
      <w:r w:rsidR="00CE71CC">
        <w:rPr>
          <w:i/>
        </w:rPr>
        <w:t>.</w:t>
      </w:r>
      <w:r w:rsidR="00CE71CC">
        <w:t xml:space="preserve"> (2016)</w:t>
      </w:r>
      <w:r w:rsidRPr="006D1380">
        <w:t xml:space="preserve"> Lipid Requirements for the Enzymatic Activity of </w:t>
      </w:r>
      <w:proofErr w:type="spellStart"/>
      <w:r w:rsidRPr="006D1380">
        <w:t>MraY</w:t>
      </w:r>
      <w:proofErr w:type="spellEnd"/>
      <w:r w:rsidRPr="006D1380">
        <w:t xml:space="preserve"> Translocases and in Vitro Reconstitution of the Lipid II Synthesis Pathway. </w:t>
      </w:r>
      <w:r w:rsidR="00CE71CC" w:rsidRPr="00CE71CC">
        <w:rPr>
          <w:i/>
        </w:rPr>
        <w:t xml:space="preserve">J </w:t>
      </w:r>
      <w:proofErr w:type="spellStart"/>
      <w:r w:rsidR="00CE71CC" w:rsidRPr="00CE71CC">
        <w:rPr>
          <w:i/>
        </w:rPr>
        <w:t>Biol</w:t>
      </w:r>
      <w:proofErr w:type="spellEnd"/>
      <w:r w:rsidR="00CE71CC" w:rsidRPr="00CE71CC">
        <w:rPr>
          <w:i/>
        </w:rPr>
        <w:t xml:space="preserve"> </w:t>
      </w:r>
      <w:proofErr w:type="spellStart"/>
      <w:r w:rsidR="00CE71CC" w:rsidRPr="00CE71CC">
        <w:rPr>
          <w:i/>
        </w:rPr>
        <w:t>Chem</w:t>
      </w:r>
      <w:proofErr w:type="spellEnd"/>
      <w:r w:rsidR="00CE71CC">
        <w:t xml:space="preserve"> 291, </w:t>
      </w:r>
      <w:r w:rsidRPr="006D1380">
        <w:t>2535-46</w:t>
      </w:r>
    </w:p>
    <w:p w14:paraId="1CDCE5E0" w14:textId="36911140" w:rsidR="000A21A5" w:rsidRDefault="000A21A5" w:rsidP="00BA1F35">
      <w:pPr>
        <w:pStyle w:val="ListParagraph"/>
        <w:numPr>
          <w:ilvl w:val="0"/>
          <w:numId w:val="1"/>
        </w:numPr>
      </w:pPr>
      <w:r w:rsidRPr="006D1380">
        <w:t>Rues R</w:t>
      </w:r>
      <w:r w:rsidR="006B6AD6">
        <w:t>.</w:t>
      </w:r>
      <w:r w:rsidRPr="006D1380">
        <w:t>B</w:t>
      </w:r>
      <w:r w:rsidR="006B6AD6">
        <w:t xml:space="preserve">. </w:t>
      </w:r>
      <w:r w:rsidR="006B6AD6" w:rsidRPr="00CE71CC">
        <w:rPr>
          <w:i/>
        </w:rPr>
        <w:t>et al</w:t>
      </w:r>
      <w:r w:rsidR="006B6AD6">
        <w:rPr>
          <w:i/>
        </w:rPr>
        <w:t>.</w:t>
      </w:r>
      <w:r w:rsidR="006B6AD6">
        <w:t xml:space="preserve"> (2016)</w:t>
      </w:r>
      <w:r w:rsidRPr="006D1380">
        <w:t xml:space="preserve"> Co-translational formation and pharmacological characterization of beta1-adrenergic receptor/</w:t>
      </w:r>
      <w:proofErr w:type="spellStart"/>
      <w:r w:rsidRPr="006D1380">
        <w:t>nanodisc</w:t>
      </w:r>
      <w:proofErr w:type="spellEnd"/>
      <w:r w:rsidRPr="006D1380">
        <w:t xml:space="preserve"> complexes with different lipid environments. </w:t>
      </w:r>
      <w:proofErr w:type="spellStart"/>
      <w:r w:rsidRPr="006B6AD6">
        <w:rPr>
          <w:i/>
        </w:rPr>
        <w:t>Bioc</w:t>
      </w:r>
      <w:r w:rsidR="006B6AD6" w:rsidRPr="006B6AD6">
        <w:rPr>
          <w:i/>
        </w:rPr>
        <w:t>him</w:t>
      </w:r>
      <w:proofErr w:type="spellEnd"/>
      <w:r w:rsidR="006B6AD6" w:rsidRPr="006B6AD6">
        <w:rPr>
          <w:i/>
        </w:rPr>
        <w:t xml:space="preserve"> </w:t>
      </w:r>
      <w:proofErr w:type="spellStart"/>
      <w:r w:rsidR="006B6AD6" w:rsidRPr="006B6AD6">
        <w:rPr>
          <w:i/>
        </w:rPr>
        <w:t>Biophys</w:t>
      </w:r>
      <w:proofErr w:type="spellEnd"/>
      <w:r w:rsidR="006B6AD6" w:rsidRPr="006B6AD6">
        <w:rPr>
          <w:i/>
        </w:rPr>
        <w:t xml:space="preserve"> </w:t>
      </w:r>
      <w:proofErr w:type="spellStart"/>
      <w:r w:rsidR="006B6AD6" w:rsidRPr="006B6AD6">
        <w:rPr>
          <w:i/>
        </w:rPr>
        <w:t>Acta</w:t>
      </w:r>
      <w:proofErr w:type="spellEnd"/>
      <w:r w:rsidR="006B6AD6">
        <w:t xml:space="preserve"> 1858, </w:t>
      </w:r>
      <w:r w:rsidRPr="006D1380">
        <w:t>1306-16</w:t>
      </w:r>
    </w:p>
    <w:p w14:paraId="01451640" w14:textId="2D94E6EE" w:rsidR="000A21A5" w:rsidRDefault="000A21A5" w:rsidP="00BA1F35">
      <w:pPr>
        <w:pStyle w:val="ListParagraph"/>
        <w:numPr>
          <w:ilvl w:val="0"/>
          <w:numId w:val="1"/>
        </w:numPr>
      </w:pPr>
      <w:proofErr w:type="spellStart"/>
      <w:r w:rsidRPr="006D1380">
        <w:t>Roos</w:t>
      </w:r>
      <w:proofErr w:type="spellEnd"/>
      <w:r w:rsidRPr="006D1380">
        <w:t xml:space="preserve"> C</w:t>
      </w:r>
      <w:r w:rsidR="006B6AD6">
        <w:t xml:space="preserve">. </w:t>
      </w:r>
      <w:r w:rsidR="006B6AD6" w:rsidRPr="00CE71CC">
        <w:rPr>
          <w:i/>
        </w:rPr>
        <w:t>et al</w:t>
      </w:r>
      <w:r w:rsidR="006B6AD6">
        <w:rPr>
          <w:i/>
        </w:rPr>
        <w:t>.</w:t>
      </w:r>
      <w:r w:rsidR="006B6AD6">
        <w:t xml:space="preserve"> (2013)</w:t>
      </w:r>
      <w:r w:rsidRPr="006D1380">
        <w:t xml:space="preserve"> Co-translational association of cell-free expressed membrane proteins with su</w:t>
      </w:r>
      <w:r w:rsidR="006B6AD6">
        <w:t xml:space="preserve">pplied lipid bilayers. </w:t>
      </w:r>
      <w:proofErr w:type="spellStart"/>
      <w:r w:rsidR="006B6AD6" w:rsidRPr="006B6AD6">
        <w:rPr>
          <w:i/>
        </w:rPr>
        <w:t>Mol</w:t>
      </w:r>
      <w:proofErr w:type="spellEnd"/>
      <w:r w:rsidR="006B6AD6" w:rsidRPr="006B6AD6">
        <w:rPr>
          <w:i/>
        </w:rPr>
        <w:t xml:space="preserve"> </w:t>
      </w:r>
      <w:proofErr w:type="spellStart"/>
      <w:r w:rsidR="006B6AD6" w:rsidRPr="006B6AD6">
        <w:rPr>
          <w:i/>
        </w:rPr>
        <w:t>Membr</w:t>
      </w:r>
      <w:proofErr w:type="spellEnd"/>
      <w:r w:rsidR="006B6AD6" w:rsidRPr="006B6AD6">
        <w:rPr>
          <w:i/>
        </w:rPr>
        <w:t xml:space="preserve"> </w:t>
      </w:r>
      <w:proofErr w:type="spellStart"/>
      <w:r w:rsidR="006B6AD6" w:rsidRPr="006B6AD6">
        <w:rPr>
          <w:i/>
        </w:rPr>
        <w:t>Biol</w:t>
      </w:r>
      <w:proofErr w:type="spellEnd"/>
      <w:r w:rsidRPr="006D1380">
        <w:t xml:space="preserve"> </w:t>
      </w:r>
      <w:r w:rsidR="006B6AD6">
        <w:t xml:space="preserve">30, </w:t>
      </w:r>
      <w:r w:rsidRPr="006D1380">
        <w:t>75-89</w:t>
      </w:r>
    </w:p>
    <w:p w14:paraId="34FD57EB" w14:textId="7D7D6E61" w:rsidR="000A21A5" w:rsidRDefault="000A21A5" w:rsidP="00BA1F35">
      <w:pPr>
        <w:pStyle w:val="ListParagraph"/>
        <w:numPr>
          <w:ilvl w:val="0"/>
          <w:numId w:val="1"/>
        </w:numPr>
      </w:pPr>
      <w:proofErr w:type="spellStart"/>
      <w:r w:rsidRPr="006D1380">
        <w:t>Meijberg</w:t>
      </w:r>
      <w:proofErr w:type="spellEnd"/>
      <w:r w:rsidRPr="006D1380">
        <w:t xml:space="preserve"> W</w:t>
      </w:r>
      <w:r w:rsidR="006B6AD6">
        <w:t>. and</w:t>
      </w:r>
      <w:r w:rsidRPr="006D1380">
        <w:t xml:space="preserve"> Booth P</w:t>
      </w:r>
      <w:r w:rsidR="006B6AD6">
        <w:t>.</w:t>
      </w:r>
      <w:r w:rsidRPr="006D1380">
        <w:t xml:space="preserve">J. </w:t>
      </w:r>
      <w:r w:rsidR="006B6AD6">
        <w:t xml:space="preserve">(2002) </w:t>
      </w:r>
      <w:proofErr w:type="gramStart"/>
      <w:r w:rsidRPr="006D1380">
        <w:t>The</w:t>
      </w:r>
      <w:proofErr w:type="gramEnd"/>
      <w:r w:rsidRPr="006D1380">
        <w:t xml:space="preserve"> activation energy for insertion of transmembrane alpha-helices is dependent on membrane composi</w:t>
      </w:r>
      <w:r w:rsidR="006B6AD6">
        <w:t xml:space="preserve">tion. </w:t>
      </w:r>
      <w:r w:rsidR="006B6AD6" w:rsidRPr="006B6AD6">
        <w:rPr>
          <w:i/>
        </w:rPr>
        <w:t xml:space="preserve">J </w:t>
      </w:r>
      <w:proofErr w:type="spellStart"/>
      <w:r w:rsidR="006B6AD6" w:rsidRPr="006B6AD6">
        <w:rPr>
          <w:i/>
        </w:rPr>
        <w:t>Mol</w:t>
      </w:r>
      <w:proofErr w:type="spellEnd"/>
      <w:r w:rsidR="006B6AD6" w:rsidRPr="006B6AD6">
        <w:rPr>
          <w:i/>
        </w:rPr>
        <w:t xml:space="preserve"> </w:t>
      </w:r>
      <w:proofErr w:type="spellStart"/>
      <w:r w:rsidR="006B6AD6" w:rsidRPr="006B6AD6">
        <w:rPr>
          <w:i/>
        </w:rPr>
        <w:t>Biol</w:t>
      </w:r>
      <w:proofErr w:type="spellEnd"/>
      <w:r w:rsidR="006B6AD6">
        <w:t xml:space="preserve"> 319, </w:t>
      </w:r>
      <w:r w:rsidRPr="006D1380">
        <w:t>839-53</w:t>
      </w:r>
    </w:p>
    <w:p w14:paraId="6BF9B8BA" w14:textId="06AED3F6" w:rsidR="000A21A5" w:rsidRDefault="000A21A5" w:rsidP="00BA1F35">
      <w:pPr>
        <w:pStyle w:val="ListParagraph"/>
        <w:numPr>
          <w:ilvl w:val="0"/>
          <w:numId w:val="1"/>
        </w:numPr>
      </w:pPr>
      <w:r w:rsidRPr="006D1380">
        <w:t>Allen S</w:t>
      </w:r>
      <w:r w:rsidR="006B6AD6">
        <w:t>.</w:t>
      </w:r>
      <w:r w:rsidRPr="006D1380">
        <w:t>J</w:t>
      </w:r>
      <w:r w:rsidR="006B6AD6">
        <w:t xml:space="preserve">. </w:t>
      </w:r>
      <w:r w:rsidR="006B6AD6" w:rsidRPr="00CE71CC">
        <w:rPr>
          <w:i/>
        </w:rPr>
        <w:t>et al</w:t>
      </w:r>
      <w:r w:rsidR="006B6AD6">
        <w:rPr>
          <w:i/>
        </w:rPr>
        <w:t>.</w:t>
      </w:r>
      <w:r w:rsidRPr="006D1380">
        <w:t xml:space="preserve"> </w:t>
      </w:r>
      <w:r w:rsidR="006B6AD6">
        <w:t xml:space="preserve">(2004) </w:t>
      </w:r>
      <w:r w:rsidRPr="006D1380">
        <w:t xml:space="preserve">Controlling the folding efficiency of an integral membrane protein. </w:t>
      </w:r>
      <w:r w:rsidR="006B6AD6" w:rsidRPr="006B6AD6">
        <w:rPr>
          <w:i/>
        </w:rPr>
        <w:t xml:space="preserve">J </w:t>
      </w:r>
      <w:proofErr w:type="spellStart"/>
      <w:r w:rsidR="006B6AD6" w:rsidRPr="006B6AD6">
        <w:rPr>
          <w:i/>
        </w:rPr>
        <w:t>Mol</w:t>
      </w:r>
      <w:proofErr w:type="spellEnd"/>
      <w:r w:rsidR="006B6AD6" w:rsidRPr="006B6AD6">
        <w:rPr>
          <w:i/>
        </w:rPr>
        <w:t xml:space="preserve"> </w:t>
      </w:r>
      <w:proofErr w:type="spellStart"/>
      <w:r w:rsidR="006B6AD6" w:rsidRPr="006B6AD6">
        <w:rPr>
          <w:i/>
        </w:rPr>
        <w:t>Biol</w:t>
      </w:r>
      <w:proofErr w:type="spellEnd"/>
      <w:r w:rsidRPr="006D1380">
        <w:t xml:space="preserve"> </w:t>
      </w:r>
      <w:r w:rsidR="006B6AD6">
        <w:t xml:space="preserve">342, </w:t>
      </w:r>
      <w:r w:rsidRPr="006D1380">
        <w:t>1293-304</w:t>
      </w:r>
    </w:p>
    <w:p w14:paraId="07214464" w14:textId="5D571DCD" w:rsidR="006B6AD6" w:rsidRDefault="000A21A5" w:rsidP="001B30EE">
      <w:pPr>
        <w:pStyle w:val="ListParagraph"/>
        <w:numPr>
          <w:ilvl w:val="0"/>
          <w:numId w:val="1"/>
        </w:numPr>
      </w:pPr>
      <w:r w:rsidRPr="006D1380">
        <w:t>Lorch M</w:t>
      </w:r>
      <w:r w:rsidR="006B6AD6">
        <w:t>. and</w:t>
      </w:r>
      <w:r w:rsidRPr="006D1380">
        <w:t xml:space="preserve"> Booth P</w:t>
      </w:r>
      <w:r w:rsidR="006B6AD6">
        <w:t>.</w:t>
      </w:r>
      <w:r w:rsidRPr="006D1380">
        <w:t xml:space="preserve">J. </w:t>
      </w:r>
      <w:r w:rsidR="006B6AD6">
        <w:t xml:space="preserve">(2004) </w:t>
      </w:r>
      <w:r w:rsidRPr="006D1380">
        <w:t xml:space="preserve">Insertion kinetics of a denatured alpha helical membrane protein into phospholipid bilayer vesicles. </w:t>
      </w:r>
      <w:r w:rsidR="006B6AD6" w:rsidRPr="006B6AD6">
        <w:rPr>
          <w:i/>
        </w:rPr>
        <w:t xml:space="preserve">J </w:t>
      </w:r>
      <w:proofErr w:type="spellStart"/>
      <w:r w:rsidR="006B6AD6" w:rsidRPr="006B6AD6">
        <w:rPr>
          <w:i/>
        </w:rPr>
        <w:t>Mol</w:t>
      </w:r>
      <w:proofErr w:type="spellEnd"/>
      <w:r w:rsidR="006B6AD6" w:rsidRPr="006B6AD6">
        <w:rPr>
          <w:i/>
        </w:rPr>
        <w:t xml:space="preserve"> </w:t>
      </w:r>
      <w:proofErr w:type="spellStart"/>
      <w:r w:rsidR="006B6AD6" w:rsidRPr="006B6AD6">
        <w:rPr>
          <w:i/>
        </w:rPr>
        <w:t>Biol</w:t>
      </w:r>
      <w:proofErr w:type="spellEnd"/>
      <w:r w:rsidR="006B6AD6">
        <w:t xml:space="preserve"> 344, </w:t>
      </w:r>
      <w:r w:rsidRPr="006D1380">
        <w:t>1109-21</w:t>
      </w:r>
    </w:p>
    <w:p w14:paraId="659FBF49" w14:textId="6CBF0500" w:rsidR="00CA0F10" w:rsidRDefault="00CA0F10" w:rsidP="00CA0F10">
      <w:r>
        <w:rPr>
          <w:noProof/>
          <w:lang w:eastAsia="en-GB"/>
        </w:rPr>
        <w:drawing>
          <wp:inline distT="0" distB="0" distL="0" distR="0" wp14:anchorId="772FC8BC" wp14:editId="31588688">
            <wp:extent cx="4507992" cy="3014472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rris and Booth Figure 1 rgb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7992" cy="3014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DE487" w14:textId="77777777" w:rsidR="00CA0F10" w:rsidRDefault="00CA0F10" w:rsidP="00CA0F10"/>
    <w:p w14:paraId="3878D3A0" w14:textId="681015D0" w:rsidR="00CA0F10" w:rsidRPr="003804D3" w:rsidRDefault="00CA0F10" w:rsidP="00CA0F10">
      <w:r>
        <w:rPr>
          <w:noProof/>
          <w:lang w:eastAsia="en-GB"/>
        </w:rPr>
        <w:drawing>
          <wp:inline distT="0" distB="0" distL="0" distR="0" wp14:anchorId="4C21B4F0" wp14:editId="178FBAF4">
            <wp:extent cx="4474464" cy="2014728"/>
            <wp:effectExtent l="0" t="0" r="254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rris and Booth Figure 2 rgb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4464" cy="201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CA0F10" w:rsidRPr="003804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8ABAA7" w16cid:durableId="20767EF8"/>
  <w16cid:commentId w16cid:paraId="7C98C47E" w16cid:durableId="20767FF3"/>
  <w16cid:commentId w16cid:paraId="49884B76" w16cid:durableId="20768E7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4717D"/>
    <w:multiLevelType w:val="hybridMultilevel"/>
    <w:tmpl w:val="BD560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uthor-Dat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w9arftskzwz24evxwl5swzffxd2vvtvzvve&quot;&gt;TiBS library&lt;record-ids&gt;&lt;item&gt;8&lt;/item&gt;&lt;/record-ids&gt;&lt;/item&gt;&lt;/Libraries&gt;"/>
  </w:docVars>
  <w:rsids>
    <w:rsidRoot w:val="0055380C"/>
    <w:rsid w:val="00033D0F"/>
    <w:rsid w:val="000A21A5"/>
    <w:rsid w:val="00112EAD"/>
    <w:rsid w:val="001B30EE"/>
    <w:rsid w:val="00234C41"/>
    <w:rsid w:val="002D0EC2"/>
    <w:rsid w:val="0034715A"/>
    <w:rsid w:val="003804D3"/>
    <w:rsid w:val="005021E7"/>
    <w:rsid w:val="00503E0F"/>
    <w:rsid w:val="0055380C"/>
    <w:rsid w:val="00564C06"/>
    <w:rsid w:val="006B6AD6"/>
    <w:rsid w:val="007D0A31"/>
    <w:rsid w:val="00801BCB"/>
    <w:rsid w:val="008122BB"/>
    <w:rsid w:val="00852840"/>
    <w:rsid w:val="00860F2C"/>
    <w:rsid w:val="008E0E7F"/>
    <w:rsid w:val="009263E6"/>
    <w:rsid w:val="00B349A9"/>
    <w:rsid w:val="00BA1F35"/>
    <w:rsid w:val="00BF5B51"/>
    <w:rsid w:val="00C36F3B"/>
    <w:rsid w:val="00C46E69"/>
    <w:rsid w:val="00C55597"/>
    <w:rsid w:val="00C6674F"/>
    <w:rsid w:val="00CA0F10"/>
    <w:rsid w:val="00CE71CC"/>
    <w:rsid w:val="00CF6043"/>
    <w:rsid w:val="00D32014"/>
    <w:rsid w:val="00D65BC8"/>
    <w:rsid w:val="00E3520E"/>
    <w:rsid w:val="00E4166E"/>
    <w:rsid w:val="00FB3E57"/>
    <w:rsid w:val="00FB6361"/>
    <w:rsid w:val="00FF0AE8"/>
    <w:rsid w:val="00FF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84A9D"/>
  <w15:chartTrackingRefBased/>
  <w15:docId w15:val="{67DDD35E-AE19-4B64-A14A-7B37E0F8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380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52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2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2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2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2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2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1F35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CE71CC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E71CC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CE71CC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E71CC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11" Type="http://schemas.microsoft.com/office/2016/09/relationships/commentsIds" Target="commentsIds.xml"/><Relationship Id="rId5" Type="http://schemas.openxmlformats.org/officeDocument/2006/relationships/hyperlink" Target="mailto:paula.booth@kcl.ac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 College London</Company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Nicola</dc:creator>
  <cp:keywords/>
  <dc:description/>
  <cp:lastModifiedBy>Booth, Paula</cp:lastModifiedBy>
  <cp:revision>2</cp:revision>
  <dcterms:created xsi:type="dcterms:W3CDTF">2019-06-20T15:32:00Z</dcterms:created>
  <dcterms:modified xsi:type="dcterms:W3CDTF">2019-06-20T15:32:00Z</dcterms:modified>
</cp:coreProperties>
</file>