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A39B6" w14:textId="77777777" w:rsidR="00830C86" w:rsidRPr="00736B1D" w:rsidRDefault="00830C86" w:rsidP="005652FB">
      <w:pPr>
        <w:spacing w:line="480" w:lineRule="auto"/>
        <w:jc w:val="center"/>
        <w:outlineLvl w:val="0"/>
        <w:rPr>
          <w:i/>
          <w:color w:val="000000" w:themeColor="text1"/>
          <w:sz w:val="22"/>
          <w:szCs w:val="22"/>
        </w:rPr>
      </w:pPr>
      <w:r w:rsidRPr="00736B1D">
        <w:rPr>
          <w:i/>
          <w:color w:val="000000" w:themeColor="text1"/>
          <w:sz w:val="22"/>
          <w:szCs w:val="22"/>
        </w:rPr>
        <w:softHyphen/>
      </w:r>
      <w:r w:rsidRPr="00736B1D">
        <w:rPr>
          <w:i/>
          <w:color w:val="000000" w:themeColor="text1"/>
          <w:sz w:val="22"/>
          <w:szCs w:val="22"/>
        </w:rPr>
        <w:softHyphen/>
      </w:r>
      <w:r w:rsidRPr="00736B1D">
        <w:rPr>
          <w:i/>
          <w:color w:val="000000" w:themeColor="text1"/>
          <w:sz w:val="22"/>
          <w:szCs w:val="22"/>
        </w:rPr>
        <w:softHyphen/>
      </w:r>
      <w:r w:rsidRPr="00736B1D">
        <w:rPr>
          <w:i/>
          <w:color w:val="000000" w:themeColor="text1"/>
          <w:sz w:val="22"/>
          <w:szCs w:val="22"/>
        </w:rPr>
        <w:softHyphen/>
      </w:r>
      <w:r w:rsidRPr="00736B1D">
        <w:rPr>
          <w:i/>
          <w:color w:val="000000" w:themeColor="text1"/>
          <w:sz w:val="22"/>
          <w:szCs w:val="22"/>
        </w:rPr>
        <w:softHyphen/>
      </w:r>
      <w:r w:rsidRPr="00736B1D">
        <w:rPr>
          <w:i/>
          <w:color w:val="000000" w:themeColor="text1"/>
          <w:sz w:val="22"/>
          <w:szCs w:val="22"/>
        </w:rPr>
        <w:softHyphen/>
      </w:r>
      <w:r w:rsidRPr="00736B1D">
        <w:rPr>
          <w:i/>
          <w:color w:val="000000" w:themeColor="text1"/>
          <w:sz w:val="22"/>
          <w:szCs w:val="22"/>
        </w:rPr>
        <w:softHyphen/>
      </w:r>
      <w:r w:rsidRPr="00736B1D">
        <w:rPr>
          <w:i/>
          <w:color w:val="000000" w:themeColor="text1"/>
          <w:sz w:val="22"/>
          <w:szCs w:val="22"/>
        </w:rPr>
        <w:softHyphen/>
        <w:t>For submission to Psychoneuroendocrinology</w:t>
      </w:r>
    </w:p>
    <w:p w14:paraId="0F24DEED" w14:textId="77777777" w:rsidR="00830C86" w:rsidRPr="00736B1D" w:rsidRDefault="00830C86" w:rsidP="00830C86">
      <w:pPr>
        <w:spacing w:line="480" w:lineRule="auto"/>
        <w:jc w:val="both"/>
        <w:rPr>
          <w:color w:val="000000" w:themeColor="text1"/>
          <w:sz w:val="22"/>
          <w:szCs w:val="22"/>
        </w:rPr>
      </w:pPr>
    </w:p>
    <w:p w14:paraId="1488DB7A" w14:textId="77777777"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Baseline cortisol and the efficacy of antiglucocorticoid treatment in mood disorders: a meta-analysis</w:t>
      </w:r>
    </w:p>
    <w:p w14:paraId="6158A5B2" w14:textId="77777777" w:rsidR="00830C86" w:rsidRPr="00736B1D" w:rsidRDefault="00830C86" w:rsidP="00830C86">
      <w:pPr>
        <w:spacing w:line="480" w:lineRule="auto"/>
        <w:jc w:val="both"/>
        <w:rPr>
          <w:color w:val="000000" w:themeColor="text1"/>
          <w:sz w:val="22"/>
          <w:szCs w:val="22"/>
        </w:rPr>
      </w:pPr>
    </w:p>
    <w:p w14:paraId="20D9775B" w14:textId="4FDEDB12" w:rsidR="00830C86" w:rsidRPr="00736B1D" w:rsidRDefault="00830C86" w:rsidP="00830C86">
      <w:pPr>
        <w:spacing w:line="480" w:lineRule="auto"/>
        <w:jc w:val="both"/>
        <w:rPr>
          <w:color w:val="000000" w:themeColor="text1"/>
          <w:sz w:val="22"/>
          <w:szCs w:val="22"/>
          <w:vertAlign w:val="superscript"/>
          <w:lang w:val="it-IT"/>
        </w:rPr>
      </w:pPr>
      <w:r w:rsidRPr="00736B1D">
        <w:rPr>
          <w:color w:val="000000" w:themeColor="text1"/>
          <w:sz w:val="22"/>
          <w:szCs w:val="22"/>
          <w:lang w:val="it-IT"/>
        </w:rPr>
        <w:t>Giulia Lombardo</w:t>
      </w:r>
      <w:r w:rsidRPr="00736B1D">
        <w:rPr>
          <w:color w:val="000000" w:themeColor="text1"/>
          <w:sz w:val="22"/>
          <w:szCs w:val="22"/>
          <w:vertAlign w:val="superscript"/>
          <w:lang w:val="it-IT"/>
        </w:rPr>
        <w:t>a</w:t>
      </w:r>
      <w:r w:rsidRPr="00736B1D">
        <w:rPr>
          <w:color w:val="000000" w:themeColor="text1"/>
          <w:sz w:val="22"/>
          <w:szCs w:val="22"/>
          <w:lang w:val="it-IT"/>
        </w:rPr>
        <w:t>, Daniela Enache</w:t>
      </w:r>
      <w:r w:rsidRPr="00736B1D">
        <w:rPr>
          <w:color w:val="000000" w:themeColor="text1"/>
          <w:sz w:val="22"/>
          <w:szCs w:val="22"/>
          <w:vertAlign w:val="superscript"/>
          <w:lang w:val="it-IT"/>
        </w:rPr>
        <w:t>a</w:t>
      </w:r>
      <w:r w:rsidR="008D0518" w:rsidRPr="00736B1D">
        <w:rPr>
          <w:color w:val="000000" w:themeColor="text1"/>
          <w:sz w:val="22"/>
          <w:szCs w:val="22"/>
          <w:vertAlign w:val="superscript"/>
          <w:lang w:val="it-IT"/>
        </w:rPr>
        <w:t>,f</w:t>
      </w:r>
      <w:r w:rsidRPr="00736B1D">
        <w:rPr>
          <w:color w:val="000000" w:themeColor="text1"/>
          <w:sz w:val="22"/>
          <w:szCs w:val="22"/>
          <w:lang w:val="it-IT"/>
        </w:rPr>
        <w:t>, Laura Gianotti</w:t>
      </w:r>
      <w:r w:rsidRPr="00736B1D">
        <w:rPr>
          <w:color w:val="000000" w:themeColor="text1"/>
          <w:sz w:val="22"/>
          <w:szCs w:val="22"/>
          <w:vertAlign w:val="superscript"/>
          <w:lang w:val="it-IT"/>
        </w:rPr>
        <w:t>b</w:t>
      </w:r>
      <w:r w:rsidRPr="00736B1D">
        <w:rPr>
          <w:color w:val="000000" w:themeColor="text1"/>
          <w:sz w:val="22"/>
          <w:szCs w:val="22"/>
          <w:lang w:val="it-IT"/>
        </w:rPr>
        <w:t>, Alan F. Schatzberg</w:t>
      </w:r>
      <w:r w:rsidRPr="00736B1D">
        <w:rPr>
          <w:color w:val="000000" w:themeColor="text1"/>
          <w:sz w:val="22"/>
          <w:szCs w:val="22"/>
          <w:vertAlign w:val="superscript"/>
          <w:lang w:val="it-IT"/>
        </w:rPr>
        <w:t>c</w:t>
      </w:r>
      <w:r w:rsidRPr="00736B1D">
        <w:rPr>
          <w:color w:val="000000" w:themeColor="text1"/>
          <w:sz w:val="22"/>
          <w:szCs w:val="22"/>
          <w:lang w:val="it-IT"/>
        </w:rPr>
        <w:t>, Allan H. Young</w:t>
      </w:r>
      <w:r w:rsidRPr="00736B1D">
        <w:rPr>
          <w:color w:val="000000" w:themeColor="text1"/>
          <w:sz w:val="22"/>
          <w:szCs w:val="22"/>
          <w:vertAlign w:val="superscript"/>
          <w:lang w:val="it-IT"/>
        </w:rPr>
        <w:t>a, d, e</w:t>
      </w:r>
      <w:r w:rsidRPr="00736B1D">
        <w:rPr>
          <w:color w:val="000000" w:themeColor="text1"/>
          <w:sz w:val="22"/>
          <w:szCs w:val="22"/>
          <w:lang w:val="it-IT"/>
        </w:rPr>
        <w:t xml:space="preserve"> Carmine M. Pariante</w:t>
      </w:r>
      <w:r w:rsidRPr="00736B1D">
        <w:rPr>
          <w:color w:val="000000" w:themeColor="text1"/>
          <w:sz w:val="22"/>
          <w:szCs w:val="22"/>
          <w:vertAlign w:val="superscript"/>
          <w:lang w:val="it-IT"/>
        </w:rPr>
        <w:t>a, d</w:t>
      </w:r>
      <w:r w:rsidRPr="00736B1D">
        <w:rPr>
          <w:color w:val="000000" w:themeColor="text1"/>
          <w:sz w:val="22"/>
          <w:szCs w:val="22"/>
          <w:lang w:val="it-IT"/>
        </w:rPr>
        <w:t>, Valeria Mondelli</w:t>
      </w:r>
      <w:r w:rsidRPr="00736B1D">
        <w:rPr>
          <w:color w:val="000000" w:themeColor="text1"/>
          <w:sz w:val="22"/>
          <w:szCs w:val="22"/>
          <w:vertAlign w:val="superscript"/>
          <w:lang w:val="it-IT"/>
        </w:rPr>
        <w:t>a, d* </w:t>
      </w:r>
    </w:p>
    <w:p w14:paraId="51C4A1CB" w14:textId="77777777" w:rsidR="00830C86" w:rsidRPr="00736B1D" w:rsidRDefault="00830C86" w:rsidP="00830C86">
      <w:pPr>
        <w:spacing w:line="480" w:lineRule="auto"/>
        <w:jc w:val="both"/>
        <w:rPr>
          <w:color w:val="000000" w:themeColor="text1"/>
          <w:sz w:val="22"/>
          <w:szCs w:val="22"/>
          <w:lang w:val="it-IT"/>
        </w:rPr>
      </w:pPr>
    </w:p>
    <w:p w14:paraId="7F7FCA60" w14:textId="77777777"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a) Department of Psychological Medicine, Institute of Psychiatry, Psychology and Neuroscience (IoPPN), King's College London, United Kingdom.</w:t>
      </w:r>
    </w:p>
    <w:p w14:paraId="627E0D8F" w14:textId="77777777" w:rsidR="00B81A83" w:rsidRPr="00736B1D" w:rsidRDefault="00830C86" w:rsidP="00B81A83">
      <w:pPr>
        <w:spacing w:line="480" w:lineRule="auto"/>
        <w:jc w:val="both"/>
        <w:rPr>
          <w:color w:val="000000" w:themeColor="text1"/>
          <w:sz w:val="22"/>
          <w:szCs w:val="22"/>
        </w:rPr>
      </w:pPr>
      <w:r w:rsidRPr="00736B1D">
        <w:rPr>
          <w:color w:val="000000" w:themeColor="text1"/>
          <w:sz w:val="22"/>
          <w:szCs w:val="22"/>
        </w:rPr>
        <w:t>b) Department of Psychology, University of Turin</w:t>
      </w:r>
      <w:r w:rsidR="00B81A83" w:rsidRPr="00736B1D">
        <w:rPr>
          <w:color w:val="000000" w:themeColor="text1"/>
          <w:sz w:val="22"/>
          <w:szCs w:val="22"/>
        </w:rPr>
        <w:t xml:space="preserve"> and Division of Endocrinology, S. Croce &amp; Carle Hospital, Cuneo, Italy.</w:t>
      </w:r>
    </w:p>
    <w:p w14:paraId="2C52176D" w14:textId="77777777"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c) Department of Psychiatry &amp; Behavioural Science, Stanford University, Palo Alto, California.</w:t>
      </w:r>
    </w:p>
    <w:p w14:paraId="64598D5B" w14:textId="77777777" w:rsidR="00830C86" w:rsidRPr="00736B1D" w:rsidRDefault="00830C86" w:rsidP="00830C86">
      <w:pPr>
        <w:spacing w:line="480" w:lineRule="auto"/>
        <w:jc w:val="both"/>
        <w:rPr>
          <w:color w:val="000000"/>
          <w:sz w:val="22"/>
          <w:szCs w:val="22"/>
          <w:shd w:val="clear" w:color="auto" w:fill="FFFFFF"/>
        </w:rPr>
      </w:pPr>
      <w:r w:rsidRPr="00736B1D">
        <w:rPr>
          <w:color w:val="000000" w:themeColor="text1"/>
          <w:sz w:val="22"/>
          <w:szCs w:val="22"/>
        </w:rPr>
        <w:t xml:space="preserve">d) </w:t>
      </w:r>
      <w:r w:rsidRPr="00736B1D">
        <w:rPr>
          <w:color w:val="000000"/>
          <w:sz w:val="22"/>
          <w:szCs w:val="22"/>
          <w:shd w:val="clear" w:color="auto" w:fill="FFFFFF"/>
        </w:rPr>
        <w:t>National Institute for Health Research Mental Health Biomedical Research Centre, South London and Maudsley NHS Foundation Trust and King's College London, London, UK.</w:t>
      </w:r>
    </w:p>
    <w:p w14:paraId="17B2FDE8" w14:textId="77777777" w:rsidR="008D0518" w:rsidRPr="00736B1D" w:rsidRDefault="00830C86" w:rsidP="00830C86">
      <w:pPr>
        <w:spacing w:line="480" w:lineRule="auto"/>
        <w:jc w:val="both"/>
        <w:rPr>
          <w:color w:val="000000"/>
          <w:sz w:val="22"/>
          <w:szCs w:val="22"/>
          <w:shd w:val="clear" w:color="auto" w:fill="FFFFFF"/>
        </w:rPr>
      </w:pPr>
      <w:r w:rsidRPr="00736B1D">
        <w:rPr>
          <w:color w:val="000000"/>
          <w:sz w:val="22"/>
          <w:szCs w:val="22"/>
          <w:shd w:val="clear" w:color="auto" w:fill="FFFFFF"/>
        </w:rPr>
        <w:t>e) South London and Maudsley NHS Foundation Trust, Bethlem Royal Hospital, Monks Orchard Road, Beckenham, Kent, United Kingdom</w:t>
      </w:r>
      <w:r w:rsidR="008D0518" w:rsidRPr="00736B1D">
        <w:rPr>
          <w:color w:val="000000"/>
          <w:sz w:val="22"/>
          <w:szCs w:val="22"/>
          <w:shd w:val="clear" w:color="auto" w:fill="FFFFFF"/>
        </w:rPr>
        <w:t>.</w:t>
      </w:r>
    </w:p>
    <w:p w14:paraId="65958185" w14:textId="7110DABA" w:rsidR="008D0518" w:rsidRPr="00736B1D" w:rsidRDefault="008D0518" w:rsidP="008D0518">
      <w:pPr>
        <w:spacing w:line="480" w:lineRule="auto"/>
        <w:jc w:val="both"/>
        <w:rPr>
          <w:color w:val="000000" w:themeColor="text1"/>
          <w:sz w:val="22"/>
          <w:szCs w:val="22"/>
        </w:rPr>
      </w:pPr>
      <w:r w:rsidRPr="00736B1D">
        <w:rPr>
          <w:color w:val="000000"/>
          <w:sz w:val="22"/>
          <w:szCs w:val="22"/>
          <w:shd w:val="clear" w:color="auto" w:fill="FFFFFF"/>
        </w:rPr>
        <w:t>f)</w:t>
      </w:r>
      <w:r w:rsidRPr="00736B1D">
        <w:rPr>
          <w:color w:val="000000" w:themeColor="text1"/>
          <w:sz w:val="22"/>
          <w:szCs w:val="22"/>
        </w:rPr>
        <w:t xml:space="preserve"> </w:t>
      </w:r>
      <w:r w:rsidRPr="00736B1D">
        <w:rPr>
          <w:sz w:val="22"/>
          <w:szCs w:val="22"/>
        </w:rPr>
        <w:t>Department of Neurobiology, Care Sciences and Society, Division of Neurogeriatrics, Karolinska Institutet, Stockholm, Sweden</w:t>
      </w:r>
    </w:p>
    <w:p w14:paraId="1927DE83" w14:textId="20E7FA46" w:rsidR="008D0518" w:rsidRPr="00736B1D" w:rsidRDefault="008D0518" w:rsidP="00830C86">
      <w:pPr>
        <w:spacing w:line="480" w:lineRule="auto"/>
        <w:jc w:val="both"/>
        <w:rPr>
          <w:color w:val="000000"/>
          <w:sz w:val="22"/>
          <w:szCs w:val="22"/>
          <w:shd w:val="clear" w:color="auto" w:fill="FFFFFF"/>
        </w:rPr>
      </w:pPr>
    </w:p>
    <w:p w14:paraId="01A1108D" w14:textId="77777777" w:rsidR="00830C86" w:rsidRPr="00736B1D" w:rsidRDefault="00830C86" w:rsidP="00830C86">
      <w:pPr>
        <w:spacing w:line="480" w:lineRule="auto"/>
        <w:jc w:val="both"/>
        <w:rPr>
          <w:color w:val="000000" w:themeColor="text1"/>
          <w:sz w:val="22"/>
          <w:szCs w:val="22"/>
        </w:rPr>
      </w:pPr>
    </w:p>
    <w:p w14:paraId="1B04A7B3" w14:textId="77777777"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xml:space="preserve">*Corresponding author at:  Department of Psychological Medicine, Institute of Psychiatry, Psychology and Neuroscience (IoPPN), King's College London. The Maurice Wohl Clinical Neuroscience Institute, Cutcombe Road, SE5 9RT, London (UK); phone: +44(0)2078480353; </w:t>
      </w:r>
    </w:p>
    <w:p w14:paraId="1CA23388" w14:textId="77777777" w:rsidR="00830C86" w:rsidRPr="00736B1D" w:rsidRDefault="00830C86" w:rsidP="00830C86">
      <w:pPr>
        <w:spacing w:line="480" w:lineRule="auto"/>
        <w:jc w:val="both"/>
        <w:outlineLvl w:val="0"/>
        <w:rPr>
          <w:color w:val="000000" w:themeColor="text1"/>
          <w:sz w:val="22"/>
          <w:szCs w:val="22"/>
        </w:rPr>
      </w:pPr>
      <w:r w:rsidRPr="00736B1D">
        <w:rPr>
          <w:color w:val="000000" w:themeColor="text1"/>
          <w:sz w:val="22"/>
          <w:szCs w:val="22"/>
        </w:rPr>
        <w:t xml:space="preserve">Email address: </w:t>
      </w:r>
      <w:hyperlink r:id="rId8" w:history="1">
        <w:r w:rsidRPr="00736B1D">
          <w:rPr>
            <w:rStyle w:val="Hyperlink"/>
            <w:sz w:val="22"/>
            <w:szCs w:val="22"/>
          </w:rPr>
          <w:t>valeria.mondelli@kcl.ac.uk</w:t>
        </w:r>
      </w:hyperlink>
      <w:r w:rsidRPr="00736B1D">
        <w:rPr>
          <w:color w:val="000000" w:themeColor="text1"/>
          <w:sz w:val="22"/>
          <w:szCs w:val="22"/>
        </w:rPr>
        <w:t xml:space="preserve"> </w:t>
      </w:r>
    </w:p>
    <w:p w14:paraId="159F9B8C" w14:textId="77777777" w:rsidR="00830C86" w:rsidRPr="00736B1D" w:rsidRDefault="00830C86" w:rsidP="00830C86">
      <w:pPr>
        <w:spacing w:line="480" w:lineRule="auto"/>
        <w:jc w:val="both"/>
        <w:rPr>
          <w:color w:val="000000" w:themeColor="text1"/>
          <w:sz w:val="22"/>
          <w:szCs w:val="22"/>
        </w:rPr>
      </w:pPr>
    </w:p>
    <w:p w14:paraId="76731FB5" w14:textId="271F0F5B" w:rsidR="00830C86" w:rsidRPr="00736B1D" w:rsidRDefault="00830C86" w:rsidP="00830C86">
      <w:pPr>
        <w:spacing w:line="480" w:lineRule="auto"/>
        <w:jc w:val="both"/>
        <w:rPr>
          <w:color w:val="000000" w:themeColor="text1"/>
          <w:sz w:val="22"/>
          <w:szCs w:val="22"/>
        </w:rPr>
      </w:pPr>
      <w:r w:rsidRPr="00736B1D">
        <w:rPr>
          <w:b/>
          <w:sz w:val="22"/>
          <w:szCs w:val="22"/>
        </w:rPr>
        <w:br w:type="page"/>
      </w:r>
    </w:p>
    <w:p w14:paraId="2BDD4555" w14:textId="77777777"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lastRenderedPageBreak/>
        <w:t>ABSTRACT</w:t>
      </w:r>
    </w:p>
    <w:p w14:paraId="62B9A11F" w14:textId="5B7C47B1"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xml:space="preserve">INTRODUCTION: Hyperactivity of the Hypothalamic-Pituitary-Adrenal (HPA) axis and high cortisol levels have been widely reported in patients with mood disorders but previous clinical trials investigating the efficacy of antiglucocorticoid treatment in this population have </w:t>
      </w:r>
      <w:r w:rsidR="00EB0545" w:rsidRPr="00736B1D">
        <w:rPr>
          <w:color w:val="000000" w:themeColor="text1"/>
          <w:sz w:val="22"/>
          <w:szCs w:val="22"/>
        </w:rPr>
        <w:t xml:space="preserve">reported </w:t>
      </w:r>
      <w:r w:rsidRPr="00736B1D">
        <w:rPr>
          <w:color w:val="000000" w:themeColor="text1"/>
          <w:sz w:val="22"/>
          <w:szCs w:val="22"/>
        </w:rPr>
        <w:t>inconsistent findings. These inconsistencies among these studies </w:t>
      </w:r>
      <w:r w:rsidR="00EB0545" w:rsidRPr="00736B1D">
        <w:rPr>
          <w:color w:val="000000" w:themeColor="text1"/>
          <w:sz w:val="22"/>
          <w:szCs w:val="22"/>
        </w:rPr>
        <w:t>may be because</w:t>
      </w:r>
      <w:r w:rsidRPr="00736B1D">
        <w:rPr>
          <w:color w:val="000000" w:themeColor="text1"/>
          <w:sz w:val="22"/>
          <w:szCs w:val="22"/>
        </w:rPr>
        <w:t xml:space="preserve"> not all patients with mood disorders have increased HPA axis activity and therefore might </w:t>
      </w:r>
      <w:r w:rsidR="00EB0545" w:rsidRPr="00736B1D">
        <w:rPr>
          <w:color w:val="000000" w:themeColor="text1"/>
          <w:sz w:val="22"/>
          <w:szCs w:val="22"/>
        </w:rPr>
        <w:t xml:space="preserve">not </w:t>
      </w:r>
      <w:r w:rsidRPr="00736B1D">
        <w:rPr>
          <w:color w:val="000000" w:themeColor="text1"/>
          <w:sz w:val="22"/>
          <w:szCs w:val="22"/>
        </w:rPr>
        <w:t xml:space="preserve">benefit from antiglucocorticoid treatment. The aim of this meta-analysis </w:t>
      </w:r>
      <w:r w:rsidR="00EB0545" w:rsidRPr="00736B1D">
        <w:rPr>
          <w:color w:val="000000" w:themeColor="text1"/>
          <w:sz w:val="22"/>
          <w:szCs w:val="22"/>
        </w:rPr>
        <w:t>wa</w:t>
      </w:r>
      <w:r w:rsidRPr="00736B1D">
        <w:rPr>
          <w:color w:val="000000" w:themeColor="text1"/>
          <w:sz w:val="22"/>
          <w:szCs w:val="22"/>
        </w:rPr>
        <w:t xml:space="preserve">s to investigate whether baseline cortisol levels </w:t>
      </w:r>
      <w:r w:rsidR="00EB0545" w:rsidRPr="00736B1D">
        <w:rPr>
          <w:color w:val="000000" w:themeColor="text1"/>
          <w:sz w:val="22"/>
          <w:szCs w:val="22"/>
        </w:rPr>
        <w:t xml:space="preserve">influence </w:t>
      </w:r>
      <w:r w:rsidRPr="00736B1D">
        <w:rPr>
          <w:color w:val="000000" w:themeColor="text1"/>
          <w:sz w:val="22"/>
          <w:szCs w:val="22"/>
        </w:rPr>
        <w:t>influence the efficacy of antiglucocorticoid drugs in patients with mood disorders.</w:t>
      </w:r>
    </w:p>
    <w:p w14:paraId="06671AE6" w14:textId="7B9A18B0"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xml:space="preserve">METHODS: PubMed and Scopus databases were searched systematically up to </w:t>
      </w:r>
      <w:r w:rsidR="008D0518" w:rsidRPr="00736B1D">
        <w:rPr>
          <w:color w:val="000000" w:themeColor="text1"/>
          <w:sz w:val="22"/>
          <w:szCs w:val="22"/>
        </w:rPr>
        <w:t>October 2018</w:t>
      </w:r>
      <w:r w:rsidRPr="00736B1D">
        <w:rPr>
          <w:color w:val="000000" w:themeColor="text1"/>
          <w:sz w:val="22"/>
          <w:szCs w:val="22"/>
        </w:rPr>
        <w:t>. We included studies using metyrapone, ketoconazole or mifepristone in patients with major depressive disorder, bipolar disorder and major depressi</w:t>
      </w:r>
      <w:r w:rsidR="008D0518" w:rsidRPr="00736B1D">
        <w:rPr>
          <w:color w:val="000000" w:themeColor="text1"/>
          <w:sz w:val="22"/>
          <w:szCs w:val="22"/>
        </w:rPr>
        <w:t>ve disorder with psychotic symptoms</w:t>
      </w:r>
      <w:r w:rsidRPr="00736B1D">
        <w:rPr>
          <w:color w:val="000000" w:themeColor="text1"/>
          <w:sz w:val="22"/>
          <w:szCs w:val="22"/>
        </w:rPr>
        <w:t>. We tested for a difference in cortisol levels between responders (</w:t>
      </w:r>
      <w:r w:rsidR="00CA233B" w:rsidRPr="00736B1D">
        <w:rPr>
          <w:color w:val="000000" w:themeColor="text1"/>
          <w:sz w:val="22"/>
          <w:szCs w:val="22"/>
        </w:rPr>
        <w:t xml:space="preserve">a </w:t>
      </w:r>
      <w:r w:rsidRPr="00736B1D">
        <w:rPr>
          <w:color w:val="000000" w:themeColor="text1"/>
          <w:sz w:val="22"/>
          <w:szCs w:val="22"/>
        </w:rPr>
        <w:t>reduc</w:t>
      </w:r>
      <w:r w:rsidR="00CA233B" w:rsidRPr="00736B1D">
        <w:rPr>
          <w:color w:val="000000" w:themeColor="text1"/>
          <w:sz w:val="22"/>
          <w:szCs w:val="22"/>
        </w:rPr>
        <w:t>tion equal to or greater than 30% o</w:t>
      </w:r>
      <w:r w:rsidRPr="00736B1D">
        <w:rPr>
          <w:color w:val="000000" w:themeColor="text1"/>
          <w:sz w:val="22"/>
          <w:szCs w:val="22"/>
        </w:rPr>
        <w:t>n depression scales following antiglucocorticoid treatment) and non-respo</w:t>
      </w:r>
      <w:r w:rsidR="00CA233B" w:rsidRPr="00736B1D">
        <w:rPr>
          <w:color w:val="000000" w:themeColor="text1"/>
          <w:sz w:val="22"/>
          <w:szCs w:val="22"/>
        </w:rPr>
        <w:t>nders (a reduction of less than 30% o</w:t>
      </w:r>
      <w:r w:rsidRPr="00736B1D">
        <w:rPr>
          <w:color w:val="000000" w:themeColor="text1"/>
          <w:sz w:val="22"/>
          <w:szCs w:val="22"/>
        </w:rPr>
        <w:t xml:space="preserve">n depression scales). We </w:t>
      </w:r>
      <w:r w:rsidR="008D0518" w:rsidRPr="00736B1D">
        <w:rPr>
          <w:color w:val="000000" w:themeColor="text1"/>
          <w:sz w:val="22"/>
          <w:szCs w:val="22"/>
        </w:rPr>
        <w:t>performed a meta-analysis to look specifically</w:t>
      </w:r>
      <w:r w:rsidRPr="00736B1D">
        <w:rPr>
          <w:color w:val="000000" w:themeColor="text1"/>
          <w:sz w:val="22"/>
          <w:szCs w:val="22"/>
        </w:rPr>
        <w:t xml:space="preserve"> at differences in cortisol levels in the sample of patients treated with cortisol synthesis inhibitors (metyrapone and ketoconazole) and in those treated with glucocorticoid receptor (GR) antagonist (mifepristone).</w:t>
      </w:r>
    </w:p>
    <w:p w14:paraId="3C7FADF7" w14:textId="2E2BF099"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xml:space="preserve">RESULTS: We were able to retrieve </w:t>
      </w:r>
      <w:r w:rsidR="002F5000" w:rsidRPr="00736B1D">
        <w:rPr>
          <w:color w:val="000000" w:themeColor="text1"/>
          <w:sz w:val="22"/>
          <w:szCs w:val="22"/>
        </w:rPr>
        <w:t>data from 11 of the 16</w:t>
      </w:r>
      <w:r w:rsidRPr="00736B1D">
        <w:rPr>
          <w:color w:val="000000" w:themeColor="text1"/>
          <w:sz w:val="22"/>
          <w:szCs w:val="22"/>
        </w:rPr>
        <w:t xml:space="preserve"> selected studies</w:t>
      </w:r>
      <w:r w:rsidR="008D0518" w:rsidRPr="00736B1D">
        <w:rPr>
          <w:color w:val="000000" w:themeColor="text1"/>
          <w:sz w:val="22"/>
          <w:szCs w:val="22"/>
        </w:rPr>
        <w:t xml:space="preserve"> and to include 9 studies in the </w:t>
      </w:r>
      <w:r w:rsidR="00B81A83" w:rsidRPr="00736B1D">
        <w:rPr>
          <w:color w:val="000000" w:themeColor="text1"/>
          <w:sz w:val="22"/>
          <w:szCs w:val="22"/>
        </w:rPr>
        <w:t>meta-analysi</w:t>
      </w:r>
      <w:r w:rsidR="008D0518" w:rsidRPr="00736B1D">
        <w:rPr>
          <w:color w:val="000000" w:themeColor="text1"/>
          <w:sz w:val="22"/>
          <w:szCs w:val="22"/>
        </w:rPr>
        <w:t>s</w:t>
      </w:r>
      <w:r w:rsidRPr="00736B1D">
        <w:rPr>
          <w:color w:val="000000" w:themeColor="text1"/>
          <w:sz w:val="22"/>
          <w:szCs w:val="22"/>
        </w:rPr>
        <w:t xml:space="preserve">. In the overall sample (N=846), responders had similar baseline cortisol levels compared with non-responders </w:t>
      </w:r>
      <w:r w:rsidR="008D0518" w:rsidRPr="00736B1D">
        <w:rPr>
          <w:color w:val="000000" w:themeColor="text1"/>
          <w:sz w:val="22"/>
          <w:szCs w:val="22"/>
        </w:rPr>
        <w:t>(standardised mean difference, SMD = -0.0</w:t>
      </w:r>
      <w:r w:rsidR="00B81A83" w:rsidRPr="00736B1D">
        <w:rPr>
          <w:color w:val="000000" w:themeColor="text1"/>
          <w:sz w:val="22"/>
          <w:szCs w:val="22"/>
        </w:rPr>
        <w:t>3</w:t>
      </w:r>
      <w:r w:rsidR="008D0518" w:rsidRPr="00736B1D">
        <w:rPr>
          <w:color w:val="000000" w:themeColor="text1"/>
          <w:sz w:val="22"/>
          <w:szCs w:val="22"/>
        </w:rPr>
        <w:t>, 95% CI [-0.17, 0.12], p= 0.75).</w:t>
      </w:r>
      <w:r w:rsidRPr="00736B1D">
        <w:rPr>
          <w:color w:val="000000" w:themeColor="text1"/>
          <w:sz w:val="22"/>
          <w:szCs w:val="22"/>
        </w:rPr>
        <w:t xml:space="preserve"> In the group of patients treated with cortisol synthesis inhibitors</w:t>
      </w:r>
      <w:r w:rsidR="00CA233B" w:rsidRPr="00736B1D">
        <w:rPr>
          <w:color w:val="000000" w:themeColor="text1"/>
          <w:sz w:val="22"/>
          <w:szCs w:val="22"/>
        </w:rPr>
        <w:t xml:space="preserve">, responders (N= 109) </w:t>
      </w:r>
      <w:r w:rsidRPr="00736B1D">
        <w:rPr>
          <w:color w:val="000000" w:themeColor="text1"/>
          <w:sz w:val="22"/>
          <w:szCs w:val="22"/>
        </w:rPr>
        <w:t xml:space="preserve">had significantly higher peripheral baseline cortisol levels compared with non-responders </w:t>
      </w:r>
      <w:r w:rsidR="008D0518" w:rsidRPr="00736B1D">
        <w:rPr>
          <w:color w:val="000000" w:themeColor="text1"/>
          <w:sz w:val="22"/>
          <w:szCs w:val="22"/>
        </w:rPr>
        <w:t xml:space="preserve">(SMD= 0.42, 95% CI [0.01, 0.83], p= 0.047). </w:t>
      </w:r>
      <w:r w:rsidRPr="00736B1D">
        <w:rPr>
          <w:color w:val="000000" w:themeColor="text1"/>
          <w:sz w:val="22"/>
          <w:szCs w:val="22"/>
        </w:rPr>
        <w:t xml:space="preserve">In the group of patients treated with </w:t>
      </w:r>
      <w:r w:rsidR="008D0518" w:rsidRPr="00736B1D">
        <w:rPr>
          <w:color w:val="000000" w:themeColor="text1"/>
          <w:sz w:val="22"/>
          <w:szCs w:val="22"/>
        </w:rPr>
        <w:t xml:space="preserve">a </w:t>
      </w:r>
      <w:r w:rsidRPr="00736B1D">
        <w:rPr>
          <w:color w:val="000000" w:themeColor="text1"/>
          <w:sz w:val="22"/>
          <w:szCs w:val="22"/>
        </w:rPr>
        <w:t xml:space="preserve">GR antagonist (N= 737), </w:t>
      </w:r>
      <w:r w:rsidR="00CA233B" w:rsidRPr="00736B1D">
        <w:rPr>
          <w:color w:val="000000" w:themeColor="text1"/>
          <w:sz w:val="22"/>
          <w:szCs w:val="22"/>
        </w:rPr>
        <w:t xml:space="preserve">both </w:t>
      </w:r>
      <w:r w:rsidRPr="00736B1D">
        <w:rPr>
          <w:color w:val="000000" w:themeColor="text1"/>
          <w:sz w:val="22"/>
          <w:szCs w:val="22"/>
        </w:rPr>
        <w:t xml:space="preserve">responders and non-responders had similar baseline cortisol levels </w:t>
      </w:r>
      <w:r w:rsidR="007A303D" w:rsidRPr="00736B1D">
        <w:rPr>
          <w:color w:val="000000" w:themeColor="text1"/>
          <w:sz w:val="22"/>
          <w:szCs w:val="22"/>
        </w:rPr>
        <w:t>(SMD= -0.09, 95% CI [-0.25, 0.07], p= 0.26).</w:t>
      </w:r>
    </w:p>
    <w:p w14:paraId="0941B05B" w14:textId="539ECCF8"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CONCLUSION: Our data suggest that only patients with higher cortisol levels at baseline benefit from treatment with cortisol synthesis inhibitors and support a potential role for cortisol as a predictive biomarker for treatment with cortisol synthesis inhibitors in patients with mood disorders.</w:t>
      </w:r>
    </w:p>
    <w:p w14:paraId="38173B72" w14:textId="77777777" w:rsidR="00830C86" w:rsidRPr="00736B1D" w:rsidRDefault="00830C86" w:rsidP="00830C86">
      <w:pPr>
        <w:spacing w:line="480" w:lineRule="auto"/>
        <w:jc w:val="both"/>
        <w:rPr>
          <w:color w:val="000000" w:themeColor="text1"/>
          <w:sz w:val="22"/>
          <w:szCs w:val="22"/>
        </w:rPr>
      </w:pPr>
    </w:p>
    <w:p w14:paraId="6E505A94" w14:textId="282CC04B"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lastRenderedPageBreak/>
        <w:t>Keywords: Antiglucocorticoid; Cortisol; Depression; Metyrapone; Mifepristone; Mood disorders. </w:t>
      </w:r>
    </w:p>
    <w:p w14:paraId="1BAFDBA0" w14:textId="77777777"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w:t>
      </w:r>
    </w:p>
    <w:p w14:paraId="44894657" w14:textId="77777777"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1. INTRODUCTION</w:t>
      </w:r>
    </w:p>
    <w:p w14:paraId="615C60CE" w14:textId="7630AFF1"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xml:space="preserve">Given the strong evidence of hyperactivity of the hypothalamic-pituitary-adrenal (HPA) axis in patients with mood disorders, several previous studies have investigated the efficacy of antiglucocorticoid treatment in this population (Maric and Adzic, 2013). </w:t>
      </w:r>
      <w:r w:rsidR="00EB0545" w:rsidRPr="00736B1D">
        <w:rPr>
          <w:color w:val="000000" w:themeColor="text1"/>
          <w:sz w:val="22"/>
          <w:szCs w:val="22"/>
        </w:rPr>
        <w:t>However, t</w:t>
      </w:r>
      <w:r w:rsidRPr="00736B1D">
        <w:rPr>
          <w:color w:val="000000" w:themeColor="text1"/>
          <w:sz w:val="22"/>
          <w:szCs w:val="22"/>
        </w:rPr>
        <w:t xml:space="preserve">he results of </w:t>
      </w:r>
      <w:r w:rsidR="00EB0545" w:rsidRPr="00736B1D">
        <w:rPr>
          <w:color w:val="000000" w:themeColor="text1"/>
          <w:sz w:val="22"/>
          <w:szCs w:val="22"/>
        </w:rPr>
        <w:t xml:space="preserve">these </w:t>
      </w:r>
      <w:r w:rsidRPr="00736B1D">
        <w:rPr>
          <w:color w:val="000000" w:themeColor="text1"/>
          <w:sz w:val="22"/>
          <w:szCs w:val="22"/>
        </w:rPr>
        <w:t>studies</w:t>
      </w:r>
      <w:r w:rsidR="00C90BA9" w:rsidRPr="00736B1D">
        <w:rPr>
          <w:color w:val="000000" w:themeColor="text1"/>
          <w:sz w:val="22"/>
          <w:szCs w:val="22"/>
        </w:rPr>
        <w:t xml:space="preserve"> investigating the efficacy of antiglucocorticoid treatments in mood disorders</w:t>
      </w:r>
      <w:r w:rsidRPr="00736B1D">
        <w:rPr>
          <w:color w:val="000000" w:themeColor="text1"/>
          <w:sz w:val="22"/>
          <w:szCs w:val="22"/>
        </w:rPr>
        <w:t xml:space="preserve"> are inconsistent. The only </w:t>
      </w:r>
      <w:r w:rsidR="00EB0545" w:rsidRPr="00736B1D">
        <w:rPr>
          <w:color w:val="000000" w:themeColor="text1"/>
          <w:sz w:val="22"/>
          <w:szCs w:val="22"/>
        </w:rPr>
        <w:t xml:space="preserve">extant </w:t>
      </w:r>
      <w:r w:rsidRPr="00736B1D">
        <w:rPr>
          <w:color w:val="000000" w:themeColor="text1"/>
          <w:sz w:val="22"/>
          <w:szCs w:val="22"/>
        </w:rPr>
        <w:t>Cochrane review focuse</w:t>
      </w:r>
      <w:r w:rsidR="00C90BA9" w:rsidRPr="00736B1D">
        <w:rPr>
          <w:color w:val="000000" w:themeColor="text1"/>
          <w:sz w:val="22"/>
          <w:szCs w:val="22"/>
        </w:rPr>
        <w:t>d mainly</w:t>
      </w:r>
      <w:r w:rsidRPr="00736B1D">
        <w:rPr>
          <w:color w:val="000000" w:themeColor="text1"/>
          <w:sz w:val="22"/>
          <w:szCs w:val="22"/>
        </w:rPr>
        <w:t xml:space="preserve"> on the efficacy of mifepristone treatment in </w:t>
      </w:r>
      <w:r w:rsidR="00C90BA9" w:rsidRPr="00736B1D">
        <w:rPr>
          <w:color w:val="000000" w:themeColor="text1"/>
          <w:sz w:val="22"/>
          <w:szCs w:val="22"/>
        </w:rPr>
        <w:t xml:space="preserve">patients with </w:t>
      </w:r>
      <w:r w:rsidRPr="00736B1D">
        <w:rPr>
          <w:color w:val="000000" w:themeColor="text1"/>
          <w:sz w:val="22"/>
          <w:szCs w:val="22"/>
        </w:rPr>
        <w:t xml:space="preserve">psychosis (Garner et al., 2016). </w:t>
      </w:r>
      <w:r w:rsidR="00C90BA9" w:rsidRPr="00736B1D">
        <w:rPr>
          <w:color w:val="000000" w:themeColor="text1"/>
          <w:sz w:val="22"/>
          <w:szCs w:val="22"/>
        </w:rPr>
        <w:t>Therefore</w:t>
      </w:r>
      <w:r w:rsidRPr="00736B1D">
        <w:rPr>
          <w:color w:val="000000" w:themeColor="text1"/>
          <w:sz w:val="22"/>
          <w:szCs w:val="22"/>
        </w:rPr>
        <w:t xml:space="preserve">, </w:t>
      </w:r>
      <w:r w:rsidR="00EB0545" w:rsidRPr="00736B1D">
        <w:rPr>
          <w:color w:val="000000" w:themeColor="text1"/>
          <w:sz w:val="22"/>
          <w:szCs w:val="22"/>
        </w:rPr>
        <w:t>this</w:t>
      </w:r>
      <w:r w:rsidRPr="00736B1D">
        <w:rPr>
          <w:color w:val="000000" w:themeColor="text1"/>
          <w:sz w:val="22"/>
          <w:szCs w:val="22"/>
        </w:rPr>
        <w:t xml:space="preserve"> meta-analysis</w:t>
      </w:r>
      <w:r w:rsidR="00C90BA9" w:rsidRPr="00736B1D">
        <w:rPr>
          <w:color w:val="000000" w:themeColor="text1"/>
          <w:sz w:val="22"/>
          <w:szCs w:val="22"/>
        </w:rPr>
        <w:t xml:space="preserve"> </w:t>
      </w:r>
      <w:r w:rsidR="00EB0545" w:rsidRPr="00736B1D">
        <w:rPr>
          <w:color w:val="000000" w:themeColor="text1"/>
          <w:sz w:val="22"/>
          <w:szCs w:val="22"/>
        </w:rPr>
        <w:t>aimed</w:t>
      </w:r>
      <w:r w:rsidR="00C90BA9" w:rsidRPr="00736B1D">
        <w:rPr>
          <w:color w:val="000000" w:themeColor="text1"/>
          <w:sz w:val="22"/>
          <w:szCs w:val="22"/>
        </w:rPr>
        <w:t xml:space="preserve"> </w:t>
      </w:r>
      <w:r w:rsidRPr="00736B1D">
        <w:rPr>
          <w:color w:val="000000" w:themeColor="text1"/>
          <w:sz w:val="22"/>
          <w:szCs w:val="22"/>
        </w:rPr>
        <w:t xml:space="preserve">to </w:t>
      </w:r>
      <w:r w:rsidR="00C90BA9" w:rsidRPr="00736B1D">
        <w:rPr>
          <w:color w:val="000000" w:themeColor="text1"/>
          <w:sz w:val="22"/>
          <w:szCs w:val="22"/>
        </w:rPr>
        <w:t xml:space="preserve">clarify </w:t>
      </w:r>
      <w:r w:rsidRPr="00736B1D">
        <w:rPr>
          <w:color w:val="000000" w:themeColor="text1"/>
          <w:sz w:val="22"/>
          <w:szCs w:val="22"/>
        </w:rPr>
        <w:t>possible reason</w:t>
      </w:r>
      <w:r w:rsidR="00C90BA9" w:rsidRPr="00736B1D">
        <w:rPr>
          <w:color w:val="000000" w:themeColor="text1"/>
          <w:sz w:val="22"/>
          <w:szCs w:val="22"/>
        </w:rPr>
        <w:t>s behind</w:t>
      </w:r>
      <w:r w:rsidRPr="00736B1D">
        <w:rPr>
          <w:color w:val="000000" w:themeColor="text1"/>
          <w:sz w:val="22"/>
          <w:szCs w:val="22"/>
        </w:rPr>
        <w:t xml:space="preserve"> the inconsistencies of the </w:t>
      </w:r>
      <w:r w:rsidR="00C90BA9" w:rsidRPr="00736B1D">
        <w:rPr>
          <w:color w:val="000000" w:themeColor="text1"/>
          <w:sz w:val="22"/>
          <w:szCs w:val="22"/>
        </w:rPr>
        <w:t>findings reported so far</w:t>
      </w:r>
      <w:r w:rsidR="002A7871">
        <w:rPr>
          <w:color w:val="000000" w:themeColor="text1"/>
          <w:sz w:val="22"/>
          <w:szCs w:val="22"/>
        </w:rPr>
        <w:t>.</w:t>
      </w:r>
    </w:p>
    <w:p w14:paraId="2FFA9993" w14:textId="07921932" w:rsidR="00830C86" w:rsidRPr="00736B1D" w:rsidRDefault="00830C86" w:rsidP="00465D44">
      <w:pPr>
        <w:spacing w:line="480" w:lineRule="auto"/>
        <w:jc w:val="both"/>
        <w:rPr>
          <w:color w:val="000000" w:themeColor="text1"/>
          <w:sz w:val="22"/>
          <w:szCs w:val="22"/>
        </w:rPr>
      </w:pPr>
      <w:r w:rsidRPr="00736B1D">
        <w:rPr>
          <w:color w:val="000000" w:themeColor="text1"/>
          <w:sz w:val="22"/>
          <w:szCs w:val="22"/>
        </w:rPr>
        <w:t xml:space="preserve">Mood disorders are the second leading cause of disability worldwide and available treatments are not always effective (Nemeroff and Owens, 2002). It has been widely acknowledged that </w:t>
      </w:r>
      <w:r w:rsidR="00EB0545" w:rsidRPr="00736B1D">
        <w:rPr>
          <w:color w:val="000000" w:themeColor="text1"/>
          <w:sz w:val="22"/>
          <w:szCs w:val="22"/>
        </w:rPr>
        <w:t xml:space="preserve">some </w:t>
      </w:r>
      <w:r w:rsidRPr="00736B1D">
        <w:rPr>
          <w:color w:val="000000" w:themeColor="text1"/>
          <w:sz w:val="22"/>
          <w:szCs w:val="22"/>
        </w:rPr>
        <w:t xml:space="preserve">patients with </w:t>
      </w:r>
      <w:r w:rsidR="0048563E" w:rsidRPr="00736B1D">
        <w:rPr>
          <w:color w:val="000000" w:themeColor="text1"/>
          <w:sz w:val="22"/>
          <w:szCs w:val="22"/>
        </w:rPr>
        <w:t>depression</w:t>
      </w:r>
      <w:r w:rsidRPr="00736B1D">
        <w:rPr>
          <w:color w:val="000000" w:themeColor="text1"/>
          <w:sz w:val="22"/>
          <w:szCs w:val="22"/>
        </w:rPr>
        <w:t xml:space="preserve"> </w:t>
      </w:r>
      <w:r w:rsidR="005A4F36" w:rsidRPr="00736B1D">
        <w:rPr>
          <w:color w:val="000000" w:themeColor="text1"/>
          <w:sz w:val="22"/>
          <w:szCs w:val="22"/>
        </w:rPr>
        <w:t xml:space="preserve">show </w:t>
      </w:r>
      <w:r w:rsidRPr="00736B1D">
        <w:rPr>
          <w:color w:val="000000" w:themeColor="text1"/>
          <w:sz w:val="22"/>
          <w:szCs w:val="22"/>
        </w:rPr>
        <w:t>a hyperactivation of the HPA axis (</w:t>
      </w:r>
      <w:r w:rsidR="005A4F36" w:rsidRPr="00736B1D">
        <w:rPr>
          <w:color w:val="000000" w:themeColor="text1"/>
          <w:sz w:val="22"/>
          <w:szCs w:val="22"/>
        </w:rPr>
        <w:t>Papiol et al., 2007</w:t>
      </w:r>
      <w:r w:rsidRPr="00736B1D">
        <w:rPr>
          <w:color w:val="000000" w:themeColor="text1"/>
          <w:sz w:val="22"/>
          <w:szCs w:val="22"/>
        </w:rPr>
        <w:t>). Between 40% and 60% of depressed patients with mood disorders show high levels of circulating cortisol</w:t>
      </w:r>
      <w:r w:rsidR="005A4F36" w:rsidRPr="00736B1D">
        <w:rPr>
          <w:color w:val="000000" w:themeColor="text1"/>
          <w:sz w:val="22"/>
          <w:szCs w:val="22"/>
        </w:rPr>
        <w:t xml:space="preserve"> or other </w:t>
      </w:r>
      <w:r w:rsidR="009D0F56" w:rsidRPr="00736B1D">
        <w:rPr>
          <w:color w:val="000000" w:themeColor="text1"/>
          <w:sz w:val="22"/>
          <w:szCs w:val="22"/>
        </w:rPr>
        <w:t>dysregulations</w:t>
      </w:r>
      <w:r w:rsidR="005A4F36" w:rsidRPr="00736B1D">
        <w:rPr>
          <w:color w:val="000000" w:themeColor="text1"/>
          <w:sz w:val="22"/>
          <w:szCs w:val="22"/>
        </w:rPr>
        <w:t xml:space="preserve"> of the HPA axis</w:t>
      </w:r>
      <w:r w:rsidRPr="00736B1D">
        <w:rPr>
          <w:color w:val="000000" w:themeColor="text1"/>
          <w:sz w:val="22"/>
          <w:szCs w:val="22"/>
        </w:rPr>
        <w:t xml:space="preserve"> (</w:t>
      </w:r>
      <w:r w:rsidR="009D0F56" w:rsidRPr="00736B1D">
        <w:rPr>
          <w:color w:val="000000" w:themeColor="text1"/>
          <w:sz w:val="22"/>
          <w:szCs w:val="22"/>
        </w:rPr>
        <w:t xml:space="preserve">Keller </w:t>
      </w:r>
      <w:r w:rsidRPr="00736B1D">
        <w:rPr>
          <w:color w:val="000000" w:themeColor="text1"/>
          <w:sz w:val="22"/>
          <w:szCs w:val="22"/>
        </w:rPr>
        <w:t>et al., 2017), with rates varying according to specific diagnoses</w:t>
      </w:r>
      <w:r w:rsidR="00362D26" w:rsidRPr="00736B1D">
        <w:rPr>
          <w:color w:val="000000" w:themeColor="text1"/>
          <w:sz w:val="22"/>
          <w:szCs w:val="22"/>
        </w:rPr>
        <w:t>. Specifically, dexamethasone test (DST) non-suppression has been reported in</w:t>
      </w:r>
      <w:r w:rsidRPr="00736B1D">
        <w:rPr>
          <w:color w:val="000000" w:themeColor="text1"/>
          <w:sz w:val="22"/>
          <w:szCs w:val="22"/>
        </w:rPr>
        <w:t xml:space="preserve"> major depressive disorder (MDD) (up to 43%), </w:t>
      </w:r>
      <w:r w:rsidR="00366FF2" w:rsidRPr="00736B1D">
        <w:rPr>
          <w:color w:val="000000" w:themeColor="text1"/>
          <w:sz w:val="22"/>
          <w:szCs w:val="22"/>
        </w:rPr>
        <w:t>major depressive disorder with psychotic symptoms</w:t>
      </w:r>
      <w:r w:rsidR="00366FF2" w:rsidRPr="00736B1D" w:rsidDel="00366FF2">
        <w:rPr>
          <w:color w:val="000000" w:themeColor="text1"/>
          <w:sz w:val="22"/>
          <w:szCs w:val="22"/>
        </w:rPr>
        <w:t xml:space="preserve"> </w:t>
      </w:r>
      <w:r w:rsidRPr="00736B1D">
        <w:rPr>
          <w:color w:val="000000" w:themeColor="text1"/>
          <w:sz w:val="22"/>
          <w:szCs w:val="22"/>
        </w:rPr>
        <w:t>(PMD) (up to 67%), bipolar disorder manic episode (up to 41%) and bipolar disorder mixed episode (up to 78%), (</w:t>
      </w:r>
      <w:r w:rsidR="00F97AE6" w:rsidRPr="00736B1D">
        <w:rPr>
          <w:color w:val="000000" w:themeColor="text1"/>
          <w:sz w:val="22"/>
          <w:szCs w:val="22"/>
        </w:rPr>
        <w:t>Arana and Mossman</w:t>
      </w:r>
      <w:r w:rsidR="00362D26" w:rsidRPr="00736B1D">
        <w:rPr>
          <w:color w:val="000000" w:themeColor="text1"/>
          <w:sz w:val="22"/>
          <w:szCs w:val="22"/>
        </w:rPr>
        <w:t xml:space="preserve">, </w:t>
      </w:r>
      <w:r w:rsidR="00EB0545" w:rsidRPr="00736B1D">
        <w:rPr>
          <w:color w:val="000000" w:themeColor="text1"/>
          <w:sz w:val="22"/>
          <w:szCs w:val="22"/>
        </w:rPr>
        <w:t>1988</w:t>
      </w:r>
      <w:r w:rsidRPr="00736B1D">
        <w:rPr>
          <w:color w:val="000000" w:themeColor="text1"/>
          <w:sz w:val="22"/>
          <w:szCs w:val="22"/>
        </w:rPr>
        <w:t>).</w:t>
      </w:r>
    </w:p>
    <w:p w14:paraId="3BE274F8" w14:textId="0D300317"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xml:space="preserve">Hypercortisolemia may play a role in the development of treatment-resistant depression (TRD) (Juruena et al., 2013). About 30% of patients with MDD do not respond to current antidepressant treatments, which mainly target monoamine transporters (Ionescu et al., 2015). The underlying mechanism may involve the negative effects of an excess of glucocorticoids on neuroplasticity and/or the modulation of neurotransmission. Notably, the hyperproduction of glucocorticoids (GC) decreases levels of serotonin and norepinephrine available in the synaptic cleft (Zhang et al., 2018). </w:t>
      </w:r>
      <w:r w:rsidR="00CA233B" w:rsidRPr="00736B1D">
        <w:rPr>
          <w:color w:val="000000" w:themeColor="text1"/>
          <w:sz w:val="22"/>
          <w:szCs w:val="22"/>
        </w:rPr>
        <w:t>As a result of</w:t>
      </w:r>
      <w:r w:rsidRPr="00736B1D">
        <w:rPr>
          <w:color w:val="000000" w:themeColor="text1"/>
          <w:sz w:val="22"/>
          <w:szCs w:val="22"/>
        </w:rPr>
        <w:t xml:space="preserve"> this evidence, several studies have tested the efficacy of antiglucocorticoids in subjects with mood disorders (Reus and Wolkowitz, 2001). </w:t>
      </w:r>
    </w:p>
    <w:p w14:paraId="79AE1C64" w14:textId="208C070F" w:rsidR="00830C86" w:rsidRPr="00736B1D" w:rsidRDefault="00830C86" w:rsidP="00465D44">
      <w:pPr>
        <w:spacing w:line="480" w:lineRule="auto"/>
        <w:jc w:val="both"/>
        <w:rPr>
          <w:color w:val="000000" w:themeColor="text1"/>
          <w:sz w:val="22"/>
          <w:szCs w:val="22"/>
        </w:rPr>
      </w:pPr>
      <w:r w:rsidRPr="00736B1D">
        <w:rPr>
          <w:color w:val="000000" w:themeColor="text1"/>
          <w:sz w:val="22"/>
          <w:szCs w:val="22"/>
        </w:rPr>
        <w:lastRenderedPageBreak/>
        <w:t xml:space="preserve">Antiglucocorticoid medications decrease the levels of glucocorticoid hormones (such as cortisol) either through inhibition of cortisol synthesis or through </w:t>
      </w:r>
      <w:r w:rsidR="00CA233B" w:rsidRPr="00736B1D">
        <w:rPr>
          <w:color w:val="000000" w:themeColor="text1"/>
          <w:sz w:val="22"/>
          <w:szCs w:val="22"/>
        </w:rPr>
        <w:t xml:space="preserve">the </w:t>
      </w:r>
      <w:r w:rsidRPr="00736B1D">
        <w:rPr>
          <w:color w:val="000000" w:themeColor="text1"/>
          <w:sz w:val="22"/>
          <w:szCs w:val="22"/>
        </w:rPr>
        <w:t>antagonism of glucocorticoid receptors (GRs)</w:t>
      </w:r>
      <w:r w:rsidR="001269FD" w:rsidRPr="00736B1D">
        <w:rPr>
          <w:color w:val="000000" w:themeColor="text1"/>
          <w:sz w:val="22"/>
          <w:szCs w:val="22"/>
        </w:rPr>
        <w:t xml:space="preserve"> (Price et al., 1996). </w:t>
      </w:r>
      <w:r w:rsidRPr="00736B1D">
        <w:rPr>
          <w:color w:val="000000" w:themeColor="text1"/>
          <w:sz w:val="22"/>
          <w:szCs w:val="22"/>
        </w:rPr>
        <w:t xml:space="preserve">The efficacy of the antiglucocorticoid treatment as an add-on treatment in depression </w:t>
      </w:r>
      <w:r w:rsidR="00CA233B" w:rsidRPr="00736B1D">
        <w:rPr>
          <w:color w:val="000000" w:themeColor="text1"/>
          <w:sz w:val="22"/>
          <w:szCs w:val="22"/>
        </w:rPr>
        <w:t xml:space="preserve">still </w:t>
      </w:r>
      <w:r w:rsidRPr="00736B1D">
        <w:rPr>
          <w:color w:val="000000" w:themeColor="text1"/>
          <w:sz w:val="22"/>
          <w:szCs w:val="22"/>
        </w:rPr>
        <w:t>remains unclear and under investigation.</w:t>
      </w:r>
    </w:p>
    <w:p w14:paraId="2784216A" w14:textId="0B19FE70"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There are many methodological differences among trials</w:t>
      </w:r>
      <w:r w:rsidR="00CA233B" w:rsidRPr="00736B1D">
        <w:rPr>
          <w:color w:val="000000" w:themeColor="text1"/>
          <w:sz w:val="22"/>
          <w:szCs w:val="22"/>
        </w:rPr>
        <w:t xml:space="preserve">, (e.g. dose of administration and </w:t>
      </w:r>
      <w:r w:rsidRPr="00736B1D">
        <w:rPr>
          <w:color w:val="000000" w:themeColor="text1"/>
          <w:sz w:val="22"/>
          <w:szCs w:val="22"/>
        </w:rPr>
        <w:t xml:space="preserve">the subtype of </w:t>
      </w:r>
      <w:r w:rsidR="00CA233B" w:rsidRPr="00736B1D">
        <w:rPr>
          <w:color w:val="000000" w:themeColor="text1"/>
          <w:sz w:val="22"/>
          <w:szCs w:val="22"/>
        </w:rPr>
        <w:t xml:space="preserve">the </w:t>
      </w:r>
      <w:r w:rsidRPr="00736B1D">
        <w:rPr>
          <w:color w:val="000000" w:themeColor="text1"/>
          <w:sz w:val="22"/>
          <w:szCs w:val="22"/>
        </w:rPr>
        <w:t>mood disorder), which make</w:t>
      </w:r>
      <w:r w:rsidR="00186CC1" w:rsidRPr="00736B1D">
        <w:rPr>
          <w:color w:val="000000" w:themeColor="text1"/>
          <w:sz w:val="22"/>
          <w:szCs w:val="22"/>
        </w:rPr>
        <w:t xml:space="preserve"> it</w:t>
      </w:r>
      <w:r w:rsidRPr="00736B1D">
        <w:rPr>
          <w:color w:val="000000" w:themeColor="text1"/>
          <w:sz w:val="22"/>
          <w:szCs w:val="22"/>
        </w:rPr>
        <w:t xml:space="preserve"> </w:t>
      </w:r>
      <w:r w:rsidR="00186CC1" w:rsidRPr="00736B1D">
        <w:rPr>
          <w:color w:val="000000" w:themeColor="text1"/>
          <w:sz w:val="22"/>
          <w:szCs w:val="22"/>
        </w:rPr>
        <w:t xml:space="preserve">difficult to </w:t>
      </w:r>
      <w:r w:rsidR="00EB0545" w:rsidRPr="00736B1D">
        <w:rPr>
          <w:color w:val="000000" w:themeColor="text1"/>
          <w:sz w:val="22"/>
          <w:szCs w:val="22"/>
        </w:rPr>
        <w:t>reach</w:t>
      </w:r>
      <w:r w:rsidRPr="00736B1D">
        <w:rPr>
          <w:color w:val="000000" w:themeColor="text1"/>
          <w:sz w:val="22"/>
          <w:szCs w:val="22"/>
        </w:rPr>
        <w:t xml:space="preserve"> clear conclusion</w:t>
      </w:r>
      <w:r w:rsidR="00EB0545" w:rsidRPr="00736B1D">
        <w:rPr>
          <w:color w:val="000000" w:themeColor="text1"/>
          <w:sz w:val="22"/>
          <w:szCs w:val="22"/>
        </w:rPr>
        <w:t>s</w:t>
      </w:r>
      <w:r w:rsidRPr="00736B1D">
        <w:rPr>
          <w:color w:val="000000" w:themeColor="text1"/>
          <w:sz w:val="22"/>
          <w:szCs w:val="22"/>
        </w:rPr>
        <w:t>. Another important factor which may explain the inconsistenc</w:t>
      </w:r>
      <w:r w:rsidR="00EB0545" w:rsidRPr="00736B1D">
        <w:rPr>
          <w:color w:val="000000" w:themeColor="text1"/>
          <w:sz w:val="22"/>
          <w:szCs w:val="22"/>
        </w:rPr>
        <w:t>y</w:t>
      </w:r>
      <w:r w:rsidRPr="00736B1D">
        <w:rPr>
          <w:color w:val="000000" w:themeColor="text1"/>
          <w:sz w:val="22"/>
          <w:szCs w:val="22"/>
        </w:rPr>
        <w:t xml:space="preserve"> across the literature </w:t>
      </w:r>
      <w:r w:rsidR="00EB0545" w:rsidRPr="00736B1D">
        <w:rPr>
          <w:color w:val="000000" w:themeColor="text1"/>
          <w:sz w:val="22"/>
          <w:szCs w:val="22"/>
        </w:rPr>
        <w:t>regards</w:t>
      </w:r>
      <w:r w:rsidRPr="00736B1D">
        <w:rPr>
          <w:color w:val="000000" w:themeColor="text1"/>
          <w:sz w:val="22"/>
          <w:szCs w:val="22"/>
        </w:rPr>
        <w:t xml:space="preserve"> the baseline cortisol levels of the patients treated, as not all patients </w:t>
      </w:r>
      <w:r w:rsidR="00EB0545" w:rsidRPr="00736B1D">
        <w:rPr>
          <w:color w:val="000000" w:themeColor="text1"/>
          <w:sz w:val="22"/>
          <w:szCs w:val="22"/>
        </w:rPr>
        <w:t>are hypercortisolemic</w:t>
      </w:r>
      <w:r w:rsidRPr="00736B1D">
        <w:rPr>
          <w:color w:val="000000" w:themeColor="text1"/>
          <w:sz w:val="22"/>
          <w:szCs w:val="22"/>
        </w:rPr>
        <w:t>. </w:t>
      </w:r>
      <w:r w:rsidR="00EB0545" w:rsidRPr="00736B1D">
        <w:rPr>
          <w:color w:val="000000" w:themeColor="text1"/>
          <w:sz w:val="22"/>
          <w:szCs w:val="22"/>
        </w:rPr>
        <w:t>A parallel may be</w:t>
      </w:r>
      <w:r w:rsidRPr="00736B1D">
        <w:rPr>
          <w:color w:val="000000" w:themeColor="text1"/>
          <w:sz w:val="22"/>
          <w:szCs w:val="22"/>
        </w:rPr>
        <w:t xml:space="preserve"> studies investigating anti-inflammatory drugs in patients with depression</w:t>
      </w:r>
      <w:r w:rsidR="00EB0545" w:rsidRPr="00736B1D">
        <w:rPr>
          <w:color w:val="000000" w:themeColor="text1"/>
          <w:sz w:val="22"/>
          <w:szCs w:val="22"/>
        </w:rPr>
        <w:t>, which</w:t>
      </w:r>
      <w:r w:rsidRPr="00736B1D">
        <w:rPr>
          <w:color w:val="000000" w:themeColor="text1"/>
          <w:sz w:val="22"/>
          <w:szCs w:val="22"/>
        </w:rPr>
        <w:t xml:space="preserve"> suggest that it is mainly subjects with high levels of inflammation who </w:t>
      </w:r>
      <w:r w:rsidR="00CA233B" w:rsidRPr="00736B1D">
        <w:rPr>
          <w:color w:val="000000" w:themeColor="text1"/>
          <w:sz w:val="22"/>
          <w:szCs w:val="22"/>
        </w:rPr>
        <w:t xml:space="preserve">show </w:t>
      </w:r>
      <w:r w:rsidR="00EB0545" w:rsidRPr="00736B1D">
        <w:rPr>
          <w:color w:val="000000" w:themeColor="text1"/>
          <w:sz w:val="22"/>
          <w:szCs w:val="22"/>
        </w:rPr>
        <w:t xml:space="preserve">a </w:t>
      </w:r>
      <w:r w:rsidR="00CA233B" w:rsidRPr="00736B1D">
        <w:rPr>
          <w:color w:val="000000" w:themeColor="text1"/>
          <w:sz w:val="22"/>
          <w:szCs w:val="22"/>
        </w:rPr>
        <w:t>better response</w:t>
      </w:r>
      <w:r w:rsidRPr="00736B1D">
        <w:rPr>
          <w:color w:val="000000" w:themeColor="text1"/>
          <w:sz w:val="22"/>
          <w:szCs w:val="22"/>
        </w:rPr>
        <w:t xml:space="preserve"> to anti-inflammatory treatment (Raison et al., 2013). Similarly, it is plausible that only patients with higher levels of cortisol </w:t>
      </w:r>
      <w:r w:rsidR="00EB0545" w:rsidRPr="00736B1D">
        <w:rPr>
          <w:color w:val="000000" w:themeColor="text1"/>
          <w:sz w:val="22"/>
          <w:szCs w:val="22"/>
        </w:rPr>
        <w:t xml:space="preserve">will </w:t>
      </w:r>
      <w:r w:rsidRPr="00736B1D">
        <w:rPr>
          <w:color w:val="000000" w:themeColor="text1"/>
          <w:sz w:val="22"/>
          <w:szCs w:val="22"/>
        </w:rPr>
        <w:t>show a response to antiglucocorticoids. </w:t>
      </w:r>
    </w:p>
    <w:p w14:paraId="1302A75E" w14:textId="7F42B9EB"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xml:space="preserve">The aim of this meta-analysis was to investigate the possible association between baseline cortisol levels and the efficacy of antiglucocorticoid treatment in patients with mood disorders. We considered as baseline the cortisol levels </w:t>
      </w:r>
      <w:r w:rsidR="00CA233B" w:rsidRPr="00736B1D">
        <w:rPr>
          <w:color w:val="000000" w:themeColor="text1"/>
          <w:sz w:val="22"/>
          <w:szCs w:val="22"/>
        </w:rPr>
        <w:t>prior to</w:t>
      </w:r>
      <w:r w:rsidRPr="00736B1D">
        <w:rPr>
          <w:color w:val="000000" w:themeColor="text1"/>
          <w:sz w:val="22"/>
          <w:szCs w:val="22"/>
        </w:rPr>
        <w:t xml:space="preserve"> each antiglucocorticoid treatment and</w:t>
      </w:r>
      <w:r w:rsidR="00AC7508" w:rsidRPr="00736B1D">
        <w:rPr>
          <w:color w:val="000000" w:themeColor="text1"/>
          <w:sz w:val="22"/>
          <w:szCs w:val="22"/>
        </w:rPr>
        <w:t>/or</w:t>
      </w:r>
      <w:r w:rsidRPr="00736B1D">
        <w:rPr>
          <w:color w:val="000000" w:themeColor="text1"/>
          <w:sz w:val="22"/>
          <w:szCs w:val="22"/>
        </w:rPr>
        <w:t xml:space="preserve"> </w:t>
      </w:r>
      <w:r w:rsidR="00CA233B" w:rsidRPr="00736B1D">
        <w:rPr>
          <w:color w:val="000000" w:themeColor="text1"/>
          <w:sz w:val="22"/>
          <w:szCs w:val="22"/>
        </w:rPr>
        <w:t xml:space="preserve">prior to </w:t>
      </w:r>
      <w:r w:rsidRPr="00736B1D">
        <w:rPr>
          <w:color w:val="000000" w:themeColor="text1"/>
          <w:sz w:val="22"/>
          <w:szCs w:val="22"/>
        </w:rPr>
        <w:t xml:space="preserve">the effect of any stimulation (e.g. dexamethasone). We </w:t>
      </w:r>
      <w:r w:rsidR="00EB0545" w:rsidRPr="00736B1D">
        <w:rPr>
          <w:color w:val="000000" w:themeColor="text1"/>
          <w:sz w:val="22"/>
          <w:szCs w:val="22"/>
        </w:rPr>
        <w:t xml:space="preserve">hypothesized </w:t>
      </w:r>
      <w:r w:rsidRPr="00736B1D">
        <w:rPr>
          <w:color w:val="000000" w:themeColor="text1"/>
          <w:sz w:val="22"/>
          <w:szCs w:val="22"/>
        </w:rPr>
        <w:t xml:space="preserve">that patients with mood disorders who respond to antiglucocorticoid treatment would have higher baseline levels of cortisol compared with patients not responding to antiglucocorticoid treatment. A secondary aim of the meta-analysis was to test whether baseline cortisol levels predict </w:t>
      </w:r>
      <w:r w:rsidR="00EB0545" w:rsidRPr="00736B1D">
        <w:rPr>
          <w:color w:val="000000" w:themeColor="text1"/>
          <w:sz w:val="22"/>
          <w:szCs w:val="22"/>
        </w:rPr>
        <w:t xml:space="preserve">the </w:t>
      </w:r>
      <w:r w:rsidRPr="00736B1D">
        <w:rPr>
          <w:color w:val="000000" w:themeColor="text1"/>
          <w:sz w:val="22"/>
          <w:szCs w:val="22"/>
        </w:rPr>
        <w:t>response to antiglucocorticoid treatment differently based on the mechanism of action of the drug (cortisol inhibitors vs glucocorticoid receptor antagonist).</w:t>
      </w:r>
    </w:p>
    <w:p w14:paraId="67DB7C0A" w14:textId="77777777" w:rsidR="00830C86" w:rsidRPr="00736B1D" w:rsidRDefault="00830C86" w:rsidP="00830C86">
      <w:pPr>
        <w:spacing w:line="480" w:lineRule="auto"/>
        <w:jc w:val="both"/>
        <w:rPr>
          <w:color w:val="000000" w:themeColor="text1"/>
          <w:sz w:val="22"/>
          <w:szCs w:val="22"/>
        </w:rPr>
      </w:pPr>
    </w:p>
    <w:p w14:paraId="6A3282FE" w14:textId="77777777"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2. METHODS</w:t>
      </w:r>
    </w:p>
    <w:p w14:paraId="2ED831AD" w14:textId="0ADD3C61"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xml:space="preserve">We searched the literature published until October 2018 in PubMed and Scopus databases using the following search </w:t>
      </w:r>
      <w:r w:rsidR="007A303D" w:rsidRPr="00736B1D">
        <w:rPr>
          <w:color w:val="000000" w:themeColor="text1"/>
          <w:sz w:val="22"/>
          <w:szCs w:val="22"/>
        </w:rPr>
        <w:t>word</w:t>
      </w:r>
      <w:r w:rsidR="00CB603D" w:rsidRPr="00736B1D">
        <w:rPr>
          <w:color w:val="000000" w:themeColor="text1"/>
          <w:sz w:val="22"/>
          <w:szCs w:val="22"/>
        </w:rPr>
        <w:t>s and</w:t>
      </w:r>
      <w:r w:rsidR="0098365B" w:rsidRPr="00736B1D">
        <w:rPr>
          <w:color w:val="000000" w:themeColor="text1"/>
          <w:sz w:val="22"/>
          <w:szCs w:val="22"/>
        </w:rPr>
        <w:t xml:space="preserve"> </w:t>
      </w:r>
      <w:r w:rsidR="00CB603D" w:rsidRPr="00736B1D">
        <w:rPr>
          <w:color w:val="000000" w:themeColor="text1"/>
          <w:sz w:val="22"/>
          <w:szCs w:val="22"/>
        </w:rPr>
        <w:t>synonyms</w:t>
      </w:r>
      <w:r w:rsidR="007A303D" w:rsidRPr="00736B1D">
        <w:rPr>
          <w:color w:val="000000" w:themeColor="text1"/>
          <w:sz w:val="22"/>
          <w:szCs w:val="22"/>
        </w:rPr>
        <w:t xml:space="preserve">: (“mood disorders” </w:t>
      </w:r>
      <w:r w:rsidRPr="00736B1D">
        <w:rPr>
          <w:color w:val="000000" w:themeColor="text1"/>
          <w:sz w:val="22"/>
          <w:szCs w:val="22"/>
        </w:rPr>
        <w:t xml:space="preserve"> </w:t>
      </w:r>
      <w:r w:rsidR="007A303D" w:rsidRPr="00736B1D">
        <w:rPr>
          <w:color w:val="000000" w:themeColor="text1"/>
          <w:sz w:val="22"/>
          <w:szCs w:val="22"/>
        </w:rPr>
        <w:t xml:space="preserve">OR </w:t>
      </w:r>
      <w:r w:rsidRPr="00736B1D">
        <w:rPr>
          <w:color w:val="000000" w:themeColor="text1"/>
          <w:sz w:val="22"/>
          <w:szCs w:val="22"/>
        </w:rPr>
        <w:t>“depression” OR “major depressive disorder” OR “</w:t>
      </w:r>
      <w:r w:rsidR="00EE0B91" w:rsidRPr="00736B1D">
        <w:rPr>
          <w:color w:val="000000" w:themeColor="text1"/>
          <w:sz w:val="22"/>
          <w:szCs w:val="22"/>
        </w:rPr>
        <w:t>major depressive disorder with psychotic symptoms</w:t>
      </w:r>
      <w:r w:rsidRPr="00736B1D">
        <w:rPr>
          <w:color w:val="000000" w:themeColor="text1"/>
          <w:sz w:val="22"/>
          <w:szCs w:val="22"/>
        </w:rPr>
        <w:t>” OR “bipolar disorder”</w:t>
      </w:r>
      <w:r w:rsidR="007A303D" w:rsidRPr="00736B1D">
        <w:rPr>
          <w:color w:val="000000" w:themeColor="text1"/>
          <w:sz w:val="22"/>
          <w:szCs w:val="22"/>
        </w:rPr>
        <w:t xml:space="preserve"> OR “depressive symptoms” OR “treatment-resistant depression”)</w:t>
      </w:r>
      <w:r w:rsidRPr="00736B1D">
        <w:rPr>
          <w:color w:val="000000" w:themeColor="text1"/>
          <w:sz w:val="22"/>
          <w:szCs w:val="22"/>
        </w:rPr>
        <w:t xml:space="preserve"> AND (“antiglucocorticoid” OR “glucocorticoid antagonist” OR “cortisol antagonist”</w:t>
      </w:r>
      <w:r w:rsidR="007A303D" w:rsidRPr="00736B1D">
        <w:rPr>
          <w:color w:val="000000" w:themeColor="text1"/>
          <w:sz w:val="22"/>
          <w:szCs w:val="22"/>
        </w:rPr>
        <w:t xml:space="preserve"> OR “ketoconazole” OR “mifepristone” OR “RU-486” OR “metyrapone”</w:t>
      </w:r>
      <w:r w:rsidRPr="00736B1D">
        <w:rPr>
          <w:color w:val="000000" w:themeColor="text1"/>
          <w:sz w:val="22"/>
          <w:szCs w:val="22"/>
        </w:rPr>
        <w:t>) AND (“cortisol”</w:t>
      </w:r>
      <w:r w:rsidR="007A303D" w:rsidRPr="00736B1D">
        <w:rPr>
          <w:color w:val="000000" w:themeColor="text1"/>
          <w:sz w:val="22"/>
          <w:szCs w:val="22"/>
        </w:rPr>
        <w:t xml:space="preserve"> OR </w:t>
      </w:r>
      <w:r w:rsidRPr="00736B1D">
        <w:rPr>
          <w:color w:val="000000" w:themeColor="text1"/>
          <w:sz w:val="22"/>
          <w:szCs w:val="22"/>
        </w:rPr>
        <w:t xml:space="preserve">“hypothalamic-pituitary-adrenal axis” OR “HPA” OR </w:t>
      </w:r>
      <w:r w:rsidRPr="00736B1D">
        <w:rPr>
          <w:color w:val="000000" w:themeColor="text1"/>
          <w:sz w:val="22"/>
          <w:szCs w:val="22"/>
        </w:rPr>
        <w:lastRenderedPageBreak/>
        <w:t>“hyperactivity”)</w:t>
      </w:r>
      <w:r w:rsidR="007A303D" w:rsidRPr="00736B1D">
        <w:rPr>
          <w:color w:val="000000" w:themeColor="text1"/>
          <w:sz w:val="22"/>
          <w:szCs w:val="22"/>
        </w:rPr>
        <w:t xml:space="preserve">. </w:t>
      </w:r>
      <w:r w:rsidRPr="00736B1D">
        <w:rPr>
          <w:color w:val="000000" w:themeColor="text1"/>
          <w:sz w:val="22"/>
          <w:szCs w:val="22"/>
        </w:rPr>
        <w:t>Articles were limited to research published in English language. One author screened the abstracts for eligibility (LG) and three authors (LG, MV and ED) asses</w:t>
      </w:r>
      <w:r w:rsidR="00CA233B" w:rsidRPr="00736B1D">
        <w:rPr>
          <w:color w:val="000000" w:themeColor="text1"/>
          <w:sz w:val="22"/>
          <w:szCs w:val="22"/>
        </w:rPr>
        <w:t>sed the articles for relevance.</w:t>
      </w:r>
    </w:p>
    <w:p w14:paraId="36F686CD" w14:textId="77777777" w:rsidR="00830C86" w:rsidRPr="00736B1D" w:rsidRDefault="00830C86" w:rsidP="00830C86">
      <w:pPr>
        <w:spacing w:line="480" w:lineRule="auto"/>
        <w:jc w:val="both"/>
        <w:rPr>
          <w:color w:val="000000" w:themeColor="text1"/>
          <w:sz w:val="22"/>
          <w:szCs w:val="22"/>
        </w:rPr>
      </w:pPr>
    </w:p>
    <w:p w14:paraId="4F29BB29" w14:textId="77777777"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2.1 Eligibility of the studies: inclusion and exclusion criteria </w:t>
      </w:r>
    </w:p>
    <w:p w14:paraId="0EFDFDEC" w14:textId="646204F7"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Inclusion Criteria: 1) mood disorders: major depressive disorder (MDD), major depressi</w:t>
      </w:r>
      <w:r w:rsidR="007A303D" w:rsidRPr="00736B1D">
        <w:rPr>
          <w:color w:val="000000" w:themeColor="text1"/>
          <w:sz w:val="22"/>
          <w:szCs w:val="22"/>
        </w:rPr>
        <w:t>ve disorder with psychotic symptoms</w:t>
      </w:r>
      <w:r w:rsidRPr="00736B1D">
        <w:rPr>
          <w:color w:val="000000" w:themeColor="text1"/>
          <w:sz w:val="22"/>
          <w:szCs w:val="22"/>
        </w:rPr>
        <w:t xml:space="preserve"> (PMD), bipolar disorder (BD), 2) biomarker: cortisol; 3) clinical scales: Hamilton Rating Scale for Depression (HDRS, HRS, HAMD), Montgomery–Åsberg Depression Rating Scale (MADRS); 4) type of study design: placebo-controlled trial, clinical trial randomized, double-blind, single-blind, pilot study, crossover study, open-label; 5) antiglucocorticoids: ketoconazole, metyrapone, mifepristone.</w:t>
      </w:r>
    </w:p>
    <w:p w14:paraId="4102FB09" w14:textId="2C917282"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Exclusion Criteria: 1) comorbidity with other psychiatric disorders or with other medical conditions; 2) lack of cortisol measurement; 3) lack of clinical outcome assessment</w:t>
      </w:r>
      <w:r w:rsidR="00CA233B" w:rsidRPr="00736B1D">
        <w:rPr>
          <w:color w:val="000000" w:themeColor="text1"/>
          <w:sz w:val="22"/>
          <w:szCs w:val="22"/>
        </w:rPr>
        <w:t>; 4) series case</w:t>
      </w:r>
      <w:r w:rsidRPr="00736B1D">
        <w:rPr>
          <w:color w:val="000000" w:themeColor="text1"/>
          <w:sz w:val="22"/>
          <w:szCs w:val="22"/>
        </w:rPr>
        <w:t xml:space="preserve"> studies and case reports; 5) studies investigating the effects of antiglucocorticoids which did not fit in the categories of cortisol inhibitors or GR antagonist, (this was done to reduce heterogeneity of mechanism of action).</w:t>
      </w:r>
    </w:p>
    <w:p w14:paraId="3D89F1A3" w14:textId="52F825C5" w:rsidR="005138F1" w:rsidRPr="00736B1D" w:rsidRDefault="005138F1" w:rsidP="00830C86">
      <w:pPr>
        <w:spacing w:line="480" w:lineRule="auto"/>
        <w:jc w:val="both"/>
        <w:rPr>
          <w:color w:val="000000" w:themeColor="text1"/>
          <w:sz w:val="22"/>
          <w:szCs w:val="22"/>
        </w:rPr>
      </w:pPr>
      <w:r w:rsidRPr="00736B1D">
        <w:rPr>
          <w:color w:val="000000" w:themeColor="text1"/>
          <w:sz w:val="22"/>
          <w:szCs w:val="22"/>
        </w:rPr>
        <w:t xml:space="preserve">In order to avoid the effect of the </w:t>
      </w:r>
      <w:r w:rsidR="00AC7508" w:rsidRPr="00736B1D">
        <w:rPr>
          <w:color w:val="000000" w:themeColor="text1"/>
          <w:sz w:val="22"/>
          <w:szCs w:val="22"/>
        </w:rPr>
        <w:t xml:space="preserve">cortisol </w:t>
      </w:r>
      <w:r w:rsidRPr="00736B1D">
        <w:rPr>
          <w:color w:val="000000" w:themeColor="text1"/>
          <w:sz w:val="22"/>
          <w:szCs w:val="22"/>
        </w:rPr>
        <w:t>circadian rhythm, we include</w:t>
      </w:r>
      <w:r w:rsidR="00AC7508" w:rsidRPr="00736B1D">
        <w:rPr>
          <w:color w:val="000000" w:themeColor="text1"/>
          <w:sz w:val="22"/>
          <w:szCs w:val="22"/>
        </w:rPr>
        <w:t>d</w:t>
      </w:r>
      <w:r w:rsidRPr="00736B1D">
        <w:rPr>
          <w:color w:val="000000" w:themeColor="text1"/>
          <w:sz w:val="22"/>
          <w:szCs w:val="22"/>
        </w:rPr>
        <w:t xml:space="preserve"> in the analyses afternoon and evening cortisol values when possible. </w:t>
      </w:r>
    </w:p>
    <w:p w14:paraId="0D356C13" w14:textId="77777777"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w:t>
      </w:r>
    </w:p>
    <w:p w14:paraId="557FC0E2" w14:textId="77777777"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2.2 Studies overview</w:t>
      </w:r>
    </w:p>
    <w:p w14:paraId="2C20A19E" w14:textId="5C2E88A0" w:rsidR="007A303D" w:rsidRPr="00736B1D" w:rsidRDefault="00830C86" w:rsidP="007A303D">
      <w:pPr>
        <w:spacing w:line="480" w:lineRule="auto"/>
        <w:jc w:val="both"/>
        <w:rPr>
          <w:color w:val="000000" w:themeColor="text1"/>
          <w:sz w:val="22"/>
          <w:szCs w:val="22"/>
        </w:rPr>
      </w:pPr>
      <w:r w:rsidRPr="00736B1D">
        <w:rPr>
          <w:color w:val="000000" w:themeColor="text1"/>
          <w:sz w:val="22"/>
          <w:szCs w:val="22"/>
        </w:rPr>
        <w:t xml:space="preserve">The initial search produced 436 results on Pubmed and 1201 results on Scopus. We </w:t>
      </w:r>
      <w:r w:rsidR="007A303D" w:rsidRPr="00736B1D">
        <w:rPr>
          <w:color w:val="000000" w:themeColor="text1"/>
          <w:sz w:val="22"/>
          <w:szCs w:val="22"/>
        </w:rPr>
        <w:t xml:space="preserve">selected </w:t>
      </w:r>
      <w:r w:rsidRPr="00736B1D">
        <w:rPr>
          <w:color w:val="000000" w:themeColor="text1"/>
          <w:sz w:val="22"/>
          <w:szCs w:val="22"/>
        </w:rPr>
        <w:t>1</w:t>
      </w:r>
      <w:r w:rsidR="002F5000" w:rsidRPr="00736B1D">
        <w:rPr>
          <w:color w:val="000000" w:themeColor="text1"/>
          <w:sz w:val="22"/>
          <w:szCs w:val="22"/>
        </w:rPr>
        <w:t>6</w:t>
      </w:r>
      <w:r w:rsidRPr="00736B1D">
        <w:rPr>
          <w:color w:val="000000" w:themeColor="text1"/>
          <w:sz w:val="22"/>
          <w:szCs w:val="22"/>
        </w:rPr>
        <w:t xml:space="preserve"> </w:t>
      </w:r>
      <w:r w:rsidR="007A303D" w:rsidRPr="00736B1D">
        <w:rPr>
          <w:color w:val="000000" w:themeColor="text1"/>
          <w:sz w:val="22"/>
          <w:szCs w:val="22"/>
        </w:rPr>
        <w:t xml:space="preserve">studies and we were able to retrieve data from a total of 11 studies. From the 16 studies, 3 were excluded as they were reporting data from overlapping samples with studies included (Raven et al., 1996; Gallagher et al., 2008; Block et al., 2017). From the 13 remaining studies, we  were able to retrieve data from a total of 11 (Belanoff et al., 2002; Block et al., 2018; Flores et al., 2006; Jahn et al., 2004; McAllister-Williams et al., 2016; O’Dwyer et al., 1995; Paslakis et al., 2011; </w:t>
      </w:r>
      <w:r w:rsidR="007A303D" w:rsidRPr="00736B1D">
        <w:rPr>
          <w:bCs/>
          <w:color w:val="000000" w:themeColor="text1"/>
          <w:sz w:val="22"/>
          <w:szCs w:val="22"/>
        </w:rPr>
        <w:t xml:space="preserve">Thakore and Dinan, 1995; </w:t>
      </w:r>
      <w:r w:rsidR="007A303D" w:rsidRPr="00736B1D">
        <w:rPr>
          <w:color w:val="000000" w:themeColor="text1"/>
          <w:sz w:val="22"/>
          <w:szCs w:val="22"/>
        </w:rPr>
        <w:t xml:space="preserve">Watson et al., 2012; Wolkowitz et al., 1999; Young et al., 2004) and we were able to include 9 of these 11 studies in the meta-analysis (Belanoff et al., 2002; Block et al., 2018; Flores et al., 2006; Jahn et al., 2004; McAllister-Williams et al., 2016; O’Dwyer et al., 1995; Watson et al., 2012; Wolkowitz et al., 1999; Young et al., 2004). A description of the 13 studies </w:t>
      </w:r>
      <w:bookmarkStart w:id="0" w:name="_GoBack"/>
      <w:bookmarkEnd w:id="0"/>
      <w:r w:rsidR="007A303D" w:rsidRPr="00736B1D">
        <w:rPr>
          <w:color w:val="000000" w:themeColor="text1"/>
          <w:sz w:val="22"/>
          <w:szCs w:val="22"/>
        </w:rPr>
        <w:t>is summarised in table 1.</w:t>
      </w:r>
    </w:p>
    <w:p w14:paraId="501C1D5C" w14:textId="17E5B293" w:rsidR="007A303D" w:rsidRPr="00736B1D" w:rsidRDefault="007A303D" w:rsidP="007A303D">
      <w:pPr>
        <w:spacing w:line="480" w:lineRule="auto"/>
        <w:jc w:val="both"/>
        <w:rPr>
          <w:color w:val="000000" w:themeColor="text1"/>
          <w:sz w:val="22"/>
          <w:szCs w:val="22"/>
        </w:rPr>
      </w:pPr>
      <w:r w:rsidRPr="00736B1D">
        <w:rPr>
          <w:color w:val="000000" w:themeColor="text1"/>
          <w:sz w:val="22"/>
          <w:szCs w:val="22"/>
        </w:rPr>
        <w:lastRenderedPageBreak/>
        <w:t>In the meta-analysis, we included only 9 of the 11 studies, because we found in the study by Paslakis</w:t>
      </w:r>
      <w:r w:rsidR="00F706F6" w:rsidRPr="00736B1D">
        <w:rPr>
          <w:color w:val="000000" w:themeColor="text1"/>
          <w:sz w:val="22"/>
          <w:szCs w:val="22"/>
        </w:rPr>
        <w:t xml:space="preserve"> et al</w:t>
      </w:r>
      <w:r w:rsidRPr="00736B1D">
        <w:rPr>
          <w:color w:val="000000" w:themeColor="text1"/>
          <w:sz w:val="22"/>
          <w:szCs w:val="22"/>
        </w:rPr>
        <w:t xml:space="preserve"> (2011) only one responder in a sample of 6 treated subjects and we did not find non-responders in the study by Thakore and Dinan (1995). The 9 analysed studies comprised a total of 846 subjects.</w:t>
      </w:r>
    </w:p>
    <w:p w14:paraId="21178FD8" w14:textId="7216D8CD"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The period of drug administration varied from a minimum of 7 days to a maximum of 4 weeks. Studies investigating “ketoconazole” and “metyrapone” were mainly conducted in patients with MDD, whilst the majority of studies investigating “mifepristone” were conducted in BD and PMD patients. Among the selected articles, there was no study using mifepristone treatment in MDD patients or testing ketoconazole or metyrapone in PMD patients. See </w:t>
      </w:r>
      <w:r w:rsidR="005A56E7" w:rsidRPr="00736B1D">
        <w:rPr>
          <w:color w:val="000000" w:themeColor="text1"/>
          <w:sz w:val="22"/>
          <w:szCs w:val="22"/>
        </w:rPr>
        <w:t>table</w:t>
      </w:r>
      <w:r w:rsidRPr="00736B1D">
        <w:rPr>
          <w:color w:val="000000" w:themeColor="text1"/>
          <w:sz w:val="22"/>
          <w:szCs w:val="22"/>
        </w:rPr>
        <w:t xml:space="preserve"> 1.</w:t>
      </w:r>
    </w:p>
    <w:p w14:paraId="1B671C46" w14:textId="77777777" w:rsidR="007A303D" w:rsidRPr="00736B1D" w:rsidRDefault="007A303D" w:rsidP="00830C86">
      <w:pPr>
        <w:spacing w:line="480" w:lineRule="auto"/>
        <w:jc w:val="both"/>
        <w:rPr>
          <w:color w:val="000000" w:themeColor="text1"/>
          <w:sz w:val="22"/>
          <w:szCs w:val="22"/>
        </w:rPr>
      </w:pPr>
    </w:p>
    <w:p w14:paraId="66CB9029" w14:textId="77777777"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3. ANALYSIS</w:t>
      </w:r>
    </w:p>
    <w:p w14:paraId="2A665A46" w14:textId="77777777"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3.1 Data extraction</w:t>
      </w:r>
    </w:p>
    <w:p w14:paraId="68E8DDA5" w14:textId="5B8A78C2"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For each study, we considered subjects treated with antiglucocorticoid treatment and did not consider the placebo group</w:t>
      </w:r>
      <w:r w:rsidR="00CA233B" w:rsidRPr="00736B1D">
        <w:rPr>
          <w:color w:val="000000" w:themeColor="text1"/>
          <w:sz w:val="22"/>
          <w:szCs w:val="22"/>
        </w:rPr>
        <w:t xml:space="preserve">. We defined as responders (R) as </w:t>
      </w:r>
      <w:r w:rsidRPr="00736B1D">
        <w:rPr>
          <w:color w:val="000000" w:themeColor="text1"/>
          <w:sz w:val="22"/>
          <w:szCs w:val="22"/>
        </w:rPr>
        <w:t xml:space="preserve">depressed patients with a reduction equal </w:t>
      </w:r>
      <w:r w:rsidR="00CA233B" w:rsidRPr="00736B1D">
        <w:rPr>
          <w:color w:val="000000" w:themeColor="text1"/>
          <w:sz w:val="22"/>
          <w:szCs w:val="22"/>
        </w:rPr>
        <w:t xml:space="preserve">to </w:t>
      </w:r>
      <w:r w:rsidRPr="00736B1D">
        <w:rPr>
          <w:color w:val="000000" w:themeColor="text1"/>
          <w:sz w:val="22"/>
          <w:szCs w:val="22"/>
        </w:rPr>
        <w:t>or gr</w:t>
      </w:r>
      <w:r w:rsidR="00CA233B" w:rsidRPr="00736B1D">
        <w:rPr>
          <w:color w:val="000000" w:themeColor="text1"/>
          <w:sz w:val="22"/>
          <w:szCs w:val="22"/>
        </w:rPr>
        <w:t>eater than 30% o</w:t>
      </w:r>
      <w:r w:rsidRPr="00736B1D">
        <w:rPr>
          <w:color w:val="000000" w:themeColor="text1"/>
          <w:sz w:val="22"/>
          <w:szCs w:val="22"/>
        </w:rPr>
        <w:t>n depression sc</w:t>
      </w:r>
      <w:r w:rsidR="00CA233B" w:rsidRPr="00736B1D">
        <w:rPr>
          <w:color w:val="000000" w:themeColor="text1"/>
          <w:sz w:val="22"/>
          <w:szCs w:val="22"/>
        </w:rPr>
        <w:t>ales and as non-responders (NR) as</w:t>
      </w:r>
      <w:r w:rsidRPr="00736B1D">
        <w:rPr>
          <w:color w:val="000000" w:themeColor="text1"/>
          <w:sz w:val="22"/>
          <w:szCs w:val="22"/>
        </w:rPr>
        <w:t xml:space="preserve"> those </w:t>
      </w:r>
      <w:r w:rsidR="0069690E" w:rsidRPr="00736B1D">
        <w:rPr>
          <w:color w:val="000000" w:themeColor="text1"/>
          <w:sz w:val="22"/>
          <w:szCs w:val="22"/>
        </w:rPr>
        <w:t>with a reduction less than 30% o</w:t>
      </w:r>
      <w:r w:rsidRPr="00736B1D">
        <w:rPr>
          <w:color w:val="000000" w:themeColor="text1"/>
          <w:sz w:val="22"/>
          <w:szCs w:val="22"/>
        </w:rPr>
        <w:t>n depression scales. In the selected studies, the clinical scales investigating depressive outcome were: Hamilton Rating Scale for Depression (HDRS;</w:t>
      </w:r>
      <w:r w:rsidR="00BF7D0D" w:rsidRPr="00736B1D">
        <w:rPr>
          <w:color w:val="000000" w:themeColor="text1"/>
          <w:sz w:val="22"/>
          <w:szCs w:val="22"/>
        </w:rPr>
        <w:t xml:space="preserve"> </w:t>
      </w:r>
      <w:r w:rsidRPr="00736B1D">
        <w:rPr>
          <w:color w:val="000000" w:themeColor="text1"/>
          <w:sz w:val="22"/>
          <w:szCs w:val="22"/>
        </w:rPr>
        <w:t>HRS;</w:t>
      </w:r>
      <w:r w:rsidR="00BF7D0D" w:rsidRPr="00736B1D">
        <w:rPr>
          <w:color w:val="000000" w:themeColor="text1"/>
          <w:sz w:val="22"/>
          <w:szCs w:val="22"/>
        </w:rPr>
        <w:t xml:space="preserve"> </w:t>
      </w:r>
      <w:r w:rsidRPr="00736B1D">
        <w:rPr>
          <w:color w:val="000000" w:themeColor="text1"/>
          <w:sz w:val="22"/>
          <w:szCs w:val="22"/>
        </w:rPr>
        <w:t>HAMD) and the Montgomery–Åsberg</w:t>
      </w:r>
      <w:r w:rsidR="00BF7D0D" w:rsidRPr="00736B1D">
        <w:rPr>
          <w:color w:val="000000" w:themeColor="text1"/>
          <w:sz w:val="22"/>
          <w:szCs w:val="22"/>
        </w:rPr>
        <w:t xml:space="preserve"> </w:t>
      </w:r>
      <w:r w:rsidRPr="00736B1D">
        <w:rPr>
          <w:color w:val="000000" w:themeColor="text1"/>
          <w:sz w:val="22"/>
          <w:szCs w:val="22"/>
        </w:rPr>
        <w:t>Depression Rating Scale (MADRS).</w:t>
      </w:r>
    </w:p>
    <w:p w14:paraId="739E7DF8" w14:textId="77777777" w:rsidR="00F706F6" w:rsidRPr="00736B1D" w:rsidRDefault="00830C86" w:rsidP="00830C86">
      <w:pPr>
        <w:spacing w:line="480" w:lineRule="auto"/>
        <w:jc w:val="both"/>
        <w:rPr>
          <w:color w:val="000000" w:themeColor="text1"/>
          <w:sz w:val="22"/>
          <w:szCs w:val="22"/>
        </w:rPr>
      </w:pPr>
      <w:r w:rsidRPr="00736B1D">
        <w:rPr>
          <w:color w:val="000000" w:themeColor="text1"/>
          <w:sz w:val="22"/>
          <w:szCs w:val="22"/>
        </w:rPr>
        <w:t>From the included studies, we extracted information on: a) population (number of participants, number of responders and non-responders to antiglucocorticoid treatment, number of patients with MDD, PMD or BD</w:t>
      </w:r>
      <w:r w:rsidR="00BF7D0D" w:rsidRPr="00736B1D">
        <w:rPr>
          <w:color w:val="000000" w:themeColor="text1"/>
          <w:sz w:val="22"/>
          <w:szCs w:val="22"/>
        </w:rPr>
        <w:t>); b</w:t>
      </w:r>
      <w:r w:rsidRPr="00736B1D">
        <w:rPr>
          <w:color w:val="000000" w:themeColor="text1"/>
          <w:sz w:val="22"/>
          <w:szCs w:val="22"/>
        </w:rPr>
        <w:t>) severity of depression (mean and SD of depression scale scores divided into responders and non-responders</w:t>
      </w:r>
      <w:r w:rsidR="00BF7D0D" w:rsidRPr="00736B1D">
        <w:rPr>
          <w:color w:val="000000" w:themeColor="text1"/>
          <w:sz w:val="22"/>
          <w:szCs w:val="22"/>
        </w:rPr>
        <w:t>); c</w:t>
      </w:r>
      <w:r w:rsidRPr="00736B1D">
        <w:rPr>
          <w:color w:val="000000" w:themeColor="text1"/>
          <w:sz w:val="22"/>
          <w:szCs w:val="22"/>
        </w:rPr>
        <w:t>) type of antiglucocorticoid treatment; d) peripheral baseline cortisol levels (divided into responders and non-responders).</w:t>
      </w:r>
    </w:p>
    <w:p w14:paraId="488BE47F" w14:textId="331CC393" w:rsidR="00830C86" w:rsidRPr="00736B1D" w:rsidRDefault="00067FBC" w:rsidP="00830C86">
      <w:pPr>
        <w:spacing w:line="480" w:lineRule="auto"/>
        <w:jc w:val="both"/>
        <w:rPr>
          <w:color w:val="000000" w:themeColor="text1"/>
          <w:sz w:val="22"/>
          <w:szCs w:val="22"/>
        </w:rPr>
      </w:pPr>
      <w:r w:rsidRPr="00736B1D">
        <w:rPr>
          <w:color w:val="000000" w:themeColor="text1"/>
          <w:sz w:val="22"/>
          <w:szCs w:val="22"/>
        </w:rPr>
        <w:t>When the data were not available in the original publication, we contacted the authors.</w:t>
      </w:r>
    </w:p>
    <w:p w14:paraId="597751E0" w14:textId="77777777" w:rsidR="0069690E" w:rsidRPr="00736B1D" w:rsidRDefault="0069690E" w:rsidP="00830C86">
      <w:pPr>
        <w:spacing w:line="480" w:lineRule="auto"/>
        <w:jc w:val="both"/>
        <w:rPr>
          <w:color w:val="000000" w:themeColor="text1"/>
          <w:sz w:val="22"/>
          <w:szCs w:val="22"/>
        </w:rPr>
      </w:pPr>
    </w:p>
    <w:p w14:paraId="1A4F08CB" w14:textId="77777777" w:rsidR="00EB0545" w:rsidRPr="00736B1D" w:rsidRDefault="00EB0545" w:rsidP="00830C86">
      <w:pPr>
        <w:spacing w:line="480" w:lineRule="auto"/>
        <w:jc w:val="both"/>
        <w:rPr>
          <w:color w:val="000000" w:themeColor="text1"/>
          <w:sz w:val="22"/>
          <w:szCs w:val="22"/>
        </w:rPr>
      </w:pPr>
    </w:p>
    <w:p w14:paraId="6511117C" w14:textId="77777777" w:rsidR="00EB0545" w:rsidRPr="00736B1D" w:rsidRDefault="00EB0545" w:rsidP="00830C86">
      <w:pPr>
        <w:spacing w:line="480" w:lineRule="auto"/>
        <w:jc w:val="both"/>
        <w:rPr>
          <w:color w:val="000000" w:themeColor="text1"/>
          <w:sz w:val="22"/>
          <w:szCs w:val="22"/>
        </w:rPr>
      </w:pPr>
    </w:p>
    <w:p w14:paraId="0D3128A6" w14:textId="77777777"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3.2 Statistical analysis </w:t>
      </w:r>
    </w:p>
    <w:p w14:paraId="31F11064" w14:textId="518CDCC9"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lastRenderedPageBreak/>
        <w:t xml:space="preserve">We extracted data on </w:t>
      </w:r>
      <w:r w:rsidR="0069690E" w:rsidRPr="00736B1D">
        <w:rPr>
          <w:color w:val="000000" w:themeColor="text1"/>
          <w:sz w:val="22"/>
          <w:szCs w:val="22"/>
        </w:rPr>
        <w:t xml:space="preserve">the </w:t>
      </w:r>
      <w:r w:rsidRPr="00736B1D">
        <w:rPr>
          <w:color w:val="000000" w:themeColor="text1"/>
          <w:sz w:val="22"/>
          <w:szCs w:val="22"/>
        </w:rPr>
        <w:t xml:space="preserve">mean and standard deviation (SD) of peripheral baseline cortisol levels in responders and non-responders to antiglucocorticoid treatment. When needed, we calculated mean and SD from median and range/standard error of the mean of cortisol levels. We calculated Standardized Mean Difference(SMD), 95% confidence interval (CI), test for overall effect (Z). We assessed the heterogeneity using </w:t>
      </w:r>
      <w:bookmarkStart w:id="1" w:name="_Hlk2518229"/>
      <w:r w:rsidRPr="00736B1D">
        <w:rPr>
          <w:color w:val="000000" w:themeColor="text1"/>
          <w:sz w:val="22"/>
          <w:szCs w:val="22"/>
        </w:rPr>
        <w:t xml:space="preserve">χ </w:t>
      </w:r>
      <w:r w:rsidRPr="00736B1D">
        <w:rPr>
          <w:color w:val="000000" w:themeColor="text1"/>
          <w:sz w:val="22"/>
          <w:szCs w:val="22"/>
          <w:vertAlign w:val="superscript"/>
        </w:rPr>
        <w:t>2</w:t>
      </w:r>
      <w:bookmarkEnd w:id="1"/>
      <w:r w:rsidRPr="00736B1D">
        <w:rPr>
          <w:color w:val="000000" w:themeColor="text1"/>
          <w:sz w:val="22"/>
          <w:szCs w:val="22"/>
        </w:rPr>
        <w:t xml:space="preserve"> test and I</w:t>
      </w:r>
      <w:r w:rsidRPr="00736B1D">
        <w:rPr>
          <w:color w:val="000000" w:themeColor="text1"/>
          <w:sz w:val="22"/>
          <w:szCs w:val="22"/>
          <w:vertAlign w:val="superscript"/>
        </w:rPr>
        <w:t>2</w:t>
      </w:r>
      <w:r w:rsidRPr="00736B1D">
        <w:rPr>
          <w:color w:val="000000" w:themeColor="text1"/>
          <w:sz w:val="22"/>
          <w:szCs w:val="22"/>
        </w:rPr>
        <w:t xml:space="preserve">-index. A high level of heterogeneity was considered when the p-value of the χ </w:t>
      </w:r>
      <w:r w:rsidRPr="00736B1D">
        <w:rPr>
          <w:color w:val="000000" w:themeColor="text1"/>
          <w:sz w:val="22"/>
          <w:szCs w:val="22"/>
          <w:vertAlign w:val="superscript"/>
        </w:rPr>
        <w:t>2</w:t>
      </w:r>
      <w:r w:rsidRPr="00736B1D">
        <w:rPr>
          <w:color w:val="000000" w:themeColor="text1"/>
          <w:sz w:val="22"/>
          <w:szCs w:val="22"/>
        </w:rPr>
        <w:t>-test was below 0.05 and I</w:t>
      </w:r>
      <w:r w:rsidRPr="00736B1D">
        <w:rPr>
          <w:color w:val="000000" w:themeColor="text1"/>
          <w:sz w:val="22"/>
          <w:szCs w:val="22"/>
          <w:vertAlign w:val="superscript"/>
        </w:rPr>
        <w:t>2</w:t>
      </w:r>
      <w:r w:rsidRPr="00736B1D">
        <w:rPr>
          <w:color w:val="000000" w:themeColor="text1"/>
          <w:sz w:val="22"/>
          <w:szCs w:val="22"/>
        </w:rPr>
        <w:t>-index was more than 50%.</w:t>
      </w:r>
    </w:p>
    <w:p w14:paraId="080EACFD" w14:textId="1104D107"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xml:space="preserve">We first analysed differences in baseline cortisol levels in responders and non-responders to antiglucocorticoid treatments </w:t>
      </w:r>
      <w:r w:rsidR="0069690E" w:rsidRPr="00736B1D">
        <w:rPr>
          <w:color w:val="000000" w:themeColor="text1"/>
          <w:sz w:val="22"/>
          <w:szCs w:val="22"/>
        </w:rPr>
        <w:t>in all</w:t>
      </w:r>
      <w:r w:rsidRPr="00736B1D">
        <w:rPr>
          <w:color w:val="000000" w:themeColor="text1"/>
          <w:sz w:val="22"/>
          <w:szCs w:val="22"/>
        </w:rPr>
        <w:t xml:space="preserve"> studies. We then conducted separate analyses based on the mechanism of action of the antiglucocorticoid treatment, by testing differences in 1) baseline cortisol levels in responders and non-responders to synthesis cortisol inhibitors (metyrapone, ketoconazole) in patients with MDD; and 2) baseline cortisol levels in responders and non-responders to GR antagonist (mifepristone) in patients with PMD and BD. Statistical analyses were performed with Statistic and Data (</w:t>
      </w:r>
      <w:r w:rsidR="00067FBC" w:rsidRPr="00736B1D">
        <w:rPr>
          <w:color w:val="000000" w:themeColor="text1"/>
          <w:sz w:val="22"/>
          <w:szCs w:val="22"/>
        </w:rPr>
        <w:t>STATA</w:t>
      </w:r>
      <w:r w:rsidR="00902E5B" w:rsidRPr="00736B1D">
        <w:rPr>
          <w:color w:val="000000" w:themeColor="text1"/>
          <w:sz w:val="22"/>
          <w:szCs w:val="22"/>
        </w:rPr>
        <w:t xml:space="preserve"> 15</w:t>
      </w:r>
      <w:r w:rsidR="00067FBC" w:rsidRPr="00736B1D">
        <w:rPr>
          <w:color w:val="000000" w:themeColor="text1"/>
          <w:sz w:val="22"/>
          <w:szCs w:val="22"/>
        </w:rPr>
        <w:t>) program </w:t>
      </w:r>
      <w:r w:rsidRPr="00736B1D">
        <w:rPr>
          <w:color w:val="000000" w:themeColor="text1"/>
          <w:sz w:val="22"/>
          <w:szCs w:val="22"/>
        </w:rPr>
        <w:t>. </w:t>
      </w:r>
    </w:p>
    <w:p w14:paraId="360F2586" w14:textId="3AAE241D" w:rsidR="00830C86" w:rsidRPr="00736B1D" w:rsidRDefault="00830C86" w:rsidP="00830C86">
      <w:pPr>
        <w:spacing w:line="480" w:lineRule="auto"/>
        <w:jc w:val="both"/>
        <w:rPr>
          <w:color w:val="000000" w:themeColor="text1"/>
          <w:sz w:val="22"/>
          <w:szCs w:val="22"/>
        </w:rPr>
      </w:pPr>
    </w:p>
    <w:p w14:paraId="45AC33DE" w14:textId="77777777" w:rsidR="00421EC5" w:rsidRPr="00736B1D" w:rsidRDefault="00421EC5" w:rsidP="00830C86">
      <w:pPr>
        <w:spacing w:line="480" w:lineRule="auto"/>
        <w:jc w:val="both"/>
        <w:rPr>
          <w:color w:val="000000" w:themeColor="text1"/>
          <w:sz w:val="22"/>
          <w:szCs w:val="22"/>
        </w:rPr>
      </w:pPr>
    </w:p>
    <w:p w14:paraId="7E1F67AF" w14:textId="77777777"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4. RESULTS</w:t>
      </w:r>
    </w:p>
    <w:p w14:paraId="15D994E5" w14:textId="3F30B316"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4.1 Baseline cortisol levels do not predict response to antiglucocorticoid treatment in patients with mood disorders</w:t>
      </w:r>
    </w:p>
    <w:p w14:paraId="2341EA65" w14:textId="3FAC9F24"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In the total number of subjects considered for the meta-analysis (N= 846), responders (N=555) have similar baseline cortisol levels compared with non-responders (N= 291), (Standardized Mean Difference (SMD) = -0.025, 95% Ci [-0.173, 0.124], p= 0.747). The heterogeneity is low (</w:t>
      </w:r>
      <w:r w:rsidRPr="00736B1D">
        <w:rPr>
          <w:color w:val="000000" w:themeColor="text1"/>
          <w:sz w:val="22"/>
          <w:szCs w:val="22"/>
        </w:rPr>
        <w:sym w:font="Symbol" w:char="F063"/>
      </w:r>
      <w:r w:rsidRPr="00736B1D">
        <w:rPr>
          <w:color w:val="000000" w:themeColor="text1"/>
          <w:sz w:val="22"/>
          <w:szCs w:val="22"/>
          <w:vertAlign w:val="superscript"/>
        </w:rPr>
        <w:t xml:space="preserve">2 </w:t>
      </w:r>
      <w:r w:rsidRPr="00736B1D">
        <w:rPr>
          <w:color w:val="000000" w:themeColor="text1"/>
          <w:sz w:val="22"/>
          <w:szCs w:val="22"/>
        </w:rPr>
        <w:t xml:space="preserve"> = 23.00, p value of </w:t>
      </w:r>
      <w:r w:rsidRPr="00736B1D">
        <w:rPr>
          <w:color w:val="000000" w:themeColor="text1"/>
          <w:sz w:val="22"/>
          <w:szCs w:val="22"/>
        </w:rPr>
        <w:sym w:font="Symbol" w:char="F063"/>
      </w:r>
      <w:r w:rsidRPr="00736B1D">
        <w:rPr>
          <w:color w:val="000000" w:themeColor="text1"/>
          <w:sz w:val="22"/>
          <w:szCs w:val="22"/>
          <w:vertAlign w:val="superscript"/>
        </w:rPr>
        <w:t xml:space="preserve">2 </w:t>
      </w:r>
      <w:r w:rsidRPr="00736B1D">
        <w:rPr>
          <w:color w:val="000000" w:themeColor="text1"/>
          <w:sz w:val="22"/>
          <w:szCs w:val="22"/>
        </w:rPr>
        <w:t xml:space="preserve"> =0.084, I</w:t>
      </w:r>
      <w:r w:rsidRPr="00736B1D">
        <w:rPr>
          <w:color w:val="000000" w:themeColor="text1"/>
          <w:sz w:val="22"/>
          <w:szCs w:val="22"/>
          <w:vertAlign w:val="superscript"/>
        </w:rPr>
        <w:t>2</w:t>
      </w:r>
      <w:r w:rsidRPr="00736B1D">
        <w:rPr>
          <w:color w:val="000000" w:themeColor="text1"/>
          <w:sz w:val="22"/>
          <w:szCs w:val="22"/>
        </w:rPr>
        <w:t xml:space="preserve"> = 34.8 %), see figure 2.</w:t>
      </w:r>
    </w:p>
    <w:p w14:paraId="546F5472" w14:textId="77777777" w:rsidR="00830C86" w:rsidRPr="00736B1D" w:rsidRDefault="00830C86" w:rsidP="00830C86">
      <w:pPr>
        <w:spacing w:line="480" w:lineRule="auto"/>
        <w:jc w:val="both"/>
        <w:rPr>
          <w:color w:val="000000" w:themeColor="text1"/>
          <w:sz w:val="22"/>
          <w:szCs w:val="22"/>
        </w:rPr>
      </w:pPr>
    </w:p>
    <w:p w14:paraId="32C9DC24" w14:textId="3637CBDA"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4.2 Higher baseline cortisol levels predict response to cortisol synthesis inhibitors (metyrapone, ketoconazole) </w:t>
      </w:r>
    </w:p>
    <w:p w14:paraId="72C36224" w14:textId="18A9E1C6" w:rsidR="008A380B" w:rsidRPr="00736B1D" w:rsidRDefault="00830C86" w:rsidP="00830C86">
      <w:pPr>
        <w:spacing w:line="480" w:lineRule="auto"/>
        <w:jc w:val="both"/>
        <w:rPr>
          <w:color w:val="000000" w:themeColor="text1"/>
          <w:sz w:val="22"/>
          <w:szCs w:val="22"/>
        </w:rPr>
      </w:pPr>
      <w:r w:rsidRPr="00736B1D">
        <w:rPr>
          <w:color w:val="000000" w:themeColor="text1"/>
          <w:sz w:val="22"/>
          <w:szCs w:val="22"/>
        </w:rPr>
        <w:t xml:space="preserve">In the group of patients treated with cortisol synthesis inhibitors (metyrapone, ketoconazole) (N= 109), responders (N= 53) </w:t>
      </w:r>
      <w:r w:rsidR="0069690E" w:rsidRPr="00736B1D">
        <w:rPr>
          <w:color w:val="000000" w:themeColor="text1"/>
          <w:sz w:val="22"/>
          <w:szCs w:val="22"/>
        </w:rPr>
        <w:t xml:space="preserve">have </w:t>
      </w:r>
      <w:r w:rsidRPr="00736B1D">
        <w:rPr>
          <w:color w:val="000000" w:themeColor="text1"/>
          <w:sz w:val="22"/>
          <w:szCs w:val="22"/>
        </w:rPr>
        <w:t>significantly higher peripheral baseline cortisol levels compared with non-</w:t>
      </w:r>
      <w:r w:rsidRPr="00736B1D">
        <w:rPr>
          <w:color w:val="000000" w:themeColor="text1"/>
          <w:sz w:val="22"/>
          <w:szCs w:val="22"/>
        </w:rPr>
        <w:lastRenderedPageBreak/>
        <w:t>responders (N= 56). (SMD=0.4</w:t>
      </w:r>
      <w:r w:rsidR="00933687" w:rsidRPr="00736B1D">
        <w:rPr>
          <w:color w:val="000000" w:themeColor="text1"/>
          <w:sz w:val="22"/>
          <w:szCs w:val="22"/>
        </w:rPr>
        <w:t>21</w:t>
      </w:r>
      <w:r w:rsidRPr="00736B1D">
        <w:rPr>
          <w:color w:val="000000" w:themeColor="text1"/>
          <w:sz w:val="22"/>
          <w:szCs w:val="22"/>
        </w:rPr>
        <w:t>, 95% CI [0.0</w:t>
      </w:r>
      <w:r w:rsidR="00933687" w:rsidRPr="00736B1D">
        <w:rPr>
          <w:color w:val="000000" w:themeColor="text1"/>
          <w:sz w:val="22"/>
          <w:szCs w:val="22"/>
        </w:rPr>
        <w:t>10</w:t>
      </w:r>
      <w:r w:rsidRPr="00736B1D">
        <w:rPr>
          <w:color w:val="000000" w:themeColor="text1"/>
          <w:sz w:val="22"/>
          <w:szCs w:val="22"/>
        </w:rPr>
        <w:t>, 0.8</w:t>
      </w:r>
      <w:r w:rsidR="00933687" w:rsidRPr="00736B1D">
        <w:rPr>
          <w:color w:val="000000" w:themeColor="text1"/>
          <w:sz w:val="22"/>
          <w:szCs w:val="22"/>
        </w:rPr>
        <w:t>33</w:t>
      </w:r>
      <w:r w:rsidRPr="00736B1D">
        <w:rPr>
          <w:color w:val="000000" w:themeColor="text1"/>
          <w:sz w:val="22"/>
          <w:szCs w:val="22"/>
        </w:rPr>
        <w:t>], p= 0.04</w:t>
      </w:r>
      <w:r w:rsidR="00933687" w:rsidRPr="00736B1D">
        <w:rPr>
          <w:color w:val="000000" w:themeColor="text1"/>
          <w:sz w:val="22"/>
          <w:szCs w:val="22"/>
        </w:rPr>
        <w:t>5</w:t>
      </w:r>
      <w:r w:rsidRPr="00736B1D">
        <w:rPr>
          <w:color w:val="000000" w:themeColor="text1"/>
          <w:sz w:val="22"/>
          <w:szCs w:val="22"/>
        </w:rPr>
        <w:t xml:space="preserve">). The heterogeneity is low </w:t>
      </w:r>
      <w:r w:rsidR="000C5B79" w:rsidRPr="00736B1D">
        <w:rPr>
          <w:color w:val="000000" w:themeColor="text1"/>
          <w:sz w:val="22"/>
          <w:szCs w:val="22"/>
        </w:rPr>
        <w:t>(</w:t>
      </w:r>
      <w:r w:rsidR="000C5B79" w:rsidRPr="00736B1D">
        <w:rPr>
          <w:color w:val="000000" w:themeColor="text1"/>
          <w:sz w:val="22"/>
          <w:szCs w:val="22"/>
        </w:rPr>
        <w:sym w:font="Symbol" w:char="F063"/>
      </w:r>
      <w:r w:rsidR="000C5B79" w:rsidRPr="00736B1D">
        <w:rPr>
          <w:color w:val="000000" w:themeColor="text1"/>
          <w:sz w:val="22"/>
          <w:szCs w:val="22"/>
          <w:vertAlign w:val="superscript"/>
        </w:rPr>
        <w:t xml:space="preserve">2 </w:t>
      </w:r>
      <w:r w:rsidR="000C5B79" w:rsidRPr="00736B1D">
        <w:rPr>
          <w:color w:val="000000" w:themeColor="text1"/>
          <w:sz w:val="22"/>
          <w:szCs w:val="22"/>
        </w:rPr>
        <w:t xml:space="preserve"> = 4.3</w:t>
      </w:r>
      <w:r w:rsidR="00933687" w:rsidRPr="00736B1D">
        <w:rPr>
          <w:color w:val="000000" w:themeColor="text1"/>
          <w:sz w:val="22"/>
          <w:szCs w:val="22"/>
        </w:rPr>
        <w:t>5</w:t>
      </w:r>
      <w:r w:rsidR="000C5B79" w:rsidRPr="00736B1D">
        <w:rPr>
          <w:color w:val="000000" w:themeColor="text1"/>
          <w:sz w:val="22"/>
          <w:szCs w:val="22"/>
        </w:rPr>
        <w:t xml:space="preserve">, p value of </w:t>
      </w:r>
      <w:r w:rsidR="000C5B79" w:rsidRPr="00736B1D">
        <w:rPr>
          <w:color w:val="000000" w:themeColor="text1"/>
          <w:sz w:val="22"/>
          <w:szCs w:val="22"/>
        </w:rPr>
        <w:sym w:font="Symbol" w:char="F063"/>
      </w:r>
      <w:r w:rsidR="000C5B79" w:rsidRPr="00736B1D">
        <w:rPr>
          <w:color w:val="000000" w:themeColor="text1"/>
          <w:sz w:val="22"/>
          <w:szCs w:val="22"/>
          <w:vertAlign w:val="superscript"/>
        </w:rPr>
        <w:t xml:space="preserve">2 </w:t>
      </w:r>
      <w:r w:rsidR="000C5B79" w:rsidRPr="00736B1D">
        <w:rPr>
          <w:color w:val="000000" w:themeColor="text1"/>
          <w:sz w:val="22"/>
          <w:szCs w:val="22"/>
        </w:rPr>
        <w:t xml:space="preserve"> =0.22</w:t>
      </w:r>
      <w:r w:rsidR="00933687" w:rsidRPr="00736B1D">
        <w:rPr>
          <w:color w:val="000000" w:themeColor="text1"/>
          <w:sz w:val="22"/>
          <w:szCs w:val="22"/>
        </w:rPr>
        <w:t>6</w:t>
      </w:r>
      <w:r w:rsidR="000C5B79" w:rsidRPr="00736B1D">
        <w:rPr>
          <w:color w:val="000000" w:themeColor="text1"/>
          <w:sz w:val="22"/>
          <w:szCs w:val="22"/>
        </w:rPr>
        <w:t>, I</w:t>
      </w:r>
      <w:r w:rsidR="000C5B79" w:rsidRPr="00736B1D">
        <w:rPr>
          <w:color w:val="000000" w:themeColor="text1"/>
          <w:sz w:val="22"/>
          <w:szCs w:val="22"/>
          <w:vertAlign w:val="superscript"/>
        </w:rPr>
        <w:t xml:space="preserve">2 </w:t>
      </w:r>
      <w:r w:rsidR="000C5B79" w:rsidRPr="00736B1D">
        <w:rPr>
          <w:color w:val="000000" w:themeColor="text1"/>
          <w:sz w:val="22"/>
          <w:szCs w:val="22"/>
        </w:rPr>
        <w:t>= 31.</w:t>
      </w:r>
      <w:r w:rsidR="00933687" w:rsidRPr="00736B1D">
        <w:rPr>
          <w:color w:val="000000" w:themeColor="text1"/>
          <w:sz w:val="22"/>
          <w:szCs w:val="22"/>
        </w:rPr>
        <w:t>1</w:t>
      </w:r>
      <w:r w:rsidR="000C5B79" w:rsidRPr="00736B1D">
        <w:rPr>
          <w:color w:val="000000" w:themeColor="text1"/>
          <w:sz w:val="22"/>
          <w:szCs w:val="22"/>
        </w:rPr>
        <w:t xml:space="preserve"> %), </w:t>
      </w:r>
      <w:r w:rsidRPr="00736B1D">
        <w:rPr>
          <w:color w:val="000000" w:themeColor="text1"/>
          <w:sz w:val="22"/>
          <w:szCs w:val="22"/>
        </w:rPr>
        <w:t>see figure 3. The studies focussing on cortisol synthesis inhibitors were all investigating patients with MDD and did not include patients with PMD and BD.</w:t>
      </w:r>
    </w:p>
    <w:p w14:paraId="484721E0" w14:textId="77777777" w:rsidR="00421EC5" w:rsidRPr="00736B1D" w:rsidRDefault="00421EC5" w:rsidP="00830C86">
      <w:pPr>
        <w:spacing w:line="480" w:lineRule="auto"/>
        <w:jc w:val="both"/>
        <w:rPr>
          <w:color w:val="000000" w:themeColor="text1"/>
          <w:sz w:val="22"/>
          <w:szCs w:val="22"/>
        </w:rPr>
      </w:pPr>
    </w:p>
    <w:p w14:paraId="633DA72F" w14:textId="5ADE68B7"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4.3 Baseline cortisol levels do not predict response to glucocorticoid receptor antagonist (mifepristone)</w:t>
      </w:r>
    </w:p>
    <w:p w14:paraId="4F43AD5C" w14:textId="77777777"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In the group of patients treated with glucocorticoid receptor antagonist (mifepristone) (N=737), responders (N=502) and non-responders (N=235) have similar levels of baseline cortisol. (SMD= -0.092, 95% CI [-0.251, 0.068], p= 0.261). </w:t>
      </w:r>
    </w:p>
    <w:p w14:paraId="72D31001" w14:textId="574D591D" w:rsidR="000674D2" w:rsidRPr="00736B1D" w:rsidRDefault="000C5B79" w:rsidP="00830C86">
      <w:pPr>
        <w:spacing w:line="480" w:lineRule="auto"/>
        <w:jc w:val="both"/>
        <w:rPr>
          <w:color w:val="000000" w:themeColor="text1"/>
          <w:sz w:val="22"/>
          <w:szCs w:val="22"/>
        </w:rPr>
      </w:pPr>
      <w:r w:rsidRPr="00736B1D">
        <w:rPr>
          <w:color w:val="000000" w:themeColor="text1"/>
          <w:sz w:val="22"/>
          <w:szCs w:val="22"/>
        </w:rPr>
        <w:t>The heterogeneity is low (</w:t>
      </w:r>
      <w:r w:rsidRPr="00736B1D">
        <w:rPr>
          <w:color w:val="000000" w:themeColor="text1"/>
          <w:sz w:val="22"/>
          <w:szCs w:val="22"/>
        </w:rPr>
        <w:sym w:font="Symbol" w:char="F063"/>
      </w:r>
      <w:r w:rsidRPr="00736B1D">
        <w:rPr>
          <w:color w:val="000000" w:themeColor="text1"/>
          <w:sz w:val="22"/>
          <w:szCs w:val="22"/>
          <w:vertAlign w:val="superscript"/>
        </w:rPr>
        <w:t xml:space="preserve">2 </w:t>
      </w:r>
      <w:r w:rsidRPr="00736B1D">
        <w:rPr>
          <w:color w:val="000000" w:themeColor="text1"/>
          <w:sz w:val="22"/>
          <w:szCs w:val="22"/>
        </w:rPr>
        <w:t xml:space="preserve">= 13.47, p value of </w:t>
      </w:r>
      <w:r w:rsidRPr="00736B1D">
        <w:rPr>
          <w:color w:val="000000" w:themeColor="text1"/>
          <w:sz w:val="22"/>
          <w:szCs w:val="22"/>
        </w:rPr>
        <w:sym w:font="Symbol" w:char="F063"/>
      </w:r>
      <w:r w:rsidRPr="00736B1D">
        <w:rPr>
          <w:color w:val="000000" w:themeColor="text1"/>
          <w:sz w:val="22"/>
          <w:szCs w:val="22"/>
          <w:vertAlign w:val="superscript"/>
        </w:rPr>
        <w:t xml:space="preserve">2 </w:t>
      </w:r>
      <w:r w:rsidRPr="00736B1D">
        <w:rPr>
          <w:color w:val="000000" w:themeColor="text1"/>
          <w:sz w:val="22"/>
          <w:szCs w:val="22"/>
        </w:rPr>
        <w:t>=0.264, I</w:t>
      </w:r>
      <w:r w:rsidRPr="00736B1D">
        <w:rPr>
          <w:color w:val="000000" w:themeColor="text1"/>
          <w:sz w:val="22"/>
          <w:szCs w:val="22"/>
          <w:vertAlign w:val="superscript"/>
        </w:rPr>
        <w:t>2</w:t>
      </w:r>
      <w:r w:rsidRPr="00736B1D">
        <w:rPr>
          <w:color w:val="000000" w:themeColor="text1"/>
          <w:sz w:val="22"/>
          <w:szCs w:val="22"/>
        </w:rPr>
        <w:t>= 18.3%), see figure 4</w:t>
      </w:r>
      <w:r w:rsidR="00830C86" w:rsidRPr="00736B1D">
        <w:rPr>
          <w:color w:val="000000" w:themeColor="text1"/>
          <w:sz w:val="22"/>
          <w:szCs w:val="22"/>
        </w:rPr>
        <w:t>. The studies focussing on glucocorticoid receptor antagonists were all investigating patients with BPMD and BD and did not include patients with MDD.</w:t>
      </w:r>
    </w:p>
    <w:p w14:paraId="6725D90D" w14:textId="77777777" w:rsidR="005A56E7" w:rsidRPr="00736B1D" w:rsidRDefault="005A56E7" w:rsidP="00830C86">
      <w:pPr>
        <w:spacing w:line="480" w:lineRule="auto"/>
        <w:jc w:val="both"/>
        <w:rPr>
          <w:color w:val="000000" w:themeColor="text1"/>
          <w:sz w:val="22"/>
          <w:szCs w:val="22"/>
        </w:rPr>
      </w:pPr>
    </w:p>
    <w:p w14:paraId="3034F5B3" w14:textId="29E49B50" w:rsidR="00B3653E" w:rsidRPr="00736B1D" w:rsidRDefault="008A380B" w:rsidP="00B3653E">
      <w:pPr>
        <w:spacing w:line="480" w:lineRule="auto"/>
        <w:jc w:val="both"/>
        <w:rPr>
          <w:b/>
          <w:color w:val="000000" w:themeColor="text1"/>
          <w:sz w:val="22"/>
          <w:szCs w:val="22"/>
        </w:rPr>
      </w:pPr>
      <w:r w:rsidRPr="00736B1D">
        <w:rPr>
          <w:b/>
          <w:color w:val="000000" w:themeColor="text1"/>
          <w:sz w:val="22"/>
          <w:szCs w:val="22"/>
        </w:rPr>
        <w:t>4.4</w:t>
      </w:r>
      <w:r w:rsidR="00B3653E" w:rsidRPr="00736B1D">
        <w:rPr>
          <w:b/>
          <w:color w:val="000000" w:themeColor="text1"/>
          <w:sz w:val="22"/>
          <w:szCs w:val="22"/>
        </w:rPr>
        <w:t xml:space="preserve"> Cortisol levels after treatment do not significantly differ between responders and non-responders</w:t>
      </w:r>
    </w:p>
    <w:p w14:paraId="49824AD1" w14:textId="42B88EF6" w:rsidR="00B3653E" w:rsidRPr="00736B1D" w:rsidRDefault="00860CC4" w:rsidP="00B3653E">
      <w:pPr>
        <w:spacing w:line="480" w:lineRule="auto"/>
        <w:jc w:val="both"/>
        <w:rPr>
          <w:color w:val="000000" w:themeColor="text1"/>
          <w:sz w:val="22"/>
          <w:szCs w:val="22"/>
          <w:lang w:val="en-US"/>
        </w:rPr>
      </w:pPr>
      <w:r w:rsidRPr="00736B1D">
        <w:rPr>
          <w:color w:val="000000" w:themeColor="text1"/>
          <w:sz w:val="22"/>
          <w:szCs w:val="22"/>
          <w:lang w:val="en-US"/>
        </w:rPr>
        <w:t>I</w:t>
      </w:r>
      <w:r w:rsidR="007B6C8B" w:rsidRPr="00736B1D">
        <w:rPr>
          <w:color w:val="000000" w:themeColor="text1"/>
          <w:sz w:val="22"/>
          <w:szCs w:val="22"/>
          <w:lang w:val="en-US"/>
        </w:rPr>
        <w:t xml:space="preserve">n order to explore the </w:t>
      </w:r>
      <w:r w:rsidR="00B3653E" w:rsidRPr="00736B1D">
        <w:rPr>
          <w:color w:val="000000" w:themeColor="text1"/>
          <w:sz w:val="22"/>
          <w:szCs w:val="22"/>
          <w:lang w:val="en-US"/>
        </w:rPr>
        <w:t>difference</w:t>
      </w:r>
      <w:r w:rsidR="007B6C8B" w:rsidRPr="00736B1D">
        <w:rPr>
          <w:color w:val="000000" w:themeColor="text1"/>
          <w:sz w:val="22"/>
          <w:szCs w:val="22"/>
          <w:lang w:val="en-US"/>
        </w:rPr>
        <w:t xml:space="preserve"> </w:t>
      </w:r>
      <w:r w:rsidR="00B3653E" w:rsidRPr="00736B1D">
        <w:rPr>
          <w:color w:val="000000" w:themeColor="text1"/>
          <w:sz w:val="22"/>
          <w:szCs w:val="22"/>
          <w:lang w:val="en-US"/>
        </w:rPr>
        <w:t xml:space="preserve">in cortisol levels after treatment </w:t>
      </w:r>
      <w:r w:rsidR="007B6C8B" w:rsidRPr="00736B1D">
        <w:rPr>
          <w:color w:val="000000" w:themeColor="text1"/>
          <w:sz w:val="22"/>
          <w:szCs w:val="22"/>
          <w:lang w:val="en-US"/>
        </w:rPr>
        <w:t xml:space="preserve">between </w:t>
      </w:r>
      <w:r w:rsidR="00B3653E" w:rsidRPr="00736B1D">
        <w:rPr>
          <w:color w:val="000000" w:themeColor="text1"/>
          <w:sz w:val="22"/>
          <w:szCs w:val="22"/>
          <w:lang w:val="en-US"/>
        </w:rPr>
        <w:t>responders and non-responders</w:t>
      </w:r>
      <w:r w:rsidRPr="00736B1D">
        <w:rPr>
          <w:color w:val="000000" w:themeColor="text1"/>
          <w:sz w:val="22"/>
          <w:szCs w:val="22"/>
          <w:lang w:val="en-US"/>
        </w:rPr>
        <w:t>,</w:t>
      </w:r>
      <w:r w:rsidR="00B3653E" w:rsidRPr="00736B1D">
        <w:rPr>
          <w:color w:val="000000" w:themeColor="text1"/>
          <w:sz w:val="22"/>
          <w:szCs w:val="22"/>
          <w:lang w:val="en-US"/>
        </w:rPr>
        <w:t xml:space="preserve"> a </w:t>
      </w:r>
      <w:r w:rsidR="007B6C8B" w:rsidRPr="00736B1D">
        <w:rPr>
          <w:color w:val="000000" w:themeColor="text1"/>
          <w:sz w:val="22"/>
          <w:szCs w:val="22"/>
          <w:lang w:val="en-US"/>
        </w:rPr>
        <w:t xml:space="preserve">series of independent sample T-tests have been run to compare </w:t>
      </w:r>
      <w:r w:rsidR="00196DAB" w:rsidRPr="00736B1D">
        <w:rPr>
          <w:color w:val="000000" w:themeColor="text1"/>
          <w:sz w:val="22"/>
          <w:szCs w:val="22"/>
          <w:lang w:val="en-US"/>
        </w:rPr>
        <w:t>cortisol</w:t>
      </w:r>
      <w:r w:rsidR="00496F45" w:rsidRPr="00736B1D">
        <w:rPr>
          <w:color w:val="000000" w:themeColor="text1"/>
          <w:sz w:val="22"/>
          <w:szCs w:val="22"/>
          <w:lang w:val="en-US"/>
        </w:rPr>
        <w:t xml:space="preserve"> </w:t>
      </w:r>
      <w:r w:rsidR="007B6C8B" w:rsidRPr="00736B1D">
        <w:rPr>
          <w:color w:val="000000" w:themeColor="text1"/>
          <w:sz w:val="22"/>
          <w:szCs w:val="22"/>
          <w:lang w:val="en-US"/>
        </w:rPr>
        <w:t>means</w:t>
      </w:r>
      <w:r w:rsidR="00B3653E" w:rsidRPr="00736B1D">
        <w:rPr>
          <w:color w:val="000000" w:themeColor="text1"/>
          <w:sz w:val="22"/>
          <w:szCs w:val="22"/>
          <w:lang w:val="en-US"/>
        </w:rPr>
        <w:t xml:space="preserve"> </w:t>
      </w:r>
      <w:r w:rsidRPr="00736B1D">
        <w:rPr>
          <w:color w:val="000000" w:themeColor="text1"/>
          <w:sz w:val="22"/>
          <w:szCs w:val="22"/>
          <w:lang w:val="en-US"/>
        </w:rPr>
        <w:t>when data after treatment were available</w:t>
      </w:r>
      <w:r w:rsidR="00B3653E" w:rsidRPr="00736B1D">
        <w:rPr>
          <w:color w:val="000000" w:themeColor="text1"/>
          <w:sz w:val="22"/>
          <w:szCs w:val="22"/>
          <w:lang w:val="en-US"/>
        </w:rPr>
        <w:t>.</w:t>
      </w:r>
      <w:r w:rsidR="0078660B" w:rsidRPr="00736B1D">
        <w:rPr>
          <w:color w:val="000000" w:themeColor="text1"/>
          <w:sz w:val="22"/>
          <w:szCs w:val="22"/>
          <w:lang w:val="en-US"/>
        </w:rPr>
        <w:t xml:space="preserve"> Only one study (Wolkowitz et al., 1999) showed </w:t>
      </w:r>
      <w:r w:rsidR="00E81E6D" w:rsidRPr="00736B1D">
        <w:rPr>
          <w:color w:val="000000" w:themeColor="text1"/>
          <w:sz w:val="22"/>
          <w:szCs w:val="22"/>
          <w:lang w:val="en-US"/>
        </w:rPr>
        <w:t xml:space="preserve">a </w:t>
      </w:r>
      <w:r w:rsidR="0078660B" w:rsidRPr="00736B1D">
        <w:rPr>
          <w:color w:val="000000" w:themeColor="text1"/>
          <w:sz w:val="22"/>
          <w:szCs w:val="22"/>
          <w:lang w:val="en-US"/>
        </w:rPr>
        <w:t>significant difference (p= 0.032) between responders (N= 4) and non-responders (N=5)</w:t>
      </w:r>
      <w:r w:rsidR="00496F45" w:rsidRPr="00736B1D">
        <w:rPr>
          <w:color w:val="000000" w:themeColor="text1"/>
          <w:sz w:val="22"/>
          <w:szCs w:val="22"/>
          <w:lang w:val="en-US"/>
        </w:rPr>
        <w:t xml:space="preserve"> with non-responders having lower cortisol levels at follow-up compared with responders</w:t>
      </w:r>
      <w:r w:rsidR="0078660B" w:rsidRPr="00736B1D">
        <w:rPr>
          <w:color w:val="000000" w:themeColor="text1"/>
          <w:sz w:val="22"/>
          <w:szCs w:val="22"/>
          <w:lang w:val="en-US"/>
        </w:rPr>
        <w:t>.</w:t>
      </w:r>
      <w:r w:rsidR="00B3653E" w:rsidRPr="00736B1D">
        <w:rPr>
          <w:color w:val="000000" w:themeColor="text1"/>
          <w:sz w:val="22"/>
          <w:szCs w:val="22"/>
          <w:lang w:val="en-US"/>
        </w:rPr>
        <w:t xml:space="preserve"> </w:t>
      </w:r>
      <w:r w:rsidR="0078660B" w:rsidRPr="00736B1D">
        <w:rPr>
          <w:color w:val="000000" w:themeColor="text1"/>
          <w:sz w:val="22"/>
          <w:szCs w:val="22"/>
          <w:lang w:val="en-US"/>
        </w:rPr>
        <w:t>In the other studies, w</w:t>
      </w:r>
      <w:r w:rsidR="00B3653E" w:rsidRPr="00736B1D">
        <w:rPr>
          <w:color w:val="000000" w:themeColor="text1"/>
          <w:sz w:val="22"/>
          <w:szCs w:val="22"/>
          <w:lang w:val="en-US"/>
        </w:rPr>
        <w:t>e did not find significant difference between groups after administration of antiglucocorticoid treatments</w:t>
      </w:r>
      <w:r w:rsidR="0078660B" w:rsidRPr="00736B1D">
        <w:rPr>
          <w:color w:val="000000" w:themeColor="text1"/>
          <w:sz w:val="22"/>
          <w:szCs w:val="22"/>
          <w:lang w:val="en-US"/>
        </w:rPr>
        <w:t>.</w:t>
      </w:r>
    </w:p>
    <w:p w14:paraId="3204B3D8" w14:textId="77777777" w:rsidR="005A56E7" w:rsidRPr="00736B1D" w:rsidRDefault="005A56E7" w:rsidP="00830C86">
      <w:pPr>
        <w:spacing w:line="480" w:lineRule="auto"/>
        <w:jc w:val="both"/>
        <w:rPr>
          <w:b/>
          <w:color w:val="000000" w:themeColor="text1"/>
          <w:sz w:val="22"/>
          <w:szCs w:val="22"/>
        </w:rPr>
      </w:pPr>
    </w:p>
    <w:p w14:paraId="1494527F" w14:textId="77777777" w:rsidR="00830C86" w:rsidRPr="00736B1D" w:rsidRDefault="00830C86" w:rsidP="00830C86">
      <w:pPr>
        <w:spacing w:line="480" w:lineRule="auto"/>
        <w:jc w:val="both"/>
        <w:rPr>
          <w:b/>
          <w:color w:val="000000" w:themeColor="text1"/>
          <w:sz w:val="22"/>
          <w:szCs w:val="22"/>
        </w:rPr>
      </w:pPr>
      <w:r w:rsidRPr="00736B1D">
        <w:rPr>
          <w:b/>
          <w:color w:val="000000" w:themeColor="text1"/>
          <w:sz w:val="22"/>
          <w:szCs w:val="22"/>
        </w:rPr>
        <w:t>8. DISCUSSION</w:t>
      </w:r>
    </w:p>
    <w:p w14:paraId="192D92A7" w14:textId="00D3B50A"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Our findings did not show a significant difference in baseline cortisol levels in patients responding to antiglucocorticoid</w:t>
      </w:r>
      <w:r w:rsidR="000C5B79" w:rsidRPr="00736B1D">
        <w:rPr>
          <w:color w:val="000000" w:themeColor="text1"/>
          <w:sz w:val="22"/>
          <w:szCs w:val="22"/>
        </w:rPr>
        <w:t xml:space="preserve"> </w:t>
      </w:r>
      <w:r w:rsidRPr="00736B1D">
        <w:rPr>
          <w:color w:val="000000" w:themeColor="text1"/>
          <w:sz w:val="22"/>
          <w:szCs w:val="22"/>
        </w:rPr>
        <w:t xml:space="preserve">treatments when compared with patients not responding to these medications in the overall sample. However, this result changes when we run </w:t>
      </w:r>
      <w:r w:rsidR="00EB0545" w:rsidRPr="00736B1D">
        <w:rPr>
          <w:color w:val="000000" w:themeColor="text1"/>
          <w:sz w:val="22"/>
          <w:szCs w:val="22"/>
        </w:rPr>
        <w:t xml:space="preserve">further </w:t>
      </w:r>
      <w:r w:rsidRPr="00736B1D">
        <w:rPr>
          <w:color w:val="000000" w:themeColor="text1"/>
          <w:sz w:val="22"/>
          <w:szCs w:val="22"/>
        </w:rPr>
        <w:t xml:space="preserve">analyses taking into account the specific mechanism of action of the drugs. In particular, we found significantly higher baseline cortisol </w:t>
      </w:r>
      <w:r w:rsidRPr="00736B1D">
        <w:rPr>
          <w:color w:val="000000" w:themeColor="text1"/>
          <w:sz w:val="22"/>
          <w:szCs w:val="22"/>
        </w:rPr>
        <w:lastRenderedPageBreak/>
        <w:t xml:space="preserve">levels in patients responding to cortisol synthesis inhibitors compared with non-responders (all studies </w:t>
      </w:r>
      <w:r w:rsidR="00EB0545" w:rsidRPr="00736B1D">
        <w:rPr>
          <w:color w:val="000000" w:themeColor="text1"/>
          <w:sz w:val="22"/>
          <w:szCs w:val="22"/>
        </w:rPr>
        <w:t xml:space="preserve">were </w:t>
      </w:r>
      <w:r w:rsidRPr="00736B1D">
        <w:rPr>
          <w:color w:val="000000" w:themeColor="text1"/>
          <w:sz w:val="22"/>
          <w:szCs w:val="22"/>
        </w:rPr>
        <w:t xml:space="preserve">in major depressive disorder patients), while we found similar baseline cortisol levels in patients responding or not to GR antagonist (all studies </w:t>
      </w:r>
      <w:r w:rsidR="00067FBC" w:rsidRPr="00736B1D">
        <w:rPr>
          <w:color w:val="000000" w:themeColor="text1"/>
          <w:sz w:val="22"/>
          <w:szCs w:val="22"/>
        </w:rPr>
        <w:t>were</w:t>
      </w:r>
      <w:r w:rsidRPr="00736B1D">
        <w:rPr>
          <w:color w:val="000000" w:themeColor="text1"/>
          <w:sz w:val="22"/>
          <w:szCs w:val="22"/>
        </w:rPr>
        <w:t xml:space="preserve"> in </w:t>
      </w:r>
      <w:r w:rsidR="00366FF2" w:rsidRPr="00736B1D">
        <w:rPr>
          <w:color w:val="000000" w:themeColor="text1"/>
          <w:sz w:val="22"/>
          <w:szCs w:val="22"/>
        </w:rPr>
        <w:t>major depressive disorder with psychotic symptoms</w:t>
      </w:r>
      <w:r w:rsidR="00366FF2" w:rsidRPr="00736B1D" w:rsidDel="00366FF2">
        <w:rPr>
          <w:color w:val="000000" w:themeColor="text1"/>
          <w:sz w:val="22"/>
          <w:szCs w:val="22"/>
        </w:rPr>
        <w:t xml:space="preserve"> </w:t>
      </w:r>
      <w:r w:rsidRPr="00736B1D">
        <w:rPr>
          <w:color w:val="000000" w:themeColor="text1"/>
          <w:sz w:val="22"/>
          <w:szCs w:val="22"/>
        </w:rPr>
        <w:t xml:space="preserve">and bipolar disorder </w:t>
      </w:r>
      <w:r w:rsidR="00EB0545" w:rsidRPr="00736B1D">
        <w:rPr>
          <w:color w:val="000000" w:themeColor="text1"/>
          <w:sz w:val="22"/>
          <w:szCs w:val="22"/>
        </w:rPr>
        <w:t xml:space="preserve">depressed </w:t>
      </w:r>
      <w:r w:rsidRPr="00736B1D">
        <w:rPr>
          <w:color w:val="000000" w:themeColor="text1"/>
          <w:sz w:val="22"/>
          <w:szCs w:val="22"/>
        </w:rPr>
        <w:t>patients).</w:t>
      </w:r>
    </w:p>
    <w:p w14:paraId="045FD335" w14:textId="718015DB"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xml:space="preserve">The differences we detected between the group treated with cortisol inhibitors and </w:t>
      </w:r>
      <w:r w:rsidR="0069690E" w:rsidRPr="00736B1D">
        <w:rPr>
          <w:color w:val="000000" w:themeColor="text1"/>
          <w:sz w:val="22"/>
          <w:szCs w:val="22"/>
        </w:rPr>
        <w:t>those</w:t>
      </w:r>
      <w:r w:rsidRPr="00736B1D">
        <w:rPr>
          <w:color w:val="000000" w:themeColor="text1"/>
          <w:sz w:val="22"/>
          <w:szCs w:val="22"/>
        </w:rPr>
        <w:t xml:space="preserve"> treated with </w:t>
      </w:r>
      <w:r w:rsidR="0069690E" w:rsidRPr="00736B1D">
        <w:rPr>
          <w:color w:val="000000" w:themeColor="text1"/>
          <w:sz w:val="22"/>
          <w:szCs w:val="22"/>
        </w:rPr>
        <w:t xml:space="preserve">a </w:t>
      </w:r>
      <w:r w:rsidRPr="00736B1D">
        <w:rPr>
          <w:color w:val="000000" w:themeColor="text1"/>
          <w:sz w:val="22"/>
          <w:szCs w:val="22"/>
        </w:rPr>
        <w:t>GR antagonist may be related</w:t>
      </w:r>
      <w:r w:rsidR="000C5B79" w:rsidRPr="00736B1D">
        <w:rPr>
          <w:color w:val="000000" w:themeColor="text1"/>
          <w:sz w:val="22"/>
          <w:szCs w:val="22"/>
        </w:rPr>
        <w:t xml:space="preserve"> </w:t>
      </w:r>
      <w:r w:rsidRPr="00736B1D">
        <w:rPr>
          <w:color w:val="000000" w:themeColor="text1"/>
          <w:sz w:val="22"/>
          <w:szCs w:val="22"/>
        </w:rPr>
        <w:t xml:space="preserve">to the differences in </w:t>
      </w:r>
      <w:r w:rsidR="0069690E" w:rsidRPr="00736B1D">
        <w:rPr>
          <w:color w:val="000000" w:themeColor="text1"/>
          <w:sz w:val="22"/>
          <w:szCs w:val="22"/>
        </w:rPr>
        <w:t xml:space="preserve">the </w:t>
      </w:r>
      <w:r w:rsidRPr="00736B1D">
        <w:rPr>
          <w:color w:val="000000" w:themeColor="text1"/>
          <w:sz w:val="22"/>
          <w:szCs w:val="22"/>
        </w:rPr>
        <w:t>pharmacological actions of these antiglucocorticoid</w:t>
      </w:r>
      <w:r w:rsidR="000C5B79" w:rsidRPr="00736B1D">
        <w:rPr>
          <w:color w:val="000000" w:themeColor="text1"/>
          <w:sz w:val="22"/>
          <w:szCs w:val="22"/>
        </w:rPr>
        <w:t xml:space="preserve"> </w:t>
      </w:r>
      <w:r w:rsidRPr="00736B1D">
        <w:rPr>
          <w:color w:val="000000" w:themeColor="text1"/>
          <w:sz w:val="22"/>
          <w:szCs w:val="22"/>
        </w:rPr>
        <w:t xml:space="preserve">drugs.  </w:t>
      </w:r>
      <w:r w:rsidR="00F433FC" w:rsidRPr="00736B1D">
        <w:rPr>
          <w:color w:val="000000" w:themeColor="text1"/>
          <w:sz w:val="22"/>
          <w:szCs w:val="22"/>
        </w:rPr>
        <w:t>K</w:t>
      </w:r>
      <w:r w:rsidRPr="00736B1D">
        <w:rPr>
          <w:color w:val="000000" w:themeColor="text1"/>
          <w:sz w:val="22"/>
          <w:szCs w:val="22"/>
        </w:rPr>
        <w:t xml:space="preserve">etoconazole </w:t>
      </w:r>
      <w:r w:rsidR="00F433FC" w:rsidRPr="00736B1D">
        <w:rPr>
          <w:color w:val="000000" w:themeColor="text1"/>
          <w:sz w:val="22"/>
          <w:szCs w:val="22"/>
        </w:rPr>
        <w:t xml:space="preserve">and metyrapone </w:t>
      </w:r>
      <w:r w:rsidRPr="00736B1D">
        <w:rPr>
          <w:color w:val="000000" w:themeColor="text1"/>
          <w:sz w:val="22"/>
          <w:szCs w:val="22"/>
        </w:rPr>
        <w:t xml:space="preserve">decrease cortisol levels by acting in the first and </w:t>
      </w:r>
      <w:r w:rsidR="00F433FC" w:rsidRPr="00736B1D">
        <w:rPr>
          <w:color w:val="000000" w:themeColor="text1"/>
          <w:sz w:val="22"/>
          <w:szCs w:val="22"/>
        </w:rPr>
        <w:t xml:space="preserve">final </w:t>
      </w:r>
      <w:r w:rsidRPr="00736B1D">
        <w:rPr>
          <w:color w:val="000000" w:themeColor="text1"/>
          <w:sz w:val="22"/>
          <w:szCs w:val="22"/>
        </w:rPr>
        <w:t>steps of cortisol production, respectively (</w:t>
      </w:r>
      <w:r w:rsidR="00D83D28" w:rsidRPr="00736B1D">
        <w:rPr>
          <w:color w:val="000000" w:themeColor="text1"/>
          <w:sz w:val="22"/>
          <w:szCs w:val="22"/>
        </w:rPr>
        <w:t xml:space="preserve">Becker 2001; </w:t>
      </w:r>
      <w:r w:rsidRPr="00736B1D">
        <w:rPr>
          <w:color w:val="000000" w:themeColor="text1"/>
          <w:sz w:val="22"/>
          <w:szCs w:val="22"/>
        </w:rPr>
        <w:t>Sampath-Kumar et al., 1997; Sonino, 1987), whereas mifepristone firstly increases cortisol levels by acting on HPA axis feedback mechanism (Kling et al., 2009) and also has an effect on</w:t>
      </w:r>
      <w:r w:rsidR="000C5B79" w:rsidRPr="00736B1D">
        <w:rPr>
          <w:color w:val="000000" w:themeColor="text1"/>
          <w:sz w:val="22"/>
          <w:szCs w:val="22"/>
        </w:rPr>
        <w:t xml:space="preserve"> </w:t>
      </w:r>
      <w:r w:rsidRPr="00736B1D">
        <w:rPr>
          <w:color w:val="000000" w:themeColor="text1"/>
          <w:sz w:val="22"/>
          <w:szCs w:val="22"/>
        </w:rPr>
        <w:t>the progesterone receptor. Specifically, Gallagher and colleagues found an increase of cortisol levels at day 7 after the mifepristone administration at the baseline and a significant decrease from day 7 to day 21 in patients with bipolar disorder and in patients with schizophrenia (Gallagher et al., 2008). These differences in pharmacodynamic could lead to a different effect on mineralocorticoid receptors (MRs)/GRs’ balance. MRs and GRs have different affinities for cortisol. Specifically, MRs have a high affinity for this hormone and are activated</w:t>
      </w:r>
      <w:r w:rsidR="000C5B79" w:rsidRPr="00736B1D">
        <w:rPr>
          <w:color w:val="000000" w:themeColor="text1"/>
          <w:sz w:val="22"/>
          <w:szCs w:val="22"/>
        </w:rPr>
        <w:t xml:space="preserve"> </w:t>
      </w:r>
      <w:r w:rsidRPr="00736B1D">
        <w:rPr>
          <w:color w:val="000000" w:themeColor="text1"/>
          <w:sz w:val="22"/>
          <w:szCs w:val="22"/>
        </w:rPr>
        <w:t>by low cortisol levels, while GRs have a low affinity for this hormone and are activated</w:t>
      </w:r>
      <w:r w:rsidR="000C5B79" w:rsidRPr="00736B1D">
        <w:rPr>
          <w:color w:val="000000" w:themeColor="text1"/>
          <w:sz w:val="22"/>
          <w:szCs w:val="22"/>
        </w:rPr>
        <w:t xml:space="preserve"> </w:t>
      </w:r>
      <w:r w:rsidRPr="00736B1D">
        <w:rPr>
          <w:color w:val="000000" w:themeColor="text1"/>
          <w:sz w:val="22"/>
          <w:szCs w:val="22"/>
        </w:rPr>
        <w:t>only in presence of high cortisol levels</w:t>
      </w:r>
      <w:r w:rsidR="00ED03A8" w:rsidRPr="00736B1D">
        <w:rPr>
          <w:color w:val="000000" w:themeColor="text1"/>
          <w:sz w:val="22"/>
          <w:szCs w:val="22"/>
        </w:rPr>
        <w:t xml:space="preserve"> (</w:t>
      </w:r>
      <w:r w:rsidR="00701F1F" w:rsidRPr="00736B1D">
        <w:rPr>
          <w:noProof/>
          <w:sz w:val="22"/>
          <w:szCs w:val="22"/>
        </w:rPr>
        <w:t>Joëls</w:t>
      </w:r>
      <w:r w:rsidR="00922A70" w:rsidRPr="00736B1D">
        <w:rPr>
          <w:noProof/>
          <w:sz w:val="22"/>
          <w:szCs w:val="22"/>
        </w:rPr>
        <w:t xml:space="preserve"> and</w:t>
      </w:r>
      <w:r w:rsidR="00701F1F" w:rsidRPr="00736B1D">
        <w:rPr>
          <w:noProof/>
          <w:sz w:val="22"/>
          <w:szCs w:val="22"/>
        </w:rPr>
        <w:t xml:space="preserve"> de Kloet </w:t>
      </w:r>
      <w:r w:rsidR="00922A70" w:rsidRPr="00736B1D">
        <w:rPr>
          <w:noProof/>
          <w:sz w:val="22"/>
          <w:szCs w:val="22"/>
        </w:rPr>
        <w:t>(</w:t>
      </w:r>
      <w:r w:rsidR="00701F1F" w:rsidRPr="00736B1D">
        <w:rPr>
          <w:noProof/>
          <w:sz w:val="22"/>
          <w:szCs w:val="22"/>
        </w:rPr>
        <w:t>1994</w:t>
      </w:r>
      <w:r w:rsidR="00922A70" w:rsidRPr="00736B1D">
        <w:rPr>
          <w:noProof/>
          <w:sz w:val="22"/>
          <w:szCs w:val="22"/>
        </w:rPr>
        <w:t>)</w:t>
      </w:r>
      <w:r w:rsidR="00701F1F" w:rsidRPr="00736B1D">
        <w:rPr>
          <w:noProof/>
          <w:sz w:val="22"/>
          <w:szCs w:val="22"/>
        </w:rPr>
        <w:t xml:space="preserve">; </w:t>
      </w:r>
      <w:r w:rsidR="00922A70" w:rsidRPr="00736B1D">
        <w:rPr>
          <w:noProof/>
          <w:sz w:val="22"/>
          <w:szCs w:val="22"/>
        </w:rPr>
        <w:t xml:space="preserve">Kalman and Spencer (2002); </w:t>
      </w:r>
      <w:r w:rsidR="00701F1F" w:rsidRPr="00736B1D">
        <w:rPr>
          <w:noProof/>
          <w:sz w:val="22"/>
          <w:szCs w:val="22"/>
        </w:rPr>
        <w:t xml:space="preserve">Reul and de Kloet </w:t>
      </w:r>
      <w:r w:rsidR="00922A70" w:rsidRPr="00736B1D">
        <w:rPr>
          <w:noProof/>
          <w:sz w:val="22"/>
          <w:szCs w:val="22"/>
        </w:rPr>
        <w:t>(</w:t>
      </w:r>
      <w:r w:rsidR="00701F1F" w:rsidRPr="00736B1D">
        <w:rPr>
          <w:noProof/>
          <w:sz w:val="22"/>
          <w:szCs w:val="22"/>
        </w:rPr>
        <w:t>1985</w:t>
      </w:r>
      <w:r w:rsidR="00922A70" w:rsidRPr="00736B1D">
        <w:rPr>
          <w:noProof/>
          <w:sz w:val="22"/>
          <w:szCs w:val="22"/>
        </w:rPr>
        <w:t>)</w:t>
      </w:r>
      <w:r w:rsidR="00ED03A8" w:rsidRPr="00736B1D">
        <w:rPr>
          <w:noProof/>
          <w:sz w:val="22"/>
          <w:szCs w:val="22"/>
        </w:rPr>
        <w:t>)</w:t>
      </w:r>
      <w:r w:rsidR="00922A70" w:rsidRPr="00736B1D">
        <w:rPr>
          <w:noProof/>
          <w:sz w:val="22"/>
          <w:szCs w:val="22"/>
        </w:rPr>
        <w:t xml:space="preserve">. </w:t>
      </w:r>
      <w:r w:rsidRPr="00736B1D">
        <w:rPr>
          <w:color w:val="000000" w:themeColor="text1"/>
          <w:sz w:val="22"/>
          <w:szCs w:val="22"/>
        </w:rPr>
        <w:t>Consequentially, administration of cortisol synthesis inhibitors in patients with high baseline cortisol levels may up-regulate MRs by lowering the levels of the steroid hormone (Jahn et al., 2004). However, mifepristone administration temporarily leads to a further increase of cortisol levels (</w:t>
      </w:r>
      <w:r w:rsidR="00DB58A1" w:rsidRPr="00736B1D">
        <w:rPr>
          <w:color w:val="000000" w:themeColor="text1"/>
          <w:sz w:val="22"/>
          <w:szCs w:val="22"/>
        </w:rPr>
        <w:t>Yuen et al., 2017</w:t>
      </w:r>
      <w:r w:rsidRPr="00736B1D">
        <w:rPr>
          <w:color w:val="000000" w:themeColor="text1"/>
          <w:sz w:val="22"/>
          <w:szCs w:val="22"/>
        </w:rPr>
        <w:t>) which may not help to reset the MRs/GRs balance</w:t>
      </w:r>
      <w:r w:rsidR="00637A61" w:rsidRPr="00736B1D">
        <w:rPr>
          <w:color w:val="000000" w:themeColor="text1"/>
          <w:sz w:val="22"/>
          <w:szCs w:val="22"/>
        </w:rPr>
        <w:t xml:space="preserve"> in patients with already high cortisol levels</w:t>
      </w:r>
      <w:r w:rsidRPr="00736B1D">
        <w:rPr>
          <w:color w:val="000000" w:themeColor="text1"/>
          <w:sz w:val="22"/>
          <w:szCs w:val="22"/>
        </w:rPr>
        <w:t>.</w:t>
      </w:r>
    </w:p>
    <w:p w14:paraId="6B36571E" w14:textId="1D9C0EF9" w:rsidR="00830C86" w:rsidRPr="00736B1D" w:rsidRDefault="00EB0545" w:rsidP="00830C86">
      <w:pPr>
        <w:spacing w:line="480" w:lineRule="auto"/>
        <w:jc w:val="both"/>
        <w:rPr>
          <w:color w:val="000000" w:themeColor="text1"/>
          <w:sz w:val="22"/>
          <w:szCs w:val="22"/>
        </w:rPr>
      </w:pPr>
      <w:r w:rsidRPr="00736B1D">
        <w:rPr>
          <w:color w:val="000000" w:themeColor="text1"/>
          <w:sz w:val="22"/>
          <w:szCs w:val="22"/>
        </w:rPr>
        <w:t>However</w:t>
      </w:r>
      <w:r w:rsidR="00830C86" w:rsidRPr="00736B1D">
        <w:rPr>
          <w:color w:val="000000" w:themeColor="text1"/>
          <w:sz w:val="22"/>
          <w:szCs w:val="22"/>
        </w:rPr>
        <w:t>, the differences we found between the two classes of antiglucocorticoid</w:t>
      </w:r>
      <w:r w:rsidR="000C5B79" w:rsidRPr="00736B1D">
        <w:rPr>
          <w:color w:val="000000" w:themeColor="text1"/>
          <w:sz w:val="22"/>
          <w:szCs w:val="22"/>
        </w:rPr>
        <w:t xml:space="preserve"> </w:t>
      </w:r>
      <w:r w:rsidR="00830C86" w:rsidRPr="00736B1D">
        <w:rPr>
          <w:color w:val="000000" w:themeColor="text1"/>
          <w:sz w:val="22"/>
          <w:szCs w:val="22"/>
        </w:rPr>
        <w:t>treatments could also be explained</w:t>
      </w:r>
      <w:r w:rsidR="000C5B79" w:rsidRPr="00736B1D">
        <w:rPr>
          <w:color w:val="000000" w:themeColor="text1"/>
          <w:sz w:val="22"/>
          <w:szCs w:val="22"/>
        </w:rPr>
        <w:t xml:space="preserve"> </w:t>
      </w:r>
      <w:r w:rsidR="00830C86" w:rsidRPr="00736B1D">
        <w:rPr>
          <w:color w:val="000000" w:themeColor="text1"/>
          <w:sz w:val="22"/>
          <w:szCs w:val="22"/>
        </w:rPr>
        <w:t>by the differences between the populations studied. In fact, studies which</w:t>
      </w:r>
      <w:r w:rsidR="000C5B79" w:rsidRPr="00736B1D">
        <w:rPr>
          <w:color w:val="000000" w:themeColor="text1"/>
          <w:sz w:val="22"/>
          <w:szCs w:val="22"/>
        </w:rPr>
        <w:t xml:space="preserve"> </w:t>
      </w:r>
      <w:r w:rsidR="00830C86" w:rsidRPr="00736B1D">
        <w:rPr>
          <w:color w:val="000000" w:themeColor="text1"/>
          <w:sz w:val="22"/>
          <w:szCs w:val="22"/>
        </w:rPr>
        <w:t xml:space="preserve">used cortisol synthesis inhibitors focused on MDD patients, whereas those using the GR antagonist focused on PMD and BD patients. Previous studies suggested different patterns of HPA axis dysregulation </w:t>
      </w:r>
      <w:r w:rsidR="0069690E" w:rsidRPr="00736B1D">
        <w:rPr>
          <w:color w:val="000000" w:themeColor="text1"/>
          <w:sz w:val="22"/>
          <w:szCs w:val="22"/>
        </w:rPr>
        <w:t>between</w:t>
      </w:r>
      <w:r w:rsidR="00830C86" w:rsidRPr="00736B1D">
        <w:rPr>
          <w:color w:val="000000" w:themeColor="text1"/>
          <w:sz w:val="22"/>
          <w:szCs w:val="22"/>
        </w:rPr>
        <w:t xml:space="preserve"> mood disorders and more specifically, between</w:t>
      </w:r>
      <w:r w:rsidR="00EE0B91" w:rsidRPr="00736B1D">
        <w:rPr>
          <w:color w:val="000000" w:themeColor="text1"/>
          <w:sz w:val="22"/>
          <w:szCs w:val="22"/>
        </w:rPr>
        <w:t xml:space="preserve"> major depressive disorder with psychotic </w:t>
      </w:r>
      <w:r w:rsidR="00EE0B91" w:rsidRPr="00736B1D">
        <w:rPr>
          <w:color w:val="000000" w:themeColor="text1"/>
          <w:sz w:val="22"/>
          <w:szCs w:val="22"/>
        </w:rPr>
        <w:lastRenderedPageBreak/>
        <w:t>symptoms</w:t>
      </w:r>
      <w:r w:rsidR="00EE0B91" w:rsidRPr="00736B1D" w:rsidDel="00EE0B91">
        <w:rPr>
          <w:color w:val="000000" w:themeColor="text1"/>
          <w:sz w:val="22"/>
          <w:szCs w:val="22"/>
        </w:rPr>
        <w:t xml:space="preserve"> </w:t>
      </w:r>
      <w:r w:rsidR="00830C86" w:rsidRPr="00736B1D">
        <w:rPr>
          <w:color w:val="000000" w:themeColor="text1"/>
          <w:sz w:val="22"/>
          <w:szCs w:val="22"/>
        </w:rPr>
        <w:t>and nonpsychotic major depression populations (Keller et al., 2006) that could partly account for a different response to</w:t>
      </w:r>
      <w:r w:rsidR="000C5B79" w:rsidRPr="00736B1D">
        <w:rPr>
          <w:color w:val="000000" w:themeColor="text1"/>
          <w:sz w:val="22"/>
          <w:szCs w:val="22"/>
        </w:rPr>
        <w:t xml:space="preserve"> </w:t>
      </w:r>
      <w:r w:rsidR="00830C86" w:rsidRPr="00736B1D">
        <w:rPr>
          <w:color w:val="000000" w:themeColor="text1"/>
          <w:sz w:val="22"/>
          <w:szCs w:val="22"/>
        </w:rPr>
        <w:t>antiglucocorticoid</w:t>
      </w:r>
      <w:r w:rsidR="000C5B79" w:rsidRPr="00736B1D">
        <w:rPr>
          <w:color w:val="000000" w:themeColor="text1"/>
          <w:sz w:val="22"/>
          <w:szCs w:val="22"/>
        </w:rPr>
        <w:t xml:space="preserve"> </w:t>
      </w:r>
      <w:r w:rsidR="00830C86" w:rsidRPr="00736B1D">
        <w:rPr>
          <w:color w:val="000000" w:themeColor="text1"/>
          <w:sz w:val="22"/>
          <w:szCs w:val="22"/>
        </w:rPr>
        <w:t>treatment</w:t>
      </w:r>
      <w:r w:rsidR="000C5B79" w:rsidRPr="00736B1D">
        <w:rPr>
          <w:color w:val="000000" w:themeColor="text1"/>
          <w:sz w:val="22"/>
          <w:szCs w:val="22"/>
        </w:rPr>
        <w:t>s</w:t>
      </w:r>
      <w:r w:rsidR="00830C86" w:rsidRPr="00736B1D">
        <w:rPr>
          <w:color w:val="000000" w:themeColor="text1"/>
          <w:sz w:val="22"/>
          <w:szCs w:val="22"/>
        </w:rPr>
        <w:t>.</w:t>
      </w:r>
    </w:p>
    <w:p w14:paraId="4805BC73" w14:textId="77777777" w:rsidR="00535B7A" w:rsidRPr="00736B1D" w:rsidRDefault="00830C86" w:rsidP="0069690E">
      <w:pPr>
        <w:spacing w:line="480" w:lineRule="auto"/>
        <w:ind w:left="720" w:hanging="720"/>
        <w:jc w:val="both"/>
        <w:rPr>
          <w:color w:val="000000" w:themeColor="text1"/>
          <w:sz w:val="22"/>
          <w:szCs w:val="22"/>
        </w:rPr>
      </w:pPr>
      <w:r w:rsidRPr="00736B1D">
        <w:rPr>
          <w:color w:val="000000" w:themeColor="text1"/>
          <w:sz w:val="22"/>
          <w:szCs w:val="22"/>
        </w:rPr>
        <w:t>Previous findings suggested a stronger efficacy of antiglucocorticoids</w:t>
      </w:r>
      <w:r w:rsidR="000C5B79" w:rsidRPr="00736B1D">
        <w:rPr>
          <w:color w:val="000000" w:themeColor="text1"/>
          <w:sz w:val="22"/>
          <w:szCs w:val="22"/>
        </w:rPr>
        <w:t xml:space="preserve"> </w:t>
      </w:r>
      <w:r w:rsidRPr="00736B1D">
        <w:rPr>
          <w:color w:val="000000" w:themeColor="text1"/>
          <w:sz w:val="22"/>
          <w:szCs w:val="22"/>
        </w:rPr>
        <w:t>in psychotic depressed subjects</w:t>
      </w:r>
    </w:p>
    <w:p w14:paraId="77CD63F5" w14:textId="25AE00C4" w:rsidR="00535B7A" w:rsidRPr="00736B1D" w:rsidRDefault="00830C86" w:rsidP="0069690E">
      <w:pPr>
        <w:spacing w:line="480" w:lineRule="auto"/>
        <w:ind w:left="720" w:hanging="720"/>
        <w:jc w:val="both"/>
        <w:rPr>
          <w:color w:val="000000" w:themeColor="text1"/>
          <w:sz w:val="22"/>
          <w:szCs w:val="22"/>
        </w:rPr>
      </w:pPr>
      <w:r w:rsidRPr="00736B1D">
        <w:rPr>
          <w:color w:val="000000" w:themeColor="text1"/>
          <w:sz w:val="22"/>
          <w:szCs w:val="22"/>
        </w:rPr>
        <w:t>possibly related to a more pronounced HPA axis dysregulation (Schatzberg 2015). Indeed, our</w:t>
      </w:r>
      <w:r w:rsidR="000C5B79" w:rsidRPr="00736B1D">
        <w:rPr>
          <w:color w:val="000000" w:themeColor="text1"/>
          <w:sz w:val="22"/>
          <w:szCs w:val="22"/>
        </w:rPr>
        <w:t xml:space="preserve"> </w:t>
      </w:r>
      <w:r w:rsidRPr="00736B1D">
        <w:rPr>
          <w:color w:val="000000" w:themeColor="text1"/>
          <w:sz w:val="22"/>
          <w:szCs w:val="22"/>
        </w:rPr>
        <w:t>results</w:t>
      </w:r>
    </w:p>
    <w:p w14:paraId="1EB902F3" w14:textId="53A5CEC3" w:rsidR="00830C86" w:rsidRPr="00736B1D" w:rsidRDefault="0069690E" w:rsidP="0069690E">
      <w:pPr>
        <w:spacing w:line="480" w:lineRule="auto"/>
        <w:jc w:val="both"/>
        <w:rPr>
          <w:color w:val="000000" w:themeColor="text1"/>
          <w:sz w:val="22"/>
          <w:szCs w:val="22"/>
        </w:rPr>
      </w:pPr>
      <w:r w:rsidRPr="00736B1D">
        <w:rPr>
          <w:color w:val="000000" w:themeColor="text1"/>
          <w:sz w:val="22"/>
          <w:szCs w:val="22"/>
        </w:rPr>
        <w:t xml:space="preserve">show a tendency toward a </w:t>
      </w:r>
      <w:r w:rsidR="00830C86" w:rsidRPr="00736B1D">
        <w:rPr>
          <w:color w:val="000000" w:themeColor="text1"/>
          <w:sz w:val="22"/>
          <w:szCs w:val="22"/>
        </w:rPr>
        <w:t>greater efficacy of antiglucocorticoid</w:t>
      </w:r>
      <w:r w:rsidR="000C5B79" w:rsidRPr="00736B1D">
        <w:rPr>
          <w:color w:val="000000" w:themeColor="text1"/>
          <w:sz w:val="22"/>
          <w:szCs w:val="22"/>
        </w:rPr>
        <w:t xml:space="preserve"> </w:t>
      </w:r>
      <w:r w:rsidR="00830C86" w:rsidRPr="00736B1D">
        <w:rPr>
          <w:color w:val="000000" w:themeColor="text1"/>
          <w:sz w:val="22"/>
          <w:szCs w:val="22"/>
        </w:rPr>
        <w:t>treatment</w:t>
      </w:r>
      <w:r w:rsidR="000C5B79" w:rsidRPr="00736B1D">
        <w:rPr>
          <w:color w:val="000000" w:themeColor="text1"/>
          <w:sz w:val="22"/>
          <w:szCs w:val="22"/>
        </w:rPr>
        <w:t>s</w:t>
      </w:r>
      <w:r w:rsidRPr="00736B1D">
        <w:rPr>
          <w:color w:val="000000" w:themeColor="text1"/>
          <w:sz w:val="22"/>
          <w:szCs w:val="22"/>
        </w:rPr>
        <w:t xml:space="preserve"> in patients with higher </w:t>
      </w:r>
      <w:r w:rsidR="00830C86" w:rsidRPr="00736B1D">
        <w:rPr>
          <w:color w:val="000000" w:themeColor="text1"/>
          <w:sz w:val="22"/>
          <w:szCs w:val="22"/>
        </w:rPr>
        <w:t>baseline</w:t>
      </w:r>
      <w:r w:rsidRPr="00736B1D">
        <w:rPr>
          <w:color w:val="000000" w:themeColor="text1"/>
          <w:sz w:val="22"/>
          <w:szCs w:val="22"/>
        </w:rPr>
        <w:t xml:space="preserve"> </w:t>
      </w:r>
      <w:r w:rsidR="00830C86" w:rsidRPr="00736B1D">
        <w:rPr>
          <w:color w:val="000000" w:themeColor="text1"/>
          <w:sz w:val="22"/>
          <w:szCs w:val="22"/>
        </w:rPr>
        <w:t xml:space="preserve">cortisol levels and PMD subjects tend to have higher cortisol levels </w:t>
      </w:r>
      <w:r w:rsidR="00930710" w:rsidRPr="00736B1D">
        <w:rPr>
          <w:color w:val="000000" w:themeColor="text1"/>
          <w:sz w:val="22"/>
          <w:szCs w:val="22"/>
        </w:rPr>
        <w:t>compared with</w:t>
      </w:r>
      <w:r w:rsidR="00830C86" w:rsidRPr="00736B1D">
        <w:rPr>
          <w:color w:val="000000" w:themeColor="text1"/>
          <w:sz w:val="22"/>
          <w:szCs w:val="22"/>
        </w:rPr>
        <w:t xml:space="preserve"> non-psychotic depressed patients (</w:t>
      </w:r>
      <w:r w:rsidR="0010573B" w:rsidRPr="00736B1D">
        <w:rPr>
          <w:color w:val="000000" w:themeColor="text1"/>
          <w:sz w:val="22"/>
          <w:szCs w:val="22"/>
        </w:rPr>
        <w:t>Nelson and Davis, 1997</w:t>
      </w:r>
      <w:r w:rsidR="00830C86" w:rsidRPr="00736B1D">
        <w:rPr>
          <w:color w:val="000000" w:themeColor="text1"/>
          <w:sz w:val="22"/>
          <w:szCs w:val="22"/>
        </w:rPr>
        <w:t>). However, we did not find a significant effect of baseline cortisol levels in the efficacy of GR antagonist in PMD and BD subjects, as responders and non-responders had similar baseline cortisol levels. This may be partly due to the fact that</w:t>
      </w:r>
      <w:r w:rsidR="000C5B79" w:rsidRPr="00736B1D">
        <w:rPr>
          <w:color w:val="000000" w:themeColor="text1"/>
          <w:sz w:val="22"/>
          <w:szCs w:val="22"/>
        </w:rPr>
        <w:t xml:space="preserve"> </w:t>
      </w:r>
      <w:r w:rsidR="00830C86" w:rsidRPr="00736B1D">
        <w:rPr>
          <w:color w:val="000000" w:themeColor="text1"/>
          <w:sz w:val="22"/>
          <w:szCs w:val="22"/>
        </w:rPr>
        <w:t xml:space="preserve">previous </w:t>
      </w:r>
      <w:r w:rsidR="00930710" w:rsidRPr="00736B1D">
        <w:rPr>
          <w:color w:val="000000" w:themeColor="text1"/>
          <w:sz w:val="22"/>
          <w:szCs w:val="22"/>
        </w:rPr>
        <w:t>literature</w:t>
      </w:r>
      <w:r w:rsidR="00B45ED9" w:rsidRPr="00736B1D">
        <w:rPr>
          <w:color w:val="000000" w:themeColor="text1"/>
          <w:sz w:val="22"/>
          <w:szCs w:val="22"/>
        </w:rPr>
        <w:t xml:space="preserve"> </w:t>
      </w:r>
      <w:r w:rsidR="00830C86" w:rsidRPr="00736B1D">
        <w:rPr>
          <w:color w:val="000000" w:themeColor="text1"/>
          <w:sz w:val="22"/>
          <w:szCs w:val="22"/>
        </w:rPr>
        <w:t>tends to support</w:t>
      </w:r>
      <w:r w:rsidR="000C5B79" w:rsidRPr="00736B1D">
        <w:rPr>
          <w:color w:val="000000" w:themeColor="text1"/>
          <w:sz w:val="22"/>
          <w:szCs w:val="22"/>
        </w:rPr>
        <w:t xml:space="preserve"> </w:t>
      </w:r>
      <w:r w:rsidR="00830C86" w:rsidRPr="00736B1D">
        <w:rPr>
          <w:color w:val="000000" w:themeColor="text1"/>
          <w:sz w:val="22"/>
          <w:szCs w:val="22"/>
        </w:rPr>
        <w:t>the efficacy of mifepristone in improving psychotic rather than depressive symptoms on which our meta-analysis focused (Blasey et al., 2009). However, the mechanism associated with clinical improvement of psychotic symptoms after treatment with GR antagonists still</w:t>
      </w:r>
      <w:r w:rsidR="000C5B79" w:rsidRPr="00736B1D">
        <w:rPr>
          <w:color w:val="000000" w:themeColor="text1"/>
          <w:sz w:val="22"/>
          <w:szCs w:val="22"/>
        </w:rPr>
        <w:t xml:space="preserve"> </w:t>
      </w:r>
      <w:r w:rsidR="00930710" w:rsidRPr="00736B1D">
        <w:rPr>
          <w:color w:val="000000" w:themeColor="text1"/>
          <w:sz w:val="22"/>
          <w:szCs w:val="22"/>
        </w:rPr>
        <w:t xml:space="preserve">remains </w:t>
      </w:r>
      <w:r w:rsidR="00830C86" w:rsidRPr="00736B1D">
        <w:rPr>
          <w:color w:val="000000" w:themeColor="text1"/>
          <w:sz w:val="22"/>
          <w:szCs w:val="22"/>
        </w:rPr>
        <w:t>unclear. Zhang and colleagues have investigated the mechanism of mifepristone in rats (Zhang et al., 2018) and they have shown that this treatment reduces depression-like behaviours induced by chronic IL-1β administration and the effect of IL-1β on corticosterone. Therefore, it is possible to hypothesize that mifepristone may have greater efficacy in patients presenting with high levels of inflammation rather than (or in addition to) high levels of cortisol.</w:t>
      </w:r>
    </w:p>
    <w:p w14:paraId="3AB2F13B" w14:textId="77777777" w:rsidR="00830C86" w:rsidRPr="00736B1D" w:rsidRDefault="00830C86" w:rsidP="00830C86">
      <w:pPr>
        <w:spacing w:line="480" w:lineRule="auto"/>
        <w:jc w:val="both"/>
        <w:rPr>
          <w:color w:val="000000" w:themeColor="text1"/>
          <w:sz w:val="22"/>
          <w:szCs w:val="22"/>
        </w:rPr>
      </w:pPr>
    </w:p>
    <w:p w14:paraId="7DDD2CD0" w14:textId="4C99AAA9" w:rsidR="00830C86" w:rsidRPr="00736B1D" w:rsidRDefault="00067FBC" w:rsidP="00830C86">
      <w:pPr>
        <w:spacing w:line="480" w:lineRule="auto"/>
        <w:jc w:val="both"/>
        <w:rPr>
          <w:color w:val="000000" w:themeColor="text1"/>
          <w:sz w:val="22"/>
          <w:szCs w:val="22"/>
        </w:rPr>
      </w:pPr>
      <w:r w:rsidRPr="00736B1D">
        <w:rPr>
          <w:color w:val="000000" w:themeColor="text1"/>
          <w:sz w:val="22"/>
          <w:szCs w:val="22"/>
        </w:rPr>
        <w:t xml:space="preserve">One main limitation </w:t>
      </w:r>
      <w:r w:rsidR="00830C86" w:rsidRPr="00736B1D">
        <w:rPr>
          <w:color w:val="000000" w:themeColor="text1"/>
          <w:sz w:val="22"/>
          <w:szCs w:val="22"/>
        </w:rPr>
        <w:t xml:space="preserve">of our meta-analysis </w:t>
      </w:r>
      <w:r w:rsidR="00EB0545" w:rsidRPr="00736B1D">
        <w:rPr>
          <w:color w:val="000000" w:themeColor="text1"/>
          <w:sz w:val="22"/>
          <w:szCs w:val="22"/>
        </w:rPr>
        <w:t>stems from the</w:t>
      </w:r>
      <w:r w:rsidR="00830C86" w:rsidRPr="00736B1D">
        <w:rPr>
          <w:color w:val="000000" w:themeColor="text1"/>
          <w:sz w:val="22"/>
          <w:szCs w:val="22"/>
        </w:rPr>
        <w:t xml:space="preserve"> </w:t>
      </w:r>
      <w:r w:rsidR="00930710" w:rsidRPr="00736B1D">
        <w:rPr>
          <w:color w:val="000000" w:themeColor="text1"/>
          <w:sz w:val="22"/>
          <w:szCs w:val="22"/>
        </w:rPr>
        <w:t xml:space="preserve">differences between </w:t>
      </w:r>
      <w:r w:rsidR="00830C86" w:rsidRPr="00736B1D">
        <w:rPr>
          <w:color w:val="000000" w:themeColor="text1"/>
          <w:sz w:val="22"/>
          <w:szCs w:val="22"/>
        </w:rPr>
        <w:t>methods of cortisol data collection across the studies. For example, two studies (Jahn et al., 2004; O’Dwyer</w:t>
      </w:r>
      <w:r w:rsidR="000C5B79" w:rsidRPr="00736B1D">
        <w:rPr>
          <w:color w:val="000000" w:themeColor="text1"/>
          <w:sz w:val="22"/>
          <w:szCs w:val="22"/>
        </w:rPr>
        <w:t xml:space="preserve"> </w:t>
      </w:r>
      <w:r w:rsidR="00830C86" w:rsidRPr="00736B1D">
        <w:rPr>
          <w:color w:val="000000" w:themeColor="text1"/>
          <w:sz w:val="22"/>
          <w:szCs w:val="22"/>
        </w:rPr>
        <w:t>et al., 1995) focused on morning blood collection, three studies (Belanoff</w:t>
      </w:r>
      <w:r w:rsidR="000C5B79" w:rsidRPr="00736B1D">
        <w:rPr>
          <w:color w:val="000000" w:themeColor="text1"/>
          <w:sz w:val="22"/>
          <w:szCs w:val="22"/>
        </w:rPr>
        <w:t xml:space="preserve"> </w:t>
      </w:r>
      <w:r w:rsidR="00830C86" w:rsidRPr="00736B1D">
        <w:rPr>
          <w:color w:val="000000" w:themeColor="text1"/>
          <w:sz w:val="22"/>
          <w:szCs w:val="22"/>
        </w:rPr>
        <w:t>et al., 2002; Wolkowitz et al., 1999; Young et al., 2004) focused on afternoon blood collection, one study (Flores et al., 2006) analysed blood collected between 6 pm and 1 am, and two of them focused on saliva collection in the evening (McAllister-Williams et al., 2016;</w:t>
      </w:r>
      <w:r w:rsidR="000C5B79" w:rsidRPr="00736B1D">
        <w:rPr>
          <w:color w:val="000000" w:themeColor="text1"/>
          <w:sz w:val="22"/>
          <w:szCs w:val="22"/>
        </w:rPr>
        <w:t xml:space="preserve"> </w:t>
      </w:r>
      <w:r w:rsidR="00830C86" w:rsidRPr="00736B1D">
        <w:rPr>
          <w:color w:val="000000" w:themeColor="text1"/>
          <w:sz w:val="22"/>
          <w:szCs w:val="22"/>
        </w:rPr>
        <w:t>Watson</w:t>
      </w:r>
      <w:r w:rsidR="000C5B79" w:rsidRPr="00736B1D">
        <w:rPr>
          <w:color w:val="000000" w:themeColor="text1"/>
          <w:sz w:val="22"/>
          <w:szCs w:val="22"/>
        </w:rPr>
        <w:t xml:space="preserve"> </w:t>
      </w:r>
      <w:r w:rsidR="00830C86" w:rsidRPr="00736B1D">
        <w:rPr>
          <w:color w:val="000000" w:themeColor="text1"/>
          <w:sz w:val="22"/>
          <w:szCs w:val="22"/>
        </w:rPr>
        <w:t xml:space="preserve">et al., 2012). </w:t>
      </w:r>
      <w:r w:rsidR="00E242B4" w:rsidRPr="00736B1D">
        <w:rPr>
          <w:color w:val="000000" w:themeColor="text1"/>
          <w:sz w:val="22"/>
          <w:szCs w:val="22"/>
        </w:rPr>
        <w:t>Salivary cortisol is a valid measure for free cortisol when protein binding is an issue in serum (El-Farhan et al., 2016). Moreover, Bozovic and colleagues (2013) suggest salivary cortisol as more feasible approach to study HPA axis in research studies due to its ease of collection. However, possible confounding effects due to the subject’s habits (e.g. time of food intake, smoking, etc.), may influence the results</w:t>
      </w:r>
      <w:r w:rsidR="00830C86" w:rsidRPr="00736B1D">
        <w:rPr>
          <w:color w:val="000000" w:themeColor="text1"/>
          <w:sz w:val="22"/>
          <w:szCs w:val="22"/>
        </w:rPr>
        <w:t xml:space="preserve">. Therefore, future studies may need to focus on the use </w:t>
      </w:r>
      <w:r w:rsidR="00830C86" w:rsidRPr="00736B1D">
        <w:rPr>
          <w:color w:val="000000" w:themeColor="text1"/>
          <w:sz w:val="22"/>
          <w:szCs w:val="22"/>
        </w:rPr>
        <w:lastRenderedPageBreak/>
        <w:t>of salivary cortisol levels not only because the sampling would be less invasive but also because the data may be more informative. </w:t>
      </w:r>
    </w:p>
    <w:p w14:paraId="290D133C" w14:textId="77777777" w:rsidR="00830C86" w:rsidRPr="00736B1D" w:rsidRDefault="00830C86" w:rsidP="00830C86">
      <w:pPr>
        <w:spacing w:line="480" w:lineRule="auto"/>
        <w:jc w:val="both"/>
        <w:rPr>
          <w:color w:val="000000" w:themeColor="text1"/>
          <w:sz w:val="22"/>
          <w:szCs w:val="22"/>
        </w:rPr>
      </w:pPr>
    </w:p>
    <w:p w14:paraId="75A7BF62" w14:textId="3C3CFFB8"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 xml:space="preserve">In conclusion, </w:t>
      </w:r>
      <w:r w:rsidR="00EB0545" w:rsidRPr="00736B1D">
        <w:rPr>
          <w:color w:val="000000" w:themeColor="text1"/>
          <w:sz w:val="22"/>
          <w:szCs w:val="22"/>
        </w:rPr>
        <w:t>we report</w:t>
      </w:r>
      <w:r w:rsidRPr="00736B1D">
        <w:rPr>
          <w:color w:val="000000" w:themeColor="text1"/>
          <w:sz w:val="22"/>
          <w:szCs w:val="22"/>
        </w:rPr>
        <w:t xml:space="preserve"> the first evidence of </w:t>
      </w:r>
      <w:r w:rsidR="00EB0545" w:rsidRPr="00736B1D">
        <w:rPr>
          <w:color w:val="000000" w:themeColor="text1"/>
          <w:sz w:val="22"/>
          <w:szCs w:val="22"/>
        </w:rPr>
        <w:t xml:space="preserve">a </w:t>
      </w:r>
      <w:r w:rsidRPr="00736B1D">
        <w:rPr>
          <w:color w:val="000000" w:themeColor="text1"/>
          <w:sz w:val="22"/>
          <w:szCs w:val="22"/>
        </w:rPr>
        <w:t>role of baseline cortisol levels in the efficacy of antiglucocorticoid</w:t>
      </w:r>
      <w:r w:rsidR="000C5B79" w:rsidRPr="00736B1D">
        <w:rPr>
          <w:color w:val="000000" w:themeColor="text1"/>
          <w:sz w:val="22"/>
          <w:szCs w:val="22"/>
        </w:rPr>
        <w:t xml:space="preserve"> </w:t>
      </w:r>
      <w:r w:rsidRPr="00736B1D">
        <w:rPr>
          <w:color w:val="000000" w:themeColor="text1"/>
          <w:sz w:val="22"/>
          <w:szCs w:val="22"/>
        </w:rPr>
        <w:t>treatments in patients with mood disorders. Specifically, our results show a significant effect of baseline cortisol levels in predicting the clinical response to cortisol synthesis inhibitors (ketoconazole and metyrapone) in</w:t>
      </w:r>
      <w:r w:rsidR="00930710" w:rsidRPr="00736B1D">
        <w:rPr>
          <w:color w:val="000000" w:themeColor="text1"/>
          <w:sz w:val="22"/>
          <w:szCs w:val="22"/>
        </w:rPr>
        <w:t xml:space="preserve"> the</w:t>
      </w:r>
      <w:r w:rsidR="000C5B79" w:rsidRPr="00736B1D">
        <w:rPr>
          <w:color w:val="000000" w:themeColor="text1"/>
          <w:sz w:val="22"/>
          <w:szCs w:val="22"/>
        </w:rPr>
        <w:t xml:space="preserve"> </w:t>
      </w:r>
      <w:r w:rsidRPr="00736B1D">
        <w:rPr>
          <w:color w:val="000000" w:themeColor="text1"/>
          <w:sz w:val="22"/>
          <w:szCs w:val="22"/>
        </w:rPr>
        <w:t>MDD population. Our findings support the possibility of tailored and individualised treatment for patients with mood disorders when using antiglucocorticoid</w:t>
      </w:r>
      <w:r w:rsidR="000C5B79" w:rsidRPr="00736B1D">
        <w:rPr>
          <w:color w:val="000000" w:themeColor="text1"/>
          <w:sz w:val="22"/>
          <w:szCs w:val="22"/>
        </w:rPr>
        <w:t xml:space="preserve"> </w:t>
      </w:r>
      <w:r w:rsidRPr="00736B1D">
        <w:rPr>
          <w:color w:val="000000" w:themeColor="text1"/>
          <w:sz w:val="22"/>
          <w:szCs w:val="22"/>
        </w:rPr>
        <w:t>treatments by implementing stratif</w:t>
      </w:r>
      <w:r w:rsidR="00930710" w:rsidRPr="00736B1D">
        <w:rPr>
          <w:color w:val="000000" w:themeColor="text1"/>
          <w:sz w:val="22"/>
          <w:szCs w:val="22"/>
        </w:rPr>
        <w:t>ication of patients on the basis</w:t>
      </w:r>
      <w:r w:rsidRPr="00736B1D">
        <w:rPr>
          <w:color w:val="000000" w:themeColor="text1"/>
          <w:sz w:val="22"/>
          <w:szCs w:val="22"/>
        </w:rPr>
        <w:t xml:space="preserve"> of baseline cortisol levels. </w:t>
      </w:r>
      <w:r w:rsidR="00930710" w:rsidRPr="00736B1D">
        <w:rPr>
          <w:color w:val="000000" w:themeColor="text1"/>
          <w:sz w:val="22"/>
          <w:szCs w:val="22"/>
        </w:rPr>
        <w:t>Looking to the future, t</w:t>
      </w:r>
      <w:r w:rsidRPr="00736B1D">
        <w:rPr>
          <w:color w:val="000000" w:themeColor="text1"/>
          <w:sz w:val="22"/>
          <w:szCs w:val="22"/>
        </w:rPr>
        <w:t>his stratification </w:t>
      </w:r>
      <w:r w:rsidR="00930710" w:rsidRPr="00736B1D">
        <w:rPr>
          <w:color w:val="000000" w:themeColor="text1"/>
          <w:sz w:val="22"/>
          <w:szCs w:val="22"/>
        </w:rPr>
        <w:t>could</w:t>
      </w:r>
      <w:r w:rsidRPr="00736B1D">
        <w:rPr>
          <w:color w:val="000000" w:themeColor="text1"/>
          <w:sz w:val="22"/>
          <w:szCs w:val="22"/>
        </w:rPr>
        <w:t xml:space="preserve"> help us to identify which subgroup</w:t>
      </w:r>
      <w:r w:rsidR="00930710" w:rsidRPr="00736B1D">
        <w:rPr>
          <w:color w:val="000000" w:themeColor="text1"/>
          <w:sz w:val="22"/>
          <w:szCs w:val="22"/>
        </w:rPr>
        <w:t>s</w:t>
      </w:r>
      <w:r w:rsidRPr="00736B1D">
        <w:rPr>
          <w:color w:val="000000" w:themeColor="text1"/>
          <w:sz w:val="22"/>
          <w:szCs w:val="22"/>
        </w:rPr>
        <w:t xml:space="preserve"> </w:t>
      </w:r>
      <w:r w:rsidR="00930710" w:rsidRPr="00736B1D">
        <w:rPr>
          <w:color w:val="000000" w:themeColor="text1"/>
          <w:sz w:val="22"/>
          <w:szCs w:val="22"/>
        </w:rPr>
        <w:t>could</w:t>
      </w:r>
      <w:r w:rsidRPr="00736B1D">
        <w:rPr>
          <w:color w:val="000000" w:themeColor="text1"/>
          <w:sz w:val="22"/>
          <w:szCs w:val="22"/>
        </w:rPr>
        <w:t xml:space="preserve"> have the greatest benefit from</w:t>
      </w:r>
      <w:r w:rsidR="000C5B79" w:rsidRPr="00736B1D">
        <w:rPr>
          <w:color w:val="000000" w:themeColor="text1"/>
          <w:sz w:val="22"/>
          <w:szCs w:val="22"/>
        </w:rPr>
        <w:t xml:space="preserve"> </w:t>
      </w:r>
      <w:r w:rsidRPr="00736B1D">
        <w:rPr>
          <w:color w:val="000000" w:themeColor="text1"/>
          <w:sz w:val="22"/>
          <w:szCs w:val="22"/>
        </w:rPr>
        <w:t>cortisol synthesis inhibitors as an add-on treatment to the common antidepressant</w:t>
      </w:r>
      <w:r w:rsidR="0098365B" w:rsidRPr="00736B1D">
        <w:rPr>
          <w:color w:val="000000" w:themeColor="text1"/>
          <w:sz w:val="22"/>
          <w:szCs w:val="22"/>
        </w:rPr>
        <w:t>s.</w:t>
      </w:r>
    </w:p>
    <w:p w14:paraId="4863E4DE" w14:textId="77777777" w:rsidR="00C90BA9" w:rsidRPr="00736B1D" w:rsidRDefault="00C90BA9" w:rsidP="00830C86">
      <w:pPr>
        <w:spacing w:line="480" w:lineRule="auto"/>
        <w:jc w:val="both"/>
        <w:rPr>
          <w:color w:val="000000" w:themeColor="text1"/>
          <w:sz w:val="22"/>
          <w:szCs w:val="22"/>
        </w:rPr>
      </w:pPr>
    </w:p>
    <w:p w14:paraId="111425F5" w14:textId="67FCB796" w:rsidR="00CC0C17" w:rsidRPr="00736B1D" w:rsidRDefault="00830C86" w:rsidP="00CC0C17">
      <w:pPr>
        <w:spacing w:line="480" w:lineRule="auto"/>
        <w:jc w:val="both"/>
        <w:rPr>
          <w:color w:val="000000" w:themeColor="text1"/>
          <w:sz w:val="22"/>
          <w:szCs w:val="22"/>
        </w:rPr>
      </w:pPr>
      <w:r w:rsidRPr="00736B1D">
        <w:rPr>
          <w:b/>
          <w:color w:val="000000" w:themeColor="text1"/>
          <w:sz w:val="22"/>
          <w:szCs w:val="22"/>
        </w:rPr>
        <w:t>Acknowledgements:</w:t>
      </w:r>
      <w:r w:rsidRPr="00736B1D">
        <w:rPr>
          <w:color w:val="000000" w:themeColor="text1"/>
          <w:sz w:val="22"/>
          <w:szCs w:val="22"/>
        </w:rPr>
        <w:t xml:space="preserve"> This report represents independent research supported by Claire Nacamuli</w:t>
      </w:r>
      <w:r w:rsidR="000C5B79" w:rsidRPr="00736B1D">
        <w:rPr>
          <w:color w:val="000000" w:themeColor="text1"/>
          <w:sz w:val="22"/>
          <w:szCs w:val="22"/>
        </w:rPr>
        <w:t xml:space="preserve"> </w:t>
      </w:r>
      <w:r w:rsidRPr="00736B1D">
        <w:rPr>
          <w:color w:val="000000" w:themeColor="text1"/>
          <w:sz w:val="22"/>
          <w:szCs w:val="22"/>
        </w:rPr>
        <w:t>Trust and the Psychiatry Research Trust, and funded by the National Institute for Health Research (NIHR) Biomedical Research Centre</w:t>
      </w:r>
      <w:r w:rsidR="000C5B79" w:rsidRPr="00736B1D">
        <w:rPr>
          <w:color w:val="000000" w:themeColor="text1"/>
          <w:sz w:val="22"/>
          <w:szCs w:val="22"/>
        </w:rPr>
        <w:t xml:space="preserve"> </w:t>
      </w:r>
      <w:r w:rsidRPr="00736B1D">
        <w:rPr>
          <w:color w:val="000000" w:themeColor="text1"/>
          <w:sz w:val="22"/>
          <w:szCs w:val="22"/>
        </w:rPr>
        <w:t>at South London and Maudsley NHS Foundation Trust and King’s College London, and by the Swedish Society of Medicine. The views expressed are those of the authors and not necessarily those of the NHS, the NIHR, or the Department of Health. Dr Valeria Mondelli</w:t>
      </w:r>
      <w:r w:rsidR="000C5B79" w:rsidRPr="00736B1D">
        <w:rPr>
          <w:color w:val="000000" w:themeColor="text1"/>
          <w:sz w:val="22"/>
          <w:szCs w:val="22"/>
        </w:rPr>
        <w:t xml:space="preserve"> </w:t>
      </w:r>
      <w:r w:rsidRPr="00736B1D">
        <w:rPr>
          <w:color w:val="000000" w:themeColor="text1"/>
          <w:sz w:val="22"/>
          <w:szCs w:val="22"/>
        </w:rPr>
        <w:t>is supported</w:t>
      </w:r>
      <w:r w:rsidR="000C5B79" w:rsidRPr="00736B1D">
        <w:rPr>
          <w:color w:val="000000" w:themeColor="text1"/>
          <w:sz w:val="22"/>
          <w:szCs w:val="22"/>
        </w:rPr>
        <w:t xml:space="preserve"> </w:t>
      </w:r>
      <w:r w:rsidRPr="00736B1D">
        <w:rPr>
          <w:color w:val="000000" w:themeColor="text1"/>
          <w:sz w:val="22"/>
          <w:szCs w:val="22"/>
        </w:rPr>
        <w:t>by MQ: Transforming Mental Health (Grant: MQBF1). </w:t>
      </w:r>
      <w:r w:rsidR="00CC0C17" w:rsidRPr="00736B1D">
        <w:rPr>
          <w:color w:val="000000" w:themeColor="text1"/>
          <w:sz w:val="22"/>
          <w:szCs w:val="22"/>
        </w:rPr>
        <w:t>Dr Enache was supported by The Swedish Society of Medicine.</w:t>
      </w:r>
    </w:p>
    <w:p w14:paraId="47A4B4C3" w14:textId="77777777" w:rsidR="00830C86" w:rsidRPr="00736B1D" w:rsidRDefault="00830C86" w:rsidP="00830C86">
      <w:pPr>
        <w:spacing w:line="480" w:lineRule="auto"/>
        <w:jc w:val="both"/>
        <w:rPr>
          <w:color w:val="000000" w:themeColor="text1"/>
          <w:sz w:val="22"/>
          <w:szCs w:val="22"/>
        </w:rPr>
      </w:pPr>
    </w:p>
    <w:p w14:paraId="14B76ED0" w14:textId="2FC8F950" w:rsidR="00830C86" w:rsidRPr="00736B1D" w:rsidRDefault="00830C86" w:rsidP="00830C86">
      <w:pPr>
        <w:spacing w:line="480" w:lineRule="auto"/>
        <w:jc w:val="both"/>
        <w:rPr>
          <w:color w:val="000000" w:themeColor="text1"/>
          <w:sz w:val="22"/>
          <w:szCs w:val="22"/>
        </w:rPr>
      </w:pPr>
      <w:r w:rsidRPr="00736B1D">
        <w:rPr>
          <w:b/>
          <w:color w:val="000000" w:themeColor="text1"/>
          <w:sz w:val="22"/>
          <w:szCs w:val="22"/>
        </w:rPr>
        <w:t>Declaration of Interest:</w:t>
      </w:r>
      <w:r w:rsidRPr="00736B1D">
        <w:rPr>
          <w:color w:val="000000" w:themeColor="text1"/>
          <w:sz w:val="22"/>
          <w:szCs w:val="22"/>
        </w:rPr>
        <w:t xml:space="preserve"> Prof Pariante and Dr Mondelli</w:t>
      </w:r>
      <w:r w:rsidR="000C5B79" w:rsidRPr="00736B1D">
        <w:rPr>
          <w:color w:val="000000" w:themeColor="text1"/>
          <w:sz w:val="22"/>
          <w:szCs w:val="22"/>
        </w:rPr>
        <w:t xml:space="preserve"> </w:t>
      </w:r>
      <w:r w:rsidRPr="00736B1D">
        <w:rPr>
          <w:color w:val="000000" w:themeColor="text1"/>
          <w:sz w:val="22"/>
          <w:szCs w:val="22"/>
        </w:rPr>
        <w:t>have received research funding from Johnson &amp; Johnson as part of a research program on depression and inflammation. Prof Pariante has received research funding from the Medical Research Council (UK) and the Wellcome Trust for research on depression and inflammation as part of two large consortia that also include Johnson &amp; Johnson, GSK and Lundbeck. </w:t>
      </w:r>
    </w:p>
    <w:p w14:paraId="5C22F076" w14:textId="4EAFCE03"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Prof Young is employed</w:t>
      </w:r>
      <w:r w:rsidR="000C5B79" w:rsidRPr="00736B1D">
        <w:rPr>
          <w:color w:val="000000" w:themeColor="text1"/>
          <w:sz w:val="22"/>
          <w:szCs w:val="22"/>
        </w:rPr>
        <w:t xml:space="preserve"> </w:t>
      </w:r>
      <w:r w:rsidRPr="00736B1D">
        <w:rPr>
          <w:color w:val="000000" w:themeColor="text1"/>
          <w:sz w:val="22"/>
          <w:szCs w:val="22"/>
        </w:rPr>
        <w:t>by King’s College London and he is honorary</w:t>
      </w:r>
      <w:r w:rsidR="000C5B79" w:rsidRPr="00736B1D">
        <w:rPr>
          <w:color w:val="000000" w:themeColor="text1"/>
          <w:sz w:val="22"/>
          <w:szCs w:val="22"/>
        </w:rPr>
        <w:t xml:space="preserve"> </w:t>
      </w:r>
      <w:r w:rsidRPr="00736B1D">
        <w:rPr>
          <w:color w:val="000000" w:themeColor="text1"/>
          <w:sz w:val="22"/>
          <w:szCs w:val="22"/>
        </w:rPr>
        <w:t>consultant SLaM(NHS UK). He is paid</w:t>
      </w:r>
      <w:r w:rsidR="000C5B79" w:rsidRPr="00736B1D">
        <w:rPr>
          <w:color w:val="000000" w:themeColor="text1"/>
          <w:sz w:val="22"/>
          <w:szCs w:val="22"/>
        </w:rPr>
        <w:t xml:space="preserve"> </w:t>
      </w:r>
      <w:r w:rsidRPr="00736B1D">
        <w:rPr>
          <w:color w:val="000000" w:themeColor="text1"/>
          <w:sz w:val="22"/>
          <w:szCs w:val="22"/>
        </w:rPr>
        <w:t>lectures and advisory boards for the following companies with drugs used in affective</w:t>
      </w:r>
      <w:r w:rsidR="000C5B79" w:rsidRPr="00736B1D">
        <w:rPr>
          <w:color w:val="000000" w:themeColor="text1"/>
          <w:sz w:val="22"/>
          <w:szCs w:val="22"/>
        </w:rPr>
        <w:t xml:space="preserve"> </w:t>
      </w:r>
      <w:r w:rsidRPr="00736B1D">
        <w:rPr>
          <w:color w:val="000000" w:themeColor="text1"/>
          <w:sz w:val="22"/>
          <w:szCs w:val="22"/>
        </w:rPr>
        <w:t xml:space="preserve">and related disorders: Astrazenaca, Eli Lilly, Lundbeck, Sunovion, Servier, Livanova, Janssen; he is a consultant </w:t>
      </w:r>
      <w:r w:rsidRPr="00736B1D">
        <w:rPr>
          <w:color w:val="000000" w:themeColor="text1"/>
          <w:sz w:val="22"/>
          <w:szCs w:val="22"/>
        </w:rPr>
        <w:lastRenderedPageBreak/>
        <w:t>to Johnson &amp; Johnson. Prof Young has not shareholdings in pharmaceutical companies and is the lead investigator for Embolden Study (AZ), BCI Neuroplasticity</w:t>
      </w:r>
      <w:r w:rsidR="000C5B79" w:rsidRPr="00736B1D">
        <w:rPr>
          <w:color w:val="000000" w:themeColor="text1"/>
          <w:sz w:val="22"/>
          <w:szCs w:val="22"/>
        </w:rPr>
        <w:t xml:space="preserve"> </w:t>
      </w:r>
      <w:r w:rsidRPr="00736B1D">
        <w:rPr>
          <w:color w:val="000000" w:themeColor="text1"/>
          <w:sz w:val="22"/>
          <w:szCs w:val="22"/>
        </w:rPr>
        <w:t>study and Aripiprazole</w:t>
      </w:r>
      <w:r w:rsidR="000C5B79" w:rsidRPr="00736B1D">
        <w:rPr>
          <w:color w:val="000000" w:themeColor="text1"/>
          <w:sz w:val="22"/>
          <w:szCs w:val="22"/>
        </w:rPr>
        <w:t xml:space="preserve"> </w:t>
      </w:r>
      <w:r w:rsidRPr="00736B1D">
        <w:rPr>
          <w:color w:val="000000" w:themeColor="text1"/>
          <w:sz w:val="22"/>
          <w:szCs w:val="22"/>
        </w:rPr>
        <w:t>Mania Study. Investigator-initiated</w:t>
      </w:r>
      <w:r w:rsidR="000C5B79" w:rsidRPr="00736B1D">
        <w:rPr>
          <w:color w:val="000000" w:themeColor="text1"/>
          <w:sz w:val="22"/>
          <w:szCs w:val="22"/>
        </w:rPr>
        <w:t xml:space="preserve"> </w:t>
      </w:r>
      <w:r w:rsidRPr="00736B1D">
        <w:rPr>
          <w:color w:val="000000" w:themeColor="text1"/>
          <w:sz w:val="22"/>
          <w:szCs w:val="22"/>
        </w:rPr>
        <w:t>studies from AZ, Eli Lilly, Lundbeck, Wyeth, Janssen. Grant funding (past and present): NIMH (USA); CIHR (Canada); NARSAD (USA); Stanley Medical Research Institute (USA); MRC (UK); Wellcome Trust (UK); Royal College of Physicians (Edin); BMA (UK); UBC-VGH Foundation (Canada); WEDC (Canada); CCS Depression Research Fund (Canada); MSFHR (Canada); NIHR (UK); Janssen (UK).</w:t>
      </w:r>
    </w:p>
    <w:p w14:paraId="436FC2F9" w14:textId="497F227B" w:rsidR="00830C86" w:rsidRPr="00736B1D" w:rsidRDefault="00830C86" w:rsidP="00830C86">
      <w:pPr>
        <w:spacing w:line="480" w:lineRule="auto"/>
        <w:jc w:val="both"/>
        <w:rPr>
          <w:color w:val="000000" w:themeColor="text1"/>
          <w:sz w:val="22"/>
          <w:szCs w:val="22"/>
        </w:rPr>
      </w:pPr>
      <w:r w:rsidRPr="00736B1D">
        <w:rPr>
          <w:color w:val="000000" w:themeColor="text1"/>
          <w:sz w:val="22"/>
          <w:szCs w:val="22"/>
        </w:rPr>
        <w:t>Dr Schatzberg has served as a consultant for Alkermes, Avanir, Bracket, Epiodyne, Jazz, Lundbeck/Takeda, McKinsey, Myriad Genetics, Neuronetics, Owl, and Sage; holds equity in Corcept (co-founder), Epiodyne, Gilead, Incyte, Intersect ENT, Merck, Owl, Seattle Genetics, Titan, and Xhale; and he is listed</w:t>
      </w:r>
      <w:r w:rsidR="000C5B79" w:rsidRPr="00736B1D">
        <w:rPr>
          <w:color w:val="000000" w:themeColor="text1"/>
          <w:sz w:val="22"/>
          <w:szCs w:val="22"/>
        </w:rPr>
        <w:t xml:space="preserve"> </w:t>
      </w:r>
      <w:r w:rsidRPr="00736B1D">
        <w:rPr>
          <w:color w:val="000000" w:themeColor="text1"/>
          <w:sz w:val="22"/>
          <w:szCs w:val="22"/>
        </w:rPr>
        <w:t>as an inventor on pharmacogenetic and mifepristone patents from Stanford University.</w:t>
      </w:r>
    </w:p>
    <w:p w14:paraId="10DF2DD8" w14:textId="77777777" w:rsidR="000C450C" w:rsidRPr="00736B1D" w:rsidRDefault="000C450C" w:rsidP="00830C86">
      <w:pPr>
        <w:spacing w:line="480" w:lineRule="auto"/>
        <w:jc w:val="both"/>
        <w:rPr>
          <w:color w:val="000000" w:themeColor="text1"/>
          <w:sz w:val="22"/>
          <w:szCs w:val="22"/>
        </w:rPr>
      </w:pPr>
    </w:p>
    <w:p w14:paraId="319797B6" w14:textId="5FD41971" w:rsidR="00830C86" w:rsidRPr="00736B1D" w:rsidRDefault="000C450C" w:rsidP="00830C86">
      <w:pPr>
        <w:spacing w:line="480" w:lineRule="auto"/>
        <w:jc w:val="both"/>
        <w:rPr>
          <w:b/>
          <w:color w:val="000000" w:themeColor="text1"/>
          <w:sz w:val="22"/>
          <w:szCs w:val="22"/>
        </w:rPr>
      </w:pPr>
      <w:r w:rsidRPr="00736B1D">
        <w:rPr>
          <w:b/>
          <w:color w:val="000000" w:themeColor="text1"/>
          <w:sz w:val="22"/>
          <w:szCs w:val="22"/>
        </w:rPr>
        <w:t xml:space="preserve">9. </w:t>
      </w:r>
      <w:r w:rsidR="00C90BA9" w:rsidRPr="00736B1D">
        <w:rPr>
          <w:b/>
          <w:color w:val="000000" w:themeColor="text1"/>
          <w:sz w:val="22"/>
          <w:szCs w:val="22"/>
        </w:rPr>
        <w:t>LEGEND TO FIGURES</w:t>
      </w:r>
    </w:p>
    <w:p w14:paraId="3B500538" w14:textId="7DE01E51" w:rsidR="00C90BA9" w:rsidRPr="00736B1D" w:rsidRDefault="00C90BA9" w:rsidP="00830C86">
      <w:pPr>
        <w:spacing w:line="480" w:lineRule="auto"/>
        <w:jc w:val="both"/>
        <w:rPr>
          <w:color w:val="000000" w:themeColor="text1"/>
          <w:sz w:val="22"/>
          <w:szCs w:val="22"/>
        </w:rPr>
      </w:pPr>
      <w:r w:rsidRPr="00736B1D">
        <w:rPr>
          <w:color w:val="000000" w:themeColor="text1"/>
          <w:sz w:val="22"/>
          <w:szCs w:val="22"/>
        </w:rPr>
        <w:t>Figure 1</w:t>
      </w:r>
      <w:r w:rsidR="000C450C" w:rsidRPr="00736B1D">
        <w:rPr>
          <w:color w:val="000000" w:themeColor="text1"/>
          <w:sz w:val="22"/>
          <w:szCs w:val="22"/>
        </w:rPr>
        <w:t>. Flowchart of the searching process</w:t>
      </w:r>
      <w:r w:rsidR="00366FF2" w:rsidRPr="00736B1D">
        <w:rPr>
          <w:color w:val="000000" w:themeColor="text1"/>
          <w:sz w:val="22"/>
          <w:szCs w:val="22"/>
        </w:rPr>
        <w:t>.</w:t>
      </w:r>
    </w:p>
    <w:p w14:paraId="2CC9611E" w14:textId="547ACD61" w:rsidR="008A380B" w:rsidRPr="00736B1D" w:rsidRDefault="008A380B" w:rsidP="00830C86">
      <w:pPr>
        <w:spacing w:line="480" w:lineRule="auto"/>
        <w:jc w:val="both"/>
        <w:rPr>
          <w:color w:val="000000" w:themeColor="text1"/>
          <w:sz w:val="22"/>
          <w:szCs w:val="22"/>
        </w:rPr>
      </w:pPr>
      <w:r w:rsidRPr="00736B1D">
        <w:rPr>
          <w:color w:val="000000" w:themeColor="text1"/>
          <w:sz w:val="22"/>
          <w:szCs w:val="22"/>
        </w:rPr>
        <w:t>Figure 2</w:t>
      </w:r>
      <w:r w:rsidR="000C450C" w:rsidRPr="00736B1D">
        <w:rPr>
          <w:color w:val="000000" w:themeColor="text1"/>
          <w:sz w:val="22"/>
          <w:szCs w:val="22"/>
        </w:rPr>
        <w:t>. Antiglucocorticoid treatments in patients with mood disorders</w:t>
      </w:r>
      <w:r w:rsidR="00D932F0" w:rsidRPr="00736B1D">
        <w:rPr>
          <w:color w:val="000000" w:themeColor="text1"/>
          <w:sz w:val="22"/>
          <w:szCs w:val="22"/>
        </w:rPr>
        <w:t>.</w:t>
      </w:r>
    </w:p>
    <w:p w14:paraId="449F7B70" w14:textId="2417EEC3" w:rsidR="008A380B" w:rsidRPr="00736B1D" w:rsidRDefault="008A380B" w:rsidP="00830C86">
      <w:pPr>
        <w:spacing w:line="480" w:lineRule="auto"/>
        <w:jc w:val="both"/>
        <w:rPr>
          <w:color w:val="000000" w:themeColor="text1"/>
          <w:sz w:val="22"/>
          <w:szCs w:val="22"/>
        </w:rPr>
      </w:pPr>
      <w:r w:rsidRPr="00736B1D">
        <w:rPr>
          <w:color w:val="000000" w:themeColor="text1"/>
          <w:sz w:val="22"/>
          <w:szCs w:val="22"/>
        </w:rPr>
        <w:t>Figure 3</w:t>
      </w:r>
      <w:r w:rsidR="000C450C" w:rsidRPr="00736B1D">
        <w:rPr>
          <w:color w:val="000000" w:themeColor="text1"/>
          <w:sz w:val="22"/>
          <w:szCs w:val="22"/>
        </w:rPr>
        <w:t xml:space="preserve">. Cortisol synthesis inhibitors (Metyrapone, Ketoconazole) in </w:t>
      </w:r>
      <w:r w:rsidR="00366FF2" w:rsidRPr="00736B1D">
        <w:rPr>
          <w:color w:val="000000" w:themeColor="text1"/>
          <w:sz w:val="22"/>
          <w:szCs w:val="22"/>
        </w:rPr>
        <w:t xml:space="preserve">MDD </w:t>
      </w:r>
      <w:r w:rsidR="000C450C" w:rsidRPr="00736B1D">
        <w:rPr>
          <w:color w:val="000000" w:themeColor="text1"/>
          <w:sz w:val="22"/>
          <w:szCs w:val="22"/>
        </w:rPr>
        <w:t>patients</w:t>
      </w:r>
      <w:r w:rsidR="00366FF2" w:rsidRPr="00736B1D">
        <w:rPr>
          <w:color w:val="000000" w:themeColor="text1"/>
          <w:sz w:val="22"/>
          <w:szCs w:val="22"/>
        </w:rPr>
        <w:t>.</w:t>
      </w:r>
    </w:p>
    <w:p w14:paraId="3C5CE1C7" w14:textId="487F10B5" w:rsidR="00B87D7F" w:rsidRPr="00736B1D" w:rsidRDefault="00B87D7F" w:rsidP="00830C86">
      <w:pPr>
        <w:spacing w:line="480" w:lineRule="auto"/>
        <w:jc w:val="both"/>
        <w:rPr>
          <w:color w:val="000000" w:themeColor="text1"/>
          <w:sz w:val="22"/>
          <w:szCs w:val="22"/>
        </w:rPr>
      </w:pPr>
      <w:r w:rsidRPr="00736B1D">
        <w:rPr>
          <w:color w:val="000000" w:themeColor="text1"/>
          <w:sz w:val="22"/>
          <w:szCs w:val="22"/>
        </w:rPr>
        <w:t>Figure 4</w:t>
      </w:r>
      <w:r w:rsidR="000C450C" w:rsidRPr="00736B1D">
        <w:rPr>
          <w:color w:val="000000" w:themeColor="text1"/>
          <w:sz w:val="22"/>
          <w:szCs w:val="22"/>
        </w:rPr>
        <w:t xml:space="preserve">. Glucocorticoid receptor antagonist (Mifepristone) in </w:t>
      </w:r>
      <w:r w:rsidR="00366FF2" w:rsidRPr="00736B1D">
        <w:rPr>
          <w:color w:val="000000" w:themeColor="text1"/>
          <w:sz w:val="22"/>
          <w:szCs w:val="22"/>
        </w:rPr>
        <w:t xml:space="preserve">PMD and BD </w:t>
      </w:r>
      <w:r w:rsidR="000C450C" w:rsidRPr="00736B1D">
        <w:rPr>
          <w:color w:val="000000" w:themeColor="text1"/>
          <w:sz w:val="22"/>
          <w:szCs w:val="22"/>
        </w:rPr>
        <w:t>patients</w:t>
      </w:r>
      <w:r w:rsidR="00366FF2" w:rsidRPr="00736B1D">
        <w:rPr>
          <w:color w:val="000000" w:themeColor="text1"/>
          <w:sz w:val="22"/>
          <w:szCs w:val="22"/>
        </w:rPr>
        <w:t>.</w:t>
      </w:r>
    </w:p>
    <w:p w14:paraId="3E4C5514" w14:textId="77777777" w:rsidR="00C90BA9" w:rsidRPr="00736B1D" w:rsidRDefault="00C90BA9" w:rsidP="00830C86">
      <w:pPr>
        <w:spacing w:line="480" w:lineRule="auto"/>
        <w:jc w:val="both"/>
        <w:rPr>
          <w:color w:val="000000" w:themeColor="text1"/>
          <w:sz w:val="22"/>
          <w:szCs w:val="22"/>
        </w:rPr>
      </w:pPr>
    </w:p>
    <w:p w14:paraId="32A80141" w14:textId="77777777" w:rsidR="00F9569B" w:rsidRPr="00736B1D" w:rsidRDefault="00F9569B" w:rsidP="00830C86">
      <w:pPr>
        <w:spacing w:line="480" w:lineRule="auto"/>
        <w:jc w:val="both"/>
        <w:rPr>
          <w:color w:val="000000" w:themeColor="text1"/>
          <w:sz w:val="22"/>
          <w:szCs w:val="22"/>
        </w:rPr>
      </w:pPr>
    </w:p>
    <w:p w14:paraId="7244EE15" w14:textId="77777777" w:rsidR="00F9569B" w:rsidRPr="00736B1D" w:rsidRDefault="00F9569B" w:rsidP="00830C86">
      <w:pPr>
        <w:spacing w:line="480" w:lineRule="auto"/>
        <w:jc w:val="both"/>
        <w:rPr>
          <w:color w:val="000000" w:themeColor="text1"/>
          <w:sz w:val="22"/>
          <w:szCs w:val="22"/>
        </w:rPr>
      </w:pPr>
    </w:p>
    <w:p w14:paraId="596E82CE" w14:textId="77777777" w:rsidR="00F9569B" w:rsidRPr="00736B1D" w:rsidRDefault="00F9569B" w:rsidP="00830C86">
      <w:pPr>
        <w:spacing w:line="480" w:lineRule="auto"/>
        <w:jc w:val="both"/>
        <w:rPr>
          <w:color w:val="000000" w:themeColor="text1"/>
          <w:sz w:val="22"/>
          <w:szCs w:val="22"/>
        </w:rPr>
      </w:pPr>
    </w:p>
    <w:p w14:paraId="1FA3DF03" w14:textId="5CAA3A1E" w:rsidR="00830C86" w:rsidRPr="00736B1D" w:rsidRDefault="000C450C" w:rsidP="00830C86">
      <w:pPr>
        <w:spacing w:line="480" w:lineRule="auto"/>
        <w:jc w:val="both"/>
        <w:rPr>
          <w:b/>
          <w:color w:val="000000" w:themeColor="text1"/>
          <w:sz w:val="22"/>
          <w:szCs w:val="22"/>
        </w:rPr>
      </w:pPr>
      <w:r w:rsidRPr="00736B1D">
        <w:rPr>
          <w:b/>
          <w:color w:val="000000" w:themeColor="text1"/>
          <w:sz w:val="22"/>
          <w:szCs w:val="22"/>
        </w:rPr>
        <w:t>10</w:t>
      </w:r>
      <w:r w:rsidR="00830C86" w:rsidRPr="00736B1D">
        <w:rPr>
          <w:b/>
          <w:color w:val="000000" w:themeColor="text1"/>
          <w:sz w:val="22"/>
          <w:szCs w:val="22"/>
        </w:rPr>
        <w:t>. REFERENCES</w:t>
      </w:r>
    </w:p>
    <w:p w14:paraId="1DA336B3" w14:textId="77777777" w:rsidR="00F97AE6" w:rsidRPr="00736B1D" w:rsidRDefault="00F97AE6" w:rsidP="00F97AE6">
      <w:pPr>
        <w:pStyle w:val="EndNoteBibliography"/>
        <w:spacing w:line="480" w:lineRule="auto"/>
        <w:ind w:left="284" w:hanging="284"/>
        <w:rPr>
          <w:noProof/>
          <w:sz w:val="22"/>
          <w:szCs w:val="22"/>
        </w:rPr>
      </w:pPr>
      <w:r w:rsidRPr="00736B1D">
        <w:rPr>
          <w:noProof/>
          <w:sz w:val="22"/>
          <w:szCs w:val="22"/>
        </w:rPr>
        <w:t>Arana, G. W., &amp; Mossman, D. (1988). The dexamethasone suppression test and depression: approaches to the use of a laboratory test in psychiatry. </w:t>
      </w:r>
      <w:r w:rsidRPr="00736B1D">
        <w:rPr>
          <w:i/>
          <w:iCs/>
          <w:noProof/>
          <w:sz w:val="22"/>
          <w:szCs w:val="22"/>
        </w:rPr>
        <w:t>Endocrinology and metabolism clinics of North America</w:t>
      </w:r>
      <w:r w:rsidRPr="00736B1D">
        <w:rPr>
          <w:noProof/>
          <w:sz w:val="22"/>
          <w:szCs w:val="22"/>
        </w:rPr>
        <w:t>, </w:t>
      </w:r>
      <w:r w:rsidRPr="00736B1D">
        <w:rPr>
          <w:i/>
          <w:iCs/>
          <w:noProof/>
          <w:sz w:val="22"/>
          <w:szCs w:val="22"/>
        </w:rPr>
        <w:t>17</w:t>
      </w:r>
      <w:r w:rsidRPr="00736B1D">
        <w:rPr>
          <w:noProof/>
          <w:sz w:val="22"/>
          <w:szCs w:val="22"/>
        </w:rPr>
        <w:t>(1), 21-39.</w:t>
      </w:r>
    </w:p>
    <w:p w14:paraId="0CF19079" w14:textId="77777777" w:rsidR="00D83D28" w:rsidRPr="00736B1D" w:rsidRDefault="00D83D28" w:rsidP="00D83D28">
      <w:pPr>
        <w:pStyle w:val="EndNoteBibliography"/>
        <w:spacing w:line="480" w:lineRule="auto"/>
        <w:ind w:left="284" w:hanging="284"/>
        <w:rPr>
          <w:noProof/>
          <w:sz w:val="22"/>
          <w:szCs w:val="22"/>
        </w:rPr>
      </w:pPr>
      <w:r w:rsidRPr="00736B1D">
        <w:rPr>
          <w:noProof/>
          <w:sz w:val="22"/>
          <w:szCs w:val="22"/>
        </w:rPr>
        <w:t>Becker, K. L. (Ed.). (2001). </w:t>
      </w:r>
      <w:r w:rsidRPr="00736B1D">
        <w:rPr>
          <w:i/>
          <w:iCs/>
          <w:noProof/>
          <w:sz w:val="22"/>
          <w:szCs w:val="22"/>
        </w:rPr>
        <w:t>Principles and practice of endocrinology and metabolism</w:t>
      </w:r>
      <w:r w:rsidRPr="00736B1D">
        <w:rPr>
          <w:noProof/>
          <w:sz w:val="22"/>
          <w:szCs w:val="22"/>
        </w:rPr>
        <w:t>. Lippincott Williams &amp; Wilkins.</w:t>
      </w:r>
    </w:p>
    <w:p w14:paraId="128AC7CE" w14:textId="77777777" w:rsidR="00501CC1" w:rsidRPr="00736B1D" w:rsidRDefault="00501CC1" w:rsidP="00501CC1">
      <w:pPr>
        <w:pStyle w:val="EndNoteBibliography"/>
        <w:spacing w:line="480" w:lineRule="auto"/>
        <w:ind w:left="284" w:hanging="284"/>
        <w:rPr>
          <w:noProof/>
          <w:sz w:val="22"/>
          <w:szCs w:val="22"/>
        </w:rPr>
      </w:pPr>
      <w:r w:rsidRPr="00736B1D">
        <w:rPr>
          <w:noProof/>
          <w:sz w:val="22"/>
          <w:szCs w:val="22"/>
        </w:rPr>
        <w:lastRenderedPageBreak/>
        <w:t>Belanoff, J.K., Rothschild, A.J., Cassidy, F., DeBattista, C., Baulieu, E.E., Schold, C., Schatzberg, A.F., 2002. An open label trial of C-1073 (mifepristone) for psychotic major depression. Biol Psychiatry 52, 386-392.  https://doi.org/10.1016/S0006-3223(02)01432-4</w:t>
      </w:r>
    </w:p>
    <w:p w14:paraId="711FF3A3" w14:textId="32BCF3DE" w:rsidR="00501CC1" w:rsidRPr="00736B1D" w:rsidRDefault="00501CC1" w:rsidP="00501CC1">
      <w:pPr>
        <w:pStyle w:val="EndNoteBibliography"/>
        <w:spacing w:line="480" w:lineRule="auto"/>
        <w:ind w:left="284" w:hanging="284"/>
        <w:rPr>
          <w:noProof/>
          <w:sz w:val="22"/>
          <w:szCs w:val="22"/>
        </w:rPr>
      </w:pPr>
      <w:r w:rsidRPr="00736B1D">
        <w:rPr>
          <w:noProof/>
          <w:sz w:val="22"/>
          <w:szCs w:val="22"/>
        </w:rPr>
        <w:t xml:space="preserve">Blasey, C.M., Debattista, C., Roe, R., Block, T., Belanoff, J.K., 2009. A multisite trial of mifepristone for the treatment of psychotic depression: a site-by-treatment interaction. Contemp Clin Trials 30, 284-288.  </w:t>
      </w:r>
      <w:hyperlink r:id="rId9" w:history="1">
        <w:r w:rsidR="00F459E5" w:rsidRPr="00736B1D">
          <w:rPr>
            <w:rStyle w:val="Hyperlink"/>
            <w:noProof/>
            <w:sz w:val="22"/>
            <w:szCs w:val="22"/>
          </w:rPr>
          <w:t>https://doi.org/10.1016/j.cct.2009.03.001</w:t>
        </w:r>
      </w:hyperlink>
    </w:p>
    <w:p w14:paraId="263F00C5" w14:textId="67323575" w:rsidR="00F459E5" w:rsidRPr="00736B1D" w:rsidRDefault="00F459E5" w:rsidP="005C7E13">
      <w:pPr>
        <w:pStyle w:val="EndNoteBibliography"/>
        <w:spacing w:line="480" w:lineRule="auto"/>
        <w:ind w:left="284" w:hanging="284"/>
        <w:rPr>
          <w:noProof/>
          <w:sz w:val="22"/>
          <w:szCs w:val="22"/>
        </w:rPr>
      </w:pPr>
      <w:r w:rsidRPr="00736B1D">
        <w:rPr>
          <w:noProof/>
          <w:sz w:val="22"/>
          <w:szCs w:val="22"/>
        </w:rPr>
        <w:t>Block, T., Petrides, G., Kushner, H., Kalin, N., Belanoff, J., &amp; Schatzberg, A. (2017). Mifepristone plasma level and glucocorticoid receptor antagonism associated with response in patients with psychotic depression. </w:t>
      </w:r>
      <w:r w:rsidRPr="00736B1D">
        <w:rPr>
          <w:i/>
          <w:iCs/>
          <w:noProof/>
          <w:sz w:val="22"/>
          <w:szCs w:val="22"/>
        </w:rPr>
        <w:t>Journal of clinical psychopharmacology</w:t>
      </w:r>
      <w:r w:rsidRPr="00736B1D">
        <w:rPr>
          <w:noProof/>
          <w:sz w:val="22"/>
          <w:szCs w:val="22"/>
        </w:rPr>
        <w:t>, </w:t>
      </w:r>
      <w:r w:rsidRPr="00736B1D">
        <w:rPr>
          <w:i/>
          <w:iCs/>
          <w:noProof/>
          <w:sz w:val="22"/>
          <w:szCs w:val="22"/>
        </w:rPr>
        <w:t>37</w:t>
      </w:r>
      <w:r w:rsidRPr="00736B1D">
        <w:rPr>
          <w:noProof/>
          <w:sz w:val="22"/>
          <w:szCs w:val="22"/>
        </w:rPr>
        <w:t>(5), 505. doi: </w:t>
      </w:r>
      <w:hyperlink r:id="rId10" w:tgtFrame="pmc_ext" w:history="1">
        <w:r w:rsidRPr="00736B1D">
          <w:rPr>
            <w:rStyle w:val="Hyperlink"/>
            <w:noProof/>
            <w:sz w:val="22"/>
            <w:szCs w:val="22"/>
          </w:rPr>
          <w:t>10.1097/JCP.0000000000000744</w:t>
        </w:r>
      </w:hyperlink>
    </w:p>
    <w:p w14:paraId="71D2B131" w14:textId="77777777" w:rsidR="00501CC1" w:rsidRPr="00736B1D" w:rsidRDefault="00501CC1" w:rsidP="00501CC1">
      <w:pPr>
        <w:pStyle w:val="EndNoteBibliography"/>
        <w:spacing w:line="480" w:lineRule="auto"/>
        <w:ind w:left="284" w:hanging="284"/>
        <w:rPr>
          <w:noProof/>
          <w:sz w:val="22"/>
          <w:szCs w:val="22"/>
        </w:rPr>
      </w:pPr>
      <w:r w:rsidRPr="00736B1D">
        <w:rPr>
          <w:noProof/>
          <w:sz w:val="22"/>
          <w:szCs w:val="22"/>
        </w:rPr>
        <w:t xml:space="preserve">Block, T.S., Kushner, H., Kalin, N., Nelson, C., Belanoff, J., Schatzberg, A., 2018. Combined Analysis of mifepristone for Psychotic Depression: Plasma Levels Associated With Clinical Response. Biol Psychiatry 84, 46-54. </w:t>
      </w:r>
      <w:hyperlink r:id="rId11" w:history="1">
        <w:r w:rsidRPr="00736B1D">
          <w:rPr>
            <w:rStyle w:val="Hyperlink"/>
            <w:noProof/>
            <w:sz w:val="22"/>
            <w:szCs w:val="22"/>
          </w:rPr>
          <w:t>https://doi.org/10.1016/j.biopsych.2018.01.008</w:t>
        </w:r>
      </w:hyperlink>
    </w:p>
    <w:p w14:paraId="06635746" w14:textId="73C7BA3A" w:rsidR="00612F41" w:rsidRPr="00736B1D" w:rsidRDefault="00612F41" w:rsidP="00612F41">
      <w:pPr>
        <w:pStyle w:val="EndNoteBibliography"/>
        <w:spacing w:line="480" w:lineRule="auto"/>
        <w:ind w:left="284" w:hanging="284"/>
        <w:rPr>
          <w:rStyle w:val="Hyperlink"/>
          <w:noProof/>
          <w:sz w:val="22"/>
          <w:szCs w:val="22"/>
        </w:rPr>
      </w:pPr>
      <w:r w:rsidRPr="00736B1D">
        <w:rPr>
          <w:noProof/>
          <w:color w:val="0563C1" w:themeColor="hyperlink"/>
          <w:sz w:val="22"/>
          <w:szCs w:val="22"/>
          <w:u w:val="single"/>
        </w:rPr>
        <w:t>Bozovic, D., Racic, M., &amp; Ivkovic, N. (2013). Salivary cortisol levels as a biological marker of stress reaction. </w:t>
      </w:r>
      <w:r w:rsidRPr="00736B1D">
        <w:rPr>
          <w:i/>
          <w:iCs/>
          <w:noProof/>
          <w:color w:val="0563C1" w:themeColor="hyperlink"/>
          <w:sz w:val="22"/>
          <w:szCs w:val="22"/>
          <w:u w:val="single"/>
        </w:rPr>
        <w:t>Med Arch</w:t>
      </w:r>
      <w:r w:rsidRPr="00736B1D">
        <w:rPr>
          <w:noProof/>
          <w:color w:val="0563C1" w:themeColor="hyperlink"/>
          <w:sz w:val="22"/>
          <w:szCs w:val="22"/>
          <w:u w:val="single"/>
        </w:rPr>
        <w:t>, </w:t>
      </w:r>
      <w:r w:rsidRPr="00736B1D">
        <w:rPr>
          <w:i/>
          <w:iCs/>
          <w:noProof/>
          <w:color w:val="0563C1" w:themeColor="hyperlink"/>
          <w:sz w:val="22"/>
          <w:szCs w:val="22"/>
          <w:u w:val="single"/>
        </w:rPr>
        <w:t>67</w:t>
      </w:r>
      <w:r w:rsidRPr="00736B1D">
        <w:rPr>
          <w:noProof/>
          <w:color w:val="0563C1" w:themeColor="hyperlink"/>
          <w:sz w:val="22"/>
          <w:szCs w:val="22"/>
          <w:u w:val="single"/>
        </w:rPr>
        <w:t>(5), 374-377.</w:t>
      </w:r>
    </w:p>
    <w:p w14:paraId="01C0ED7F" w14:textId="77777777" w:rsidR="00F376C2" w:rsidRPr="00736B1D" w:rsidRDefault="005C2D1A" w:rsidP="00F376C2">
      <w:pPr>
        <w:pStyle w:val="EndNoteBibliography"/>
        <w:spacing w:line="480" w:lineRule="auto"/>
        <w:ind w:left="284" w:hanging="284"/>
        <w:rPr>
          <w:noProof/>
          <w:sz w:val="22"/>
          <w:szCs w:val="22"/>
        </w:rPr>
      </w:pPr>
      <w:r w:rsidRPr="00736B1D">
        <w:rPr>
          <w:noProof/>
          <w:sz w:val="22"/>
          <w:szCs w:val="22"/>
        </w:rPr>
        <w:t>El-Farhan, N., Rees, D. A., &amp; Evans, C. (2017). Measuring cortisol in serum, urine and saliva–are our assays good enough?. </w:t>
      </w:r>
      <w:r w:rsidRPr="00736B1D">
        <w:rPr>
          <w:i/>
          <w:iCs/>
          <w:noProof/>
          <w:sz w:val="22"/>
          <w:szCs w:val="22"/>
        </w:rPr>
        <w:t>Annals of clinical biochemistry</w:t>
      </w:r>
      <w:r w:rsidRPr="00736B1D">
        <w:rPr>
          <w:noProof/>
          <w:sz w:val="22"/>
          <w:szCs w:val="22"/>
        </w:rPr>
        <w:t>, </w:t>
      </w:r>
      <w:r w:rsidRPr="00736B1D">
        <w:rPr>
          <w:i/>
          <w:iCs/>
          <w:noProof/>
          <w:sz w:val="22"/>
          <w:szCs w:val="22"/>
        </w:rPr>
        <w:t>54</w:t>
      </w:r>
      <w:r w:rsidRPr="00736B1D">
        <w:rPr>
          <w:noProof/>
          <w:sz w:val="22"/>
          <w:szCs w:val="22"/>
        </w:rPr>
        <w:t>(3), 308-322.</w:t>
      </w:r>
      <w:r w:rsidR="00F376C2" w:rsidRPr="00736B1D">
        <w:rPr>
          <w:noProof/>
          <w:sz w:val="22"/>
          <w:szCs w:val="22"/>
        </w:rPr>
        <w:t xml:space="preserve"> </w:t>
      </w:r>
      <w:hyperlink r:id="rId12" w:history="1">
        <w:r w:rsidR="00F376C2" w:rsidRPr="00736B1D">
          <w:rPr>
            <w:rStyle w:val="Hyperlink"/>
            <w:noProof/>
            <w:sz w:val="22"/>
            <w:szCs w:val="22"/>
          </w:rPr>
          <w:t>https://doi.org/10.1177/0004563216687335</w:t>
        </w:r>
      </w:hyperlink>
    </w:p>
    <w:p w14:paraId="47442D16" w14:textId="77777777" w:rsidR="00501CC1" w:rsidRPr="00736B1D" w:rsidRDefault="00501CC1" w:rsidP="00501CC1">
      <w:pPr>
        <w:pStyle w:val="EndNoteBibliography"/>
        <w:spacing w:line="480" w:lineRule="auto"/>
        <w:ind w:left="284" w:hanging="284"/>
        <w:rPr>
          <w:noProof/>
          <w:sz w:val="22"/>
          <w:szCs w:val="22"/>
          <w:lang w:val="it-IT"/>
        </w:rPr>
      </w:pPr>
      <w:r w:rsidRPr="00736B1D">
        <w:rPr>
          <w:noProof/>
          <w:sz w:val="22"/>
          <w:szCs w:val="22"/>
        </w:rPr>
        <w:t xml:space="preserve">Flores, B.H., Kenna, H., Keller, J., Solvason, H.B., Schatzberg, A.F., 2006. Clinical and biological effects of mifepristone treatment for psychotic depression. Neuropsychopharmacology 31, 628-636. </w:t>
      </w:r>
      <w:hyperlink r:id="rId13" w:history="1">
        <w:r w:rsidRPr="00736B1D">
          <w:rPr>
            <w:rStyle w:val="Hyperlink"/>
            <w:noProof/>
            <w:sz w:val="22"/>
            <w:szCs w:val="22"/>
          </w:rPr>
          <w:t>https://doi.org/10.1038/sj.npp.1300884</w:t>
        </w:r>
      </w:hyperlink>
    </w:p>
    <w:p w14:paraId="3000FD4E" w14:textId="25AE32EA" w:rsidR="00501CC1" w:rsidRPr="00736B1D" w:rsidRDefault="00501CC1" w:rsidP="00501CC1">
      <w:pPr>
        <w:pStyle w:val="EndNoteBibliography"/>
        <w:spacing w:line="480" w:lineRule="auto"/>
        <w:ind w:left="284" w:hanging="284"/>
        <w:rPr>
          <w:noProof/>
          <w:sz w:val="22"/>
          <w:szCs w:val="22"/>
          <w:lang w:val="it-IT"/>
        </w:rPr>
      </w:pPr>
      <w:r w:rsidRPr="00736B1D">
        <w:rPr>
          <w:noProof/>
          <w:sz w:val="22"/>
          <w:szCs w:val="22"/>
        </w:rPr>
        <w:t xml:space="preserve">Gallagher, P., Watson, S., Elizabeth Dye, C., Young, A.H., Nicol Ferrier, I., 2008. Persistent effects of mifepristone (RU-486) on cortisol levels in bipolar disorder and schizophrenia. J Psychiatr Res 42, 1037-1041. </w:t>
      </w:r>
      <w:hyperlink r:id="rId14" w:history="1">
        <w:r w:rsidRPr="00736B1D">
          <w:rPr>
            <w:rStyle w:val="Hyperlink"/>
            <w:noProof/>
            <w:sz w:val="22"/>
            <w:szCs w:val="22"/>
          </w:rPr>
          <w:t>https://doi.org/10.1016/j.jpsychires.2007.12.005</w:t>
        </w:r>
      </w:hyperlink>
    </w:p>
    <w:p w14:paraId="39E6B09D" w14:textId="7B8BF31D" w:rsidR="00A57F56" w:rsidRPr="00736B1D" w:rsidRDefault="00A57F56" w:rsidP="00A57F56">
      <w:pPr>
        <w:pStyle w:val="EndNoteBibliography"/>
        <w:spacing w:line="480" w:lineRule="auto"/>
        <w:ind w:left="284" w:hanging="284"/>
        <w:rPr>
          <w:noProof/>
          <w:sz w:val="22"/>
          <w:szCs w:val="22"/>
        </w:rPr>
      </w:pPr>
      <w:r w:rsidRPr="00736B1D">
        <w:rPr>
          <w:noProof/>
          <w:sz w:val="22"/>
          <w:szCs w:val="22"/>
        </w:rPr>
        <w:t>Garner, B., Phillips, L. J., Bendall, S., &amp; Hetrick, S. E. (2016). Antiglucocorticoid and related treatments for psychosis. </w:t>
      </w:r>
      <w:r w:rsidRPr="00736B1D">
        <w:rPr>
          <w:i/>
          <w:iCs/>
          <w:noProof/>
          <w:sz w:val="22"/>
          <w:szCs w:val="22"/>
        </w:rPr>
        <w:t>Cochrane Database of Systematic Reviews</w:t>
      </w:r>
      <w:r w:rsidRPr="00736B1D">
        <w:rPr>
          <w:noProof/>
          <w:sz w:val="22"/>
          <w:szCs w:val="22"/>
        </w:rPr>
        <w:t xml:space="preserve">, (1). </w:t>
      </w:r>
      <w:hyperlink r:id="rId15" w:tgtFrame="_blank" w:history="1">
        <w:r w:rsidRPr="00736B1D">
          <w:rPr>
            <w:rStyle w:val="Hyperlink"/>
            <w:bCs/>
            <w:noProof/>
            <w:sz w:val="22"/>
            <w:szCs w:val="22"/>
          </w:rPr>
          <w:t>https://doi.org/10.1002/14651858.CD006995.pub2</w:t>
        </w:r>
      </w:hyperlink>
    </w:p>
    <w:p w14:paraId="347AC5B0" w14:textId="77777777" w:rsidR="00501CC1" w:rsidRPr="00736B1D" w:rsidRDefault="00501CC1" w:rsidP="00501CC1">
      <w:pPr>
        <w:pStyle w:val="EndNoteBibliography"/>
        <w:spacing w:line="480" w:lineRule="auto"/>
        <w:ind w:left="284" w:hanging="284"/>
        <w:rPr>
          <w:noProof/>
          <w:sz w:val="22"/>
          <w:szCs w:val="22"/>
          <w:lang w:val="it-IT"/>
        </w:rPr>
      </w:pPr>
      <w:r w:rsidRPr="00736B1D">
        <w:rPr>
          <w:noProof/>
          <w:sz w:val="22"/>
          <w:szCs w:val="22"/>
        </w:rPr>
        <w:lastRenderedPageBreak/>
        <w:t>Ionescu, D.F., Rosenbaum, J.F., Alpert, J.E., 2015. Pharmacological approaches to the challenge of treatment-resistant depression. Dialogues Clin Neurosci 17, 111-126.</w:t>
      </w:r>
    </w:p>
    <w:p w14:paraId="64FEBE30" w14:textId="77777777" w:rsidR="00501CC1" w:rsidRPr="00736B1D" w:rsidRDefault="00501CC1" w:rsidP="00501CC1">
      <w:pPr>
        <w:pStyle w:val="EndNoteBibliography"/>
        <w:spacing w:line="480" w:lineRule="auto"/>
        <w:ind w:left="284" w:hanging="284"/>
        <w:rPr>
          <w:noProof/>
          <w:sz w:val="22"/>
          <w:szCs w:val="22"/>
        </w:rPr>
      </w:pPr>
      <w:r w:rsidRPr="00736B1D">
        <w:rPr>
          <w:noProof/>
          <w:sz w:val="22"/>
          <w:szCs w:val="22"/>
        </w:rPr>
        <w:t>Jahn, H., Schick, M., Kiefer, F., Kellner, M., Yassouridis, A., Wiedemann, K., 2004. Metyrapone as additive treatment in major depression: a double-blind and placebo-controlled trial. Arch Gen Psychiatry 61, 1235-1244.</w:t>
      </w:r>
      <w:r w:rsidRPr="00736B1D">
        <w:rPr>
          <w:sz w:val="22"/>
          <w:szCs w:val="22"/>
        </w:rPr>
        <w:t xml:space="preserve"> </w:t>
      </w:r>
      <w:r w:rsidRPr="00736B1D">
        <w:rPr>
          <w:noProof/>
          <w:sz w:val="22"/>
          <w:szCs w:val="22"/>
        </w:rPr>
        <w:t>doi:10.1001/archpsyc.61.12.1235</w:t>
      </w:r>
    </w:p>
    <w:p w14:paraId="16F78E71" w14:textId="4124CA3B" w:rsidR="00701F1F" w:rsidRPr="00736B1D" w:rsidRDefault="00701F1F" w:rsidP="000F63F4">
      <w:pPr>
        <w:pStyle w:val="EndNoteBibliography"/>
        <w:spacing w:line="480" w:lineRule="auto"/>
        <w:ind w:left="284" w:hanging="284"/>
        <w:rPr>
          <w:noProof/>
          <w:sz w:val="22"/>
          <w:szCs w:val="22"/>
        </w:rPr>
      </w:pPr>
      <w:r w:rsidRPr="00736B1D">
        <w:rPr>
          <w:noProof/>
          <w:sz w:val="22"/>
          <w:szCs w:val="22"/>
        </w:rPr>
        <w:t>Joëls, M., &amp; de Kloet, E. R. (1994). Mineralocorticoid and glucocorticoid receptors in the brain. Implications for ion permeability and transmitter systems. </w:t>
      </w:r>
      <w:r w:rsidRPr="00736B1D">
        <w:rPr>
          <w:i/>
          <w:iCs/>
          <w:noProof/>
          <w:sz w:val="22"/>
          <w:szCs w:val="22"/>
        </w:rPr>
        <w:t>Progress in neurobiology</w:t>
      </w:r>
      <w:r w:rsidRPr="00736B1D">
        <w:rPr>
          <w:noProof/>
          <w:sz w:val="22"/>
          <w:szCs w:val="22"/>
        </w:rPr>
        <w:t>, </w:t>
      </w:r>
      <w:r w:rsidRPr="00736B1D">
        <w:rPr>
          <w:i/>
          <w:iCs/>
          <w:noProof/>
          <w:sz w:val="22"/>
          <w:szCs w:val="22"/>
        </w:rPr>
        <w:t>43</w:t>
      </w:r>
      <w:r w:rsidRPr="00736B1D">
        <w:rPr>
          <w:noProof/>
          <w:sz w:val="22"/>
          <w:szCs w:val="22"/>
        </w:rPr>
        <w:t>(1), 1-36.</w:t>
      </w:r>
    </w:p>
    <w:p w14:paraId="1BD31BB2" w14:textId="77777777" w:rsidR="00501CC1" w:rsidRPr="00736B1D" w:rsidRDefault="00501CC1" w:rsidP="00501CC1">
      <w:pPr>
        <w:pStyle w:val="EndNoteBibliography"/>
        <w:spacing w:line="480" w:lineRule="auto"/>
        <w:ind w:left="284" w:hanging="284"/>
        <w:rPr>
          <w:rStyle w:val="Hyperlink"/>
          <w:noProof/>
          <w:sz w:val="22"/>
          <w:szCs w:val="22"/>
        </w:rPr>
      </w:pPr>
      <w:r w:rsidRPr="00736B1D">
        <w:rPr>
          <w:noProof/>
          <w:sz w:val="22"/>
          <w:szCs w:val="22"/>
        </w:rPr>
        <w:t>Juruena, M. F., Pariante, C. M., Papadopoulos, A. S., Poon, L., Lightman, S., &amp; Cleare, A. J. (2013). The role of mineralocorticoid receptor function in treatment-resistant depression. </w:t>
      </w:r>
      <w:r w:rsidRPr="00736B1D">
        <w:rPr>
          <w:i/>
          <w:iCs/>
          <w:noProof/>
          <w:sz w:val="22"/>
          <w:szCs w:val="22"/>
        </w:rPr>
        <w:t>Journal of Psychopharmacology</w:t>
      </w:r>
      <w:r w:rsidRPr="00736B1D">
        <w:rPr>
          <w:noProof/>
          <w:sz w:val="22"/>
          <w:szCs w:val="22"/>
        </w:rPr>
        <w:t>, </w:t>
      </w:r>
      <w:r w:rsidRPr="00736B1D">
        <w:rPr>
          <w:i/>
          <w:iCs/>
          <w:noProof/>
          <w:sz w:val="22"/>
          <w:szCs w:val="22"/>
        </w:rPr>
        <w:t>27</w:t>
      </w:r>
      <w:r w:rsidRPr="00736B1D">
        <w:rPr>
          <w:noProof/>
          <w:sz w:val="22"/>
          <w:szCs w:val="22"/>
        </w:rPr>
        <w:t xml:space="preserve">(12), 1169-1179. </w:t>
      </w:r>
      <w:hyperlink r:id="rId16" w:history="1">
        <w:r w:rsidRPr="00736B1D">
          <w:rPr>
            <w:rStyle w:val="Hyperlink"/>
            <w:noProof/>
            <w:sz w:val="22"/>
            <w:szCs w:val="22"/>
          </w:rPr>
          <w:t>https://doi.org/10.1177/0269881113499205</w:t>
        </w:r>
      </w:hyperlink>
    </w:p>
    <w:p w14:paraId="6C2FAF1D" w14:textId="77777777" w:rsidR="00701F1F" w:rsidRPr="00736B1D" w:rsidRDefault="00701F1F" w:rsidP="00701F1F">
      <w:pPr>
        <w:pStyle w:val="EndNoteBibliography"/>
        <w:spacing w:line="480" w:lineRule="auto"/>
        <w:ind w:left="284" w:hanging="284"/>
        <w:rPr>
          <w:noProof/>
          <w:sz w:val="22"/>
          <w:szCs w:val="22"/>
        </w:rPr>
      </w:pPr>
      <w:r w:rsidRPr="00736B1D">
        <w:rPr>
          <w:noProof/>
          <w:sz w:val="22"/>
          <w:szCs w:val="22"/>
        </w:rPr>
        <w:t>Kalman, B. A., &amp; Spencer, R. L. (2002). Rapid corticosteroid-dependent regulation of mineralocorticoid receptor protein expression in rat brain. </w:t>
      </w:r>
      <w:r w:rsidRPr="00736B1D">
        <w:rPr>
          <w:i/>
          <w:iCs/>
          <w:noProof/>
          <w:sz w:val="22"/>
          <w:szCs w:val="22"/>
        </w:rPr>
        <w:t>Endocrinology</w:t>
      </w:r>
      <w:r w:rsidRPr="00736B1D">
        <w:rPr>
          <w:noProof/>
          <w:sz w:val="22"/>
          <w:szCs w:val="22"/>
        </w:rPr>
        <w:t>, </w:t>
      </w:r>
      <w:r w:rsidRPr="00736B1D">
        <w:rPr>
          <w:i/>
          <w:iCs/>
          <w:noProof/>
          <w:sz w:val="22"/>
          <w:szCs w:val="22"/>
        </w:rPr>
        <w:t>143</w:t>
      </w:r>
      <w:r w:rsidRPr="00736B1D">
        <w:rPr>
          <w:noProof/>
          <w:sz w:val="22"/>
          <w:szCs w:val="22"/>
        </w:rPr>
        <w:t>(11), 4184-4195.</w:t>
      </w:r>
    </w:p>
    <w:p w14:paraId="1A00AA02" w14:textId="482BD250" w:rsidR="00701F1F" w:rsidRPr="00736B1D" w:rsidRDefault="00862506" w:rsidP="00701F1F">
      <w:pPr>
        <w:pStyle w:val="EndNoteBibliography"/>
        <w:spacing w:line="480" w:lineRule="auto"/>
        <w:ind w:left="284" w:hanging="284"/>
        <w:rPr>
          <w:noProof/>
          <w:sz w:val="22"/>
          <w:szCs w:val="22"/>
        </w:rPr>
      </w:pPr>
      <w:hyperlink r:id="rId17" w:history="1">
        <w:r w:rsidR="00701F1F" w:rsidRPr="00736B1D">
          <w:rPr>
            <w:rStyle w:val="Hyperlink"/>
            <w:noProof/>
            <w:sz w:val="22"/>
            <w:szCs w:val="22"/>
          </w:rPr>
          <w:t>https://doi.org/10.1210/en.2002-220375</w:t>
        </w:r>
      </w:hyperlink>
    </w:p>
    <w:p w14:paraId="0CDA307E" w14:textId="77777777" w:rsidR="00501CC1" w:rsidRPr="00736B1D" w:rsidRDefault="00501CC1" w:rsidP="00501CC1">
      <w:pPr>
        <w:pStyle w:val="EndNoteBibliography"/>
        <w:spacing w:line="480" w:lineRule="auto"/>
        <w:ind w:left="284" w:hanging="284"/>
        <w:rPr>
          <w:noProof/>
          <w:sz w:val="22"/>
          <w:szCs w:val="22"/>
          <w:lang w:val="it-IT"/>
        </w:rPr>
      </w:pPr>
      <w:r w:rsidRPr="00736B1D">
        <w:rPr>
          <w:noProof/>
          <w:sz w:val="22"/>
          <w:szCs w:val="22"/>
        </w:rPr>
        <w:t xml:space="preserve">Keller, J., Flores, B., Gomez, R.G., Solvason, H.B., Kenna, H., Williams, G.H., Schatzberg, A.F., 2006. Cortisol Circadian Rhythm Alterations in Psychotic Major Depression. </w:t>
      </w:r>
    </w:p>
    <w:p w14:paraId="2983076C" w14:textId="77777777" w:rsidR="00501CC1" w:rsidRPr="00736B1D" w:rsidRDefault="00501CC1" w:rsidP="00501CC1">
      <w:pPr>
        <w:pStyle w:val="EndNoteBibliography"/>
        <w:spacing w:line="480" w:lineRule="auto"/>
        <w:ind w:left="284"/>
        <w:outlineLvl w:val="0"/>
        <w:rPr>
          <w:noProof/>
          <w:sz w:val="22"/>
          <w:szCs w:val="22"/>
        </w:rPr>
      </w:pPr>
      <w:r w:rsidRPr="00736B1D">
        <w:rPr>
          <w:noProof/>
          <w:sz w:val="22"/>
          <w:szCs w:val="22"/>
        </w:rPr>
        <w:t xml:space="preserve">Biol Psychiatry 60, 275-281. </w:t>
      </w:r>
      <w:hyperlink r:id="rId18" w:history="1">
        <w:r w:rsidRPr="00736B1D">
          <w:rPr>
            <w:rStyle w:val="Hyperlink"/>
            <w:noProof/>
            <w:sz w:val="22"/>
            <w:szCs w:val="22"/>
          </w:rPr>
          <w:t>https://doi.org/10.1016/j.biopsych.2005.10.014</w:t>
        </w:r>
      </w:hyperlink>
    </w:p>
    <w:p w14:paraId="22C0962C" w14:textId="77777777" w:rsidR="00501CC1" w:rsidRPr="00736B1D" w:rsidRDefault="00501CC1" w:rsidP="00501CC1">
      <w:pPr>
        <w:pStyle w:val="EndNoteBibliography"/>
        <w:spacing w:line="480" w:lineRule="auto"/>
        <w:ind w:left="284" w:hanging="284"/>
        <w:rPr>
          <w:noProof/>
          <w:sz w:val="22"/>
          <w:szCs w:val="22"/>
        </w:rPr>
      </w:pPr>
      <w:r w:rsidRPr="00736B1D">
        <w:rPr>
          <w:noProof/>
          <w:sz w:val="22"/>
          <w:szCs w:val="22"/>
        </w:rPr>
        <w:t xml:space="preserve">Keller, J., Gomez, R., Williams, G., Lembke, A., Lazzeroni, L., Murphy, G.M., Schatzberg, A.F., 2017. HPA axis in major depression: Cortisol, clinical symptomatology and genetic variation predict cognition. Mol Psychiatry 22, 527-536. </w:t>
      </w:r>
      <w:hyperlink r:id="rId19" w:history="1">
        <w:r w:rsidRPr="00736B1D">
          <w:rPr>
            <w:rStyle w:val="Hyperlink"/>
            <w:noProof/>
            <w:sz w:val="22"/>
            <w:szCs w:val="22"/>
          </w:rPr>
          <w:t>https://doi.org/10.1038/mp.2016.120</w:t>
        </w:r>
      </w:hyperlink>
    </w:p>
    <w:p w14:paraId="514DEAF4" w14:textId="77777777" w:rsidR="00501CC1" w:rsidRPr="00736B1D" w:rsidRDefault="00501CC1" w:rsidP="00501CC1">
      <w:pPr>
        <w:pStyle w:val="EndNoteBibliography"/>
        <w:spacing w:line="480" w:lineRule="auto"/>
        <w:ind w:left="284" w:hanging="284"/>
        <w:rPr>
          <w:rStyle w:val="Hyperlink"/>
          <w:sz w:val="22"/>
          <w:szCs w:val="22"/>
        </w:rPr>
      </w:pPr>
      <w:r w:rsidRPr="00736B1D">
        <w:rPr>
          <w:color w:val="000000" w:themeColor="text1"/>
          <w:sz w:val="22"/>
          <w:szCs w:val="22"/>
        </w:rPr>
        <w:t xml:space="preserve">Kling M.A., Coleman V.H., Schulkin J., 2009. Glucocorticoid inhibition in the treatment of depression: can we think outside the endocrine hypothalamus? </w:t>
      </w:r>
      <w:r w:rsidRPr="00736B1D">
        <w:rPr>
          <w:iCs/>
          <w:color w:val="000000" w:themeColor="text1"/>
          <w:sz w:val="22"/>
          <w:szCs w:val="22"/>
        </w:rPr>
        <w:t>Depress Anxiety</w:t>
      </w:r>
      <w:r w:rsidRPr="00736B1D">
        <w:rPr>
          <w:color w:val="000000" w:themeColor="text1"/>
          <w:sz w:val="22"/>
          <w:szCs w:val="22"/>
        </w:rPr>
        <w:t xml:space="preserve"> 26(7):641-9. </w:t>
      </w:r>
      <w:hyperlink r:id="rId20" w:history="1">
        <w:r w:rsidRPr="00736B1D">
          <w:rPr>
            <w:rStyle w:val="Hyperlink"/>
            <w:sz w:val="22"/>
            <w:szCs w:val="22"/>
          </w:rPr>
          <w:t>https://doi.org/10.1002/da.20546</w:t>
        </w:r>
      </w:hyperlink>
    </w:p>
    <w:p w14:paraId="353B6BBB" w14:textId="25985FAA" w:rsidR="00501CC1" w:rsidRPr="00736B1D" w:rsidRDefault="00501CC1" w:rsidP="00501CC1">
      <w:pPr>
        <w:pStyle w:val="EndNoteBibliography"/>
        <w:spacing w:line="480" w:lineRule="auto"/>
        <w:ind w:left="284" w:hanging="284"/>
        <w:rPr>
          <w:noProof/>
          <w:sz w:val="22"/>
          <w:szCs w:val="22"/>
        </w:rPr>
      </w:pPr>
      <w:r w:rsidRPr="00736B1D">
        <w:rPr>
          <w:noProof/>
          <w:sz w:val="22"/>
          <w:szCs w:val="22"/>
        </w:rPr>
        <w:t>Maric</w:t>
      </w:r>
      <w:r w:rsidR="00A57F56" w:rsidRPr="00736B1D">
        <w:rPr>
          <w:noProof/>
          <w:sz w:val="22"/>
          <w:szCs w:val="22"/>
        </w:rPr>
        <w:t xml:space="preserve"> </w:t>
      </w:r>
      <w:r w:rsidRPr="00736B1D">
        <w:rPr>
          <w:noProof/>
          <w:sz w:val="22"/>
          <w:szCs w:val="22"/>
        </w:rPr>
        <w:t>, N.P., Adzic, M., 2013. Pharmacological modulation of HPA axis in depression - new avenues for potential therapeutic benefits. Psychiatr Danub 25, 299-305.</w:t>
      </w:r>
    </w:p>
    <w:p w14:paraId="0898658C" w14:textId="77777777" w:rsidR="00501CC1" w:rsidRPr="00736B1D" w:rsidRDefault="00501CC1" w:rsidP="00501CC1">
      <w:pPr>
        <w:pStyle w:val="EndNoteBibliography"/>
        <w:spacing w:line="480" w:lineRule="auto"/>
        <w:ind w:left="284" w:hanging="284"/>
        <w:rPr>
          <w:noProof/>
          <w:sz w:val="22"/>
          <w:szCs w:val="22"/>
        </w:rPr>
      </w:pPr>
      <w:r w:rsidRPr="00736B1D">
        <w:rPr>
          <w:noProof/>
          <w:sz w:val="22"/>
          <w:szCs w:val="22"/>
        </w:rPr>
        <w:t xml:space="preserve">McAllister-Williams, R.H., Anderson, I.M., Finkelmeyer, A., Gallagher, P., Grunze, H.C., Haddad, P.M., Hughes, T., Lloyd, A.J., Mamasoula, C., McColl, E., Pearce, S., Siddiqi, N., Sinha, B.N., Steen, N., Wainwright, J., Winter, F.H., Ferrier, I.N., Watson, S., 2016. Antidepressant augmentation with metyrapone for treatment-resistant depression (the ADD study): a double-blind, </w:t>
      </w:r>
      <w:r w:rsidRPr="00736B1D">
        <w:rPr>
          <w:noProof/>
          <w:sz w:val="22"/>
          <w:szCs w:val="22"/>
        </w:rPr>
        <w:lastRenderedPageBreak/>
        <w:t xml:space="preserve">randomised, placebo-controlled trial. Lancet Psychiatry 3, 117-127. </w:t>
      </w:r>
      <w:hyperlink r:id="rId21" w:history="1">
        <w:r w:rsidRPr="00736B1D">
          <w:rPr>
            <w:rStyle w:val="Hyperlink"/>
            <w:noProof/>
            <w:sz w:val="22"/>
            <w:szCs w:val="22"/>
          </w:rPr>
          <w:t>https://doi.org/10.1016/S2215-0366(15)00436-8</w:t>
        </w:r>
      </w:hyperlink>
    </w:p>
    <w:p w14:paraId="3BD0FBFA" w14:textId="62BA4F27" w:rsidR="0010573B" w:rsidRPr="00736B1D" w:rsidRDefault="0010573B" w:rsidP="0010573B">
      <w:pPr>
        <w:pStyle w:val="EndNoteBibliography"/>
        <w:spacing w:line="480" w:lineRule="auto"/>
        <w:ind w:left="284" w:hanging="284"/>
        <w:rPr>
          <w:noProof/>
          <w:sz w:val="22"/>
          <w:szCs w:val="22"/>
        </w:rPr>
      </w:pPr>
      <w:r w:rsidRPr="00736B1D">
        <w:rPr>
          <w:noProof/>
          <w:sz w:val="22"/>
          <w:szCs w:val="22"/>
        </w:rPr>
        <w:t>Nelson, J. C., &amp; Davis, J. M. (1997). DST studies in psychotic depression: a meta-analysis. </w:t>
      </w:r>
      <w:r w:rsidRPr="00736B1D">
        <w:rPr>
          <w:i/>
          <w:iCs/>
          <w:noProof/>
          <w:sz w:val="22"/>
          <w:szCs w:val="22"/>
        </w:rPr>
        <w:t>American Journal of Psychiatry</w:t>
      </w:r>
      <w:r w:rsidRPr="00736B1D">
        <w:rPr>
          <w:noProof/>
          <w:sz w:val="22"/>
          <w:szCs w:val="22"/>
        </w:rPr>
        <w:t>, </w:t>
      </w:r>
      <w:r w:rsidRPr="00736B1D">
        <w:rPr>
          <w:i/>
          <w:iCs/>
          <w:noProof/>
          <w:sz w:val="22"/>
          <w:szCs w:val="22"/>
        </w:rPr>
        <w:t>154</w:t>
      </w:r>
      <w:r w:rsidRPr="00736B1D">
        <w:rPr>
          <w:noProof/>
          <w:sz w:val="22"/>
          <w:szCs w:val="22"/>
        </w:rPr>
        <w:t xml:space="preserve">(11), 1497-1503. </w:t>
      </w:r>
      <w:hyperlink r:id="rId22" w:history="1">
        <w:r w:rsidRPr="00736B1D">
          <w:rPr>
            <w:rStyle w:val="Hyperlink"/>
            <w:noProof/>
            <w:sz w:val="22"/>
            <w:szCs w:val="22"/>
          </w:rPr>
          <w:t>https://doi.org/10.1176/ajp.154.11.1497</w:t>
        </w:r>
      </w:hyperlink>
    </w:p>
    <w:p w14:paraId="1114F26E" w14:textId="77777777" w:rsidR="00501CC1" w:rsidRPr="00736B1D" w:rsidRDefault="00501CC1" w:rsidP="00501CC1">
      <w:pPr>
        <w:pStyle w:val="EndNoteBibliography"/>
        <w:spacing w:line="480" w:lineRule="auto"/>
        <w:ind w:left="284" w:hanging="284"/>
        <w:rPr>
          <w:noProof/>
          <w:sz w:val="22"/>
          <w:szCs w:val="22"/>
        </w:rPr>
      </w:pPr>
      <w:r w:rsidRPr="00736B1D">
        <w:rPr>
          <w:noProof/>
          <w:sz w:val="22"/>
          <w:szCs w:val="22"/>
        </w:rPr>
        <w:t xml:space="preserve">Nemeroff, C.B., Owens, M.J., 2002. Treatment of mood disorders. Nat  Neurosci 5 Suppl, 1068-1070. </w:t>
      </w:r>
      <w:hyperlink r:id="rId23" w:history="1">
        <w:r w:rsidRPr="00736B1D">
          <w:rPr>
            <w:rStyle w:val="Hyperlink"/>
            <w:noProof/>
            <w:sz w:val="22"/>
            <w:szCs w:val="22"/>
          </w:rPr>
          <w:t>https://doi.org/10.1038/nn943</w:t>
        </w:r>
      </w:hyperlink>
    </w:p>
    <w:p w14:paraId="6BA519CF" w14:textId="77777777" w:rsidR="00501CC1" w:rsidRPr="00736B1D" w:rsidRDefault="00501CC1" w:rsidP="00501CC1">
      <w:pPr>
        <w:pStyle w:val="EndNoteBibliography"/>
        <w:spacing w:line="480" w:lineRule="auto"/>
        <w:ind w:left="284" w:hanging="284"/>
        <w:rPr>
          <w:rStyle w:val="Hyperlink"/>
          <w:noProof/>
          <w:sz w:val="22"/>
          <w:szCs w:val="22"/>
        </w:rPr>
      </w:pPr>
      <w:r w:rsidRPr="00736B1D">
        <w:rPr>
          <w:noProof/>
          <w:sz w:val="22"/>
          <w:szCs w:val="22"/>
        </w:rPr>
        <w:t xml:space="preserve">O'Dwyer, A.M., Lightman, S.L., Marks, M.N., Checkley, S.A., 1995. Treatment of major depression with metyrapone and hydrocortisone. J Affect Disord 33, 123-128. </w:t>
      </w:r>
      <w:hyperlink r:id="rId24" w:history="1">
        <w:r w:rsidRPr="00736B1D">
          <w:rPr>
            <w:rStyle w:val="Hyperlink"/>
            <w:noProof/>
            <w:sz w:val="22"/>
            <w:szCs w:val="22"/>
          </w:rPr>
          <w:t>https://doi.org/10.1016/0165-0327(94)00082-K</w:t>
        </w:r>
      </w:hyperlink>
    </w:p>
    <w:p w14:paraId="426DD6BC" w14:textId="77777777" w:rsidR="009D0F56" w:rsidRPr="00736B1D" w:rsidRDefault="009D0F56" w:rsidP="009D0F56">
      <w:pPr>
        <w:pStyle w:val="EndNoteBibliography"/>
        <w:spacing w:line="480" w:lineRule="auto"/>
        <w:ind w:left="284" w:hanging="284"/>
        <w:rPr>
          <w:noProof/>
          <w:sz w:val="22"/>
          <w:szCs w:val="22"/>
        </w:rPr>
      </w:pPr>
      <w:r w:rsidRPr="00736B1D">
        <w:rPr>
          <w:noProof/>
          <w:sz w:val="22"/>
          <w:szCs w:val="22"/>
        </w:rPr>
        <w:t>Papiol, S., Arias, B., Gastó, C., Gutiérrez, B., Catalán, R., &amp; Fañanás, L. (2007). Genetic variability at HPA axis in major depression and clinical response to antidepressant treatment. </w:t>
      </w:r>
      <w:r w:rsidRPr="00736B1D">
        <w:rPr>
          <w:i/>
          <w:iCs/>
          <w:noProof/>
          <w:sz w:val="22"/>
          <w:szCs w:val="22"/>
        </w:rPr>
        <w:t>Journal of affective disorders</w:t>
      </w:r>
      <w:r w:rsidRPr="00736B1D">
        <w:rPr>
          <w:noProof/>
          <w:sz w:val="22"/>
          <w:szCs w:val="22"/>
        </w:rPr>
        <w:t>, </w:t>
      </w:r>
      <w:r w:rsidRPr="00736B1D">
        <w:rPr>
          <w:i/>
          <w:iCs/>
          <w:noProof/>
          <w:sz w:val="22"/>
          <w:szCs w:val="22"/>
        </w:rPr>
        <w:t>104</w:t>
      </w:r>
      <w:r w:rsidRPr="00736B1D">
        <w:rPr>
          <w:noProof/>
          <w:sz w:val="22"/>
          <w:szCs w:val="22"/>
        </w:rPr>
        <w:t xml:space="preserve">(1-3), 83-90. </w:t>
      </w:r>
      <w:hyperlink r:id="rId25" w:tgtFrame="_blank" w:tooltip="Persistent link using digital object identifier" w:history="1">
        <w:r w:rsidRPr="00736B1D">
          <w:rPr>
            <w:rStyle w:val="Hyperlink"/>
            <w:noProof/>
            <w:sz w:val="22"/>
            <w:szCs w:val="22"/>
          </w:rPr>
          <w:t>https://doi.org/10.1016/j.jad.2007.02.017</w:t>
        </w:r>
      </w:hyperlink>
    </w:p>
    <w:p w14:paraId="37DC0EB7" w14:textId="77777777" w:rsidR="00501CC1" w:rsidRPr="00736B1D" w:rsidRDefault="00501CC1" w:rsidP="00501CC1">
      <w:pPr>
        <w:pStyle w:val="EndNoteBibliography"/>
        <w:spacing w:line="480" w:lineRule="auto"/>
        <w:ind w:left="284" w:hanging="284"/>
        <w:rPr>
          <w:noProof/>
          <w:sz w:val="22"/>
          <w:szCs w:val="22"/>
        </w:rPr>
      </w:pPr>
      <w:r w:rsidRPr="00736B1D">
        <w:rPr>
          <w:noProof/>
          <w:sz w:val="22"/>
          <w:szCs w:val="22"/>
        </w:rPr>
        <w:t xml:space="preserve">Paslakis, G., Lecei, O., Stalla, G.K., Landgraf, R., Uhr, M., Hamann, B., Luppa, P., Gilles, M., Heuser, I., Deuschle, M., 2011. The effect of treatment with ketoconazole on central CRH systems of depressed patients. Hum Psychopharmacol 26, 35-40. </w:t>
      </w:r>
      <w:hyperlink r:id="rId26" w:history="1">
        <w:r w:rsidRPr="00736B1D">
          <w:rPr>
            <w:rStyle w:val="Hyperlink"/>
            <w:noProof/>
            <w:sz w:val="22"/>
            <w:szCs w:val="22"/>
          </w:rPr>
          <w:t>https://doi.org/10.1002/hup.1167</w:t>
        </w:r>
      </w:hyperlink>
    </w:p>
    <w:p w14:paraId="1ECA4302" w14:textId="63EFD5C3" w:rsidR="001269FD" w:rsidRPr="00736B1D" w:rsidRDefault="001269FD" w:rsidP="001269FD">
      <w:pPr>
        <w:pStyle w:val="EndNoteBibliography"/>
        <w:spacing w:line="480" w:lineRule="auto"/>
        <w:ind w:left="284" w:hanging="284"/>
        <w:rPr>
          <w:noProof/>
          <w:sz w:val="22"/>
          <w:szCs w:val="22"/>
        </w:rPr>
      </w:pPr>
      <w:r w:rsidRPr="00736B1D">
        <w:rPr>
          <w:noProof/>
          <w:sz w:val="22"/>
          <w:szCs w:val="22"/>
        </w:rPr>
        <w:t>Price, L. H., Malison, R. T., McDougle, C. J., &amp; Pelton, G. H. (1996). Antiglucocorticoids as treatments for depression. </w:t>
      </w:r>
      <w:r w:rsidRPr="00736B1D">
        <w:rPr>
          <w:i/>
          <w:iCs/>
          <w:noProof/>
          <w:sz w:val="22"/>
          <w:szCs w:val="22"/>
        </w:rPr>
        <w:t>CNS drugs</w:t>
      </w:r>
      <w:r w:rsidRPr="00736B1D">
        <w:rPr>
          <w:noProof/>
          <w:sz w:val="22"/>
          <w:szCs w:val="22"/>
        </w:rPr>
        <w:t>, </w:t>
      </w:r>
      <w:r w:rsidRPr="00736B1D">
        <w:rPr>
          <w:i/>
          <w:iCs/>
          <w:noProof/>
          <w:sz w:val="22"/>
          <w:szCs w:val="22"/>
        </w:rPr>
        <w:t>5</w:t>
      </w:r>
      <w:r w:rsidRPr="00736B1D">
        <w:rPr>
          <w:noProof/>
          <w:sz w:val="22"/>
          <w:szCs w:val="22"/>
        </w:rPr>
        <w:t>(5), 311-320.</w:t>
      </w:r>
    </w:p>
    <w:p w14:paraId="64C4C1DE" w14:textId="77777777" w:rsidR="00501CC1" w:rsidRPr="00736B1D" w:rsidRDefault="00501CC1" w:rsidP="00501CC1">
      <w:pPr>
        <w:pStyle w:val="EndNoteBibliography"/>
        <w:spacing w:line="480" w:lineRule="auto"/>
        <w:ind w:left="284" w:hanging="284"/>
        <w:rPr>
          <w:noProof/>
          <w:sz w:val="22"/>
          <w:szCs w:val="22"/>
        </w:rPr>
      </w:pPr>
      <w:r w:rsidRPr="00736B1D">
        <w:rPr>
          <w:noProof/>
          <w:sz w:val="22"/>
          <w:szCs w:val="22"/>
        </w:rPr>
        <w:t>Raison, C.L., Rutherford, R.E., Woolwine, B.J., Shuo, C., Schettler, P., Drake, D.F., Haroon, E., Miller, A.H., 2013. A randomized controlled trial of the tumor necrosis factor antagonist infliximab for treatment-resistant depression: the role of baseline inflammatory biomarkers. JAMA psychiatry 70, 31-41. 10.1001/2013.jamapsychiatry.4</w:t>
      </w:r>
    </w:p>
    <w:p w14:paraId="17F90B6D" w14:textId="77777777" w:rsidR="0075082C" w:rsidRPr="00736B1D" w:rsidRDefault="0075082C" w:rsidP="0075082C">
      <w:pPr>
        <w:pStyle w:val="EndNoteBibliography"/>
        <w:spacing w:line="480" w:lineRule="auto"/>
        <w:ind w:left="284" w:hanging="284"/>
        <w:rPr>
          <w:noProof/>
          <w:sz w:val="22"/>
          <w:szCs w:val="22"/>
        </w:rPr>
      </w:pPr>
      <w:r w:rsidRPr="00736B1D">
        <w:rPr>
          <w:noProof/>
          <w:sz w:val="22"/>
          <w:szCs w:val="22"/>
        </w:rPr>
        <w:t>Raven, P. W., O'Dwyer, A. M., Taylor, N. F., &amp; Checkley, S. A. (1996). The relationship between the effects of metyrapone treatment on depressed mood and urinary steroid profiles. </w:t>
      </w:r>
      <w:r w:rsidRPr="00736B1D">
        <w:rPr>
          <w:i/>
          <w:iCs/>
          <w:noProof/>
          <w:sz w:val="22"/>
          <w:szCs w:val="22"/>
        </w:rPr>
        <w:t>Psychoneuroendocrinology</w:t>
      </w:r>
      <w:r w:rsidRPr="00736B1D">
        <w:rPr>
          <w:noProof/>
          <w:sz w:val="22"/>
          <w:szCs w:val="22"/>
        </w:rPr>
        <w:t>, </w:t>
      </w:r>
      <w:r w:rsidRPr="00736B1D">
        <w:rPr>
          <w:i/>
          <w:iCs/>
          <w:noProof/>
          <w:sz w:val="22"/>
          <w:szCs w:val="22"/>
        </w:rPr>
        <w:t>21</w:t>
      </w:r>
      <w:r w:rsidRPr="00736B1D">
        <w:rPr>
          <w:noProof/>
          <w:sz w:val="22"/>
          <w:szCs w:val="22"/>
        </w:rPr>
        <w:t>(3), 277-286.</w:t>
      </w:r>
    </w:p>
    <w:p w14:paraId="0C55E886" w14:textId="77777777" w:rsidR="0075082C" w:rsidRPr="00736B1D" w:rsidRDefault="00862506" w:rsidP="0075082C">
      <w:pPr>
        <w:pStyle w:val="EndNoteBibliography"/>
        <w:spacing w:line="480" w:lineRule="auto"/>
        <w:ind w:left="284" w:hanging="284"/>
        <w:rPr>
          <w:noProof/>
          <w:sz w:val="22"/>
          <w:szCs w:val="22"/>
        </w:rPr>
      </w:pPr>
      <w:hyperlink r:id="rId27" w:tgtFrame="_blank" w:tooltip="Persistent link using digital object identifier" w:history="1">
        <w:r w:rsidR="0075082C" w:rsidRPr="00736B1D">
          <w:rPr>
            <w:rStyle w:val="Hyperlink"/>
            <w:noProof/>
            <w:sz w:val="22"/>
            <w:szCs w:val="22"/>
          </w:rPr>
          <w:t>https://doi.org/10.1016/0306-4530(95)00057-7</w:t>
        </w:r>
      </w:hyperlink>
    </w:p>
    <w:p w14:paraId="380C23C5" w14:textId="7D6CA3F9" w:rsidR="00701F1F" w:rsidRPr="00736B1D" w:rsidRDefault="00701F1F" w:rsidP="00701F1F">
      <w:pPr>
        <w:pStyle w:val="EndNoteBibliography"/>
        <w:spacing w:line="480" w:lineRule="auto"/>
        <w:ind w:left="284" w:hanging="284"/>
        <w:rPr>
          <w:noProof/>
          <w:sz w:val="22"/>
          <w:szCs w:val="22"/>
        </w:rPr>
      </w:pPr>
      <w:r w:rsidRPr="00736B1D">
        <w:rPr>
          <w:noProof/>
          <w:sz w:val="22"/>
          <w:szCs w:val="22"/>
        </w:rPr>
        <w:t>Reul, J. M. H. M., &amp; Kloet, E. D. (1985). Two receptor systems for corticosterone in rat brain: microdistribution and differential occupation. </w:t>
      </w:r>
      <w:r w:rsidRPr="00736B1D">
        <w:rPr>
          <w:i/>
          <w:iCs/>
          <w:noProof/>
          <w:sz w:val="22"/>
          <w:szCs w:val="22"/>
        </w:rPr>
        <w:t>Endocrinology</w:t>
      </w:r>
      <w:r w:rsidRPr="00736B1D">
        <w:rPr>
          <w:noProof/>
          <w:sz w:val="22"/>
          <w:szCs w:val="22"/>
        </w:rPr>
        <w:t>, </w:t>
      </w:r>
      <w:r w:rsidRPr="00736B1D">
        <w:rPr>
          <w:i/>
          <w:iCs/>
          <w:noProof/>
          <w:sz w:val="22"/>
          <w:szCs w:val="22"/>
        </w:rPr>
        <w:t>117</w:t>
      </w:r>
      <w:r w:rsidRPr="00736B1D">
        <w:rPr>
          <w:noProof/>
          <w:sz w:val="22"/>
          <w:szCs w:val="22"/>
        </w:rPr>
        <w:t xml:space="preserve">(6), 2505-2511. </w:t>
      </w:r>
      <w:hyperlink r:id="rId28" w:history="1">
        <w:r w:rsidRPr="00736B1D">
          <w:rPr>
            <w:rStyle w:val="Hyperlink"/>
            <w:noProof/>
            <w:sz w:val="22"/>
            <w:szCs w:val="22"/>
          </w:rPr>
          <w:t>https://doi.org/10.1210/endo-117-6-2505</w:t>
        </w:r>
      </w:hyperlink>
    </w:p>
    <w:p w14:paraId="6B4E606D" w14:textId="77777777" w:rsidR="00501CC1" w:rsidRPr="00736B1D" w:rsidRDefault="00501CC1" w:rsidP="00501CC1">
      <w:pPr>
        <w:pStyle w:val="EndNoteBibliography"/>
        <w:spacing w:line="480" w:lineRule="auto"/>
        <w:ind w:left="284" w:hanging="284"/>
        <w:rPr>
          <w:noProof/>
          <w:sz w:val="22"/>
          <w:szCs w:val="22"/>
          <w:lang w:val="nl-NL"/>
        </w:rPr>
      </w:pPr>
      <w:r w:rsidRPr="00736B1D">
        <w:rPr>
          <w:noProof/>
          <w:sz w:val="22"/>
          <w:szCs w:val="22"/>
          <w:lang w:val="nl-NL"/>
        </w:rPr>
        <w:lastRenderedPageBreak/>
        <w:t xml:space="preserve">Reus, V.I., Wolkowitz, O.M., 2001. </w:t>
      </w:r>
      <w:r w:rsidRPr="00736B1D">
        <w:rPr>
          <w:noProof/>
          <w:sz w:val="22"/>
          <w:szCs w:val="22"/>
        </w:rPr>
        <w:t>Antiglucocorticoid drugs in the treatment of depression.</w:t>
      </w:r>
      <w:r w:rsidRPr="00736B1D">
        <w:rPr>
          <w:color w:val="222222"/>
          <w:sz w:val="22"/>
          <w:szCs w:val="22"/>
          <w:shd w:val="clear" w:color="auto" w:fill="FFFFFF"/>
        </w:rPr>
        <w:t xml:space="preserve"> </w:t>
      </w:r>
      <w:r w:rsidRPr="00736B1D">
        <w:rPr>
          <w:iCs/>
          <w:color w:val="222222"/>
          <w:sz w:val="22"/>
          <w:szCs w:val="22"/>
          <w:shd w:val="clear" w:color="auto" w:fill="FFFFFF"/>
        </w:rPr>
        <w:t xml:space="preserve">Expert Opin Investig Drugs </w:t>
      </w:r>
      <w:r w:rsidRPr="00736B1D">
        <w:rPr>
          <w:color w:val="222222"/>
          <w:sz w:val="22"/>
          <w:szCs w:val="22"/>
          <w:shd w:val="clear" w:color="auto" w:fill="FFFFFF"/>
        </w:rPr>
        <w:t xml:space="preserve">10.10 (2001): 1789-1796 </w:t>
      </w:r>
      <w:hyperlink r:id="rId29" w:history="1">
        <w:r w:rsidRPr="00736B1D">
          <w:rPr>
            <w:rStyle w:val="Hyperlink"/>
            <w:noProof/>
            <w:sz w:val="22"/>
            <w:szCs w:val="22"/>
          </w:rPr>
          <w:t>https://doi.org/10.1517/13543784.10.10.1789</w:t>
        </w:r>
      </w:hyperlink>
    </w:p>
    <w:p w14:paraId="4B2E60E0" w14:textId="77777777" w:rsidR="00501CC1" w:rsidRPr="00736B1D" w:rsidRDefault="00501CC1" w:rsidP="00501CC1">
      <w:pPr>
        <w:pStyle w:val="EndNoteBibliography"/>
        <w:spacing w:line="480" w:lineRule="auto"/>
        <w:ind w:left="284" w:hanging="284"/>
        <w:rPr>
          <w:noProof/>
          <w:sz w:val="22"/>
          <w:szCs w:val="22"/>
        </w:rPr>
      </w:pPr>
      <w:r w:rsidRPr="00736B1D">
        <w:rPr>
          <w:noProof/>
          <w:sz w:val="22"/>
          <w:szCs w:val="22"/>
        </w:rPr>
        <w:t xml:space="preserve">Sampath-Kumar, R., Yu, M., Khalil, M.W., Yang, K., 1997. Metyrapone is a competitive inhibitor of 11β-hydroxysteroid dehydrogenase type 1 reductase. J Steroid Biochem Mol Biol 62, 195-199. </w:t>
      </w:r>
      <w:hyperlink r:id="rId30" w:history="1">
        <w:r w:rsidRPr="00736B1D">
          <w:rPr>
            <w:rStyle w:val="Hyperlink"/>
            <w:noProof/>
            <w:sz w:val="22"/>
            <w:szCs w:val="22"/>
          </w:rPr>
          <w:t>https://doi.org/10.1016/S0960-0760(97)00027-7</w:t>
        </w:r>
      </w:hyperlink>
    </w:p>
    <w:p w14:paraId="4D47558E" w14:textId="77777777" w:rsidR="00501CC1" w:rsidRPr="00736B1D" w:rsidRDefault="00501CC1" w:rsidP="00501CC1">
      <w:pPr>
        <w:pStyle w:val="EndNoteBibliography"/>
        <w:spacing w:line="480" w:lineRule="auto"/>
        <w:ind w:left="284" w:hanging="284"/>
        <w:rPr>
          <w:noProof/>
          <w:sz w:val="22"/>
          <w:szCs w:val="22"/>
          <w:lang w:val="nl-NL"/>
        </w:rPr>
      </w:pPr>
      <w:r w:rsidRPr="00736B1D">
        <w:rPr>
          <w:noProof/>
          <w:sz w:val="22"/>
          <w:szCs w:val="22"/>
        </w:rPr>
        <w:t>Schatzberg, A.F., 2015. Anna-Monika Award Lecture, DGPPN Kongress, 2013: The role of the hypothalamic–pituitary–adrenal (HPA) axis in the pathogenesis of psychotic major depression. </w:t>
      </w:r>
      <w:r w:rsidRPr="00736B1D">
        <w:rPr>
          <w:iCs/>
          <w:noProof/>
          <w:sz w:val="22"/>
          <w:szCs w:val="22"/>
        </w:rPr>
        <w:t>World J Biol Psychiatry</w:t>
      </w:r>
      <w:r w:rsidRPr="00736B1D">
        <w:rPr>
          <w:noProof/>
          <w:sz w:val="22"/>
          <w:szCs w:val="22"/>
        </w:rPr>
        <w:t>, </w:t>
      </w:r>
      <w:r w:rsidRPr="00736B1D">
        <w:rPr>
          <w:iCs/>
          <w:noProof/>
          <w:sz w:val="22"/>
          <w:szCs w:val="22"/>
        </w:rPr>
        <w:t>16</w:t>
      </w:r>
      <w:r w:rsidRPr="00736B1D">
        <w:rPr>
          <w:noProof/>
          <w:sz w:val="22"/>
          <w:szCs w:val="22"/>
        </w:rPr>
        <w:t xml:space="preserve">(1), pp.2-11. </w:t>
      </w:r>
      <w:hyperlink r:id="rId31" w:history="1">
        <w:r w:rsidRPr="00736B1D">
          <w:rPr>
            <w:rStyle w:val="Hyperlink"/>
            <w:noProof/>
            <w:sz w:val="22"/>
            <w:szCs w:val="22"/>
          </w:rPr>
          <w:t>https://doi.org/10.3109/15622975.2014.916414</w:t>
        </w:r>
      </w:hyperlink>
    </w:p>
    <w:p w14:paraId="48544AF8" w14:textId="6EEFB958" w:rsidR="00501CC1" w:rsidRPr="00736B1D" w:rsidRDefault="00501CC1" w:rsidP="00501CC1">
      <w:pPr>
        <w:pStyle w:val="EndNoteBibliography"/>
        <w:spacing w:line="480" w:lineRule="auto"/>
        <w:ind w:left="284" w:hanging="284"/>
        <w:rPr>
          <w:noProof/>
          <w:sz w:val="22"/>
          <w:szCs w:val="22"/>
        </w:rPr>
      </w:pPr>
      <w:r w:rsidRPr="00736B1D">
        <w:rPr>
          <w:noProof/>
          <w:sz w:val="22"/>
          <w:szCs w:val="22"/>
          <w:lang w:val="it-IT"/>
        </w:rPr>
        <w:t xml:space="preserve">Sonino, N., 1987. </w:t>
      </w:r>
      <w:r w:rsidRPr="00736B1D">
        <w:rPr>
          <w:noProof/>
          <w:sz w:val="22"/>
          <w:szCs w:val="22"/>
        </w:rPr>
        <w:t xml:space="preserve">The use of ketoconazole as an inhibitor of steroid production. N Engl J Med 317, 812-818. </w:t>
      </w:r>
      <w:r w:rsidR="000F63F4" w:rsidRPr="00736B1D">
        <w:rPr>
          <w:noProof/>
          <w:sz w:val="22"/>
          <w:szCs w:val="22"/>
        </w:rPr>
        <w:t>doi:10.1056/NEJM198709243171307</w:t>
      </w:r>
    </w:p>
    <w:p w14:paraId="2F6CFA2B" w14:textId="77777777" w:rsidR="000F63F4" w:rsidRPr="00736B1D" w:rsidRDefault="000F63F4" w:rsidP="000F63F4">
      <w:pPr>
        <w:pStyle w:val="EndNoteBibliography"/>
        <w:spacing w:line="480" w:lineRule="auto"/>
        <w:ind w:left="284" w:hanging="284"/>
        <w:rPr>
          <w:noProof/>
          <w:sz w:val="22"/>
          <w:szCs w:val="22"/>
        </w:rPr>
      </w:pPr>
      <w:r w:rsidRPr="00736B1D">
        <w:rPr>
          <w:noProof/>
          <w:sz w:val="22"/>
          <w:szCs w:val="22"/>
        </w:rPr>
        <w:t>Thakore, J. H., &amp; Dinan, T. G. (1995). Cortisol synthesis inhibition: a new treatment strategy for the clinical and endocrine manifestations of depression. </w:t>
      </w:r>
      <w:r w:rsidRPr="00736B1D">
        <w:rPr>
          <w:i/>
          <w:iCs/>
          <w:noProof/>
          <w:sz w:val="22"/>
          <w:szCs w:val="22"/>
        </w:rPr>
        <w:t>Biological Psychiatry</w:t>
      </w:r>
      <w:r w:rsidRPr="00736B1D">
        <w:rPr>
          <w:noProof/>
          <w:sz w:val="22"/>
          <w:szCs w:val="22"/>
        </w:rPr>
        <w:t>, </w:t>
      </w:r>
      <w:r w:rsidRPr="00736B1D">
        <w:rPr>
          <w:i/>
          <w:iCs/>
          <w:noProof/>
          <w:sz w:val="22"/>
          <w:szCs w:val="22"/>
        </w:rPr>
        <w:t>37</w:t>
      </w:r>
      <w:r w:rsidRPr="00736B1D">
        <w:rPr>
          <w:noProof/>
          <w:sz w:val="22"/>
          <w:szCs w:val="22"/>
        </w:rPr>
        <w:t xml:space="preserve">(6), 364-368. </w:t>
      </w:r>
      <w:hyperlink r:id="rId32" w:tgtFrame="_blank" w:tooltip="Persistent link using digital object identifier" w:history="1">
        <w:r w:rsidRPr="00736B1D">
          <w:rPr>
            <w:rStyle w:val="Hyperlink"/>
            <w:noProof/>
            <w:sz w:val="22"/>
            <w:szCs w:val="22"/>
          </w:rPr>
          <w:t>https://doi.org/10.1016/0006-3223(94)00137-R</w:t>
        </w:r>
      </w:hyperlink>
    </w:p>
    <w:p w14:paraId="23DFF086" w14:textId="77777777" w:rsidR="00501CC1" w:rsidRPr="00736B1D" w:rsidRDefault="00501CC1" w:rsidP="00501CC1">
      <w:pPr>
        <w:pStyle w:val="EndNoteBibliography"/>
        <w:spacing w:line="480" w:lineRule="auto"/>
        <w:ind w:left="284" w:hanging="284"/>
        <w:rPr>
          <w:noProof/>
          <w:sz w:val="22"/>
          <w:szCs w:val="22"/>
          <w:lang w:val="nl-NL"/>
        </w:rPr>
      </w:pPr>
      <w:r w:rsidRPr="00736B1D">
        <w:rPr>
          <w:noProof/>
          <w:sz w:val="22"/>
          <w:szCs w:val="22"/>
        </w:rPr>
        <w:t xml:space="preserve">Watson, S., Gallagher, P., Porter, R.J., Smith, M.S., Herron, L.J., Bulmer, S., Young, A.H., Ferrier, I.N., 2012. A randomized trial to examine the effect of mifepristone on neuropsychological performance and mood in patients with bipolar depression. Biol Psychiatry 72, 943-949. </w:t>
      </w:r>
      <w:hyperlink r:id="rId33" w:history="1">
        <w:r w:rsidRPr="00736B1D">
          <w:rPr>
            <w:rStyle w:val="Hyperlink"/>
            <w:noProof/>
            <w:sz w:val="22"/>
            <w:szCs w:val="22"/>
          </w:rPr>
          <w:t>https://doi.org/10.1016/j.biopsych.2012.05.029</w:t>
        </w:r>
      </w:hyperlink>
    </w:p>
    <w:p w14:paraId="611B0C02" w14:textId="77777777" w:rsidR="00501CC1" w:rsidRPr="00736B1D" w:rsidRDefault="00501CC1" w:rsidP="00501CC1">
      <w:pPr>
        <w:pStyle w:val="EndNoteBibliography"/>
        <w:spacing w:line="480" w:lineRule="auto"/>
        <w:ind w:left="284" w:hanging="284"/>
        <w:rPr>
          <w:noProof/>
          <w:sz w:val="22"/>
          <w:szCs w:val="22"/>
          <w:lang w:val="nl-NL"/>
        </w:rPr>
      </w:pPr>
      <w:r w:rsidRPr="00736B1D">
        <w:rPr>
          <w:noProof/>
          <w:sz w:val="22"/>
          <w:szCs w:val="22"/>
        </w:rPr>
        <w:t xml:space="preserve">Wolkowitz, O.M., Reus, V.I., Chan, T., Manfredi, F., Raum, W., Johnson, R., Canick, J., 1999. Antiglucocorticoid treatment of depression: double-blind ketoconazole. Biol Psychiatry 45, 1070-1074.  </w:t>
      </w:r>
      <w:hyperlink r:id="rId34" w:history="1">
        <w:r w:rsidRPr="00736B1D">
          <w:rPr>
            <w:rStyle w:val="Hyperlink"/>
            <w:noProof/>
            <w:sz w:val="22"/>
            <w:szCs w:val="22"/>
          </w:rPr>
          <w:t>https://doi.org/10.1016/S0006-3223(98)00267-4</w:t>
        </w:r>
      </w:hyperlink>
    </w:p>
    <w:p w14:paraId="65A8A5EE" w14:textId="77777777" w:rsidR="00501CC1" w:rsidRPr="00736B1D" w:rsidRDefault="00501CC1" w:rsidP="00501CC1">
      <w:pPr>
        <w:pStyle w:val="EndNoteBibliography"/>
        <w:spacing w:line="480" w:lineRule="auto"/>
        <w:ind w:left="284" w:hanging="284"/>
        <w:rPr>
          <w:rStyle w:val="Hyperlink"/>
          <w:noProof/>
          <w:sz w:val="22"/>
          <w:szCs w:val="22"/>
        </w:rPr>
      </w:pPr>
      <w:r w:rsidRPr="00736B1D">
        <w:rPr>
          <w:noProof/>
          <w:sz w:val="22"/>
          <w:szCs w:val="22"/>
        </w:rPr>
        <w:t xml:space="preserve">Young, A.H., Gallagher, P., Watson, S., Del-Estal, D., Owen, B.M., Ferrier, I.N., 2004. Improvements in neurocognitive function and mood following adjunctive treatment with mifepristone (RU-486) in bipolar disorder. Neuropsychopharmacology 29, 1538-1545. </w:t>
      </w:r>
      <w:hyperlink r:id="rId35" w:history="1">
        <w:r w:rsidRPr="00736B1D">
          <w:rPr>
            <w:rStyle w:val="Hyperlink"/>
            <w:noProof/>
            <w:sz w:val="22"/>
            <w:szCs w:val="22"/>
          </w:rPr>
          <w:t>https://doi.org/10.1038/sj.npp.1300471</w:t>
        </w:r>
      </w:hyperlink>
    </w:p>
    <w:p w14:paraId="745EC2CB" w14:textId="00BE88EE" w:rsidR="00DB58A1" w:rsidRPr="00736B1D" w:rsidRDefault="00DB58A1" w:rsidP="00DB58A1">
      <w:pPr>
        <w:pStyle w:val="EndNoteBibliography"/>
        <w:spacing w:line="480" w:lineRule="auto"/>
        <w:ind w:left="284" w:hanging="284"/>
        <w:rPr>
          <w:noProof/>
          <w:sz w:val="22"/>
          <w:szCs w:val="22"/>
        </w:rPr>
      </w:pPr>
      <w:r w:rsidRPr="00736B1D">
        <w:rPr>
          <w:noProof/>
          <w:sz w:val="22"/>
          <w:szCs w:val="22"/>
        </w:rPr>
        <w:t>Yuen, K. C., Moraitis, A., &amp; Nguyen, D. (2017). Evaluation of Evidence of Adrenal Insufficiency in Trials of Normocortisolemic Patients Treated With Mifepristone. </w:t>
      </w:r>
      <w:r w:rsidRPr="00736B1D">
        <w:rPr>
          <w:i/>
          <w:iCs/>
          <w:noProof/>
          <w:sz w:val="22"/>
          <w:szCs w:val="22"/>
        </w:rPr>
        <w:t>Journal of the Endocrine Society</w:t>
      </w:r>
      <w:r w:rsidRPr="00736B1D">
        <w:rPr>
          <w:noProof/>
          <w:sz w:val="22"/>
          <w:szCs w:val="22"/>
        </w:rPr>
        <w:t>, </w:t>
      </w:r>
      <w:r w:rsidRPr="00736B1D">
        <w:rPr>
          <w:i/>
          <w:iCs/>
          <w:noProof/>
          <w:sz w:val="22"/>
          <w:szCs w:val="22"/>
        </w:rPr>
        <w:t>1</w:t>
      </w:r>
      <w:r w:rsidRPr="00736B1D">
        <w:rPr>
          <w:noProof/>
          <w:sz w:val="22"/>
          <w:szCs w:val="22"/>
        </w:rPr>
        <w:t>(4), 237-246. doi: </w:t>
      </w:r>
      <w:hyperlink r:id="rId36" w:tgtFrame="pmc_ext" w:history="1">
        <w:r w:rsidRPr="00736B1D">
          <w:rPr>
            <w:rStyle w:val="Hyperlink"/>
            <w:noProof/>
            <w:sz w:val="22"/>
            <w:szCs w:val="22"/>
          </w:rPr>
          <w:t>10.1210/js.2016-1097</w:t>
        </w:r>
      </w:hyperlink>
    </w:p>
    <w:p w14:paraId="11F2894F" w14:textId="77777777" w:rsidR="00501CC1" w:rsidRPr="001044FE" w:rsidRDefault="00501CC1" w:rsidP="00501CC1">
      <w:pPr>
        <w:pStyle w:val="EndNoteBibliography"/>
        <w:spacing w:line="480" w:lineRule="auto"/>
        <w:ind w:left="284" w:hanging="284"/>
        <w:rPr>
          <w:noProof/>
          <w:sz w:val="22"/>
          <w:szCs w:val="22"/>
          <w:lang w:val="nl-NL"/>
        </w:rPr>
      </w:pPr>
      <w:r w:rsidRPr="00736B1D">
        <w:rPr>
          <w:noProof/>
          <w:sz w:val="22"/>
          <w:szCs w:val="22"/>
        </w:rPr>
        <w:lastRenderedPageBreak/>
        <w:t xml:space="preserve">Zhang, Y.P., Wang, H.Y., Zhang, C., Liu, B.P., Peng, Z.L., Li, Y.Y., Liu, F.M., Song, C., 2018. Mifepristone attenuates depression-like changes induced by chronic central administration of interleukin-1β in rats. Behav Brain Res 347, 436-445. </w:t>
      </w:r>
      <w:hyperlink r:id="rId37" w:history="1">
        <w:r w:rsidRPr="00736B1D">
          <w:rPr>
            <w:rStyle w:val="Hyperlink"/>
            <w:noProof/>
            <w:sz w:val="22"/>
            <w:szCs w:val="22"/>
          </w:rPr>
          <w:t>https://doi.org/10.1016/j.bbr.2018.03.033</w:t>
        </w:r>
      </w:hyperlink>
      <w:r w:rsidRPr="001044FE">
        <w:rPr>
          <w:noProof/>
          <w:sz w:val="22"/>
          <w:szCs w:val="22"/>
        </w:rPr>
        <w:t xml:space="preserve"> </w:t>
      </w:r>
    </w:p>
    <w:p w14:paraId="208A5A1E" w14:textId="77777777" w:rsidR="00501CC1" w:rsidRPr="00CE49B7" w:rsidRDefault="00501CC1" w:rsidP="00501CC1">
      <w:pPr>
        <w:spacing w:line="480" w:lineRule="auto"/>
        <w:rPr>
          <w:color w:val="000000" w:themeColor="text1"/>
        </w:rPr>
      </w:pPr>
    </w:p>
    <w:p w14:paraId="52494B48" w14:textId="1733DC32" w:rsidR="002F5186" w:rsidRPr="00830C86" w:rsidRDefault="002F5186" w:rsidP="00830C86">
      <w:pPr>
        <w:spacing w:line="480" w:lineRule="auto"/>
        <w:jc w:val="both"/>
        <w:rPr>
          <w:color w:val="000000" w:themeColor="text1"/>
          <w:sz w:val="22"/>
          <w:szCs w:val="22"/>
        </w:rPr>
      </w:pPr>
    </w:p>
    <w:sectPr w:rsidR="002F5186" w:rsidRPr="00830C86" w:rsidSect="001044FE">
      <w:headerReference w:type="default" r:id="rId38"/>
      <w:footerReference w:type="even" r:id="rId39"/>
      <w:footerReference w:type="default" r:id="rId4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23A8B" w14:textId="77777777" w:rsidR="00862506" w:rsidRDefault="00862506">
      <w:r>
        <w:separator/>
      </w:r>
    </w:p>
  </w:endnote>
  <w:endnote w:type="continuationSeparator" w:id="0">
    <w:p w14:paraId="3A715A04" w14:textId="77777777" w:rsidR="00862506" w:rsidRDefault="0086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F07E" w14:textId="77777777" w:rsidR="003F0260" w:rsidRDefault="003F0260" w:rsidP="00133A6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8001F2" w14:textId="77777777" w:rsidR="003F0260" w:rsidRDefault="003F0260" w:rsidP="00133A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B790" w14:textId="77777777" w:rsidR="003F0260" w:rsidRDefault="003F0260" w:rsidP="00133A6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7CB5">
      <w:rPr>
        <w:rStyle w:val="PageNumber"/>
        <w:noProof/>
      </w:rPr>
      <w:t>4</w:t>
    </w:r>
    <w:r>
      <w:rPr>
        <w:rStyle w:val="PageNumber"/>
      </w:rPr>
      <w:fldChar w:fldCharType="end"/>
    </w:r>
  </w:p>
  <w:p w14:paraId="48FBDA17" w14:textId="77777777" w:rsidR="003F0260" w:rsidRDefault="003F0260" w:rsidP="00133A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4FAB4" w14:textId="77777777" w:rsidR="00862506" w:rsidRDefault="00862506">
      <w:r>
        <w:separator/>
      </w:r>
    </w:p>
  </w:footnote>
  <w:footnote w:type="continuationSeparator" w:id="0">
    <w:p w14:paraId="6898507A" w14:textId="77777777" w:rsidR="00862506" w:rsidRDefault="00862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0630D" w14:textId="02FB5C6B" w:rsidR="000C714F" w:rsidRDefault="008B2843">
    <w:pPr>
      <w:pStyle w:val="Header"/>
    </w:pPr>
    <w:r>
      <w:t>G</w:t>
    </w:r>
    <w:r w:rsidR="00966541">
      <w:t>iulia</w:t>
    </w:r>
    <w:r w:rsidR="00C66476">
      <w:t xml:space="preserve"> </w:t>
    </w:r>
    <w:r w:rsidR="000C714F">
      <w:t>L</w:t>
    </w:r>
    <w:r>
      <w:t>ombardo</w:t>
    </w:r>
    <w:r w:rsidR="000C714F">
      <w:t xml:space="preserve"> et al.,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52451"/>
    <w:multiLevelType w:val="hybridMultilevel"/>
    <w:tmpl w:val="349A3E94"/>
    <w:lvl w:ilvl="0" w:tplc="865AA8C6">
      <w:start w:val="1"/>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F34E6E"/>
    <w:multiLevelType w:val="hybridMultilevel"/>
    <w:tmpl w:val="093ECF24"/>
    <w:lvl w:ilvl="0" w:tplc="2CC60BE0">
      <w:start w:val="1"/>
      <w:numFmt w:val="bullet"/>
      <w:lvlText w:val=""/>
      <w:lvlJc w:val="left"/>
      <w:pPr>
        <w:tabs>
          <w:tab w:val="num" w:pos="720"/>
        </w:tabs>
        <w:ind w:left="720" w:hanging="360"/>
      </w:pPr>
      <w:rPr>
        <w:rFonts w:ascii="Wingdings" w:hAnsi="Wingdings" w:hint="default"/>
      </w:rPr>
    </w:lvl>
    <w:lvl w:ilvl="1" w:tplc="FE7EC474" w:tentative="1">
      <w:start w:val="1"/>
      <w:numFmt w:val="bullet"/>
      <w:lvlText w:val=""/>
      <w:lvlJc w:val="left"/>
      <w:pPr>
        <w:tabs>
          <w:tab w:val="num" w:pos="1440"/>
        </w:tabs>
        <w:ind w:left="1440" w:hanging="360"/>
      </w:pPr>
      <w:rPr>
        <w:rFonts w:ascii="Wingdings" w:hAnsi="Wingdings" w:hint="default"/>
      </w:rPr>
    </w:lvl>
    <w:lvl w:ilvl="2" w:tplc="25EAC3C6" w:tentative="1">
      <w:start w:val="1"/>
      <w:numFmt w:val="bullet"/>
      <w:lvlText w:val=""/>
      <w:lvlJc w:val="left"/>
      <w:pPr>
        <w:tabs>
          <w:tab w:val="num" w:pos="2160"/>
        </w:tabs>
        <w:ind w:left="2160" w:hanging="360"/>
      </w:pPr>
      <w:rPr>
        <w:rFonts w:ascii="Wingdings" w:hAnsi="Wingdings" w:hint="default"/>
      </w:rPr>
    </w:lvl>
    <w:lvl w:ilvl="3" w:tplc="229AED12" w:tentative="1">
      <w:start w:val="1"/>
      <w:numFmt w:val="bullet"/>
      <w:lvlText w:val=""/>
      <w:lvlJc w:val="left"/>
      <w:pPr>
        <w:tabs>
          <w:tab w:val="num" w:pos="2880"/>
        </w:tabs>
        <w:ind w:left="2880" w:hanging="360"/>
      </w:pPr>
      <w:rPr>
        <w:rFonts w:ascii="Wingdings" w:hAnsi="Wingdings" w:hint="default"/>
      </w:rPr>
    </w:lvl>
    <w:lvl w:ilvl="4" w:tplc="68DAE5BA" w:tentative="1">
      <w:start w:val="1"/>
      <w:numFmt w:val="bullet"/>
      <w:lvlText w:val=""/>
      <w:lvlJc w:val="left"/>
      <w:pPr>
        <w:tabs>
          <w:tab w:val="num" w:pos="3600"/>
        </w:tabs>
        <w:ind w:left="3600" w:hanging="360"/>
      </w:pPr>
      <w:rPr>
        <w:rFonts w:ascii="Wingdings" w:hAnsi="Wingdings" w:hint="default"/>
      </w:rPr>
    </w:lvl>
    <w:lvl w:ilvl="5" w:tplc="C3AE7E6E" w:tentative="1">
      <w:start w:val="1"/>
      <w:numFmt w:val="bullet"/>
      <w:lvlText w:val=""/>
      <w:lvlJc w:val="left"/>
      <w:pPr>
        <w:tabs>
          <w:tab w:val="num" w:pos="4320"/>
        </w:tabs>
        <w:ind w:left="4320" w:hanging="360"/>
      </w:pPr>
      <w:rPr>
        <w:rFonts w:ascii="Wingdings" w:hAnsi="Wingdings" w:hint="default"/>
      </w:rPr>
    </w:lvl>
    <w:lvl w:ilvl="6" w:tplc="E8D603B6" w:tentative="1">
      <w:start w:val="1"/>
      <w:numFmt w:val="bullet"/>
      <w:lvlText w:val=""/>
      <w:lvlJc w:val="left"/>
      <w:pPr>
        <w:tabs>
          <w:tab w:val="num" w:pos="5040"/>
        </w:tabs>
        <w:ind w:left="5040" w:hanging="360"/>
      </w:pPr>
      <w:rPr>
        <w:rFonts w:ascii="Wingdings" w:hAnsi="Wingdings" w:hint="default"/>
      </w:rPr>
    </w:lvl>
    <w:lvl w:ilvl="7" w:tplc="B10EE57A" w:tentative="1">
      <w:start w:val="1"/>
      <w:numFmt w:val="bullet"/>
      <w:lvlText w:val=""/>
      <w:lvlJc w:val="left"/>
      <w:pPr>
        <w:tabs>
          <w:tab w:val="num" w:pos="5760"/>
        </w:tabs>
        <w:ind w:left="5760" w:hanging="360"/>
      </w:pPr>
      <w:rPr>
        <w:rFonts w:ascii="Wingdings" w:hAnsi="Wingdings" w:hint="default"/>
      </w:rPr>
    </w:lvl>
    <w:lvl w:ilvl="8" w:tplc="06BA6DF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activeWritingStyle w:appName="MSWord" w:lang="en-GB" w:vendorID="64" w:dllVersion="6" w:nlCheck="1" w:checkStyle="0"/>
  <w:activeWritingStyle w:appName="MSWord" w:lang="it-IT" w:vendorID="64" w:dllVersion="6" w:nlCheck="1" w:checkStyle="0"/>
  <w:activeWritingStyle w:appName="MSWord" w:lang="de-DE" w:vendorID="64" w:dllVersion="6" w:nlCheck="1" w:checkStyle="0"/>
  <w:activeWritingStyle w:appName="MSWord" w:lang="nl-NL" w:vendorID="64" w:dllVersion="6" w:nlCheck="1" w:checkStyle="0"/>
  <w:activeWritingStyle w:appName="MSWord" w:lang="en-GB" w:vendorID="64" w:dllVersion="0" w:nlCheck="1" w:checkStyle="0"/>
  <w:activeWritingStyle w:appName="MSWord" w:lang="en-US" w:vendorID="64" w:dllVersion="6" w:nlCheck="1" w:checkStyle="0"/>
  <w:activeWritingStyle w:appName="MSWord" w:lang="en-US" w:vendorID="64" w:dllVersion="0" w:nlCheck="1" w:checkStyle="0"/>
  <w:defaultTabStop w:val="720"/>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3A2AFE"/>
    <w:rsid w:val="00007206"/>
    <w:rsid w:val="0001425B"/>
    <w:rsid w:val="00014CA6"/>
    <w:rsid w:val="00024E24"/>
    <w:rsid w:val="00025D94"/>
    <w:rsid w:val="000306AE"/>
    <w:rsid w:val="00034351"/>
    <w:rsid w:val="00034F1C"/>
    <w:rsid w:val="0004510B"/>
    <w:rsid w:val="0005146A"/>
    <w:rsid w:val="00061026"/>
    <w:rsid w:val="000648AC"/>
    <w:rsid w:val="000674D2"/>
    <w:rsid w:val="00067FBC"/>
    <w:rsid w:val="000765DD"/>
    <w:rsid w:val="0008354A"/>
    <w:rsid w:val="00083E1A"/>
    <w:rsid w:val="000904AF"/>
    <w:rsid w:val="00097439"/>
    <w:rsid w:val="000A3F1D"/>
    <w:rsid w:val="000A67AB"/>
    <w:rsid w:val="000C450C"/>
    <w:rsid w:val="000C4AB3"/>
    <w:rsid w:val="000C5B79"/>
    <w:rsid w:val="000C714F"/>
    <w:rsid w:val="000C7F50"/>
    <w:rsid w:val="000D57C1"/>
    <w:rsid w:val="000F50FD"/>
    <w:rsid w:val="000F63F4"/>
    <w:rsid w:val="000F7319"/>
    <w:rsid w:val="00102433"/>
    <w:rsid w:val="001044FE"/>
    <w:rsid w:val="0010573B"/>
    <w:rsid w:val="00107D0E"/>
    <w:rsid w:val="00113377"/>
    <w:rsid w:val="00114203"/>
    <w:rsid w:val="001269FD"/>
    <w:rsid w:val="00131384"/>
    <w:rsid w:val="00133A6C"/>
    <w:rsid w:val="00134C84"/>
    <w:rsid w:val="0014417A"/>
    <w:rsid w:val="001456F4"/>
    <w:rsid w:val="00153239"/>
    <w:rsid w:val="00157DC5"/>
    <w:rsid w:val="00160E39"/>
    <w:rsid w:val="001620CC"/>
    <w:rsid w:val="001643F7"/>
    <w:rsid w:val="00165A97"/>
    <w:rsid w:val="00180E0D"/>
    <w:rsid w:val="0018425A"/>
    <w:rsid w:val="00185767"/>
    <w:rsid w:val="00185C00"/>
    <w:rsid w:val="00185C78"/>
    <w:rsid w:val="00186CC1"/>
    <w:rsid w:val="00187066"/>
    <w:rsid w:val="0018758B"/>
    <w:rsid w:val="00187939"/>
    <w:rsid w:val="001936E0"/>
    <w:rsid w:val="0019411F"/>
    <w:rsid w:val="0019556B"/>
    <w:rsid w:val="00196659"/>
    <w:rsid w:val="00196DAB"/>
    <w:rsid w:val="001A36A0"/>
    <w:rsid w:val="001A3A90"/>
    <w:rsid w:val="001A771E"/>
    <w:rsid w:val="001B1B1C"/>
    <w:rsid w:val="001B35B8"/>
    <w:rsid w:val="001B54A9"/>
    <w:rsid w:val="001B77C7"/>
    <w:rsid w:val="001D0F2F"/>
    <w:rsid w:val="001D28E9"/>
    <w:rsid w:val="001D62E3"/>
    <w:rsid w:val="001E21BF"/>
    <w:rsid w:val="001E3C1B"/>
    <w:rsid w:val="001E5668"/>
    <w:rsid w:val="001F0AA3"/>
    <w:rsid w:val="001F4AF1"/>
    <w:rsid w:val="001F5DB2"/>
    <w:rsid w:val="001F5FE7"/>
    <w:rsid w:val="001F7437"/>
    <w:rsid w:val="0020058A"/>
    <w:rsid w:val="00201B31"/>
    <w:rsid w:val="00205F59"/>
    <w:rsid w:val="002111CF"/>
    <w:rsid w:val="00217620"/>
    <w:rsid w:val="00221518"/>
    <w:rsid w:val="00230C93"/>
    <w:rsid w:val="002343E7"/>
    <w:rsid w:val="00237B83"/>
    <w:rsid w:val="00253C90"/>
    <w:rsid w:val="00261E0A"/>
    <w:rsid w:val="00263CBC"/>
    <w:rsid w:val="00265542"/>
    <w:rsid w:val="00267DE8"/>
    <w:rsid w:val="002730D0"/>
    <w:rsid w:val="0027594E"/>
    <w:rsid w:val="00276F31"/>
    <w:rsid w:val="00280695"/>
    <w:rsid w:val="00280EC2"/>
    <w:rsid w:val="002819F6"/>
    <w:rsid w:val="00285D87"/>
    <w:rsid w:val="002872C1"/>
    <w:rsid w:val="002903CA"/>
    <w:rsid w:val="00291F96"/>
    <w:rsid w:val="0029315C"/>
    <w:rsid w:val="00296987"/>
    <w:rsid w:val="002A1C11"/>
    <w:rsid w:val="002A3CB8"/>
    <w:rsid w:val="002A3E9E"/>
    <w:rsid w:val="002A7871"/>
    <w:rsid w:val="002A7A06"/>
    <w:rsid w:val="002C045D"/>
    <w:rsid w:val="002D0A4F"/>
    <w:rsid w:val="002D224E"/>
    <w:rsid w:val="002D5298"/>
    <w:rsid w:val="002D6B63"/>
    <w:rsid w:val="002E2069"/>
    <w:rsid w:val="002E4446"/>
    <w:rsid w:val="002E5538"/>
    <w:rsid w:val="002E7823"/>
    <w:rsid w:val="002E7BC1"/>
    <w:rsid w:val="002F5000"/>
    <w:rsid w:val="002F5186"/>
    <w:rsid w:val="002F7ED7"/>
    <w:rsid w:val="00307BE5"/>
    <w:rsid w:val="003110FE"/>
    <w:rsid w:val="00316228"/>
    <w:rsid w:val="00321CA5"/>
    <w:rsid w:val="00336BF4"/>
    <w:rsid w:val="00347F9D"/>
    <w:rsid w:val="003534D5"/>
    <w:rsid w:val="00353FC8"/>
    <w:rsid w:val="003561C1"/>
    <w:rsid w:val="00361676"/>
    <w:rsid w:val="00362D26"/>
    <w:rsid w:val="003645BE"/>
    <w:rsid w:val="00364B6B"/>
    <w:rsid w:val="00364D6B"/>
    <w:rsid w:val="00366FF2"/>
    <w:rsid w:val="0037399C"/>
    <w:rsid w:val="00387CEC"/>
    <w:rsid w:val="00392DF8"/>
    <w:rsid w:val="003A2AFE"/>
    <w:rsid w:val="003A6094"/>
    <w:rsid w:val="003C5F45"/>
    <w:rsid w:val="003D1378"/>
    <w:rsid w:val="003D1434"/>
    <w:rsid w:val="003D3822"/>
    <w:rsid w:val="003D7CAE"/>
    <w:rsid w:val="003E0B71"/>
    <w:rsid w:val="003F0260"/>
    <w:rsid w:val="003F3462"/>
    <w:rsid w:val="003F3B5E"/>
    <w:rsid w:val="003F515A"/>
    <w:rsid w:val="00400D77"/>
    <w:rsid w:val="004021FA"/>
    <w:rsid w:val="004045DE"/>
    <w:rsid w:val="004059C7"/>
    <w:rsid w:val="00411E7B"/>
    <w:rsid w:val="00420963"/>
    <w:rsid w:val="00421606"/>
    <w:rsid w:val="00421EC5"/>
    <w:rsid w:val="0042693F"/>
    <w:rsid w:val="00431416"/>
    <w:rsid w:val="00432EF8"/>
    <w:rsid w:val="00445BE9"/>
    <w:rsid w:val="00447E4E"/>
    <w:rsid w:val="004505C1"/>
    <w:rsid w:val="00453EDA"/>
    <w:rsid w:val="004577F9"/>
    <w:rsid w:val="004600F8"/>
    <w:rsid w:val="00461FB8"/>
    <w:rsid w:val="00465D44"/>
    <w:rsid w:val="00466DBD"/>
    <w:rsid w:val="00467EC1"/>
    <w:rsid w:val="00471B56"/>
    <w:rsid w:val="004751E5"/>
    <w:rsid w:val="00480A16"/>
    <w:rsid w:val="0048563E"/>
    <w:rsid w:val="00486F72"/>
    <w:rsid w:val="00496F45"/>
    <w:rsid w:val="004A10CF"/>
    <w:rsid w:val="004A10EB"/>
    <w:rsid w:val="004A1DDB"/>
    <w:rsid w:val="004A2AD4"/>
    <w:rsid w:val="004A48E1"/>
    <w:rsid w:val="004A7D94"/>
    <w:rsid w:val="004B5A19"/>
    <w:rsid w:val="004B60B5"/>
    <w:rsid w:val="004B648C"/>
    <w:rsid w:val="004B7A68"/>
    <w:rsid w:val="004C2792"/>
    <w:rsid w:val="004C59F9"/>
    <w:rsid w:val="004C7C51"/>
    <w:rsid w:val="004D445E"/>
    <w:rsid w:val="004D5AAF"/>
    <w:rsid w:val="004D6BCE"/>
    <w:rsid w:val="004D7E8A"/>
    <w:rsid w:val="004E08FD"/>
    <w:rsid w:val="004E710E"/>
    <w:rsid w:val="004F00D4"/>
    <w:rsid w:val="00501CC1"/>
    <w:rsid w:val="005038B1"/>
    <w:rsid w:val="00503EC6"/>
    <w:rsid w:val="00506456"/>
    <w:rsid w:val="00506C8E"/>
    <w:rsid w:val="00507502"/>
    <w:rsid w:val="00512260"/>
    <w:rsid w:val="005138F1"/>
    <w:rsid w:val="005147FA"/>
    <w:rsid w:val="00522920"/>
    <w:rsid w:val="00525E6A"/>
    <w:rsid w:val="00533B23"/>
    <w:rsid w:val="00535B7A"/>
    <w:rsid w:val="00541774"/>
    <w:rsid w:val="005520FF"/>
    <w:rsid w:val="0055291F"/>
    <w:rsid w:val="005532D4"/>
    <w:rsid w:val="00556953"/>
    <w:rsid w:val="0055695E"/>
    <w:rsid w:val="00560093"/>
    <w:rsid w:val="0056052F"/>
    <w:rsid w:val="005652FB"/>
    <w:rsid w:val="0056712F"/>
    <w:rsid w:val="00567F2A"/>
    <w:rsid w:val="00573B71"/>
    <w:rsid w:val="00574242"/>
    <w:rsid w:val="005812B0"/>
    <w:rsid w:val="005852F7"/>
    <w:rsid w:val="00586D98"/>
    <w:rsid w:val="00591C60"/>
    <w:rsid w:val="00594FB7"/>
    <w:rsid w:val="005A00D0"/>
    <w:rsid w:val="005A1831"/>
    <w:rsid w:val="005A4F36"/>
    <w:rsid w:val="005A56E7"/>
    <w:rsid w:val="005A641B"/>
    <w:rsid w:val="005A6642"/>
    <w:rsid w:val="005A719B"/>
    <w:rsid w:val="005A76D3"/>
    <w:rsid w:val="005B0A60"/>
    <w:rsid w:val="005C2BE3"/>
    <w:rsid w:val="005C2D1A"/>
    <w:rsid w:val="005C7E13"/>
    <w:rsid w:val="005E15A2"/>
    <w:rsid w:val="005E1816"/>
    <w:rsid w:val="005E33C0"/>
    <w:rsid w:val="005E5CED"/>
    <w:rsid w:val="005E68C6"/>
    <w:rsid w:val="005F5AC4"/>
    <w:rsid w:val="005F6361"/>
    <w:rsid w:val="005F721A"/>
    <w:rsid w:val="00601AA4"/>
    <w:rsid w:val="0060682D"/>
    <w:rsid w:val="00606E28"/>
    <w:rsid w:val="00610284"/>
    <w:rsid w:val="00612F41"/>
    <w:rsid w:val="00613862"/>
    <w:rsid w:val="00630075"/>
    <w:rsid w:val="0063310A"/>
    <w:rsid w:val="00637A61"/>
    <w:rsid w:val="00644D4B"/>
    <w:rsid w:val="0064561A"/>
    <w:rsid w:val="00656199"/>
    <w:rsid w:val="00660C14"/>
    <w:rsid w:val="00670244"/>
    <w:rsid w:val="00672847"/>
    <w:rsid w:val="006775CD"/>
    <w:rsid w:val="00680FA2"/>
    <w:rsid w:val="00686E52"/>
    <w:rsid w:val="00687438"/>
    <w:rsid w:val="0069690E"/>
    <w:rsid w:val="006A41C0"/>
    <w:rsid w:val="006A7550"/>
    <w:rsid w:val="006B0DC8"/>
    <w:rsid w:val="006B1D43"/>
    <w:rsid w:val="006B50B5"/>
    <w:rsid w:val="006B53AB"/>
    <w:rsid w:val="006B6266"/>
    <w:rsid w:val="006C0823"/>
    <w:rsid w:val="006C14B2"/>
    <w:rsid w:val="006D2FB5"/>
    <w:rsid w:val="006E4161"/>
    <w:rsid w:val="006E4D04"/>
    <w:rsid w:val="006E511C"/>
    <w:rsid w:val="00701C65"/>
    <w:rsid w:val="00701F1F"/>
    <w:rsid w:val="00705E43"/>
    <w:rsid w:val="0071576C"/>
    <w:rsid w:val="00722BBA"/>
    <w:rsid w:val="00724A79"/>
    <w:rsid w:val="007259FF"/>
    <w:rsid w:val="007314AB"/>
    <w:rsid w:val="00736B1D"/>
    <w:rsid w:val="007408E5"/>
    <w:rsid w:val="00746AE2"/>
    <w:rsid w:val="0075082C"/>
    <w:rsid w:val="007526BC"/>
    <w:rsid w:val="00755FAA"/>
    <w:rsid w:val="007562C1"/>
    <w:rsid w:val="00756816"/>
    <w:rsid w:val="007665C1"/>
    <w:rsid w:val="00771FE7"/>
    <w:rsid w:val="00772D17"/>
    <w:rsid w:val="007745A5"/>
    <w:rsid w:val="007778BF"/>
    <w:rsid w:val="00777C37"/>
    <w:rsid w:val="007864C7"/>
    <w:rsid w:val="0078660B"/>
    <w:rsid w:val="00786D7F"/>
    <w:rsid w:val="00791BF9"/>
    <w:rsid w:val="0079420D"/>
    <w:rsid w:val="00795D12"/>
    <w:rsid w:val="0079653F"/>
    <w:rsid w:val="007A0278"/>
    <w:rsid w:val="007A303D"/>
    <w:rsid w:val="007A5A72"/>
    <w:rsid w:val="007B266F"/>
    <w:rsid w:val="007B62C3"/>
    <w:rsid w:val="007B6C8B"/>
    <w:rsid w:val="007B6D51"/>
    <w:rsid w:val="007B711A"/>
    <w:rsid w:val="007B7BBF"/>
    <w:rsid w:val="007C6317"/>
    <w:rsid w:val="007E07EB"/>
    <w:rsid w:val="007E0926"/>
    <w:rsid w:val="007E181B"/>
    <w:rsid w:val="007E21F2"/>
    <w:rsid w:val="007E664E"/>
    <w:rsid w:val="007F4B06"/>
    <w:rsid w:val="007F588A"/>
    <w:rsid w:val="007F5F83"/>
    <w:rsid w:val="007F7E4B"/>
    <w:rsid w:val="00803295"/>
    <w:rsid w:val="00816588"/>
    <w:rsid w:val="00822C23"/>
    <w:rsid w:val="00824CA3"/>
    <w:rsid w:val="00830C86"/>
    <w:rsid w:val="008330DA"/>
    <w:rsid w:val="00834692"/>
    <w:rsid w:val="00835162"/>
    <w:rsid w:val="008354FB"/>
    <w:rsid w:val="00843F69"/>
    <w:rsid w:val="008440AE"/>
    <w:rsid w:val="00844E3B"/>
    <w:rsid w:val="008465A7"/>
    <w:rsid w:val="0085034F"/>
    <w:rsid w:val="008503E2"/>
    <w:rsid w:val="00851142"/>
    <w:rsid w:val="00860CC4"/>
    <w:rsid w:val="00862506"/>
    <w:rsid w:val="00864B8E"/>
    <w:rsid w:val="008679C8"/>
    <w:rsid w:val="00873A79"/>
    <w:rsid w:val="00875C36"/>
    <w:rsid w:val="00877E17"/>
    <w:rsid w:val="008809EB"/>
    <w:rsid w:val="00887650"/>
    <w:rsid w:val="00891D73"/>
    <w:rsid w:val="00896DA5"/>
    <w:rsid w:val="0089744E"/>
    <w:rsid w:val="008A01B3"/>
    <w:rsid w:val="008A1E51"/>
    <w:rsid w:val="008A380B"/>
    <w:rsid w:val="008A3887"/>
    <w:rsid w:val="008B1441"/>
    <w:rsid w:val="008B2843"/>
    <w:rsid w:val="008B2FF2"/>
    <w:rsid w:val="008B3C2C"/>
    <w:rsid w:val="008C00A6"/>
    <w:rsid w:val="008D0518"/>
    <w:rsid w:val="008D10E2"/>
    <w:rsid w:val="008D1E2D"/>
    <w:rsid w:val="008D233B"/>
    <w:rsid w:val="008E4524"/>
    <w:rsid w:val="008E5C24"/>
    <w:rsid w:val="008E671E"/>
    <w:rsid w:val="008E78DD"/>
    <w:rsid w:val="008F4A57"/>
    <w:rsid w:val="00902E5B"/>
    <w:rsid w:val="009125EE"/>
    <w:rsid w:val="00913921"/>
    <w:rsid w:val="0091495B"/>
    <w:rsid w:val="00916A5A"/>
    <w:rsid w:val="00916FCF"/>
    <w:rsid w:val="00920057"/>
    <w:rsid w:val="00921DE4"/>
    <w:rsid w:val="00922A70"/>
    <w:rsid w:val="00930710"/>
    <w:rsid w:val="00933687"/>
    <w:rsid w:val="00933BC0"/>
    <w:rsid w:val="00937854"/>
    <w:rsid w:val="00940780"/>
    <w:rsid w:val="00941C81"/>
    <w:rsid w:val="009441E5"/>
    <w:rsid w:val="00950308"/>
    <w:rsid w:val="00951A63"/>
    <w:rsid w:val="0096072D"/>
    <w:rsid w:val="00963794"/>
    <w:rsid w:val="009653A6"/>
    <w:rsid w:val="00966541"/>
    <w:rsid w:val="009674F8"/>
    <w:rsid w:val="00971701"/>
    <w:rsid w:val="0097674C"/>
    <w:rsid w:val="0097678C"/>
    <w:rsid w:val="00976E29"/>
    <w:rsid w:val="0098092C"/>
    <w:rsid w:val="0098365B"/>
    <w:rsid w:val="009849AE"/>
    <w:rsid w:val="00991E4F"/>
    <w:rsid w:val="009953D8"/>
    <w:rsid w:val="00997BCD"/>
    <w:rsid w:val="009A0349"/>
    <w:rsid w:val="009A2244"/>
    <w:rsid w:val="009A30C4"/>
    <w:rsid w:val="009B1414"/>
    <w:rsid w:val="009B5F1C"/>
    <w:rsid w:val="009B7511"/>
    <w:rsid w:val="009C0E27"/>
    <w:rsid w:val="009C38AD"/>
    <w:rsid w:val="009C52C2"/>
    <w:rsid w:val="009C643C"/>
    <w:rsid w:val="009D0F56"/>
    <w:rsid w:val="009D31B1"/>
    <w:rsid w:val="009D6B9F"/>
    <w:rsid w:val="009D6E57"/>
    <w:rsid w:val="009E2D38"/>
    <w:rsid w:val="009F641D"/>
    <w:rsid w:val="00A03736"/>
    <w:rsid w:val="00A04AF3"/>
    <w:rsid w:val="00A07496"/>
    <w:rsid w:val="00A07F0A"/>
    <w:rsid w:val="00A15668"/>
    <w:rsid w:val="00A157C3"/>
    <w:rsid w:val="00A15C5E"/>
    <w:rsid w:val="00A22C33"/>
    <w:rsid w:val="00A22E81"/>
    <w:rsid w:val="00A318A7"/>
    <w:rsid w:val="00A33F5A"/>
    <w:rsid w:val="00A45F79"/>
    <w:rsid w:val="00A47F7E"/>
    <w:rsid w:val="00A52032"/>
    <w:rsid w:val="00A52D99"/>
    <w:rsid w:val="00A53D92"/>
    <w:rsid w:val="00A54A57"/>
    <w:rsid w:val="00A5555D"/>
    <w:rsid w:val="00A57AE1"/>
    <w:rsid w:val="00A57F56"/>
    <w:rsid w:val="00A61D7B"/>
    <w:rsid w:val="00A70012"/>
    <w:rsid w:val="00A73C7D"/>
    <w:rsid w:val="00A92471"/>
    <w:rsid w:val="00A950FF"/>
    <w:rsid w:val="00A96CA1"/>
    <w:rsid w:val="00AA4051"/>
    <w:rsid w:val="00AB0299"/>
    <w:rsid w:val="00AC6184"/>
    <w:rsid w:val="00AC7508"/>
    <w:rsid w:val="00AE4CC1"/>
    <w:rsid w:val="00AE73E2"/>
    <w:rsid w:val="00AF204E"/>
    <w:rsid w:val="00AF297A"/>
    <w:rsid w:val="00B018AF"/>
    <w:rsid w:val="00B02019"/>
    <w:rsid w:val="00B060BD"/>
    <w:rsid w:val="00B11A9C"/>
    <w:rsid w:val="00B24914"/>
    <w:rsid w:val="00B24F79"/>
    <w:rsid w:val="00B334BC"/>
    <w:rsid w:val="00B35DE3"/>
    <w:rsid w:val="00B3653E"/>
    <w:rsid w:val="00B41DF9"/>
    <w:rsid w:val="00B42D6C"/>
    <w:rsid w:val="00B45ED9"/>
    <w:rsid w:val="00B50F07"/>
    <w:rsid w:val="00B5309B"/>
    <w:rsid w:val="00B53545"/>
    <w:rsid w:val="00B55108"/>
    <w:rsid w:val="00B55FE9"/>
    <w:rsid w:val="00B61766"/>
    <w:rsid w:val="00B726AC"/>
    <w:rsid w:val="00B73AAB"/>
    <w:rsid w:val="00B77077"/>
    <w:rsid w:val="00B81A83"/>
    <w:rsid w:val="00B87D7F"/>
    <w:rsid w:val="00B91858"/>
    <w:rsid w:val="00B9343A"/>
    <w:rsid w:val="00B95105"/>
    <w:rsid w:val="00BA2712"/>
    <w:rsid w:val="00BC07B4"/>
    <w:rsid w:val="00BC3519"/>
    <w:rsid w:val="00BC3B70"/>
    <w:rsid w:val="00BC3D7E"/>
    <w:rsid w:val="00BC53AF"/>
    <w:rsid w:val="00BC61FD"/>
    <w:rsid w:val="00BD08D3"/>
    <w:rsid w:val="00BD3006"/>
    <w:rsid w:val="00BF2DC3"/>
    <w:rsid w:val="00BF7D0D"/>
    <w:rsid w:val="00C13359"/>
    <w:rsid w:val="00C1702A"/>
    <w:rsid w:val="00C2115C"/>
    <w:rsid w:val="00C24AE5"/>
    <w:rsid w:val="00C274A4"/>
    <w:rsid w:val="00C31CC2"/>
    <w:rsid w:val="00C334DA"/>
    <w:rsid w:val="00C33EE0"/>
    <w:rsid w:val="00C3472B"/>
    <w:rsid w:val="00C35729"/>
    <w:rsid w:val="00C36872"/>
    <w:rsid w:val="00C36D3B"/>
    <w:rsid w:val="00C507C9"/>
    <w:rsid w:val="00C51B66"/>
    <w:rsid w:val="00C52C9F"/>
    <w:rsid w:val="00C53EE9"/>
    <w:rsid w:val="00C566E8"/>
    <w:rsid w:val="00C600A0"/>
    <w:rsid w:val="00C64296"/>
    <w:rsid w:val="00C66108"/>
    <w:rsid w:val="00C66476"/>
    <w:rsid w:val="00C6698A"/>
    <w:rsid w:val="00C711FA"/>
    <w:rsid w:val="00C7689A"/>
    <w:rsid w:val="00C805E7"/>
    <w:rsid w:val="00C807BF"/>
    <w:rsid w:val="00C90BA9"/>
    <w:rsid w:val="00CA233B"/>
    <w:rsid w:val="00CA656A"/>
    <w:rsid w:val="00CB1014"/>
    <w:rsid w:val="00CB53EA"/>
    <w:rsid w:val="00CB603D"/>
    <w:rsid w:val="00CC0C17"/>
    <w:rsid w:val="00CC284D"/>
    <w:rsid w:val="00CC32D1"/>
    <w:rsid w:val="00CC3C5A"/>
    <w:rsid w:val="00CC6407"/>
    <w:rsid w:val="00CD6C1B"/>
    <w:rsid w:val="00CE1507"/>
    <w:rsid w:val="00CE25BA"/>
    <w:rsid w:val="00CE49B7"/>
    <w:rsid w:val="00CE60EE"/>
    <w:rsid w:val="00CE73CA"/>
    <w:rsid w:val="00CF185B"/>
    <w:rsid w:val="00CF23F2"/>
    <w:rsid w:val="00D00694"/>
    <w:rsid w:val="00D02944"/>
    <w:rsid w:val="00D060E5"/>
    <w:rsid w:val="00D075A2"/>
    <w:rsid w:val="00D11AA6"/>
    <w:rsid w:val="00D11E6D"/>
    <w:rsid w:val="00D158AB"/>
    <w:rsid w:val="00D23F2D"/>
    <w:rsid w:val="00D425D4"/>
    <w:rsid w:val="00D47E65"/>
    <w:rsid w:val="00D520D1"/>
    <w:rsid w:val="00D52E88"/>
    <w:rsid w:val="00D5647C"/>
    <w:rsid w:val="00D6385D"/>
    <w:rsid w:val="00D70612"/>
    <w:rsid w:val="00D70E7C"/>
    <w:rsid w:val="00D74831"/>
    <w:rsid w:val="00D7628E"/>
    <w:rsid w:val="00D81FD5"/>
    <w:rsid w:val="00D83D28"/>
    <w:rsid w:val="00D91578"/>
    <w:rsid w:val="00D921F1"/>
    <w:rsid w:val="00D932F0"/>
    <w:rsid w:val="00DA3014"/>
    <w:rsid w:val="00DA6D76"/>
    <w:rsid w:val="00DB138B"/>
    <w:rsid w:val="00DB551D"/>
    <w:rsid w:val="00DB58A1"/>
    <w:rsid w:val="00DC0047"/>
    <w:rsid w:val="00DC0AEE"/>
    <w:rsid w:val="00DC7CB5"/>
    <w:rsid w:val="00DD2985"/>
    <w:rsid w:val="00DD2B29"/>
    <w:rsid w:val="00DD2E3C"/>
    <w:rsid w:val="00DD5464"/>
    <w:rsid w:val="00DE2D25"/>
    <w:rsid w:val="00DE6CC3"/>
    <w:rsid w:val="00DF03AD"/>
    <w:rsid w:val="00DF0FA8"/>
    <w:rsid w:val="00DF317F"/>
    <w:rsid w:val="00DF4CCB"/>
    <w:rsid w:val="00E0086B"/>
    <w:rsid w:val="00E07269"/>
    <w:rsid w:val="00E10766"/>
    <w:rsid w:val="00E111B4"/>
    <w:rsid w:val="00E242B4"/>
    <w:rsid w:val="00E33E5A"/>
    <w:rsid w:val="00E3486A"/>
    <w:rsid w:val="00E36BC5"/>
    <w:rsid w:val="00E45A6E"/>
    <w:rsid w:val="00E460D8"/>
    <w:rsid w:val="00E47490"/>
    <w:rsid w:val="00E4749E"/>
    <w:rsid w:val="00E514D8"/>
    <w:rsid w:val="00E60BFD"/>
    <w:rsid w:val="00E67283"/>
    <w:rsid w:val="00E734BA"/>
    <w:rsid w:val="00E74B03"/>
    <w:rsid w:val="00E76F6F"/>
    <w:rsid w:val="00E811E2"/>
    <w:rsid w:val="00E81E6D"/>
    <w:rsid w:val="00E827BB"/>
    <w:rsid w:val="00E82D64"/>
    <w:rsid w:val="00E833A7"/>
    <w:rsid w:val="00E85EB8"/>
    <w:rsid w:val="00E868CF"/>
    <w:rsid w:val="00E91498"/>
    <w:rsid w:val="00E97582"/>
    <w:rsid w:val="00EA7795"/>
    <w:rsid w:val="00EB0545"/>
    <w:rsid w:val="00EB2786"/>
    <w:rsid w:val="00EB2D02"/>
    <w:rsid w:val="00EB6488"/>
    <w:rsid w:val="00EC0CAE"/>
    <w:rsid w:val="00EC184C"/>
    <w:rsid w:val="00EC5D78"/>
    <w:rsid w:val="00ED03A8"/>
    <w:rsid w:val="00ED1B25"/>
    <w:rsid w:val="00EE0B91"/>
    <w:rsid w:val="00EE26F8"/>
    <w:rsid w:val="00EE6B02"/>
    <w:rsid w:val="00EE7F3E"/>
    <w:rsid w:val="00EF18D9"/>
    <w:rsid w:val="00EF4000"/>
    <w:rsid w:val="00F01071"/>
    <w:rsid w:val="00F02812"/>
    <w:rsid w:val="00F129F5"/>
    <w:rsid w:val="00F17ACC"/>
    <w:rsid w:val="00F21CEE"/>
    <w:rsid w:val="00F317DA"/>
    <w:rsid w:val="00F376C2"/>
    <w:rsid w:val="00F433FC"/>
    <w:rsid w:val="00F459E5"/>
    <w:rsid w:val="00F47956"/>
    <w:rsid w:val="00F50FFF"/>
    <w:rsid w:val="00F5170E"/>
    <w:rsid w:val="00F52FB8"/>
    <w:rsid w:val="00F706F6"/>
    <w:rsid w:val="00F72927"/>
    <w:rsid w:val="00F72E4B"/>
    <w:rsid w:val="00F75E39"/>
    <w:rsid w:val="00F76F75"/>
    <w:rsid w:val="00F77DAA"/>
    <w:rsid w:val="00F81033"/>
    <w:rsid w:val="00F846A6"/>
    <w:rsid w:val="00F84C57"/>
    <w:rsid w:val="00F84FDB"/>
    <w:rsid w:val="00F921B9"/>
    <w:rsid w:val="00F92C03"/>
    <w:rsid w:val="00F9569B"/>
    <w:rsid w:val="00F95AAE"/>
    <w:rsid w:val="00F97AE6"/>
    <w:rsid w:val="00FA1983"/>
    <w:rsid w:val="00FA7CDE"/>
    <w:rsid w:val="00FB0555"/>
    <w:rsid w:val="00FB4E7F"/>
    <w:rsid w:val="00FB69CC"/>
    <w:rsid w:val="00FC424E"/>
    <w:rsid w:val="00FC632F"/>
    <w:rsid w:val="00FC7A7D"/>
    <w:rsid w:val="00FD07E3"/>
    <w:rsid w:val="00FD1F01"/>
    <w:rsid w:val="00FD3A4E"/>
    <w:rsid w:val="00FD5734"/>
    <w:rsid w:val="00FD6D2E"/>
    <w:rsid w:val="00FE5452"/>
    <w:rsid w:val="00FF2411"/>
    <w:rsid w:val="00FF46E5"/>
    <w:rsid w:val="00FF53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4A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AFE"/>
    <w:rPr>
      <w:rFonts w:ascii="Times New Roman" w:hAnsi="Times New Roman" w:cs="Times New Roman"/>
      <w:lang w:eastAsia="en-GB"/>
    </w:rPr>
  </w:style>
  <w:style w:type="paragraph" w:styleId="Heading1">
    <w:name w:val="heading 1"/>
    <w:basedOn w:val="Normal"/>
    <w:next w:val="Normal"/>
    <w:link w:val="Heading1Char"/>
    <w:uiPriority w:val="9"/>
    <w:qFormat/>
    <w:rsid w:val="00644D4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8503E2"/>
    <w:pPr>
      <w:jc w:val="center"/>
      <w:outlineLvl w:val="1"/>
    </w:pPr>
    <w:rPr>
      <w:rFonts w:eastAsia="Times New Roman"/>
      <w:b/>
      <w:bCs/>
      <w:color w:val="000000"/>
      <w:kern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2AFE"/>
    <w:rPr>
      <w:sz w:val="18"/>
      <w:szCs w:val="18"/>
    </w:rPr>
  </w:style>
  <w:style w:type="paragraph" w:styleId="CommentText">
    <w:name w:val="annotation text"/>
    <w:basedOn w:val="Normal"/>
    <w:link w:val="CommentTextChar"/>
    <w:uiPriority w:val="99"/>
    <w:unhideWhenUsed/>
    <w:rsid w:val="003A2AFE"/>
    <w:pPr>
      <w:spacing w:after="200"/>
    </w:pPr>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3A2AFE"/>
  </w:style>
  <w:style w:type="paragraph" w:styleId="NormalWeb">
    <w:name w:val="Normal (Web)"/>
    <w:basedOn w:val="Normal"/>
    <w:uiPriority w:val="99"/>
    <w:semiHidden/>
    <w:unhideWhenUsed/>
    <w:rsid w:val="003A2AFE"/>
    <w:pPr>
      <w:spacing w:before="100" w:beforeAutospacing="1" w:after="100" w:afterAutospacing="1"/>
    </w:pPr>
  </w:style>
  <w:style w:type="paragraph" w:styleId="Footer">
    <w:name w:val="footer"/>
    <w:basedOn w:val="Normal"/>
    <w:link w:val="FooterChar"/>
    <w:uiPriority w:val="99"/>
    <w:unhideWhenUsed/>
    <w:rsid w:val="003A2AFE"/>
    <w:pPr>
      <w:tabs>
        <w:tab w:val="center" w:pos="4513"/>
        <w:tab w:val="right" w:pos="9026"/>
      </w:tabs>
    </w:pPr>
  </w:style>
  <w:style w:type="character" w:customStyle="1" w:styleId="FooterChar">
    <w:name w:val="Footer Char"/>
    <w:basedOn w:val="DefaultParagraphFont"/>
    <w:link w:val="Footer"/>
    <w:uiPriority w:val="99"/>
    <w:rsid w:val="003A2AFE"/>
    <w:rPr>
      <w:rFonts w:ascii="Times New Roman" w:hAnsi="Times New Roman" w:cs="Times New Roman"/>
      <w:lang w:eastAsia="en-GB"/>
    </w:rPr>
  </w:style>
  <w:style w:type="character" w:styleId="PageNumber">
    <w:name w:val="page number"/>
    <w:basedOn w:val="DefaultParagraphFont"/>
    <w:uiPriority w:val="99"/>
    <w:semiHidden/>
    <w:unhideWhenUsed/>
    <w:rsid w:val="003A2AFE"/>
  </w:style>
  <w:style w:type="paragraph" w:styleId="BalloonText">
    <w:name w:val="Balloon Text"/>
    <w:basedOn w:val="Normal"/>
    <w:link w:val="BalloonTextChar"/>
    <w:uiPriority w:val="99"/>
    <w:semiHidden/>
    <w:unhideWhenUsed/>
    <w:rsid w:val="003A2AFE"/>
    <w:rPr>
      <w:sz w:val="18"/>
      <w:szCs w:val="18"/>
    </w:rPr>
  </w:style>
  <w:style w:type="character" w:customStyle="1" w:styleId="BalloonTextChar">
    <w:name w:val="Balloon Text Char"/>
    <w:basedOn w:val="DefaultParagraphFont"/>
    <w:link w:val="BalloonText"/>
    <w:uiPriority w:val="99"/>
    <w:semiHidden/>
    <w:rsid w:val="003A2AFE"/>
    <w:rPr>
      <w:rFonts w:ascii="Times New Roman" w:hAnsi="Times New Roman" w:cs="Times New Roman"/>
      <w:sz w:val="18"/>
      <w:szCs w:val="18"/>
      <w:lang w:eastAsia="en-GB"/>
    </w:rPr>
  </w:style>
  <w:style w:type="paragraph" w:customStyle="1" w:styleId="EndNoteBibliographyTitle">
    <w:name w:val="EndNote Bibliography Title"/>
    <w:basedOn w:val="Normal"/>
    <w:rsid w:val="003A2AFE"/>
    <w:pPr>
      <w:jc w:val="center"/>
    </w:pPr>
  </w:style>
  <w:style w:type="paragraph" w:customStyle="1" w:styleId="EndNoteBibliography">
    <w:name w:val="EndNote Bibliography"/>
    <w:basedOn w:val="Normal"/>
    <w:rsid w:val="003A2AFE"/>
  </w:style>
  <w:style w:type="paragraph" w:styleId="CommentSubject">
    <w:name w:val="annotation subject"/>
    <w:basedOn w:val="CommentText"/>
    <w:next w:val="CommentText"/>
    <w:link w:val="CommentSubjectChar"/>
    <w:uiPriority w:val="99"/>
    <w:semiHidden/>
    <w:unhideWhenUsed/>
    <w:rsid w:val="003A2AFE"/>
    <w:pPr>
      <w:spacing w:after="0"/>
    </w:pPr>
    <w:rPr>
      <w:rFonts w:ascii="Times New Roman" w:hAnsi="Times New Roman" w:cs="Times New Roman"/>
      <w:b/>
      <w:bCs/>
      <w:sz w:val="20"/>
      <w:szCs w:val="20"/>
      <w:lang w:eastAsia="en-GB"/>
    </w:rPr>
  </w:style>
  <w:style w:type="character" w:customStyle="1" w:styleId="CommentSubjectChar">
    <w:name w:val="Comment Subject Char"/>
    <w:basedOn w:val="CommentTextChar"/>
    <w:link w:val="CommentSubject"/>
    <w:uiPriority w:val="99"/>
    <w:semiHidden/>
    <w:rsid w:val="003A2AFE"/>
    <w:rPr>
      <w:rFonts w:ascii="Times New Roman" w:hAnsi="Times New Roman" w:cs="Times New Roman"/>
      <w:b/>
      <w:bCs/>
      <w:sz w:val="20"/>
      <w:szCs w:val="20"/>
      <w:lang w:eastAsia="en-GB"/>
    </w:rPr>
  </w:style>
  <w:style w:type="character" w:styleId="Hyperlink">
    <w:name w:val="Hyperlink"/>
    <w:basedOn w:val="DefaultParagraphFont"/>
    <w:uiPriority w:val="99"/>
    <w:unhideWhenUsed/>
    <w:rsid w:val="003A2AFE"/>
    <w:rPr>
      <w:color w:val="0563C1" w:themeColor="hyperlink"/>
      <w:u w:val="single"/>
    </w:rPr>
  </w:style>
  <w:style w:type="table" w:styleId="TableGrid">
    <w:name w:val="Table Grid"/>
    <w:basedOn w:val="TableNormal"/>
    <w:uiPriority w:val="39"/>
    <w:rsid w:val="003A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F5186"/>
    <w:pPr>
      <w:tabs>
        <w:tab w:val="center" w:pos="4513"/>
        <w:tab w:val="right" w:pos="9026"/>
      </w:tabs>
    </w:pPr>
  </w:style>
  <w:style w:type="character" w:customStyle="1" w:styleId="HeaderChar">
    <w:name w:val="Header Char"/>
    <w:basedOn w:val="DefaultParagraphFont"/>
    <w:link w:val="Header"/>
    <w:uiPriority w:val="99"/>
    <w:rsid w:val="002F5186"/>
    <w:rPr>
      <w:rFonts w:ascii="Times New Roman" w:hAnsi="Times New Roman" w:cs="Times New Roman"/>
      <w:lang w:eastAsia="en-GB"/>
    </w:rPr>
  </w:style>
  <w:style w:type="character" w:customStyle="1" w:styleId="Heading2Char">
    <w:name w:val="Heading 2 Char"/>
    <w:basedOn w:val="DefaultParagraphFont"/>
    <w:link w:val="Heading2"/>
    <w:rsid w:val="008503E2"/>
    <w:rPr>
      <w:rFonts w:ascii="Times New Roman" w:eastAsia="Times New Roman" w:hAnsi="Times New Roman" w:cs="Times New Roman"/>
      <w:b/>
      <w:bCs/>
      <w:color w:val="000000"/>
      <w:kern w:val="28"/>
      <w:lang w:val="en-CA" w:eastAsia="en-CA"/>
    </w:rPr>
  </w:style>
  <w:style w:type="character" w:customStyle="1" w:styleId="apple-converted-space">
    <w:name w:val="apple-converted-space"/>
    <w:basedOn w:val="DefaultParagraphFont"/>
    <w:rsid w:val="00C24AE5"/>
  </w:style>
  <w:style w:type="character" w:customStyle="1" w:styleId="Heading1Char">
    <w:name w:val="Heading 1 Char"/>
    <w:basedOn w:val="DefaultParagraphFont"/>
    <w:link w:val="Heading1"/>
    <w:uiPriority w:val="9"/>
    <w:rsid w:val="00644D4B"/>
    <w:rPr>
      <w:rFonts w:asciiTheme="majorHAnsi" w:eastAsiaTheme="majorEastAsia" w:hAnsiTheme="majorHAnsi" w:cstheme="majorBidi"/>
      <w:b/>
      <w:bCs/>
      <w:color w:val="2E74B5" w:themeColor="accent1" w:themeShade="BF"/>
      <w:sz w:val="28"/>
      <w:szCs w:val="28"/>
      <w:lang w:eastAsia="en-GB"/>
    </w:rPr>
  </w:style>
  <w:style w:type="paragraph" w:styleId="ListParagraph">
    <w:name w:val="List Paragraph"/>
    <w:basedOn w:val="Normal"/>
    <w:uiPriority w:val="34"/>
    <w:qFormat/>
    <w:rsid w:val="00D11E6D"/>
    <w:pPr>
      <w:ind w:left="720"/>
      <w:contextualSpacing/>
    </w:pPr>
  </w:style>
  <w:style w:type="character" w:styleId="FollowedHyperlink">
    <w:name w:val="FollowedHyperlink"/>
    <w:basedOn w:val="DefaultParagraphFont"/>
    <w:uiPriority w:val="99"/>
    <w:semiHidden/>
    <w:unhideWhenUsed/>
    <w:rsid w:val="00CE1507"/>
    <w:rPr>
      <w:color w:val="954F72" w:themeColor="followedHyperlink"/>
      <w:u w:val="single"/>
    </w:rPr>
  </w:style>
  <w:style w:type="paragraph" w:styleId="Revision">
    <w:name w:val="Revision"/>
    <w:hidden/>
    <w:uiPriority w:val="99"/>
    <w:semiHidden/>
    <w:rsid w:val="00830C86"/>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307">
      <w:bodyDiv w:val="1"/>
      <w:marLeft w:val="0"/>
      <w:marRight w:val="0"/>
      <w:marTop w:val="0"/>
      <w:marBottom w:val="0"/>
      <w:divBdr>
        <w:top w:val="none" w:sz="0" w:space="0" w:color="auto"/>
        <w:left w:val="none" w:sz="0" w:space="0" w:color="auto"/>
        <w:bottom w:val="none" w:sz="0" w:space="0" w:color="auto"/>
        <w:right w:val="none" w:sz="0" w:space="0" w:color="auto"/>
      </w:divBdr>
    </w:div>
    <w:div w:id="20017719">
      <w:bodyDiv w:val="1"/>
      <w:marLeft w:val="0"/>
      <w:marRight w:val="0"/>
      <w:marTop w:val="0"/>
      <w:marBottom w:val="0"/>
      <w:divBdr>
        <w:top w:val="none" w:sz="0" w:space="0" w:color="auto"/>
        <w:left w:val="none" w:sz="0" w:space="0" w:color="auto"/>
        <w:bottom w:val="none" w:sz="0" w:space="0" w:color="auto"/>
        <w:right w:val="none" w:sz="0" w:space="0" w:color="auto"/>
      </w:divBdr>
    </w:div>
    <w:div w:id="39943288">
      <w:bodyDiv w:val="1"/>
      <w:marLeft w:val="0"/>
      <w:marRight w:val="0"/>
      <w:marTop w:val="0"/>
      <w:marBottom w:val="0"/>
      <w:divBdr>
        <w:top w:val="none" w:sz="0" w:space="0" w:color="auto"/>
        <w:left w:val="none" w:sz="0" w:space="0" w:color="auto"/>
        <w:bottom w:val="none" w:sz="0" w:space="0" w:color="auto"/>
        <w:right w:val="none" w:sz="0" w:space="0" w:color="auto"/>
      </w:divBdr>
    </w:div>
    <w:div w:id="45421783">
      <w:bodyDiv w:val="1"/>
      <w:marLeft w:val="0"/>
      <w:marRight w:val="0"/>
      <w:marTop w:val="0"/>
      <w:marBottom w:val="0"/>
      <w:divBdr>
        <w:top w:val="none" w:sz="0" w:space="0" w:color="auto"/>
        <w:left w:val="none" w:sz="0" w:space="0" w:color="auto"/>
        <w:bottom w:val="none" w:sz="0" w:space="0" w:color="auto"/>
        <w:right w:val="none" w:sz="0" w:space="0" w:color="auto"/>
      </w:divBdr>
    </w:div>
    <w:div w:id="52051118">
      <w:bodyDiv w:val="1"/>
      <w:marLeft w:val="0"/>
      <w:marRight w:val="0"/>
      <w:marTop w:val="0"/>
      <w:marBottom w:val="0"/>
      <w:divBdr>
        <w:top w:val="none" w:sz="0" w:space="0" w:color="auto"/>
        <w:left w:val="none" w:sz="0" w:space="0" w:color="auto"/>
        <w:bottom w:val="none" w:sz="0" w:space="0" w:color="auto"/>
        <w:right w:val="none" w:sz="0" w:space="0" w:color="auto"/>
      </w:divBdr>
    </w:div>
    <w:div w:id="57168830">
      <w:bodyDiv w:val="1"/>
      <w:marLeft w:val="0"/>
      <w:marRight w:val="0"/>
      <w:marTop w:val="0"/>
      <w:marBottom w:val="0"/>
      <w:divBdr>
        <w:top w:val="none" w:sz="0" w:space="0" w:color="auto"/>
        <w:left w:val="none" w:sz="0" w:space="0" w:color="auto"/>
        <w:bottom w:val="none" w:sz="0" w:space="0" w:color="auto"/>
        <w:right w:val="none" w:sz="0" w:space="0" w:color="auto"/>
      </w:divBdr>
    </w:div>
    <w:div w:id="83690448">
      <w:bodyDiv w:val="1"/>
      <w:marLeft w:val="0"/>
      <w:marRight w:val="0"/>
      <w:marTop w:val="0"/>
      <w:marBottom w:val="0"/>
      <w:divBdr>
        <w:top w:val="none" w:sz="0" w:space="0" w:color="auto"/>
        <w:left w:val="none" w:sz="0" w:space="0" w:color="auto"/>
        <w:bottom w:val="none" w:sz="0" w:space="0" w:color="auto"/>
        <w:right w:val="none" w:sz="0" w:space="0" w:color="auto"/>
      </w:divBdr>
      <w:divsChild>
        <w:div w:id="1255673175">
          <w:marLeft w:val="720"/>
          <w:marRight w:val="0"/>
          <w:marTop w:val="0"/>
          <w:marBottom w:val="0"/>
          <w:divBdr>
            <w:top w:val="none" w:sz="0" w:space="0" w:color="auto"/>
            <w:left w:val="none" w:sz="0" w:space="0" w:color="auto"/>
            <w:bottom w:val="none" w:sz="0" w:space="0" w:color="auto"/>
            <w:right w:val="none" w:sz="0" w:space="0" w:color="auto"/>
          </w:divBdr>
        </w:div>
        <w:div w:id="1422218212">
          <w:marLeft w:val="720"/>
          <w:marRight w:val="0"/>
          <w:marTop w:val="0"/>
          <w:marBottom w:val="0"/>
          <w:divBdr>
            <w:top w:val="none" w:sz="0" w:space="0" w:color="auto"/>
            <w:left w:val="none" w:sz="0" w:space="0" w:color="auto"/>
            <w:bottom w:val="none" w:sz="0" w:space="0" w:color="auto"/>
            <w:right w:val="none" w:sz="0" w:space="0" w:color="auto"/>
          </w:divBdr>
        </w:div>
      </w:divsChild>
    </w:div>
    <w:div w:id="94833339">
      <w:bodyDiv w:val="1"/>
      <w:marLeft w:val="0"/>
      <w:marRight w:val="0"/>
      <w:marTop w:val="0"/>
      <w:marBottom w:val="0"/>
      <w:divBdr>
        <w:top w:val="none" w:sz="0" w:space="0" w:color="auto"/>
        <w:left w:val="none" w:sz="0" w:space="0" w:color="auto"/>
        <w:bottom w:val="none" w:sz="0" w:space="0" w:color="auto"/>
        <w:right w:val="none" w:sz="0" w:space="0" w:color="auto"/>
      </w:divBdr>
      <w:divsChild>
        <w:div w:id="204828490">
          <w:marLeft w:val="0"/>
          <w:marRight w:val="0"/>
          <w:marTop w:val="0"/>
          <w:marBottom w:val="0"/>
          <w:divBdr>
            <w:top w:val="none" w:sz="0" w:space="0" w:color="auto"/>
            <w:left w:val="none" w:sz="0" w:space="0" w:color="auto"/>
            <w:bottom w:val="none" w:sz="0" w:space="0" w:color="auto"/>
            <w:right w:val="none" w:sz="0" w:space="0" w:color="auto"/>
          </w:divBdr>
        </w:div>
      </w:divsChild>
    </w:div>
    <w:div w:id="170876314">
      <w:bodyDiv w:val="1"/>
      <w:marLeft w:val="0"/>
      <w:marRight w:val="0"/>
      <w:marTop w:val="0"/>
      <w:marBottom w:val="0"/>
      <w:divBdr>
        <w:top w:val="none" w:sz="0" w:space="0" w:color="auto"/>
        <w:left w:val="none" w:sz="0" w:space="0" w:color="auto"/>
        <w:bottom w:val="none" w:sz="0" w:space="0" w:color="auto"/>
        <w:right w:val="none" w:sz="0" w:space="0" w:color="auto"/>
      </w:divBdr>
    </w:div>
    <w:div w:id="197201976">
      <w:bodyDiv w:val="1"/>
      <w:marLeft w:val="0"/>
      <w:marRight w:val="0"/>
      <w:marTop w:val="0"/>
      <w:marBottom w:val="0"/>
      <w:divBdr>
        <w:top w:val="none" w:sz="0" w:space="0" w:color="auto"/>
        <w:left w:val="none" w:sz="0" w:space="0" w:color="auto"/>
        <w:bottom w:val="none" w:sz="0" w:space="0" w:color="auto"/>
        <w:right w:val="none" w:sz="0" w:space="0" w:color="auto"/>
      </w:divBdr>
    </w:div>
    <w:div w:id="203837546">
      <w:bodyDiv w:val="1"/>
      <w:marLeft w:val="0"/>
      <w:marRight w:val="0"/>
      <w:marTop w:val="0"/>
      <w:marBottom w:val="0"/>
      <w:divBdr>
        <w:top w:val="none" w:sz="0" w:space="0" w:color="auto"/>
        <w:left w:val="none" w:sz="0" w:space="0" w:color="auto"/>
        <w:bottom w:val="none" w:sz="0" w:space="0" w:color="auto"/>
        <w:right w:val="none" w:sz="0" w:space="0" w:color="auto"/>
      </w:divBdr>
    </w:div>
    <w:div w:id="218440763">
      <w:bodyDiv w:val="1"/>
      <w:marLeft w:val="0"/>
      <w:marRight w:val="0"/>
      <w:marTop w:val="0"/>
      <w:marBottom w:val="0"/>
      <w:divBdr>
        <w:top w:val="none" w:sz="0" w:space="0" w:color="auto"/>
        <w:left w:val="none" w:sz="0" w:space="0" w:color="auto"/>
        <w:bottom w:val="none" w:sz="0" w:space="0" w:color="auto"/>
        <w:right w:val="none" w:sz="0" w:space="0" w:color="auto"/>
      </w:divBdr>
    </w:div>
    <w:div w:id="222643666">
      <w:bodyDiv w:val="1"/>
      <w:marLeft w:val="0"/>
      <w:marRight w:val="0"/>
      <w:marTop w:val="0"/>
      <w:marBottom w:val="0"/>
      <w:divBdr>
        <w:top w:val="none" w:sz="0" w:space="0" w:color="auto"/>
        <w:left w:val="none" w:sz="0" w:space="0" w:color="auto"/>
        <w:bottom w:val="none" w:sz="0" w:space="0" w:color="auto"/>
        <w:right w:val="none" w:sz="0" w:space="0" w:color="auto"/>
      </w:divBdr>
    </w:div>
    <w:div w:id="292442886">
      <w:bodyDiv w:val="1"/>
      <w:marLeft w:val="0"/>
      <w:marRight w:val="0"/>
      <w:marTop w:val="0"/>
      <w:marBottom w:val="0"/>
      <w:divBdr>
        <w:top w:val="none" w:sz="0" w:space="0" w:color="auto"/>
        <w:left w:val="none" w:sz="0" w:space="0" w:color="auto"/>
        <w:bottom w:val="none" w:sz="0" w:space="0" w:color="auto"/>
        <w:right w:val="none" w:sz="0" w:space="0" w:color="auto"/>
      </w:divBdr>
    </w:div>
    <w:div w:id="344403539">
      <w:bodyDiv w:val="1"/>
      <w:marLeft w:val="0"/>
      <w:marRight w:val="0"/>
      <w:marTop w:val="0"/>
      <w:marBottom w:val="0"/>
      <w:divBdr>
        <w:top w:val="none" w:sz="0" w:space="0" w:color="auto"/>
        <w:left w:val="none" w:sz="0" w:space="0" w:color="auto"/>
        <w:bottom w:val="none" w:sz="0" w:space="0" w:color="auto"/>
        <w:right w:val="none" w:sz="0" w:space="0" w:color="auto"/>
      </w:divBdr>
    </w:div>
    <w:div w:id="344550671">
      <w:bodyDiv w:val="1"/>
      <w:marLeft w:val="0"/>
      <w:marRight w:val="0"/>
      <w:marTop w:val="0"/>
      <w:marBottom w:val="0"/>
      <w:divBdr>
        <w:top w:val="none" w:sz="0" w:space="0" w:color="auto"/>
        <w:left w:val="none" w:sz="0" w:space="0" w:color="auto"/>
        <w:bottom w:val="none" w:sz="0" w:space="0" w:color="auto"/>
        <w:right w:val="none" w:sz="0" w:space="0" w:color="auto"/>
      </w:divBdr>
    </w:div>
    <w:div w:id="390347329">
      <w:bodyDiv w:val="1"/>
      <w:marLeft w:val="0"/>
      <w:marRight w:val="0"/>
      <w:marTop w:val="0"/>
      <w:marBottom w:val="0"/>
      <w:divBdr>
        <w:top w:val="none" w:sz="0" w:space="0" w:color="auto"/>
        <w:left w:val="none" w:sz="0" w:space="0" w:color="auto"/>
        <w:bottom w:val="none" w:sz="0" w:space="0" w:color="auto"/>
        <w:right w:val="none" w:sz="0" w:space="0" w:color="auto"/>
      </w:divBdr>
    </w:div>
    <w:div w:id="410078323">
      <w:bodyDiv w:val="1"/>
      <w:marLeft w:val="0"/>
      <w:marRight w:val="0"/>
      <w:marTop w:val="0"/>
      <w:marBottom w:val="0"/>
      <w:divBdr>
        <w:top w:val="none" w:sz="0" w:space="0" w:color="auto"/>
        <w:left w:val="none" w:sz="0" w:space="0" w:color="auto"/>
        <w:bottom w:val="none" w:sz="0" w:space="0" w:color="auto"/>
        <w:right w:val="none" w:sz="0" w:space="0" w:color="auto"/>
      </w:divBdr>
      <w:divsChild>
        <w:div w:id="679965344">
          <w:marLeft w:val="0"/>
          <w:marRight w:val="0"/>
          <w:marTop w:val="0"/>
          <w:marBottom w:val="0"/>
          <w:divBdr>
            <w:top w:val="none" w:sz="0" w:space="0" w:color="auto"/>
            <w:left w:val="none" w:sz="0" w:space="0" w:color="auto"/>
            <w:bottom w:val="none" w:sz="0" w:space="0" w:color="auto"/>
            <w:right w:val="none" w:sz="0" w:space="0" w:color="auto"/>
          </w:divBdr>
        </w:div>
      </w:divsChild>
    </w:div>
    <w:div w:id="425418284">
      <w:bodyDiv w:val="1"/>
      <w:marLeft w:val="0"/>
      <w:marRight w:val="0"/>
      <w:marTop w:val="0"/>
      <w:marBottom w:val="0"/>
      <w:divBdr>
        <w:top w:val="none" w:sz="0" w:space="0" w:color="auto"/>
        <w:left w:val="none" w:sz="0" w:space="0" w:color="auto"/>
        <w:bottom w:val="none" w:sz="0" w:space="0" w:color="auto"/>
        <w:right w:val="none" w:sz="0" w:space="0" w:color="auto"/>
      </w:divBdr>
    </w:div>
    <w:div w:id="435252060">
      <w:bodyDiv w:val="1"/>
      <w:marLeft w:val="0"/>
      <w:marRight w:val="0"/>
      <w:marTop w:val="0"/>
      <w:marBottom w:val="0"/>
      <w:divBdr>
        <w:top w:val="none" w:sz="0" w:space="0" w:color="auto"/>
        <w:left w:val="none" w:sz="0" w:space="0" w:color="auto"/>
        <w:bottom w:val="none" w:sz="0" w:space="0" w:color="auto"/>
        <w:right w:val="none" w:sz="0" w:space="0" w:color="auto"/>
      </w:divBdr>
    </w:div>
    <w:div w:id="448738421">
      <w:bodyDiv w:val="1"/>
      <w:marLeft w:val="0"/>
      <w:marRight w:val="0"/>
      <w:marTop w:val="0"/>
      <w:marBottom w:val="0"/>
      <w:divBdr>
        <w:top w:val="none" w:sz="0" w:space="0" w:color="auto"/>
        <w:left w:val="none" w:sz="0" w:space="0" w:color="auto"/>
        <w:bottom w:val="none" w:sz="0" w:space="0" w:color="auto"/>
        <w:right w:val="none" w:sz="0" w:space="0" w:color="auto"/>
      </w:divBdr>
    </w:div>
    <w:div w:id="461461202">
      <w:bodyDiv w:val="1"/>
      <w:marLeft w:val="0"/>
      <w:marRight w:val="0"/>
      <w:marTop w:val="0"/>
      <w:marBottom w:val="0"/>
      <w:divBdr>
        <w:top w:val="none" w:sz="0" w:space="0" w:color="auto"/>
        <w:left w:val="none" w:sz="0" w:space="0" w:color="auto"/>
        <w:bottom w:val="none" w:sz="0" w:space="0" w:color="auto"/>
        <w:right w:val="none" w:sz="0" w:space="0" w:color="auto"/>
      </w:divBdr>
    </w:div>
    <w:div w:id="479809351">
      <w:bodyDiv w:val="1"/>
      <w:marLeft w:val="0"/>
      <w:marRight w:val="0"/>
      <w:marTop w:val="0"/>
      <w:marBottom w:val="0"/>
      <w:divBdr>
        <w:top w:val="none" w:sz="0" w:space="0" w:color="auto"/>
        <w:left w:val="none" w:sz="0" w:space="0" w:color="auto"/>
        <w:bottom w:val="none" w:sz="0" w:space="0" w:color="auto"/>
        <w:right w:val="none" w:sz="0" w:space="0" w:color="auto"/>
      </w:divBdr>
    </w:div>
    <w:div w:id="522986711">
      <w:bodyDiv w:val="1"/>
      <w:marLeft w:val="0"/>
      <w:marRight w:val="0"/>
      <w:marTop w:val="0"/>
      <w:marBottom w:val="0"/>
      <w:divBdr>
        <w:top w:val="none" w:sz="0" w:space="0" w:color="auto"/>
        <w:left w:val="none" w:sz="0" w:space="0" w:color="auto"/>
        <w:bottom w:val="none" w:sz="0" w:space="0" w:color="auto"/>
        <w:right w:val="none" w:sz="0" w:space="0" w:color="auto"/>
      </w:divBdr>
    </w:div>
    <w:div w:id="527836265">
      <w:bodyDiv w:val="1"/>
      <w:marLeft w:val="0"/>
      <w:marRight w:val="0"/>
      <w:marTop w:val="0"/>
      <w:marBottom w:val="0"/>
      <w:divBdr>
        <w:top w:val="none" w:sz="0" w:space="0" w:color="auto"/>
        <w:left w:val="none" w:sz="0" w:space="0" w:color="auto"/>
        <w:bottom w:val="none" w:sz="0" w:space="0" w:color="auto"/>
        <w:right w:val="none" w:sz="0" w:space="0" w:color="auto"/>
      </w:divBdr>
    </w:div>
    <w:div w:id="530345285">
      <w:bodyDiv w:val="1"/>
      <w:marLeft w:val="0"/>
      <w:marRight w:val="0"/>
      <w:marTop w:val="0"/>
      <w:marBottom w:val="0"/>
      <w:divBdr>
        <w:top w:val="none" w:sz="0" w:space="0" w:color="auto"/>
        <w:left w:val="none" w:sz="0" w:space="0" w:color="auto"/>
        <w:bottom w:val="none" w:sz="0" w:space="0" w:color="auto"/>
        <w:right w:val="none" w:sz="0" w:space="0" w:color="auto"/>
      </w:divBdr>
    </w:div>
    <w:div w:id="611594488">
      <w:bodyDiv w:val="1"/>
      <w:marLeft w:val="0"/>
      <w:marRight w:val="0"/>
      <w:marTop w:val="0"/>
      <w:marBottom w:val="0"/>
      <w:divBdr>
        <w:top w:val="none" w:sz="0" w:space="0" w:color="auto"/>
        <w:left w:val="none" w:sz="0" w:space="0" w:color="auto"/>
        <w:bottom w:val="none" w:sz="0" w:space="0" w:color="auto"/>
        <w:right w:val="none" w:sz="0" w:space="0" w:color="auto"/>
      </w:divBdr>
    </w:div>
    <w:div w:id="632826909">
      <w:bodyDiv w:val="1"/>
      <w:marLeft w:val="0"/>
      <w:marRight w:val="0"/>
      <w:marTop w:val="0"/>
      <w:marBottom w:val="0"/>
      <w:divBdr>
        <w:top w:val="none" w:sz="0" w:space="0" w:color="auto"/>
        <w:left w:val="none" w:sz="0" w:space="0" w:color="auto"/>
        <w:bottom w:val="none" w:sz="0" w:space="0" w:color="auto"/>
        <w:right w:val="none" w:sz="0" w:space="0" w:color="auto"/>
      </w:divBdr>
    </w:div>
    <w:div w:id="651326813">
      <w:bodyDiv w:val="1"/>
      <w:marLeft w:val="0"/>
      <w:marRight w:val="0"/>
      <w:marTop w:val="0"/>
      <w:marBottom w:val="0"/>
      <w:divBdr>
        <w:top w:val="none" w:sz="0" w:space="0" w:color="auto"/>
        <w:left w:val="none" w:sz="0" w:space="0" w:color="auto"/>
        <w:bottom w:val="none" w:sz="0" w:space="0" w:color="auto"/>
        <w:right w:val="none" w:sz="0" w:space="0" w:color="auto"/>
      </w:divBdr>
    </w:div>
    <w:div w:id="683215068">
      <w:bodyDiv w:val="1"/>
      <w:marLeft w:val="0"/>
      <w:marRight w:val="0"/>
      <w:marTop w:val="0"/>
      <w:marBottom w:val="0"/>
      <w:divBdr>
        <w:top w:val="none" w:sz="0" w:space="0" w:color="auto"/>
        <w:left w:val="none" w:sz="0" w:space="0" w:color="auto"/>
        <w:bottom w:val="none" w:sz="0" w:space="0" w:color="auto"/>
        <w:right w:val="none" w:sz="0" w:space="0" w:color="auto"/>
      </w:divBdr>
    </w:div>
    <w:div w:id="693112742">
      <w:bodyDiv w:val="1"/>
      <w:marLeft w:val="0"/>
      <w:marRight w:val="0"/>
      <w:marTop w:val="0"/>
      <w:marBottom w:val="0"/>
      <w:divBdr>
        <w:top w:val="none" w:sz="0" w:space="0" w:color="auto"/>
        <w:left w:val="none" w:sz="0" w:space="0" w:color="auto"/>
        <w:bottom w:val="none" w:sz="0" w:space="0" w:color="auto"/>
        <w:right w:val="none" w:sz="0" w:space="0" w:color="auto"/>
      </w:divBdr>
    </w:div>
    <w:div w:id="720175334">
      <w:bodyDiv w:val="1"/>
      <w:marLeft w:val="0"/>
      <w:marRight w:val="0"/>
      <w:marTop w:val="0"/>
      <w:marBottom w:val="0"/>
      <w:divBdr>
        <w:top w:val="none" w:sz="0" w:space="0" w:color="auto"/>
        <w:left w:val="none" w:sz="0" w:space="0" w:color="auto"/>
        <w:bottom w:val="none" w:sz="0" w:space="0" w:color="auto"/>
        <w:right w:val="none" w:sz="0" w:space="0" w:color="auto"/>
      </w:divBdr>
    </w:div>
    <w:div w:id="753280260">
      <w:bodyDiv w:val="1"/>
      <w:marLeft w:val="0"/>
      <w:marRight w:val="0"/>
      <w:marTop w:val="0"/>
      <w:marBottom w:val="0"/>
      <w:divBdr>
        <w:top w:val="none" w:sz="0" w:space="0" w:color="auto"/>
        <w:left w:val="none" w:sz="0" w:space="0" w:color="auto"/>
        <w:bottom w:val="none" w:sz="0" w:space="0" w:color="auto"/>
        <w:right w:val="none" w:sz="0" w:space="0" w:color="auto"/>
      </w:divBdr>
    </w:div>
    <w:div w:id="753865849">
      <w:bodyDiv w:val="1"/>
      <w:marLeft w:val="0"/>
      <w:marRight w:val="0"/>
      <w:marTop w:val="0"/>
      <w:marBottom w:val="0"/>
      <w:divBdr>
        <w:top w:val="none" w:sz="0" w:space="0" w:color="auto"/>
        <w:left w:val="none" w:sz="0" w:space="0" w:color="auto"/>
        <w:bottom w:val="none" w:sz="0" w:space="0" w:color="auto"/>
        <w:right w:val="none" w:sz="0" w:space="0" w:color="auto"/>
      </w:divBdr>
    </w:div>
    <w:div w:id="807432484">
      <w:bodyDiv w:val="1"/>
      <w:marLeft w:val="0"/>
      <w:marRight w:val="0"/>
      <w:marTop w:val="0"/>
      <w:marBottom w:val="0"/>
      <w:divBdr>
        <w:top w:val="none" w:sz="0" w:space="0" w:color="auto"/>
        <w:left w:val="none" w:sz="0" w:space="0" w:color="auto"/>
        <w:bottom w:val="none" w:sz="0" w:space="0" w:color="auto"/>
        <w:right w:val="none" w:sz="0" w:space="0" w:color="auto"/>
      </w:divBdr>
    </w:div>
    <w:div w:id="809443124">
      <w:bodyDiv w:val="1"/>
      <w:marLeft w:val="0"/>
      <w:marRight w:val="0"/>
      <w:marTop w:val="0"/>
      <w:marBottom w:val="0"/>
      <w:divBdr>
        <w:top w:val="none" w:sz="0" w:space="0" w:color="auto"/>
        <w:left w:val="none" w:sz="0" w:space="0" w:color="auto"/>
        <w:bottom w:val="none" w:sz="0" w:space="0" w:color="auto"/>
        <w:right w:val="none" w:sz="0" w:space="0" w:color="auto"/>
      </w:divBdr>
    </w:div>
    <w:div w:id="817192660">
      <w:bodyDiv w:val="1"/>
      <w:marLeft w:val="0"/>
      <w:marRight w:val="0"/>
      <w:marTop w:val="0"/>
      <w:marBottom w:val="0"/>
      <w:divBdr>
        <w:top w:val="none" w:sz="0" w:space="0" w:color="auto"/>
        <w:left w:val="none" w:sz="0" w:space="0" w:color="auto"/>
        <w:bottom w:val="none" w:sz="0" w:space="0" w:color="auto"/>
        <w:right w:val="none" w:sz="0" w:space="0" w:color="auto"/>
      </w:divBdr>
    </w:div>
    <w:div w:id="820392110">
      <w:bodyDiv w:val="1"/>
      <w:marLeft w:val="0"/>
      <w:marRight w:val="0"/>
      <w:marTop w:val="0"/>
      <w:marBottom w:val="0"/>
      <w:divBdr>
        <w:top w:val="none" w:sz="0" w:space="0" w:color="auto"/>
        <w:left w:val="none" w:sz="0" w:space="0" w:color="auto"/>
        <w:bottom w:val="none" w:sz="0" w:space="0" w:color="auto"/>
        <w:right w:val="none" w:sz="0" w:space="0" w:color="auto"/>
      </w:divBdr>
    </w:div>
    <w:div w:id="847721084">
      <w:bodyDiv w:val="1"/>
      <w:marLeft w:val="0"/>
      <w:marRight w:val="0"/>
      <w:marTop w:val="0"/>
      <w:marBottom w:val="0"/>
      <w:divBdr>
        <w:top w:val="none" w:sz="0" w:space="0" w:color="auto"/>
        <w:left w:val="none" w:sz="0" w:space="0" w:color="auto"/>
        <w:bottom w:val="none" w:sz="0" w:space="0" w:color="auto"/>
        <w:right w:val="none" w:sz="0" w:space="0" w:color="auto"/>
      </w:divBdr>
    </w:div>
    <w:div w:id="936715446">
      <w:bodyDiv w:val="1"/>
      <w:marLeft w:val="0"/>
      <w:marRight w:val="0"/>
      <w:marTop w:val="0"/>
      <w:marBottom w:val="0"/>
      <w:divBdr>
        <w:top w:val="none" w:sz="0" w:space="0" w:color="auto"/>
        <w:left w:val="none" w:sz="0" w:space="0" w:color="auto"/>
        <w:bottom w:val="none" w:sz="0" w:space="0" w:color="auto"/>
        <w:right w:val="none" w:sz="0" w:space="0" w:color="auto"/>
      </w:divBdr>
    </w:div>
    <w:div w:id="960304341">
      <w:bodyDiv w:val="1"/>
      <w:marLeft w:val="0"/>
      <w:marRight w:val="0"/>
      <w:marTop w:val="0"/>
      <w:marBottom w:val="0"/>
      <w:divBdr>
        <w:top w:val="none" w:sz="0" w:space="0" w:color="auto"/>
        <w:left w:val="none" w:sz="0" w:space="0" w:color="auto"/>
        <w:bottom w:val="none" w:sz="0" w:space="0" w:color="auto"/>
        <w:right w:val="none" w:sz="0" w:space="0" w:color="auto"/>
      </w:divBdr>
    </w:div>
    <w:div w:id="979336583">
      <w:bodyDiv w:val="1"/>
      <w:marLeft w:val="0"/>
      <w:marRight w:val="0"/>
      <w:marTop w:val="0"/>
      <w:marBottom w:val="0"/>
      <w:divBdr>
        <w:top w:val="none" w:sz="0" w:space="0" w:color="auto"/>
        <w:left w:val="none" w:sz="0" w:space="0" w:color="auto"/>
        <w:bottom w:val="none" w:sz="0" w:space="0" w:color="auto"/>
        <w:right w:val="none" w:sz="0" w:space="0" w:color="auto"/>
      </w:divBdr>
    </w:div>
    <w:div w:id="980035555">
      <w:bodyDiv w:val="1"/>
      <w:marLeft w:val="0"/>
      <w:marRight w:val="0"/>
      <w:marTop w:val="0"/>
      <w:marBottom w:val="0"/>
      <w:divBdr>
        <w:top w:val="none" w:sz="0" w:space="0" w:color="auto"/>
        <w:left w:val="none" w:sz="0" w:space="0" w:color="auto"/>
        <w:bottom w:val="none" w:sz="0" w:space="0" w:color="auto"/>
        <w:right w:val="none" w:sz="0" w:space="0" w:color="auto"/>
      </w:divBdr>
      <w:divsChild>
        <w:div w:id="2064018486">
          <w:marLeft w:val="0"/>
          <w:marRight w:val="0"/>
          <w:marTop w:val="0"/>
          <w:marBottom w:val="0"/>
          <w:divBdr>
            <w:top w:val="none" w:sz="0" w:space="0" w:color="auto"/>
            <w:left w:val="none" w:sz="0" w:space="0" w:color="auto"/>
            <w:bottom w:val="none" w:sz="0" w:space="0" w:color="auto"/>
            <w:right w:val="none" w:sz="0" w:space="0" w:color="auto"/>
          </w:divBdr>
        </w:div>
        <w:div w:id="1975718820">
          <w:marLeft w:val="0"/>
          <w:marRight w:val="0"/>
          <w:marTop w:val="0"/>
          <w:marBottom w:val="0"/>
          <w:divBdr>
            <w:top w:val="none" w:sz="0" w:space="0" w:color="auto"/>
            <w:left w:val="none" w:sz="0" w:space="0" w:color="auto"/>
            <w:bottom w:val="none" w:sz="0" w:space="0" w:color="auto"/>
            <w:right w:val="none" w:sz="0" w:space="0" w:color="auto"/>
          </w:divBdr>
        </w:div>
        <w:div w:id="287276467">
          <w:marLeft w:val="0"/>
          <w:marRight w:val="0"/>
          <w:marTop w:val="0"/>
          <w:marBottom w:val="0"/>
          <w:divBdr>
            <w:top w:val="none" w:sz="0" w:space="0" w:color="auto"/>
            <w:left w:val="none" w:sz="0" w:space="0" w:color="auto"/>
            <w:bottom w:val="none" w:sz="0" w:space="0" w:color="auto"/>
            <w:right w:val="none" w:sz="0" w:space="0" w:color="auto"/>
          </w:divBdr>
        </w:div>
        <w:div w:id="1573001357">
          <w:marLeft w:val="0"/>
          <w:marRight w:val="0"/>
          <w:marTop w:val="0"/>
          <w:marBottom w:val="0"/>
          <w:divBdr>
            <w:top w:val="none" w:sz="0" w:space="0" w:color="auto"/>
            <w:left w:val="none" w:sz="0" w:space="0" w:color="auto"/>
            <w:bottom w:val="none" w:sz="0" w:space="0" w:color="auto"/>
            <w:right w:val="none" w:sz="0" w:space="0" w:color="auto"/>
          </w:divBdr>
        </w:div>
        <w:div w:id="1873761214">
          <w:marLeft w:val="0"/>
          <w:marRight w:val="0"/>
          <w:marTop w:val="0"/>
          <w:marBottom w:val="0"/>
          <w:divBdr>
            <w:top w:val="none" w:sz="0" w:space="0" w:color="auto"/>
            <w:left w:val="none" w:sz="0" w:space="0" w:color="auto"/>
            <w:bottom w:val="none" w:sz="0" w:space="0" w:color="auto"/>
            <w:right w:val="none" w:sz="0" w:space="0" w:color="auto"/>
          </w:divBdr>
        </w:div>
        <w:div w:id="1021661388">
          <w:marLeft w:val="0"/>
          <w:marRight w:val="0"/>
          <w:marTop w:val="0"/>
          <w:marBottom w:val="0"/>
          <w:divBdr>
            <w:top w:val="none" w:sz="0" w:space="0" w:color="auto"/>
            <w:left w:val="none" w:sz="0" w:space="0" w:color="auto"/>
            <w:bottom w:val="none" w:sz="0" w:space="0" w:color="auto"/>
            <w:right w:val="none" w:sz="0" w:space="0" w:color="auto"/>
          </w:divBdr>
        </w:div>
        <w:div w:id="1151099248">
          <w:marLeft w:val="0"/>
          <w:marRight w:val="0"/>
          <w:marTop w:val="0"/>
          <w:marBottom w:val="0"/>
          <w:divBdr>
            <w:top w:val="none" w:sz="0" w:space="0" w:color="auto"/>
            <w:left w:val="none" w:sz="0" w:space="0" w:color="auto"/>
            <w:bottom w:val="none" w:sz="0" w:space="0" w:color="auto"/>
            <w:right w:val="none" w:sz="0" w:space="0" w:color="auto"/>
          </w:divBdr>
        </w:div>
        <w:div w:id="969480698">
          <w:marLeft w:val="0"/>
          <w:marRight w:val="0"/>
          <w:marTop w:val="0"/>
          <w:marBottom w:val="0"/>
          <w:divBdr>
            <w:top w:val="none" w:sz="0" w:space="0" w:color="auto"/>
            <w:left w:val="none" w:sz="0" w:space="0" w:color="auto"/>
            <w:bottom w:val="none" w:sz="0" w:space="0" w:color="auto"/>
            <w:right w:val="none" w:sz="0" w:space="0" w:color="auto"/>
          </w:divBdr>
        </w:div>
        <w:div w:id="716785028">
          <w:marLeft w:val="0"/>
          <w:marRight w:val="0"/>
          <w:marTop w:val="0"/>
          <w:marBottom w:val="0"/>
          <w:divBdr>
            <w:top w:val="none" w:sz="0" w:space="0" w:color="auto"/>
            <w:left w:val="none" w:sz="0" w:space="0" w:color="auto"/>
            <w:bottom w:val="none" w:sz="0" w:space="0" w:color="auto"/>
            <w:right w:val="none" w:sz="0" w:space="0" w:color="auto"/>
          </w:divBdr>
        </w:div>
        <w:div w:id="1885216011">
          <w:marLeft w:val="0"/>
          <w:marRight w:val="0"/>
          <w:marTop w:val="0"/>
          <w:marBottom w:val="0"/>
          <w:divBdr>
            <w:top w:val="none" w:sz="0" w:space="0" w:color="auto"/>
            <w:left w:val="none" w:sz="0" w:space="0" w:color="auto"/>
            <w:bottom w:val="none" w:sz="0" w:space="0" w:color="auto"/>
            <w:right w:val="none" w:sz="0" w:space="0" w:color="auto"/>
          </w:divBdr>
        </w:div>
        <w:div w:id="1127745577">
          <w:marLeft w:val="0"/>
          <w:marRight w:val="0"/>
          <w:marTop w:val="0"/>
          <w:marBottom w:val="0"/>
          <w:divBdr>
            <w:top w:val="none" w:sz="0" w:space="0" w:color="auto"/>
            <w:left w:val="none" w:sz="0" w:space="0" w:color="auto"/>
            <w:bottom w:val="none" w:sz="0" w:space="0" w:color="auto"/>
            <w:right w:val="none" w:sz="0" w:space="0" w:color="auto"/>
          </w:divBdr>
        </w:div>
        <w:div w:id="614600962">
          <w:marLeft w:val="0"/>
          <w:marRight w:val="0"/>
          <w:marTop w:val="0"/>
          <w:marBottom w:val="0"/>
          <w:divBdr>
            <w:top w:val="none" w:sz="0" w:space="0" w:color="auto"/>
            <w:left w:val="none" w:sz="0" w:space="0" w:color="auto"/>
            <w:bottom w:val="none" w:sz="0" w:space="0" w:color="auto"/>
            <w:right w:val="none" w:sz="0" w:space="0" w:color="auto"/>
          </w:divBdr>
        </w:div>
        <w:div w:id="2037458650">
          <w:marLeft w:val="0"/>
          <w:marRight w:val="0"/>
          <w:marTop w:val="0"/>
          <w:marBottom w:val="0"/>
          <w:divBdr>
            <w:top w:val="none" w:sz="0" w:space="0" w:color="auto"/>
            <w:left w:val="none" w:sz="0" w:space="0" w:color="auto"/>
            <w:bottom w:val="none" w:sz="0" w:space="0" w:color="auto"/>
            <w:right w:val="none" w:sz="0" w:space="0" w:color="auto"/>
          </w:divBdr>
        </w:div>
        <w:div w:id="2062171479">
          <w:marLeft w:val="0"/>
          <w:marRight w:val="0"/>
          <w:marTop w:val="0"/>
          <w:marBottom w:val="0"/>
          <w:divBdr>
            <w:top w:val="none" w:sz="0" w:space="0" w:color="auto"/>
            <w:left w:val="none" w:sz="0" w:space="0" w:color="auto"/>
            <w:bottom w:val="none" w:sz="0" w:space="0" w:color="auto"/>
            <w:right w:val="none" w:sz="0" w:space="0" w:color="auto"/>
          </w:divBdr>
        </w:div>
        <w:div w:id="1525092872">
          <w:marLeft w:val="0"/>
          <w:marRight w:val="0"/>
          <w:marTop w:val="0"/>
          <w:marBottom w:val="0"/>
          <w:divBdr>
            <w:top w:val="none" w:sz="0" w:space="0" w:color="auto"/>
            <w:left w:val="none" w:sz="0" w:space="0" w:color="auto"/>
            <w:bottom w:val="none" w:sz="0" w:space="0" w:color="auto"/>
            <w:right w:val="none" w:sz="0" w:space="0" w:color="auto"/>
          </w:divBdr>
        </w:div>
        <w:div w:id="1479033476">
          <w:marLeft w:val="0"/>
          <w:marRight w:val="0"/>
          <w:marTop w:val="0"/>
          <w:marBottom w:val="0"/>
          <w:divBdr>
            <w:top w:val="none" w:sz="0" w:space="0" w:color="auto"/>
            <w:left w:val="none" w:sz="0" w:space="0" w:color="auto"/>
            <w:bottom w:val="none" w:sz="0" w:space="0" w:color="auto"/>
            <w:right w:val="none" w:sz="0" w:space="0" w:color="auto"/>
          </w:divBdr>
        </w:div>
        <w:div w:id="1647511558">
          <w:marLeft w:val="0"/>
          <w:marRight w:val="0"/>
          <w:marTop w:val="0"/>
          <w:marBottom w:val="0"/>
          <w:divBdr>
            <w:top w:val="none" w:sz="0" w:space="0" w:color="auto"/>
            <w:left w:val="none" w:sz="0" w:space="0" w:color="auto"/>
            <w:bottom w:val="none" w:sz="0" w:space="0" w:color="auto"/>
            <w:right w:val="none" w:sz="0" w:space="0" w:color="auto"/>
          </w:divBdr>
        </w:div>
        <w:div w:id="1411124926">
          <w:marLeft w:val="0"/>
          <w:marRight w:val="0"/>
          <w:marTop w:val="0"/>
          <w:marBottom w:val="0"/>
          <w:divBdr>
            <w:top w:val="none" w:sz="0" w:space="0" w:color="auto"/>
            <w:left w:val="none" w:sz="0" w:space="0" w:color="auto"/>
            <w:bottom w:val="none" w:sz="0" w:space="0" w:color="auto"/>
            <w:right w:val="none" w:sz="0" w:space="0" w:color="auto"/>
          </w:divBdr>
        </w:div>
        <w:div w:id="417407058">
          <w:marLeft w:val="0"/>
          <w:marRight w:val="0"/>
          <w:marTop w:val="0"/>
          <w:marBottom w:val="0"/>
          <w:divBdr>
            <w:top w:val="none" w:sz="0" w:space="0" w:color="auto"/>
            <w:left w:val="none" w:sz="0" w:space="0" w:color="auto"/>
            <w:bottom w:val="none" w:sz="0" w:space="0" w:color="auto"/>
            <w:right w:val="none" w:sz="0" w:space="0" w:color="auto"/>
          </w:divBdr>
        </w:div>
        <w:div w:id="1891112392">
          <w:marLeft w:val="0"/>
          <w:marRight w:val="0"/>
          <w:marTop w:val="0"/>
          <w:marBottom w:val="0"/>
          <w:divBdr>
            <w:top w:val="none" w:sz="0" w:space="0" w:color="auto"/>
            <w:left w:val="none" w:sz="0" w:space="0" w:color="auto"/>
            <w:bottom w:val="none" w:sz="0" w:space="0" w:color="auto"/>
            <w:right w:val="none" w:sz="0" w:space="0" w:color="auto"/>
          </w:divBdr>
        </w:div>
        <w:div w:id="530537685">
          <w:marLeft w:val="0"/>
          <w:marRight w:val="0"/>
          <w:marTop w:val="0"/>
          <w:marBottom w:val="0"/>
          <w:divBdr>
            <w:top w:val="none" w:sz="0" w:space="0" w:color="auto"/>
            <w:left w:val="none" w:sz="0" w:space="0" w:color="auto"/>
            <w:bottom w:val="none" w:sz="0" w:space="0" w:color="auto"/>
            <w:right w:val="none" w:sz="0" w:space="0" w:color="auto"/>
          </w:divBdr>
        </w:div>
        <w:div w:id="1984190201">
          <w:marLeft w:val="0"/>
          <w:marRight w:val="0"/>
          <w:marTop w:val="0"/>
          <w:marBottom w:val="0"/>
          <w:divBdr>
            <w:top w:val="none" w:sz="0" w:space="0" w:color="auto"/>
            <w:left w:val="none" w:sz="0" w:space="0" w:color="auto"/>
            <w:bottom w:val="none" w:sz="0" w:space="0" w:color="auto"/>
            <w:right w:val="none" w:sz="0" w:space="0" w:color="auto"/>
          </w:divBdr>
        </w:div>
        <w:div w:id="632710851">
          <w:marLeft w:val="0"/>
          <w:marRight w:val="0"/>
          <w:marTop w:val="0"/>
          <w:marBottom w:val="0"/>
          <w:divBdr>
            <w:top w:val="none" w:sz="0" w:space="0" w:color="auto"/>
            <w:left w:val="none" w:sz="0" w:space="0" w:color="auto"/>
            <w:bottom w:val="none" w:sz="0" w:space="0" w:color="auto"/>
            <w:right w:val="none" w:sz="0" w:space="0" w:color="auto"/>
          </w:divBdr>
        </w:div>
        <w:div w:id="1869947859">
          <w:marLeft w:val="0"/>
          <w:marRight w:val="0"/>
          <w:marTop w:val="0"/>
          <w:marBottom w:val="0"/>
          <w:divBdr>
            <w:top w:val="none" w:sz="0" w:space="0" w:color="auto"/>
            <w:left w:val="none" w:sz="0" w:space="0" w:color="auto"/>
            <w:bottom w:val="none" w:sz="0" w:space="0" w:color="auto"/>
            <w:right w:val="none" w:sz="0" w:space="0" w:color="auto"/>
          </w:divBdr>
        </w:div>
        <w:div w:id="1854998066">
          <w:marLeft w:val="0"/>
          <w:marRight w:val="0"/>
          <w:marTop w:val="0"/>
          <w:marBottom w:val="0"/>
          <w:divBdr>
            <w:top w:val="none" w:sz="0" w:space="0" w:color="auto"/>
            <w:left w:val="none" w:sz="0" w:space="0" w:color="auto"/>
            <w:bottom w:val="none" w:sz="0" w:space="0" w:color="auto"/>
            <w:right w:val="none" w:sz="0" w:space="0" w:color="auto"/>
          </w:divBdr>
        </w:div>
        <w:div w:id="938486057">
          <w:marLeft w:val="0"/>
          <w:marRight w:val="0"/>
          <w:marTop w:val="0"/>
          <w:marBottom w:val="0"/>
          <w:divBdr>
            <w:top w:val="none" w:sz="0" w:space="0" w:color="auto"/>
            <w:left w:val="none" w:sz="0" w:space="0" w:color="auto"/>
            <w:bottom w:val="none" w:sz="0" w:space="0" w:color="auto"/>
            <w:right w:val="none" w:sz="0" w:space="0" w:color="auto"/>
          </w:divBdr>
        </w:div>
        <w:div w:id="442455305">
          <w:marLeft w:val="0"/>
          <w:marRight w:val="0"/>
          <w:marTop w:val="0"/>
          <w:marBottom w:val="0"/>
          <w:divBdr>
            <w:top w:val="none" w:sz="0" w:space="0" w:color="auto"/>
            <w:left w:val="none" w:sz="0" w:space="0" w:color="auto"/>
            <w:bottom w:val="none" w:sz="0" w:space="0" w:color="auto"/>
            <w:right w:val="none" w:sz="0" w:space="0" w:color="auto"/>
          </w:divBdr>
        </w:div>
        <w:div w:id="1506019920">
          <w:marLeft w:val="0"/>
          <w:marRight w:val="0"/>
          <w:marTop w:val="0"/>
          <w:marBottom w:val="0"/>
          <w:divBdr>
            <w:top w:val="none" w:sz="0" w:space="0" w:color="auto"/>
            <w:left w:val="none" w:sz="0" w:space="0" w:color="auto"/>
            <w:bottom w:val="none" w:sz="0" w:space="0" w:color="auto"/>
            <w:right w:val="none" w:sz="0" w:space="0" w:color="auto"/>
          </w:divBdr>
        </w:div>
        <w:div w:id="507212326">
          <w:marLeft w:val="0"/>
          <w:marRight w:val="0"/>
          <w:marTop w:val="0"/>
          <w:marBottom w:val="0"/>
          <w:divBdr>
            <w:top w:val="none" w:sz="0" w:space="0" w:color="auto"/>
            <w:left w:val="none" w:sz="0" w:space="0" w:color="auto"/>
            <w:bottom w:val="none" w:sz="0" w:space="0" w:color="auto"/>
            <w:right w:val="none" w:sz="0" w:space="0" w:color="auto"/>
          </w:divBdr>
        </w:div>
        <w:div w:id="1475487840">
          <w:marLeft w:val="0"/>
          <w:marRight w:val="0"/>
          <w:marTop w:val="0"/>
          <w:marBottom w:val="0"/>
          <w:divBdr>
            <w:top w:val="none" w:sz="0" w:space="0" w:color="auto"/>
            <w:left w:val="none" w:sz="0" w:space="0" w:color="auto"/>
            <w:bottom w:val="none" w:sz="0" w:space="0" w:color="auto"/>
            <w:right w:val="none" w:sz="0" w:space="0" w:color="auto"/>
          </w:divBdr>
        </w:div>
        <w:div w:id="2001538775">
          <w:marLeft w:val="0"/>
          <w:marRight w:val="0"/>
          <w:marTop w:val="0"/>
          <w:marBottom w:val="0"/>
          <w:divBdr>
            <w:top w:val="none" w:sz="0" w:space="0" w:color="auto"/>
            <w:left w:val="none" w:sz="0" w:space="0" w:color="auto"/>
            <w:bottom w:val="none" w:sz="0" w:space="0" w:color="auto"/>
            <w:right w:val="none" w:sz="0" w:space="0" w:color="auto"/>
          </w:divBdr>
        </w:div>
        <w:div w:id="1608464417">
          <w:marLeft w:val="0"/>
          <w:marRight w:val="0"/>
          <w:marTop w:val="0"/>
          <w:marBottom w:val="0"/>
          <w:divBdr>
            <w:top w:val="none" w:sz="0" w:space="0" w:color="auto"/>
            <w:left w:val="none" w:sz="0" w:space="0" w:color="auto"/>
            <w:bottom w:val="none" w:sz="0" w:space="0" w:color="auto"/>
            <w:right w:val="none" w:sz="0" w:space="0" w:color="auto"/>
          </w:divBdr>
        </w:div>
        <w:div w:id="1654025260">
          <w:marLeft w:val="0"/>
          <w:marRight w:val="0"/>
          <w:marTop w:val="0"/>
          <w:marBottom w:val="0"/>
          <w:divBdr>
            <w:top w:val="none" w:sz="0" w:space="0" w:color="auto"/>
            <w:left w:val="none" w:sz="0" w:space="0" w:color="auto"/>
            <w:bottom w:val="none" w:sz="0" w:space="0" w:color="auto"/>
            <w:right w:val="none" w:sz="0" w:space="0" w:color="auto"/>
          </w:divBdr>
        </w:div>
        <w:div w:id="2062434047">
          <w:marLeft w:val="0"/>
          <w:marRight w:val="0"/>
          <w:marTop w:val="0"/>
          <w:marBottom w:val="0"/>
          <w:divBdr>
            <w:top w:val="none" w:sz="0" w:space="0" w:color="auto"/>
            <w:left w:val="none" w:sz="0" w:space="0" w:color="auto"/>
            <w:bottom w:val="none" w:sz="0" w:space="0" w:color="auto"/>
            <w:right w:val="none" w:sz="0" w:space="0" w:color="auto"/>
          </w:divBdr>
        </w:div>
        <w:div w:id="1748455762">
          <w:marLeft w:val="0"/>
          <w:marRight w:val="0"/>
          <w:marTop w:val="0"/>
          <w:marBottom w:val="0"/>
          <w:divBdr>
            <w:top w:val="none" w:sz="0" w:space="0" w:color="auto"/>
            <w:left w:val="none" w:sz="0" w:space="0" w:color="auto"/>
            <w:bottom w:val="none" w:sz="0" w:space="0" w:color="auto"/>
            <w:right w:val="none" w:sz="0" w:space="0" w:color="auto"/>
          </w:divBdr>
        </w:div>
        <w:div w:id="1375689360">
          <w:marLeft w:val="0"/>
          <w:marRight w:val="0"/>
          <w:marTop w:val="0"/>
          <w:marBottom w:val="0"/>
          <w:divBdr>
            <w:top w:val="none" w:sz="0" w:space="0" w:color="auto"/>
            <w:left w:val="none" w:sz="0" w:space="0" w:color="auto"/>
            <w:bottom w:val="none" w:sz="0" w:space="0" w:color="auto"/>
            <w:right w:val="none" w:sz="0" w:space="0" w:color="auto"/>
          </w:divBdr>
        </w:div>
        <w:div w:id="1838686478">
          <w:marLeft w:val="0"/>
          <w:marRight w:val="0"/>
          <w:marTop w:val="0"/>
          <w:marBottom w:val="0"/>
          <w:divBdr>
            <w:top w:val="none" w:sz="0" w:space="0" w:color="auto"/>
            <w:left w:val="none" w:sz="0" w:space="0" w:color="auto"/>
            <w:bottom w:val="none" w:sz="0" w:space="0" w:color="auto"/>
            <w:right w:val="none" w:sz="0" w:space="0" w:color="auto"/>
          </w:divBdr>
        </w:div>
        <w:div w:id="548616995">
          <w:marLeft w:val="0"/>
          <w:marRight w:val="0"/>
          <w:marTop w:val="0"/>
          <w:marBottom w:val="0"/>
          <w:divBdr>
            <w:top w:val="none" w:sz="0" w:space="0" w:color="auto"/>
            <w:left w:val="none" w:sz="0" w:space="0" w:color="auto"/>
            <w:bottom w:val="none" w:sz="0" w:space="0" w:color="auto"/>
            <w:right w:val="none" w:sz="0" w:space="0" w:color="auto"/>
          </w:divBdr>
        </w:div>
        <w:div w:id="1268348864">
          <w:marLeft w:val="0"/>
          <w:marRight w:val="0"/>
          <w:marTop w:val="0"/>
          <w:marBottom w:val="0"/>
          <w:divBdr>
            <w:top w:val="none" w:sz="0" w:space="0" w:color="auto"/>
            <w:left w:val="none" w:sz="0" w:space="0" w:color="auto"/>
            <w:bottom w:val="none" w:sz="0" w:space="0" w:color="auto"/>
            <w:right w:val="none" w:sz="0" w:space="0" w:color="auto"/>
          </w:divBdr>
        </w:div>
        <w:div w:id="692538607">
          <w:marLeft w:val="0"/>
          <w:marRight w:val="0"/>
          <w:marTop w:val="0"/>
          <w:marBottom w:val="0"/>
          <w:divBdr>
            <w:top w:val="none" w:sz="0" w:space="0" w:color="auto"/>
            <w:left w:val="none" w:sz="0" w:space="0" w:color="auto"/>
            <w:bottom w:val="none" w:sz="0" w:space="0" w:color="auto"/>
            <w:right w:val="none" w:sz="0" w:space="0" w:color="auto"/>
          </w:divBdr>
        </w:div>
        <w:div w:id="184053741">
          <w:marLeft w:val="0"/>
          <w:marRight w:val="0"/>
          <w:marTop w:val="0"/>
          <w:marBottom w:val="0"/>
          <w:divBdr>
            <w:top w:val="none" w:sz="0" w:space="0" w:color="auto"/>
            <w:left w:val="none" w:sz="0" w:space="0" w:color="auto"/>
            <w:bottom w:val="none" w:sz="0" w:space="0" w:color="auto"/>
            <w:right w:val="none" w:sz="0" w:space="0" w:color="auto"/>
          </w:divBdr>
        </w:div>
        <w:div w:id="2143184290">
          <w:marLeft w:val="0"/>
          <w:marRight w:val="0"/>
          <w:marTop w:val="0"/>
          <w:marBottom w:val="0"/>
          <w:divBdr>
            <w:top w:val="none" w:sz="0" w:space="0" w:color="auto"/>
            <w:left w:val="none" w:sz="0" w:space="0" w:color="auto"/>
            <w:bottom w:val="none" w:sz="0" w:space="0" w:color="auto"/>
            <w:right w:val="none" w:sz="0" w:space="0" w:color="auto"/>
          </w:divBdr>
        </w:div>
        <w:div w:id="271712284">
          <w:marLeft w:val="0"/>
          <w:marRight w:val="0"/>
          <w:marTop w:val="0"/>
          <w:marBottom w:val="0"/>
          <w:divBdr>
            <w:top w:val="none" w:sz="0" w:space="0" w:color="auto"/>
            <w:left w:val="none" w:sz="0" w:space="0" w:color="auto"/>
            <w:bottom w:val="none" w:sz="0" w:space="0" w:color="auto"/>
            <w:right w:val="none" w:sz="0" w:space="0" w:color="auto"/>
          </w:divBdr>
        </w:div>
        <w:div w:id="779184364">
          <w:marLeft w:val="0"/>
          <w:marRight w:val="0"/>
          <w:marTop w:val="0"/>
          <w:marBottom w:val="0"/>
          <w:divBdr>
            <w:top w:val="none" w:sz="0" w:space="0" w:color="auto"/>
            <w:left w:val="none" w:sz="0" w:space="0" w:color="auto"/>
            <w:bottom w:val="none" w:sz="0" w:space="0" w:color="auto"/>
            <w:right w:val="none" w:sz="0" w:space="0" w:color="auto"/>
          </w:divBdr>
        </w:div>
        <w:div w:id="1002856674">
          <w:marLeft w:val="0"/>
          <w:marRight w:val="0"/>
          <w:marTop w:val="0"/>
          <w:marBottom w:val="0"/>
          <w:divBdr>
            <w:top w:val="none" w:sz="0" w:space="0" w:color="auto"/>
            <w:left w:val="none" w:sz="0" w:space="0" w:color="auto"/>
            <w:bottom w:val="none" w:sz="0" w:space="0" w:color="auto"/>
            <w:right w:val="none" w:sz="0" w:space="0" w:color="auto"/>
          </w:divBdr>
        </w:div>
        <w:div w:id="1582330824">
          <w:marLeft w:val="0"/>
          <w:marRight w:val="0"/>
          <w:marTop w:val="0"/>
          <w:marBottom w:val="0"/>
          <w:divBdr>
            <w:top w:val="none" w:sz="0" w:space="0" w:color="auto"/>
            <w:left w:val="none" w:sz="0" w:space="0" w:color="auto"/>
            <w:bottom w:val="none" w:sz="0" w:space="0" w:color="auto"/>
            <w:right w:val="none" w:sz="0" w:space="0" w:color="auto"/>
          </w:divBdr>
        </w:div>
        <w:div w:id="1462914795">
          <w:marLeft w:val="0"/>
          <w:marRight w:val="0"/>
          <w:marTop w:val="0"/>
          <w:marBottom w:val="0"/>
          <w:divBdr>
            <w:top w:val="none" w:sz="0" w:space="0" w:color="auto"/>
            <w:left w:val="none" w:sz="0" w:space="0" w:color="auto"/>
            <w:bottom w:val="none" w:sz="0" w:space="0" w:color="auto"/>
            <w:right w:val="none" w:sz="0" w:space="0" w:color="auto"/>
          </w:divBdr>
        </w:div>
        <w:div w:id="1052384174">
          <w:marLeft w:val="0"/>
          <w:marRight w:val="0"/>
          <w:marTop w:val="0"/>
          <w:marBottom w:val="0"/>
          <w:divBdr>
            <w:top w:val="none" w:sz="0" w:space="0" w:color="auto"/>
            <w:left w:val="none" w:sz="0" w:space="0" w:color="auto"/>
            <w:bottom w:val="none" w:sz="0" w:space="0" w:color="auto"/>
            <w:right w:val="none" w:sz="0" w:space="0" w:color="auto"/>
          </w:divBdr>
        </w:div>
        <w:div w:id="1835873296">
          <w:marLeft w:val="0"/>
          <w:marRight w:val="0"/>
          <w:marTop w:val="0"/>
          <w:marBottom w:val="0"/>
          <w:divBdr>
            <w:top w:val="none" w:sz="0" w:space="0" w:color="auto"/>
            <w:left w:val="none" w:sz="0" w:space="0" w:color="auto"/>
            <w:bottom w:val="none" w:sz="0" w:space="0" w:color="auto"/>
            <w:right w:val="none" w:sz="0" w:space="0" w:color="auto"/>
          </w:divBdr>
        </w:div>
        <w:div w:id="1862434766">
          <w:marLeft w:val="0"/>
          <w:marRight w:val="0"/>
          <w:marTop w:val="0"/>
          <w:marBottom w:val="0"/>
          <w:divBdr>
            <w:top w:val="none" w:sz="0" w:space="0" w:color="auto"/>
            <w:left w:val="none" w:sz="0" w:space="0" w:color="auto"/>
            <w:bottom w:val="none" w:sz="0" w:space="0" w:color="auto"/>
            <w:right w:val="none" w:sz="0" w:space="0" w:color="auto"/>
          </w:divBdr>
        </w:div>
        <w:div w:id="547304818">
          <w:marLeft w:val="0"/>
          <w:marRight w:val="0"/>
          <w:marTop w:val="0"/>
          <w:marBottom w:val="0"/>
          <w:divBdr>
            <w:top w:val="none" w:sz="0" w:space="0" w:color="auto"/>
            <w:left w:val="none" w:sz="0" w:space="0" w:color="auto"/>
            <w:bottom w:val="none" w:sz="0" w:space="0" w:color="auto"/>
            <w:right w:val="none" w:sz="0" w:space="0" w:color="auto"/>
          </w:divBdr>
        </w:div>
        <w:div w:id="2111706093">
          <w:marLeft w:val="0"/>
          <w:marRight w:val="0"/>
          <w:marTop w:val="0"/>
          <w:marBottom w:val="0"/>
          <w:divBdr>
            <w:top w:val="none" w:sz="0" w:space="0" w:color="auto"/>
            <w:left w:val="none" w:sz="0" w:space="0" w:color="auto"/>
            <w:bottom w:val="none" w:sz="0" w:space="0" w:color="auto"/>
            <w:right w:val="none" w:sz="0" w:space="0" w:color="auto"/>
          </w:divBdr>
        </w:div>
        <w:div w:id="2133593602">
          <w:marLeft w:val="0"/>
          <w:marRight w:val="0"/>
          <w:marTop w:val="0"/>
          <w:marBottom w:val="0"/>
          <w:divBdr>
            <w:top w:val="none" w:sz="0" w:space="0" w:color="auto"/>
            <w:left w:val="none" w:sz="0" w:space="0" w:color="auto"/>
            <w:bottom w:val="none" w:sz="0" w:space="0" w:color="auto"/>
            <w:right w:val="none" w:sz="0" w:space="0" w:color="auto"/>
          </w:divBdr>
        </w:div>
        <w:div w:id="2092239334">
          <w:marLeft w:val="0"/>
          <w:marRight w:val="0"/>
          <w:marTop w:val="0"/>
          <w:marBottom w:val="0"/>
          <w:divBdr>
            <w:top w:val="none" w:sz="0" w:space="0" w:color="auto"/>
            <w:left w:val="none" w:sz="0" w:space="0" w:color="auto"/>
            <w:bottom w:val="none" w:sz="0" w:space="0" w:color="auto"/>
            <w:right w:val="none" w:sz="0" w:space="0" w:color="auto"/>
          </w:divBdr>
        </w:div>
        <w:div w:id="1158887874">
          <w:marLeft w:val="0"/>
          <w:marRight w:val="0"/>
          <w:marTop w:val="0"/>
          <w:marBottom w:val="0"/>
          <w:divBdr>
            <w:top w:val="none" w:sz="0" w:space="0" w:color="auto"/>
            <w:left w:val="none" w:sz="0" w:space="0" w:color="auto"/>
            <w:bottom w:val="none" w:sz="0" w:space="0" w:color="auto"/>
            <w:right w:val="none" w:sz="0" w:space="0" w:color="auto"/>
          </w:divBdr>
        </w:div>
        <w:div w:id="1562206733">
          <w:marLeft w:val="0"/>
          <w:marRight w:val="0"/>
          <w:marTop w:val="0"/>
          <w:marBottom w:val="0"/>
          <w:divBdr>
            <w:top w:val="none" w:sz="0" w:space="0" w:color="auto"/>
            <w:left w:val="none" w:sz="0" w:space="0" w:color="auto"/>
            <w:bottom w:val="none" w:sz="0" w:space="0" w:color="auto"/>
            <w:right w:val="none" w:sz="0" w:space="0" w:color="auto"/>
          </w:divBdr>
        </w:div>
        <w:div w:id="929044036">
          <w:marLeft w:val="0"/>
          <w:marRight w:val="0"/>
          <w:marTop w:val="0"/>
          <w:marBottom w:val="0"/>
          <w:divBdr>
            <w:top w:val="none" w:sz="0" w:space="0" w:color="auto"/>
            <w:left w:val="none" w:sz="0" w:space="0" w:color="auto"/>
            <w:bottom w:val="none" w:sz="0" w:space="0" w:color="auto"/>
            <w:right w:val="none" w:sz="0" w:space="0" w:color="auto"/>
          </w:divBdr>
        </w:div>
        <w:div w:id="1023436050">
          <w:marLeft w:val="0"/>
          <w:marRight w:val="0"/>
          <w:marTop w:val="0"/>
          <w:marBottom w:val="0"/>
          <w:divBdr>
            <w:top w:val="none" w:sz="0" w:space="0" w:color="auto"/>
            <w:left w:val="none" w:sz="0" w:space="0" w:color="auto"/>
            <w:bottom w:val="none" w:sz="0" w:space="0" w:color="auto"/>
            <w:right w:val="none" w:sz="0" w:space="0" w:color="auto"/>
          </w:divBdr>
        </w:div>
        <w:div w:id="138501140">
          <w:marLeft w:val="0"/>
          <w:marRight w:val="0"/>
          <w:marTop w:val="0"/>
          <w:marBottom w:val="0"/>
          <w:divBdr>
            <w:top w:val="none" w:sz="0" w:space="0" w:color="auto"/>
            <w:left w:val="none" w:sz="0" w:space="0" w:color="auto"/>
            <w:bottom w:val="none" w:sz="0" w:space="0" w:color="auto"/>
            <w:right w:val="none" w:sz="0" w:space="0" w:color="auto"/>
          </w:divBdr>
        </w:div>
        <w:div w:id="2103523243">
          <w:marLeft w:val="0"/>
          <w:marRight w:val="0"/>
          <w:marTop w:val="0"/>
          <w:marBottom w:val="0"/>
          <w:divBdr>
            <w:top w:val="none" w:sz="0" w:space="0" w:color="auto"/>
            <w:left w:val="none" w:sz="0" w:space="0" w:color="auto"/>
            <w:bottom w:val="none" w:sz="0" w:space="0" w:color="auto"/>
            <w:right w:val="none" w:sz="0" w:space="0" w:color="auto"/>
          </w:divBdr>
        </w:div>
        <w:div w:id="930357928">
          <w:marLeft w:val="0"/>
          <w:marRight w:val="0"/>
          <w:marTop w:val="0"/>
          <w:marBottom w:val="0"/>
          <w:divBdr>
            <w:top w:val="none" w:sz="0" w:space="0" w:color="auto"/>
            <w:left w:val="none" w:sz="0" w:space="0" w:color="auto"/>
            <w:bottom w:val="none" w:sz="0" w:space="0" w:color="auto"/>
            <w:right w:val="none" w:sz="0" w:space="0" w:color="auto"/>
          </w:divBdr>
        </w:div>
        <w:div w:id="298847615">
          <w:marLeft w:val="0"/>
          <w:marRight w:val="0"/>
          <w:marTop w:val="0"/>
          <w:marBottom w:val="0"/>
          <w:divBdr>
            <w:top w:val="none" w:sz="0" w:space="0" w:color="auto"/>
            <w:left w:val="none" w:sz="0" w:space="0" w:color="auto"/>
            <w:bottom w:val="none" w:sz="0" w:space="0" w:color="auto"/>
            <w:right w:val="none" w:sz="0" w:space="0" w:color="auto"/>
          </w:divBdr>
        </w:div>
        <w:div w:id="1526559798">
          <w:marLeft w:val="0"/>
          <w:marRight w:val="0"/>
          <w:marTop w:val="0"/>
          <w:marBottom w:val="0"/>
          <w:divBdr>
            <w:top w:val="none" w:sz="0" w:space="0" w:color="auto"/>
            <w:left w:val="none" w:sz="0" w:space="0" w:color="auto"/>
            <w:bottom w:val="none" w:sz="0" w:space="0" w:color="auto"/>
            <w:right w:val="none" w:sz="0" w:space="0" w:color="auto"/>
          </w:divBdr>
        </w:div>
        <w:div w:id="1606965435">
          <w:marLeft w:val="0"/>
          <w:marRight w:val="0"/>
          <w:marTop w:val="0"/>
          <w:marBottom w:val="0"/>
          <w:divBdr>
            <w:top w:val="none" w:sz="0" w:space="0" w:color="auto"/>
            <w:left w:val="none" w:sz="0" w:space="0" w:color="auto"/>
            <w:bottom w:val="none" w:sz="0" w:space="0" w:color="auto"/>
            <w:right w:val="none" w:sz="0" w:space="0" w:color="auto"/>
          </w:divBdr>
        </w:div>
        <w:div w:id="512913173">
          <w:marLeft w:val="0"/>
          <w:marRight w:val="0"/>
          <w:marTop w:val="0"/>
          <w:marBottom w:val="0"/>
          <w:divBdr>
            <w:top w:val="none" w:sz="0" w:space="0" w:color="auto"/>
            <w:left w:val="none" w:sz="0" w:space="0" w:color="auto"/>
            <w:bottom w:val="none" w:sz="0" w:space="0" w:color="auto"/>
            <w:right w:val="none" w:sz="0" w:space="0" w:color="auto"/>
          </w:divBdr>
        </w:div>
        <w:div w:id="478158347">
          <w:marLeft w:val="0"/>
          <w:marRight w:val="0"/>
          <w:marTop w:val="0"/>
          <w:marBottom w:val="0"/>
          <w:divBdr>
            <w:top w:val="none" w:sz="0" w:space="0" w:color="auto"/>
            <w:left w:val="none" w:sz="0" w:space="0" w:color="auto"/>
            <w:bottom w:val="none" w:sz="0" w:space="0" w:color="auto"/>
            <w:right w:val="none" w:sz="0" w:space="0" w:color="auto"/>
          </w:divBdr>
        </w:div>
        <w:div w:id="410081590">
          <w:marLeft w:val="0"/>
          <w:marRight w:val="0"/>
          <w:marTop w:val="0"/>
          <w:marBottom w:val="0"/>
          <w:divBdr>
            <w:top w:val="none" w:sz="0" w:space="0" w:color="auto"/>
            <w:left w:val="none" w:sz="0" w:space="0" w:color="auto"/>
            <w:bottom w:val="none" w:sz="0" w:space="0" w:color="auto"/>
            <w:right w:val="none" w:sz="0" w:space="0" w:color="auto"/>
          </w:divBdr>
        </w:div>
        <w:div w:id="575633627">
          <w:marLeft w:val="0"/>
          <w:marRight w:val="0"/>
          <w:marTop w:val="0"/>
          <w:marBottom w:val="0"/>
          <w:divBdr>
            <w:top w:val="none" w:sz="0" w:space="0" w:color="auto"/>
            <w:left w:val="none" w:sz="0" w:space="0" w:color="auto"/>
            <w:bottom w:val="none" w:sz="0" w:space="0" w:color="auto"/>
            <w:right w:val="none" w:sz="0" w:space="0" w:color="auto"/>
          </w:divBdr>
        </w:div>
        <w:div w:id="508760900">
          <w:marLeft w:val="0"/>
          <w:marRight w:val="0"/>
          <w:marTop w:val="0"/>
          <w:marBottom w:val="0"/>
          <w:divBdr>
            <w:top w:val="none" w:sz="0" w:space="0" w:color="auto"/>
            <w:left w:val="none" w:sz="0" w:space="0" w:color="auto"/>
            <w:bottom w:val="none" w:sz="0" w:space="0" w:color="auto"/>
            <w:right w:val="none" w:sz="0" w:space="0" w:color="auto"/>
          </w:divBdr>
        </w:div>
        <w:div w:id="837813367">
          <w:marLeft w:val="0"/>
          <w:marRight w:val="0"/>
          <w:marTop w:val="0"/>
          <w:marBottom w:val="0"/>
          <w:divBdr>
            <w:top w:val="none" w:sz="0" w:space="0" w:color="auto"/>
            <w:left w:val="none" w:sz="0" w:space="0" w:color="auto"/>
            <w:bottom w:val="none" w:sz="0" w:space="0" w:color="auto"/>
            <w:right w:val="none" w:sz="0" w:space="0" w:color="auto"/>
          </w:divBdr>
        </w:div>
        <w:div w:id="1229415464">
          <w:marLeft w:val="0"/>
          <w:marRight w:val="0"/>
          <w:marTop w:val="0"/>
          <w:marBottom w:val="0"/>
          <w:divBdr>
            <w:top w:val="none" w:sz="0" w:space="0" w:color="auto"/>
            <w:left w:val="none" w:sz="0" w:space="0" w:color="auto"/>
            <w:bottom w:val="none" w:sz="0" w:space="0" w:color="auto"/>
            <w:right w:val="none" w:sz="0" w:space="0" w:color="auto"/>
          </w:divBdr>
        </w:div>
        <w:div w:id="2057074602">
          <w:marLeft w:val="0"/>
          <w:marRight w:val="0"/>
          <w:marTop w:val="0"/>
          <w:marBottom w:val="0"/>
          <w:divBdr>
            <w:top w:val="none" w:sz="0" w:space="0" w:color="auto"/>
            <w:left w:val="none" w:sz="0" w:space="0" w:color="auto"/>
            <w:bottom w:val="none" w:sz="0" w:space="0" w:color="auto"/>
            <w:right w:val="none" w:sz="0" w:space="0" w:color="auto"/>
          </w:divBdr>
        </w:div>
        <w:div w:id="1761372294">
          <w:marLeft w:val="0"/>
          <w:marRight w:val="0"/>
          <w:marTop w:val="0"/>
          <w:marBottom w:val="0"/>
          <w:divBdr>
            <w:top w:val="none" w:sz="0" w:space="0" w:color="auto"/>
            <w:left w:val="none" w:sz="0" w:space="0" w:color="auto"/>
            <w:bottom w:val="none" w:sz="0" w:space="0" w:color="auto"/>
            <w:right w:val="none" w:sz="0" w:space="0" w:color="auto"/>
          </w:divBdr>
        </w:div>
        <w:div w:id="91170378">
          <w:marLeft w:val="0"/>
          <w:marRight w:val="0"/>
          <w:marTop w:val="0"/>
          <w:marBottom w:val="0"/>
          <w:divBdr>
            <w:top w:val="none" w:sz="0" w:space="0" w:color="auto"/>
            <w:left w:val="none" w:sz="0" w:space="0" w:color="auto"/>
            <w:bottom w:val="none" w:sz="0" w:space="0" w:color="auto"/>
            <w:right w:val="none" w:sz="0" w:space="0" w:color="auto"/>
          </w:divBdr>
        </w:div>
        <w:div w:id="1901985885">
          <w:marLeft w:val="0"/>
          <w:marRight w:val="0"/>
          <w:marTop w:val="0"/>
          <w:marBottom w:val="0"/>
          <w:divBdr>
            <w:top w:val="none" w:sz="0" w:space="0" w:color="auto"/>
            <w:left w:val="none" w:sz="0" w:space="0" w:color="auto"/>
            <w:bottom w:val="none" w:sz="0" w:space="0" w:color="auto"/>
            <w:right w:val="none" w:sz="0" w:space="0" w:color="auto"/>
          </w:divBdr>
        </w:div>
        <w:div w:id="2005933327">
          <w:marLeft w:val="0"/>
          <w:marRight w:val="0"/>
          <w:marTop w:val="0"/>
          <w:marBottom w:val="0"/>
          <w:divBdr>
            <w:top w:val="none" w:sz="0" w:space="0" w:color="auto"/>
            <w:left w:val="none" w:sz="0" w:space="0" w:color="auto"/>
            <w:bottom w:val="none" w:sz="0" w:space="0" w:color="auto"/>
            <w:right w:val="none" w:sz="0" w:space="0" w:color="auto"/>
          </w:divBdr>
        </w:div>
        <w:div w:id="1439523402">
          <w:marLeft w:val="0"/>
          <w:marRight w:val="0"/>
          <w:marTop w:val="0"/>
          <w:marBottom w:val="0"/>
          <w:divBdr>
            <w:top w:val="none" w:sz="0" w:space="0" w:color="auto"/>
            <w:left w:val="none" w:sz="0" w:space="0" w:color="auto"/>
            <w:bottom w:val="none" w:sz="0" w:space="0" w:color="auto"/>
            <w:right w:val="none" w:sz="0" w:space="0" w:color="auto"/>
          </w:divBdr>
        </w:div>
        <w:div w:id="1672488959">
          <w:marLeft w:val="0"/>
          <w:marRight w:val="0"/>
          <w:marTop w:val="0"/>
          <w:marBottom w:val="0"/>
          <w:divBdr>
            <w:top w:val="none" w:sz="0" w:space="0" w:color="auto"/>
            <w:left w:val="none" w:sz="0" w:space="0" w:color="auto"/>
            <w:bottom w:val="none" w:sz="0" w:space="0" w:color="auto"/>
            <w:right w:val="none" w:sz="0" w:space="0" w:color="auto"/>
          </w:divBdr>
        </w:div>
        <w:div w:id="44523487">
          <w:marLeft w:val="0"/>
          <w:marRight w:val="0"/>
          <w:marTop w:val="0"/>
          <w:marBottom w:val="0"/>
          <w:divBdr>
            <w:top w:val="none" w:sz="0" w:space="0" w:color="auto"/>
            <w:left w:val="none" w:sz="0" w:space="0" w:color="auto"/>
            <w:bottom w:val="none" w:sz="0" w:space="0" w:color="auto"/>
            <w:right w:val="none" w:sz="0" w:space="0" w:color="auto"/>
          </w:divBdr>
        </w:div>
        <w:div w:id="365177824">
          <w:marLeft w:val="0"/>
          <w:marRight w:val="0"/>
          <w:marTop w:val="0"/>
          <w:marBottom w:val="0"/>
          <w:divBdr>
            <w:top w:val="none" w:sz="0" w:space="0" w:color="auto"/>
            <w:left w:val="none" w:sz="0" w:space="0" w:color="auto"/>
            <w:bottom w:val="none" w:sz="0" w:space="0" w:color="auto"/>
            <w:right w:val="none" w:sz="0" w:space="0" w:color="auto"/>
          </w:divBdr>
        </w:div>
        <w:div w:id="1437947618">
          <w:marLeft w:val="0"/>
          <w:marRight w:val="0"/>
          <w:marTop w:val="0"/>
          <w:marBottom w:val="0"/>
          <w:divBdr>
            <w:top w:val="none" w:sz="0" w:space="0" w:color="auto"/>
            <w:left w:val="none" w:sz="0" w:space="0" w:color="auto"/>
            <w:bottom w:val="none" w:sz="0" w:space="0" w:color="auto"/>
            <w:right w:val="none" w:sz="0" w:space="0" w:color="auto"/>
          </w:divBdr>
        </w:div>
        <w:div w:id="1092706835">
          <w:marLeft w:val="0"/>
          <w:marRight w:val="0"/>
          <w:marTop w:val="0"/>
          <w:marBottom w:val="0"/>
          <w:divBdr>
            <w:top w:val="none" w:sz="0" w:space="0" w:color="auto"/>
            <w:left w:val="none" w:sz="0" w:space="0" w:color="auto"/>
            <w:bottom w:val="none" w:sz="0" w:space="0" w:color="auto"/>
            <w:right w:val="none" w:sz="0" w:space="0" w:color="auto"/>
          </w:divBdr>
        </w:div>
        <w:div w:id="89128982">
          <w:marLeft w:val="0"/>
          <w:marRight w:val="0"/>
          <w:marTop w:val="0"/>
          <w:marBottom w:val="0"/>
          <w:divBdr>
            <w:top w:val="none" w:sz="0" w:space="0" w:color="auto"/>
            <w:left w:val="none" w:sz="0" w:space="0" w:color="auto"/>
            <w:bottom w:val="none" w:sz="0" w:space="0" w:color="auto"/>
            <w:right w:val="none" w:sz="0" w:space="0" w:color="auto"/>
          </w:divBdr>
        </w:div>
        <w:div w:id="1153376603">
          <w:marLeft w:val="0"/>
          <w:marRight w:val="0"/>
          <w:marTop w:val="0"/>
          <w:marBottom w:val="0"/>
          <w:divBdr>
            <w:top w:val="none" w:sz="0" w:space="0" w:color="auto"/>
            <w:left w:val="none" w:sz="0" w:space="0" w:color="auto"/>
            <w:bottom w:val="none" w:sz="0" w:space="0" w:color="auto"/>
            <w:right w:val="none" w:sz="0" w:space="0" w:color="auto"/>
          </w:divBdr>
        </w:div>
        <w:div w:id="950433522">
          <w:marLeft w:val="0"/>
          <w:marRight w:val="0"/>
          <w:marTop w:val="0"/>
          <w:marBottom w:val="0"/>
          <w:divBdr>
            <w:top w:val="none" w:sz="0" w:space="0" w:color="auto"/>
            <w:left w:val="none" w:sz="0" w:space="0" w:color="auto"/>
            <w:bottom w:val="none" w:sz="0" w:space="0" w:color="auto"/>
            <w:right w:val="none" w:sz="0" w:space="0" w:color="auto"/>
          </w:divBdr>
        </w:div>
        <w:div w:id="1514224302">
          <w:marLeft w:val="0"/>
          <w:marRight w:val="0"/>
          <w:marTop w:val="0"/>
          <w:marBottom w:val="0"/>
          <w:divBdr>
            <w:top w:val="none" w:sz="0" w:space="0" w:color="auto"/>
            <w:left w:val="none" w:sz="0" w:space="0" w:color="auto"/>
            <w:bottom w:val="none" w:sz="0" w:space="0" w:color="auto"/>
            <w:right w:val="none" w:sz="0" w:space="0" w:color="auto"/>
          </w:divBdr>
        </w:div>
        <w:div w:id="1120143861">
          <w:marLeft w:val="0"/>
          <w:marRight w:val="0"/>
          <w:marTop w:val="0"/>
          <w:marBottom w:val="0"/>
          <w:divBdr>
            <w:top w:val="none" w:sz="0" w:space="0" w:color="auto"/>
            <w:left w:val="none" w:sz="0" w:space="0" w:color="auto"/>
            <w:bottom w:val="none" w:sz="0" w:space="0" w:color="auto"/>
            <w:right w:val="none" w:sz="0" w:space="0" w:color="auto"/>
          </w:divBdr>
        </w:div>
        <w:div w:id="321397612">
          <w:marLeft w:val="0"/>
          <w:marRight w:val="0"/>
          <w:marTop w:val="0"/>
          <w:marBottom w:val="0"/>
          <w:divBdr>
            <w:top w:val="none" w:sz="0" w:space="0" w:color="auto"/>
            <w:left w:val="none" w:sz="0" w:space="0" w:color="auto"/>
            <w:bottom w:val="none" w:sz="0" w:space="0" w:color="auto"/>
            <w:right w:val="none" w:sz="0" w:space="0" w:color="auto"/>
          </w:divBdr>
        </w:div>
        <w:div w:id="2145652771">
          <w:marLeft w:val="0"/>
          <w:marRight w:val="0"/>
          <w:marTop w:val="0"/>
          <w:marBottom w:val="0"/>
          <w:divBdr>
            <w:top w:val="none" w:sz="0" w:space="0" w:color="auto"/>
            <w:left w:val="none" w:sz="0" w:space="0" w:color="auto"/>
            <w:bottom w:val="none" w:sz="0" w:space="0" w:color="auto"/>
            <w:right w:val="none" w:sz="0" w:space="0" w:color="auto"/>
          </w:divBdr>
        </w:div>
        <w:div w:id="154994442">
          <w:marLeft w:val="0"/>
          <w:marRight w:val="0"/>
          <w:marTop w:val="0"/>
          <w:marBottom w:val="0"/>
          <w:divBdr>
            <w:top w:val="none" w:sz="0" w:space="0" w:color="auto"/>
            <w:left w:val="none" w:sz="0" w:space="0" w:color="auto"/>
            <w:bottom w:val="none" w:sz="0" w:space="0" w:color="auto"/>
            <w:right w:val="none" w:sz="0" w:space="0" w:color="auto"/>
          </w:divBdr>
        </w:div>
        <w:div w:id="373895739">
          <w:marLeft w:val="0"/>
          <w:marRight w:val="0"/>
          <w:marTop w:val="0"/>
          <w:marBottom w:val="0"/>
          <w:divBdr>
            <w:top w:val="none" w:sz="0" w:space="0" w:color="auto"/>
            <w:left w:val="none" w:sz="0" w:space="0" w:color="auto"/>
            <w:bottom w:val="none" w:sz="0" w:space="0" w:color="auto"/>
            <w:right w:val="none" w:sz="0" w:space="0" w:color="auto"/>
          </w:divBdr>
        </w:div>
        <w:div w:id="578946711">
          <w:marLeft w:val="0"/>
          <w:marRight w:val="0"/>
          <w:marTop w:val="0"/>
          <w:marBottom w:val="0"/>
          <w:divBdr>
            <w:top w:val="none" w:sz="0" w:space="0" w:color="auto"/>
            <w:left w:val="none" w:sz="0" w:space="0" w:color="auto"/>
            <w:bottom w:val="none" w:sz="0" w:space="0" w:color="auto"/>
            <w:right w:val="none" w:sz="0" w:space="0" w:color="auto"/>
          </w:divBdr>
        </w:div>
        <w:div w:id="1374109735">
          <w:marLeft w:val="0"/>
          <w:marRight w:val="0"/>
          <w:marTop w:val="0"/>
          <w:marBottom w:val="0"/>
          <w:divBdr>
            <w:top w:val="none" w:sz="0" w:space="0" w:color="auto"/>
            <w:left w:val="none" w:sz="0" w:space="0" w:color="auto"/>
            <w:bottom w:val="none" w:sz="0" w:space="0" w:color="auto"/>
            <w:right w:val="none" w:sz="0" w:space="0" w:color="auto"/>
          </w:divBdr>
        </w:div>
        <w:div w:id="650864146">
          <w:marLeft w:val="0"/>
          <w:marRight w:val="0"/>
          <w:marTop w:val="0"/>
          <w:marBottom w:val="0"/>
          <w:divBdr>
            <w:top w:val="none" w:sz="0" w:space="0" w:color="auto"/>
            <w:left w:val="none" w:sz="0" w:space="0" w:color="auto"/>
            <w:bottom w:val="none" w:sz="0" w:space="0" w:color="auto"/>
            <w:right w:val="none" w:sz="0" w:space="0" w:color="auto"/>
          </w:divBdr>
        </w:div>
        <w:div w:id="1521629705">
          <w:marLeft w:val="0"/>
          <w:marRight w:val="0"/>
          <w:marTop w:val="0"/>
          <w:marBottom w:val="0"/>
          <w:divBdr>
            <w:top w:val="none" w:sz="0" w:space="0" w:color="auto"/>
            <w:left w:val="none" w:sz="0" w:space="0" w:color="auto"/>
            <w:bottom w:val="none" w:sz="0" w:space="0" w:color="auto"/>
            <w:right w:val="none" w:sz="0" w:space="0" w:color="auto"/>
          </w:divBdr>
        </w:div>
        <w:div w:id="1913659639">
          <w:marLeft w:val="0"/>
          <w:marRight w:val="0"/>
          <w:marTop w:val="0"/>
          <w:marBottom w:val="0"/>
          <w:divBdr>
            <w:top w:val="none" w:sz="0" w:space="0" w:color="auto"/>
            <w:left w:val="none" w:sz="0" w:space="0" w:color="auto"/>
            <w:bottom w:val="none" w:sz="0" w:space="0" w:color="auto"/>
            <w:right w:val="none" w:sz="0" w:space="0" w:color="auto"/>
          </w:divBdr>
        </w:div>
        <w:div w:id="693262818">
          <w:marLeft w:val="0"/>
          <w:marRight w:val="0"/>
          <w:marTop w:val="0"/>
          <w:marBottom w:val="0"/>
          <w:divBdr>
            <w:top w:val="none" w:sz="0" w:space="0" w:color="auto"/>
            <w:left w:val="none" w:sz="0" w:space="0" w:color="auto"/>
            <w:bottom w:val="none" w:sz="0" w:space="0" w:color="auto"/>
            <w:right w:val="none" w:sz="0" w:space="0" w:color="auto"/>
          </w:divBdr>
        </w:div>
        <w:div w:id="1638879921">
          <w:marLeft w:val="0"/>
          <w:marRight w:val="0"/>
          <w:marTop w:val="0"/>
          <w:marBottom w:val="0"/>
          <w:divBdr>
            <w:top w:val="none" w:sz="0" w:space="0" w:color="auto"/>
            <w:left w:val="none" w:sz="0" w:space="0" w:color="auto"/>
            <w:bottom w:val="none" w:sz="0" w:space="0" w:color="auto"/>
            <w:right w:val="none" w:sz="0" w:space="0" w:color="auto"/>
          </w:divBdr>
        </w:div>
        <w:div w:id="2096317156">
          <w:marLeft w:val="0"/>
          <w:marRight w:val="0"/>
          <w:marTop w:val="0"/>
          <w:marBottom w:val="0"/>
          <w:divBdr>
            <w:top w:val="none" w:sz="0" w:space="0" w:color="auto"/>
            <w:left w:val="none" w:sz="0" w:space="0" w:color="auto"/>
            <w:bottom w:val="none" w:sz="0" w:space="0" w:color="auto"/>
            <w:right w:val="none" w:sz="0" w:space="0" w:color="auto"/>
          </w:divBdr>
        </w:div>
        <w:div w:id="1248074108">
          <w:marLeft w:val="0"/>
          <w:marRight w:val="0"/>
          <w:marTop w:val="0"/>
          <w:marBottom w:val="0"/>
          <w:divBdr>
            <w:top w:val="none" w:sz="0" w:space="0" w:color="auto"/>
            <w:left w:val="none" w:sz="0" w:space="0" w:color="auto"/>
            <w:bottom w:val="none" w:sz="0" w:space="0" w:color="auto"/>
            <w:right w:val="none" w:sz="0" w:space="0" w:color="auto"/>
          </w:divBdr>
        </w:div>
        <w:div w:id="847139267">
          <w:marLeft w:val="0"/>
          <w:marRight w:val="0"/>
          <w:marTop w:val="0"/>
          <w:marBottom w:val="0"/>
          <w:divBdr>
            <w:top w:val="none" w:sz="0" w:space="0" w:color="auto"/>
            <w:left w:val="none" w:sz="0" w:space="0" w:color="auto"/>
            <w:bottom w:val="none" w:sz="0" w:space="0" w:color="auto"/>
            <w:right w:val="none" w:sz="0" w:space="0" w:color="auto"/>
          </w:divBdr>
        </w:div>
        <w:div w:id="1311789671">
          <w:marLeft w:val="0"/>
          <w:marRight w:val="0"/>
          <w:marTop w:val="0"/>
          <w:marBottom w:val="0"/>
          <w:divBdr>
            <w:top w:val="none" w:sz="0" w:space="0" w:color="auto"/>
            <w:left w:val="none" w:sz="0" w:space="0" w:color="auto"/>
            <w:bottom w:val="none" w:sz="0" w:space="0" w:color="auto"/>
            <w:right w:val="none" w:sz="0" w:space="0" w:color="auto"/>
          </w:divBdr>
        </w:div>
        <w:div w:id="1204175346">
          <w:marLeft w:val="0"/>
          <w:marRight w:val="0"/>
          <w:marTop w:val="0"/>
          <w:marBottom w:val="0"/>
          <w:divBdr>
            <w:top w:val="none" w:sz="0" w:space="0" w:color="auto"/>
            <w:left w:val="none" w:sz="0" w:space="0" w:color="auto"/>
            <w:bottom w:val="none" w:sz="0" w:space="0" w:color="auto"/>
            <w:right w:val="none" w:sz="0" w:space="0" w:color="auto"/>
          </w:divBdr>
        </w:div>
        <w:div w:id="54357935">
          <w:marLeft w:val="0"/>
          <w:marRight w:val="0"/>
          <w:marTop w:val="0"/>
          <w:marBottom w:val="0"/>
          <w:divBdr>
            <w:top w:val="none" w:sz="0" w:space="0" w:color="auto"/>
            <w:left w:val="none" w:sz="0" w:space="0" w:color="auto"/>
            <w:bottom w:val="none" w:sz="0" w:space="0" w:color="auto"/>
            <w:right w:val="none" w:sz="0" w:space="0" w:color="auto"/>
          </w:divBdr>
        </w:div>
        <w:div w:id="1091777180">
          <w:marLeft w:val="0"/>
          <w:marRight w:val="0"/>
          <w:marTop w:val="0"/>
          <w:marBottom w:val="0"/>
          <w:divBdr>
            <w:top w:val="none" w:sz="0" w:space="0" w:color="auto"/>
            <w:left w:val="none" w:sz="0" w:space="0" w:color="auto"/>
            <w:bottom w:val="none" w:sz="0" w:space="0" w:color="auto"/>
            <w:right w:val="none" w:sz="0" w:space="0" w:color="auto"/>
          </w:divBdr>
        </w:div>
        <w:div w:id="683678389">
          <w:marLeft w:val="0"/>
          <w:marRight w:val="0"/>
          <w:marTop w:val="0"/>
          <w:marBottom w:val="0"/>
          <w:divBdr>
            <w:top w:val="none" w:sz="0" w:space="0" w:color="auto"/>
            <w:left w:val="none" w:sz="0" w:space="0" w:color="auto"/>
            <w:bottom w:val="none" w:sz="0" w:space="0" w:color="auto"/>
            <w:right w:val="none" w:sz="0" w:space="0" w:color="auto"/>
          </w:divBdr>
        </w:div>
        <w:div w:id="330983509">
          <w:marLeft w:val="0"/>
          <w:marRight w:val="0"/>
          <w:marTop w:val="0"/>
          <w:marBottom w:val="0"/>
          <w:divBdr>
            <w:top w:val="none" w:sz="0" w:space="0" w:color="auto"/>
            <w:left w:val="none" w:sz="0" w:space="0" w:color="auto"/>
            <w:bottom w:val="none" w:sz="0" w:space="0" w:color="auto"/>
            <w:right w:val="none" w:sz="0" w:space="0" w:color="auto"/>
          </w:divBdr>
        </w:div>
        <w:div w:id="906261366">
          <w:marLeft w:val="0"/>
          <w:marRight w:val="0"/>
          <w:marTop w:val="0"/>
          <w:marBottom w:val="0"/>
          <w:divBdr>
            <w:top w:val="none" w:sz="0" w:space="0" w:color="auto"/>
            <w:left w:val="none" w:sz="0" w:space="0" w:color="auto"/>
            <w:bottom w:val="none" w:sz="0" w:space="0" w:color="auto"/>
            <w:right w:val="none" w:sz="0" w:space="0" w:color="auto"/>
          </w:divBdr>
        </w:div>
        <w:div w:id="591163177">
          <w:marLeft w:val="0"/>
          <w:marRight w:val="0"/>
          <w:marTop w:val="0"/>
          <w:marBottom w:val="0"/>
          <w:divBdr>
            <w:top w:val="none" w:sz="0" w:space="0" w:color="auto"/>
            <w:left w:val="none" w:sz="0" w:space="0" w:color="auto"/>
            <w:bottom w:val="none" w:sz="0" w:space="0" w:color="auto"/>
            <w:right w:val="none" w:sz="0" w:space="0" w:color="auto"/>
          </w:divBdr>
        </w:div>
        <w:div w:id="245186786">
          <w:marLeft w:val="0"/>
          <w:marRight w:val="0"/>
          <w:marTop w:val="0"/>
          <w:marBottom w:val="0"/>
          <w:divBdr>
            <w:top w:val="none" w:sz="0" w:space="0" w:color="auto"/>
            <w:left w:val="none" w:sz="0" w:space="0" w:color="auto"/>
            <w:bottom w:val="none" w:sz="0" w:space="0" w:color="auto"/>
            <w:right w:val="none" w:sz="0" w:space="0" w:color="auto"/>
          </w:divBdr>
        </w:div>
        <w:div w:id="940456695">
          <w:marLeft w:val="0"/>
          <w:marRight w:val="0"/>
          <w:marTop w:val="0"/>
          <w:marBottom w:val="0"/>
          <w:divBdr>
            <w:top w:val="none" w:sz="0" w:space="0" w:color="auto"/>
            <w:left w:val="none" w:sz="0" w:space="0" w:color="auto"/>
            <w:bottom w:val="none" w:sz="0" w:space="0" w:color="auto"/>
            <w:right w:val="none" w:sz="0" w:space="0" w:color="auto"/>
          </w:divBdr>
        </w:div>
        <w:div w:id="583926838">
          <w:marLeft w:val="0"/>
          <w:marRight w:val="0"/>
          <w:marTop w:val="0"/>
          <w:marBottom w:val="0"/>
          <w:divBdr>
            <w:top w:val="none" w:sz="0" w:space="0" w:color="auto"/>
            <w:left w:val="none" w:sz="0" w:space="0" w:color="auto"/>
            <w:bottom w:val="none" w:sz="0" w:space="0" w:color="auto"/>
            <w:right w:val="none" w:sz="0" w:space="0" w:color="auto"/>
          </w:divBdr>
        </w:div>
        <w:div w:id="600451293">
          <w:marLeft w:val="0"/>
          <w:marRight w:val="0"/>
          <w:marTop w:val="0"/>
          <w:marBottom w:val="0"/>
          <w:divBdr>
            <w:top w:val="none" w:sz="0" w:space="0" w:color="auto"/>
            <w:left w:val="none" w:sz="0" w:space="0" w:color="auto"/>
            <w:bottom w:val="none" w:sz="0" w:space="0" w:color="auto"/>
            <w:right w:val="none" w:sz="0" w:space="0" w:color="auto"/>
          </w:divBdr>
        </w:div>
        <w:div w:id="782264930">
          <w:marLeft w:val="0"/>
          <w:marRight w:val="0"/>
          <w:marTop w:val="0"/>
          <w:marBottom w:val="0"/>
          <w:divBdr>
            <w:top w:val="none" w:sz="0" w:space="0" w:color="auto"/>
            <w:left w:val="none" w:sz="0" w:space="0" w:color="auto"/>
            <w:bottom w:val="none" w:sz="0" w:space="0" w:color="auto"/>
            <w:right w:val="none" w:sz="0" w:space="0" w:color="auto"/>
          </w:divBdr>
        </w:div>
        <w:div w:id="1351253519">
          <w:marLeft w:val="0"/>
          <w:marRight w:val="0"/>
          <w:marTop w:val="0"/>
          <w:marBottom w:val="0"/>
          <w:divBdr>
            <w:top w:val="none" w:sz="0" w:space="0" w:color="auto"/>
            <w:left w:val="none" w:sz="0" w:space="0" w:color="auto"/>
            <w:bottom w:val="none" w:sz="0" w:space="0" w:color="auto"/>
            <w:right w:val="none" w:sz="0" w:space="0" w:color="auto"/>
          </w:divBdr>
        </w:div>
        <w:div w:id="1004361663">
          <w:marLeft w:val="0"/>
          <w:marRight w:val="0"/>
          <w:marTop w:val="0"/>
          <w:marBottom w:val="0"/>
          <w:divBdr>
            <w:top w:val="none" w:sz="0" w:space="0" w:color="auto"/>
            <w:left w:val="none" w:sz="0" w:space="0" w:color="auto"/>
            <w:bottom w:val="none" w:sz="0" w:space="0" w:color="auto"/>
            <w:right w:val="none" w:sz="0" w:space="0" w:color="auto"/>
          </w:divBdr>
        </w:div>
        <w:div w:id="1277441060">
          <w:marLeft w:val="0"/>
          <w:marRight w:val="0"/>
          <w:marTop w:val="0"/>
          <w:marBottom w:val="0"/>
          <w:divBdr>
            <w:top w:val="none" w:sz="0" w:space="0" w:color="auto"/>
            <w:left w:val="none" w:sz="0" w:space="0" w:color="auto"/>
            <w:bottom w:val="none" w:sz="0" w:space="0" w:color="auto"/>
            <w:right w:val="none" w:sz="0" w:space="0" w:color="auto"/>
          </w:divBdr>
        </w:div>
        <w:div w:id="1696811282">
          <w:marLeft w:val="0"/>
          <w:marRight w:val="0"/>
          <w:marTop w:val="0"/>
          <w:marBottom w:val="0"/>
          <w:divBdr>
            <w:top w:val="none" w:sz="0" w:space="0" w:color="auto"/>
            <w:left w:val="none" w:sz="0" w:space="0" w:color="auto"/>
            <w:bottom w:val="none" w:sz="0" w:space="0" w:color="auto"/>
            <w:right w:val="none" w:sz="0" w:space="0" w:color="auto"/>
          </w:divBdr>
        </w:div>
        <w:div w:id="1307079454">
          <w:marLeft w:val="0"/>
          <w:marRight w:val="0"/>
          <w:marTop w:val="0"/>
          <w:marBottom w:val="0"/>
          <w:divBdr>
            <w:top w:val="none" w:sz="0" w:space="0" w:color="auto"/>
            <w:left w:val="none" w:sz="0" w:space="0" w:color="auto"/>
            <w:bottom w:val="none" w:sz="0" w:space="0" w:color="auto"/>
            <w:right w:val="none" w:sz="0" w:space="0" w:color="auto"/>
          </w:divBdr>
        </w:div>
        <w:div w:id="1627203225">
          <w:marLeft w:val="0"/>
          <w:marRight w:val="0"/>
          <w:marTop w:val="0"/>
          <w:marBottom w:val="0"/>
          <w:divBdr>
            <w:top w:val="none" w:sz="0" w:space="0" w:color="auto"/>
            <w:left w:val="none" w:sz="0" w:space="0" w:color="auto"/>
            <w:bottom w:val="none" w:sz="0" w:space="0" w:color="auto"/>
            <w:right w:val="none" w:sz="0" w:space="0" w:color="auto"/>
          </w:divBdr>
        </w:div>
        <w:div w:id="1630281620">
          <w:marLeft w:val="0"/>
          <w:marRight w:val="0"/>
          <w:marTop w:val="0"/>
          <w:marBottom w:val="0"/>
          <w:divBdr>
            <w:top w:val="none" w:sz="0" w:space="0" w:color="auto"/>
            <w:left w:val="none" w:sz="0" w:space="0" w:color="auto"/>
            <w:bottom w:val="none" w:sz="0" w:space="0" w:color="auto"/>
            <w:right w:val="none" w:sz="0" w:space="0" w:color="auto"/>
          </w:divBdr>
        </w:div>
        <w:div w:id="1936089024">
          <w:marLeft w:val="0"/>
          <w:marRight w:val="0"/>
          <w:marTop w:val="0"/>
          <w:marBottom w:val="0"/>
          <w:divBdr>
            <w:top w:val="none" w:sz="0" w:space="0" w:color="auto"/>
            <w:left w:val="none" w:sz="0" w:space="0" w:color="auto"/>
            <w:bottom w:val="none" w:sz="0" w:space="0" w:color="auto"/>
            <w:right w:val="none" w:sz="0" w:space="0" w:color="auto"/>
          </w:divBdr>
        </w:div>
        <w:div w:id="1555967435">
          <w:marLeft w:val="0"/>
          <w:marRight w:val="0"/>
          <w:marTop w:val="0"/>
          <w:marBottom w:val="0"/>
          <w:divBdr>
            <w:top w:val="none" w:sz="0" w:space="0" w:color="auto"/>
            <w:left w:val="none" w:sz="0" w:space="0" w:color="auto"/>
            <w:bottom w:val="none" w:sz="0" w:space="0" w:color="auto"/>
            <w:right w:val="none" w:sz="0" w:space="0" w:color="auto"/>
          </w:divBdr>
        </w:div>
        <w:div w:id="1240020916">
          <w:marLeft w:val="0"/>
          <w:marRight w:val="0"/>
          <w:marTop w:val="0"/>
          <w:marBottom w:val="0"/>
          <w:divBdr>
            <w:top w:val="none" w:sz="0" w:space="0" w:color="auto"/>
            <w:left w:val="none" w:sz="0" w:space="0" w:color="auto"/>
            <w:bottom w:val="none" w:sz="0" w:space="0" w:color="auto"/>
            <w:right w:val="none" w:sz="0" w:space="0" w:color="auto"/>
          </w:divBdr>
        </w:div>
        <w:div w:id="316768228">
          <w:marLeft w:val="0"/>
          <w:marRight w:val="0"/>
          <w:marTop w:val="0"/>
          <w:marBottom w:val="0"/>
          <w:divBdr>
            <w:top w:val="none" w:sz="0" w:space="0" w:color="auto"/>
            <w:left w:val="none" w:sz="0" w:space="0" w:color="auto"/>
            <w:bottom w:val="none" w:sz="0" w:space="0" w:color="auto"/>
            <w:right w:val="none" w:sz="0" w:space="0" w:color="auto"/>
          </w:divBdr>
        </w:div>
        <w:div w:id="35356643">
          <w:marLeft w:val="0"/>
          <w:marRight w:val="0"/>
          <w:marTop w:val="0"/>
          <w:marBottom w:val="0"/>
          <w:divBdr>
            <w:top w:val="none" w:sz="0" w:space="0" w:color="auto"/>
            <w:left w:val="none" w:sz="0" w:space="0" w:color="auto"/>
            <w:bottom w:val="none" w:sz="0" w:space="0" w:color="auto"/>
            <w:right w:val="none" w:sz="0" w:space="0" w:color="auto"/>
          </w:divBdr>
        </w:div>
        <w:div w:id="1752654209">
          <w:marLeft w:val="0"/>
          <w:marRight w:val="0"/>
          <w:marTop w:val="0"/>
          <w:marBottom w:val="0"/>
          <w:divBdr>
            <w:top w:val="none" w:sz="0" w:space="0" w:color="auto"/>
            <w:left w:val="none" w:sz="0" w:space="0" w:color="auto"/>
            <w:bottom w:val="none" w:sz="0" w:space="0" w:color="auto"/>
            <w:right w:val="none" w:sz="0" w:space="0" w:color="auto"/>
          </w:divBdr>
        </w:div>
        <w:div w:id="868642706">
          <w:marLeft w:val="0"/>
          <w:marRight w:val="0"/>
          <w:marTop w:val="0"/>
          <w:marBottom w:val="0"/>
          <w:divBdr>
            <w:top w:val="none" w:sz="0" w:space="0" w:color="auto"/>
            <w:left w:val="none" w:sz="0" w:space="0" w:color="auto"/>
            <w:bottom w:val="none" w:sz="0" w:space="0" w:color="auto"/>
            <w:right w:val="none" w:sz="0" w:space="0" w:color="auto"/>
          </w:divBdr>
        </w:div>
        <w:div w:id="1248921708">
          <w:marLeft w:val="0"/>
          <w:marRight w:val="0"/>
          <w:marTop w:val="0"/>
          <w:marBottom w:val="0"/>
          <w:divBdr>
            <w:top w:val="none" w:sz="0" w:space="0" w:color="auto"/>
            <w:left w:val="none" w:sz="0" w:space="0" w:color="auto"/>
            <w:bottom w:val="none" w:sz="0" w:space="0" w:color="auto"/>
            <w:right w:val="none" w:sz="0" w:space="0" w:color="auto"/>
          </w:divBdr>
        </w:div>
        <w:div w:id="617184813">
          <w:marLeft w:val="0"/>
          <w:marRight w:val="0"/>
          <w:marTop w:val="0"/>
          <w:marBottom w:val="0"/>
          <w:divBdr>
            <w:top w:val="none" w:sz="0" w:space="0" w:color="auto"/>
            <w:left w:val="none" w:sz="0" w:space="0" w:color="auto"/>
            <w:bottom w:val="none" w:sz="0" w:space="0" w:color="auto"/>
            <w:right w:val="none" w:sz="0" w:space="0" w:color="auto"/>
          </w:divBdr>
        </w:div>
        <w:div w:id="921453503">
          <w:marLeft w:val="0"/>
          <w:marRight w:val="0"/>
          <w:marTop w:val="0"/>
          <w:marBottom w:val="0"/>
          <w:divBdr>
            <w:top w:val="none" w:sz="0" w:space="0" w:color="auto"/>
            <w:left w:val="none" w:sz="0" w:space="0" w:color="auto"/>
            <w:bottom w:val="none" w:sz="0" w:space="0" w:color="auto"/>
            <w:right w:val="none" w:sz="0" w:space="0" w:color="auto"/>
          </w:divBdr>
        </w:div>
        <w:div w:id="627972985">
          <w:marLeft w:val="0"/>
          <w:marRight w:val="0"/>
          <w:marTop w:val="0"/>
          <w:marBottom w:val="0"/>
          <w:divBdr>
            <w:top w:val="none" w:sz="0" w:space="0" w:color="auto"/>
            <w:left w:val="none" w:sz="0" w:space="0" w:color="auto"/>
            <w:bottom w:val="none" w:sz="0" w:space="0" w:color="auto"/>
            <w:right w:val="none" w:sz="0" w:space="0" w:color="auto"/>
          </w:divBdr>
        </w:div>
        <w:div w:id="20136103">
          <w:marLeft w:val="0"/>
          <w:marRight w:val="0"/>
          <w:marTop w:val="0"/>
          <w:marBottom w:val="0"/>
          <w:divBdr>
            <w:top w:val="none" w:sz="0" w:space="0" w:color="auto"/>
            <w:left w:val="none" w:sz="0" w:space="0" w:color="auto"/>
            <w:bottom w:val="none" w:sz="0" w:space="0" w:color="auto"/>
            <w:right w:val="none" w:sz="0" w:space="0" w:color="auto"/>
          </w:divBdr>
        </w:div>
        <w:div w:id="1764181682">
          <w:marLeft w:val="0"/>
          <w:marRight w:val="0"/>
          <w:marTop w:val="0"/>
          <w:marBottom w:val="0"/>
          <w:divBdr>
            <w:top w:val="none" w:sz="0" w:space="0" w:color="auto"/>
            <w:left w:val="none" w:sz="0" w:space="0" w:color="auto"/>
            <w:bottom w:val="none" w:sz="0" w:space="0" w:color="auto"/>
            <w:right w:val="none" w:sz="0" w:space="0" w:color="auto"/>
          </w:divBdr>
        </w:div>
      </w:divsChild>
    </w:div>
    <w:div w:id="984895999">
      <w:bodyDiv w:val="1"/>
      <w:marLeft w:val="0"/>
      <w:marRight w:val="0"/>
      <w:marTop w:val="0"/>
      <w:marBottom w:val="0"/>
      <w:divBdr>
        <w:top w:val="none" w:sz="0" w:space="0" w:color="auto"/>
        <w:left w:val="none" w:sz="0" w:space="0" w:color="auto"/>
        <w:bottom w:val="none" w:sz="0" w:space="0" w:color="auto"/>
        <w:right w:val="none" w:sz="0" w:space="0" w:color="auto"/>
      </w:divBdr>
      <w:divsChild>
        <w:div w:id="31479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670721">
      <w:bodyDiv w:val="1"/>
      <w:marLeft w:val="0"/>
      <w:marRight w:val="0"/>
      <w:marTop w:val="0"/>
      <w:marBottom w:val="0"/>
      <w:divBdr>
        <w:top w:val="none" w:sz="0" w:space="0" w:color="auto"/>
        <w:left w:val="none" w:sz="0" w:space="0" w:color="auto"/>
        <w:bottom w:val="none" w:sz="0" w:space="0" w:color="auto"/>
        <w:right w:val="none" w:sz="0" w:space="0" w:color="auto"/>
      </w:divBdr>
    </w:div>
    <w:div w:id="1033580258">
      <w:bodyDiv w:val="1"/>
      <w:marLeft w:val="0"/>
      <w:marRight w:val="0"/>
      <w:marTop w:val="0"/>
      <w:marBottom w:val="0"/>
      <w:divBdr>
        <w:top w:val="none" w:sz="0" w:space="0" w:color="auto"/>
        <w:left w:val="none" w:sz="0" w:space="0" w:color="auto"/>
        <w:bottom w:val="none" w:sz="0" w:space="0" w:color="auto"/>
        <w:right w:val="none" w:sz="0" w:space="0" w:color="auto"/>
      </w:divBdr>
    </w:div>
    <w:div w:id="1046873436">
      <w:bodyDiv w:val="1"/>
      <w:marLeft w:val="0"/>
      <w:marRight w:val="0"/>
      <w:marTop w:val="0"/>
      <w:marBottom w:val="0"/>
      <w:divBdr>
        <w:top w:val="none" w:sz="0" w:space="0" w:color="auto"/>
        <w:left w:val="none" w:sz="0" w:space="0" w:color="auto"/>
        <w:bottom w:val="none" w:sz="0" w:space="0" w:color="auto"/>
        <w:right w:val="none" w:sz="0" w:space="0" w:color="auto"/>
      </w:divBdr>
    </w:div>
    <w:div w:id="1122532747">
      <w:bodyDiv w:val="1"/>
      <w:marLeft w:val="0"/>
      <w:marRight w:val="0"/>
      <w:marTop w:val="0"/>
      <w:marBottom w:val="0"/>
      <w:divBdr>
        <w:top w:val="none" w:sz="0" w:space="0" w:color="auto"/>
        <w:left w:val="none" w:sz="0" w:space="0" w:color="auto"/>
        <w:bottom w:val="none" w:sz="0" w:space="0" w:color="auto"/>
        <w:right w:val="none" w:sz="0" w:space="0" w:color="auto"/>
      </w:divBdr>
    </w:div>
    <w:div w:id="1138260347">
      <w:bodyDiv w:val="1"/>
      <w:marLeft w:val="0"/>
      <w:marRight w:val="0"/>
      <w:marTop w:val="0"/>
      <w:marBottom w:val="0"/>
      <w:divBdr>
        <w:top w:val="none" w:sz="0" w:space="0" w:color="auto"/>
        <w:left w:val="none" w:sz="0" w:space="0" w:color="auto"/>
        <w:bottom w:val="none" w:sz="0" w:space="0" w:color="auto"/>
        <w:right w:val="none" w:sz="0" w:space="0" w:color="auto"/>
      </w:divBdr>
    </w:div>
    <w:div w:id="1172796548">
      <w:bodyDiv w:val="1"/>
      <w:marLeft w:val="0"/>
      <w:marRight w:val="0"/>
      <w:marTop w:val="0"/>
      <w:marBottom w:val="0"/>
      <w:divBdr>
        <w:top w:val="none" w:sz="0" w:space="0" w:color="auto"/>
        <w:left w:val="none" w:sz="0" w:space="0" w:color="auto"/>
        <w:bottom w:val="none" w:sz="0" w:space="0" w:color="auto"/>
        <w:right w:val="none" w:sz="0" w:space="0" w:color="auto"/>
      </w:divBdr>
    </w:div>
    <w:div w:id="1175458535">
      <w:bodyDiv w:val="1"/>
      <w:marLeft w:val="0"/>
      <w:marRight w:val="0"/>
      <w:marTop w:val="0"/>
      <w:marBottom w:val="0"/>
      <w:divBdr>
        <w:top w:val="none" w:sz="0" w:space="0" w:color="auto"/>
        <w:left w:val="none" w:sz="0" w:space="0" w:color="auto"/>
        <w:bottom w:val="none" w:sz="0" w:space="0" w:color="auto"/>
        <w:right w:val="none" w:sz="0" w:space="0" w:color="auto"/>
      </w:divBdr>
    </w:div>
    <w:div w:id="1180703804">
      <w:bodyDiv w:val="1"/>
      <w:marLeft w:val="0"/>
      <w:marRight w:val="0"/>
      <w:marTop w:val="0"/>
      <w:marBottom w:val="0"/>
      <w:divBdr>
        <w:top w:val="none" w:sz="0" w:space="0" w:color="auto"/>
        <w:left w:val="none" w:sz="0" w:space="0" w:color="auto"/>
        <w:bottom w:val="none" w:sz="0" w:space="0" w:color="auto"/>
        <w:right w:val="none" w:sz="0" w:space="0" w:color="auto"/>
      </w:divBdr>
    </w:div>
    <w:div w:id="1190069006">
      <w:bodyDiv w:val="1"/>
      <w:marLeft w:val="0"/>
      <w:marRight w:val="0"/>
      <w:marTop w:val="0"/>
      <w:marBottom w:val="0"/>
      <w:divBdr>
        <w:top w:val="none" w:sz="0" w:space="0" w:color="auto"/>
        <w:left w:val="none" w:sz="0" w:space="0" w:color="auto"/>
        <w:bottom w:val="none" w:sz="0" w:space="0" w:color="auto"/>
        <w:right w:val="none" w:sz="0" w:space="0" w:color="auto"/>
      </w:divBdr>
    </w:div>
    <w:div w:id="1203326478">
      <w:bodyDiv w:val="1"/>
      <w:marLeft w:val="0"/>
      <w:marRight w:val="0"/>
      <w:marTop w:val="0"/>
      <w:marBottom w:val="0"/>
      <w:divBdr>
        <w:top w:val="none" w:sz="0" w:space="0" w:color="auto"/>
        <w:left w:val="none" w:sz="0" w:space="0" w:color="auto"/>
        <w:bottom w:val="none" w:sz="0" w:space="0" w:color="auto"/>
        <w:right w:val="none" w:sz="0" w:space="0" w:color="auto"/>
      </w:divBdr>
      <w:divsChild>
        <w:div w:id="1891304408">
          <w:marLeft w:val="0"/>
          <w:marRight w:val="0"/>
          <w:marTop w:val="0"/>
          <w:marBottom w:val="0"/>
          <w:divBdr>
            <w:top w:val="none" w:sz="0" w:space="0" w:color="auto"/>
            <w:left w:val="none" w:sz="0" w:space="0" w:color="auto"/>
            <w:bottom w:val="none" w:sz="0" w:space="0" w:color="auto"/>
            <w:right w:val="none" w:sz="0" w:space="0" w:color="auto"/>
          </w:divBdr>
        </w:div>
        <w:div w:id="1930846705">
          <w:marLeft w:val="0"/>
          <w:marRight w:val="0"/>
          <w:marTop w:val="0"/>
          <w:marBottom w:val="0"/>
          <w:divBdr>
            <w:top w:val="none" w:sz="0" w:space="0" w:color="auto"/>
            <w:left w:val="none" w:sz="0" w:space="0" w:color="auto"/>
            <w:bottom w:val="none" w:sz="0" w:space="0" w:color="auto"/>
            <w:right w:val="none" w:sz="0" w:space="0" w:color="auto"/>
          </w:divBdr>
        </w:div>
        <w:div w:id="245501071">
          <w:marLeft w:val="0"/>
          <w:marRight w:val="0"/>
          <w:marTop w:val="0"/>
          <w:marBottom w:val="0"/>
          <w:divBdr>
            <w:top w:val="none" w:sz="0" w:space="0" w:color="auto"/>
            <w:left w:val="none" w:sz="0" w:space="0" w:color="auto"/>
            <w:bottom w:val="none" w:sz="0" w:space="0" w:color="auto"/>
            <w:right w:val="none" w:sz="0" w:space="0" w:color="auto"/>
          </w:divBdr>
        </w:div>
        <w:div w:id="1698004270">
          <w:marLeft w:val="0"/>
          <w:marRight w:val="0"/>
          <w:marTop w:val="0"/>
          <w:marBottom w:val="0"/>
          <w:divBdr>
            <w:top w:val="none" w:sz="0" w:space="0" w:color="auto"/>
            <w:left w:val="none" w:sz="0" w:space="0" w:color="auto"/>
            <w:bottom w:val="none" w:sz="0" w:space="0" w:color="auto"/>
            <w:right w:val="none" w:sz="0" w:space="0" w:color="auto"/>
          </w:divBdr>
        </w:div>
        <w:div w:id="2086604523">
          <w:marLeft w:val="0"/>
          <w:marRight w:val="0"/>
          <w:marTop w:val="0"/>
          <w:marBottom w:val="0"/>
          <w:divBdr>
            <w:top w:val="none" w:sz="0" w:space="0" w:color="auto"/>
            <w:left w:val="none" w:sz="0" w:space="0" w:color="auto"/>
            <w:bottom w:val="none" w:sz="0" w:space="0" w:color="auto"/>
            <w:right w:val="none" w:sz="0" w:space="0" w:color="auto"/>
          </w:divBdr>
        </w:div>
        <w:div w:id="1215234404">
          <w:marLeft w:val="0"/>
          <w:marRight w:val="0"/>
          <w:marTop w:val="0"/>
          <w:marBottom w:val="0"/>
          <w:divBdr>
            <w:top w:val="none" w:sz="0" w:space="0" w:color="auto"/>
            <w:left w:val="none" w:sz="0" w:space="0" w:color="auto"/>
            <w:bottom w:val="none" w:sz="0" w:space="0" w:color="auto"/>
            <w:right w:val="none" w:sz="0" w:space="0" w:color="auto"/>
          </w:divBdr>
        </w:div>
        <w:div w:id="1648779532">
          <w:marLeft w:val="0"/>
          <w:marRight w:val="0"/>
          <w:marTop w:val="0"/>
          <w:marBottom w:val="0"/>
          <w:divBdr>
            <w:top w:val="none" w:sz="0" w:space="0" w:color="auto"/>
            <w:left w:val="none" w:sz="0" w:space="0" w:color="auto"/>
            <w:bottom w:val="none" w:sz="0" w:space="0" w:color="auto"/>
            <w:right w:val="none" w:sz="0" w:space="0" w:color="auto"/>
          </w:divBdr>
        </w:div>
        <w:div w:id="775638750">
          <w:marLeft w:val="0"/>
          <w:marRight w:val="0"/>
          <w:marTop w:val="0"/>
          <w:marBottom w:val="0"/>
          <w:divBdr>
            <w:top w:val="none" w:sz="0" w:space="0" w:color="auto"/>
            <w:left w:val="none" w:sz="0" w:space="0" w:color="auto"/>
            <w:bottom w:val="none" w:sz="0" w:space="0" w:color="auto"/>
            <w:right w:val="none" w:sz="0" w:space="0" w:color="auto"/>
          </w:divBdr>
        </w:div>
        <w:div w:id="970868323">
          <w:marLeft w:val="0"/>
          <w:marRight w:val="0"/>
          <w:marTop w:val="0"/>
          <w:marBottom w:val="0"/>
          <w:divBdr>
            <w:top w:val="none" w:sz="0" w:space="0" w:color="auto"/>
            <w:left w:val="none" w:sz="0" w:space="0" w:color="auto"/>
            <w:bottom w:val="none" w:sz="0" w:space="0" w:color="auto"/>
            <w:right w:val="none" w:sz="0" w:space="0" w:color="auto"/>
          </w:divBdr>
        </w:div>
        <w:div w:id="1507404781">
          <w:marLeft w:val="0"/>
          <w:marRight w:val="0"/>
          <w:marTop w:val="0"/>
          <w:marBottom w:val="0"/>
          <w:divBdr>
            <w:top w:val="none" w:sz="0" w:space="0" w:color="auto"/>
            <w:left w:val="none" w:sz="0" w:space="0" w:color="auto"/>
            <w:bottom w:val="none" w:sz="0" w:space="0" w:color="auto"/>
            <w:right w:val="none" w:sz="0" w:space="0" w:color="auto"/>
          </w:divBdr>
        </w:div>
        <w:div w:id="723018958">
          <w:marLeft w:val="0"/>
          <w:marRight w:val="0"/>
          <w:marTop w:val="0"/>
          <w:marBottom w:val="0"/>
          <w:divBdr>
            <w:top w:val="none" w:sz="0" w:space="0" w:color="auto"/>
            <w:left w:val="none" w:sz="0" w:space="0" w:color="auto"/>
            <w:bottom w:val="none" w:sz="0" w:space="0" w:color="auto"/>
            <w:right w:val="none" w:sz="0" w:space="0" w:color="auto"/>
          </w:divBdr>
        </w:div>
        <w:div w:id="1198348229">
          <w:marLeft w:val="0"/>
          <w:marRight w:val="0"/>
          <w:marTop w:val="0"/>
          <w:marBottom w:val="0"/>
          <w:divBdr>
            <w:top w:val="none" w:sz="0" w:space="0" w:color="auto"/>
            <w:left w:val="none" w:sz="0" w:space="0" w:color="auto"/>
            <w:bottom w:val="none" w:sz="0" w:space="0" w:color="auto"/>
            <w:right w:val="none" w:sz="0" w:space="0" w:color="auto"/>
          </w:divBdr>
        </w:div>
        <w:div w:id="1334139437">
          <w:marLeft w:val="0"/>
          <w:marRight w:val="0"/>
          <w:marTop w:val="0"/>
          <w:marBottom w:val="0"/>
          <w:divBdr>
            <w:top w:val="none" w:sz="0" w:space="0" w:color="auto"/>
            <w:left w:val="none" w:sz="0" w:space="0" w:color="auto"/>
            <w:bottom w:val="none" w:sz="0" w:space="0" w:color="auto"/>
            <w:right w:val="none" w:sz="0" w:space="0" w:color="auto"/>
          </w:divBdr>
        </w:div>
        <w:div w:id="481165619">
          <w:marLeft w:val="0"/>
          <w:marRight w:val="0"/>
          <w:marTop w:val="0"/>
          <w:marBottom w:val="0"/>
          <w:divBdr>
            <w:top w:val="none" w:sz="0" w:space="0" w:color="auto"/>
            <w:left w:val="none" w:sz="0" w:space="0" w:color="auto"/>
            <w:bottom w:val="none" w:sz="0" w:space="0" w:color="auto"/>
            <w:right w:val="none" w:sz="0" w:space="0" w:color="auto"/>
          </w:divBdr>
        </w:div>
        <w:div w:id="436145496">
          <w:marLeft w:val="0"/>
          <w:marRight w:val="0"/>
          <w:marTop w:val="0"/>
          <w:marBottom w:val="0"/>
          <w:divBdr>
            <w:top w:val="none" w:sz="0" w:space="0" w:color="auto"/>
            <w:left w:val="none" w:sz="0" w:space="0" w:color="auto"/>
            <w:bottom w:val="none" w:sz="0" w:space="0" w:color="auto"/>
            <w:right w:val="none" w:sz="0" w:space="0" w:color="auto"/>
          </w:divBdr>
        </w:div>
        <w:div w:id="1816945150">
          <w:marLeft w:val="0"/>
          <w:marRight w:val="0"/>
          <w:marTop w:val="0"/>
          <w:marBottom w:val="0"/>
          <w:divBdr>
            <w:top w:val="none" w:sz="0" w:space="0" w:color="auto"/>
            <w:left w:val="none" w:sz="0" w:space="0" w:color="auto"/>
            <w:bottom w:val="none" w:sz="0" w:space="0" w:color="auto"/>
            <w:right w:val="none" w:sz="0" w:space="0" w:color="auto"/>
          </w:divBdr>
        </w:div>
        <w:div w:id="2072190001">
          <w:marLeft w:val="0"/>
          <w:marRight w:val="0"/>
          <w:marTop w:val="0"/>
          <w:marBottom w:val="0"/>
          <w:divBdr>
            <w:top w:val="none" w:sz="0" w:space="0" w:color="auto"/>
            <w:left w:val="none" w:sz="0" w:space="0" w:color="auto"/>
            <w:bottom w:val="none" w:sz="0" w:space="0" w:color="auto"/>
            <w:right w:val="none" w:sz="0" w:space="0" w:color="auto"/>
          </w:divBdr>
        </w:div>
        <w:div w:id="253442193">
          <w:marLeft w:val="0"/>
          <w:marRight w:val="0"/>
          <w:marTop w:val="0"/>
          <w:marBottom w:val="0"/>
          <w:divBdr>
            <w:top w:val="none" w:sz="0" w:space="0" w:color="auto"/>
            <w:left w:val="none" w:sz="0" w:space="0" w:color="auto"/>
            <w:bottom w:val="none" w:sz="0" w:space="0" w:color="auto"/>
            <w:right w:val="none" w:sz="0" w:space="0" w:color="auto"/>
          </w:divBdr>
        </w:div>
        <w:div w:id="585962247">
          <w:marLeft w:val="0"/>
          <w:marRight w:val="0"/>
          <w:marTop w:val="0"/>
          <w:marBottom w:val="0"/>
          <w:divBdr>
            <w:top w:val="none" w:sz="0" w:space="0" w:color="auto"/>
            <w:left w:val="none" w:sz="0" w:space="0" w:color="auto"/>
            <w:bottom w:val="none" w:sz="0" w:space="0" w:color="auto"/>
            <w:right w:val="none" w:sz="0" w:space="0" w:color="auto"/>
          </w:divBdr>
        </w:div>
        <w:div w:id="2119173255">
          <w:marLeft w:val="0"/>
          <w:marRight w:val="0"/>
          <w:marTop w:val="0"/>
          <w:marBottom w:val="0"/>
          <w:divBdr>
            <w:top w:val="none" w:sz="0" w:space="0" w:color="auto"/>
            <w:left w:val="none" w:sz="0" w:space="0" w:color="auto"/>
            <w:bottom w:val="none" w:sz="0" w:space="0" w:color="auto"/>
            <w:right w:val="none" w:sz="0" w:space="0" w:color="auto"/>
          </w:divBdr>
        </w:div>
        <w:div w:id="813907445">
          <w:marLeft w:val="0"/>
          <w:marRight w:val="0"/>
          <w:marTop w:val="0"/>
          <w:marBottom w:val="0"/>
          <w:divBdr>
            <w:top w:val="none" w:sz="0" w:space="0" w:color="auto"/>
            <w:left w:val="none" w:sz="0" w:space="0" w:color="auto"/>
            <w:bottom w:val="none" w:sz="0" w:space="0" w:color="auto"/>
            <w:right w:val="none" w:sz="0" w:space="0" w:color="auto"/>
          </w:divBdr>
        </w:div>
        <w:div w:id="159733747">
          <w:marLeft w:val="0"/>
          <w:marRight w:val="0"/>
          <w:marTop w:val="0"/>
          <w:marBottom w:val="0"/>
          <w:divBdr>
            <w:top w:val="none" w:sz="0" w:space="0" w:color="auto"/>
            <w:left w:val="none" w:sz="0" w:space="0" w:color="auto"/>
            <w:bottom w:val="none" w:sz="0" w:space="0" w:color="auto"/>
            <w:right w:val="none" w:sz="0" w:space="0" w:color="auto"/>
          </w:divBdr>
        </w:div>
        <w:div w:id="909851663">
          <w:marLeft w:val="0"/>
          <w:marRight w:val="0"/>
          <w:marTop w:val="0"/>
          <w:marBottom w:val="0"/>
          <w:divBdr>
            <w:top w:val="none" w:sz="0" w:space="0" w:color="auto"/>
            <w:left w:val="none" w:sz="0" w:space="0" w:color="auto"/>
            <w:bottom w:val="none" w:sz="0" w:space="0" w:color="auto"/>
            <w:right w:val="none" w:sz="0" w:space="0" w:color="auto"/>
          </w:divBdr>
        </w:div>
        <w:div w:id="321979687">
          <w:marLeft w:val="0"/>
          <w:marRight w:val="0"/>
          <w:marTop w:val="0"/>
          <w:marBottom w:val="0"/>
          <w:divBdr>
            <w:top w:val="none" w:sz="0" w:space="0" w:color="auto"/>
            <w:left w:val="none" w:sz="0" w:space="0" w:color="auto"/>
            <w:bottom w:val="none" w:sz="0" w:space="0" w:color="auto"/>
            <w:right w:val="none" w:sz="0" w:space="0" w:color="auto"/>
          </w:divBdr>
        </w:div>
        <w:div w:id="828905413">
          <w:marLeft w:val="0"/>
          <w:marRight w:val="0"/>
          <w:marTop w:val="0"/>
          <w:marBottom w:val="0"/>
          <w:divBdr>
            <w:top w:val="none" w:sz="0" w:space="0" w:color="auto"/>
            <w:left w:val="none" w:sz="0" w:space="0" w:color="auto"/>
            <w:bottom w:val="none" w:sz="0" w:space="0" w:color="auto"/>
            <w:right w:val="none" w:sz="0" w:space="0" w:color="auto"/>
          </w:divBdr>
        </w:div>
        <w:div w:id="1970479349">
          <w:marLeft w:val="0"/>
          <w:marRight w:val="0"/>
          <w:marTop w:val="0"/>
          <w:marBottom w:val="0"/>
          <w:divBdr>
            <w:top w:val="none" w:sz="0" w:space="0" w:color="auto"/>
            <w:left w:val="none" w:sz="0" w:space="0" w:color="auto"/>
            <w:bottom w:val="none" w:sz="0" w:space="0" w:color="auto"/>
            <w:right w:val="none" w:sz="0" w:space="0" w:color="auto"/>
          </w:divBdr>
        </w:div>
        <w:div w:id="1539783408">
          <w:marLeft w:val="0"/>
          <w:marRight w:val="0"/>
          <w:marTop w:val="0"/>
          <w:marBottom w:val="0"/>
          <w:divBdr>
            <w:top w:val="none" w:sz="0" w:space="0" w:color="auto"/>
            <w:left w:val="none" w:sz="0" w:space="0" w:color="auto"/>
            <w:bottom w:val="none" w:sz="0" w:space="0" w:color="auto"/>
            <w:right w:val="none" w:sz="0" w:space="0" w:color="auto"/>
          </w:divBdr>
        </w:div>
        <w:div w:id="381447058">
          <w:marLeft w:val="0"/>
          <w:marRight w:val="0"/>
          <w:marTop w:val="0"/>
          <w:marBottom w:val="0"/>
          <w:divBdr>
            <w:top w:val="none" w:sz="0" w:space="0" w:color="auto"/>
            <w:left w:val="none" w:sz="0" w:space="0" w:color="auto"/>
            <w:bottom w:val="none" w:sz="0" w:space="0" w:color="auto"/>
            <w:right w:val="none" w:sz="0" w:space="0" w:color="auto"/>
          </w:divBdr>
        </w:div>
        <w:div w:id="1469661589">
          <w:marLeft w:val="0"/>
          <w:marRight w:val="0"/>
          <w:marTop w:val="0"/>
          <w:marBottom w:val="0"/>
          <w:divBdr>
            <w:top w:val="none" w:sz="0" w:space="0" w:color="auto"/>
            <w:left w:val="none" w:sz="0" w:space="0" w:color="auto"/>
            <w:bottom w:val="none" w:sz="0" w:space="0" w:color="auto"/>
            <w:right w:val="none" w:sz="0" w:space="0" w:color="auto"/>
          </w:divBdr>
        </w:div>
        <w:div w:id="400981034">
          <w:marLeft w:val="0"/>
          <w:marRight w:val="0"/>
          <w:marTop w:val="0"/>
          <w:marBottom w:val="0"/>
          <w:divBdr>
            <w:top w:val="none" w:sz="0" w:space="0" w:color="auto"/>
            <w:left w:val="none" w:sz="0" w:space="0" w:color="auto"/>
            <w:bottom w:val="none" w:sz="0" w:space="0" w:color="auto"/>
            <w:right w:val="none" w:sz="0" w:space="0" w:color="auto"/>
          </w:divBdr>
        </w:div>
        <w:div w:id="1980039727">
          <w:marLeft w:val="0"/>
          <w:marRight w:val="0"/>
          <w:marTop w:val="0"/>
          <w:marBottom w:val="0"/>
          <w:divBdr>
            <w:top w:val="none" w:sz="0" w:space="0" w:color="auto"/>
            <w:left w:val="none" w:sz="0" w:space="0" w:color="auto"/>
            <w:bottom w:val="none" w:sz="0" w:space="0" w:color="auto"/>
            <w:right w:val="none" w:sz="0" w:space="0" w:color="auto"/>
          </w:divBdr>
        </w:div>
        <w:div w:id="1286889874">
          <w:marLeft w:val="0"/>
          <w:marRight w:val="0"/>
          <w:marTop w:val="0"/>
          <w:marBottom w:val="0"/>
          <w:divBdr>
            <w:top w:val="none" w:sz="0" w:space="0" w:color="auto"/>
            <w:left w:val="none" w:sz="0" w:space="0" w:color="auto"/>
            <w:bottom w:val="none" w:sz="0" w:space="0" w:color="auto"/>
            <w:right w:val="none" w:sz="0" w:space="0" w:color="auto"/>
          </w:divBdr>
        </w:div>
        <w:div w:id="1312518176">
          <w:marLeft w:val="0"/>
          <w:marRight w:val="0"/>
          <w:marTop w:val="0"/>
          <w:marBottom w:val="0"/>
          <w:divBdr>
            <w:top w:val="none" w:sz="0" w:space="0" w:color="auto"/>
            <w:left w:val="none" w:sz="0" w:space="0" w:color="auto"/>
            <w:bottom w:val="none" w:sz="0" w:space="0" w:color="auto"/>
            <w:right w:val="none" w:sz="0" w:space="0" w:color="auto"/>
          </w:divBdr>
        </w:div>
        <w:div w:id="777917229">
          <w:marLeft w:val="0"/>
          <w:marRight w:val="0"/>
          <w:marTop w:val="0"/>
          <w:marBottom w:val="0"/>
          <w:divBdr>
            <w:top w:val="none" w:sz="0" w:space="0" w:color="auto"/>
            <w:left w:val="none" w:sz="0" w:space="0" w:color="auto"/>
            <w:bottom w:val="none" w:sz="0" w:space="0" w:color="auto"/>
            <w:right w:val="none" w:sz="0" w:space="0" w:color="auto"/>
          </w:divBdr>
        </w:div>
        <w:div w:id="1143692048">
          <w:marLeft w:val="0"/>
          <w:marRight w:val="0"/>
          <w:marTop w:val="0"/>
          <w:marBottom w:val="0"/>
          <w:divBdr>
            <w:top w:val="none" w:sz="0" w:space="0" w:color="auto"/>
            <w:left w:val="none" w:sz="0" w:space="0" w:color="auto"/>
            <w:bottom w:val="none" w:sz="0" w:space="0" w:color="auto"/>
            <w:right w:val="none" w:sz="0" w:space="0" w:color="auto"/>
          </w:divBdr>
        </w:div>
        <w:div w:id="243616133">
          <w:marLeft w:val="0"/>
          <w:marRight w:val="0"/>
          <w:marTop w:val="0"/>
          <w:marBottom w:val="0"/>
          <w:divBdr>
            <w:top w:val="none" w:sz="0" w:space="0" w:color="auto"/>
            <w:left w:val="none" w:sz="0" w:space="0" w:color="auto"/>
            <w:bottom w:val="none" w:sz="0" w:space="0" w:color="auto"/>
            <w:right w:val="none" w:sz="0" w:space="0" w:color="auto"/>
          </w:divBdr>
        </w:div>
        <w:div w:id="455834414">
          <w:marLeft w:val="0"/>
          <w:marRight w:val="0"/>
          <w:marTop w:val="0"/>
          <w:marBottom w:val="0"/>
          <w:divBdr>
            <w:top w:val="none" w:sz="0" w:space="0" w:color="auto"/>
            <w:left w:val="none" w:sz="0" w:space="0" w:color="auto"/>
            <w:bottom w:val="none" w:sz="0" w:space="0" w:color="auto"/>
            <w:right w:val="none" w:sz="0" w:space="0" w:color="auto"/>
          </w:divBdr>
        </w:div>
        <w:div w:id="1256596315">
          <w:marLeft w:val="0"/>
          <w:marRight w:val="0"/>
          <w:marTop w:val="0"/>
          <w:marBottom w:val="0"/>
          <w:divBdr>
            <w:top w:val="none" w:sz="0" w:space="0" w:color="auto"/>
            <w:left w:val="none" w:sz="0" w:space="0" w:color="auto"/>
            <w:bottom w:val="none" w:sz="0" w:space="0" w:color="auto"/>
            <w:right w:val="none" w:sz="0" w:space="0" w:color="auto"/>
          </w:divBdr>
        </w:div>
        <w:div w:id="1668899282">
          <w:marLeft w:val="0"/>
          <w:marRight w:val="0"/>
          <w:marTop w:val="0"/>
          <w:marBottom w:val="0"/>
          <w:divBdr>
            <w:top w:val="none" w:sz="0" w:space="0" w:color="auto"/>
            <w:left w:val="none" w:sz="0" w:space="0" w:color="auto"/>
            <w:bottom w:val="none" w:sz="0" w:space="0" w:color="auto"/>
            <w:right w:val="none" w:sz="0" w:space="0" w:color="auto"/>
          </w:divBdr>
        </w:div>
        <w:div w:id="1698893300">
          <w:marLeft w:val="0"/>
          <w:marRight w:val="0"/>
          <w:marTop w:val="0"/>
          <w:marBottom w:val="0"/>
          <w:divBdr>
            <w:top w:val="none" w:sz="0" w:space="0" w:color="auto"/>
            <w:left w:val="none" w:sz="0" w:space="0" w:color="auto"/>
            <w:bottom w:val="none" w:sz="0" w:space="0" w:color="auto"/>
            <w:right w:val="none" w:sz="0" w:space="0" w:color="auto"/>
          </w:divBdr>
        </w:div>
        <w:div w:id="1404328675">
          <w:marLeft w:val="0"/>
          <w:marRight w:val="0"/>
          <w:marTop w:val="0"/>
          <w:marBottom w:val="0"/>
          <w:divBdr>
            <w:top w:val="none" w:sz="0" w:space="0" w:color="auto"/>
            <w:left w:val="none" w:sz="0" w:space="0" w:color="auto"/>
            <w:bottom w:val="none" w:sz="0" w:space="0" w:color="auto"/>
            <w:right w:val="none" w:sz="0" w:space="0" w:color="auto"/>
          </w:divBdr>
        </w:div>
        <w:div w:id="1481338577">
          <w:marLeft w:val="0"/>
          <w:marRight w:val="0"/>
          <w:marTop w:val="0"/>
          <w:marBottom w:val="0"/>
          <w:divBdr>
            <w:top w:val="none" w:sz="0" w:space="0" w:color="auto"/>
            <w:left w:val="none" w:sz="0" w:space="0" w:color="auto"/>
            <w:bottom w:val="none" w:sz="0" w:space="0" w:color="auto"/>
            <w:right w:val="none" w:sz="0" w:space="0" w:color="auto"/>
          </w:divBdr>
        </w:div>
        <w:div w:id="1668820930">
          <w:marLeft w:val="0"/>
          <w:marRight w:val="0"/>
          <w:marTop w:val="0"/>
          <w:marBottom w:val="0"/>
          <w:divBdr>
            <w:top w:val="none" w:sz="0" w:space="0" w:color="auto"/>
            <w:left w:val="none" w:sz="0" w:space="0" w:color="auto"/>
            <w:bottom w:val="none" w:sz="0" w:space="0" w:color="auto"/>
            <w:right w:val="none" w:sz="0" w:space="0" w:color="auto"/>
          </w:divBdr>
        </w:div>
        <w:div w:id="907690881">
          <w:marLeft w:val="0"/>
          <w:marRight w:val="0"/>
          <w:marTop w:val="0"/>
          <w:marBottom w:val="0"/>
          <w:divBdr>
            <w:top w:val="none" w:sz="0" w:space="0" w:color="auto"/>
            <w:left w:val="none" w:sz="0" w:space="0" w:color="auto"/>
            <w:bottom w:val="none" w:sz="0" w:space="0" w:color="auto"/>
            <w:right w:val="none" w:sz="0" w:space="0" w:color="auto"/>
          </w:divBdr>
        </w:div>
        <w:div w:id="1353411471">
          <w:marLeft w:val="0"/>
          <w:marRight w:val="0"/>
          <w:marTop w:val="0"/>
          <w:marBottom w:val="0"/>
          <w:divBdr>
            <w:top w:val="none" w:sz="0" w:space="0" w:color="auto"/>
            <w:left w:val="none" w:sz="0" w:space="0" w:color="auto"/>
            <w:bottom w:val="none" w:sz="0" w:space="0" w:color="auto"/>
            <w:right w:val="none" w:sz="0" w:space="0" w:color="auto"/>
          </w:divBdr>
        </w:div>
        <w:div w:id="60952972">
          <w:marLeft w:val="0"/>
          <w:marRight w:val="0"/>
          <w:marTop w:val="0"/>
          <w:marBottom w:val="0"/>
          <w:divBdr>
            <w:top w:val="none" w:sz="0" w:space="0" w:color="auto"/>
            <w:left w:val="none" w:sz="0" w:space="0" w:color="auto"/>
            <w:bottom w:val="none" w:sz="0" w:space="0" w:color="auto"/>
            <w:right w:val="none" w:sz="0" w:space="0" w:color="auto"/>
          </w:divBdr>
        </w:div>
        <w:div w:id="1083146046">
          <w:marLeft w:val="0"/>
          <w:marRight w:val="0"/>
          <w:marTop w:val="0"/>
          <w:marBottom w:val="0"/>
          <w:divBdr>
            <w:top w:val="none" w:sz="0" w:space="0" w:color="auto"/>
            <w:left w:val="none" w:sz="0" w:space="0" w:color="auto"/>
            <w:bottom w:val="none" w:sz="0" w:space="0" w:color="auto"/>
            <w:right w:val="none" w:sz="0" w:space="0" w:color="auto"/>
          </w:divBdr>
        </w:div>
        <w:div w:id="688679026">
          <w:marLeft w:val="0"/>
          <w:marRight w:val="0"/>
          <w:marTop w:val="0"/>
          <w:marBottom w:val="0"/>
          <w:divBdr>
            <w:top w:val="none" w:sz="0" w:space="0" w:color="auto"/>
            <w:left w:val="none" w:sz="0" w:space="0" w:color="auto"/>
            <w:bottom w:val="none" w:sz="0" w:space="0" w:color="auto"/>
            <w:right w:val="none" w:sz="0" w:space="0" w:color="auto"/>
          </w:divBdr>
        </w:div>
        <w:div w:id="213008354">
          <w:marLeft w:val="0"/>
          <w:marRight w:val="0"/>
          <w:marTop w:val="0"/>
          <w:marBottom w:val="0"/>
          <w:divBdr>
            <w:top w:val="none" w:sz="0" w:space="0" w:color="auto"/>
            <w:left w:val="none" w:sz="0" w:space="0" w:color="auto"/>
            <w:bottom w:val="none" w:sz="0" w:space="0" w:color="auto"/>
            <w:right w:val="none" w:sz="0" w:space="0" w:color="auto"/>
          </w:divBdr>
        </w:div>
        <w:div w:id="1250508411">
          <w:marLeft w:val="0"/>
          <w:marRight w:val="0"/>
          <w:marTop w:val="0"/>
          <w:marBottom w:val="0"/>
          <w:divBdr>
            <w:top w:val="none" w:sz="0" w:space="0" w:color="auto"/>
            <w:left w:val="none" w:sz="0" w:space="0" w:color="auto"/>
            <w:bottom w:val="none" w:sz="0" w:space="0" w:color="auto"/>
            <w:right w:val="none" w:sz="0" w:space="0" w:color="auto"/>
          </w:divBdr>
        </w:div>
        <w:div w:id="349263381">
          <w:marLeft w:val="0"/>
          <w:marRight w:val="0"/>
          <w:marTop w:val="0"/>
          <w:marBottom w:val="0"/>
          <w:divBdr>
            <w:top w:val="none" w:sz="0" w:space="0" w:color="auto"/>
            <w:left w:val="none" w:sz="0" w:space="0" w:color="auto"/>
            <w:bottom w:val="none" w:sz="0" w:space="0" w:color="auto"/>
            <w:right w:val="none" w:sz="0" w:space="0" w:color="auto"/>
          </w:divBdr>
        </w:div>
        <w:div w:id="9138546">
          <w:marLeft w:val="0"/>
          <w:marRight w:val="0"/>
          <w:marTop w:val="0"/>
          <w:marBottom w:val="0"/>
          <w:divBdr>
            <w:top w:val="none" w:sz="0" w:space="0" w:color="auto"/>
            <w:left w:val="none" w:sz="0" w:space="0" w:color="auto"/>
            <w:bottom w:val="none" w:sz="0" w:space="0" w:color="auto"/>
            <w:right w:val="none" w:sz="0" w:space="0" w:color="auto"/>
          </w:divBdr>
        </w:div>
        <w:div w:id="1419017305">
          <w:marLeft w:val="0"/>
          <w:marRight w:val="0"/>
          <w:marTop w:val="0"/>
          <w:marBottom w:val="0"/>
          <w:divBdr>
            <w:top w:val="none" w:sz="0" w:space="0" w:color="auto"/>
            <w:left w:val="none" w:sz="0" w:space="0" w:color="auto"/>
            <w:bottom w:val="none" w:sz="0" w:space="0" w:color="auto"/>
            <w:right w:val="none" w:sz="0" w:space="0" w:color="auto"/>
          </w:divBdr>
        </w:div>
        <w:div w:id="554631570">
          <w:marLeft w:val="0"/>
          <w:marRight w:val="0"/>
          <w:marTop w:val="0"/>
          <w:marBottom w:val="0"/>
          <w:divBdr>
            <w:top w:val="none" w:sz="0" w:space="0" w:color="auto"/>
            <w:left w:val="none" w:sz="0" w:space="0" w:color="auto"/>
            <w:bottom w:val="none" w:sz="0" w:space="0" w:color="auto"/>
            <w:right w:val="none" w:sz="0" w:space="0" w:color="auto"/>
          </w:divBdr>
        </w:div>
        <w:div w:id="1385525315">
          <w:marLeft w:val="0"/>
          <w:marRight w:val="0"/>
          <w:marTop w:val="0"/>
          <w:marBottom w:val="0"/>
          <w:divBdr>
            <w:top w:val="none" w:sz="0" w:space="0" w:color="auto"/>
            <w:left w:val="none" w:sz="0" w:space="0" w:color="auto"/>
            <w:bottom w:val="none" w:sz="0" w:space="0" w:color="auto"/>
            <w:right w:val="none" w:sz="0" w:space="0" w:color="auto"/>
          </w:divBdr>
        </w:div>
        <w:div w:id="1926721508">
          <w:marLeft w:val="0"/>
          <w:marRight w:val="0"/>
          <w:marTop w:val="0"/>
          <w:marBottom w:val="0"/>
          <w:divBdr>
            <w:top w:val="none" w:sz="0" w:space="0" w:color="auto"/>
            <w:left w:val="none" w:sz="0" w:space="0" w:color="auto"/>
            <w:bottom w:val="none" w:sz="0" w:space="0" w:color="auto"/>
            <w:right w:val="none" w:sz="0" w:space="0" w:color="auto"/>
          </w:divBdr>
        </w:div>
        <w:div w:id="933367025">
          <w:marLeft w:val="0"/>
          <w:marRight w:val="0"/>
          <w:marTop w:val="0"/>
          <w:marBottom w:val="0"/>
          <w:divBdr>
            <w:top w:val="none" w:sz="0" w:space="0" w:color="auto"/>
            <w:left w:val="none" w:sz="0" w:space="0" w:color="auto"/>
            <w:bottom w:val="none" w:sz="0" w:space="0" w:color="auto"/>
            <w:right w:val="none" w:sz="0" w:space="0" w:color="auto"/>
          </w:divBdr>
        </w:div>
        <w:div w:id="2133132411">
          <w:marLeft w:val="0"/>
          <w:marRight w:val="0"/>
          <w:marTop w:val="0"/>
          <w:marBottom w:val="0"/>
          <w:divBdr>
            <w:top w:val="none" w:sz="0" w:space="0" w:color="auto"/>
            <w:left w:val="none" w:sz="0" w:space="0" w:color="auto"/>
            <w:bottom w:val="none" w:sz="0" w:space="0" w:color="auto"/>
            <w:right w:val="none" w:sz="0" w:space="0" w:color="auto"/>
          </w:divBdr>
        </w:div>
        <w:div w:id="1933203799">
          <w:marLeft w:val="0"/>
          <w:marRight w:val="0"/>
          <w:marTop w:val="0"/>
          <w:marBottom w:val="0"/>
          <w:divBdr>
            <w:top w:val="none" w:sz="0" w:space="0" w:color="auto"/>
            <w:left w:val="none" w:sz="0" w:space="0" w:color="auto"/>
            <w:bottom w:val="none" w:sz="0" w:space="0" w:color="auto"/>
            <w:right w:val="none" w:sz="0" w:space="0" w:color="auto"/>
          </w:divBdr>
        </w:div>
        <w:div w:id="1964459547">
          <w:marLeft w:val="0"/>
          <w:marRight w:val="0"/>
          <w:marTop w:val="0"/>
          <w:marBottom w:val="0"/>
          <w:divBdr>
            <w:top w:val="none" w:sz="0" w:space="0" w:color="auto"/>
            <w:left w:val="none" w:sz="0" w:space="0" w:color="auto"/>
            <w:bottom w:val="none" w:sz="0" w:space="0" w:color="auto"/>
            <w:right w:val="none" w:sz="0" w:space="0" w:color="auto"/>
          </w:divBdr>
        </w:div>
        <w:div w:id="218324758">
          <w:marLeft w:val="0"/>
          <w:marRight w:val="0"/>
          <w:marTop w:val="0"/>
          <w:marBottom w:val="0"/>
          <w:divBdr>
            <w:top w:val="none" w:sz="0" w:space="0" w:color="auto"/>
            <w:left w:val="none" w:sz="0" w:space="0" w:color="auto"/>
            <w:bottom w:val="none" w:sz="0" w:space="0" w:color="auto"/>
            <w:right w:val="none" w:sz="0" w:space="0" w:color="auto"/>
          </w:divBdr>
        </w:div>
        <w:div w:id="2139490613">
          <w:marLeft w:val="0"/>
          <w:marRight w:val="0"/>
          <w:marTop w:val="0"/>
          <w:marBottom w:val="0"/>
          <w:divBdr>
            <w:top w:val="none" w:sz="0" w:space="0" w:color="auto"/>
            <w:left w:val="none" w:sz="0" w:space="0" w:color="auto"/>
            <w:bottom w:val="none" w:sz="0" w:space="0" w:color="auto"/>
            <w:right w:val="none" w:sz="0" w:space="0" w:color="auto"/>
          </w:divBdr>
        </w:div>
        <w:div w:id="825827535">
          <w:marLeft w:val="0"/>
          <w:marRight w:val="0"/>
          <w:marTop w:val="0"/>
          <w:marBottom w:val="0"/>
          <w:divBdr>
            <w:top w:val="none" w:sz="0" w:space="0" w:color="auto"/>
            <w:left w:val="none" w:sz="0" w:space="0" w:color="auto"/>
            <w:bottom w:val="none" w:sz="0" w:space="0" w:color="auto"/>
            <w:right w:val="none" w:sz="0" w:space="0" w:color="auto"/>
          </w:divBdr>
        </w:div>
        <w:div w:id="1168328884">
          <w:marLeft w:val="0"/>
          <w:marRight w:val="0"/>
          <w:marTop w:val="0"/>
          <w:marBottom w:val="0"/>
          <w:divBdr>
            <w:top w:val="none" w:sz="0" w:space="0" w:color="auto"/>
            <w:left w:val="none" w:sz="0" w:space="0" w:color="auto"/>
            <w:bottom w:val="none" w:sz="0" w:space="0" w:color="auto"/>
            <w:right w:val="none" w:sz="0" w:space="0" w:color="auto"/>
          </w:divBdr>
        </w:div>
        <w:div w:id="1066151198">
          <w:marLeft w:val="0"/>
          <w:marRight w:val="0"/>
          <w:marTop w:val="0"/>
          <w:marBottom w:val="0"/>
          <w:divBdr>
            <w:top w:val="none" w:sz="0" w:space="0" w:color="auto"/>
            <w:left w:val="none" w:sz="0" w:space="0" w:color="auto"/>
            <w:bottom w:val="none" w:sz="0" w:space="0" w:color="auto"/>
            <w:right w:val="none" w:sz="0" w:space="0" w:color="auto"/>
          </w:divBdr>
        </w:div>
        <w:div w:id="1669600186">
          <w:marLeft w:val="0"/>
          <w:marRight w:val="0"/>
          <w:marTop w:val="0"/>
          <w:marBottom w:val="0"/>
          <w:divBdr>
            <w:top w:val="none" w:sz="0" w:space="0" w:color="auto"/>
            <w:left w:val="none" w:sz="0" w:space="0" w:color="auto"/>
            <w:bottom w:val="none" w:sz="0" w:space="0" w:color="auto"/>
            <w:right w:val="none" w:sz="0" w:space="0" w:color="auto"/>
          </w:divBdr>
        </w:div>
        <w:div w:id="1427576189">
          <w:marLeft w:val="0"/>
          <w:marRight w:val="0"/>
          <w:marTop w:val="0"/>
          <w:marBottom w:val="0"/>
          <w:divBdr>
            <w:top w:val="none" w:sz="0" w:space="0" w:color="auto"/>
            <w:left w:val="none" w:sz="0" w:space="0" w:color="auto"/>
            <w:bottom w:val="none" w:sz="0" w:space="0" w:color="auto"/>
            <w:right w:val="none" w:sz="0" w:space="0" w:color="auto"/>
          </w:divBdr>
        </w:div>
        <w:div w:id="1906060271">
          <w:marLeft w:val="0"/>
          <w:marRight w:val="0"/>
          <w:marTop w:val="0"/>
          <w:marBottom w:val="0"/>
          <w:divBdr>
            <w:top w:val="none" w:sz="0" w:space="0" w:color="auto"/>
            <w:left w:val="none" w:sz="0" w:space="0" w:color="auto"/>
            <w:bottom w:val="none" w:sz="0" w:space="0" w:color="auto"/>
            <w:right w:val="none" w:sz="0" w:space="0" w:color="auto"/>
          </w:divBdr>
        </w:div>
        <w:div w:id="388186324">
          <w:marLeft w:val="0"/>
          <w:marRight w:val="0"/>
          <w:marTop w:val="0"/>
          <w:marBottom w:val="0"/>
          <w:divBdr>
            <w:top w:val="none" w:sz="0" w:space="0" w:color="auto"/>
            <w:left w:val="none" w:sz="0" w:space="0" w:color="auto"/>
            <w:bottom w:val="none" w:sz="0" w:space="0" w:color="auto"/>
            <w:right w:val="none" w:sz="0" w:space="0" w:color="auto"/>
          </w:divBdr>
        </w:div>
        <w:div w:id="326173104">
          <w:marLeft w:val="0"/>
          <w:marRight w:val="0"/>
          <w:marTop w:val="0"/>
          <w:marBottom w:val="0"/>
          <w:divBdr>
            <w:top w:val="none" w:sz="0" w:space="0" w:color="auto"/>
            <w:left w:val="none" w:sz="0" w:space="0" w:color="auto"/>
            <w:bottom w:val="none" w:sz="0" w:space="0" w:color="auto"/>
            <w:right w:val="none" w:sz="0" w:space="0" w:color="auto"/>
          </w:divBdr>
        </w:div>
        <w:div w:id="1175993668">
          <w:marLeft w:val="0"/>
          <w:marRight w:val="0"/>
          <w:marTop w:val="0"/>
          <w:marBottom w:val="0"/>
          <w:divBdr>
            <w:top w:val="none" w:sz="0" w:space="0" w:color="auto"/>
            <w:left w:val="none" w:sz="0" w:space="0" w:color="auto"/>
            <w:bottom w:val="none" w:sz="0" w:space="0" w:color="auto"/>
            <w:right w:val="none" w:sz="0" w:space="0" w:color="auto"/>
          </w:divBdr>
        </w:div>
        <w:div w:id="2061904002">
          <w:marLeft w:val="0"/>
          <w:marRight w:val="0"/>
          <w:marTop w:val="0"/>
          <w:marBottom w:val="0"/>
          <w:divBdr>
            <w:top w:val="none" w:sz="0" w:space="0" w:color="auto"/>
            <w:left w:val="none" w:sz="0" w:space="0" w:color="auto"/>
            <w:bottom w:val="none" w:sz="0" w:space="0" w:color="auto"/>
            <w:right w:val="none" w:sz="0" w:space="0" w:color="auto"/>
          </w:divBdr>
        </w:div>
        <w:div w:id="470824429">
          <w:marLeft w:val="0"/>
          <w:marRight w:val="0"/>
          <w:marTop w:val="0"/>
          <w:marBottom w:val="0"/>
          <w:divBdr>
            <w:top w:val="none" w:sz="0" w:space="0" w:color="auto"/>
            <w:left w:val="none" w:sz="0" w:space="0" w:color="auto"/>
            <w:bottom w:val="none" w:sz="0" w:space="0" w:color="auto"/>
            <w:right w:val="none" w:sz="0" w:space="0" w:color="auto"/>
          </w:divBdr>
        </w:div>
        <w:div w:id="1512988591">
          <w:marLeft w:val="0"/>
          <w:marRight w:val="0"/>
          <w:marTop w:val="0"/>
          <w:marBottom w:val="0"/>
          <w:divBdr>
            <w:top w:val="none" w:sz="0" w:space="0" w:color="auto"/>
            <w:left w:val="none" w:sz="0" w:space="0" w:color="auto"/>
            <w:bottom w:val="none" w:sz="0" w:space="0" w:color="auto"/>
            <w:right w:val="none" w:sz="0" w:space="0" w:color="auto"/>
          </w:divBdr>
        </w:div>
        <w:div w:id="1867519519">
          <w:marLeft w:val="0"/>
          <w:marRight w:val="0"/>
          <w:marTop w:val="0"/>
          <w:marBottom w:val="0"/>
          <w:divBdr>
            <w:top w:val="none" w:sz="0" w:space="0" w:color="auto"/>
            <w:left w:val="none" w:sz="0" w:space="0" w:color="auto"/>
            <w:bottom w:val="none" w:sz="0" w:space="0" w:color="auto"/>
            <w:right w:val="none" w:sz="0" w:space="0" w:color="auto"/>
          </w:divBdr>
        </w:div>
        <w:div w:id="879589898">
          <w:marLeft w:val="0"/>
          <w:marRight w:val="0"/>
          <w:marTop w:val="0"/>
          <w:marBottom w:val="0"/>
          <w:divBdr>
            <w:top w:val="none" w:sz="0" w:space="0" w:color="auto"/>
            <w:left w:val="none" w:sz="0" w:space="0" w:color="auto"/>
            <w:bottom w:val="none" w:sz="0" w:space="0" w:color="auto"/>
            <w:right w:val="none" w:sz="0" w:space="0" w:color="auto"/>
          </w:divBdr>
        </w:div>
        <w:div w:id="2096703622">
          <w:marLeft w:val="0"/>
          <w:marRight w:val="0"/>
          <w:marTop w:val="0"/>
          <w:marBottom w:val="0"/>
          <w:divBdr>
            <w:top w:val="none" w:sz="0" w:space="0" w:color="auto"/>
            <w:left w:val="none" w:sz="0" w:space="0" w:color="auto"/>
            <w:bottom w:val="none" w:sz="0" w:space="0" w:color="auto"/>
            <w:right w:val="none" w:sz="0" w:space="0" w:color="auto"/>
          </w:divBdr>
        </w:div>
        <w:div w:id="778910091">
          <w:marLeft w:val="0"/>
          <w:marRight w:val="0"/>
          <w:marTop w:val="0"/>
          <w:marBottom w:val="0"/>
          <w:divBdr>
            <w:top w:val="none" w:sz="0" w:space="0" w:color="auto"/>
            <w:left w:val="none" w:sz="0" w:space="0" w:color="auto"/>
            <w:bottom w:val="none" w:sz="0" w:space="0" w:color="auto"/>
            <w:right w:val="none" w:sz="0" w:space="0" w:color="auto"/>
          </w:divBdr>
        </w:div>
        <w:div w:id="506094769">
          <w:marLeft w:val="0"/>
          <w:marRight w:val="0"/>
          <w:marTop w:val="0"/>
          <w:marBottom w:val="0"/>
          <w:divBdr>
            <w:top w:val="none" w:sz="0" w:space="0" w:color="auto"/>
            <w:left w:val="none" w:sz="0" w:space="0" w:color="auto"/>
            <w:bottom w:val="none" w:sz="0" w:space="0" w:color="auto"/>
            <w:right w:val="none" w:sz="0" w:space="0" w:color="auto"/>
          </w:divBdr>
        </w:div>
        <w:div w:id="9379558">
          <w:marLeft w:val="0"/>
          <w:marRight w:val="0"/>
          <w:marTop w:val="0"/>
          <w:marBottom w:val="0"/>
          <w:divBdr>
            <w:top w:val="none" w:sz="0" w:space="0" w:color="auto"/>
            <w:left w:val="none" w:sz="0" w:space="0" w:color="auto"/>
            <w:bottom w:val="none" w:sz="0" w:space="0" w:color="auto"/>
            <w:right w:val="none" w:sz="0" w:space="0" w:color="auto"/>
          </w:divBdr>
        </w:div>
        <w:div w:id="2021468782">
          <w:marLeft w:val="0"/>
          <w:marRight w:val="0"/>
          <w:marTop w:val="0"/>
          <w:marBottom w:val="0"/>
          <w:divBdr>
            <w:top w:val="none" w:sz="0" w:space="0" w:color="auto"/>
            <w:left w:val="none" w:sz="0" w:space="0" w:color="auto"/>
            <w:bottom w:val="none" w:sz="0" w:space="0" w:color="auto"/>
            <w:right w:val="none" w:sz="0" w:space="0" w:color="auto"/>
          </w:divBdr>
        </w:div>
        <w:div w:id="1325746219">
          <w:marLeft w:val="0"/>
          <w:marRight w:val="0"/>
          <w:marTop w:val="0"/>
          <w:marBottom w:val="0"/>
          <w:divBdr>
            <w:top w:val="none" w:sz="0" w:space="0" w:color="auto"/>
            <w:left w:val="none" w:sz="0" w:space="0" w:color="auto"/>
            <w:bottom w:val="none" w:sz="0" w:space="0" w:color="auto"/>
            <w:right w:val="none" w:sz="0" w:space="0" w:color="auto"/>
          </w:divBdr>
        </w:div>
        <w:div w:id="1099763728">
          <w:marLeft w:val="0"/>
          <w:marRight w:val="0"/>
          <w:marTop w:val="0"/>
          <w:marBottom w:val="0"/>
          <w:divBdr>
            <w:top w:val="none" w:sz="0" w:space="0" w:color="auto"/>
            <w:left w:val="none" w:sz="0" w:space="0" w:color="auto"/>
            <w:bottom w:val="none" w:sz="0" w:space="0" w:color="auto"/>
            <w:right w:val="none" w:sz="0" w:space="0" w:color="auto"/>
          </w:divBdr>
        </w:div>
        <w:div w:id="1061444998">
          <w:marLeft w:val="0"/>
          <w:marRight w:val="0"/>
          <w:marTop w:val="0"/>
          <w:marBottom w:val="0"/>
          <w:divBdr>
            <w:top w:val="none" w:sz="0" w:space="0" w:color="auto"/>
            <w:left w:val="none" w:sz="0" w:space="0" w:color="auto"/>
            <w:bottom w:val="none" w:sz="0" w:space="0" w:color="auto"/>
            <w:right w:val="none" w:sz="0" w:space="0" w:color="auto"/>
          </w:divBdr>
        </w:div>
        <w:div w:id="1940218855">
          <w:marLeft w:val="0"/>
          <w:marRight w:val="0"/>
          <w:marTop w:val="0"/>
          <w:marBottom w:val="0"/>
          <w:divBdr>
            <w:top w:val="none" w:sz="0" w:space="0" w:color="auto"/>
            <w:left w:val="none" w:sz="0" w:space="0" w:color="auto"/>
            <w:bottom w:val="none" w:sz="0" w:space="0" w:color="auto"/>
            <w:right w:val="none" w:sz="0" w:space="0" w:color="auto"/>
          </w:divBdr>
        </w:div>
        <w:div w:id="884216432">
          <w:marLeft w:val="0"/>
          <w:marRight w:val="0"/>
          <w:marTop w:val="0"/>
          <w:marBottom w:val="0"/>
          <w:divBdr>
            <w:top w:val="none" w:sz="0" w:space="0" w:color="auto"/>
            <w:left w:val="none" w:sz="0" w:space="0" w:color="auto"/>
            <w:bottom w:val="none" w:sz="0" w:space="0" w:color="auto"/>
            <w:right w:val="none" w:sz="0" w:space="0" w:color="auto"/>
          </w:divBdr>
        </w:div>
        <w:div w:id="1543058820">
          <w:marLeft w:val="0"/>
          <w:marRight w:val="0"/>
          <w:marTop w:val="0"/>
          <w:marBottom w:val="0"/>
          <w:divBdr>
            <w:top w:val="none" w:sz="0" w:space="0" w:color="auto"/>
            <w:left w:val="none" w:sz="0" w:space="0" w:color="auto"/>
            <w:bottom w:val="none" w:sz="0" w:space="0" w:color="auto"/>
            <w:right w:val="none" w:sz="0" w:space="0" w:color="auto"/>
          </w:divBdr>
        </w:div>
        <w:div w:id="304629330">
          <w:marLeft w:val="0"/>
          <w:marRight w:val="0"/>
          <w:marTop w:val="0"/>
          <w:marBottom w:val="0"/>
          <w:divBdr>
            <w:top w:val="none" w:sz="0" w:space="0" w:color="auto"/>
            <w:left w:val="none" w:sz="0" w:space="0" w:color="auto"/>
            <w:bottom w:val="none" w:sz="0" w:space="0" w:color="auto"/>
            <w:right w:val="none" w:sz="0" w:space="0" w:color="auto"/>
          </w:divBdr>
        </w:div>
        <w:div w:id="1146897194">
          <w:marLeft w:val="0"/>
          <w:marRight w:val="0"/>
          <w:marTop w:val="0"/>
          <w:marBottom w:val="0"/>
          <w:divBdr>
            <w:top w:val="none" w:sz="0" w:space="0" w:color="auto"/>
            <w:left w:val="none" w:sz="0" w:space="0" w:color="auto"/>
            <w:bottom w:val="none" w:sz="0" w:space="0" w:color="auto"/>
            <w:right w:val="none" w:sz="0" w:space="0" w:color="auto"/>
          </w:divBdr>
        </w:div>
        <w:div w:id="1161653285">
          <w:marLeft w:val="0"/>
          <w:marRight w:val="0"/>
          <w:marTop w:val="0"/>
          <w:marBottom w:val="0"/>
          <w:divBdr>
            <w:top w:val="none" w:sz="0" w:space="0" w:color="auto"/>
            <w:left w:val="none" w:sz="0" w:space="0" w:color="auto"/>
            <w:bottom w:val="none" w:sz="0" w:space="0" w:color="auto"/>
            <w:right w:val="none" w:sz="0" w:space="0" w:color="auto"/>
          </w:divBdr>
        </w:div>
        <w:div w:id="2029214731">
          <w:marLeft w:val="0"/>
          <w:marRight w:val="0"/>
          <w:marTop w:val="0"/>
          <w:marBottom w:val="0"/>
          <w:divBdr>
            <w:top w:val="none" w:sz="0" w:space="0" w:color="auto"/>
            <w:left w:val="none" w:sz="0" w:space="0" w:color="auto"/>
            <w:bottom w:val="none" w:sz="0" w:space="0" w:color="auto"/>
            <w:right w:val="none" w:sz="0" w:space="0" w:color="auto"/>
          </w:divBdr>
        </w:div>
        <w:div w:id="623535420">
          <w:marLeft w:val="0"/>
          <w:marRight w:val="0"/>
          <w:marTop w:val="0"/>
          <w:marBottom w:val="0"/>
          <w:divBdr>
            <w:top w:val="none" w:sz="0" w:space="0" w:color="auto"/>
            <w:left w:val="none" w:sz="0" w:space="0" w:color="auto"/>
            <w:bottom w:val="none" w:sz="0" w:space="0" w:color="auto"/>
            <w:right w:val="none" w:sz="0" w:space="0" w:color="auto"/>
          </w:divBdr>
        </w:div>
        <w:div w:id="1106926515">
          <w:marLeft w:val="0"/>
          <w:marRight w:val="0"/>
          <w:marTop w:val="0"/>
          <w:marBottom w:val="0"/>
          <w:divBdr>
            <w:top w:val="none" w:sz="0" w:space="0" w:color="auto"/>
            <w:left w:val="none" w:sz="0" w:space="0" w:color="auto"/>
            <w:bottom w:val="none" w:sz="0" w:space="0" w:color="auto"/>
            <w:right w:val="none" w:sz="0" w:space="0" w:color="auto"/>
          </w:divBdr>
        </w:div>
        <w:div w:id="2083329430">
          <w:marLeft w:val="0"/>
          <w:marRight w:val="0"/>
          <w:marTop w:val="0"/>
          <w:marBottom w:val="0"/>
          <w:divBdr>
            <w:top w:val="none" w:sz="0" w:space="0" w:color="auto"/>
            <w:left w:val="none" w:sz="0" w:space="0" w:color="auto"/>
            <w:bottom w:val="none" w:sz="0" w:space="0" w:color="auto"/>
            <w:right w:val="none" w:sz="0" w:space="0" w:color="auto"/>
          </w:divBdr>
        </w:div>
        <w:div w:id="528835872">
          <w:marLeft w:val="0"/>
          <w:marRight w:val="0"/>
          <w:marTop w:val="0"/>
          <w:marBottom w:val="0"/>
          <w:divBdr>
            <w:top w:val="none" w:sz="0" w:space="0" w:color="auto"/>
            <w:left w:val="none" w:sz="0" w:space="0" w:color="auto"/>
            <w:bottom w:val="none" w:sz="0" w:space="0" w:color="auto"/>
            <w:right w:val="none" w:sz="0" w:space="0" w:color="auto"/>
          </w:divBdr>
        </w:div>
        <w:div w:id="728846102">
          <w:marLeft w:val="0"/>
          <w:marRight w:val="0"/>
          <w:marTop w:val="0"/>
          <w:marBottom w:val="0"/>
          <w:divBdr>
            <w:top w:val="none" w:sz="0" w:space="0" w:color="auto"/>
            <w:left w:val="none" w:sz="0" w:space="0" w:color="auto"/>
            <w:bottom w:val="none" w:sz="0" w:space="0" w:color="auto"/>
            <w:right w:val="none" w:sz="0" w:space="0" w:color="auto"/>
          </w:divBdr>
        </w:div>
        <w:div w:id="512577678">
          <w:marLeft w:val="0"/>
          <w:marRight w:val="0"/>
          <w:marTop w:val="0"/>
          <w:marBottom w:val="0"/>
          <w:divBdr>
            <w:top w:val="none" w:sz="0" w:space="0" w:color="auto"/>
            <w:left w:val="none" w:sz="0" w:space="0" w:color="auto"/>
            <w:bottom w:val="none" w:sz="0" w:space="0" w:color="auto"/>
            <w:right w:val="none" w:sz="0" w:space="0" w:color="auto"/>
          </w:divBdr>
        </w:div>
        <w:div w:id="2072538725">
          <w:marLeft w:val="0"/>
          <w:marRight w:val="0"/>
          <w:marTop w:val="0"/>
          <w:marBottom w:val="0"/>
          <w:divBdr>
            <w:top w:val="none" w:sz="0" w:space="0" w:color="auto"/>
            <w:left w:val="none" w:sz="0" w:space="0" w:color="auto"/>
            <w:bottom w:val="none" w:sz="0" w:space="0" w:color="auto"/>
            <w:right w:val="none" w:sz="0" w:space="0" w:color="auto"/>
          </w:divBdr>
        </w:div>
        <w:div w:id="1357081050">
          <w:marLeft w:val="0"/>
          <w:marRight w:val="0"/>
          <w:marTop w:val="0"/>
          <w:marBottom w:val="0"/>
          <w:divBdr>
            <w:top w:val="none" w:sz="0" w:space="0" w:color="auto"/>
            <w:left w:val="none" w:sz="0" w:space="0" w:color="auto"/>
            <w:bottom w:val="none" w:sz="0" w:space="0" w:color="auto"/>
            <w:right w:val="none" w:sz="0" w:space="0" w:color="auto"/>
          </w:divBdr>
        </w:div>
        <w:div w:id="2016419497">
          <w:marLeft w:val="0"/>
          <w:marRight w:val="0"/>
          <w:marTop w:val="0"/>
          <w:marBottom w:val="0"/>
          <w:divBdr>
            <w:top w:val="none" w:sz="0" w:space="0" w:color="auto"/>
            <w:left w:val="none" w:sz="0" w:space="0" w:color="auto"/>
            <w:bottom w:val="none" w:sz="0" w:space="0" w:color="auto"/>
            <w:right w:val="none" w:sz="0" w:space="0" w:color="auto"/>
          </w:divBdr>
        </w:div>
        <w:div w:id="1351183616">
          <w:marLeft w:val="0"/>
          <w:marRight w:val="0"/>
          <w:marTop w:val="0"/>
          <w:marBottom w:val="0"/>
          <w:divBdr>
            <w:top w:val="none" w:sz="0" w:space="0" w:color="auto"/>
            <w:left w:val="none" w:sz="0" w:space="0" w:color="auto"/>
            <w:bottom w:val="none" w:sz="0" w:space="0" w:color="auto"/>
            <w:right w:val="none" w:sz="0" w:space="0" w:color="auto"/>
          </w:divBdr>
        </w:div>
        <w:div w:id="1173495379">
          <w:marLeft w:val="0"/>
          <w:marRight w:val="0"/>
          <w:marTop w:val="0"/>
          <w:marBottom w:val="0"/>
          <w:divBdr>
            <w:top w:val="none" w:sz="0" w:space="0" w:color="auto"/>
            <w:left w:val="none" w:sz="0" w:space="0" w:color="auto"/>
            <w:bottom w:val="none" w:sz="0" w:space="0" w:color="auto"/>
            <w:right w:val="none" w:sz="0" w:space="0" w:color="auto"/>
          </w:divBdr>
        </w:div>
        <w:div w:id="1411998439">
          <w:marLeft w:val="0"/>
          <w:marRight w:val="0"/>
          <w:marTop w:val="0"/>
          <w:marBottom w:val="0"/>
          <w:divBdr>
            <w:top w:val="none" w:sz="0" w:space="0" w:color="auto"/>
            <w:left w:val="none" w:sz="0" w:space="0" w:color="auto"/>
            <w:bottom w:val="none" w:sz="0" w:space="0" w:color="auto"/>
            <w:right w:val="none" w:sz="0" w:space="0" w:color="auto"/>
          </w:divBdr>
        </w:div>
        <w:div w:id="1791053167">
          <w:marLeft w:val="0"/>
          <w:marRight w:val="0"/>
          <w:marTop w:val="0"/>
          <w:marBottom w:val="0"/>
          <w:divBdr>
            <w:top w:val="none" w:sz="0" w:space="0" w:color="auto"/>
            <w:left w:val="none" w:sz="0" w:space="0" w:color="auto"/>
            <w:bottom w:val="none" w:sz="0" w:space="0" w:color="auto"/>
            <w:right w:val="none" w:sz="0" w:space="0" w:color="auto"/>
          </w:divBdr>
        </w:div>
        <w:div w:id="1125124754">
          <w:marLeft w:val="0"/>
          <w:marRight w:val="0"/>
          <w:marTop w:val="0"/>
          <w:marBottom w:val="0"/>
          <w:divBdr>
            <w:top w:val="none" w:sz="0" w:space="0" w:color="auto"/>
            <w:left w:val="none" w:sz="0" w:space="0" w:color="auto"/>
            <w:bottom w:val="none" w:sz="0" w:space="0" w:color="auto"/>
            <w:right w:val="none" w:sz="0" w:space="0" w:color="auto"/>
          </w:divBdr>
        </w:div>
        <w:div w:id="133956843">
          <w:marLeft w:val="0"/>
          <w:marRight w:val="0"/>
          <w:marTop w:val="0"/>
          <w:marBottom w:val="0"/>
          <w:divBdr>
            <w:top w:val="none" w:sz="0" w:space="0" w:color="auto"/>
            <w:left w:val="none" w:sz="0" w:space="0" w:color="auto"/>
            <w:bottom w:val="none" w:sz="0" w:space="0" w:color="auto"/>
            <w:right w:val="none" w:sz="0" w:space="0" w:color="auto"/>
          </w:divBdr>
        </w:div>
        <w:div w:id="966661020">
          <w:marLeft w:val="0"/>
          <w:marRight w:val="0"/>
          <w:marTop w:val="0"/>
          <w:marBottom w:val="0"/>
          <w:divBdr>
            <w:top w:val="none" w:sz="0" w:space="0" w:color="auto"/>
            <w:left w:val="none" w:sz="0" w:space="0" w:color="auto"/>
            <w:bottom w:val="none" w:sz="0" w:space="0" w:color="auto"/>
            <w:right w:val="none" w:sz="0" w:space="0" w:color="auto"/>
          </w:divBdr>
        </w:div>
        <w:div w:id="1690645965">
          <w:marLeft w:val="0"/>
          <w:marRight w:val="0"/>
          <w:marTop w:val="0"/>
          <w:marBottom w:val="0"/>
          <w:divBdr>
            <w:top w:val="none" w:sz="0" w:space="0" w:color="auto"/>
            <w:left w:val="none" w:sz="0" w:space="0" w:color="auto"/>
            <w:bottom w:val="none" w:sz="0" w:space="0" w:color="auto"/>
            <w:right w:val="none" w:sz="0" w:space="0" w:color="auto"/>
          </w:divBdr>
        </w:div>
        <w:div w:id="108621147">
          <w:marLeft w:val="0"/>
          <w:marRight w:val="0"/>
          <w:marTop w:val="0"/>
          <w:marBottom w:val="0"/>
          <w:divBdr>
            <w:top w:val="none" w:sz="0" w:space="0" w:color="auto"/>
            <w:left w:val="none" w:sz="0" w:space="0" w:color="auto"/>
            <w:bottom w:val="none" w:sz="0" w:space="0" w:color="auto"/>
            <w:right w:val="none" w:sz="0" w:space="0" w:color="auto"/>
          </w:divBdr>
        </w:div>
        <w:div w:id="1485470150">
          <w:marLeft w:val="0"/>
          <w:marRight w:val="0"/>
          <w:marTop w:val="0"/>
          <w:marBottom w:val="0"/>
          <w:divBdr>
            <w:top w:val="none" w:sz="0" w:space="0" w:color="auto"/>
            <w:left w:val="none" w:sz="0" w:space="0" w:color="auto"/>
            <w:bottom w:val="none" w:sz="0" w:space="0" w:color="auto"/>
            <w:right w:val="none" w:sz="0" w:space="0" w:color="auto"/>
          </w:divBdr>
        </w:div>
        <w:div w:id="1152715433">
          <w:marLeft w:val="0"/>
          <w:marRight w:val="0"/>
          <w:marTop w:val="0"/>
          <w:marBottom w:val="0"/>
          <w:divBdr>
            <w:top w:val="none" w:sz="0" w:space="0" w:color="auto"/>
            <w:left w:val="none" w:sz="0" w:space="0" w:color="auto"/>
            <w:bottom w:val="none" w:sz="0" w:space="0" w:color="auto"/>
            <w:right w:val="none" w:sz="0" w:space="0" w:color="auto"/>
          </w:divBdr>
        </w:div>
        <w:div w:id="1851679629">
          <w:marLeft w:val="0"/>
          <w:marRight w:val="0"/>
          <w:marTop w:val="0"/>
          <w:marBottom w:val="0"/>
          <w:divBdr>
            <w:top w:val="none" w:sz="0" w:space="0" w:color="auto"/>
            <w:left w:val="none" w:sz="0" w:space="0" w:color="auto"/>
            <w:bottom w:val="none" w:sz="0" w:space="0" w:color="auto"/>
            <w:right w:val="none" w:sz="0" w:space="0" w:color="auto"/>
          </w:divBdr>
        </w:div>
        <w:div w:id="1250000786">
          <w:marLeft w:val="0"/>
          <w:marRight w:val="0"/>
          <w:marTop w:val="0"/>
          <w:marBottom w:val="0"/>
          <w:divBdr>
            <w:top w:val="none" w:sz="0" w:space="0" w:color="auto"/>
            <w:left w:val="none" w:sz="0" w:space="0" w:color="auto"/>
            <w:bottom w:val="none" w:sz="0" w:space="0" w:color="auto"/>
            <w:right w:val="none" w:sz="0" w:space="0" w:color="auto"/>
          </w:divBdr>
        </w:div>
        <w:div w:id="1045760513">
          <w:marLeft w:val="0"/>
          <w:marRight w:val="0"/>
          <w:marTop w:val="0"/>
          <w:marBottom w:val="0"/>
          <w:divBdr>
            <w:top w:val="none" w:sz="0" w:space="0" w:color="auto"/>
            <w:left w:val="none" w:sz="0" w:space="0" w:color="auto"/>
            <w:bottom w:val="none" w:sz="0" w:space="0" w:color="auto"/>
            <w:right w:val="none" w:sz="0" w:space="0" w:color="auto"/>
          </w:divBdr>
        </w:div>
        <w:div w:id="1423138521">
          <w:marLeft w:val="0"/>
          <w:marRight w:val="0"/>
          <w:marTop w:val="0"/>
          <w:marBottom w:val="0"/>
          <w:divBdr>
            <w:top w:val="none" w:sz="0" w:space="0" w:color="auto"/>
            <w:left w:val="none" w:sz="0" w:space="0" w:color="auto"/>
            <w:bottom w:val="none" w:sz="0" w:space="0" w:color="auto"/>
            <w:right w:val="none" w:sz="0" w:space="0" w:color="auto"/>
          </w:divBdr>
        </w:div>
        <w:div w:id="1390684931">
          <w:marLeft w:val="0"/>
          <w:marRight w:val="0"/>
          <w:marTop w:val="0"/>
          <w:marBottom w:val="0"/>
          <w:divBdr>
            <w:top w:val="none" w:sz="0" w:space="0" w:color="auto"/>
            <w:left w:val="none" w:sz="0" w:space="0" w:color="auto"/>
            <w:bottom w:val="none" w:sz="0" w:space="0" w:color="auto"/>
            <w:right w:val="none" w:sz="0" w:space="0" w:color="auto"/>
          </w:divBdr>
        </w:div>
        <w:div w:id="887764583">
          <w:marLeft w:val="0"/>
          <w:marRight w:val="0"/>
          <w:marTop w:val="0"/>
          <w:marBottom w:val="0"/>
          <w:divBdr>
            <w:top w:val="none" w:sz="0" w:space="0" w:color="auto"/>
            <w:left w:val="none" w:sz="0" w:space="0" w:color="auto"/>
            <w:bottom w:val="none" w:sz="0" w:space="0" w:color="auto"/>
            <w:right w:val="none" w:sz="0" w:space="0" w:color="auto"/>
          </w:divBdr>
        </w:div>
        <w:div w:id="860436779">
          <w:marLeft w:val="0"/>
          <w:marRight w:val="0"/>
          <w:marTop w:val="0"/>
          <w:marBottom w:val="0"/>
          <w:divBdr>
            <w:top w:val="none" w:sz="0" w:space="0" w:color="auto"/>
            <w:left w:val="none" w:sz="0" w:space="0" w:color="auto"/>
            <w:bottom w:val="none" w:sz="0" w:space="0" w:color="auto"/>
            <w:right w:val="none" w:sz="0" w:space="0" w:color="auto"/>
          </w:divBdr>
        </w:div>
        <w:div w:id="760878555">
          <w:marLeft w:val="0"/>
          <w:marRight w:val="0"/>
          <w:marTop w:val="0"/>
          <w:marBottom w:val="0"/>
          <w:divBdr>
            <w:top w:val="none" w:sz="0" w:space="0" w:color="auto"/>
            <w:left w:val="none" w:sz="0" w:space="0" w:color="auto"/>
            <w:bottom w:val="none" w:sz="0" w:space="0" w:color="auto"/>
            <w:right w:val="none" w:sz="0" w:space="0" w:color="auto"/>
          </w:divBdr>
        </w:div>
        <w:div w:id="1858277056">
          <w:marLeft w:val="0"/>
          <w:marRight w:val="0"/>
          <w:marTop w:val="0"/>
          <w:marBottom w:val="0"/>
          <w:divBdr>
            <w:top w:val="none" w:sz="0" w:space="0" w:color="auto"/>
            <w:left w:val="none" w:sz="0" w:space="0" w:color="auto"/>
            <w:bottom w:val="none" w:sz="0" w:space="0" w:color="auto"/>
            <w:right w:val="none" w:sz="0" w:space="0" w:color="auto"/>
          </w:divBdr>
        </w:div>
        <w:div w:id="2041273306">
          <w:marLeft w:val="0"/>
          <w:marRight w:val="0"/>
          <w:marTop w:val="0"/>
          <w:marBottom w:val="0"/>
          <w:divBdr>
            <w:top w:val="none" w:sz="0" w:space="0" w:color="auto"/>
            <w:left w:val="none" w:sz="0" w:space="0" w:color="auto"/>
            <w:bottom w:val="none" w:sz="0" w:space="0" w:color="auto"/>
            <w:right w:val="none" w:sz="0" w:space="0" w:color="auto"/>
          </w:divBdr>
        </w:div>
        <w:div w:id="1280264607">
          <w:marLeft w:val="0"/>
          <w:marRight w:val="0"/>
          <w:marTop w:val="0"/>
          <w:marBottom w:val="0"/>
          <w:divBdr>
            <w:top w:val="none" w:sz="0" w:space="0" w:color="auto"/>
            <w:left w:val="none" w:sz="0" w:space="0" w:color="auto"/>
            <w:bottom w:val="none" w:sz="0" w:space="0" w:color="auto"/>
            <w:right w:val="none" w:sz="0" w:space="0" w:color="auto"/>
          </w:divBdr>
        </w:div>
        <w:div w:id="115027902">
          <w:marLeft w:val="0"/>
          <w:marRight w:val="0"/>
          <w:marTop w:val="0"/>
          <w:marBottom w:val="0"/>
          <w:divBdr>
            <w:top w:val="none" w:sz="0" w:space="0" w:color="auto"/>
            <w:left w:val="none" w:sz="0" w:space="0" w:color="auto"/>
            <w:bottom w:val="none" w:sz="0" w:space="0" w:color="auto"/>
            <w:right w:val="none" w:sz="0" w:space="0" w:color="auto"/>
          </w:divBdr>
        </w:div>
        <w:div w:id="452789809">
          <w:marLeft w:val="0"/>
          <w:marRight w:val="0"/>
          <w:marTop w:val="0"/>
          <w:marBottom w:val="0"/>
          <w:divBdr>
            <w:top w:val="none" w:sz="0" w:space="0" w:color="auto"/>
            <w:left w:val="none" w:sz="0" w:space="0" w:color="auto"/>
            <w:bottom w:val="none" w:sz="0" w:space="0" w:color="auto"/>
            <w:right w:val="none" w:sz="0" w:space="0" w:color="auto"/>
          </w:divBdr>
        </w:div>
        <w:div w:id="8794403">
          <w:marLeft w:val="0"/>
          <w:marRight w:val="0"/>
          <w:marTop w:val="0"/>
          <w:marBottom w:val="0"/>
          <w:divBdr>
            <w:top w:val="none" w:sz="0" w:space="0" w:color="auto"/>
            <w:left w:val="none" w:sz="0" w:space="0" w:color="auto"/>
            <w:bottom w:val="none" w:sz="0" w:space="0" w:color="auto"/>
            <w:right w:val="none" w:sz="0" w:space="0" w:color="auto"/>
          </w:divBdr>
        </w:div>
        <w:div w:id="416706207">
          <w:marLeft w:val="0"/>
          <w:marRight w:val="0"/>
          <w:marTop w:val="0"/>
          <w:marBottom w:val="0"/>
          <w:divBdr>
            <w:top w:val="none" w:sz="0" w:space="0" w:color="auto"/>
            <w:left w:val="none" w:sz="0" w:space="0" w:color="auto"/>
            <w:bottom w:val="none" w:sz="0" w:space="0" w:color="auto"/>
            <w:right w:val="none" w:sz="0" w:space="0" w:color="auto"/>
          </w:divBdr>
        </w:div>
        <w:div w:id="2087026399">
          <w:marLeft w:val="0"/>
          <w:marRight w:val="0"/>
          <w:marTop w:val="0"/>
          <w:marBottom w:val="0"/>
          <w:divBdr>
            <w:top w:val="none" w:sz="0" w:space="0" w:color="auto"/>
            <w:left w:val="none" w:sz="0" w:space="0" w:color="auto"/>
            <w:bottom w:val="none" w:sz="0" w:space="0" w:color="auto"/>
            <w:right w:val="none" w:sz="0" w:space="0" w:color="auto"/>
          </w:divBdr>
        </w:div>
        <w:div w:id="1727679385">
          <w:marLeft w:val="0"/>
          <w:marRight w:val="0"/>
          <w:marTop w:val="0"/>
          <w:marBottom w:val="0"/>
          <w:divBdr>
            <w:top w:val="none" w:sz="0" w:space="0" w:color="auto"/>
            <w:left w:val="none" w:sz="0" w:space="0" w:color="auto"/>
            <w:bottom w:val="none" w:sz="0" w:space="0" w:color="auto"/>
            <w:right w:val="none" w:sz="0" w:space="0" w:color="auto"/>
          </w:divBdr>
        </w:div>
        <w:div w:id="1226331584">
          <w:marLeft w:val="0"/>
          <w:marRight w:val="0"/>
          <w:marTop w:val="0"/>
          <w:marBottom w:val="0"/>
          <w:divBdr>
            <w:top w:val="none" w:sz="0" w:space="0" w:color="auto"/>
            <w:left w:val="none" w:sz="0" w:space="0" w:color="auto"/>
            <w:bottom w:val="none" w:sz="0" w:space="0" w:color="auto"/>
            <w:right w:val="none" w:sz="0" w:space="0" w:color="auto"/>
          </w:divBdr>
        </w:div>
        <w:div w:id="1368875567">
          <w:marLeft w:val="0"/>
          <w:marRight w:val="0"/>
          <w:marTop w:val="0"/>
          <w:marBottom w:val="0"/>
          <w:divBdr>
            <w:top w:val="none" w:sz="0" w:space="0" w:color="auto"/>
            <w:left w:val="none" w:sz="0" w:space="0" w:color="auto"/>
            <w:bottom w:val="none" w:sz="0" w:space="0" w:color="auto"/>
            <w:right w:val="none" w:sz="0" w:space="0" w:color="auto"/>
          </w:divBdr>
        </w:div>
        <w:div w:id="1035811632">
          <w:marLeft w:val="0"/>
          <w:marRight w:val="0"/>
          <w:marTop w:val="0"/>
          <w:marBottom w:val="0"/>
          <w:divBdr>
            <w:top w:val="none" w:sz="0" w:space="0" w:color="auto"/>
            <w:left w:val="none" w:sz="0" w:space="0" w:color="auto"/>
            <w:bottom w:val="none" w:sz="0" w:space="0" w:color="auto"/>
            <w:right w:val="none" w:sz="0" w:space="0" w:color="auto"/>
          </w:divBdr>
        </w:div>
        <w:div w:id="792021092">
          <w:marLeft w:val="0"/>
          <w:marRight w:val="0"/>
          <w:marTop w:val="0"/>
          <w:marBottom w:val="0"/>
          <w:divBdr>
            <w:top w:val="none" w:sz="0" w:space="0" w:color="auto"/>
            <w:left w:val="none" w:sz="0" w:space="0" w:color="auto"/>
            <w:bottom w:val="none" w:sz="0" w:space="0" w:color="auto"/>
            <w:right w:val="none" w:sz="0" w:space="0" w:color="auto"/>
          </w:divBdr>
        </w:div>
        <w:div w:id="1171799170">
          <w:marLeft w:val="0"/>
          <w:marRight w:val="0"/>
          <w:marTop w:val="0"/>
          <w:marBottom w:val="0"/>
          <w:divBdr>
            <w:top w:val="none" w:sz="0" w:space="0" w:color="auto"/>
            <w:left w:val="none" w:sz="0" w:space="0" w:color="auto"/>
            <w:bottom w:val="none" w:sz="0" w:space="0" w:color="auto"/>
            <w:right w:val="none" w:sz="0" w:space="0" w:color="auto"/>
          </w:divBdr>
        </w:div>
        <w:div w:id="1949072698">
          <w:marLeft w:val="0"/>
          <w:marRight w:val="0"/>
          <w:marTop w:val="0"/>
          <w:marBottom w:val="0"/>
          <w:divBdr>
            <w:top w:val="none" w:sz="0" w:space="0" w:color="auto"/>
            <w:left w:val="none" w:sz="0" w:space="0" w:color="auto"/>
            <w:bottom w:val="none" w:sz="0" w:space="0" w:color="auto"/>
            <w:right w:val="none" w:sz="0" w:space="0" w:color="auto"/>
          </w:divBdr>
        </w:div>
      </w:divsChild>
    </w:div>
    <w:div w:id="1253900428">
      <w:bodyDiv w:val="1"/>
      <w:marLeft w:val="0"/>
      <w:marRight w:val="0"/>
      <w:marTop w:val="0"/>
      <w:marBottom w:val="0"/>
      <w:divBdr>
        <w:top w:val="none" w:sz="0" w:space="0" w:color="auto"/>
        <w:left w:val="none" w:sz="0" w:space="0" w:color="auto"/>
        <w:bottom w:val="none" w:sz="0" w:space="0" w:color="auto"/>
        <w:right w:val="none" w:sz="0" w:space="0" w:color="auto"/>
      </w:divBdr>
    </w:div>
    <w:div w:id="1311638073">
      <w:bodyDiv w:val="1"/>
      <w:marLeft w:val="0"/>
      <w:marRight w:val="0"/>
      <w:marTop w:val="0"/>
      <w:marBottom w:val="0"/>
      <w:divBdr>
        <w:top w:val="none" w:sz="0" w:space="0" w:color="auto"/>
        <w:left w:val="none" w:sz="0" w:space="0" w:color="auto"/>
        <w:bottom w:val="none" w:sz="0" w:space="0" w:color="auto"/>
        <w:right w:val="none" w:sz="0" w:space="0" w:color="auto"/>
      </w:divBdr>
    </w:div>
    <w:div w:id="1333877641">
      <w:bodyDiv w:val="1"/>
      <w:marLeft w:val="0"/>
      <w:marRight w:val="0"/>
      <w:marTop w:val="0"/>
      <w:marBottom w:val="0"/>
      <w:divBdr>
        <w:top w:val="none" w:sz="0" w:space="0" w:color="auto"/>
        <w:left w:val="none" w:sz="0" w:space="0" w:color="auto"/>
        <w:bottom w:val="none" w:sz="0" w:space="0" w:color="auto"/>
        <w:right w:val="none" w:sz="0" w:space="0" w:color="auto"/>
      </w:divBdr>
    </w:div>
    <w:div w:id="1339386142">
      <w:bodyDiv w:val="1"/>
      <w:marLeft w:val="0"/>
      <w:marRight w:val="0"/>
      <w:marTop w:val="0"/>
      <w:marBottom w:val="0"/>
      <w:divBdr>
        <w:top w:val="none" w:sz="0" w:space="0" w:color="auto"/>
        <w:left w:val="none" w:sz="0" w:space="0" w:color="auto"/>
        <w:bottom w:val="none" w:sz="0" w:space="0" w:color="auto"/>
        <w:right w:val="none" w:sz="0" w:space="0" w:color="auto"/>
      </w:divBdr>
    </w:div>
    <w:div w:id="1375809586">
      <w:bodyDiv w:val="1"/>
      <w:marLeft w:val="0"/>
      <w:marRight w:val="0"/>
      <w:marTop w:val="0"/>
      <w:marBottom w:val="0"/>
      <w:divBdr>
        <w:top w:val="none" w:sz="0" w:space="0" w:color="auto"/>
        <w:left w:val="none" w:sz="0" w:space="0" w:color="auto"/>
        <w:bottom w:val="none" w:sz="0" w:space="0" w:color="auto"/>
        <w:right w:val="none" w:sz="0" w:space="0" w:color="auto"/>
      </w:divBdr>
    </w:div>
    <w:div w:id="1382631311">
      <w:bodyDiv w:val="1"/>
      <w:marLeft w:val="0"/>
      <w:marRight w:val="0"/>
      <w:marTop w:val="0"/>
      <w:marBottom w:val="0"/>
      <w:divBdr>
        <w:top w:val="none" w:sz="0" w:space="0" w:color="auto"/>
        <w:left w:val="none" w:sz="0" w:space="0" w:color="auto"/>
        <w:bottom w:val="none" w:sz="0" w:space="0" w:color="auto"/>
        <w:right w:val="none" w:sz="0" w:space="0" w:color="auto"/>
      </w:divBdr>
    </w:div>
    <w:div w:id="1397168023">
      <w:bodyDiv w:val="1"/>
      <w:marLeft w:val="0"/>
      <w:marRight w:val="0"/>
      <w:marTop w:val="0"/>
      <w:marBottom w:val="0"/>
      <w:divBdr>
        <w:top w:val="none" w:sz="0" w:space="0" w:color="auto"/>
        <w:left w:val="none" w:sz="0" w:space="0" w:color="auto"/>
        <w:bottom w:val="none" w:sz="0" w:space="0" w:color="auto"/>
        <w:right w:val="none" w:sz="0" w:space="0" w:color="auto"/>
      </w:divBdr>
    </w:div>
    <w:div w:id="1413432856">
      <w:bodyDiv w:val="1"/>
      <w:marLeft w:val="0"/>
      <w:marRight w:val="0"/>
      <w:marTop w:val="0"/>
      <w:marBottom w:val="0"/>
      <w:divBdr>
        <w:top w:val="none" w:sz="0" w:space="0" w:color="auto"/>
        <w:left w:val="none" w:sz="0" w:space="0" w:color="auto"/>
        <w:bottom w:val="none" w:sz="0" w:space="0" w:color="auto"/>
        <w:right w:val="none" w:sz="0" w:space="0" w:color="auto"/>
      </w:divBdr>
    </w:div>
    <w:div w:id="1439062068">
      <w:bodyDiv w:val="1"/>
      <w:marLeft w:val="0"/>
      <w:marRight w:val="0"/>
      <w:marTop w:val="0"/>
      <w:marBottom w:val="0"/>
      <w:divBdr>
        <w:top w:val="none" w:sz="0" w:space="0" w:color="auto"/>
        <w:left w:val="none" w:sz="0" w:space="0" w:color="auto"/>
        <w:bottom w:val="none" w:sz="0" w:space="0" w:color="auto"/>
        <w:right w:val="none" w:sz="0" w:space="0" w:color="auto"/>
      </w:divBdr>
    </w:div>
    <w:div w:id="1484853456">
      <w:bodyDiv w:val="1"/>
      <w:marLeft w:val="0"/>
      <w:marRight w:val="0"/>
      <w:marTop w:val="0"/>
      <w:marBottom w:val="0"/>
      <w:divBdr>
        <w:top w:val="none" w:sz="0" w:space="0" w:color="auto"/>
        <w:left w:val="none" w:sz="0" w:space="0" w:color="auto"/>
        <w:bottom w:val="none" w:sz="0" w:space="0" w:color="auto"/>
        <w:right w:val="none" w:sz="0" w:space="0" w:color="auto"/>
      </w:divBdr>
    </w:div>
    <w:div w:id="1490747965">
      <w:bodyDiv w:val="1"/>
      <w:marLeft w:val="0"/>
      <w:marRight w:val="0"/>
      <w:marTop w:val="0"/>
      <w:marBottom w:val="0"/>
      <w:divBdr>
        <w:top w:val="none" w:sz="0" w:space="0" w:color="auto"/>
        <w:left w:val="none" w:sz="0" w:space="0" w:color="auto"/>
        <w:bottom w:val="none" w:sz="0" w:space="0" w:color="auto"/>
        <w:right w:val="none" w:sz="0" w:space="0" w:color="auto"/>
      </w:divBdr>
    </w:div>
    <w:div w:id="1494107267">
      <w:bodyDiv w:val="1"/>
      <w:marLeft w:val="0"/>
      <w:marRight w:val="0"/>
      <w:marTop w:val="0"/>
      <w:marBottom w:val="0"/>
      <w:divBdr>
        <w:top w:val="none" w:sz="0" w:space="0" w:color="auto"/>
        <w:left w:val="none" w:sz="0" w:space="0" w:color="auto"/>
        <w:bottom w:val="none" w:sz="0" w:space="0" w:color="auto"/>
        <w:right w:val="none" w:sz="0" w:space="0" w:color="auto"/>
      </w:divBdr>
    </w:div>
    <w:div w:id="1513454140">
      <w:bodyDiv w:val="1"/>
      <w:marLeft w:val="0"/>
      <w:marRight w:val="0"/>
      <w:marTop w:val="0"/>
      <w:marBottom w:val="0"/>
      <w:divBdr>
        <w:top w:val="none" w:sz="0" w:space="0" w:color="auto"/>
        <w:left w:val="none" w:sz="0" w:space="0" w:color="auto"/>
        <w:bottom w:val="none" w:sz="0" w:space="0" w:color="auto"/>
        <w:right w:val="none" w:sz="0" w:space="0" w:color="auto"/>
      </w:divBdr>
    </w:div>
    <w:div w:id="1520922400">
      <w:bodyDiv w:val="1"/>
      <w:marLeft w:val="0"/>
      <w:marRight w:val="0"/>
      <w:marTop w:val="0"/>
      <w:marBottom w:val="0"/>
      <w:divBdr>
        <w:top w:val="none" w:sz="0" w:space="0" w:color="auto"/>
        <w:left w:val="none" w:sz="0" w:space="0" w:color="auto"/>
        <w:bottom w:val="none" w:sz="0" w:space="0" w:color="auto"/>
        <w:right w:val="none" w:sz="0" w:space="0" w:color="auto"/>
      </w:divBdr>
    </w:div>
    <w:div w:id="1536117573">
      <w:bodyDiv w:val="1"/>
      <w:marLeft w:val="0"/>
      <w:marRight w:val="0"/>
      <w:marTop w:val="0"/>
      <w:marBottom w:val="0"/>
      <w:divBdr>
        <w:top w:val="none" w:sz="0" w:space="0" w:color="auto"/>
        <w:left w:val="none" w:sz="0" w:space="0" w:color="auto"/>
        <w:bottom w:val="none" w:sz="0" w:space="0" w:color="auto"/>
        <w:right w:val="none" w:sz="0" w:space="0" w:color="auto"/>
      </w:divBdr>
    </w:div>
    <w:div w:id="1557006833">
      <w:bodyDiv w:val="1"/>
      <w:marLeft w:val="0"/>
      <w:marRight w:val="0"/>
      <w:marTop w:val="0"/>
      <w:marBottom w:val="0"/>
      <w:divBdr>
        <w:top w:val="none" w:sz="0" w:space="0" w:color="auto"/>
        <w:left w:val="none" w:sz="0" w:space="0" w:color="auto"/>
        <w:bottom w:val="none" w:sz="0" w:space="0" w:color="auto"/>
        <w:right w:val="none" w:sz="0" w:space="0" w:color="auto"/>
      </w:divBdr>
    </w:div>
    <w:div w:id="1575581831">
      <w:bodyDiv w:val="1"/>
      <w:marLeft w:val="0"/>
      <w:marRight w:val="0"/>
      <w:marTop w:val="0"/>
      <w:marBottom w:val="0"/>
      <w:divBdr>
        <w:top w:val="none" w:sz="0" w:space="0" w:color="auto"/>
        <w:left w:val="none" w:sz="0" w:space="0" w:color="auto"/>
        <w:bottom w:val="none" w:sz="0" w:space="0" w:color="auto"/>
        <w:right w:val="none" w:sz="0" w:space="0" w:color="auto"/>
      </w:divBdr>
    </w:div>
    <w:div w:id="1596358408">
      <w:bodyDiv w:val="1"/>
      <w:marLeft w:val="0"/>
      <w:marRight w:val="0"/>
      <w:marTop w:val="0"/>
      <w:marBottom w:val="0"/>
      <w:divBdr>
        <w:top w:val="none" w:sz="0" w:space="0" w:color="auto"/>
        <w:left w:val="none" w:sz="0" w:space="0" w:color="auto"/>
        <w:bottom w:val="none" w:sz="0" w:space="0" w:color="auto"/>
        <w:right w:val="none" w:sz="0" w:space="0" w:color="auto"/>
      </w:divBdr>
    </w:div>
    <w:div w:id="1621455635">
      <w:bodyDiv w:val="1"/>
      <w:marLeft w:val="0"/>
      <w:marRight w:val="0"/>
      <w:marTop w:val="0"/>
      <w:marBottom w:val="0"/>
      <w:divBdr>
        <w:top w:val="none" w:sz="0" w:space="0" w:color="auto"/>
        <w:left w:val="none" w:sz="0" w:space="0" w:color="auto"/>
        <w:bottom w:val="none" w:sz="0" w:space="0" w:color="auto"/>
        <w:right w:val="none" w:sz="0" w:space="0" w:color="auto"/>
      </w:divBdr>
    </w:div>
    <w:div w:id="1657608358">
      <w:bodyDiv w:val="1"/>
      <w:marLeft w:val="0"/>
      <w:marRight w:val="0"/>
      <w:marTop w:val="0"/>
      <w:marBottom w:val="0"/>
      <w:divBdr>
        <w:top w:val="none" w:sz="0" w:space="0" w:color="auto"/>
        <w:left w:val="none" w:sz="0" w:space="0" w:color="auto"/>
        <w:bottom w:val="none" w:sz="0" w:space="0" w:color="auto"/>
        <w:right w:val="none" w:sz="0" w:space="0" w:color="auto"/>
      </w:divBdr>
    </w:div>
    <w:div w:id="1661732158">
      <w:bodyDiv w:val="1"/>
      <w:marLeft w:val="0"/>
      <w:marRight w:val="0"/>
      <w:marTop w:val="0"/>
      <w:marBottom w:val="0"/>
      <w:divBdr>
        <w:top w:val="none" w:sz="0" w:space="0" w:color="auto"/>
        <w:left w:val="none" w:sz="0" w:space="0" w:color="auto"/>
        <w:bottom w:val="none" w:sz="0" w:space="0" w:color="auto"/>
        <w:right w:val="none" w:sz="0" w:space="0" w:color="auto"/>
      </w:divBdr>
    </w:div>
    <w:div w:id="1697194351">
      <w:bodyDiv w:val="1"/>
      <w:marLeft w:val="0"/>
      <w:marRight w:val="0"/>
      <w:marTop w:val="0"/>
      <w:marBottom w:val="0"/>
      <w:divBdr>
        <w:top w:val="none" w:sz="0" w:space="0" w:color="auto"/>
        <w:left w:val="none" w:sz="0" w:space="0" w:color="auto"/>
        <w:bottom w:val="none" w:sz="0" w:space="0" w:color="auto"/>
        <w:right w:val="none" w:sz="0" w:space="0" w:color="auto"/>
      </w:divBdr>
    </w:div>
    <w:div w:id="1717122942">
      <w:bodyDiv w:val="1"/>
      <w:marLeft w:val="0"/>
      <w:marRight w:val="0"/>
      <w:marTop w:val="0"/>
      <w:marBottom w:val="0"/>
      <w:divBdr>
        <w:top w:val="none" w:sz="0" w:space="0" w:color="auto"/>
        <w:left w:val="none" w:sz="0" w:space="0" w:color="auto"/>
        <w:bottom w:val="none" w:sz="0" w:space="0" w:color="auto"/>
        <w:right w:val="none" w:sz="0" w:space="0" w:color="auto"/>
      </w:divBdr>
    </w:div>
    <w:div w:id="1725637684">
      <w:bodyDiv w:val="1"/>
      <w:marLeft w:val="0"/>
      <w:marRight w:val="0"/>
      <w:marTop w:val="0"/>
      <w:marBottom w:val="0"/>
      <w:divBdr>
        <w:top w:val="none" w:sz="0" w:space="0" w:color="auto"/>
        <w:left w:val="none" w:sz="0" w:space="0" w:color="auto"/>
        <w:bottom w:val="none" w:sz="0" w:space="0" w:color="auto"/>
        <w:right w:val="none" w:sz="0" w:space="0" w:color="auto"/>
      </w:divBdr>
    </w:div>
    <w:div w:id="1752116772">
      <w:bodyDiv w:val="1"/>
      <w:marLeft w:val="0"/>
      <w:marRight w:val="0"/>
      <w:marTop w:val="0"/>
      <w:marBottom w:val="0"/>
      <w:divBdr>
        <w:top w:val="none" w:sz="0" w:space="0" w:color="auto"/>
        <w:left w:val="none" w:sz="0" w:space="0" w:color="auto"/>
        <w:bottom w:val="none" w:sz="0" w:space="0" w:color="auto"/>
        <w:right w:val="none" w:sz="0" w:space="0" w:color="auto"/>
      </w:divBdr>
    </w:div>
    <w:div w:id="1762869321">
      <w:bodyDiv w:val="1"/>
      <w:marLeft w:val="0"/>
      <w:marRight w:val="0"/>
      <w:marTop w:val="0"/>
      <w:marBottom w:val="0"/>
      <w:divBdr>
        <w:top w:val="none" w:sz="0" w:space="0" w:color="auto"/>
        <w:left w:val="none" w:sz="0" w:space="0" w:color="auto"/>
        <w:bottom w:val="none" w:sz="0" w:space="0" w:color="auto"/>
        <w:right w:val="none" w:sz="0" w:space="0" w:color="auto"/>
      </w:divBdr>
    </w:div>
    <w:div w:id="1766923657">
      <w:bodyDiv w:val="1"/>
      <w:marLeft w:val="0"/>
      <w:marRight w:val="0"/>
      <w:marTop w:val="0"/>
      <w:marBottom w:val="0"/>
      <w:divBdr>
        <w:top w:val="none" w:sz="0" w:space="0" w:color="auto"/>
        <w:left w:val="none" w:sz="0" w:space="0" w:color="auto"/>
        <w:bottom w:val="none" w:sz="0" w:space="0" w:color="auto"/>
        <w:right w:val="none" w:sz="0" w:space="0" w:color="auto"/>
      </w:divBdr>
    </w:div>
    <w:div w:id="1799184848">
      <w:bodyDiv w:val="1"/>
      <w:marLeft w:val="0"/>
      <w:marRight w:val="0"/>
      <w:marTop w:val="0"/>
      <w:marBottom w:val="0"/>
      <w:divBdr>
        <w:top w:val="none" w:sz="0" w:space="0" w:color="auto"/>
        <w:left w:val="none" w:sz="0" w:space="0" w:color="auto"/>
        <w:bottom w:val="none" w:sz="0" w:space="0" w:color="auto"/>
        <w:right w:val="none" w:sz="0" w:space="0" w:color="auto"/>
      </w:divBdr>
    </w:div>
    <w:div w:id="1836603521">
      <w:bodyDiv w:val="1"/>
      <w:marLeft w:val="0"/>
      <w:marRight w:val="0"/>
      <w:marTop w:val="0"/>
      <w:marBottom w:val="0"/>
      <w:divBdr>
        <w:top w:val="none" w:sz="0" w:space="0" w:color="auto"/>
        <w:left w:val="none" w:sz="0" w:space="0" w:color="auto"/>
        <w:bottom w:val="none" w:sz="0" w:space="0" w:color="auto"/>
        <w:right w:val="none" w:sz="0" w:space="0" w:color="auto"/>
      </w:divBdr>
    </w:div>
    <w:div w:id="1848204062">
      <w:bodyDiv w:val="1"/>
      <w:marLeft w:val="0"/>
      <w:marRight w:val="0"/>
      <w:marTop w:val="0"/>
      <w:marBottom w:val="0"/>
      <w:divBdr>
        <w:top w:val="none" w:sz="0" w:space="0" w:color="auto"/>
        <w:left w:val="none" w:sz="0" w:space="0" w:color="auto"/>
        <w:bottom w:val="none" w:sz="0" w:space="0" w:color="auto"/>
        <w:right w:val="none" w:sz="0" w:space="0" w:color="auto"/>
      </w:divBdr>
    </w:div>
    <w:div w:id="1850437504">
      <w:bodyDiv w:val="1"/>
      <w:marLeft w:val="0"/>
      <w:marRight w:val="0"/>
      <w:marTop w:val="0"/>
      <w:marBottom w:val="0"/>
      <w:divBdr>
        <w:top w:val="none" w:sz="0" w:space="0" w:color="auto"/>
        <w:left w:val="none" w:sz="0" w:space="0" w:color="auto"/>
        <w:bottom w:val="none" w:sz="0" w:space="0" w:color="auto"/>
        <w:right w:val="none" w:sz="0" w:space="0" w:color="auto"/>
      </w:divBdr>
    </w:div>
    <w:div w:id="1862431544">
      <w:bodyDiv w:val="1"/>
      <w:marLeft w:val="0"/>
      <w:marRight w:val="0"/>
      <w:marTop w:val="0"/>
      <w:marBottom w:val="0"/>
      <w:divBdr>
        <w:top w:val="none" w:sz="0" w:space="0" w:color="auto"/>
        <w:left w:val="none" w:sz="0" w:space="0" w:color="auto"/>
        <w:bottom w:val="none" w:sz="0" w:space="0" w:color="auto"/>
        <w:right w:val="none" w:sz="0" w:space="0" w:color="auto"/>
      </w:divBdr>
    </w:div>
    <w:div w:id="1868713491">
      <w:bodyDiv w:val="1"/>
      <w:marLeft w:val="0"/>
      <w:marRight w:val="0"/>
      <w:marTop w:val="0"/>
      <w:marBottom w:val="0"/>
      <w:divBdr>
        <w:top w:val="none" w:sz="0" w:space="0" w:color="auto"/>
        <w:left w:val="none" w:sz="0" w:space="0" w:color="auto"/>
        <w:bottom w:val="none" w:sz="0" w:space="0" w:color="auto"/>
        <w:right w:val="none" w:sz="0" w:space="0" w:color="auto"/>
      </w:divBdr>
    </w:div>
    <w:div w:id="1914507103">
      <w:bodyDiv w:val="1"/>
      <w:marLeft w:val="0"/>
      <w:marRight w:val="0"/>
      <w:marTop w:val="0"/>
      <w:marBottom w:val="0"/>
      <w:divBdr>
        <w:top w:val="none" w:sz="0" w:space="0" w:color="auto"/>
        <w:left w:val="none" w:sz="0" w:space="0" w:color="auto"/>
        <w:bottom w:val="none" w:sz="0" w:space="0" w:color="auto"/>
        <w:right w:val="none" w:sz="0" w:space="0" w:color="auto"/>
      </w:divBdr>
    </w:div>
    <w:div w:id="1921018707">
      <w:bodyDiv w:val="1"/>
      <w:marLeft w:val="0"/>
      <w:marRight w:val="0"/>
      <w:marTop w:val="0"/>
      <w:marBottom w:val="0"/>
      <w:divBdr>
        <w:top w:val="none" w:sz="0" w:space="0" w:color="auto"/>
        <w:left w:val="none" w:sz="0" w:space="0" w:color="auto"/>
        <w:bottom w:val="none" w:sz="0" w:space="0" w:color="auto"/>
        <w:right w:val="none" w:sz="0" w:space="0" w:color="auto"/>
      </w:divBdr>
    </w:div>
    <w:div w:id="1929264642">
      <w:bodyDiv w:val="1"/>
      <w:marLeft w:val="0"/>
      <w:marRight w:val="0"/>
      <w:marTop w:val="0"/>
      <w:marBottom w:val="0"/>
      <w:divBdr>
        <w:top w:val="none" w:sz="0" w:space="0" w:color="auto"/>
        <w:left w:val="none" w:sz="0" w:space="0" w:color="auto"/>
        <w:bottom w:val="none" w:sz="0" w:space="0" w:color="auto"/>
        <w:right w:val="none" w:sz="0" w:space="0" w:color="auto"/>
      </w:divBdr>
      <w:divsChild>
        <w:div w:id="6060006">
          <w:marLeft w:val="720"/>
          <w:marRight w:val="0"/>
          <w:marTop w:val="0"/>
          <w:marBottom w:val="0"/>
          <w:divBdr>
            <w:top w:val="none" w:sz="0" w:space="0" w:color="auto"/>
            <w:left w:val="none" w:sz="0" w:space="0" w:color="auto"/>
            <w:bottom w:val="none" w:sz="0" w:space="0" w:color="auto"/>
            <w:right w:val="none" w:sz="0" w:space="0" w:color="auto"/>
          </w:divBdr>
        </w:div>
        <w:div w:id="768546534">
          <w:marLeft w:val="720"/>
          <w:marRight w:val="0"/>
          <w:marTop w:val="0"/>
          <w:marBottom w:val="0"/>
          <w:divBdr>
            <w:top w:val="none" w:sz="0" w:space="0" w:color="auto"/>
            <w:left w:val="none" w:sz="0" w:space="0" w:color="auto"/>
            <w:bottom w:val="none" w:sz="0" w:space="0" w:color="auto"/>
            <w:right w:val="none" w:sz="0" w:space="0" w:color="auto"/>
          </w:divBdr>
        </w:div>
      </w:divsChild>
    </w:div>
    <w:div w:id="1955014180">
      <w:bodyDiv w:val="1"/>
      <w:marLeft w:val="0"/>
      <w:marRight w:val="0"/>
      <w:marTop w:val="0"/>
      <w:marBottom w:val="0"/>
      <w:divBdr>
        <w:top w:val="none" w:sz="0" w:space="0" w:color="auto"/>
        <w:left w:val="none" w:sz="0" w:space="0" w:color="auto"/>
        <w:bottom w:val="none" w:sz="0" w:space="0" w:color="auto"/>
        <w:right w:val="none" w:sz="0" w:space="0" w:color="auto"/>
      </w:divBdr>
      <w:divsChild>
        <w:div w:id="1295722472">
          <w:marLeft w:val="0"/>
          <w:marRight w:val="0"/>
          <w:marTop w:val="0"/>
          <w:marBottom w:val="0"/>
          <w:divBdr>
            <w:top w:val="none" w:sz="0" w:space="0" w:color="auto"/>
            <w:left w:val="none" w:sz="0" w:space="0" w:color="auto"/>
            <w:bottom w:val="none" w:sz="0" w:space="0" w:color="auto"/>
            <w:right w:val="none" w:sz="0" w:space="0" w:color="auto"/>
          </w:divBdr>
        </w:div>
      </w:divsChild>
    </w:div>
    <w:div w:id="1969553426">
      <w:bodyDiv w:val="1"/>
      <w:marLeft w:val="0"/>
      <w:marRight w:val="0"/>
      <w:marTop w:val="0"/>
      <w:marBottom w:val="0"/>
      <w:divBdr>
        <w:top w:val="none" w:sz="0" w:space="0" w:color="auto"/>
        <w:left w:val="none" w:sz="0" w:space="0" w:color="auto"/>
        <w:bottom w:val="none" w:sz="0" w:space="0" w:color="auto"/>
        <w:right w:val="none" w:sz="0" w:space="0" w:color="auto"/>
      </w:divBdr>
    </w:div>
    <w:div w:id="1977683921">
      <w:bodyDiv w:val="1"/>
      <w:marLeft w:val="0"/>
      <w:marRight w:val="0"/>
      <w:marTop w:val="0"/>
      <w:marBottom w:val="0"/>
      <w:divBdr>
        <w:top w:val="none" w:sz="0" w:space="0" w:color="auto"/>
        <w:left w:val="none" w:sz="0" w:space="0" w:color="auto"/>
        <w:bottom w:val="none" w:sz="0" w:space="0" w:color="auto"/>
        <w:right w:val="none" w:sz="0" w:space="0" w:color="auto"/>
      </w:divBdr>
    </w:div>
    <w:div w:id="1995910122">
      <w:bodyDiv w:val="1"/>
      <w:marLeft w:val="0"/>
      <w:marRight w:val="0"/>
      <w:marTop w:val="0"/>
      <w:marBottom w:val="0"/>
      <w:divBdr>
        <w:top w:val="none" w:sz="0" w:space="0" w:color="auto"/>
        <w:left w:val="none" w:sz="0" w:space="0" w:color="auto"/>
        <w:bottom w:val="none" w:sz="0" w:space="0" w:color="auto"/>
        <w:right w:val="none" w:sz="0" w:space="0" w:color="auto"/>
      </w:divBdr>
    </w:div>
    <w:div w:id="2068335529">
      <w:bodyDiv w:val="1"/>
      <w:marLeft w:val="0"/>
      <w:marRight w:val="0"/>
      <w:marTop w:val="0"/>
      <w:marBottom w:val="0"/>
      <w:divBdr>
        <w:top w:val="none" w:sz="0" w:space="0" w:color="auto"/>
        <w:left w:val="none" w:sz="0" w:space="0" w:color="auto"/>
        <w:bottom w:val="none" w:sz="0" w:space="0" w:color="auto"/>
        <w:right w:val="none" w:sz="0" w:space="0" w:color="auto"/>
      </w:divBdr>
      <w:divsChild>
        <w:div w:id="159463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619458">
      <w:bodyDiv w:val="1"/>
      <w:marLeft w:val="0"/>
      <w:marRight w:val="0"/>
      <w:marTop w:val="0"/>
      <w:marBottom w:val="0"/>
      <w:divBdr>
        <w:top w:val="none" w:sz="0" w:space="0" w:color="auto"/>
        <w:left w:val="none" w:sz="0" w:space="0" w:color="auto"/>
        <w:bottom w:val="none" w:sz="0" w:space="0" w:color="auto"/>
        <w:right w:val="none" w:sz="0" w:space="0" w:color="auto"/>
      </w:divBdr>
    </w:div>
    <w:div w:id="2143111915">
      <w:bodyDiv w:val="1"/>
      <w:marLeft w:val="0"/>
      <w:marRight w:val="0"/>
      <w:marTop w:val="0"/>
      <w:marBottom w:val="0"/>
      <w:divBdr>
        <w:top w:val="none" w:sz="0" w:space="0" w:color="auto"/>
        <w:left w:val="none" w:sz="0" w:space="0" w:color="auto"/>
        <w:bottom w:val="none" w:sz="0" w:space="0" w:color="auto"/>
        <w:right w:val="none" w:sz="0" w:space="0" w:color="auto"/>
      </w:divBdr>
      <w:divsChild>
        <w:div w:id="1000544878">
          <w:marLeft w:val="720"/>
          <w:marRight w:val="0"/>
          <w:marTop w:val="0"/>
          <w:marBottom w:val="0"/>
          <w:divBdr>
            <w:top w:val="none" w:sz="0" w:space="0" w:color="auto"/>
            <w:left w:val="none" w:sz="0" w:space="0" w:color="auto"/>
            <w:bottom w:val="none" w:sz="0" w:space="0" w:color="auto"/>
            <w:right w:val="none" w:sz="0" w:space="0" w:color="auto"/>
          </w:divBdr>
        </w:div>
        <w:div w:id="2095128905">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j.npp.1300884" TargetMode="External"/><Relationship Id="rId18" Type="http://schemas.openxmlformats.org/officeDocument/2006/relationships/hyperlink" Target="https://doi.org/10.1016/j.biopsych.2005.10.014" TargetMode="External"/><Relationship Id="rId26" Type="http://schemas.openxmlformats.org/officeDocument/2006/relationships/hyperlink" Target="https://doi.org/10.1002/hup.1167" TargetMode="External"/><Relationship Id="rId39" Type="http://schemas.openxmlformats.org/officeDocument/2006/relationships/footer" Target="footer1.xml"/><Relationship Id="rId21" Type="http://schemas.openxmlformats.org/officeDocument/2006/relationships/hyperlink" Target="https://doi.org/10.1016/S2215-0366(15)00436-8" TargetMode="External"/><Relationship Id="rId34" Type="http://schemas.openxmlformats.org/officeDocument/2006/relationships/hyperlink" Target="https://doi.org/10.1016/S0006-3223(98)00267-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2F0269881113499205" TargetMode="External"/><Relationship Id="rId20" Type="http://schemas.openxmlformats.org/officeDocument/2006/relationships/hyperlink" Target="https://doi.org/10.1002/da.20546" TargetMode="External"/><Relationship Id="rId29" Type="http://schemas.openxmlformats.org/officeDocument/2006/relationships/hyperlink" Target="https://doi.org/10.1517/13543784.10.10.178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biopsych.2018.01.008" TargetMode="External"/><Relationship Id="rId24" Type="http://schemas.openxmlformats.org/officeDocument/2006/relationships/hyperlink" Target="https://doi.org/10.1016/0165-0327(94)00082-K" TargetMode="External"/><Relationship Id="rId32" Type="http://schemas.openxmlformats.org/officeDocument/2006/relationships/hyperlink" Target="https://doi.org/10.1016/0006-3223(94)00137-R" TargetMode="External"/><Relationship Id="rId37" Type="http://schemas.openxmlformats.org/officeDocument/2006/relationships/hyperlink" Target="https://doi.org/10.1016/j.bbr.2018.03.033"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02/14651858.CD006995.pub2" TargetMode="External"/><Relationship Id="rId23" Type="http://schemas.openxmlformats.org/officeDocument/2006/relationships/hyperlink" Target="https://doi.org/10.1038/nn943" TargetMode="External"/><Relationship Id="rId28" Type="http://schemas.openxmlformats.org/officeDocument/2006/relationships/hyperlink" Target="https://doi.org/10.1210/endo-117-6-2505" TargetMode="External"/><Relationship Id="rId36" Type="http://schemas.openxmlformats.org/officeDocument/2006/relationships/hyperlink" Target="https://dx.doi.org/10.1210%2Fjs.2016-1097" TargetMode="External"/><Relationship Id="rId10" Type="http://schemas.openxmlformats.org/officeDocument/2006/relationships/hyperlink" Target="https://dx.doi.org/10.1097%2FJCP.0000000000000744" TargetMode="External"/><Relationship Id="rId19" Type="http://schemas.openxmlformats.org/officeDocument/2006/relationships/hyperlink" Target="https://doi.org/10.1038/mp.2016.120" TargetMode="External"/><Relationship Id="rId31" Type="http://schemas.openxmlformats.org/officeDocument/2006/relationships/hyperlink" Target="https://doi.org/10.3109/15622975.2014.916414" TargetMode="External"/><Relationship Id="rId4" Type="http://schemas.openxmlformats.org/officeDocument/2006/relationships/settings" Target="settings.xml"/><Relationship Id="rId9" Type="http://schemas.openxmlformats.org/officeDocument/2006/relationships/hyperlink" Target="https://doi.org/10.1016/j.cct.2009.03.001" TargetMode="External"/><Relationship Id="rId14" Type="http://schemas.openxmlformats.org/officeDocument/2006/relationships/hyperlink" Target="https://doi.org/10.1016/j.jpsychires.2007.12.005" TargetMode="External"/><Relationship Id="rId22" Type="http://schemas.openxmlformats.org/officeDocument/2006/relationships/hyperlink" Target="https://doi.org/10.1176/ajp.154.11.1497" TargetMode="External"/><Relationship Id="rId27" Type="http://schemas.openxmlformats.org/officeDocument/2006/relationships/hyperlink" Target="https://doi.org/10.1016/0306-4530(95)00057-7" TargetMode="External"/><Relationship Id="rId30" Type="http://schemas.openxmlformats.org/officeDocument/2006/relationships/hyperlink" Target="https://doi.org/10.1016/S0960-0760(97)00027-7" TargetMode="External"/><Relationship Id="rId35" Type="http://schemas.openxmlformats.org/officeDocument/2006/relationships/hyperlink" Target="https://doi.org/10.1038/sj.npp.1300471" TargetMode="External"/><Relationship Id="rId8" Type="http://schemas.openxmlformats.org/officeDocument/2006/relationships/hyperlink" Target="mailto:valeria.mondelli@kcl.ac.uk" TargetMode="External"/><Relationship Id="rId3" Type="http://schemas.openxmlformats.org/officeDocument/2006/relationships/styles" Target="styles.xml"/><Relationship Id="rId12" Type="http://schemas.openxmlformats.org/officeDocument/2006/relationships/hyperlink" Target="https://doi.org/10.1177%2F0004563216687335" TargetMode="External"/><Relationship Id="rId17" Type="http://schemas.openxmlformats.org/officeDocument/2006/relationships/hyperlink" Target="https://doi.org/10.1210/en.2002-220375" TargetMode="External"/><Relationship Id="rId25" Type="http://schemas.openxmlformats.org/officeDocument/2006/relationships/hyperlink" Target="https://doi.org/10.1016/j.jad.2007.02.017" TargetMode="External"/><Relationship Id="rId33" Type="http://schemas.openxmlformats.org/officeDocument/2006/relationships/hyperlink" Target="https://doi.org/10.1016/j.biopsych.2012.05.029"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6AEF03-EEA9-3748-B408-43F68AA2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5542</Words>
  <Characters>31595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Lombardo, Giulia</dc:creator>
  <cp:lastModifiedBy>Mondelli, Valeria</cp:lastModifiedBy>
  <cp:revision>4</cp:revision>
  <dcterms:created xsi:type="dcterms:W3CDTF">2019-07-02T14:48:00Z</dcterms:created>
  <dcterms:modified xsi:type="dcterms:W3CDTF">2019-07-02T15:45:00Z</dcterms:modified>
</cp:coreProperties>
</file>