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3E22D0" w14:textId="6226F7AA" w:rsidR="0056688F" w:rsidRPr="000E089D" w:rsidRDefault="007A7E94" w:rsidP="007A7E94">
      <w:pPr>
        <w:spacing w:line="360" w:lineRule="auto"/>
        <w:jc w:val="both"/>
        <w:rPr>
          <w:rFonts w:ascii="Times New Roman" w:hAnsi="Times New Roman" w:cs="Times New Roman"/>
          <w:b/>
          <w:sz w:val="28"/>
        </w:rPr>
      </w:pPr>
      <w:r>
        <w:rPr>
          <w:rFonts w:ascii="Times New Roman" w:hAnsi="Times New Roman" w:cs="Times New Roman"/>
          <w:b/>
          <w:sz w:val="28"/>
        </w:rPr>
        <w:t xml:space="preserve">Sleep disturbances </w:t>
      </w:r>
      <w:r w:rsidR="0001689D" w:rsidRPr="0001689D">
        <w:rPr>
          <w:rFonts w:ascii="Times New Roman" w:hAnsi="Times New Roman" w:cs="Times New Roman"/>
          <w:b/>
          <w:sz w:val="28"/>
        </w:rPr>
        <w:t xml:space="preserve">and gastrointestinal dysfunction </w:t>
      </w:r>
      <w:r>
        <w:rPr>
          <w:rFonts w:ascii="Times New Roman" w:hAnsi="Times New Roman" w:cs="Times New Roman"/>
          <w:b/>
          <w:sz w:val="28"/>
        </w:rPr>
        <w:t>are</w:t>
      </w:r>
      <w:r w:rsidR="0056688F" w:rsidRPr="000E089D">
        <w:rPr>
          <w:rFonts w:ascii="Times New Roman" w:hAnsi="Times New Roman" w:cs="Times New Roman"/>
          <w:b/>
          <w:sz w:val="28"/>
        </w:rPr>
        <w:t xml:space="preserve"> associated with thalamic</w:t>
      </w:r>
      <w:r w:rsidR="0056688F">
        <w:rPr>
          <w:rFonts w:ascii="Times New Roman" w:hAnsi="Times New Roman" w:cs="Times New Roman"/>
          <w:b/>
          <w:sz w:val="28"/>
        </w:rPr>
        <w:t xml:space="preserve"> atrophy in Parkinson’s disease</w:t>
      </w:r>
    </w:p>
    <w:p w14:paraId="4CCA579C" w14:textId="54EE03ED" w:rsidR="00D571EE" w:rsidRDefault="00494D2F" w:rsidP="00DD6C8B">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Flavia Niccolini,</w:t>
      </w:r>
      <w:r w:rsidR="00A67E11">
        <w:rPr>
          <w:rFonts w:ascii="Times New Roman" w:hAnsi="Times New Roman" w:cs="Times New Roman"/>
          <w:sz w:val="24"/>
          <w:szCs w:val="24"/>
          <w:vertAlign w:val="superscript"/>
          <w:lang w:val="en-US"/>
        </w:rPr>
        <w:t>1</w:t>
      </w:r>
      <w:r>
        <w:rPr>
          <w:rFonts w:ascii="Times New Roman" w:hAnsi="Times New Roman" w:cs="Times New Roman"/>
          <w:sz w:val="24"/>
          <w:szCs w:val="24"/>
        </w:rPr>
        <w:t xml:space="preserve"> </w:t>
      </w:r>
      <w:r w:rsidRPr="00AC43FF">
        <w:rPr>
          <w:rFonts w:ascii="Times New Roman" w:hAnsi="Times New Roman" w:cs="Times New Roman"/>
          <w:sz w:val="24"/>
          <w:szCs w:val="24"/>
          <w:lang w:val="en-US"/>
        </w:rPr>
        <w:t>Heather Wilson,</w:t>
      </w:r>
      <w:r w:rsidR="00A67E11">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xml:space="preserve"> Beniamino Giordano,</w:t>
      </w:r>
      <w:r w:rsidR="00A67E11">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xml:space="preserve"> </w:t>
      </w:r>
      <w:r w:rsidR="00FE2495">
        <w:rPr>
          <w:rFonts w:ascii="Times New Roman" w:hAnsi="Times New Roman" w:cs="Times New Roman"/>
          <w:sz w:val="24"/>
          <w:szCs w:val="24"/>
          <w:lang w:val="en-US"/>
        </w:rPr>
        <w:t>Konstantinos D</w:t>
      </w:r>
      <w:r w:rsidR="00FE2495" w:rsidRPr="00FE2495">
        <w:rPr>
          <w:rFonts w:ascii="Times New Roman" w:hAnsi="Times New Roman" w:cs="Times New Roman"/>
          <w:sz w:val="24"/>
          <w:szCs w:val="24"/>
          <w:lang w:val="en-US"/>
        </w:rPr>
        <w:t>iamantopoulos</w:t>
      </w:r>
      <w:r w:rsidR="00FE2495">
        <w:rPr>
          <w:rFonts w:ascii="Times New Roman" w:hAnsi="Times New Roman" w:cs="Times New Roman"/>
          <w:sz w:val="24"/>
          <w:szCs w:val="24"/>
          <w:lang w:val="en-US"/>
        </w:rPr>
        <w:t>,</w:t>
      </w:r>
      <w:r w:rsidR="00A67E11">
        <w:rPr>
          <w:rFonts w:ascii="Times New Roman" w:hAnsi="Times New Roman" w:cs="Times New Roman"/>
          <w:sz w:val="24"/>
          <w:szCs w:val="24"/>
          <w:vertAlign w:val="superscript"/>
          <w:lang w:val="en-US"/>
        </w:rPr>
        <w:t>1</w:t>
      </w:r>
      <w:r w:rsidR="00FE2495">
        <w:rPr>
          <w:rFonts w:ascii="Times New Roman" w:hAnsi="Times New Roman" w:cs="Times New Roman"/>
          <w:sz w:val="24"/>
          <w:szCs w:val="24"/>
          <w:lang w:val="en-US"/>
        </w:rPr>
        <w:t xml:space="preserve"> </w:t>
      </w:r>
      <w:r w:rsidR="00693898">
        <w:rPr>
          <w:rFonts w:ascii="Times New Roman" w:hAnsi="Times New Roman" w:cs="Times New Roman"/>
          <w:sz w:val="24"/>
          <w:szCs w:val="24"/>
          <w:lang w:val="en-US"/>
        </w:rPr>
        <w:t>Gennaro Pagano,</w:t>
      </w:r>
      <w:r w:rsidR="00A67E11">
        <w:rPr>
          <w:rFonts w:ascii="Times New Roman" w:hAnsi="Times New Roman" w:cs="Times New Roman"/>
          <w:sz w:val="24"/>
          <w:szCs w:val="24"/>
          <w:vertAlign w:val="superscript"/>
          <w:lang w:val="en-US"/>
        </w:rPr>
        <w:t>1</w:t>
      </w:r>
      <w:r w:rsidR="00693898">
        <w:rPr>
          <w:rFonts w:ascii="Times New Roman" w:hAnsi="Times New Roman" w:cs="Times New Roman"/>
          <w:sz w:val="24"/>
          <w:szCs w:val="24"/>
          <w:lang w:val="en-US"/>
        </w:rPr>
        <w:t xml:space="preserve"> </w:t>
      </w:r>
      <w:r w:rsidR="00DD6C8B" w:rsidRPr="00AC43FF">
        <w:rPr>
          <w:rFonts w:ascii="Times New Roman" w:hAnsi="Times New Roman" w:cs="Times New Roman"/>
          <w:sz w:val="24"/>
          <w:szCs w:val="24"/>
          <w:lang w:val="en-US"/>
        </w:rPr>
        <w:t>Kallol Ray Chaudhuri,</w:t>
      </w:r>
      <w:r w:rsidR="00A67E11">
        <w:rPr>
          <w:rFonts w:ascii="Times New Roman" w:hAnsi="Times New Roman" w:cs="Times New Roman"/>
          <w:sz w:val="24"/>
          <w:szCs w:val="24"/>
          <w:vertAlign w:val="superscript"/>
          <w:lang w:val="en-US"/>
        </w:rPr>
        <w:t>2</w:t>
      </w:r>
      <w:r w:rsidR="00DD6C8B" w:rsidRPr="00AC43FF">
        <w:rPr>
          <w:rFonts w:ascii="Times New Roman" w:hAnsi="Times New Roman" w:cs="Times New Roman"/>
          <w:sz w:val="24"/>
          <w:szCs w:val="24"/>
          <w:lang w:val="en-US"/>
        </w:rPr>
        <w:t xml:space="preserve"> </w:t>
      </w:r>
      <w:r w:rsidRPr="00AC43FF">
        <w:rPr>
          <w:rFonts w:ascii="Times New Roman" w:hAnsi="Times New Roman" w:cs="Times New Roman"/>
          <w:sz w:val="24"/>
          <w:szCs w:val="24"/>
          <w:lang w:val="en-US"/>
        </w:rPr>
        <w:t>and</w:t>
      </w:r>
      <w:r w:rsidR="00454E24">
        <w:rPr>
          <w:rFonts w:ascii="Times New Roman" w:hAnsi="Times New Roman" w:cs="Times New Roman"/>
          <w:sz w:val="24"/>
          <w:szCs w:val="24"/>
          <w:lang w:val="en-US"/>
        </w:rPr>
        <w:t xml:space="preserve"> Marios Politis,</w:t>
      </w:r>
      <w:r w:rsidR="00A67E11">
        <w:rPr>
          <w:rFonts w:ascii="Times New Roman" w:hAnsi="Times New Roman" w:cs="Times New Roman"/>
          <w:sz w:val="24"/>
          <w:szCs w:val="24"/>
          <w:vertAlign w:val="superscript"/>
          <w:lang w:val="en-US"/>
        </w:rPr>
        <w:t>1</w:t>
      </w:r>
    </w:p>
    <w:p w14:paraId="098FD18B" w14:textId="77777777" w:rsidR="00DC003B" w:rsidRPr="00DC003B" w:rsidRDefault="00DC003B" w:rsidP="00DC003B">
      <w:pPr>
        <w:spacing w:line="480" w:lineRule="auto"/>
        <w:rPr>
          <w:rFonts w:ascii="Times New Roman" w:hAnsi="Times New Roman" w:cs="Times New Roman"/>
          <w:sz w:val="24"/>
          <w:szCs w:val="24"/>
          <w:lang w:val="en-US"/>
        </w:rPr>
      </w:pPr>
    </w:p>
    <w:p w14:paraId="6D667B1D" w14:textId="4EECBE3F" w:rsidR="00494D2F" w:rsidRDefault="00A67E11" w:rsidP="00927535">
      <w:pPr>
        <w:spacing w:after="0" w:line="480" w:lineRule="auto"/>
        <w:jc w:val="both"/>
        <w:rPr>
          <w:rFonts w:ascii="Times New Roman" w:hAnsi="Times New Roman" w:cs="Times New Roman"/>
          <w:sz w:val="24"/>
          <w:szCs w:val="24"/>
        </w:rPr>
      </w:pPr>
      <w:r>
        <w:rPr>
          <w:rFonts w:ascii="Times New Roman" w:hAnsi="Times New Roman" w:cs="Times New Roman"/>
          <w:sz w:val="24"/>
          <w:szCs w:val="24"/>
          <w:vertAlign w:val="superscript"/>
        </w:rPr>
        <w:t>1</w:t>
      </w:r>
      <w:r w:rsidR="00953B58">
        <w:rPr>
          <w:rFonts w:ascii="Times New Roman" w:hAnsi="Times New Roman" w:cs="Times New Roman"/>
          <w:sz w:val="24"/>
          <w:szCs w:val="24"/>
        </w:rPr>
        <w:t>Neurodegeneration Imaging Group</w:t>
      </w:r>
      <w:r w:rsidR="008D32A9" w:rsidRPr="00932158">
        <w:rPr>
          <w:rFonts w:ascii="Times New Roman" w:hAnsi="Times New Roman" w:cs="Times New Roman"/>
          <w:sz w:val="24"/>
          <w:szCs w:val="24"/>
        </w:rPr>
        <w:t xml:space="preserve">, </w:t>
      </w:r>
      <w:r w:rsidR="00E31BEC" w:rsidRPr="003208E8">
        <w:rPr>
          <w:rFonts w:ascii="Times New Roman" w:hAnsi="Times New Roman" w:cs="Times New Roman"/>
          <w:sz w:val="24"/>
          <w:szCs w:val="24"/>
          <w:lang w:val="en-US"/>
        </w:rPr>
        <w:t>Institute of Psychiatry, Psychology and Neuroscience</w:t>
      </w:r>
      <w:r w:rsidR="000F717B">
        <w:rPr>
          <w:rFonts w:ascii="Times New Roman" w:hAnsi="Times New Roman" w:cs="Times New Roman"/>
          <w:sz w:val="24"/>
          <w:szCs w:val="24"/>
          <w:lang w:val="en-US"/>
        </w:rPr>
        <w:t xml:space="preserve"> (IoPPN)</w:t>
      </w:r>
      <w:r w:rsidR="00E31BEC">
        <w:rPr>
          <w:rFonts w:ascii="Times New Roman" w:hAnsi="Times New Roman" w:cs="Times New Roman"/>
          <w:sz w:val="24"/>
          <w:szCs w:val="24"/>
          <w:lang w:val="en-US"/>
        </w:rPr>
        <w:t>,</w:t>
      </w:r>
      <w:r w:rsidR="00E31BEC" w:rsidRPr="00932158">
        <w:rPr>
          <w:rFonts w:ascii="Times New Roman" w:hAnsi="Times New Roman" w:cs="Times New Roman"/>
          <w:sz w:val="24"/>
          <w:szCs w:val="24"/>
        </w:rPr>
        <w:t xml:space="preserve"> </w:t>
      </w:r>
      <w:r w:rsidR="008D32A9" w:rsidRPr="00932158">
        <w:rPr>
          <w:rFonts w:ascii="Times New Roman" w:hAnsi="Times New Roman" w:cs="Times New Roman"/>
          <w:sz w:val="24"/>
          <w:szCs w:val="24"/>
        </w:rPr>
        <w:t xml:space="preserve">King’s College London, London, </w:t>
      </w:r>
      <w:r w:rsidR="00E079A8" w:rsidRPr="00E079A8">
        <w:rPr>
          <w:rFonts w:ascii="Times New Roman" w:hAnsi="Times New Roman" w:cs="Times New Roman"/>
          <w:sz w:val="24"/>
          <w:szCs w:val="24"/>
        </w:rPr>
        <w:t>United Kingdom</w:t>
      </w:r>
    </w:p>
    <w:p w14:paraId="0F8DFB87" w14:textId="42876B33" w:rsidR="00DD6C8B" w:rsidRPr="00AC43FF" w:rsidRDefault="00A67E11" w:rsidP="00B434C1">
      <w:pPr>
        <w:spacing w:before="30" w:line="480" w:lineRule="auto"/>
        <w:jc w:val="both"/>
        <w:outlineLvl w:val="0"/>
        <w:rPr>
          <w:rFonts w:ascii="Times New Roman" w:hAnsi="Times New Roman" w:cs="Times New Roman"/>
          <w:sz w:val="24"/>
          <w:szCs w:val="24"/>
        </w:rPr>
      </w:pPr>
      <w:r>
        <w:rPr>
          <w:rFonts w:ascii="Times New Roman" w:hAnsi="Times New Roman" w:cs="Times New Roman"/>
          <w:sz w:val="24"/>
          <w:szCs w:val="24"/>
          <w:vertAlign w:val="superscript"/>
        </w:rPr>
        <w:t>2</w:t>
      </w:r>
      <w:r w:rsidR="00DD6C8B" w:rsidRPr="00AC43FF">
        <w:rPr>
          <w:rFonts w:ascii="Times New Roman" w:hAnsi="Times New Roman" w:cs="Times New Roman"/>
          <w:sz w:val="24"/>
          <w:szCs w:val="24"/>
        </w:rPr>
        <w:t>Nati</w:t>
      </w:r>
      <w:r w:rsidR="00DD6C8B">
        <w:rPr>
          <w:rFonts w:ascii="Times New Roman" w:hAnsi="Times New Roman" w:cs="Times New Roman"/>
          <w:sz w:val="24"/>
          <w:szCs w:val="24"/>
        </w:rPr>
        <w:t>o</w:t>
      </w:r>
      <w:r w:rsidR="00DD6C8B" w:rsidRPr="00AC43FF">
        <w:rPr>
          <w:rFonts w:ascii="Times New Roman" w:hAnsi="Times New Roman" w:cs="Times New Roman"/>
          <w:sz w:val="24"/>
          <w:szCs w:val="24"/>
        </w:rPr>
        <w:t xml:space="preserve">nal Parkinson Foundation International Centre of Excellence, </w:t>
      </w:r>
      <w:r w:rsidR="00DD6C8B" w:rsidRPr="00AC43FF">
        <w:rPr>
          <w:rFonts w:ascii="Times New Roman" w:eastAsia="Times New Roman" w:hAnsi="Times New Roman" w:cs="Times New Roman"/>
          <w:sz w:val="24"/>
          <w:szCs w:val="24"/>
          <w:lang w:val="en-US"/>
        </w:rPr>
        <w:t>Department of Basic &amp; Clinical Neuroscience, King’s College London and Kings College Hospital, London, United Kingdom</w:t>
      </w:r>
    </w:p>
    <w:p w14:paraId="54F72469" w14:textId="77777777" w:rsidR="00357909" w:rsidRDefault="00357909" w:rsidP="003A6D88">
      <w:pPr>
        <w:spacing w:line="480" w:lineRule="auto"/>
        <w:jc w:val="both"/>
        <w:rPr>
          <w:rFonts w:ascii="Times New Roman" w:hAnsi="Times New Roman" w:cs="Times New Roman"/>
          <w:b/>
          <w:sz w:val="24"/>
          <w:szCs w:val="28"/>
        </w:rPr>
      </w:pPr>
    </w:p>
    <w:p w14:paraId="283CBD18" w14:textId="0B9A0361" w:rsidR="00EE27AA" w:rsidRPr="00EE3D83" w:rsidRDefault="00A67E11" w:rsidP="003A6D88">
      <w:pPr>
        <w:spacing w:line="480" w:lineRule="auto"/>
        <w:jc w:val="both"/>
        <w:rPr>
          <w:rFonts w:ascii="Times New Roman" w:hAnsi="Times New Roman" w:cs="Times New Roman"/>
          <w:sz w:val="24"/>
          <w:szCs w:val="28"/>
        </w:rPr>
      </w:pPr>
      <w:r w:rsidRPr="00A67E11">
        <w:rPr>
          <w:rFonts w:ascii="Times New Roman" w:hAnsi="Times New Roman" w:cs="Times New Roman"/>
          <w:sz w:val="24"/>
          <w:szCs w:val="28"/>
        </w:rPr>
        <w:t xml:space="preserve">Correspondence should be addressed to </w:t>
      </w:r>
      <w:r w:rsidR="00EE27AA" w:rsidRPr="00EE3D83">
        <w:rPr>
          <w:rFonts w:ascii="Times New Roman" w:hAnsi="Times New Roman" w:cs="Times New Roman"/>
          <w:sz w:val="24"/>
          <w:szCs w:val="28"/>
        </w:rPr>
        <w:t>Marios Politis, Neurodegener</w:t>
      </w:r>
      <w:r w:rsidR="008B78F3">
        <w:rPr>
          <w:rFonts w:ascii="Times New Roman" w:hAnsi="Times New Roman" w:cs="Times New Roman"/>
          <w:sz w:val="24"/>
          <w:szCs w:val="28"/>
        </w:rPr>
        <w:t xml:space="preserve">ation Imaging Group, Department </w:t>
      </w:r>
      <w:r w:rsidR="00EE27AA" w:rsidRPr="00EE3D83">
        <w:rPr>
          <w:rFonts w:ascii="Times New Roman" w:hAnsi="Times New Roman" w:cs="Times New Roman"/>
          <w:sz w:val="24"/>
          <w:szCs w:val="28"/>
        </w:rPr>
        <w:t xml:space="preserve">of Clinical Neuroscience, </w:t>
      </w:r>
      <w:r w:rsidR="00801BD6" w:rsidRPr="00DB6403">
        <w:rPr>
          <w:rFonts w:ascii="Times New Roman" w:hAnsi="Times New Roman" w:cs="Times New Roman"/>
          <w:sz w:val="24"/>
          <w:szCs w:val="28"/>
        </w:rPr>
        <w:t>Maurice Wohl Clinical Neuroscience Institute</w:t>
      </w:r>
      <w:r w:rsidR="00801BD6">
        <w:rPr>
          <w:rFonts w:ascii="Times New Roman" w:hAnsi="Times New Roman" w:cs="Times New Roman"/>
          <w:sz w:val="24"/>
          <w:szCs w:val="28"/>
        </w:rPr>
        <w:t>,</w:t>
      </w:r>
      <w:r w:rsidR="00801BD6" w:rsidRPr="00EE3D83">
        <w:rPr>
          <w:rFonts w:ascii="Times New Roman" w:hAnsi="Times New Roman" w:cs="Times New Roman"/>
          <w:sz w:val="24"/>
          <w:szCs w:val="28"/>
        </w:rPr>
        <w:t xml:space="preserve"> </w:t>
      </w:r>
      <w:r w:rsidR="00EE27AA" w:rsidRPr="00EE3D83">
        <w:rPr>
          <w:rFonts w:ascii="Times New Roman" w:hAnsi="Times New Roman" w:cs="Times New Roman"/>
          <w:sz w:val="24"/>
          <w:szCs w:val="28"/>
        </w:rPr>
        <w:t xml:space="preserve">Institute of Psychiatry, Psychology and Neuroscience (IoPPN), King’s College London, </w:t>
      </w:r>
      <w:r w:rsidR="00DB6403" w:rsidRPr="00DB6403">
        <w:rPr>
          <w:rFonts w:ascii="Times New Roman" w:hAnsi="Times New Roman" w:cs="Times New Roman"/>
          <w:sz w:val="24"/>
          <w:szCs w:val="28"/>
        </w:rPr>
        <w:t>125 Coldharbour Lane, Camberwell</w:t>
      </w:r>
      <w:r w:rsidR="00801BD6">
        <w:rPr>
          <w:rFonts w:ascii="Times New Roman" w:hAnsi="Times New Roman" w:cs="Times New Roman"/>
          <w:sz w:val="24"/>
          <w:szCs w:val="28"/>
        </w:rPr>
        <w:t xml:space="preserve">, </w:t>
      </w:r>
      <w:r w:rsidR="00DB6403" w:rsidRPr="00DB6403">
        <w:rPr>
          <w:rFonts w:ascii="Times New Roman" w:hAnsi="Times New Roman" w:cs="Times New Roman"/>
          <w:sz w:val="24"/>
          <w:szCs w:val="28"/>
        </w:rPr>
        <w:t>London SE5 9NU,</w:t>
      </w:r>
      <w:r w:rsidR="00801BD6">
        <w:rPr>
          <w:rFonts w:ascii="Times New Roman" w:hAnsi="Times New Roman" w:cs="Times New Roman"/>
          <w:sz w:val="24"/>
          <w:szCs w:val="28"/>
        </w:rPr>
        <w:t xml:space="preserve"> UK. </w:t>
      </w:r>
      <w:r w:rsidR="00EE27AA" w:rsidRPr="00EE3D83">
        <w:rPr>
          <w:rFonts w:ascii="Times New Roman" w:hAnsi="Times New Roman" w:cs="Times New Roman"/>
          <w:sz w:val="24"/>
          <w:szCs w:val="28"/>
        </w:rPr>
        <w:t>E-mail: marios.politis@kcl.ac.uk</w:t>
      </w:r>
    </w:p>
    <w:p w14:paraId="746E3C3D" w14:textId="77777777" w:rsidR="00454E24" w:rsidRDefault="00454E24" w:rsidP="009E3D6A">
      <w:pPr>
        <w:spacing w:line="480" w:lineRule="auto"/>
        <w:jc w:val="both"/>
        <w:rPr>
          <w:rFonts w:ascii="Times New Roman" w:hAnsi="Times New Roman" w:cs="Times New Roman"/>
          <w:b/>
          <w:sz w:val="28"/>
          <w:szCs w:val="24"/>
        </w:rPr>
      </w:pPr>
    </w:p>
    <w:p w14:paraId="2E8057C3" w14:textId="77777777" w:rsidR="00A67E11" w:rsidRDefault="00A67E11" w:rsidP="009E3D6A">
      <w:pPr>
        <w:spacing w:line="480" w:lineRule="auto"/>
        <w:jc w:val="both"/>
        <w:rPr>
          <w:rFonts w:ascii="Times New Roman" w:hAnsi="Times New Roman" w:cs="Times New Roman"/>
          <w:b/>
          <w:sz w:val="28"/>
          <w:szCs w:val="24"/>
        </w:rPr>
      </w:pPr>
    </w:p>
    <w:p w14:paraId="0CB39E2C" w14:textId="77777777" w:rsidR="00A67E11" w:rsidRDefault="00A67E11" w:rsidP="009E3D6A">
      <w:pPr>
        <w:spacing w:line="480" w:lineRule="auto"/>
        <w:jc w:val="both"/>
        <w:rPr>
          <w:rFonts w:ascii="Times New Roman" w:hAnsi="Times New Roman" w:cs="Times New Roman"/>
          <w:b/>
          <w:sz w:val="28"/>
          <w:szCs w:val="24"/>
        </w:rPr>
      </w:pPr>
    </w:p>
    <w:p w14:paraId="4409D7B6" w14:textId="77777777" w:rsidR="00454E24" w:rsidRDefault="00454E24" w:rsidP="009E3D6A">
      <w:pPr>
        <w:spacing w:line="480" w:lineRule="auto"/>
        <w:jc w:val="both"/>
        <w:rPr>
          <w:rFonts w:ascii="Times New Roman" w:hAnsi="Times New Roman" w:cs="Times New Roman"/>
          <w:b/>
          <w:sz w:val="28"/>
          <w:szCs w:val="24"/>
        </w:rPr>
      </w:pPr>
    </w:p>
    <w:p w14:paraId="48A53C28" w14:textId="77777777" w:rsidR="00454E24" w:rsidRDefault="00454E24" w:rsidP="009E3D6A">
      <w:pPr>
        <w:spacing w:line="480" w:lineRule="auto"/>
        <w:jc w:val="both"/>
        <w:rPr>
          <w:rFonts w:ascii="Times New Roman" w:hAnsi="Times New Roman" w:cs="Times New Roman"/>
          <w:b/>
          <w:sz w:val="28"/>
          <w:szCs w:val="24"/>
        </w:rPr>
      </w:pPr>
    </w:p>
    <w:p w14:paraId="7CB5EC9B" w14:textId="5437BD49" w:rsidR="009E3D6A" w:rsidRPr="0056688F" w:rsidRDefault="00AD5051" w:rsidP="009E3D6A">
      <w:pPr>
        <w:spacing w:line="480" w:lineRule="auto"/>
        <w:jc w:val="both"/>
        <w:rPr>
          <w:rFonts w:ascii="Times New Roman" w:hAnsi="Times New Roman" w:cs="Times New Roman"/>
          <w:b/>
          <w:sz w:val="28"/>
          <w:szCs w:val="24"/>
        </w:rPr>
      </w:pPr>
      <w:r w:rsidRPr="0056688F">
        <w:rPr>
          <w:rFonts w:ascii="Times New Roman" w:hAnsi="Times New Roman" w:cs="Times New Roman"/>
          <w:b/>
          <w:sz w:val="28"/>
          <w:szCs w:val="24"/>
        </w:rPr>
        <w:lastRenderedPageBreak/>
        <w:t>ABSTRACT</w:t>
      </w:r>
      <w:r w:rsidR="00C26561" w:rsidRPr="0056688F">
        <w:rPr>
          <w:rFonts w:ascii="Times New Roman" w:hAnsi="Times New Roman" w:cs="Times New Roman"/>
          <w:b/>
          <w:sz w:val="28"/>
          <w:szCs w:val="24"/>
        </w:rPr>
        <w:t xml:space="preserve"> </w:t>
      </w:r>
    </w:p>
    <w:p w14:paraId="04CDB781" w14:textId="77777777" w:rsidR="00CC760F" w:rsidRPr="00CC760F" w:rsidRDefault="00CC760F" w:rsidP="00AD5051">
      <w:pPr>
        <w:spacing w:line="480" w:lineRule="auto"/>
        <w:jc w:val="both"/>
        <w:rPr>
          <w:rFonts w:ascii="Times New Roman" w:hAnsi="Times New Roman" w:cs="Times New Roman"/>
          <w:b/>
          <w:sz w:val="24"/>
          <w:szCs w:val="24"/>
        </w:rPr>
      </w:pPr>
      <w:r w:rsidRPr="00CC760F">
        <w:rPr>
          <w:rFonts w:ascii="Times New Roman" w:hAnsi="Times New Roman" w:cs="Times New Roman"/>
          <w:b/>
          <w:sz w:val="24"/>
          <w:szCs w:val="24"/>
        </w:rPr>
        <w:t>Background</w:t>
      </w:r>
    </w:p>
    <w:p w14:paraId="6575734F" w14:textId="5787200A" w:rsidR="00CC760F" w:rsidRDefault="009031F8" w:rsidP="00AD505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Non-motor symptoms are common aspects of Parkinson’s disease (PD) occurring </w:t>
      </w:r>
      <w:r w:rsidR="0096384C">
        <w:rPr>
          <w:rFonts w:ascii="Times New Roman" w:hAnsi="Times New Roman" w:cs="Times New Roman"/>
          <w:sz w:val="24"/>
          <w:szCs w:val="24"/>
        </w:rPr>
        <w:t>even at the</w:t>
      </w:r>
      <w:r w:rsidR="006A50D0">
        <w:rPr>
          <w:rFonts w:ascii="Times New Roman" w:hAnsi="Times New Roman" w:cs="Times New Roman"/>
          <w:sz w:val="24"/>
          <w:szCs w:val="24"/>
        </w:rPr>
        <w:t xml:space="preserve"> </w:t>
      </w:r>
      <w:r w:rsidR="0096384C">
        <w:rPr>
          <w:rFonts w:ascii="Times New Roman" w:hAnsi="Times New Roman" w:cs="Times New Roman"/>
          <w:sz w:val="24"/>
          <w:szCs w:val="24"/>
        </w:rPr>
        <w:t xml:space="preserve">prodromal stage of the disease </w:t>
      </w:r>
      <w:r>
        <w:rPr>
          <w:rFonts w:ascii="Times New Roman" w:hAnsi="Times New Roman" w:cs="Times New Roman"/>
          <w:sz w:val="24"/>
          <w:szCs w:val="24"/>
        </w:rPr>
        <w:t xml:space="preserve">and greatly affecting the quality of life. </w:t>
      </w:r>
      <w:r w:rsidR="004D4443">
        <w:rPr>
          <w:rFonts w:ascii="Times New Roman" w:hAnsi="Times New Roman" w:cs="Times New Roman"/>
          <w:sz w:val="24"/>
          <w:szCs w:val="24"/>
        </w:rPr>
        <w:t>Here, we</w:t>
      </w:r>
      <w:r w:rsidR="0056688F" w:rsidRPr="0056688F">
        <w:rPr>
          <w:rFonts w:ascii="Times New Roman" w:hAnsi="Times New Roman" w:cs="Times New Roman"/>
          <w:sz w:val="24"/>
          <w:szCs w:val="24"/>
        </w:rPr>
        <w:t xml:space="preserve"> investigate</w:t>
      </w:r>
      <w:r w:rsidR="00B64A94">
        <w:rPr>
          <w:rFonts w:ascii="Times New Roman" w:hAnsi="Times New Roman" w:cs="Times New Roman"/>
          <w:sz w:val="24"/>
          <w:szCs w:val="24"/>
        </w:rPr>
        <w:t>d</w:t>
      </w:r>
      <w:r w:rsidR="0056688F" w:rsidRPr="0056688F">
        <w:rPr>
          <w:rFonts w:ascii="Times New Roman" w:hAnsi="Times New Roman" w:cs="Times New Roman"/>
          <w:sz w:val="24"/>
          <w:szCs w:val="24"/>
        </w:rPr>
        <w:t xml:space="preserve"> whether non-motor symptom</w:t>
      </w:r>
      <w:r w:rsidR="008B5F85">
        <w:rPr>
          <w:rFonts w:ascii="Times New Roman" w:hAnsi="Times New Roman" w:cs="Times New Roman"/>
          <w:sz w:val="24"/>
          <w:szCs w:val="24"/>
        </w:rPr>
        <w:t>s</w:t>
      </w:r>
      <w:r w:rsidR="0056688F" w:rsidRPr="0056688F">
        <w:rPr>
          <w:rFonts w:ascii="Times New Roman" w:hAnsi="Times New Roman" w:cs="Times New Roman"/>
          <w:sz w:val="24"/>
          <w:szCs w:val="24"/>
        </w:rPr>
        <w:t xml:space="preserve"> burden </w:t>
      </w:r>
      <w:r w:rsidR="00B64A94">
        <w:rPr>
          <w:rFonts w:ascii="Times New Roman" w:hAnsi="Times New Roman" w:cs="Times New Roman"/>
          <w:sz w:val="24"/>
          <w:szCs w:val="24"/>
        </w:rPr>
        <w:t>was</w:t>
      </w:r>
      <w:r w:rsidR="0056688F" w:rsidRPr="0056688F">
        <w:rPr>
          <w:rFonts w:ascii="Times New Roman" w:hAnsi="Times New Roman" w:cs="Times New Roman"/>
          <w:sz w:val="24"/>
          <w:szCs w:val="24"/>
        </w:rPr>
        <w:t xml:space="preserve"> associated with </w:t>
      </w:r>
      <w:r w:rsidR="00F55736">
        <w:rPr>
          <w:rFonts w:ascii="Times New Roman" w:hAnsi="Times New Roman" w:cs="Times New Roman"/>
          <w:sz w:val="24"/>
          <w:szCs w:val="24"/>
        </w:rPr>
        <w:t>c</w:t>
      </w:r>
      <w:r w:rsidR="00F55736" w:rsidRPr="00F55736">
        <w:rPr>
          <w:rFonts w:ascii="Times New Roman" w:hAnsi="Times New Roman" w:cs="Times New Roman"/>
          <w:sz w:val="24"/>
          <w:szCs w:val="24"/>
        </w:rPr>
        <w:t>ortical thickness and subcortical nuclei volume</w:t>
      </w:r>
      <w:r w:rsidR="00F55736" w:rsidRPr="00F55736" w:rsidDel="00F55736">
        <w:rPr>
          <w:rFonts w:ascii="Times New Roman" w:hAnsi="Times New Roman" w:cs="Times New Roman"/>
          <w:sz w:val="24"/>
          <w:szCs w:val="24"/>
        </w:rPr>
        <w:t xml:space="preserve"> </w:t>
      </w:r>
      <w:r w:rsidR="0056688F" w:rsidRPr="0056688F">
        <w:rPr>
          <w:rFonts w:ascii="Times New Roman" w:hAnsi="Times New Roman" w:cs="Times New Roman"/>
          <w:sz w:val="24"/>
          <w:szCs w:val="24"/>
        </w:rPr>
        <w:t>in PD patients.</w:t>
      </w:r>
      <w:r w:rsidR="004D4443">
        <w:rPr>
          <w:rFonts w:ascii="Times New Roman" w:hAnsi="Times New Roman" w:cs="Times New Roman"/>
          <w:sz w:val="24"/>
          <w:szCs w:val="24"/>
        </w:rPr>
        <w:t xml:space="preserve"> </w:t>
      </w:r>
    </w:p>
    <w:p w14:paraId="4E3742AD" w14:textId="77777777" w:rsidR="00CC760F" w:rsidRPr="00CC760F" w:rsidRDefault="00CC760F" w:rsidP="00AD5051">
      <w:pPr>
        <w:spacing w:line="480" w:lineRule="auto"/>
        <w:jc w:val="both"/>
        <w:rPr>
          <w:rFonts w:ascii="Times New Roman" w:hAnsi="Times New Roman" w:cs="Times New Roman"/>
          <w:b/>
          <w:sz w:val="24"/>
          <w:szCs w:val="24"/>
        </w:rPr>
      </w:pPr>
      <w:r w:rsidRPr="00CC760F">
        <w:rPr>
          <w:rFonts w:ascii="Times New Roman" w:hAnsi="Times New Roman" w:cs="Times New Roman"/>
          <w:b/>
          <w:sz w:val="24"/>
          <w:szCs w:val="24"/>
        </w:rPr>
        <w:t>Methods</w:t>
      </w:r>
    </w:p>
    <w:p w14:paraId="2EDA594C" w14:textId="77777777" w:rsidR="00CC760F" w:rsidRDefault="0056688F" w:rsidP="00AD5051">
      <w:pPr>
        <w:spacing w:line="480" w:lineRule="auto"/>
        <w:jc w:val="both"/>
        <w:rPr>
          <w:rFonts w:ascii="Times New Roman" w:hAnsi="Times New Roman" w:cs="Times New Roman"/>
          <w:sz w:val="24"/>
          <w:szCs w:val="24"/>
        </w:rPr>
      </w:pPr>
      <w:r w:rsidRPr="00471F6F">
        <w:rPr>
          <w:rFonts w:ascii="Times New Roman" w:hAnsi="Times New Roman" w:cs="Times New Roman"/>
          <w:sz w:val="24"/>
          <w:szCs w:val="24"/>
        </w:rPr>
        <w:t>We studied</w:t>
      </w:r>
      <w:r w:rsidR="003D5B51">
        <w:rPr>
          <w:rFonts w:ascii="Times New Roman" w:hAnsi="Times New Roman" w:cs="Times New Roman"/>
          <w:sz w:val="24"/>
          <w:szCs w:val="24"/>
        </w:rPr>
        <w:t xml:space="preserve"> 41 non-demented PD patients</w:t>
      </w:r>
      <w:r>
        <w:rPr>
          <w:rFonts w:ascii="Times New Roman" w:hAnsi="Times New Roman" w:cs="Times New Roman"/>
          <w:sz w:val="24"/>
          <w:szCs w:val="24"/>
        </w:rPr>
        <w:t>. Non-motor symptoms burden was assessed using the Non-Motor Symptoms Scale</w:t>
      </w:r>
      <w:r w:rsidR="003D5B51">
        <w:rPr>
          <w:rFonts w:ascii="Times New Roman" w:hAnsi="Times New Roman" w:cs="Times New Roman"/>
          <w:sz w:val="24"/>
          <w:szCs w:val="24"/>
        </w:rPr>
        <w:t xml:space="preserve"> grading</w:t>
      </w:r>
      <w:r>
        <w:rPr>
          <w:rFonts w:ascii="Times New Roman" w:hAnsi="Times New Roman" w:cs="Times New Roman"/>
          <w:sz w:val="24"/>
          <w:szCs w:val="24"/>
        </w:rPr>
        <w:t xml:space="preserve"> (NMSS). </w:t>
      </w:r>
      <w:r w:rsidRPr="00471F6F">
        <w:rPr>
          <w:rFonts w:ascii="Times New Roman" w:hAnsi="Times New Roman" w:cs="Times New Roman"/>
          <w:sz w:val="24"/>
          <w:szCs w:val="24"/>
        </w:rPr>
        <w:t>Cortical thickness and subcortical nuclei volume analyses were carried out</w:t>
      </w:r>
      <w:r>
        <w:rPr>
          <w:rFonts w:ascii="Times New Roman" w:hAnsi="Times New Roman" w:cs="Times New Roman"/>
          <w:sz w:val="24"/>
          <w:szCs w:val="24"/>
        </w:rPr>
        <w:t xml:space="preserve"> </w:t>
      </w:r>
      <w:r w:rsidRPr="00471F6F">
        <w:rPr>
          <w:rFonts w:ascii="Times New Roman" w:hAnsi="Times New Roman" w:cs="Times New Roman"/>
          <w:sz w:val="24"/>
          <w:szCs w:val="24"/>
        </w:rPr>
        <w:t xml:space="preserve">using </w:t>
      </w:r>
      <w:r w:rsidR="003D5B51">
        <w:rPr>
          <w:rFonts w:ascii="Times New Roman" w:hAnsi="Times New Roman" w:cs="Times New Roman"/>
          <w:sz w:val="24"/>
          <w:szCs w:val="24"/>
        </w:rPr>
        <w:t>Free-Surfer</w:t>
      </w:r>
      <w:r w:rsidRPr="00471F6F">
        <w:rPr>
          <w:rFonts w:ascii="Times New Roman" w:hAnsi="Times New Roman" w:cs="Times New Roman"/>
          <w:sz w:val="24"/>
          <w:szCs w:val="24"/>
        </w:rPr>
        <w:t>.</w:t>
      </w:r>
      <w:r>
        <w:rPr>
          <w:rFonts w:ascii="Times New Roman" w:hAnsi="Times New Roman" w:cs="Times New Roman"/>
          <w:sz w:val="24"/>
          <w:szCs w:val="24"/>
        </w:rPr>
        <w:t xml:space="preserve"> </w:t>
      </w:r>
      <w:r w:rsidR="003D5B51">
        <w:rPr>
          <w:rFonts w:ascii="Times New Roman" w:hAnsi="Times New Roman" w:cs="Times New Roman"/>
          <w:sz w:val="24"/>
          <w:szCs w:val="24"/>
        </w:rPr>
        <w:t xml:space="preserve">PD patients were divided into two groups according to the NMSS grading: mild to moderate (NMSS: 0-40) and severe (NMSS: ≥41) non-motor symptoms. </w:t>
      </w:r>
    </w:p>
    <w:p w14:paraId="6EEE6528" w14:textId="77777777" w:rsidR="00CC760F" w:rsidRPr="00CC760F" w:rsidRDefault="00CC760F" w:rsidP="00AD5051">
      <w:pPr>
        <w:spacing w:line="480" w:lineRule="auto"/>
        <w:jc w:val="both"/>
        <w:rPr>
          <w:rFonts w:ascii="Times New Roman" w:hAnsi="Times New Roman" w:cs="Times New Roman"/>
          <w:b/>
          <w:sz w:val="24"/>
          <w:szCs w:val="24"/>
        </w:rPr>
      </w:pPr>
      <w:r w:rsidRPr="00CC760F">
        <w:rPr>
          <w:rFonts w:ascii="Times New Roman" w:hAnsi="Times New Roman" w:cs="Times New Roman"/>
          <w:b/>
          <w:sz w:val="24"/>
          <w:szCs w:val="24"/>
        </w:rPr>
        <w:t>Results</w:t>
      </w:r>
    </w:p>
    <w:p w14:paraId="33E9BA6E" w14:textId="6A632D60" w:rsidR="00CC760F" w:rsidRDefault="0056688F" w:rsidP="00AD505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Thalamic atrophy was associated with </w:t>
      </w:r>
      <w:r w:rsidR="00F55736">
        <w:rPr>
          <w:rFonts w:ascii="Times New Roman" w:hAnsi="Times New Roman" w:cs="Times New Roman"/>
          <w:sz w:val="24"/>
          <w:szCs w:val="24"/>
        </w:rPr>
        <w:t xml:space="preserve">higher </w:t>
      </w:r>
      <w:r>
        <w:rPr>
          <w:rFonts w:ascii="Times New Roman" w:hAnsi="Times New Roman" w:cs="Times New Roman"/>
          <w:sz w:val="24"/>
          <w:szCs w:val="24"/>
        </w:rPr>
        <w:t xml:space="preserve">NMSQ and NMSS total scores. The non-motor symptoms that drove this correlation were sleep/fatigue </w:t>
      </w:r>
      <w:r w:rsidR="00030C3E">
        <w:rPr>
          <w:rFonts w:ascii="Times New Roman" w:hAnsi="Times New Roman" w:cs="Times New Roman"/>
          <w:sz w:val="24"/>
          <w:szCs w:val="24"/>
        </w:rPr>
        <w:t xml:space="preserve">and </w:t>
      </w:r>
      <w:r>
        <w:rPr>
          <w:rFonts w:ascii="Times New Roman" w:hAnsi="Times New Roman" w:cs="Times New Roman"/>
          <w:sz w:val="24"/>
          <w:szCs w:val="24"/>
        </w:rPr>
        <w:t>g</w:t>
      </w:r>
      <w:r w:rsidRPr="0020534A">
        <w:rPr>
          <w:rFonts w:ascii="Times New Roman" w:hAnsi="Times New Roman" w:cs="Times New Roman"/>
          <w:sz w:val="24"/>
          <w:szCs w:val="24"/>
        </w:rPr>
        <w:t>astrointestinal tract</w:t>
      </w:r>
      <w:r>
        <w:rPr>
          <w:rFonts w:ascii="Times New Roman" w:hAnsi="Times New Roman" w:cs="Times New Roman"/>
          <w:sz w:val="24"/>
          <w:szCs w:val="24"/>
        </w:rPr>
        <w:t xml:space="preserve"> </w:t>
      </w:r>
      <w:r w:rsidR="00030C3E">
        <w:rPr>
          <w:rFonts w:ascii="Times New Roman" w:hAnsi="Times New Roman" w:cs="Times New Roman"/>
          <w:sz w:val="24"/>
          <w:szCs w:val="24"/>
        </w:rPr>
        <w:t>dysfunction</w:t>
      </w:r>
      <w:r>
        <w:rPr>
          <w:rFonts w:ascii="Times New Roman" w:hAnsi="Times New Roman" w:cs="Times New Roman"/>
          <w:sz w:val="24"/>
          <w:szCs w:val="24"/>
        </w:rPr>
        <w:t xml:space="preserve">. </w:t>
      </w:r>
      <w:r w:rsidR="00F55736">
        <w:rPr>
          <w:rFonts w:ascii="Times New Roman" w:hAnsi="Times New Roman" w:cs="Times New Roman"/>
          <w:sz w:val="24"/>
          <w:szCs w:val="24"/>
        </w:rPr>
        <w:t>W</w:t>
      </w:r>
      <w:r>
        <w:rPr>
          <w:rFonts w:ascii="Times New Roman" w:hAnsi="Times New Roman" w:cs="Times New Roman"/>
          <w:sz w:val="24"/>
          <w:szCs w:val="24"/>
        </w:rPr>
        <w:t xml:space="preserve">e </w:t>
      </w:r>
      <w:r w:rsidR="00F55736">
        <w:rPr>
          <w:rFonts w:ascii="Times New Roman" w:hAnsi="Times New Roman" w:cs="Times New Roman"/>
          <w:sz w:val="24"/>
          <w:szCs w:val="24"/>
        </w:rPr>
        <w:t xml:space="preserve">also </w:t>
      </w:r>
      <w:r>
        <w:rPr>
          <w:rFonts w:ascii="Times New Roman" w:hAnsi="Times New Roman" w:cs="Times New Roman"/>
          <w:sz w:val="24"/>
          <w:szCs w:val="24"/>
        </w:rPr>
        <w:t>found that PD patients with severe non-motor symptom</w:t>
      </w:r>
      <w:r w:rsidR="003D5B51">
        <w:rPr>
          <w:rFonts w:ascii="Times New Roman" w:hAnsi="Times New Roman" w:cs="Times New Roman"/>
          <w:sz w:val="24"/>
          <w:szCs w:val="24"/>
        </w:rPr>
        <w:t>s</w:t>
      </w:r>
      <w:r>
        <w:rPr>
          <w:rFonts w:ascii="Times New Roman" w:hAnsi="Times New Roman" w:cs="Times New Roman"/>
          <w:sz w:val="24"/>
          <w:szCs w:val="24"/>
        </w:rPr>
        <w:t xml:space="preserve"> had significant thalamic atrophy compared to the group with mild</w:t>
      </w:r>
      <w:r w:rsidR="003D5B51">
        <w:rPr>
          <w:rFonts w:ascii="Times New Roman" w:hAnsi="Times New Roman" w:cs="Times New Roman"/>
          <w:sz w:val="24"/>
          <w:szCs w:val="24"/>
        </w:rPr>
        <w:t xml:space="preserve"> to </w:t>
      </w:r>
      <w:r>
        <w:rPr>
          <w:rFonts w:ascii="Times New Roman" w:hAnsi="Times New Roman" w:cs="Times New Roman"/>
          <w:sz w:val="24"/>
          <w:szCs w:val="24"/>
        </w:rPr>
        <w:t>moderate non-motor symptom</w:t>
      </w:r>
      <w:r w:rsidR="003D5B51">
        <w:rPr>
          <w:rFonts w:ascii="Times New Roman" w:hAnsi="Times New Roman" w:cs="Times New Roman"/>
          <w:sz w:val="24"/>
          <w:szCs w:val="24"/>
        </w:rPr>
        <w:t>s</w:t>
      </w:r>
      <w:r>
        <w:rPr>
          <w:rFonts w:ascii="Times New Roman" w:hAnsi="Times New Roman" w:cs="Times New Roman"/>
          <w:sz w:val="24"/>
          <w:szCs w:val="24"/>
        </w:rPr>
        <w:t>.</w:t>
      </w:r>
      <w:r w:rsidR="004D4443">
        <w:rPr>
          <w:rFonts w:ascii="Times New Roman" w:hAnsi="Times New Roman" w:cs="Times New Roman"/>
          <w:sz w:val="24"/>
          <w:szCs w:val="24"/>
        </w:rPr>
        <w:t xml:space="preserve"> </w:t>
      </w:r>
    </w:p>
    <w:p w14:paraId="63A8B347" w14:textId="77777777" w:rsidR="00CC760F" w:rsidRPr="00CC760F" w:rsidRDefault="00CC760F" w:rsidP="00AD5051">
      <w:pPr>
        <w:spacing w:line="480" w:lineRule="auto"/>
        <w:jc w:val="both"/>
        <w:rPr>
          <w:rFonts w:ascii="Times New Roman" w:hAnsi="Times New Roman" w:cs="Times New Roman"/>
          <w:b/>
          <w:sz w:val="24"/>
          <w:szCs w:val="24"/>
        </w:rPr>
      </w:pPr>
      <w:r w:rsidRPr="00CC760F">
        <w:rPr>
          <w:rFonts w:ascii="Times New Roman" w:hAnsi="Times New Roman" w:cs="Times New Roman"/>
          <w:b/>
          <w:sz w:val="24"/>
          <w:szCs w:val="24"/>
        </w:rPr>
        <w:t>Conclusions</w:t>
      </w:r>
    </w:p>
    <w:p w14:paraId="2DA770D8" w14:textId="59F2854E" w:rsidR="0056688F" w:rsidRPr="004D4443" w:rsidRDefault="0056688F" w:rsidP="00AD5051">
      <w:pPr>
        <w:spacing w:line="480" w:lineRule="auto"/>
        <w:jc w:val="both"/>
        <w:rPr>
          <w:rFonts w:ascii="Times New Roman" w:hAnsi="Times New Roman" w:cs="Times New Roman"/>
          <w:sz w:val="24"/>
          <w:szCs w:val="24"/>
        </w:rPr>
      </w:pPr>
      <w:r w:rsidRPr="006B5B9F">
        <w:rPr>
          <w:rFonts w:ascii="Times New Roman" w:hAnsi="Times New Roman" w:cs="Times New Roman"/>
          <w:sz w:val="24"/>
          <w:szCs w:val="24"/>
        </w:rPr>
        <w:t>Our findings</w:t>
      </w:r>
      <w:r>
        <w:rPr>
          <w:rFonts w:ascii="Times New Roman" w:hAnsi="Times New Roman" w:cs="Times New Roman"/>
          <w:sz w:val="24"/>
          <w:szCs w:val="24"/>
        </w:rPr>
        <w:t xml:space="preserve"> show that greater non-motor symptom burden is associated with thalamic atrophy in PD. Thalamus plays an important role in processing sensory </w:t>
      </w:r>
      <w:r>
        <w:rPr>
          <w:rFonts w:ascii="Times New Roman" w:hAnsi="Times New Roman" w:cs="Times New Roman"/>
          <w:sz w:val="24"/>
          <w:szCs w:val="24"/>
        </w:rPr>
        <w:lastRenderedPageBreak/>
        <w:t xml:space="preserve">information including visceral afferent from the gastrointestinal tract and </w:t>
      </w:r>
      <w:r w:rsidRPr="000E089D">
        <w:rPr>
          <w:rFonts w:ascii="Times New Roman" w:hAnsi="Times New Roman" w:cs="Times New Roman"/>
          <w:sz w:val="24"/>
          <w:szCs w:val="24"/>
        </w:rPr>
        <w:t>in regulating states of sleep and wakefulness.</w:t>
      </w:r>
    </w:p>
    <w:p w14:paraId="0BA0DDBF" w14:textId="77777777" w:rsidR="002D0F43" w:rsidRDefault="002D0F43" w:rsidP="003A6D88">
      <w:pPr>
        <w:spacing w:line="480" w:lineRule="auto"/>
        <w:jc w:val="both"/>
        <w:rPr>
          <w:rFonts w:ascii="Times New Roman" w:hAnsi="Times New Roman" w:cs="Times New Roman"/>
          <w:b/>
          <w:sz w:val="24"/>
          <w:szCs w:val="24"/>
        </w:rPr>
      </w:pPr>
    </w:p>
    <w:p w14:paraId="0648567E" w14:textId="77777777" w:rsidR="00454E24" w:rsidRPr="00324BA9" w:rsidRDefault="00454E24" w:rsidP="00454E24">
      <w:pPr>
        <w:spacing w:line="480" w:lineRule="auto"/>
        <w:jc w:val="both"/>
        <w:rPr>
          <w:rFonts w:ascii="Times New Roman" w:hAnsi="Times New Roman" w:cs="Times New Roman"/>
          <w:sz w:val="24"/>
          <w:szCs w:val="28"/>
        </w:rPr>
      </w:pPr>
      <w:r w:rsidRPr="001077B1">
        <w:rPr>
          <w:rFonts w:ascii="Times New Roman" w:hAnsi="Times New Roman" w:cs="Times New Roman"/>
          <w:b/>
          <w:sz w:val="24"/>
          <w:szCs w:val="24"/>
        </w:rPr>
        <w:t>Keywords</w:t>
      </w:r>
      <w:r>
        <w:rPr>
          <w:rFonts w:ascii="Times New Roman" w:hAnsi="Times New Roman" w:cs="Times New Roman"/>
          <w:b/>
          <w:sz w:val="24"/>
          <w:szCs w:val="24"/>
        </w:rPr>
        <w:t xml:space="preserve">: </w:t>
      </w:r>
      <w:r w:rsidRPr="004E4A1F">
        <w:rPr>
          <w:rFonts w:ascii="Times New Roman" w:hAnsi="Times New Roman" w:cs="Times New Roman"/>
          <w:sz w:val="24"/>
          <w:szCs w:val="28"/>
        </w:rPr>
        <w:t xml:space="preserve">Parkinson’s disease; </w:t>
      </w:r>
      <w:r>
        <w:rPr>
          <w:rFonts w:ascii="Times New Roman" w:hAnsi="Times New Roman" w:cs="Times New Roman"/>
          <w:sz w:val="24"/>
          <w:szCs w:val="28"/>
        </w:rPr>
        <w:t>non-motor symptoms; Cortical thickness;</w:t>
      </w:r>
      <w:r w:rsidRPr="00EE0448">
        <w:rPr>
          <w:rFonts w:ascii="Times New Roman" w:hAnsi="Times New Roman" w:cs="Times New Roman"/>
          <w:sz w:val="24"/>
          <w:szCs w:val="28"/>
        </w:rPr>
        <w:t xml:space="preserve"> </w:t>
      </w:r>
      <w:r>
        <w:rPr>
          <w:rFonts w:ascii="Times New Roman" w:hAnsi="Times New Roman" w:cs="Times New Roman"/>
          <w:sz w:val="24"/>
          <w:szCs w:val="28"/>
        </w:rPr>
        <w:t xml:space="preserve">Thalamus; </w:t>
      </w:r>
      <w:r w:rsidRPr="00EE0448">
        <w:rPr>
          <w:rFonts w:ascii="Times New Roman" w:hAnsi="Times New Roman" w:cs="Times New Roman"/>
          <w:sz w:val="24"/>
          <w:szCs w:val="28"/>
        </w:rPr>
        <w:t>MRI</w:t>
      </w:r>
      <w:r>
        <w:rPr>
          <w:rFonts w:ascii="Times New Roman" w:hAnsi="Times New Roman" w:cs="Times New Roman"/>
          <w:sz w:val="24"/>
          <w:szCs w:val="28"/>
        </w:rPr>
        <w:t>.</w:t>
      </w:r>
    </w:p>
    <w:p w14:paraId="458BD5F7" w14:textId="77777777" w:rsidR="005027CC" w:rsidRDefault="005027CC" w:rsidP="005027CC">
      <w:pPr>
        <w:rPr>
          <w:rFonts w:ascii="Times New Roman" w:hAnsi="Times New Roman" w:cs="Times New Roman"/>
          <w:b/>
          <w:sz w:val="24"/>
          <w:szCs w:val="24"/>
        </w:rPr>
      </w:pPr>
    </w:p>
    <w:p w14:paraId="3BFEC998" w14:textId="77777777" w:rsidR="00454E24" w:rsidRPr="005027CC" w:rsidRDefault="00454E24" w:rsidP="005027CC"/>
    <w:p w14:paraId="63D5F351" w14:textId="0134E5C5" w:rsidR="008D32A9" w:rsidRPr="00E43C9B" w:rsidRDefault="0006490A" w:rsidP="00523257">
      <w:pPr>
        <w:pStyle w:val="Heading1"/>
        <w:spacing w:before="0" w:line="480" w:lineRule="auto"/>
        <w:rPr>
          <w:rFonts w:ascii="Times New Roman" w:hAnsi="Times New Roman"/>
          <w:color w:val="auto"/>
          <w:sz w:val="28"/>
        </w:rPr>
      </w:pPr>
      <w:r>
        <w:rPr>
          <w:rFonts w:ascii="Times New Roman" w:hAnsi="Times New Roman"/>
          <w:color w:val="auto"/>
          <w:sz w:val="28"/>
        </w:rPr>
        <w:t>BACKGROUND</w:t>
      </w:r>
    </w:p>
    <w:p w14:paraId="21E4508E" w14:textId="22399826" w:rsidR="00126BC6" w:rsidRDefault="000702E2" w:rsidP="005F319F">
      <w:pPr>
        <w:spacing w:line="480" w:lineRule="auto"/>
        <w:jc w:val="both"/>
        <w:rPr>
          <w:rFonts w:ascii="Times New Roman" w:hAnsi="Times New Roman" w:cs="Times New Roman"/>
          <w:sz w:val="24"/>
          <w:szCs w:val="28"/>
        </w:rPr>
      </w:pPr>
      <w:r>
        <w:rPr>
          <w:rFonts w:ascii="Times New Roman" w:hAnsi="Times New Roman" w:cs="Times New Roman"/>
          <w:sz w:val="24"/>
        </w:rPr>
        <w:t>Non-motor symptom</w:t>
      </w:r>
      <w:r w:rsidR="005F319F">
        <w:rPr>
          <w:rFonts w:ascii="Times New Roman" w:hAnsi="Times New Roman" w:cs="Times New Roman"/>
          <w:sz w:val="24"/>
        </w:rPr>
        <w:t xml:space="preserve">s have been recognised as an important </w:t>
      </w:r>
      <w:r w:rsidR="00E505B5">
        <w:rPr>
          <w:rFonts w:ascii="Times New Roman" w:hAnsi="Times New Roman" w:cs="Times New Roman"/>
          <w:sz w:val="24"/>
        </w:rPr>
        <w:t>component</w:t>
      </w:r>
      <w:r w:rsidR="005F319F">
        <w:rPr>
          <w:rFonts w:ascii="Times New Roman" w:hAnsi="Times New Roman" w:cs="Times New Roman"/>
          <w:sz w:val="24"/>
        </w:rPr>
        <w:t xml:space="preserve"> of Parkinson’s disease (PD).</w:t>
      </w:r>
      <w:r w:rsidR="00E505B5">
        <w:rPr>
          <w:rFonts w:ascii="Times New Roman" w:hAnsi="Times New Roman" w:cs="Times New Roman"/>
          <w:sz w:val="24"/>
        </w:rPr>
        <w:t xml:space="preserve"> They </w:t>
      </w:r>
      <w:r w:rsidR="00F07A43">
        <w:rPr>
          <w:rFonts w:ascii="Times New Roman" w:hAnsi="Times New Roman" w:cs="Times New Roman"/>
          <w:sz w:val="24"/>
        </w:rPr>
        <w:t xml:space="preserve">occur in almost </w:t>
      </w:r>
      <w:r w:rsidR="00031FE9">
        <w:rPr>
          <w:rFonts w:ascii="Times New Roman" w:hAnsi="Times New Roman" w:cs="Times New Roman"/>
          <w:sz w:val="24"/>
        </w:rPr>
        <w:t>all</w:t>
      </w:r>
      <w:r w:rsidR="00F07A43">
        <w:rPr>
          <w:rFonts w:ascii="Times New Roman" w:hAnsi="Times New Roman" w:cs="Times New Roman"/>
          <w:sz w:val="24"/>
        </w:rPr>
        <w:t xml:space="preserve"> the PD patients</w:t>
      </w:r>
      <w:r w:rsidR="00A1394B">
        <w:rPr>
          <w:rFonts w:ascii="Times New Roman" w:hAnsi="Times New Roman" w:cs="Times New Roman"/>
          <w:sz w:val="24"/>
        </w:rPr>
        <w:t xml:space="preserve"> [</w:t>
      </w:r>
      <w:r w:rsidR="00A80E46" w:rsidRPr="00A1394B">
        <w:rPr>
          <w:rFonts w:ascii="Times New Roman" w:hAnsi="Times New Roman" w:cs="Times New Roman"/>
          <w:sz w:val="24"/>
        </w:rPr>
        <w:t>1-3</w:t>
      </w:r>
      <w:r w:rsidR="00A1394B">
        <w:rPr>
          <w:rFonts w:ascii="Times New Roman" w:hAnsi="Times New Roman" w:cs="Times New Roman"/>
          <w:sz w:val="24"/>
        </w:rPr>
        <w:t>]</w:t>
      </w:r>
      <w:r w:rsidR="00F07A43" w:rsidRPr="00A80E46">
        <w:rPr>
          <w:rFonts w:ascii="Times New Roman" w:hAnsi="Times New Roman" w:cs="Times New Roman"/>
          <w:sz w:val="24"/>
          <w:vertAlign w:val="superscript"/>
        </w:rPr>
        <w:t xml:space="preserve"> </w:t>
      </w:r>
      <w:r w:rsidR="00BE0374">
        <w:rPr>
          <w:rFonts w:ascii="Times New Roman" w:hAnsi="Times New Roman" w:cs="Times New Roman"/>
          <w:sz w:val="24"/>
          <w:szCs w:val="28"/>
        </w:rPr>
        <w:t>and can precede the onset of motor symptoms</w:t>
      </w:r>
      <w:r w:rsidR="00205441">
        <w:rPr>
          <w:rFonts w:ascii="Times New Roman" w:hAnsi="Times New Roman" w:cs="Times New Roman"/>
          <w:sz w:val="24"/>
          <w:szCs w:val="28"/>
        </w:rPr>
        <w:t xml:space="preserve"> [</w:t>
      </w:r>
      <w:r w:rsidR="00D66129" w:rsidRPr="00205441">
        <w:rPr>
          <w:rFonts w:ascii="Times New Roman" w:hAnsi="Times New Roman" w:cs="Times New Roman"/>
          <w:sz w:val="24"/>
          <w:szCs w:val="28"/>
        </w:rPr>
        <w:t>4,5</w:t>
      </w:r>
      <w:r w:rsidR="00205441">
        <w:rPr>
          <w:rFonts w:ascii="Times New Roman" w:hAnsi="Times New Roman" w:cs="Times New Roman"/>
          <w:sz w:val="24"/>
          <w:szCs w:val="28"/>
        </w:rPr>
        <w:t>].</w:t>
      </w:r>
      <w:r w:rsidR="00BE0374">
        <w:rPr>
          <w:rFonts w:ascii="Times New Roman" w:hAnsi="Times New Roman" w:cs="Times New Roman"/>
          <w:sz w:val="24"/>
          <w:szCs w:val="28"/>
        </w:rPr>
        <w:t xml:space="preserve"> </w:t>
      </w:r>
      <w:r w:rsidR="00761D04">
        <w:rPr>
          <w:rFonts w:ascii="Times New Roman" w:hAnsi="Times New Roman" w:cs="Times New Roman"/>
          <w:sz w:val="24"/>
          <w:szCs w:val="28"/>
        </w:rPr>
        <w:t>Sleep disturbances, depression, gastrointestinal and urinary dysfunction, fatigue and cognitive impairment are often unresponsive to dopamine replacement therapy and greatly affect the quality of life of PD patients</w:t>
      </w:r>
      <w:r w:rsidR="00A1394B">
        <w:rPr>
          <w:rFonts w:ascii="Times New Roman" w:hAnsi="Times New Roman" w:cs="Times New Roman"/>
          <w:sz w:val="24"/>
          <w:szCs w:val="28"/>
        </w:rPr>
        <w:t xml:space="preserve"> [6]</w:t>
      </w:r>
      <w:r w:rsidR="00D66129">
        <w:rPr>
          <w:rFonts w:ascii="Times New Roman" w:hAnsi="Times New Roman" w:cs="Times New Roman"/>
          <w:sz w:val="24"/>
          <w:szCs w:val="28"/>
        </w:rPr>
        <w:t>.</w:t>
      </w:r>
    </w:p>
    <w:p w14:paraId="1A556487" w14:textId="386F97E2" w:rsidR="00F163A9" w:rsidRDefault="008B28D0" w:rsidP="005F319F">
      <w:pPr>
        <w:spacing w:line="480" w:lineRule="auto"/>
        <w:jc w:val="both"/>
        <w:rPr>
          <w:rFonts w:ascii="Times New Roman" w:hAnsi="Times New Roman" w:cs="Times New Roman"/>
          <w:sz w:val="24"/>
          <w:szCs w:val="28"/>
        </w:rPr>
      </w:pPr>
      <w:r>
        <w:rPr>
          <w:rFonts w:ascii="Times New Roman" w:hAnsi="Times New Roman" w:cs="Times New Roman"/>
          <w:sz w:val="24"/>
          <w:szCs w:val="28"/>
        </w:rPr>
        <w:t xml:space="preserve">Structural Magnetic Resonance (MR) imaging studies </w:t>
      </w:r>
      <w:r w:rsidR="00E62338">
        <w:rPr>
          <w:rFonts w:ascii="Times New Roman" w:hAnsi="Times New Roman" w:cs="Times New Roman"/>
          <w:sz w:val="24"/>
          <w:szCs w:val="28"/>
        </w:rPr>
        <w:t xml:space="preserve">have used </w:t>
      </w:r>
      <w:r w:rsidR="00E62338" w:rsidRPr="00E62338">
        <w:rPr>
          <w:rFonts w:ascii="Times New Roman" w:hAnsi="Times New Roman" w:cs="Times New Roman"/>
          <w:sz w:val="24"/>
          <w:szCs w:val="28"/>
        </w:rPr>
        <w:t>T1-weighted MRI together with</w:t>
      </w:r>
      <w:r w:rsidR="005B4D06">
        <w:rPr>
          <w:rFonts w:ascii="Times New Roman" w:hAnsi="Times New Roman" w:cs="Times New Roman"/>
          <w:sz w:val="24"/>
          <w:szCs w:val="28"/>
        </w:rPr>
        <w:t xml:space="preserve"> </w:t>
      </w:r>
      <w:r w:rsidR="005B4D06" w:rsidRPr="005B4D06">
        <w:rPr>
          <w:rFonts w:ascii="Times New Roman" w:hAnsi="Times New Roman" w:cs="Times New Roman"/>
          <w:sz w:val="24"/>
          <w:szCs w:val="28"/>
        </w:rPr>
        <w:t xml:space="preserve">automated computerised methods such as voxel-based morphometry (VBM) and cortical thickness measures </w:t>
      </w:r>
      <w:r w:rsidR="00E62338">
        <w:rPr>
          <w:rFonts w:ascii="Times New Roman" w:hAnsi="Times New Roman" w:cs="Times New Roman"/>
          <w:sz w:val="24"/>
          <w:szCs w:val="28"/>
        </w:rPr>
        <w:t xml:space="preserve">to assess the morphology of cortical gray matter. Both morphometric analysis methods </w:t>
      </w:r>
      <w:r w:rsidR="005B4D06" w:rsidRPr="00BD0870">
        <w:rPr>
          <w:rFonts w:ascii="Times New Roman" w:hAnsi="Times New Roman" w:cs="Times New Roman"/>
          <w:sz w:val="24"/>
          <w:szCs w:val="28"/>
        </w:rPr>
        <w:t>ha</w:t>
      </w:r>
      <w:r w:rsidR="005B4D06">
        <w:rPr>
          <w:rFonts w:ascii="Times New Roman" w:hAnsi="Times New Roman" w:cs="Times New Roman"/>
          <w:sz w:val="24"/>
          <w:szCs w:val="28"/>
        </w:rPr>
        <w:t>ve been widely used</w:t>
      </w:r>
      <w:r w:rsidR="005B4D06" w:rsidRPr="00BD0870">
        <w:rPr>
          <w:rFonts w:ascii="Times New Roman" w:hAnsi="Times New Roman" w:cs="Times New Roman"/>
          <w:sz w:val="24"/>
          <w:szCs w:val="28"/>
        </w:rPr>
        <w:t xml:space="preserve"> to investigate neuroanatomical correlates of neurological disorders</w:t>
      </w:r>
      <w:r w:rsidR="005B4D06">
        <w:rPr>
          <w:rFonts w:ascii="Times New Roman" w:hAnsi="Times New Roman" w:cs="Times New Roman"/>
          <w:sz w:val="24"/>
          <w:szCs w:val="28"/>
        </w:rPr>
        <w:t xml:space="preserve">. </w:t>
      </w:r>
    </w:p>
    <w:p w14:paraId="0ED5B187" w14:textId="6BE0ED9A" w:rsidR="00762C82" w:rsidRPr="00F12D0E" w:rsidRDefault="00126BC6" w:rsidP="00762C82">
      <w:pPr>
        <w:spacing w:line="480" w:lineRule="auto"/>
        <w:jc w:val="both"/>
        <w:rPr>
          <w:rFonts w:ascii="Times New Roman" w:hAnsi="Times New Roman"/>
          <w:sz w:val="24"/>
          <w:szCs w:val="21"/>
        </w:rPr>
      </w:pPr>
      <w:r>
        <w:rPr>
          <w:rFonts w:ascii="Times New Roman" w:hAnsi="Times New Roman" w:cs="Times New Roman"/>
          <w:sz w:val="24"/>
          <w:szCs w:val="28"/>
        </w:rPr>
        <w:t xml:space="preserve">Previous MR imaging studies have </w:t>
      </w:r>
      <w:r w:rsidR="00020AC1">
        <w:rPr>
          <w:rFonts w:ascii="Times New Roman" w:hAnsi="Times New Roman" w:cs="Times New Roman"/>
          <w:sz w:val="24"/>
          <w:szCs w:val="28"/>
        </w:rPr>
        <w:t xml:space="preserve">shown </w:t>
      </w:r>
      <w:r>
        <w:rPr>
          <w:rFonts w:ascii="Times New Roman" w:hAnsi="Times New Roman" w:cs="Times New Roman"/>
          <w:sz w:val="24"/>
          <w:szCs w:val="28"/>
        </w:rPr>
        <w:t xml:space="preserve">cortical and subcortical changes in PD patients </w:t>
      </w:r>
      <w:r w:rsidR="00020AC1">
        <w:rPr>
          <w:rFonts w:ascii="Times New Roman" w:hAnsi="Times New Roman" w:cs="Times New Roman"/>
          <w:noProof/>
          <w:sz w:val="24"/>
          <w:szCs w:val="24"/>
        </w:rPr>
        <w:t>with cognitive impairment</w:t>
      </w:r>
      <w:r w:rsidR="00A1394B">
        <w:rPr>
          <w:rFonts w:ascii="Times New Roman" w:hAnsi="Times New Roman" w:cs="Times New Roman"/>
          <w:noProof/>
          <w:sz w:val="24"/>
          <w:szCs w:val="24"/>
        </w:rPr>
        <w:t xml:space="preserve"> [7-12]</w:t>
      </w:r>
      <w:r w:rsidR="00020AC1">
        <w:rPr>
          <w:rFonts w:ascii="Times New Roman" w:hAnsi="Times New Roman" w:cs="Times New Roman"/>
          <w:sz w:val="24"/>
          <w:szCs w:val="21"/>
          <w:lang w:val="en-US" w:eastAsia="en-US"/>
        </w:rPr>
        <w:t xml:space="preserve">. </w:t>
      </w:r>
      <w:r w:rsidR="00144FD8">
        <w:rPr>
          <w:rFonts w:ascii="Times New Roman" w:hAnsi="Times New Roman" w:cs="Times New Roman"/>
          <w:sz w:val="24"/>
          <w:szCs w:val="21"/>
          <w:lang w:val="en-US" w:eastAsia="en-US"/>
        </w:rPr>
        <w:t>Mood disorders were also associated with cortical and sub</w:t>
      </w:r>
      <w:r w:rsidR="000E02B2">
        <w:rPr>
          <w:rFonts w:ascii="Times New Roman" w:hAnsi="Times New Roman" w:cs="Times New Roman"/>
          <w:sz w:val="24"/>
          <w:szCs w:val="21"/>
          <w:lang w:val="en-US" w:eastAsia="en-US"/>
        </w:rPr>
        <w:t>cortical changes in PD patients</w:t>
      </w:r>
      <w:r w:rsidR="00A1394B">
        <w:rPr>
          <w:rFonts w:ascii="Times New Roman" w:hAnsi="Times New Roman" w:cs="Times New Roman"/>
          <w:sz w:val="24"/>
          <w:szCs w:val="21"/>
          <w:lang w:val="en-US" w:eastAsia="en-US"/>
        </w:rPr>
        <w:t xml:space="preserve"> [13,14]</w:t>
      </w:r>
      <w:r w:rsidR="000E02B2">
        <w:rPr>
          <w:rFonts w:ascii="Times New Roman" w:hAnsi="Times New Roman" w:cs="Times New Roman"/>
          <w:sz w:val="24"/>
          <w:szCs w:val="21"/>
          <w:lang w:val="en-US" w:eastAsia="en-US"/>
        </w:rPr>
        <w:t>.</w:t>
      </w:r>
      <w:r w:rsidR="00020AC1">
        <w:rPr>
          <w:rFonts w:ascii="Times New Roman" w:hAnsi="Times New Roman" w:cs="Times New Roman"/>
          <w:sz w:val="24"/>
          <w:szCs w:val="21"/>
          <w:lang w:val="en-US" w:eastAsia="en-US"/>
        </w:rPr>
        <w:t xml:space="preserve"> </w:t>
      </w:r>
      <w:r w:rsidR="00C1309B">
        <w:rPr>
          <w:rFonts w:ascii="Times New Roman" w:hAnsi="Times New Roman" w:cs="Times New Roman"/>
          <w:sz w:val="24"/>
          <w:szCs w:val="21"/>
          <w:lang w:val="en-US" w:eastAsia="en-US"/>
        </w:rPr>
        <w:t>Surface based morphometric analysis showed that d</w:t>
      </w:r>
      <w:r w:rsidR="00591BA5" w:rsidRPr="00591BA5">
        <w:rPr>
          <w:rFonts w:ascii="Times New Roman" w:hAnsi="Times New Roman" w:cs="Times New Roman"/>
          <w:sz w:val="24"/>
          <w:szCs w:val="21"/>
          <w:lang w:val="en-US" w:eastAsia="en-US"/>
        </w:rPr>
        <w:t xml:space="preserve">epressed PD patients </w:t>
      </w:r>
      <w:r w:rsidR="00C1309B">
        <w:rPr>
          <w:rFonts w:ascii="Times New Roman" w:hAnsi="Times New Roman" w:cs="Times New Roman"/>
          <w:sz w:val="24"/>
          <w:szCs w:val="21"/>
          <w:lang w:val="en-US" w:eastAsia="en-US"/>
        </w:rPr>
        <w:t>had</w:t>
      </w:r>
      <w:r w:rsidR="00591BA5" w:rsidRPr="00591BA5">
        <w:rPr>
          <w:rFonts w:ascii="Times New Roman" w:hAnsi="Times New Roman" w:cs="Times New Roman"/>
          <w:sz w:val="24"/>
          <w:szCs w:val="21"/>
          <w:lang w:val="en-US" w:eastAsia="en-US"/>
        </w:rPr>
        <w:t xml:space="preserve"> significant </w:t>
      </w:r>
      <w:r w:rsidR="00E95901">
        <w:rPr>
          <w:rFonts w:ascii="Times New Roman" w:hAnsi="Times New Roman" w:cs="Times New Roman"/>
          <w:sz w:val="24"/>
          <w:szCs w:val="21"/>
          <w:lang w:val="en-US" w:eastAsia="en-US"/>
        </w:rPr>
        <w:t xml:space="preserve">increased </w:t>
      </w:r>
      <w:r w:rsidR="00591BA5">
        <w:rPr>
          <w:rFonts w:ascii="Times New Roman" w:hAnsi="Times New Roman" w:cs="Times New Roman"/>
          <w:sz w:val="24"/>
          <w:szCs w:val="21"/>
          <w:lang w:val="en-US" w:eastAsia="en-US"/>
        </w:rPr>
        <w:t xml:space="preserve">cortical thickness </w:t>
      </w:r>
      <w:r w:rsidR="00591BA5" w:rsidRPr="00591BA5">
        <w:rPr>
          <w:rFonts w:ascii="Times New Roman" w:hAnsi="Times New Roman" w:cs="Times New Roman"/>
          <w:sz w:val="24"/>
          <w:szCs w:val="21"/>
          <w:lang w:val="en-US" w:eastAsia="en-US"/>
        </w:rPr>
        <w:t xml:space="preserve">in the orbitofrontal regions and insula compared to non-depressed PD </w:t>
      </w:r>
      <w:r w:rsidR="00591BA5" w:rsidRPr="00591BA5">
        <w:rPr>
          <w:rFonts w:ascii="Times New Roman" w:hAnsi="Times New Roman" w:cs="Times New Roman"/>
          <w:sz w:val="24"/>
          <w:szCs w:val="21"/>
          <w:lang w:val="en-US" w:eastAsia="en-US"/>
        </w:rPr>
        <w:lastRenderedPageBreak/>
        <w:t>patients</w:t>
      </w:r>
      <w:r w:rsidR="00A1394B">
        <w:rPr>
          <w:rFonts w:ascii="Times New Roman" w:hAnsi="Times New Roman" w:cs="Times New Roman"/>
          <w:sz w:val="24"/>
          <w:szCs w:val="21"/>
          <w:lang w:val="en-US" w:eastAsia="en-US"/>
        </w:rPr>
        <w:t xml:space="preserve"> [14]</w:t>
      </w:r>
      <w:r w:rsidR="00591BA5">
        <w:rPr>
          <w:rFonts w:ascii="Times New Roman" w:hAnsi="Times New Roman" w:cs="Times New Roman"/>
          <w:sz w:val="24"/>
          <w:szCs w:val="21"/>
          <w:lang w:val="en-US" w:eastAsia="en-US"/>
        </w:rPr>
        <w:t xml:space="preserve"> and </w:t>
      </w:r>
      <w:r w:rsidR="00E712F8">
        <w:rPr>
          <w:rFonts w:ascii="Times New Roman" w:hAnsi="Times New Roman"/>
          <w:sz w:val="24"/>
          <w:szCs w:val="21"/>
          <w:lang w:val="en-US"/>
        </w:rPr>
        <w:t>loos of volume</w:t>
      </w:r>
      <w:r w:rsidR="00E712F8" w:rsidRPr="00591BA5">
        <w:rPr>
          <w:rFonts w:ascii="Times New Roman" w:hAnsi="Times New Roman"/>
          <w:sz w:val="24"/>
          <w:szCs w:val="21"/>
          <w:lang w:val="en-US"/>
        </w:rPr>
        <w:t xml:space="preserve"> of the left nucleus accumbens</w:t>
      </w:r>
      <w:r w:rsidR="00E712F8">
        <w:rPr>
          <w:rFonts w:ascii="Times New Roman" w:hAnsi="Times New Roman" w:cs="Times New Roman"/>
          <w:sz w:val="24"/>
          <w:szCs w:val="21"/>
          <w:lang w:val="en-US" w:eastAsia="en-US"/>
        </w:rPr>
        <w:t xml:space="preserve"> was found </w:t>
      </w:r>
      <w:r w:rsidR="00591BA5">
        <w:rPr>
          <w:rFonts w:ascii="Times New Roman" w:hAnsi="Times New Roman" w:cs="Times New Roman"/>
          <w:sz w:val="24"/>
          <w:szCs w:val="21"/>
          <w:lang w:val="en-US" w:eastAsia="en-US"/>
        </w:rPr>
        <w:t xml:space="preserve">in PD patients </w:t>
      </w:r>
      <w:r w:rsidR="00591BA5" w:rsidRPr="00591BA5">
        <w:rPr>
          <w:rFonts w:ascii="Times New Roman" w:hAnsi="Times New Roman"/>
          <w:sz w:val="24"/>
          <w:szCs w:val="21"/>
          <w:lang w:val="en-US"/>
        </w:rPr>
        <w:t xml:space="preserve">with </w:t>
      </w:r>
      <w:r w:rsidR="00E712F8">
        <w:rPr>
          <w:rFonts w:ascii="Times New Roman" w:hAnsi="Times New Roman"/>
          <w:sz w:val="24"/>
          <w:szCs w:val="21"/>
          <w:lang w:val="en-US"/>
        </w:rPr>
        <w:t xml:space="preserve">apathy </w:t>
      </w:r>
      <w:r w:rsidR="00A1394B">
        <w:rPr>
          <w:rFonts w:ascii="Times New Roman" w:hAnsi="Times New Roman"/>
          <w:sz w:val="24"/>
          <w:szCs w:val="21"/>
          <w:lang w:val="en-US"/>
        </w:rPr>
        <w:t>[13]</w:t>
      </w:r>
      <w:r w:rsidR="004A5D3C">
        <w:rPr>
          <w:rFonts w:ascii="Times New Roman" w:hAnsi="Times New Roman"/>
          <w:sz w:val="24"/>
          <w:szCs w:val="21"/>
          <w:lang w:val="en-US"/>
        </w:rPr>
        <w:t>.</w:t>
      </w:r>
      <w:r w:rsidR="00591BA5">
        <w:rPr>
          <w:rFonts w:ascii="Times New Roman" w:hAnsi="Times New Roman"/>
          <w:sz w:val="24"/>
          <w:szCs w:val="21"/>
          <w:lang w:val="en-US"/>
        </w:rPr>
        <w:t xml:space="preserve"> </w:t>
      </w:r>
      <w:r w:rsidR="00E712F8">
        <w:rPr>
          <w:rFonts w:ascii="Times New Roman" w:hAnsi="Times New Roman"/>
          <w:sz w:val="24"/>
          <w:szCs w:val="21"/>
          <w:lang w:val="en-US"/>
        </w:rPr>
        <w:t xml:space="preserve">Significant </w:t>
      </w:r>
      <w:r w:rsidR="00E712F8" w:rsidRPr="00C1309B">
        <w:rPr>
          <w:rFonts w:ascii="Times New Roman" w:hAnsi="Times New Roman"/>
          <w:sz w:val="24"/>
          <w:szCs w:val="21"/>
          <w:lang w:val="en-US"/>
        </w:rPr>
        <w:t xml:space="preserve">grey matter volume </w:t>
      </w:r>
      <w:r w:rsidR="00E712F8">
        <w:rPr>
          <w:rFonts w:ascii="Times New Roman" w:hAnsi="Times New Roman"/>
          <w:sz w:val="24"/>
          <w:szCs w:val="21"/>
          <w:lang w:val="en-US"/>
        </w:rPr>
        <w:t xml:space="preserve">loss </w:t>
      </w:r>
      <w:r w:rsidR="00991306" w:rsidRPr="00C1309B">
        <w:rPr>
          <w:rFonts w:ascii="Times New Roman" w:hAnsi="Times New Roman"/>
          <w:sz w:val="24"/>
          <w:szCs w:val="21"/>
          <w:lang w:val="en-US"/>
        </w:rPr>
        <w:t>in the lingual gyrus and superior parietal lobe</w:t>
      </w:r>
      <w:r w:rsidR="00991306">
        <w:rPr>
          <w:rFonts w:ascii="Times New Roman" w:hAnsi="Times New Roman"/>
          <w:sz w:val="24"/>
          <w:szCs w:val="21"/>
          <w:lang w:val="en-US"/>
        </w:rPr>
        <w:t xml:space="preserve"> </w:t>
      </w:r>
      <w:r w:rsidR="00E712F8">
        <w:rPr>
          <w:rFonts w:ascii="Times New Roman" w:hAnsi="Times New Roman"/>
          <w:sz w:val="24"/>
          <w:szCs w:val="21"/>
          <w:lang w:val="en-US"/>
        </w:rPr>
        <w:t xml:space="preserve">was found in </w:t>
      </w:r>
      <w:r w:rsidR="00C1309B">
        <w:rPr>
          <w:rFonts w:ascii="Times New Roman" w:hAnsi="Times New Roman"/>
          <w:sz w:val="24"/>
          <w:szCs w:val="21"/>
          <w:lang w:val="en-US"/>
        </w:rPr>
        <w:t xml:space="preserve">PD patients </w:t>
      </w:r>
      <w:r w:rsidR="00991306">
        <w:rPr>
          <w:rFonts w:ascii="Times New Roman" w:hAnsi="Times New Roman"/>
          <w:sz w:val="24"/>
          <w:szCs w:val="21"/>
          <w:lang w:val="en-US"/>
        </w:rPr>
        <w:t>with</w:t>
      </w:r>
      <w:r w:rsidR="00C1309B">
        <w:rPr>
          <w:rFonts w:ascii="Times New Roman" w:hAnsi="Times New Roman"/>
          <w:sz w:val="24"/>
          <w:szCs w:val="21"/>
          <w:lang w:val="en-US"/>
        </w:rPr>
        <w:t xml:space="preserve"> visual hallucinations compared to healthy controls and PD patients without visual hallucinations</w:t>
      </w:r>
      <w:r w:rsidR="00A1394B">
        <w:rPr>
          <w:rFonts w:ascii="Times New Roman" w:hAnsi="Times New Roman"/>
          <w:sz w:val="24"/>
          <w:szCs w:val="21"/>
          <w:lang w:val="en-US"/>
        </w:rPr>
        <w:t xml:space="preserve"> [15]</w:t>
      </w:r>
      <w:r w:rsidR="004A5D3C">
        <w:rPr>
          <w:rFonts w:ascii="Times New Roman" w:hAnsi="Times New Roman"/>
          <w:sz w:val="24"/>
          <w:szCs w:val="21"/>
          <w:lang w:val="en-US"/>
        </w:rPr>
        <w:t>.</w:t>
      </w:r>
      <w:r w:rsidR="00C1309B">
        <w:rPr>
          <w:rFonts w:ascii="Times New Roman" w:hAnsi="Times New Roman"/>
          <w:sz w:val="24"/>
          <w:szCs w:val="21"/>
          <w:lang w:val="en-US"/>
        </w:rPr>
        <w:t xml:space="preserve"> </w:t>
      </w:r>
      <w:r w:rsidR="00991306">
        <w:rPr>
          <w:rFonts w:ascii="Times New Roman" w:hAnsi="Times New Roman"/>
          <w:sz w:val="24"/>
          <w:szCs w:val="21"/>
          <w:lang w:val="en-US"/>
        </w:rPr>
        <w:t>R</w:t>
      </w:r>
      <w:r w:rsidR="00A168A4">
        <w:rPr>
          <w:rFonts w:ascii="Times New Roman" w:hAnsi="Times New Roman"/>
          <w:sz w:val="24"/>
          <w:szCs w:val="21"/>
          <w:lang w:val="en-US"/>
        </w:rPr>
        <w:t xml:space="preserve">apid </w:t>
      </w:r>
      <w:r w:rsidR="00A168A4" w:rsidRPr="004B0A4E">
        <w:rPr>
          <w:rFonts w:ascii="Times New Roman" w:hAnsi="Times New Roman"/>
          <w:sz w:val="24"/>
          <w:szCs w:val="21"/>
          <w:lang w:val="en-US"/>
        </w:rPr>
        <w:t>eye movement</w:t>
      </w:r>
      <w:r w:rsidR="00A168A4">
        <w:rPr>
          <w:rFonts w:ascii="Times New Roman" w:hAnsi="Times New Roman"/>
          <w:sz w:val="24"/>
          <w:szCs w:val="21"/>
          <w:lang w:val="en-US"/>
        </w:rPr>
        <w:t xml:space="preserve"> (REM) behavior disorders</w:t>
      </w:r>
      <w:r w:rsidR="00A168A4" w:rsidRPr="00A168A4">
        <w:rPr>
          <w:rFonts w:ascii="Times New Roman" w:hAnsi="Times New Roman"/>
          <w:sz w:val="24"/>
          <w:szCs w:val="21"/>
          <w:lang w:val="en-US"/>
        </w:rPr>
        <w:t xml:space="preserve"> </w:t>
      </w:r>
      <w:r w:rsidR="00A168A4">
        <w:rPr>
          <w:rFonts w:ascii="Times New Roman" w:hAnsi="Times New Roman"/>
          <w:sz w:val="24"/>
          <w:szCs w:val="21"/>
          <w:lang w:val="en-US"/>
        </w:rPr>
        <w:t xml:space="preserve">(RBD) </w:t>
      </w:r>
      <w:r w:rsidR="00991306">
        <w:rPr>
          <w:rFonts w:ascii="Times New Roman" w:hAnsi="Times New Roman"/>
          <w:sz w:val="24"/>
          <w:szCs w:val="21"/>
          <w:lang w:val="en-US"/>
        </w:rPr>
        <w:t>in PD patients was associated to atrophy of</w:t>
      </w:r>
      <w:r w:rsidR="00A168A4" w:rsidRPr="00A168A4">
        <w:rPr>
          <w:rFonts w:ascii="Times New Roman" w:hAnsi="Times New Roman"/>
          <w:sz w:val="24"/>
          <w:szCs w:val="21"/>
          <w:lang w:val="en-US"/>
        </w:rPr>
        <w:t xml:space="preserve"> the pontomesencephalic tegmentum, medullary reticular formation, hypothalamus, thalamus, putamen, amygdala and anterior cingulate cortex</w:t>
      </w:r>
      <w:r w:rsidR="00A168A4">
        <w:rPr>
          <w:rFonts w:ascii="Times New Roman" w:hAnsi="Times New Roman"/>
          <w:sz w:val="24"/>
          <w:szCs w:val="21"/>
          <w:lang w:val="en-US"/>
        </w:rPr>
        <w:t xml:space="preserve"> </w:t>
      </w:r>
      <w:r w:rsidR="00A1394B">
        <w:rPr>
          <w:rFonts w:ascii="Times New Roman" w:hAnsi="Times New Roman"/>
          <w:sz w:val="24"/>
          <w:szCs w:val="21"/>
          <w:lang w:val="en-US"/>
        </w:rPr>
        <w:t>[16]</w:t>
      </w:r>
      <w:r w:rsidR="004A5D3C">
        <w:rPr>
          <w:rFonts w:ascii="Times New Roman" w:hAnsi="Times New Roman"/>
          <w:sz w:val="24"/>
          <w:szCs w:val="21"/>
          <w:lang w:val="en-US"/>
        </w:rPr>
        <w:t>.</w:t>
      </w:r>
      <w:r w:rsidR="00F2114D">
        <w:rPr>
          <w:rFonts w:ascii="Times New Roman" w:hAnsi="Times New Roman"/>
          <w:sz w:val="24"/>
          <w:szCs w:val="21"/>
          <w:lang w:val="en-US"/>
        </w:rPr>
        <w:t xml:space="preserve"> </w:t>
      </w:r>
      <w:r w:rsidR="00762C82">
        <w:rPr>
          <w:rFonts w:ascii="Times New Roman" w:hAnsi="Times New Roman"/>
          <w:sz w:val="24"/>
          <w:szCs w:val="21"/>
          <w:lang w:val="en-US"/>
        </w:rPr>
        <w:t xml:space="preserve">Additionally, other symptoms, which can occur as non-motor manifestations of PD were associated with cortical and subcortical volumetric changes. Voxel-based </w:t>
      </w:r>
      <w:r w:rsidR="002B6A77">
        <w:rPr>
          <w:rFonts w:ascii="Times New Roman" w:hAnsi="Times New Roman"/>
          <w:sz w:val="24"/>
          <w:szCs w:val="21"/>
          <w:lang w:val="en-US"/>
        </w:rPr>
        <w:t xml:space="preserve">morphometric </w:t>
      </w:r>
      <w:r w:rsidR="00762C82">
        <w:rPr>
          <w:rFonts w:ascii="Times New Roman" w:hAnsi="Times New Roman"/>
          <w:sz w:val="24"/>
          <w:szCs w:val="21"/>
          <w:lang w:val="en-US"/>
        </w:rPr>
        <w:t>analysis showed that patients with idiopathic restless leg syndrome (RLS) had significant loss</w:t>
      </w:r>
      <w:r w:rsidR="00762C82" w:rsidRPr="00C2432B">
        <w:rPr>
          <w:rFonts w:ascii="Times New Roman" w:hAnsi="Times New Roman"/>
          <w:sz w:val="24"/>
          <w:szCs w:val="21"/>
          <w:lang w:val="en-US"/>
        </w:rPr>
        <w:t xml:space="preserve"> of </w:t>
      </w:r>
      <w:r w:rsidR="00E95901" w:rsidRPr="00C2432B">
        <w:rPr>
          <w:rFonts w:ascii="Times New Roman" w:hAnsi="Times New Roman"/>
          <w:sz w:val="24"/>
          <w:szCs w:val="21"/>
          <w:lang w:val="en-US"/>
        </w:rPr>
        <w:t>gr</w:t>
      </w:r>
      <w:r w:rsidR="00E95901">
        <w:rPr>
          <w:rFonts w:ascii="Times New Roman" w:hAnsi="Times New Roman"/>
          <w:sz w:val="24"/>
          <w:szCs w:val="21"/>
          <w:lang w:val="en-US"/>
        </w:rPr>
        <w:t>e</w:t>
      </w:r>
      <w:r w:rsidR="00E95901" w:rsidRPr="00C2432B">
        <w:rPr>
          <w:rFonts w:ascii="Times New Roman" w:hAnsi="Times New Roman"/>
          <w:sz w:val="24"/>
          <w:szCs w:val="21"/>
          <w:lang w:val="en-US"/>
        </w:rPr>
        <w:t xml:space="preserve">y </w:t>
      </w:r>
      <w:r w:rsidR="00762C82" w:rsidRPr="00C2432B">
        <w:rPr>
          <w:rFonts w:ascii="Times New Roman" w:hAnsi="Times New Roman"/>
          <w:sz w:val="24"/>
          <w:szCs w:val="21"/>
          <w:lang w:val="en-US"/>
        </w:rPr>
        <w:t>matter in the bi</w:t>
      </w:r>
      <w:r w:rsidR="00762C82">
        <w:rPr>
          <w:rFonts w:ascii="Times New Roman" w:hAnsi="Times New Roman"/>
          <w:sz w:val="24"/>
          <w:szCs w:val="21"/>
          <w:lang w:val="en-US"/>
        </w:rPr>
        <w:t>lateral</w:t>
      </w:r>
      <w:r w:rsidR="00762C82" w:rsidRPr="00C2432B">
        <w:rPr>
          <w:rFonts w:ascii="Times New Roman" w:hAnsi="Times New Roman"/>
          <w:sz w:val="24"/>
          <w:szCs w:val="21"/>
          <w:lang w:val="en-US"/>
        </w:rPr>
        <w:t xml:space="preserve"> primary somatosensory cortex, which additionally extended into left-sided primary motor areas</w:t>
      </w:r>
      <w:r w:rsidR="00762C82">
        <w:rPr>
          <w:rFonts w:ascii="Times New Roman" w:hAnsi="Times New Roman"/>
          <w:sz w:val="24"/>
          <w:szCs w:val="21"/>
          <w:lang w:val="en-US"/>
        </w:rPr>
        <w:t xml:space="preserve"> [</w:t>
      </w:r>
      <w:r w:rsidR="00677DB4">
        <w:rPr>
          <w:rFonts w:ascii="Times New Roman" w:hAnsi="Times New Roman"/>
          <w:sz w:val="24"/>
          <w:szCs w:val="21"/>
          <w:lang w:val="en-US"/>
        </w:rPr>
        <w:t>17</w:t>
      </w:r>
      <w:r w:rsidR="00762C82">
        <w:rPr>
          <w:rFonts w:ascii="Times New Roman" w:hAnsi="Times New Roman"/>
          <w:sz w:val="24"/>
          <w:szCs w:val="21"/>
          <w:lang w:val="en-US"/>
        </w:rPr>
        <w:t xml:space="preserve">]. Voxel-based </w:t>
      </w:r>
      <w:r w:rsidR="002B6A77">
        <w:rPr>
          <w:rFonts w:ascii="Times New Roman" w:hAnsi="Times New Roman"/>
          <w:sz w:val="24"/>
          <w:szCs w:val="21"/>
          <w:lang w:val="en-US"/>
        </w:rPr>
        <w:t xml:space="preserve">morphometric </w:t>
      </w:r>
      <w:r w:rsidR="00762C82">
        <w:rPr>
          <w:rFonts w:ascii="Times New Roman" w:hAnsi="Times New Roman"/>
          <w:sz w:val="24"/>
          <w:szCs w:val="21"/>
          <w:lang w:val="en-US"/>
        </w:rPr>
        <w:t xml:space="preserve">analysis showed loss of volumes in the </w:t>
      </w:r>
      <w:r w:rsidR="00762C82" w:rsidRPr="00115371">
        <w:rPr>
          <w:rFonts w:ascii="Times New Roman" w:hAnsi="Times New Roman"/>
          <w:sz w:val="24"/>
          <w:szCs w:val="21"/>
          <w:lang w:val="en-US"/>
        </w:rPr>
        <w:t>left occipital cortex and parahippocampal gyrus of patients with chronic fatigue syndrom</w:t>
      </w:r>
      <w:r w:rsidR="00762C82">
        <w:rPr>
          <w:rFonts w:ascii="Times New Roman" w:hAnsi="Times New Roman"/>
          <w:sz w:val="24"/>
          <w:szCs w:val="21"/>
          <w:lang w:val="en-US"/>
        </w:rPr>
        <w:t>e [</w:t>
      </w:r>
      <w:r w:rsidR="00677DB4">
        <w:rPr>
          <w:rFonts w:ascii="Times New Roman" w:hAnsi="Times New Roman"/>
          <w:sz w:val="24"/>
          <w:szCs w:val="21"/>
          <w:lang w:val="en-US"/>
        </w:rPr>
        <w:t>18</w:t>
      </w:r>
      <w:r w:rsidR="00762C82">
        <w:rPr>
          <w:rFonts w:ascii="Times New Roman" w:hAnsi="Times New Roman"/>
          <w:sz w:val="24"/>
          <w:szCs w:val="21"/>
          <w:lang w:val="en-US"/>
        </w:rPr>
        <w:t xml:space="preserve">]. Volumetric changes were also observed in the right insula of </w:t>
      </w:r>
      <w:r w:rsidR="00762C82" w:rsidRPr="00F12D0E">
        <w:rPr>
          <w:rFonts w:ascii="Times New Roman" w:hAnsi="Times New Roman"/>
          <w:sz w:val="24"/>
          <w:szCs w:val="21"/>
          <w:lang w:val="en-US"/>
        </w:rPr>
        <w:t xml:space="preserve">patients with neurocardiogenic syncope </w:t>
      </w:r>
      <w:r w:rsidR="00762C82">
        <w:rPr>
          <w:rFonts w:ascii="Times New Roman" w:hAnsi="Times New Roman"/>
          <w:sz w:val="24"/>
          <w:szCs w:val="21"/>
          <w:lang w:val="en-US"/>
        </w:rPr>
        <w:t xml:space="preserve">suggesting that </w:t>
      </w:r>
      <w:r w:rsidR="00762C82" w:rsidRPr="00F12D0E">
        <w:rPr>
          <w:rFonts w:ascii="Times New Roman" w:hAnsi="Times New Roman"/>
          <w:sz w:val="24"/>
          <w:szCs w:val="21"/>
          <w:lang w:val="en-US"/>
        </w:rPr>
        <w:t xml:space="preserve">insular dysfunction may </w:t>
      </w:r>
      <w:r w:rsidR="00762C82">
        <w:rPr>
          <w:rFonts w:ascii="Times New Roman" w:hAnsi="Times New Roman"/>
          <w:sz w:val="24"/>
          <w:szCs w:val="21"/>
          <w:lang w:val="en-US"/>
        </w:rPr>
        <w:t>play a role in the development of neurocardiovascular symptoms [</w:t>
      </w:r>
      <w:r w:rsidR="00677DB4">
        <w:rPr>
          <w:rFonts w:ascii="Times New Roman" w:hAnsi="Times New Roman"/>
          <w:sz w:val="24"/>
          <w:szCs w:val="21"/>
          <w:lang w:val="en-US"/>
        </w:rPr>
        <w:t>19</w:t>
      </w:r>
      <w:r w:rsidR="00762C82">
        <w:rPr>
          <w:rFonts w:ascii="Times New Roman" w:hAnsi="Times New Roman"/>
          <w:sz w:val="24"/>
          <w:szCs w:val="21"/>
          <w:lang w:val="en-US"/>
        </w:rPr>
        <w:t>].</w:t>
      </w:r>
    </w:p>
    <w:p w14:paraId="7870E74F" w14:textId="09D6D0A2" w:rsidR="00602A42" w:rsidRPr="00762C82" w:rsidRDefault="00501CAF" w:rsidP="00602A42">
      <w:pPr>
        <w:spacing w:line="480" w:lineRule="auto"/>
        <w:jc w:val="both"/>
        <w:rPr>
          <w:rFonts w:ascii="Times New Roman" w:hAnsi="Times New Roman"/>
          <w:sz w:val="24"/>
          <w:szCs w:val="21"/>
        </w:rPr>
      </w:pPr>
      <w:r>
        <w:rPr>
          <w:rFonts w:ascii="Times New Roman" w:hAnsi="Times New Roman"/>
          <w:sz w:val="24"/>
          <w:szCs w:val="21"/>
          <w:lang w:val="en-US"/>
        </w:rPr>
        <w:t>Functional MR imaging</w:t>
      </w:r>
      <w:r w:rsidR="00E95901">
        <w:rPr>
          <w:rFonts w:ascii="Times New Roman" w:hAnsi="Times New Roman"/>
          <w:sz w:val="24"/>
          <w:szCs w:val="21"/>
          <w:lang w:val="en-US"/>
        </w:rPr>
        <w:t xml:space="preserve"> (fMRI) </w:t>
      </w:r>
      <w:r>
        <w:rPr>
          <w:rFonts w:ascii="Times New Roman" w:hAnsi="Times New Roman"/>
          <w:sz w:val="24"/>
          <w:szCs w:val="21"/>
          <w:lang w:val="en-US"/>
        </w:rPr>
        <w:t>studies have also shown abnormal f</w:t>
      </w:r>
      <w:r w:rsidRPr="00AA7990">
        <w:rPr>
          <w:rFonts w:ascii="Times New Roman" w:hAnsi="Times New Roman"/>
          <w:sz w:val="24"/>
          <w:szCs w:val="21"/>
          <w:lang w:val="en-US"/>
        </w:rPr>
        <w:t xml:space="preserve">unctional communication </w:t>
      </w:r>
      <w:r>
        <w:rPr>
          <w:rFonts w:ascii="Times New Roman" w:hAnsi="Times New Roman"/>
          <w:sz w:val="24"/>
          <w:szCs w:val="21"/>
          <w:lang w:val="en-US"/>
        </w:rPr>
        <w:t xml:space="preserve">and activation </w:t>
      </w:r>
      <w:r w:rsidRPr="00AA7990">
        <w:rPr>
          <w:rFonts w:ascii="Times New Roman" w:hAnsi="Times New Roman"/>
          <w:sz w:val="24"/>
          <w:szCs w:val="21"/>
          <w:lang w:val="en-US"/>
        </w:rPr>
        <w:t>between brain regions</w:t>
      </w:r>
      <w:r>
        <w:rPr>
          <w:rFonts w:ascii="Times New Roman" w:hAnsi="Times New Roman"/>
          <w:sz w:val="24"/>
          <w:szCs w:val="21"/>
          <w:lang w:val="en-US"/>
        </w:rPr>
        <w:t>,</w:t>
      </w:r>
      <w:r w:rsidRPr="00AA7990">
        <w:rPr>
          <w:rFonts w:ascii="Times New Roman" w:hAnsi="Times New Roman"/>
          <w:sz w:val="24"/>
          <w:szCs w:val="21"/>
          <w:lang w:val="en-US"/>
        </w:rPr>
        <w:t xml:space="preserve"> </w:t>
      </w:r>
      <w:r>
        <w:rPr>
          <w:rFonts w:ascii="Times New Roman" w:hAnsi="Times New Roman"/>
          <w:sz w:val="24"/>
          <w:szCs w:val="21"/>
          <w:lang w:val="en-US"/>
        </w:rPr>
        <w:t>which play</w:t>
      </w:r>
      <w:r w:rsidRPr="00AA7990">
        <w:rPr>
          <w:rFonts w:ascii="Times New Roman" w:hAnsi="Times New Roman"/>
          <w:sz w:val="24"/>
          <w:szCs w:val="21"/>
          <w:lang w:val="en-US"/>
        </w:rPr>
        <w:t xml:space="preserve"> a role in </w:t>
      </w:r>
      <w:r>
        <w:rPr>
          <w:rFonts w:ascii="Times New Roman" w:hAnsi="Times New Roman"/>
          <w:sz w:val="24"/>
          <w:szCs w:val="21"/>
          <w:lang w:val="en-US"/>
        </w:rPr>
        <w:t>the pathophysiology of non-motor symptoms in PD</w:t>
      </w:r>
      <w:r w:rsidR="00AA7990">
        <w:rPr>
          <w:rFonts w:ascii="Times New Roman" w:hAnsi="Times New Roman"/>
          <w:sz w:val="24"/>
          <w:szCs w:val="21"/>
          <w:lang w:val="en-US"/>
        </w:rPr>
        <w:t xml:space="preserve"> [</w:t>
      </w:r>
      <w:r w:rsidR="00677DB4">
        <w:rPr>
          <w:rFonts w:ascii="Times New Roman" w:hAnsi="Times New Roman"/>
          <w:sz w:val="24"/>
          <w:szCs w:val="21"/>
          <w:lang w:val="en-US"/>
        </w:rPr>
        <w:t>20</w:t>
      </w:r>
      <w:r w:rsidR="00AA7990">
        <w:rPr>
          <w:rFonts w:ascii="Times New Roman" w:hAnsi="Times New Roman"/>
          <w:sz w:val="24"/>
          <w:szCs w:val="21"/>
          <w:lang w:val="en-US"/>
        </w:rPr>
        <w:t>]</w:t>
      </w:r>
      <w:r w:rsidR="00AA7990" w:rsidRPr="00AA7990">
        <w:rPr>
          <w:rFonts w:ascii="Times New Roman" w:hAnsi="Times New Roman"/>
          <w:sz w:val="24"/>
          <w:szCs w:val="21"/>
          <w:lang w:val="en-US"/>
        </w:rPr>
        <w:t>.</w:t>
      </w:r>
      <w:r w:rsidR="00AA7990">
        <w:rPr>
          <w:rFonts w:ascii="Times New Roman" w:hAnsi="Times New Roman"/>
          <w:sz w:val="24"/>
          <w:szCs w:val="21"/>
          <w:lang w:val="en-US"/>
        </w:rPr>
        <w:t xml:space="preserve"> </w:t>
      </w:r>
      <w:r w:rsidR="00602A42">
        <w:rPr>
          <w:rFonts w:ascii="Times New Roman" w:hAnsi="Times New Roman"/>
          <w:sz w:val="24"/>
          <w:szCs w:val="21"/>
          <w:lang w:val="en-US"/>
        </w:rPr>
        <w:t xml:space="preserve">Dysfunction of the </w:t>
      </w:r>
      <w:r w:rsidR="00602A42" w:rsidRPr="007430B7">
        <w:rPr>
          <w:rFonts w:ascii="Times New Roman" w:hAnsi="Times New Roman"/>
          <w:sz w:val="24"/>
          <w:szCs w:val="21"/>
          <w:lang w:val="en-US"/>
        </w:rPr>
        <w:t xml:space="preserve">posterior cingulate cortex during executive task </w:t>
      </w:r>
      <w:r w:rsidR="00602A42">
        <w:rPr>
          <w:rFonts w:ascii="Times New Roman" w:hAnsi="Times New Roman"/>
          <w:sz w:val="24"/>
          <w:szCs w:val="21"/>
          <w:lang w:val="en-US"/>
        </w:rPr>
        <w:t>was</w:t>
      </w:r>
      <w:r w:rsidR="00602A42" w:rsidRPr="007430B7">
        <w:rPr>
          <w:rFonts w:ascii="Times New Roman" w:hAnsi="Times New Roman"/>
          <w:sz w:val="24"/>
          <w:szCs w:val="21"/>
          <w:lang w:val="en-US"/>
        </w:rPr>
        <w:t xml:space="preserve"> linked to cognitive impairment in PD</w:t>
      </w:r>
      <w:r w:rsidR="00602A42">
        <w:rPr>
          <w:rFonts w:ascii="Times New Roman" w:hAnsi="Times New Roman"/>
          <w:sz w:val="24"/>
          <w:szCs w:val="21"/>
          <w:lang w:val="en-US"/>
        </w:rPr>
        <w:t xml:space="preserve"> [</w:t>
      </w:r>
      <w:r w:rsidR="00677DB4">
        <w:rPr>
          <w:rFonts w:ascii="Times New Roman" w:hAnsi="Times New Roman"/>
          <w:sz w:val="24"/>
          <w:szCs w:val="21"/>
          <w:lang w:val="en-US"/>
        </w:rPr>
        <w:t>21</w:t>
      </w:r>
      <w:r w:rsidR="00602A42">
        <w:rPr>
          <w:rFonts w:ascii="Times New Roman" w:hAnsi="Times New Roman"/>
          <w:sz w:val="24"/>
          <w:szCs w:val="21"/>
          <w:lang w:val="en-US"/>
        </w:rPr>
        <w:t xml:space="preserve">]. </w:t>
      </w:r>
      <w:r w:rsidR="00A95CC9">
        <w:rPr>
          <w:rFonts w:ascii="Times New Roman" w:hAnsi="Times New Roman"/>
          <w:sz w:val="24"/>
          <w:szCs w:val="21"/>
          <w:lang w:val="en-US"/>
        </w:rPr>
        <w:t>A research study using r</w:t>
      </w:r>
      <w:r w:rsidR="00602A42">
        <w:rPr>
          <w:rFonts w:ascii="Times New Roman" w:hAnsi="Times New Roman"/>
          <w:sz w:val="24"/>
          <w:szCs w:val="21"/>
          <w:lang w:val="en-US"/>
        </w:rPr>
        <w:t>esting state fMRI (</w:t>
      </w:r>
      <w:r w:rsidR="00602A42" w:rsidRPr="00602A42">
        <w:rPr>
          <w:rFonts w:ascii="Times New Roman" w:hAnsi="Times New Roman"/>
          <w:sz w:val="24"/>
          <w:szCs w:val="21"/>
          <w:lang w:val="en-US"/>
        </w:rPr>
        <w:t>rs-fMRI</w:t>
      </w:r>
      <w:r w:rsidR="00602A42">
        <w:rPr>
          <w:rFonts w:ascii="Times New Roman" w:hAnsi="Times New Roman"/>
          <w:sz w:val="24"/>
          <w:szCs w:val="21"/>
          <w:lang w:val="en-US"/>
        </w:rPr>
        <w:t>)</w:t>
      </w:r>
      <w:r w:rsidR="00602A42" w:rsidRPr="00602A42">
        <w:rPr>
          <w:rFonts w:ascii="Times New Roman" w:hAnsi="Times New Roman"/>
          <w:sz w:val="24"/>
          <w:szCs w:val="21"/>
          <w:lang w:val="en-US"/>
        </w:rPr>
        <w:t xml:space="preserve"> </w:t>
      </w:r>
      <w:r w:rsidR="00A95CC9">
        <w:rPr>
          <w:rFonts w:ascii="Times New Roman" w:hAnsi="Times New Roman"/>
          <w:sz w:val="24"/>
          <w:szCs w:val="21"/>
          <w:lang w:val="en-US"/>
        </w:rPr>
        <w:t xml:space="preserve">showed that </w:t>
      </w:r>
      <w:r w:rsidR="00602A42" w:rsidRPr="00602A42">
        <w:rPr>
          <w:rFonts w:ascii="Times New Roman" w:hAnsi="Times New Roman"/>
          <w:sz w:val="24"/>
          <w:szCs w:val="21"/>
          <w:lang w:val="en-US"/>
        </w:rPr>
        <w:t>frontal, postcentral, and anterior cingulate cortex regions</w:t>
      </w:r>
      <w:r w:rsidR="00A95CC9">
        <w:rPr>
          <w:rFonts w:ascii="Times New Roman" w:hAnsi="Times New Roman"/>
          <w:sz w:val="24"/>
          <w:szCs w:val="21"/>
          <w:lang w:val="en-US"/>
        </w:rPr>
        <w:t xml:space="preserve"> are</w:t>
      </w:r>
      <w:r w:rsidR="00602A42" w:rsidRPr="00602A42">
        <w:rPr>
          <w:rFonts w:ascii="Times New Roman" w:hAnsi="Times New Roman"/>
          <w:sz w:val="24"/>
          <w:szCs w:val="21"/>
          <w:lang w:val="en-US"/>
        </w:rPr>
        <w:t xml:space="preserve"> involved in fatigue in PD patients </w:t>
      </w:r>
      <w:r w:rsidR="00602A42">
        <w:rPr>
          <w:rFonts w:ascii="Times New Roman" w:hAnsi="Times New Roman"/>
          <w:sz w:val="24"/>
          <w:szCs w:val="21"/>
          <w:lang w:val="en-US"/>
        </w:rPr>
        <w:t>[</w:t>
      </w:r>
      <w:r w:rsidR="00677DB4">
        <w:rPr>
          <w:rFonts w:ascii="Times New Roman" w:hAnsi="Times New Roman"/>
          <w:sz w:val="24"/>
          <w:szCs w:val="21"/>
          <w:lang w:val="en-US"/>
        </w:rPr>
        <w:t>22</w:t>
      </w:r>
      <w:r w:rsidR="00602A42">
        <w:rPr>
          <w:rFonts w:ascii="Times New Roman" w:hAnsi="Times New Roman"/>
          <w:sz w:val="24"/>
          <w:szCs w:val="21"/>
          <w:lang w:val="en-US"/>
        </w:rPr>
        <w:t xml:space="preserve">]. </w:t>
      </w:r>
      <w:r w:rsidR="00A95CC9">
        <w:rPr>
          <w:rFonts w:ascii="Times New Roman" w:hAnsi="Times New Roman"/>
          <w:sz w:val="24"/>
          <w:szCs w:val="21"/>
          <w:lang w:val="en-US"/>
        </w:rPr>
        <w:t>Other f</w:t>
      </w:r>
      <w:r w:rsidR="00602A42" w:rsidRPr="00602A42">
        <w:rPr>
          <w:rFonts w:ascii="Times New Roman" w:hAnsi="Times New Roman"/>
          <w:sz w:val="24"/>
          <w:szCs w:val="21"/>
          <w:lang w:val="en-US"/>
        </w:rPr>
        <w:t xml:space="preserve">unctional imaging studies </w:t>
      </w:r>
      <w:r w:rsidR="00A95CC9">
        <w:rPr>
          <w:rFonts w:ascii="Times New Roman" w:hAnsi="Times New Roman"/>
          <w:sz w:val="24"/>
          <w:szCs w:val="21"/>
          <w:lang w:val="en-US"/>
        </w:rPr>
        <w:t>demonstrated</w:t>
      </w:r>
      <w:r w:rsidR="00602A42" w:rsidRPr="00602A42">
        <w:rPr>
          <w:rFonts w:ascii="Times New Roman" w:hAnsi="Times New Roman"/>
          <w:sz w:val="24"/>
          <w:szCs w:val="21"/>
          <w:lang w:val="en-US"/>
        </w:rPr>
        <w:t xml:space="preserve"> the involvement of </w:t>
      </w:r>
      <w:r w:rsidR="00A95CC9" w:rsidRPr="00602A42">
        <w:rPr>
          <w:rFonts w:ascii="Times New Roman" w:hAnsi="Times New Roman"/>
          <w:sz w:val="24"/>
          <w:szCs w:val="21"/>
          <w:lang w:val="en-US"/>
        </w:rPr>
        <w:t xml:space="preserve">both dorsal and ventral visual pathways </w:t>
      </w:r>
      <w:r w:rsidR="00602A42" w:rsidRPr="00602A42">
        <w:rPr>
          <w:rFonts w:ascii="Times New Roman" w:hAnsi="Times New Roman"/>
          <w:sz w:val="24"/>
          <w:szCs w:val="21"/>
          <w:lang w:val="en-US"/>
        </w:rPr>
        <w:t>in the pathogenesis of visual hallucinations</w:t>
      </w:r>
      <w:r w:rsidR="00602A42">
        <w:rPr>
          <w:rFonts w:ascii="Times New Roman" w:hAnsi="Times New Roman"/>
          <w:sz w:val="24"/>
          <w:szCs w:val="21"/>
          <w:lang w:val="en-US"/>
        </w:rPr>
        <w:t xml:space="preserve"> in PD</w:t>
      </w:r>
      <w:r w:rsidR="00602A42" w:rsidRPr="00602A42">
        <w:rPr>
          <w:rFonts w:ascii="Times New Roman" w:hAnsi="Times New Roman"/>
          <w:sz w:val="24"/>
          <w:szCs w:val="21"/>
          <w:lang w:val="en-US"/>
        </w:rPr>
        <w:t xml:space="preserve">, </w:t>
      </w:r>
      <w:r w:rsidR="00602A42">
        <w:rPr>
          <w:rFonts w:ascii="Times New Roman" w:hAnsi="Times New Roman"/>
          <w:sz w:val="24"/>
          <w:szCs w:val="21"/>
          <w:lang w:val="en-US"/>
        </w:rPr>
        <w:t>[</w:t>
      </w:r>
      <w:r w:rsidR="00677DB4">
        <w:rPr>
          <w:rFonts w:ascii="Times New Roman" w:hAnsi="Times New Roman"/>
          <w:sz w:val="24"/>
          <w:szCs w:val="21"/>
          <w:lang w:val="en-US"/>
        </w:rPr>
        <w:t>23</w:t>
      </w:r>
      <w:r w:rsidR="00602A42">
        <w:rPr>
          <w:rFonts w:ascii="Times New Roman" w:hAnsi="Times New Roman"/>
          <w:sz w:val="24"/>
          <w:szCs w:val="21"/>
          <w:lang w:val="en-US"/>
        </w:rPr>
        <w:t>]</w:t>
      </w:r>
      <w:r w:rsidR="00602A42" w:rsidRPr="00602A42">
        <w:rPr>
          <w:rFonts w:ascii="Times New Roman" w:hAnsi="Times New Roman"/>
          <w:sz w:val="24"/>
          <w:szCs w:val="21"/>
          <w:lang w:val="en-US"/>
        </w:rPr>
        <w:t>.</w:t>
      </w:r>
      <w:r w:rsidR="00762C82">
        <w:rPr>
          <w:rFonts w:ascii="Times New Roman" w:hAnsi="Times New Roman"/>
          <w:sz w:val="24"/>
          <w:szCs w:val="21"/>
          <w:lang w:val="en-US"/>
        </w:rPr>
        <w:t xml:space="preserve"> Functional </w:t>
      </w:r>
      <w:r w:rsidR="00762C82">
        <w:rPr>
          <w:rFonts w:ascii="Times New Roman" w:hAnsi="Times New Roman"/>
          <w:sz w:val="24"/>
          <w:szCs w:val="21"/>
          <w:lang w:val="en-US"/>
        </w:rPr>
        <w:lastRenderedPageBreak/>
        <w:t xml:space="preserve">MR imaging </w:t>
      </w:r>
      <w:r w:rsidR="00762C82" w:rsidRPr="00762C82">
        <w:rPr>
          <w:rFonts w:ascii="Times New Roman" w:hAnsi="Times New Roman"/>
          <w:sz w:val="24"/>
          <w:szCs w:val="21"/>
        </w:rPr>
        <w:t xml:space="preserve">provides a powerful tool to </w:t>
      </w:r>
      <w:r w:rsidR="001810E7">
        <w:rPr>
          <w:rFonts w:ascii="Times New Roman" w:hAnsi="Times New Roman"/>
          <w:sz w:val="24"/>
          <w:szCs w:val="21"/>
        </w:rPr>
        <w:t>understand</w:t>
      </w:r>
      <w:bookmarkStart w:id="0" w:name="_GoBack"/>
      <w:bookmarkEnd w:id="0"/>
      <w:r w:rsidR="00762C82" w:rsidRPr="00762C82">
        <w:rPr>
          <w:rFonts w:ascii="Times New Roman" w:hAnsi="Times New Roman"/>
          <w:sz w:val="24"/>
          <w:szCs w:val="21"/>
        </w:rPr>
        <w:t xml:space="preserve"> human brain organization. However, fMRI </w:t>
      </w:r>
      <w:r w:rsidR="00762C82">
        <w:rPr>
          <w:rFonts w:ascii="Times New Roman" w:hAnsi="Times New Roman"/>
          <w:sz w:val="24"/>
          <w:szCs w:val="21"/>
        </w:rPr>
        <w:t>i</w:t>
      </w:r>
      <w:r w:rsidR="00762C82" w:rsidRPr="00762C82">
        <w:rPr>
          <w:rFonts w:ascii="Times New Roman" w:hAnsi="Times New Roman"/>
          <w:bCs/>
          <w:sz w:val="24"/>
          <w:szCs w:val="21"/>
        </w:rPr>
        <w:t>s complicated by several factors</w:t>
      </w:r>
      <w:r w:rsidR="00762C82">
        <w:rPr>
          <w:rFonts w:ascii="Times New Roman" w:hAnsi="Times New Roman"/>
          <w:bCs/>
          <w:sz w:val="24"/>
          <w:szCs w:val="21"/>
        </w:rPr>
        <w:t xml:space="preserve"> such as the fact that f</w:t>
      </w:r>
      <w:r w:rsidR="00762C82" w:rsidRPr="00762C82">
        <w:rPr>
          <w:rFonts w:ascii="Times New Roman" w:hAnsi="Times New Roman"/>
          <w:bCs/>
          <w:sz w:val="24"/>
          <w:szCs w:val="21"/>
        </w:rPr>
        <w:t xml:space="preserve">unctional coupling changes dynamically, suggesting that it is constrained by, but not fully dictated by, anatomic connectivity. </w:t>
      </w:r>
      <w:r w:rsidR="00762C82">
        <w:rPr>
          <w:rFonts w:ascii="Times New Roman" w:hAnsi="Times New Roman"/>
          <w:bCs/>
          <w:sz w:val="24"/>
          <w:szCs w:val="21"/>
        </w:rPr>
        <w:t>Moreover, f</w:t>
      </w:r>
      <w:r w:rsidR="00762C82" w:rsidRPr="00762C82">
        <w:rPr>
          <w:rFonts w:ascii="Times New Roman" w:hAnsi="Times New Roman"/>
          <w:bCs/>
          <w:sz w:val="24"/>
          <w:szCs w:val="21"/>
        </w:rPr>
        <w:t>MRI is sensitive to head motion and to differences in the mental states of participants during the scans</w:t>
      </w:r>
      <w:r w:rsidR="00762C82">
        <w:rPr>
          <w:rFonts w:ascii="Times New Roman" w:hAnsi="Times New Roman"/>
          <w:bCs/>
          <w:sz w:val="24"/>
          <w:szCs w:val="21"/>
        </w:rPr>
        <w:t>.</w:t>
      </w:r>
      <w:r w:rsidR="00762C82" w:rsidRPr="00762C82">
        <w:rPr>
          <w:rFonts w:ascii="Times New Roman" w:hAnsi="Times New Roman"/>
          <w:bCs/>
          <w:sz w:val="24"/>
          <w:szCs w:val="21"/>
        </w:rPr>
        <w:t xml:space="preserve"> </w:t>
      </w:r>
      <w:r w:rsidR="00FF1986">
        <w:rPr>
          <w:rFonts w:ascii="Times New Roman" w:hAnsi="Times New Roman"/>
          <w:bCs/>
          <w:sz w:val="24"/>
          <w:szCs w:val="21"/>
        </w:rPr>
        <w:t xml:space="preserve">Morphological MR imaging studies </w:t>
      </w:r>
      <w:r w:rsidR="0028451F">
        <w:rPr>
          <w:rFonts w:ascii="Times New Roman" w:hAnsi="Times New Roman"/>
          <w:bCs/>
          <w:sz w:val="24"/>
          <w:szCs w:val="21"/>
        </w:rPr>
        <w:t>might</w:t>
      </w:r>
      <w:r w:rsidR="00FF1986">
        <w:rPr>
          <w:rFonts w:ascii="Times New Roman" w:hAnsi="Times New Roman"/>
          <w:bCs/>
          <w:sz w:val="24"/>
          <w:szCs w:val="21"/>
        </w:rPr>
        <w:t xml:space="preserve"> provide a more </w:t>
      </w:r>
      <w:r w:rsidR="0028451F">
        <w:rPr>
          <w:rFonts w:ascii="Times New Roman" w:hAnsi="Times New Roman"/>
          <w:bCs/>
          <w:sz w:val="24"/>
          <w:szCs w:val="21"/>
        </w:rPr>
        <w:t>objective insight in the pathophysiology of PD non-motor symptoms.</w:t>
      </w:r>
    </w:p>
    <w:p w14:paraId="6B8BF49D" w14:textId="59D5B2AA" w:rsidR="000702E2" w:rsidRDefault="00602A42" w:rsidP="00B0109C">
      <w:pPr>
        <w:spacing w:line="480" w:lineRule="auto"/>
        <w:jc w:val="both"/>
        <w:rPr>
          <w:rFonts w:ascii="Times New Roman" w:hAnsi="Times New Roman" w:cs="Times New Roman"/>
          <w:sz w:val="24"/>
          <w:szCs w:val="24"/>
        </w:rPr>
      </w:pPr>
      <w:r>
        <w:rPr>
          <w:rFonts w:ascii="Times New Roman" w:hAnsi="Times New Roman"/>
          <w:sz w:val="24"/>
          <w:szCs w:val="21"/>
          <w:lang w:val="en-US"/>
        </w:rPr>
        <w:t>Clinical assessment of the overall burden grading of non-motor symptoms using validated questionnaires and scales is now possible [</w:t>
      </w:r>
      <w:r w:rsidR="00677DB4">
        <w:rPr>
          <w:rFonts w:ascii="Times New Roman" w:hAnsi="Times New Roman"/>
          <w:sz w:val="24"/>
          <w:szCs w:val="21"/>
          <w:lang w:val="en-US"/>
        </w:rPr>
        <w:t>24,25</w:t>
      </w:r>
      <w:r>
        <w:rPr>
          <w:rFonts w:ascii="Times New Roman" w:hAnsi="Times New Roman"/>
          <w:sz w:val="24"/>
          <w:szCs w:val="21"/>
          <w:lang w:val="en-US"/>
        </w:rPr>
        <w:t>], however, the neural substrate of non-motor symptoms burden remain unclear.</w:t>
      </w:r>
      <w:r w:rsidR="00762C82">
        <w:rPr>
          <w:rFonts w:ascii="Times New Roman" w:hAnsi="Times New Roman"/>
          <w:sz w:val="24"/>
          <w:szCs w:val="21"/>
          <w:lang w:val="en-US"/>
        </w:rPr>
        <w:t xml:space="preserve"> </w:t>
      </w:r>
      <w:r w:rsidR="0075371C">
        <w:rPr>
          <w:rFonts w:ascii="Times New Roman" w:hAnsi="Times New Roman"/>
          <w:sz w:val="24"/>
          <w:szCs w:val="21"/>
          <w:lang w:val="en-US"/>
        </w:rPr>
        <w:t xml:space="preserve">Previous studies using neuroimaging techniques such as positron emission tomography (PET) and </w:t>
      </w:r>
      <w:r w:rsidR="0075371C" w:rsidRPr="0075371C">
        <w:rPr>
          <w:rFonts w:ascii="Times New Roman" w:hAnsi="Times New Roman"/>
          <w:sz w:val="24"/>
          <w:szCs w:val="21"/>
          <w:lang w:val="en-US"/>
        </w:rPr>
        <w:t>Quantitative susceptibility mapping (QSM)</w:t>
      </w:r>
      <w:r w:rsidR="0075371C">
        <w:rPr>
          <w:rFonts w:ascii="Times New Roman" w:hAnsi="Times New Roman"/>
          <w:sz w:val="24"/>
          <w:szCs w:val="21"/>
          <w:lang w:val="en-US"/>
        </w:rPr>
        <w:t xml:space="preserve"> MRI have shown lack of association between non-motor symptoms burden as measured by </w:t>
      </w:r>
      <w:r w:rsidR="0075371C" w:rsidRPr="00591E37">
        <w:rPr>
          <w:rFonts w:ascii="Times New Roman" w:hAnsi="Times New Roman" w:cs="Times New Roman"/>
          <w:bCs/>
          <w:sz w:val="24"/>
        </w:rPr>
        <w:t>Non-motor Symptoms Scale for PD</w:t>
      </w:r>
      <w:r w:rsidR="0075371C">
        <w:rPr>
          <w:rFonts w:ascii="Times New Roman" w:hAnsi="Times New Roman" w:cs="Times New Roman"/>
          <w:bCs/>
          <w:sz w:val="24"/>
        </w:rPr>
        <w:t xml:space="preserve"> (NMSS) </w:t>
      </w:r>
      <w:r w:rsidR="0075371C">
        <w:rPr>
          <w:rFonts w:ascii="Times New Roman" w:hAnsi="Times New Roman"/>
          <w:sz w:val="24"/>
          <w:szCs w:val="21"/>
          <w:lang w:val="en-US"/>
        </w:rPr>
        <w:t xml:space="preserve">and dopaminergic deficits and iron accumulation [26,27]. </w:t>
      </w:r>
      <w:r w:rsidR="008B5F85">
        <w:rPr>
          <w:rFonts w:ascii="Times New Roman" w:hAnsi="Times New Roman" w:cs="Times New Roman"/>
          <w:sz w:val="24"/>
        </w:rPr>
        <w:t xml:space="preserve">In this study, we aimed for the first time to </w:t>
      </w:r>
      <w:r w:rsidR="008B5F85" w:rsidRPr="0056688F">
        <w:rPr>
          <w:rFonts w:ascii="Times New Roman" w:hAnsi="Times New Roman" w:cs="Times New Roman"/>
          <w:sz w:val="24"/>
          <w:szCs w:val="24"/>
        </w:rPr>
        <w:t>investigate whether non-motor symptom</w:t>
      </w:r>
      <w:r w:rsidR="008B5F85">
        <w:rPr>
          <w:rFonts w:ascii="Times New Roman" w:hAnsi="Times New Roman" w:cs="Times New Roman"/>
          <w:sz w:val="24"/>
          <w:szCs w:val="24"/>
        </w:rPr>
        <w:t>s</w:t>
      </w:r>
      <w:r w:rsidR="008B5F85" w:rsidRPr="0056688F">
        <w:rPr>
          <w:rFonts w:ascii="Times New Roman" w:hAnsi="Times New Roman" w:cs="Times New Roman"/>
          <w:sz w:val="24"/>
          <w:szCs w:val="24"/>
        </w:rPr>
        <w:t xml:space="preserve"> burden is associated with cortical and subcortical morphological changes in </w:t>
      </w:r>
      <w:r w:rsidR="007F51CD">
        <w:rPr>
          <w:rFonts w:ascii="Times New Roman" w:hAnsi="Times New Roman" w:cs="Times New Roman"/>
          <w:sz w:val="24"/>
          <w:szCs w:val="24"/>
        </w:rPr>
        <w:t xml:space="preserve">a cohort </w:t>
      </w:r>
      <w:r w:rsidR="008B5F85">
        <w:rPr>
          <w:rFonts w:ascii="Times New Roman" w:hAnsi="Times New Roman" w:cs="Times New Roman"/>
          <w:sz w:val="24"/>
          <w:szCs w:val="24"/>
        </w:rPr>
        <w:t xml:space="preserve">of non-demented </w:t>
      </w:r>
      <w:r w:rsidR="008B5F85" w:rsidRPr="0056688F">
        <w:rPr>
          <w:rFonts w:ascii="Times New Roman" w:hAnsi="Times New Roman" w:cs="Times New Roman"/>
          <w:sz w:val="24"/>
          <w:szCs w:val="24"/>
        </w:rPr>
        <w:t>PD patients.</w:t>
      </w:r>
      <w:r w:rsidR="00770DFD">
        <w:rPr>
          <w:rFonts w:ascii="Times New Roman" w:hAnsi="Times New Roman" w:cs="Times New Roman"/>
          <w:sz w:val="24"/>
          <w:szCs w:val="24"/>
        </w:rPr>
        <w:t xml:space="preserve"> </w:t>
      </w:r>
    </w:p>
    <w:p w14:paraId="73340C5D" w14:textId="77777777" w:rsidR="00770DFD" w:rsidRPr="00B0109C" w:rsidRDefault="00770DFD" w:rsidP="00B0109C">
      <w:pPr>
        <w:spacing w:line="480" w:lineRule="auto"/>
        <w:jc w:val="both"/>
        <w:rPr>
          <w:rFonts w:ascii="Times New Roman" w:hAnsi="Times New Roman" w:cs="Times New Roman"/>
          <w:b/>
          <w:sz w:val="24"/>
          <w:szCs w:val="24"/>
        </w:rPr>
      </w:pPr>
    </w:p>
    <w:p w14:paraId="2ECB4A31" w14:textId="7928DF50" w:rsidR="00B20566" w:rsidRPr="005310E4" w:rsidRDefault="00A67E11" w:rsidP="00523257">
      <w:pPr>
        <w:pStyle w:val="Heading1"/>
        <w:spacing w:before="0" w:line="480" w:lineRule="auto"/>
        <w:rPr>
          <w:rFonts w:ascii="Times New Roman" w:hAnsi="Times New Roman"/>
          <w:color w:val="auto"/>
          <w:sz w:val="28"/>
        </w:rPr>
      </w:pPr>
      <w:r>
        <w:rPr>
          <w:rFonts w:ascii="Times New Roman" w:hAnsi="Times New Roman"/>
          <w:color w:val="auto"/>
          <w:sz w:val="28"/>
        </w:rPr>
        <w:t xml:space="preserve">MATERIALS AND </w:t>
      </w:r>
      <w:r w:rsidR="002E3B1F" w:rsidRPr="005310E4">
        <w:rPr>
          <w:rFonts w:ascii="Times New Roman" w:hAnsi="Times New Roman"/>
          <w:color w:val="auto"/>
          <w:sz w:val="28"/>
        </w:rPr>
        <w:t>METHODS</w:t>
      </w:r>
    </w:p>
    <w:p w14:paraId="47E9FDC3" w14:textId="77777777" w:rsidR="008C6D00" w:rsidRPr="005310E4" w:rsidRDefault="00345F61" w:rsidP="00523257">
      <w:pPr>
        <w:pStyle w:val="Heading2"/>
        <w:spacing w:before="0" w:line="480" w:lineRule="auto"/>
        <w:rPr>
          <w:rFonts w:ascii="Times New Roman" w:hAnsi="Times New Roman"/>
          <w:color w:val="auto"/>
          <w:sz w:val="28"/>
          <w:szCs w:val="28"/>
        </w:rPr>
      </w:pPr>
      <w:r w:rsidRPr="005310E4">
        <w:rPr>
          <w:rFonts w:ascii="Times New Roman" w:hAnsi="Times New Roman"/>
          <w:color w:val="auto"/>
        </w:rPr>
        <w:t xml:space="preserve">Participants and clinical characteristics </w:t>
      </w:r>
    </w:p>
    <w:p w14:paraId="30294491" w14:textId="4504A4AD" w:rsidR="00DD288A" w:rsidRDefault="00EE0448" w:rsidP="00523257">
      <w:pPr>
        <w:spacing w:after="0" w:line="480" w:lineRule="auto"/>
        <w:jc w:val="both"/>
        <w:rPr>
          <w:rFonts w:ascii="Times New Roman" w:hAnsi="Times New Roman" w:cs="Times New Roman"/>
          <w:sz w:val="24"/>
        </w:rPr>
      </w:pPr>
      <w:r>
        <w:rPr>
          <w:rFonts w:ascii="Times New Roman" w:hAnsi="Times New Roman" w:cs="Times New Roman"/>
          <w:sz w:val="24"/>
        </w:rPr>
        <w:t>Forty-one</w:t>
      </w:r>
      <w:r w:rsidR="00EE6CBB" w:rsidRPr="005310E4">
        <w:rPr>
          <w:rFonts w:ascii="Times New Roman" w:hAnsi="Times New Roman" w:cs="Times New Roman"/>
          <w:sz w:val="24"/>
        </w:rPr>
        <w:t xml:space="preserve"> patients with</w:t>
      </w:r>
      <w:r w:rsidR="00820529" w:rsidRPr="005310E4">
        <w:rPr>
          <w:rFonts w:ascii="Times New Roman" w:hAnsi="Times New Roman" w:cs="Times New Roman"/>
          <w:sz w:val="24"/>
        </w:rPr>
        <w:t xml:space="preserve"> a diagnosis of</w:t>
      </w:r>
      <w:r w:rsidR="00EE6CBB" w:rsidRPr="005310E4">
        <w:rPr>
          <w:rFonts w:ascii="Times New Roman" w:hAnsi="Times New Roman" w:cs="Times New Roman"/>
          <w:sz w:val="24"/>
        </w:rPr>
        <w:t xml:space="preserve"> idiopathic </w:t>
      </w:r>
      <w:r w:rsidR="00F624EC" w:rsidRPr="005310E4">
        <w:rPr>
          <w:rFonts w:ascii="Times New Roman" w:hAnsi="Times New Roman" w:cs="Times New Roman"/>
          <w:sz w:val="24"/>
        </w:rPr>
        <w:t>PD</w:t>
      </w:r>
      <w:r w:rsidR="00EE6CBB" w:rsidRPr="005310E4">
        <w:rPr>
          <w:rFonts w:ascii="Times New Roman" w:hAnsi="Times New Roman" w:cs="Times New Roman"/>
          <w:sz w:val="24"/>
        </w:rPr>
        <w:t xml:space="preserve"> </w:t>
      </w:r>
      <w:r w:rsidR="0082612A" w:rsidRPr="005310E4">
        <w:rPr>
          <w:rFonts w:ascii="Times New Roman" w:hAnsi="Times New Roman" w:cs="Times New Roman"/>
          <w:sz w:val="24"/>
        </w:rPr>
        <w:t xml:space="preserve">according to the </w:t>
      </w:r>
      <w:r w:rsidR="005310E4" w:rsidRPr="005310E4">
        <w:rPr>
          <w:rFonts w:ascii="Times New Roman" w:hAnsi="Times New Roman" w:cs="Times New Roman"/>
          <w:sz w:val="24"/>
        </w:rPr>
        <w:t>Queen Square Brain Bank criteria</w:t>
      </w:r>
      <w:r w:rsidR="00EE6CBB" w:rsidRPr="005310E4">
        <w:rPr>
          <w:rFonts w:ascii="Times New Roman" w:hAnsi="Times New Roman" w:cs="Times New Roman"/>
          <w:sz w:val="24"/>
        </w:rPr>
        <w:t xml:space="preserve"> were recruited </w:t>
      </w:r>
      <w:r w:rsidR="0082612A" w:rsidRPr="005310E4">
        <w:rPr>
          <w:rFonts w:ascii="Times New Roman" w:hAnsi="Times New Roman" w:cs="Times New Roman"/>
          <w:sz w:val="24"/>
        </w:rPr>
        <w:t xml:space="preserve">from </w:t>
      </w:r>
      <w:r w:rsidR="00DF1BCE" w:rsidRPr="005310E4">
        <w:rPr>
          <w:rFonts w:ascii="Times New Roman" w:hAnsi="Times New Roman" w:cs="Times New Roman"/>
          <w:sz w:val="24"/>
        </w:rPr>
        <w:t xml:space="preserve">specialist </w:t>
      </w:r>
      <w:r w:rsidR="0082612A" w:rsidRPr="005310E4">
        <w:rPr>
          <w:rFonts w:ascii="Times New Roman" w:hAnsi="Times New Roman" w:cs="Times New Roman"/>
          <w:sz w:val="24"/>
        </w:rPr>
        <w:t xml:space="preserve">Movement Disorders clinics at </w:t>
      </w:r>
      <w:r w:rsidR="00255082">
        <w:rPr>
          <w:rFonts w:ascii="Times New Roman" w:hAnsi="Times New Roman" w:cs="Times New Roman"/>
          <w:sz w:val="24"/>
        </w:rPr>
        <w:t>King’s College Hospital</w:t>
      </w:r>
      <w:r w:rsidR="0082612A" w:rsidRPr="005310E4">
        <w:rPr>
          <w:rFonts w:ascii="Times New Roman" w:hAnsi="Times New Roman" w:cs="Times New Roman"/>
          <w:sz w:val="24"/>
        </w:rPr>
        <w:t>, London</w:t>
      </w:r>
      <w:r w:rsidR="00FA2B76">
        <w:rPr>
          <w:rFonts w:ascii="Times New Roman" w:hAnsi="Times New Roman" w:cs="Times New Roman"/>
          <w:sz w:val="24"/>
        </w:rPr>
        <w:t xml:space="preserve"> (Table 1)</w:t>
      </w:r>
      <w:r w:rsidR="00FF46EF">
        <w:rPr>
          <w:rFonts w:ascii="Times New Roman" w:hAnsi="Times New Roman" w:cs="Times New Roman"/>
          <w:sz w:val="24"/>
        </w:rPr>
        <w:t xml:space="preserve">. </w:t>
      </w:r>
      <w:r w:rsidR="005B0D4B">
        <w:rPr>
          <w:rFonts w:ascii="Times New Roman" w:hAnsi="Times New Roman" w:cs="Times New Roman"/>
          <w:sz w:val="24"/>
        </w:rPr>
        <w:t>None of these patients fulfilled the diagnostic criteria of PD mild cognitive impairment or PD dementia</w:t>
      </w:r>
      <w:r w:rsidR="00A1394B">
        <w:rPr>
          <w:rFonts w:ascii="Times New Roman" w:hAnsi="Times New Roman" w:cs="Times New Roman"/>
          <w:sz w:val="24"/>
        </w:rPr>
        <w:t xml:space="preserve"> [</w:t>
      </w:r>
      <w:r w:rsidR="00677DB4">
        <w:rPr>
          <w:rFonts w:ascii="Times New Roman" w:hAnsi="Times New Roman" w:cs="Times New Roman"/>
          <w:sz w:val="24"/>
        </w:rPr>
        <w:t>2</w:t>
      </w:r>
      <w:r w:rsidR="0075371C">
        <w:rPr>
          <w:rFonts w:ascii="Times New Roman" w:hAnsi="Times New Roman" w:cs="Times New Roman"/>
          <w:sz w:val="24"/>
        </w:rPr>
        <w:t>8</w:t>
      </w:r>
      <w:r w:rsidR="00A1394B">
        <w:rPr>
          <w:rFonts w:ascii="Times New Roman" w:hAnsi="Times New Roman" w:cs="Times New Roman"/>
          <w:sz w:val="24"/>
        </w:rPr>
        <w:t>,</w:t>
      </w:r>
      <w:r w:rsidR="00677DB4">
        <w:rPr>
          <w:rFonts w:ascii="Times New Roman" w:hAnsi="Times New Roman" w:cs="Times New Roman"/>
          <w:sz w:val="24"/>
        </w:rPr>
        <w:t>2</w:t>
      </w:r>
      <w:r w:rsidR="0075371C">
        <w:rPr>
          <w:rFonts w:ascii="Times New Roman" w:hAnsi="Times New Roman" w:cs="Times New Roman"/>
          <w:sz w:val="24"/>
        </w:rPr>
        <w:t>9</w:t>
      </w:r>
      <w:r w:rsidR="00A1394B">
        <w:rPr>
          <w:rFonts w:ascii="Times New Roman" w:hAnsi="Times New Roman" w:cs="Times New Roman"/>
          <w:sz w:val="24"/>
        </w:rPr>
        <w:t>]</w:t>
      </w:r>
      <w:r w:rsidR="009F07D5">
        <w:rPr>
          <w:rFonts w:ascii="Times New Roman" w:hAnsi="Times New Roman" w:cs="Times New Roman"/>
          <w:sz w:val="24"/>
        </w:rPr>
        <w:t>.</w:t>
      </w:r>
      <w:r w:rsidR="005B0D4B">
        <w:rPr>
          <w:rFonts w:ascii="Times New Roman" w:hAnsi="Times New Roman" w:cs="Times New Roman"/>
          <w:sz w:val="24"/>
        </w:rPr>
        <w:t xml:space="preserve"> </w:t>
      </w:r>
      <w:r w:rsidR="00EE6CBB" w:rsidRPr="00591E37">
        <w:rPr>
          <w:rFonts w:ascii="Times New Roman" w:hAnsi="Times New Roman" w:cs="Times New Roman"/>
          <w:sz w:val="24"/>
        </w:rPr>
        <w:t xml:space="preserve">All </w:t>
      </w:r>
      <w:r w:rsidR="00EE6CBB" w:rsidRPr="00591E37">
        <w:rPr>
          <w:rFonts w:ascii="Times New Roman" w:hAnsi="Times New Roman" w:cs="Times New Roman"/>
          <w:sz w:val="24"/>
        </w:rPr>
        <w:lastRenderedPageBreak/>
        <w:t xml:space="preserve">participants screened successfully to undertake MRI scanning under </w:t>
      </w:r>
      <w:r w:rsidR="00F661D0" w:rsidRPr="00591E37">
        <w:rPr>
          <w:rFonts w:ascii="Times New Roman" w:hAnsi="Times New Roman" w:cs="Times New Roman"/>
          <w:sz w:val="24"/>
        </w:rPr>
        <w:t xml:space="preserve">scanning </w:t>
      </w:r>
      <w:r w:rsidR="00EE6CBB" w:rsidRPr="00591E37">
        <w:rPr>
          <w:rFonts w:ascii="Times New Roman" w:hAnsi="Times New Roman" w:cs="Times New Roman"/>
          <w:sz w:val="24"/>
        </w:rPr>
        <w:t>standard criteria</w:t>
      </w:r>
      <w:r w:rsidR="0064571E" w:rsidRPr="00591E37">
        <w:rPr>
          <w:rFonts w:ascii="Times New Roman" w:hAnsi="Times New Roman" w:cs="Times New Roman"/>
          <w:sz w:val="24"/>
        </w:rPr>
        <w:t xml:space="preserve"> (</w:t>
      </w:r>
      <w:r w:rsidR="00255082" w:rsidRPr="00DD288A">
        <w:rPr>
          <w:rFonts w:ascii="Times New Roman" w:hAnsi="Times New Roman" w:cs="Times New Roman"/>
          <w:sz w:val="24"/>
        </w:rPr>
        <w:t>http://www.mrisafety.com</w:t>
      </w:r>
      <w:r w:rsidR="00255082">
        <w:rPr>
          <w:rFonts w:ascii="Times New Roman" w:hAnsi="Times New Roman" w:cs="Times New Roman"/>
          <w:sz w:val="24"/>
        </w:rPr>
        <w:t>) and</w:t>
      </w:r>
      <w:r w:rsidR="00A96385" w:rsidRPr="00591E37">
        <w:rPr>
          <w:rFonts w:ascii="Times New Roman" w:hAnsi="Times New Roman" w:cs="Times New Roman"/>
          <w:sz w:val="24"/>
        </w:rPr>
        <w:t xml:space="preserve"> </w:t>
      </w:r>
      <w:r w:rsidR="00EE6CBB" w:rsidRPr="00591E37">
        <w:rPr>
          <w:rFonts w:ascii="Times New Roman" w:hAnsi="Times New Roman" w:cs="Times New Roman"/>
          <w:sz w:val="24"/>
        </w:rPr>
        <w:t>had n</w:t>
      </w:r>
      <w:r w:rsidR="005B0D4B">
        <w:rPr>
          <w:rFonts w:ascii="Times New Roman" w:hAnsi="Times New Roman" w:cs="Times New Roman"/>
          <w:sz w:val="24"/>
        </w:rPr>
        <w:t xml:space="preserve">o history of other neurological </w:t>
      </w:r>
      <w:r w:rsidR="00EE6CBB" w:rsidRPr="00591E37">
        <w:rPr>
          <w:rFonts w:ascii="Times New Roman" w:hAnsi="Times New Roman" w:cs="Times New Roman"/>
          <w:sz w:val="24"/>
        </w:rPr>
        <w:t>or psychiatric disorders</w:t>
      </w:r>
      <w:r w:rsidR="00255082">
        <w:rPr>
          <w:rFonts w:ascii="Times New Roman" w:hAnsi="Times New Roman" w:cs="Times New Roman"/>
          <w:sz w:val="24"/>
        </w:rPr>
        <w:t>.</w:t>
      </w:r>
      <w:r w:rsidR="005D02C3" w:rsidRPr="00591E37">
        <w:rPr>
          <w:rFonts w:ascii="Times New Roman" w:hAnsi="Times New Roman" w:cs="Times New Roman"/>
          <w:sz w:val="24"/>
        </w:rPr>
        <w:t xml:space="preserve"> </w:t>
      </w:r>
    </w:p>
    <w:p w14:paraId="3A3842AC" w14:textId="77777777" w:rsidR="00DD288A" w:rsidRDefault="00DD288A" w:rsidP="00523257">
      <w:pPr>
        <w:spacing w:after="0" w:line="480" w:lineRule="auto"/>
        <w:jc w:val="both"/>
        <w:rPr>
          <w:rFonts w:ascii="Times New Roman" w:hAnsi="Times New Roman" w:cs="Times New Roman"/>
          <w:sz w:val="24"/>
        </w:rPr>
      </w:pPr>
    </w:p>
    <w:p w14:paraId="2D56E729" w14:textId="657A7E54" w:rsidR="00E43F26" w:rsidRDefault="0075371C" w:rsidP="00E43F26">
      <w:pPr>
        <w:spacing w:line="480" w:lineRule="auto"/>
        <w:jc w:val="both"/>
        <w:rPr>
          <w:rFonts w:ascii="Times New Roman" w:hAnsi="Times New Roman" w:cs="Times New Roman"/>
          <w:sz w:val="24"/>
          <w:szCs w:val="24"/>
        </w:rPr>
      </w:pPr>
      <w:r>
        <w:rPr>
          <w:rFonts w:ascii="Times New Roman" w:hAnsi="Times New Roman" w:cs="Times New Roman"/>
          <w:bCs/>
          <w:sz w:val="24"/>
        </w:rPr>
        <w:t>NMSS</w:t>
      </w:r>
      <w:r w:rsidR="00FA2B76">
        <w:rPr>
          <w:rFonts w:ascii="Times New Roman" w:hAnsi="Times New Roman" w:cs="Times New Roman"/>
          <w:bCs/>
          <w:sz w:val="24"/>
        </w:rPr>
        <w:t xml:space="preserve"> </w:t>
      </w:r>
      <w:r w:rsidR="00FF46EF">
        <w:rPr>
          <w:rFonts w:ascii="Times New Roman" w:hAnsi="Times New Roman" w:cs="Times New Roman"/>
          <w:bCs/>
          <w:sz w:val="24"/>
        </w:rPr>
        <w:t>and</w:t>
      </w:r>
      <w:r w:rsidR="003B34BD" w:rsidRPr="00591E37">
        <w:rPr>
          <w:rFonts w:ascii="Times New Roman" w:hAnsi="Times New Roman" w:cs="Times New Roman"/>
          <w:bCs/>
          <w:sz w:val="24"/>
        </w:rPr>
        <w:t xml:space="preserve"> </w:t>
      </w:r>
      <w:r w:rsidR="00FF46EF">
        <w:rPr>
          <w:rFonts w:ascii="Times New Roman" w:hAnsi="Times New Roman" w:cs="Times New Roman"/>
          <w:bCs/>
          <w:sz w:val="24"/>
        </w:rPr>
        <w:t xml:space="preserve">the patient self-reported Non-motor Symptoms Questionnaire </w:t>
      </w:r>
      <w:r w:rsidR="00FA2B76">
        <w:rPr>
          <w:rFonts w:ascii="Times New Roman" w:hAnsi="Times New Roman" w:cs="Times New Roman"/>
          <w:bCs/>
          <w:sz w:val="24"/>
        </w:rPr>
        <w:t xml:space="preserve">(NMSQ) </w:t>
      </w:r>
      <w:r w:rsidR="003B34BD" w:rsidRPr="00591E37">
        <w:rPr>
          <w:rFonts w:ascii="Times New Roman" w:hAnsi="Times New Roman" w:cs="Times New Roman"/>
          <w:bCs/>
          <w:sz w:val="24"/>
        </w:rPr>
        <w:t>w</w:t>
      </w:r>
      <w:r w:rsidR="00FF46EF">
        <w:rPr>
          <w:rFonts w:ascii="Times New Roman" w:hAnsi="Times New Roman" w:cs="Times New Roman"/>
          <w:bCs/>
          <w:sz w:val="24"/>
        </w:rPr>
        <w:t>ere</w:t>
      </w:r>
      <w:r w:rsidR="003B34BD" w:rsidRPr="00591E37">
        <w:rPr>
          <w:rFonts w:ascii="Times New Roman" w:hAnsi="Times New Roman" w:cs="Times New Roman"/>
          <w:bCs/>
          <w:sz w:val="24"/>
        </w:rPr>
        <w:t xml:space="preserve"> used to assess non-motor symptoms. </w:t>
      </w:r>
      <w:r w:rsidR="002B6A77">
        <w:rPr>
          <w:rFonts w:ascii="Times New Roman" w:hAnsi="Times New Roman" w:cs="Times New Roman"/>
          <w:bCs/>
          <w:sz w:val="24"/>
        </w:rPr>
        <w:t xml:space="preserve">The NMSS is </w:t>
      </w:r>
      <w:r w:rsidR="002B6A77" w:rsidRPr="002B6A77">
        <w:rPr>
          <w:rFonts w:ascii="Times New Roman" w:hAnsi="Times New Roman" w:cs="Times New Roman"/>
          <w:bCs/>
          <w:sz w:val="24"/>
        </w:rPr>
        <w:t xml:space="preserve">a healthcare professional-completed scale </w:t>
      </w:r>
      <w:r w:rsidR="002B6A77">
        <w:rPr>
          <w:rFonts w:ascii="Times New Roman" w:hAnsi="Times New Roman" w:cs="Times New Roman"/>
          <w:bCs/>
          <w:sz w:val="24"/>
        </w:rPr>
        <w:t>measuring</w:t>
      </w:r>
      <w:r w:rsidR="002B6A77" w:rsidRPr="002B6A77">
        <w:rPr>
          <w:rFonts w:ascii="Times New Roman" w:hAnsi="Times New Roman" w:cs="Times New Roman"/>
          <w:bCs/>
          <w:sz w:val="24"/>
        </w:rPr>
        <w:t xml:space="preserve"> the severity (mild, moderate, and severe) and frequency (every day, several times a week, once a week, and rarely) of 30 different NMS divided into 9 distinct domains</w:t>
      </w:r>
      <w:r w:rsidR="002B6A77">
        <w:rPr>
          <w:rFonts w:ascii="Times New Roman" w:hAnsi="Times New Roman" w:cs="Times New Roman"/>
          <w:bCs/>
          <w:sz w:val="24"/>
        </w:rPr>
        <w:t xml:space="preserve"> [2</w:t>
      </w:r>
      <w:r w:rsidR="00F31FF2">
        <w:rPr>
          <w:rFonts w:ascii="Times New Roman" w:hAnsi="Times New Roman" w:cs="Times New Roman"/>
          <w:bCs/>
          <w:sz w:val="24"/>
        </w:rPr>
        <w:t>5</w:t>
      </w:r>
      <w:r w:rsidR="002B6A77">
        <w:rPr>
          <w:rFonts w:ascii="Times New Roman" w:hAnsi="Times New Roman" w:cs="Times New Roman"/>
          <w:bCs/>
          <w:sz w:val="24"/>
        </w:rPr>
        <w:t>].</w:t>
      </w:r>
      <w:r w:rsidR="002B6A77" w:rsidRPr="002B6A77">
        <w:rPr>
          <w:rFonts w:ascii="Times New Roman" w:hAnsi="Times New Roman" w:cs="Times New Roman"/>
          <w:bCs/>
          <w:sz w:val="24"/>
        </w:rPr>
        <w:t xml:space="preserve"> </w:t>
      </w:r>
      <w:r w:rsidR="00E43F26">
        <w:rPr>
          <w:rFonts w:ascii="Times New Roman" w:hAnsi="Times New Roman" w:cs="Times New Roman"/>
          <w:sz w:val="24"/>
          <w:szCs w:val="24"/>
        </w:rPr>
        <w:t xml:space="preserve">Sleep disturbances includes four questions that assess excessive daytime sleepiness, fatigue, insomnia and RLS thus providing a comprehensive measure of daytime and nocturnal sleep disturbances in PD. </w:t>
      </w:r>
    </w:p>
    <w:p w14:paraId="14C1879D" w14:textId="499D04C6" w:rsidR="00A1394B" w:rsidRPr="00A1394B" w:rsidRDefault="005B0D4B" w:rsidP="00523257">
      <w:pPr>
        <w:spacing w:after="0" w:line="480" w:lineRule="auto"/>
        <w:jc w:val="both"/>
        <w:rPr>
          <w:rFonts w:ascii="Times New Roman" w:hAnsi="Times New Roman" w:cs="Times New Roman"/>
          <w:sz w:val="24"/>
          <w:vertAlign w:val="superscript"/>
        </w:rPr>
      </w:pPr>
      <w:r w:rsidRPr="00631A17">
        <w:rPr>
          <w:rFonts w:ascii="Times New Roman" w:hAnsi="Times New Roman" w:cs="Times New Roman"/>
          <w:bCs/>
          <w:sz w:val="24"/>
        </w:rPr>
        <w:t>Neuropsychiatric symptoms were assessed with the Beck Depression Inventory-II (BDI-II), and the Hamilton Depression Rating Scale (HDRS).</w:t>
      </w:r>
      <w:r w:rsidR="00DD288A" w:rsidRPr="00DD288A">
        <w:rPr>
          <w:rFonts w:ascii="Times New Roman" w:hAnsi="Times New Roman" w:cs="Times New Roman"/>
          <w:sz w:val="24"/>
        </w:rPr>
        <w:t xml:space="preserve"> </w:t>
      </w:r>
      <w:r w:rsidR="00DD288A">
        <w:rPr>
          <w:rFonts w:ascii="Times New Roman" w:hAnsi="Times New Roman" w:cs="Times New Roman"/>
          <w:bCs/>
          <w:sz w:val="24"/>
        </w:rPr>
        <w:t xml:space="preserve">The Mini Mental Status Examination (MMSE) was used to assess general cognitive status. </w:t>
      </w:r>
      <w:r w:rsidR="00DD288A">
        <w:rPr>
          <w:rFonts w:ascii="Times New Roman" w:hAnsi="Times New Roman" w:cs="Times New Roman"/>
          <w:sz w:val="24"/>
        </w:rPr>
        <w:t>Motor symptom</w:t>
      </w:r>
      <w:r w:rsidR="00DD288A" w:rsidRPr="00523257">
        <w:rPr>
          <w:rFonts w:ascii="Times New Roman" w:hAnsi="Times New Roman" w:cs="Times New Roman"/>
          <w:sz w:val="24"/>
        </w:rPr>
        <w:t xml:space="preserve"> </w:t>
      </w:r>
      <w:r w:rsidR="00472837">
        <w:rPr>
          <w:rFonts w:ascii="Times New Roman" w:hAnsi="Times New Roman" w:cs="Times New Roman"/>
          <w:sz w:val="24"/>
        </w:rPr>
        <w:t>burden</w:t>
      </w:r>
      <w:r w:rsidR="00DD288A" w:rsidRPr="00523257">
        <w:rPr>
          <w:rFonts w:ascii="Times New Roman" w:hAnsi="Times New Roman" w:cs="Times New Roman"/>
          <w:sz w:val="24"/>
        </w:rPr>
        <w:t xml:space="preserve"> was assessed with the Hoehn &amp; Yahr</w:t>
      </w:r>
      <w:r w:rsidR="00DD288A">
        <w:rPr>
          <w:rFonts w:ascii="Times New Roman" w:hAnsi="Times New Roman" w:cs="Times New Roman"/>
          <w:sz w:val="24"/>
        </w:rPr>
        <w:t xml:space="preserve"> (H&amp;Y) stag</w:t>
      </w:r>
      <w:r w:rsidR="00CF2B43">
        <w:rPr>
          <w:rFonts w:ascii="Times New Roman" w:hAnsi="Times New Roman" w:cs="Times New Roman"/>
          <w:sz w:val="24"/>
        </w:rPr>
        <w:t>ing</w:t>
      </w:r>
      <w:r w:rsidR="00472837">
        <w:rPr>
          <w:rFonts w:ascii="Times New Roman" w:hAnsi="Times New Roman" w:cs="Times New Roman"/>
          <w:sz w:val="24"/>
        </w:rPr>
        <w:t xml:space="preserve"> and it </w:t>
      </w:r>
      <w:r w:rsidR="00472837">
        <w:rPr>
          <w:rFonts w:ascii="Times New Roman" w:hAnsi="Times New Roman" w:cs="Times New Roman"/>
          <w:bCs/>
          <w:sz w:val="24"/>
        </w:rPr>
        <w:t>was</w:t>
      </w:r>
      <w:r w:rsidR="00D8010D" w:rsidRPr="00523257">
        <w:rPr>
          <w:rFonts w:ascii="Times New Roman" w:hAnsi="Times New Roman" w:cs="Times New Roman"/>
          <w:bCs/>
          <w:sz w:val="24"/>
        </w:rPr>
        <w:t xml:space="preserve"> performed</w:t>
      </w:r>
      <w:r w:rsidR="00D8010D" w:rsidRPr="0064227B">
        <w:rPr>
          <w:rFonts w:ascii="Times New Roman" w:hAnsi="Times New Roman" w:cs="Times New Roman"/>
          <w:bCs/>
          <w:sz w:val="24"/>
        </w:rPr>
        <w:t xml:space="preserve"> </w:t>
      </w:r>
      <w:r w:rsidR="00D8010D">
        <w:rPr>
          <w:rFonts w:ascii="Times New Roman" w:hAnsi="Times New Roman" w:cs="Times New Roman"/>
          <w:bCs/>
          <w:sz w:val="24"/>
        </w:rPr>
        <w:t>OFF medication</w:t>
      </w:r>
      <w:r w:rsidR="00D8010D" w:rsidRPr="00523257">
        <w:rPr>
          <w:rFonts w:ascii="Times New Roman" w:hAnsi="Times New Roman" w:cs="Times New Roman"/>
          <w:bCs/>
          <w:sz w:val="24"/>
        </w:rPr>
        <w:t xml:space="preserve"> after </w:t>
      </w:r>
      <w:r w:rsidR="00D8010D">
        <w:rPr>
          <w:rFonts w:ascii="Times New Roman" w:hAnsi="Times New Roman" w:cs="Times New Roman"/>
          <w:bCs/>
          <w:sz w:val="24"/>
        </w:rPr>
        <w:t xml:space="preserve">overnight </w:t>
      </w:r>
      <w:r w:rsidR="00D8010D" w:rsidRPr="00523257">
        <w:rPr>
          <w:rFonts w:ascii="Times New Roman" w:hAnsi="Times New Roman" w:cs="Times New Roman"/>
          <w:bCs/>
          <w:sz w:val="24"/>
        </w:rPr>
        <w:t>withdrawal of patient’s dopaminergic medications</w:t>
      </w:r>
      <w:r w:rsidR="00D8010D">
        <w:rPr>
          <w:rFonts w:ascii="Times New Roman" w:hAnsi="Times New Roman" w:cs="Times New Roman"/>
          <w:bCs/>
          <w:sz w:val="24"/>
        </w:rPr>
        <w:t>.</w:t>
      </w:r>
      <w:r w:rsidR="00D8010D" w:rsidRPr="00591E37">
        <w:rPr>
          <w:rFonts w:ascii="Times New Roman" w:hAnsi="Times New Roman" w:cs="Times New Roman"/>
          <w:bCs/>
          <w:sz w:val="24"/>
        </w:rPr>
        <w:t xml:space="preserve"> </w:t>
      </w:r>
      <w:r w:rsidR="00980262" w:rsidRPr="00591E37">
        <w:rPr>
          <w:rFonts w:ascii="Times New Roman" w:hAnsi="Times New Roman" w:cs="Times New Roman"/>
          <w:bCs/>
          <w:sz w:val="24"/>
        </w:rPr>
        <w:t xml:space="preserve">Quality of life was measured with the patient self-reported 39-item </w:t>
      </w:r>
      <w:r w:rsidR="00F624EC" w:rsidRPr="00591E37">
        <w:rPr>
          <w:rFonts w:ascii="Times New Roman" w:hAnsi="Times New Roman" w:cs="Times New Roman"/>
          <w:bCs/>
          <w:sz w:val="24"/>
        </w:rPr>
        <w:t xml:space="preserve">PD </w:t>
      </w:r>
      <w:r w:rsidR="00980262" w:rsidRPr="00591E37">
        <w:rPr>
          <w:rFonts w:ascii="Times New Roman" w:hAnsi="Times New Roman" w:cs="Times New Roman"/>
          <w:bCs/>
          <w:sz w:val="24"/>
        </w:rPr>
        <w:t>Questionnaire (PDQ-39).</w:t>
      </w:r>
      <w:r w:rsidR="009B62F4">
        <w:rPr>
          <w:rFonts w:ascii="Times New Roman" w:hAnsi="Times New Roman" w:cs="Times New Roman"/>
          <w:bCs/>
          <w:sz w:val="24"/>
        </w:rPr>
        <w:t xml:space="preserve"> </w:t>
      </w:r>
      <w:r w:rsidR="009B62F4" w:rsidRPr="00523257">
        <w:rPr>
          <w:rFonts w:ascii="Times New Roman" w:hAnsi="Times New Roman" w:cs="Times New Roman"/>
          <w:sz w:val="24"/>
        </w:rPr>
        <w:t xml:space="preserve">Daily dopaminergic medication dose </w:t>
      </w:r>
      <w:r w:rsidR="009B62F4">
        <w:rPr>
          <w:rFonts w:ascii="Times New Roman" w:hAnsi="Times New Roman" w:cs="Times New Roman"/>
          <w:sz w:val="24"/>
        </w:rPr>
        <w:t xml:space="preserve">(LED) </w:t>
      </w:r>
      <w:r w:rsidR="009B62F4" w:rsidRPr="00523257">
        <w:rPr>
          <w:rFonts w:ascii="Times New Roman" w:hAnsi="Times New Roman" w:cs="Times New Roman"/>
          <w:sz w:val="24"/>
        </w:rPr>
        <w:t xml:space="preserve">was calculated </w:t>
      </w:r>
      <w:r w:rsidR="009B62F4">
        <w:rPr>
          <w:rFonts w:ascii="Times New Roman" w:hAnsi="Times New Roman" w:cs="Times New Roman"/>
          <w:sz w:val="24"/>
        </w:rPr>
        <w:t xml:space="preserve">with a formula </w:t>
      </w:r>
      <w:r w:rsidR="009B62F4" w:rsidRPr="00523257">
        <w:rPr>
          <w:rFonts w:ascii="Times New Roman" w:hAnsi="Times New Roman" w:cs="Times New Roman"/>
          <w:sz w:val="24"/>
        </w:rPr>
        <w:t>based on the theoretical equivalence to levodopa</w:t>
      </w:r>
      <w:r w:rsidR="00A1394B">
        <w:rPr>
          <w:rFonts w:ascii="Times New Roman" w:hAnsi="Times New Roman" w:cs="Times New Roman"/>
          <w:sz w:val="24"/>
        </w:rPr>
        <w:t xml:space="preserve"> [</w:t>
      </w:r>
      <w:r w:rsidR="00677DB4">
        <w:rPr>
          <w:rFonts w:ascii="Times New Roman" w:hAnsi="Times New Roman" w:cs="Times New Roman"/>
          <w:sz w:val="24"/>
        </w:rPr>
        <w:t>28</w:t>
      </w:r>
      <w:r w:rsidR="00A1394B">
        <w:rPr>
          <w:rFonts w:ascii="Times New Roman" w:hAnsi="Times New Roman" w:cs="Times New Roman"/>
          <w:sz w:val="24"/>
        </w:rPr>
        <w:t>]</w:t>
      </w:r>
      <w:r w:rsidR="00C33F88">
        <w:rPr>
          <w:rFonts w:ascii="Times New Roman" w:hAnsi="Times New Roman" w:cs="Times New Roman"/>
          <w:sz w:val="24"/>
        </w:rPr>
        <w:t>.</w:t>
      </w:r>
    </w:p>
    <w:p w14:paraId="2E96AD0B" w14:textId="5B0AF19F" w:rsidR="00C60D32" w:rsidRPr="00DD288A" w:rsidRDefault="00C60D32" w:rsidP="00523257">
      <w:pPr>
        <w:spacing w:after="0" w:line="480" w:lineRule="auto"/>
        <w:jc w:val="both"/>
        <w:rPr>
          <w:rFonts w:ascii="Times New Roman" w:hAnsi="Times New Roman" w:cs="Times New Roman"/>
          <w:sz w:val="24"/>
        </w:rPr>
      </w:pPr>
      <w:r>
        <w:rPr>
          <w:rFonts w:ascii="Times New Roman" w:hAnsi="Times New Roman" w:cs="Times New Roman"/>
          <w:bCs/>
          <w:sz w:val="24"/>
        </w:rPr>
        <w:t>PD patients were divided into two groups according to the non-motor symptoms burden as assessed by the NMSS</w:t>
      </w:r>
      <w:r w:rsidR="00A1394B">
        <w:rPr>
          <w:rFonts w:ascii="Times New Roman" w:hAnsi="Times New Roman" w:cs="Times New Roman"/>
          <w:bCs/>
          <w:sz w:val="24"/>
        </w:rPr>
        <w:t xml:space="preserve"> [</w:t>
      </w:r>
      <w:r w:rsidR="00F31FF2">
        <w:rPr>
          <w:rFonts w:ascii="Times New Roman" w:hAnsi="Times New Roman" w:cs="Times New Roman"/>
          <w:bCs/>
          <w:sz w:val="24"/>
        </w:rPr>
        <w:t>25</w:t>
      </w:r>
      <w:r w:rsidR="00A1394B">
        <w:rPr>
          <w:rFonts w:ascii="Times New Roman" w:hAnsi="Times New Roman" w:cs="Times New Roman"/>
          <w:bCs/>
          <w:sz w:val="24"/>
        </w:rPr>
        <w:t>]</w:t>
      </w:r>
      <w:r>
        <w:rPr>
          <w:rFonts w:ascii="Times New Roman" w:hAnsi="Times New Roman" w:cs="Times New Roman"/>
          <w:bCs/>
          <w:sz w:val="24"/>
        </w:rPr>
        <w:t xml:space="preserve">: </w:t>
      </w:r>
      <w:r w:rsidR="002F649D">
        <w:rPr>
          <w:rFonts w:ascii="Times New Roman" w:hAnsi="Times New Roman" w:cs="Times New Roman"/>
          <w:bCs/>
          <w:sz w:val="24"/>
        </w:rPr>
        <w:t xml:space="preserve">1) </w:t>
      </w:r>
      <w:r>
        <w:rPr>
          <w:rFonts w:ascii="Times New Roman" w:hAnsi="Times New Roman" w:cs="Times New Roman"/>
          <w:bCs/>
          <w:sz w:val="24"/>
        </w:rPr>
        <w:t xml:space="preserve">PD patients with mild to moderate </w:t>
      </w:r>
      <w:r w:rsidR="00FA2B76">
        <w:rPr>
          <w:rFonts w:ascii="Times New Roman" w:hAnsi="Times New Roman" w:cs="Times New Roman"/>
          <w:bCs/>
          <w:sz w:val="24"/>
        </w:rPr>
        <w:t xml:space="preserve">(NMSS levels 0-2, NMSS scores: 0-40; No: 23) and </w:t>
      </w:r>
      <w:r w:rsidR="002F649D">
        <w:rPr>
          <w:rFonts w:ascii="Times New Roman" w:hAnsi="Times New Roman" w:cs="Times New Roman"/>
          <w:bCs/>
          <w:sz w:val="24"/>
        </w:rPr>
        <w:t xml:space="preserve">2) </w:t>
      </w:r>
      <w:r w:rsidR="00FA2B76">
        <w:rPr>
          <w:rFonts w:ascii="Times New Roman" w:hAnsi="Times New Roman" w:cs="Times New Roman"/>
          <w:bCs/>
          <w:sz w:val="24"/>
        </w:rPr>
        <w:t xml:space="preserve">severe (NMSS levels 3 and 4, NMSS scores: ≥41; No: 18) </w:t>
      </w:r>
      <w:r>
        <w:rPr>
          <w:rFonts w:ascii="Times New Roman" w:hAnsi="Times New Roman" w:cs="Times New Roman"/>
          <w:bCs/>
          <w:sz w:val="24"/>
        </w:rPr>
        <w:t>non</w:t>
      </w:r>
      <w:r w:rsidR="00FA2B76">
        <w:rPr>
          <w:rFonts w:ascii="Times New Roman" w:hAnsi="Times New Roman" w:cs="Times New Roman"/>
          <w:bCs/>
          <w:sz w:val="24"/>
        </w:rPr>
        <w:t>-motor symptoms burden</w:t>
      </w:r>
      <w:r w:rsidR="008B6444">
        <w:rPr>
          <w:rFonts w:ascii="Times New Roman" w:hAnsi="Times New Roman" w:cs="Times New Roman"/>
          <w:bCs/>
          <w:sz w:val="24"/>
        </w:rPr>
        <w:t xml:space="preserve"> (Table 2)</w:t>
      </w:r>
      <w:r w:rsidR="00FA2B76">
        <w:rPr>
          <w:rFonts w:ascii="Times New Roman" w:hAnsi="Times New Roman" w:cs="Times New Roman"/>
          <w:bCs/>
          <w:sz w:val="24"/>
        </w:rPr>
        <w:t xml:space="preserve">. </w:t>
      </w:r>
    </w:p>
    <w:p w14:paraId="6579565C" w14:textId="77777777" w:rsidR="002F649D" w:rsidRDefault="002F649D" w:rsidP="00523257">
      <w:pPr>
        <w:spacing w:after="0" w:line="480" w:lineRule="auto"/>
        <w:jc w:val="both"/>
        <w:rPr>
          <w:rFonts w:ascii="Times New Roman" w:hAnsi="Times New Roman" w:cs="Times New Roman"/>
          <w:bCs/>
          <w:sz w:val="24"/>
        </w:rPr>
      </w:pPr>
    </w:p>
    <w:p w14:paraId="7AF2FFAE" w14:textId="75CF0008" w:rsidR="00B20566" w:rsidRPr="00591E37" w:rsidRDefault="00EE6CBB" w:rsidP="00523257">
      <w:pPr>
        <w:spacing w:after="0" w:line="480" w:lineRule="auto"/>
        <w:jc w:val="both"/>
        <w:rPr>
          <w:rFonts w:ascii="Times New Roman" w:hAnsi="Times New Roman" w:cs="Times New Roman"/>
          <w:sz w:val="24"/>
        </w:rPr>
      </w:pPr>
      <w:r w:rsidRPr="00591E37">
        <w:rPr>
          <w:rFonts w:ascii="Times New Roman" w:hAnsi="Times New Roman" w:cs="Times New Roman"/>
          <w:sz w:val="24"/>
        </w:rPr>
        <w:lastRenderedPageBreak/>
        <w:t>The study was approved by the institutional review</w:t>
      </w:r>
      <w:r w:rsidR="002559B7" w:rsidRPr="00591E37">
        <w:rPr>
          <w:rFonts w:ascii="Times New Roman" w:hAnsi="Times New Roman" w:cs="Times New Roman"/>
          <w:sz w:val="24"/>
        </w:rPr>
        <w:t xml:space="preserve"> boards and the </w:t>
      </w:r>
      <w:r w:rsidR="00ED6A8A">
        <w:rPr>
          <w:rFonts w:ascii="Times New Roman" w:hAnsi="Times New Roman" w:cs="Times New Roman"/>
          <w:sz w:val="24"/>
        </w:rPr>
        <w:t xml:space="preserve">Surrey Borders </w:t>
      </w:r>
      <w:r w:rsidR="002559B7" w:rsidRPr="00591E37">
        <w:rPr>
          <w:rFonts w:ascii="Times New Roman" w:hAnsi="Times New Roman" w:cs="Times New Roman"/>
          <w:sz w:val="24"/>
        </w:rPr>
        <w:t xml:space="preserve">research ethics </w:t>
      </w:r>
      <w:r w:rsidRPr="00591E37">
        <w:rPr>
          <w:rFonts w:ascii="Times New Roman" w:hAnsi="Times New Roman" w:cs="Times New Roman"/>
          <w:sz w:val="24"/>
        </w:rPr>
        <w:t>committee. Written informed consent was obtained from all study participants</w:t>
      </w:r>
      <w:r w:rsidR="002559B7" w:rsidRPr="00591E37">
        <w:rPr>
          <w:rFonts w:ascii="Times New Roman" w:hAnsi="Times New Roman" w:cs="Times New Roman"/>
          <w:sz w:val="16"/>
          <w:szCs w:val="16"/>
          <w:lang w:eastAsia="en-US"/>
        </w:rPr>
        <w:t xml:space="preserve"> </w:t>
      </w:r>
      <w:r w:rsidR="002559B7" w:rsidRPr="00591E37">
        <w:rPr>
          <w:rFonts w:ascii="Times New Roman" w:hAnsi="Times New Roman" w:cs="Times New Roman"/>
          <w:sz w:val="24"/>
        </w:rPr>
        <w:t>in accordance with the Declaration of Helsinki.</w:t>
      </w:r>
    </w:p>
    <w:p w14:paraId="5747A481" w14:textId="77777777" w:rsidR="00A542E7" w:rsidRPr="00591E37" w:rsidRDefault="00A542E7" w:rsidP="00523257">
      <w:pPr>
        <w:spacing w:after="0" w:line="480" w:lineRule="auto"/>
        <w:jc w:val="both"/>
        <w:rPr>
          <w:rFonts w:ascii="Times New Roman" w:hAnsi="Times New Roman" w:cs="Times New Roman"/>
          <w:sz w:val="24"/>
        </w:rPr>
      </w:pPr>
    </w:p>
    <w:p w14:paraId="727ED116" w14:textId="77777777" w:rsidR="00FA6D80" w:rsidRPr="00A847C6" w:rsidRDefault="00A847C6" w:rsidP="00A847C6">
      <w:pPr>
        <w:pStyle w:val="Heading2"/>
        <w:spacing w:before="0" w:line="480" w:lineRule="auto"/>
        <w:rPr>
          <w:color w:val="auto"/>
        </w:rPr>
      </w:pPr>
      <w:r w:rsidRPr="00E32EC8">
        <w:rPr>
          <w:rFonts w:ascii="Times New Roman" w:hAnsi="Times New Roman"/>
          <w:color w:val="auto"/>
        </w:rPr>
        <w:t>Imaging data analysis</w:t>
      </w:r>
    </w:p>
    <w:p w14:paraId="06282C3C" w14:textId="49CE9F72" w:rsidR="00A847C6" w:rsidRPr="00E02CF3" w:rsidRDefault="00A847C6" w:rsidP="009B62F4">
      <w:pPr>
        <w:spacing w:after="0" w:line="480" w:lineRule="auto"/>
        <w:jc w:val="both"/>
        <w:rPr>
          <w:rFonts w:ascii="Times New Roman" w:hAnsi="Times New Roman" w:cs="Times New Roman"/>
          <w:sz w:val="24"/>
          <w:szCs w:val="24"/>
        </w:rPr>
      </w:pPr>
      <w:r w:rsidRPr="00523257">
        <w:rPr>
          <w:rFonts w:ascii="Times New Roman" w:hAnsi="Times New Roman" w:cs="Times New Roman"/>
          <w:sz w:val="24"/>
          <w:szCs w:val="24"/>
        </w:rPr>
        <w:t xml:space="preserve">MRI scans were acquired with a 32-channel head coil on a </w:t>
      </w:r>
      <w:r w:rsidR="00E02CF3">
        <w:rPr>
          <w:rFonts w:ascii="Times New Roman" w:hAnsi="Times New Roman" w:cs="Times New Roman"/>
          <w:sz w:val="24"/>
          <w:szCs w:val="24"/>
        </w:rPr>
        <w:t>Siemens Magneton Trio Trim syngo MR B17 (</w:t>
      </w:r>
      <w:r w:rsidR="00E02CF3" w:rsidRPr="003D12CA">
        <w:rPr>
          <w:rFonts w:ascii="Times New Roman" w:hAnsi="Times New Roman" w:cs="Times New Roman"/>
          <w:sz w:val="24"/>
          <w:szCs w:val="24"/>
          <w:lang w:val="en-US"/>
        </w:rPr>
        <w:t>Erlangen, Germany</w:t>
      </w:r>
      <w:r w:rsidR="00E02CF3">
        <w:rPr>
          <w:rFonts w:ascii="Times New Roman" w:hAnsi="Times New Roman" w:cs="Times New Roman"/>
          <w:sz w:val="24"/>
          <w:szCs w:val="24"/>
          <w:lang w:val="en-US"/>
        </w:rPr>
        <w:t>)</w:t>
      </w:r>
      <w:r w:rsidR="00E02CF3">
        <w:rPr>
          <w:rFonts w:ascii="Times New Roman" w:hAnsi="Times New Roman" w:cs="Times New Roman"/>
          <w:sz w:val="24"/>
          <w:szCs w:val="24"/>
        </w:rPr>
        <w:t xml:space="preserve"> </w:t>
      </w:r>
      <w:r w:rsidRPr="00523257">
        <w:rPr>
          <w:rFonts w:ascii="Times New Roman" w:hAnsi="Times New Roman" w:cs="Times New Roman"/>
          <w:sz w:val="24"/>
          <w:szCs w:val="24"/>
        </w:rPr>
        <w:t>3-T</w:t>
      </w:r>
      <w:r>
        <w:rPr>
          <w:rFonts w:ascii="Times New Roman" w:hAnsi="Times New Roman" w:cs="Times New Roman"/>
          <w:sz w:val="24"/>
          <w:szCs w:val="24"/>
        </w:rPr>
        <w:t>esla</w:t>
      </w:r>
      <w:r w:rsidRPr="00523257">
        <w:rPr>
          <w:rFonts w:ascii="Times New Roman" w:hAnsi="Times New Roman" w:cs="Times New Roman"/>
          <w:sz w:val="24"/>
          <w:szCs w:val="24"/>
        </w:rPr>
        <w:t xml:space="preserve"> MRI scanner</w:t>
      </w:r>
      <w:r w:rsidR="00E02CF3">
        <w:rPr>
          <w:rFonts w:ascii="Times New Roman" w:hAnsi="Times New Roman" w:cs="Times New Roman"/>
          <w:sz w:val="24"/>
          <w:szCs w:val="24"/>
        </w:rPr>
        <w:t xml:space="preserve">s. </w:t>
      </w:r>
      <w:r w:rsidR="00E02CF3" w:rsidRPr="00E02CF3">
        <w:rPr>
          <w:rFonts w:ascii="Times New Roman" w:hAnsi="Times New Roman" w:cs="Times New Roman"/>
          <w:sz w:val="24"/>
          <w:szCs w:val="24"/>
        </w:rPr>
        <w:t>A T1-weighted three-dimensional</w:t>
      </w:r>
      <w:r w:rsidR="00E02CF3">
        <w:rPr>
          <w:rFonts w:ascii="Times New Roman" w:hAnsi="Times New Roman" w:cs="Times New Roman"/>
          <w:sz w:val="24"/>
          <w:szCs w:val="24"/>
        </w:rPr>
        <w:t xml:space="preserve"> </w:t>
      </w:r>
      <w:r w:rsidR="00E02CF3" w:rsidRPr="00E02CF3">
        <w:rPr>
          <w:rFonts w:ascii="Times New Roman" w:hAnsi="Times New Roman" w:cs="Times New Roman"/>
          <w:sz w:val="24"/>
          <w:szCs w:val="24"/>
        </w:rPr>
        <w:t>magnetization-prepared rapid acquisition gradient</w:t>
      </w:r>
      <w:r w:rsidR="00E02CF3">
        <w:rPr>
          <w:rFonts w:ascii="Times New Roman" w:hAnsi="Times New Roman" w:cs="Times New Roman"/>
          <w:sz w:val="24"/>
          <w:szCs w:val="24"/>
        </w:rPr>
        <w:t xml:space="preserve"> </w:t>
      </w:r>
      <w:r w:rsidR="00E02CF3" w:rsidRPr="00E02CF3">
        <w:rPr>
          <w:rFonts w:ascii="Times New Roman" w:hAnsi="Times New Roman" w:cs="Times New Roman"/>
          <w:sz w:val="24"/>
          <w:szCs w:val="24"/>
        </w:rPr>
        <w:t>echo</w:t>
      </w:r>
      <w:r w:rsidRPr="00523257">
        <w:rPr>
          <w:rFonts w:ascii="Times New Roman" w:hAnsi="Times New Roman" w:cs="Times New Roman"/>
          <w:sz w:val="24"/>
          <w:szCs w:val="24"/>
        </w:rPr>
        <w:t xml:space="preserve"> [MPRAGE; time repetition (TR) = 2300 ms, time echo (TE) = 2.98 ms, flip angle of 9°, time to inversion (TI) = 900 ms, matrix = 240 x 256</w:t>
      </w:r>
      <w:r w:rsidR="002B6A77">
        <w:rPr>
          <w:rFonts w:ascii="Times New Roman" w:hAnsi="Times New Roman" w:cs="Times New Roman"/>
          <w:sz w:val="24"/>
          <w:szCs w:val="24"/>
        </w:rPr>
        <w:t>; voxel size = 1 mm</w:t>
      </w:r>
      <w:r w:rsidRPr="00523257">
        <w:rPr>
          <w:rFonts w:ascii="Times New Roman" w:hAnsi="Times New Roman" w:cs="Times New Roman"/>
          <w:sz w:val="24"/>
          <w:szCs w:val="24"/>
        </w:rPr>
        <w:t>]</w:t>
      </w:r>
      <w:r w:rsidR="00E02CF3">
        <w:rPr>
          <w:rFonts w:ascii="Times New Roman" w:hAnsi="Times New Roman" w:cs="Times New Roman"/>
          <w:sz w:val="24"/>
          <w:szCs w:val="24"/>
        </w:rPr>
        <w:t xml:space="preserve"> was acquired.</w:t>
      </w:r>
      <w:r w:rsidR="0022695A">
        <w:rPr>
          <w:rFonts w:ascii="Times New Roman" w:hAnsi="Times New Roman" w:cs="Times New Roman"/>
          <w:sz w:val="24"/>
          <w:szCs w:val="24"/>
        </w:rPr>
        <w:t xml:space="preserve"> MRI scans were performed </w:t>
      </w:r>
      <w:r w:rsidR="0022695A">
        <w:rPr>
          <w:rFonts w:ascii="Times New Roman" w:hAnsi="Times New Roman" w:cs="Times New Roman"/>
          <w:bCs/>
          <w:sz w:val="24"/>
        </w:rPr>
        <w:t>OFF medication</w:t>
      </w:r>
      <w:r w:rsidR="0022695A" w:rsidRPr="00523257">
        <w:rPr>
          <w:rFonts w:ascii="Times New Roman" w:hAnsi="Times New Roman" w:cs="Times New Roman"/>
          <w:bCs/>
          <w:sz w:val="24"/>
        </w:rPr>
        <w:t xml:space="preserve"> after </w:t>
      </w:r>
      <w:r w:rsidR="0022695A">
        <w:rPr>
          <w:rFonts w:ascii="Times New Roman" w:hAnsi="Times New Roman" w:cs="Times New Roman"/>
          <w:bCs/>
          <w:sz w:val="24"/>
        </w:rPr>
        <w:t xml:space="preserve">overnight </w:t>
      </w:r>
      <w:r w:rsidR="0022695A" w:rsidRPr="00523257">
        <w:rPr>
          <w:rFonts w:ascii="Times New Roman" w:hAnsi="Times New Roman" w:cs="Times New Roman"/>
          <w:bCs/>
          <w:sz w:val="24"/>
        </w:rPr>
        <w:t>withdrawal of patient’s dopaminergic medications</w:t>
      </w:r>
      <w:r w:rsidR="0022695A">
        <w:rPr>
          <w:rFonts w:ascii="Times New Roman" w:hAnsi="Times New Roman" w:cs="Times New Roman"/>
          <w:bCs/>
          <w:sz w:val="24"/>
        </w:rPr>
        <w:t xml:space="preserve"> to avoid motion artefact induced by motor complications such as levodopa-induced dyskinesia.</w:t>
      </w:r>
    </w:p>
    <w:p w14:paraId="324BE10D" w14:textId="25843517" w:rsidR="004A2CAA" w:rsidRPr="004A2CAA" w:rsidRDefault="004A2CAA" w:rsidP="00B37ADC">
      <w:pPr>
        <w:spacing w:after="0" w:line="480" w:lineRule="auto"/>
        <w:jc w:val="both"/>
        <w:rPr>
          <w:rFonts w:ascii="Times New Roman" w:hAnsi="Times New Roman" w:cs="Times New Roman"/>
          <w:b/>
          <w:i/>
          <w:sz w:val="24"/>
        </w:rPr>
      </w:pPr>
      <w:r>
        <w:rPr>
          <w:rFonts w:ascii="Times New Roman" w:hAnsi="Times New Roman" w:cs="Times New Roman"/>
          <w:b/>
          <w:i/>
          <w:sz w:val="24"/>
        </w:rPr>
        <w:t>FreeS</w:t>
      </w:r>
      <w:r w:rsidRPr="004A2CAA">
        <w:rPr>
          <w:rFonts w:ascii="Times New Roman" w:hAnsi="Times New Roman" w:cs="Times New Roman"/>
          <w:b/>
          <w:i/>
          <w:sz w:val="24"/>
        </w:rPr>
        <w:t>urfer analysis</w:t>
      </w:r>
    </w:p>
    <w:p w14:paraId="4E35BB5C" w14:textId="61B3E207" w:rsidR="00521DA9" w:rsidRDefault="001F7802" w:rsidP="00B37ADC">
      <w:pPr>
        <w:spacing w:after="0" w:line="480" w:lineRule="auto"/>
        <w:jc w:val="both"/>
        <w:rPr>
          <w:rFonts w:ascii="Times New Roman" w:hAnsi="Times New Roman" w:cs="Times New Roman"/>
          <w:sz w:val="24"/>
        </w:rPr>
      </w:pPr>
      <w:r w:rsidRPr="00523257">
        <w:rPr>
          <w:rFonts w:ascii="Times New Roman" w:hAnsi="Times New Roman" w:cs="Times New Roman"/>
          <w:sz w:val="24"/>
        </w:rPr>
        <w:t>FreeSurfer</w:t>
      </w:r>
      <w:r w:rsidR="00A30E54">
        <w:rPr>
          <w:rFonts w:ascii="Times New Roman" w:hAnsi="Times New Roman" w:cs="Times New Roman"/>
          <w:sz w:val="24"/>
        </w:rPr>
        <w:t>’s</w:t>
      </w:r>
      <w:r w:rsidRPr="00523257">
        <w:rPr>
          <w:rFonts w:ascii="Times New Roman" w:hAnsi="Times New Roman" w:cs="Times New Roman"/>
          <w:sz w:val="24"/>
        </w:rPr>
        <w:t xml:space="preserve"> image analysis suite (version 5.3.0 http://surfer.nmr.mgh.harvard.edu) </w:t>
      </w:r>
      <w:r w:rsidR="00E02CF3">
        <w:rPr>
          <w:rFonts w:ascii="Times New Roman" w:hAnsi="Times New Roman" w:cs="Times New Roman"/>
          <w:sz w:val="24"/>
        </w:rPr>
        <w:t xml:space="preserve">was used </w:t>
      </w:r>
      <w:r w:rsidR="008770F0">
        <w:rPr>
          <w:rFonts w:ascii="Times New Roman" w:hAnsi="Times New Roman" w:cs="Times New Roman"/>
          <w:sz w:val="24"/>
        </w:rPr>
        <w:t>to</w:t>
      </w:r>
      <w:r w:rsidR="007107D0">
        <w:rPr>
          <w:rFonts w:ascii="Times New Roman" w:hAnsi="Times New Roman" w:cs="Times New Roman"/>
          <w:sz w:val="24"/>
        </w:rPr>
        <w:t xml:space="preserve"> </w:t>
      </w:r>
      <w:r w:rsidRPr="00523257">
        <w:rPr>
          <w:rFonts w:ascii="Times New Roman" w:hAnsi="Times New Roman" w:cs="Times New Roman"/>
          <w:sz w:val="24"/>
        </w:rPr>
        <w:t xml:space="preserve">process </w:t>
      </w:r>
      <w:r w:rsidR="007107D0">
        <w:rPr>
          <w:rFonts w:ascii="Times New Roman" w:hAnsi="Times New Roman" w:cs="Times New Roman"/>
          <w:sz w:val="24"/>
        </w:rPr>
        <w:t>individual MRI</w:t>
      </w:r>
      <w:r w:rsidR="00806688">
        <w:rPr>
          <w:rFonts w:ascii="Times New Roman" w:hAnsi="Times New Roman" w:cs="Times New Roman"/>
          <w:sz w:val="24"/>
        </w:rPr>
        <w:t xml:space="preserve"> scans</w:t>
      </w:r>
      <w:r w:rsidR="007107D0" w:rsidRPr="00523257">
        <w:rPr>
          <w:rFonts w:ascii="Times New Roman" w:hAnsi="Times New Roman" w:cs="Times New Roman"/>
          <w:sz w:val="24"/>
        </w:rPr>
        <w:t xml:space="preserve"> </w:t>
      </w:r>
      <w:r w:rsidR="008770F0">
        <w:rPr>
          <w:rFonts w:ascii="Times New Roman" w:hAnsi="Times New Roman" w:cs="Times New Roman"/>
          <w:sz w:val="24"/>
        </w:rPr>
        <w:t>for</w:t>
      </w:r>
      <w:r w:rsidRPr="00523257">
        <w:rPr>
          <w:rFonts w:ascii="Times New Roman" w:hAnsi="Times New Roman" w:cs="Times New Roman"/>
          <w:sz w:val="24"/>
        </w:rPr>
        <w:t xml:space="preserve"> deriv</w:t>
      </w:r>
      <w:r w:rsidR="008770F0">
        <w:rPr>
          <w:rFonts w:ascii="Times New Roman" w:hAnsi="Times New Roman" w:cs="Times New Roman"/>
          <w:sz w:val="24"/>
        </w:rPr>
        <w:t>ing</w:t>
      </w:r>
      <w:r w:rsidRPr="00523257">
        <w:rPr>
          <w:rFonts w:ascii="Times New Roman" w:hAnsi="Times New Roman" w:cs="Times New Roman"/>
          <w:sz w:val="24"/>
        </w:rPr>
        <w:t xml:space="preserve"> </w:t>
      </w:r>
      <w:r w:rsidR="002B6A77" w:rsidRPr="002B6A77">
        <w:rPr>
          <w:rFonts w:ascii="Times New Roman" w:hAnsi="Times New Roman" w:cs="Times New Roman"/>
          <w:sz w:val="24"/>
        </w:rPr>
        <w:t>region-of-interest (ROI)-based cortical thickness and subcortical volume analysis</w:t>
      </w:r>
      <w:r w:rsidRPr="00523257">
        <w:rPr>
          <w:rFonts w:ascii="Times New Roman" w:hAnsi="Times New Roman" w:cs="Times New Roman"/>
          <w:sz w:val="24"/>
        </w:rPr>
        <w:t xml:space="preserve">. </w:t>
      </w:r>
      <w:r w:rsidR="008F1005" w:rsidRPr="008F1005">
        <w:rPr>
          <w:rFonts w:ascii="Times New Roman" w:hAnsi="Times New Roman" w:cs="Times New Roman"/>
          <w:sz w:val="24"/>
        </w:rPr>
        <w:t>Briefly, the</w:t>
      </w:r>
      <w:r w:rsidR="008F1005">
        <w:rPr>
          <w:rFonts w:ascii="Times New Roman" w:hAnsi="Times New Roman" w:cs="Times New Roman"/>
          <w:sz w:val="24"/>
        </w:rPr>
        <w:t xml:space="preserve"> </w:t>
      </w:r>
      <w:r w:rsidR="008F1005" w:rsidRPr="008F1005">
        <w:rPr>
          <w:rFonts w:ascii="Times New Roman" w:hAnsi="Times New Roman" w:cs="Times New Roman"/>
          <w:sz w:val="24"/>
        </w:rPr>
        <w:t>whole-brain T1-weighted images underwent a correction</w:t>
      </w:r>
      <w:r w:rsidR="008F1005">
        <w:rPr>
          <w:rFonts w:ascii="Times New Roman" w:hAnsi="Times New Roman" w:cs="Times New Roman"/>
          <w:sz w:val="24"/>
        </w:rPr>
        <w:t xml:space="preserve"> </w:t>
      </w:r>
      <w:r w:rsidR="008F1005" w:rsidRPr="008F1005">
        <w:rPr>
          <w:rFonts w:ascii="Times New Roman" w:hAnsi="Times New Roman" w:cs="Times New Roman"/>
          <w:sz w:val="24"/>
        </w:rPr>
        <w:t>for intensity homogeneity, skull strip, and segmentation</w:t>
      </w:r>
      <w:r w:rsidR="008F1005">
        <w:rPr>
          <w:rFonts w:ascii="Times New Roman" w:hAnsi="Times New Roman" w:cs="Times New Roman"/>
          <w:sz w:val="24"/>
        </w:rPr>
        <w:t xml:space="preserve"> into grey </w:t>
      </w:r>
      <w:r w:rsidR="008F1005" w:rsidRPr="008F1005">
        <w:rPr>
          <w:rFonts w:ascii="Times New Roman" w:hAnsi="Times New Roman" w:cs="Times New Roman"/>
          <w:sz w:val="24"/>
        </w:rPr>
        <w:t>and white matter with intensity gradient</w:t>
      </w:r>
      <w:r w:rsidR="008F1005">
        <w:rPr>
          <w:rFonts w:ascii="Times New Roman" w:hAnsi="Times New Roman" w:cs="Times New Roman"/>
          <w:sz w:val="24"/>
        </w:rPr>
        <w:t xml:space="preserve"> </w:t>
      </w:r>
      <w:r w:rsidR="008F1005" w:rsidRPr="008F1005">
        <w:rPr>
          <w:rFonts w:ascii="Times New Roman" w:hAnsi="Times New Roman" w:cs="Times New Roman"/>
          <w:sz w:val="24"/>
        </w:rPr>
        <w:t>and connectivity among voxels</w:t>
      </w:r>
      <w:r w:rsidR="00A1394B">
        <w:rPr>
          <w:rFonts w:ascii="Times New Roman" w:hAnsi="Times New Roman" w:cs="Times New Roman"/>
          <w:sz w:val="24"/>
        </w:rPr>
        <w:t xml:space="preserve"> [</w:t>
      </w:r>
      <w:r w:rsidR="0075371C">
        <w:rPr>
          <w:rFonts w:ascii="Times New Roman" w:hAnsi="Times New Roman" w:cs="Times New Roman"/>
          <w:sz w:val="24"/>
        </w:rPr>
        <w:t>31</w:t>
      </w:r>
      <w:r w:rsidR="00A1394B">
        <w:rPr>
          <w:rFonts w:ascii="Times New Roman" w:hAnsi="Times New Roman" w:cs="Times New Roman"/>
          <w:sz w:val="24"/>
        </w:rPr>
        <w:t>]</w:t>
      </w:r>
      <w:r w:rsidR="00775064">
        <w:rPr>
          <w:rFonts w:ascii="Times New Roman" w:hAnsi="Times New Roman" w:cs="Times New Roman"/>
          <w:sz w:val="24"/>
        </w:rPr>
        <w:t>.</w:t>
      </w:r>
      <w:r w:rsidR="00907EE7">
        <w:rPr>
          <w:rFonts w:ascii="Times New Roman" w:hAnsi="Times New Roman" w:cs="Times New Roman"/>
          <w:sz w:val="24"/>
        </w:rPr>
        <w:t xml:space="preserve"> </w:t>
      </w:r>
      <w:r w:rsidR="008F1005">
        <w:rPr>
          <w:rFonts w:ascii="Times New Roman" w:hAnsi="Times New Roman" w:cs="Times New Roman"/>
          <w:sz w:val="24"/>
        </w:rPr>
        <w:t>Cortical thickness</w:t>
      </w:r>
      <w:r w:rsidR="008F1005" w:rsidRPr="008F1005">
        <w:rPr>
          <w:rFonts w:ascii="Times New Roman" w:hAnsi="Times New Roman" w:cs="Times New Roman"/>
          <w:sz w:val="24"/>
        </w:rPr>
        <w:t xml:space="preserve"> was measured as the</w:t>
      </w:r>
      <w:r w:rsidR="008F1005">
        <w:rPr>
          <w:rFonts w:ascii="Times New Roman" w:hAnsi="Times New Roman" w:cs="Times New Roman"/>
          <w:sz w:val="24"/>
        </w:rPr>
        <w:t xml:space="preserve"> </w:t>
      </w:r>
      <w:r w:rsidR="008F1005" w:rsidRPr="008F1005">
        <w:rPr>
          <w:rFonts w:ascii="Times New Roman" w:hAnsi="Times New Roman" w:cs="Times New Roman"/>
          <w:sz w:val="24"/>
        </w:rPr>
        <w:t>distance from the grey/white matter boundary to the corresponding</w:t>
      </w:r>
      <w:r w:rsidR="008F1005">
        <w:rPr>
          <w:rFonts w:ascii="Times New Roman" w:hAnsi="Times New Roman" w:cs="Times New Roman"/>
          <w:sz w:val="24"/>
        </w:rPr>
        <w:t xml:space="preserve"> </w:t>
      </w:r>
      <w:r w:rsidR="008F1005" w:rsidRPr="008F1005">
        <w:rPr>
          <w:rFonts w:ascii="Times New Roman" w:hAnsi="Times New Roman" w:cs="Times New Roman"/>
          <w:sz w:val="24"/>
        </w:rPr>
        <w:t>pial surface</w:t>
      </w:r>
      <w:r w:rsidR="00A1394B">
        <w:rPr>
          <w:rFonts w:ascii="Times New Roman" w:hAnsi="Times New Roman" w:cs="Times New Roman"/>
          <w:sz w:val="24"/>
        </w:rPr>
        <w:t xml:space="preserve"> [</w:t>
      </w:r>
      <w:r w:rsidR="00677DB4">
        <w:rPr>
          <w:rFonts w:ascii="Times New Roman" w:hAnsi="Times New Roman" w:cs="Times New Roman"/>
          <w:sz w:val="24"/>
        </w:rPr>
        <w:t>3</w:t>
      </w:r>
      <w:r w:rsidR="0075371C">
        <w:rPr>
          <w:rFonts w:ascii="Times New Roman" w:hAnsi="Times New Roman" w:cs="Times New Roman"/>
          <w:sz w:val="24"/>
        </w:rPr>
        <w:t>2</w:t>
      </w:r>
      <w:r w:rsidR="00A1394B">
        <w:rPr>
          <w:rFonts w:ascii="Times New Roman" w:hAnsi="Times New Roman" w:cs="Times New Roman"/>
          <w:sz w:val="24"/>
        </w:rPr>
        <w:t>]</w:t>
      </w:r>
      <w:r w:rsidR="00775064">
        <w:rPr>
          <w:rFonts w:ascii="Times New Roman" w:hAnsi="Times New Roman" w:cs="Times New Roman"/>
          <w:sz w:val="24"/>
        </w:rPr>
        <w:t>.</w:t>
      </w:r>
      <w:r w:rsidR="00A1394B">
        <w:rPr>
          <w:rFonts w:ascii="Times New Roman" w:hAnsi="Times New Roman" w:cs="Times New Roman"/>
          <w:sz w:val="24"/>
          <w:vertAlign w:val="superscript"/>
        </w:rPr>
        <w:t xml:space="preserve"> </w:t>
      </w:r>
      <w:r w:rsidR="008F1005" w:rsidRPr="008F1005">
        <w:rPr>
          <w:rFonts w:ascii="Times New Roman" w:hAnsi="Times New Roman" w:cs="Times New Roman"/>
          <w:sz w:val="24"/>
        </w:rPr>
        <w:t>Reconstructed data sets were</w:t>
      </w:r>
      <w:r w:rsidR="008F1005">
        <w:rPr>
          <w:rFonts w:ascii="Times New Roman" w:hAnsi="Times New Roman" w:cs="Times New Roman"/>
          <w:sz w:val="24"/>
        </w:rPr>
        <w:t xml:space="preserve"> </w:t>
      </w:r>
      <w:r w:rsidR="008F1005" w:rsidRPr="008F1005">
        <w:rPr>
          <w:rFonts w:ascii="Times New Roman" w:hAnsi="Times New Roman" w:cs="Times New Roman"/>
          <w:sz w:val="24"/>
        </w:rPr>
        <w:t>visually inspected for accuracy, and segmentation errors</w:t>
      </w:r>
      <w:r w:rsidR="008F1005">
        <w:rPr>
          <w:rFonts w:ascii="Times New Roman" w:hAnsi="Times New Roman" w:cs="Times New Roman"/>
          <w:sz w:val="24"/>
        </w:rPr>
        <w:t xml:space="preserve"> </w:t>
      </w:r>
      <w:r w:rsidR="008F1005" w:rsidRPr="008F1005">
        <w:rPr>
          <w:rFonts w:ascii="Times New Roman" w:hAnsi="Times New Roman" w:cs="Times New Roman"/>
          <w:sz w:val="24"/>
        </w:rPr>
        <w:t>were corrected.</w:t>
      </w:r>
      <w:r w:rsidR="008F1005">
        <w:rPr>
          <w:rFonts w:ascii="Times New Roman" w:hAnsi="Times New Roman" w:cs="Times New Roman"/>
          <w:sz w:val="24"/>
        </w:rPr>
        <w:t xml:space="preserve"> </w:t>
      </w:r>
      <w:r w:rsidR="008F1005" w:rsidRPr="008F1005">
        <w:rPr>
          <w:rFonts w:ascii="Times New Roman" w:hAnsi="Times New Roman" w:cs="Times New Roman"/>
          <w:sz w:val="24"/>
        </w:rPr>
        <w:t xml:space="preserve">Subcortical </w:t>
      </w:r>
      <w:r w:rsidR="008F1005">
        <w:rPr>
          <w:rFonts w:ascii="Times New Roman" w:hAnsi="Times New Roman" w:cs="Times New Roman"/>
          <w:sz w:val="24"/>
        </w:rPr>
        <w:t>nuclei</w:t>
      </w:r>
      <w:r w:rsidR="008F1005" w:rsidRPr="008F1005">
        <w:rPr>
          <w:rFonts w:ascii="Times New Roman" w:hAnsi="Times New Roman" w:cs="Times New Roman"/>
          <w:sz w:val="24"/>
        </w:rPr>
        <w:t xml:space="preserve"> volumes were derived</w:t>
      </w:r>
      <w:r w:rsidR="008F1005">
        <w:rPr>
          <w:rFonts w:ascii="Times New Roman" w:hAnsi="Times New Roman" w:cs="Times New Roman"/>
          <w:sz w:val="24"/>
        </w:rPr>
        <w:t xml:space="preserve"> </w:t>
      </w:r>
      <w:r w:rsidR="008F1005" w:rsidRPr="008F1005">
        <w:rPr>
          <w:rFonts w:ascii="Times New Roman" w:hAnsi="Times New Roman" w:cs="Times New Roman"/>
          <w:sz w:val="24"/>
        </w:rPr>
        <w:t xml:space="preserve">by automated procedures, </w:t>
      </w:r>
      <w:r w:rsidR="008F1005">
        <w:rPr>
          <w:rFonts w:ascii="Times New Roman" w:hAnsi="Times New Roman" w:cs="Times New Roman"/>
          <w:sz w:val="24"/>
        </w:rPr>
        <w:t>which assign</w:t>
      </w:r>
      <w:r w:rsidR="008F1005" w:rsidRPr="00523257">
        <w:rPr>
          <w:rFonts w:ascii="Times New Roman" w:hAnsi="Times New Roman" w:cs="Times New Roman"/>
          <w:sz w:val="24"/>
        </w:rPr>
        <w:t xml:space="preserve"> a neuroanatomical label to each voxel in an MRI volume based on probabilistic information automatically estimated from a manually </w:t>
      </w:r>
      <w:r w:rsidR="008F1005" w:rsidRPr="003205F5">
        <w:rPr>
          <w:rFonts w:ascii="Times New Roman" w:hAnsi="Times New Roman" w:cs="Times New Roman"/>
          <w:sz w:val="24"/>
        </w:rPr>
        <w:t>labelled</w:t>
      </w:r>
      <w:r w:rsidR="008F1005" w:rsidRPr="00523257">
        <w:rPr>
          <w:rFonts w:ascii="Times New Roman" w:hAnsi="Times New Roman" w:cs="Times New Roman"/>
          <w:sz w:val="24"/>
        </w:rPr>
        <w:t xml:space="preserve"> training set</w:t>
      </w:r>
      <w:r w:rsidR="00A1394B">
        <w:rPr>
          <w:rFonts w:ascii="Times New Roman" w:hAnsi="Times New Roman" w:cs="Times New Roman"/>
          <w:sz w:val="24"/>
        </w:rPr>
        <w:t xml:space="preserve"> [</w:t>
      </w:r>
      <w:r w:rsidR="00677DB4">
        <w:rPr>
          <w:rFonts w:ascii="Times New Roman" w:hAnsi="Times New Roman" w:cs="Times New Roman"/>
          <w:sz w:val="24"/>
        </w:rPr>
        <w:t>3</w:t>
      </w:r>
      <w:r w:rsidR="003C60B7">
        <w:rPr>
          <w:rFonts w:ascii="Times New Roman" w:hAnsi="Times New Roman" w:cs="Times New Roman"/>
          <w:sz w:val="24"/>
        </w:rPr>
        <w:t>3</w:t>
      </w:r>
      <w:r w:rsidR="00A1394B">
        <w:rPr>
          <w:rFonts w:ascii="Times New Roman" w:hAnsi="Times New Roman" w:cs="Times New Roman"/>
          <w:sz w:val="24"/>
        </w:rPr>
        <w:t>]</w:t>
      </w:r>
      <w:r w:rsidR="00775064">
        <w:rPr>
          <w:rFonts w:ascii="Times New Roman" w:hAnsi="Times New Roman" w:cs="Times New Roman"/>
          <w:sz w:val="24"/>
        </w:rPr>
        <w:t xml:space="preserve">. </w:t>
      </w:r>
      <w:r w:rsidR="009B62F4" w:rsidRPr="009B62F4">
        <w:rPr>
          <w:rFonts w:ascii="Times New Roman" w:hAnsi="Times New Roman" w:cs="Times New Roman"/>
          <w:sz w:val="24"/>
        </w:rPr>
        <w:t xml:space="preserve">All </w:t>
      </w:r>
      <w:r w:rsidR="009B62F4" w:rsidRPr="009B62F4">
        <w:rPr>
          <w:rFonts w:ascii="Times New Roman" w:hAnsi="Times New Roman" w:cs="Times New Roman"/>
          <w:sz w:val="24"/>
        </w:rPr>
        <w:lastRenderedPageBreak/>
        <w:t>individual volumes were normalized</w:t>
      </w:r>
      <w:r w:rsidR="009B62F4">
        <w:rPr>
          <w:rFonts w:ascii="Times New Roman" w:hAnsi="Times New Roman" w:cs="Times New Roman"/>
          <w:sz w:val="24"/>
        </w:rPr>
        <w:t xml:space="preserve"> </w:t>
      </w:r>
      <w:r w:rsidR="009B62F4" w:rsidRPr="009B62F4">
        <w:rPr>
          <w:rFonts w:ascii="Times New Roman" w:hAnsi="Times New Roman" w:cs="Times New Roman"/>
          <w:sz w:val="24"/>
        </w:rPr>
        <w:t>for intracranial volume (ICV) automatically generated</w:t>
      </w:r>
      <w:r w:rsidR="009B62F4">
        <w:rPr>
          <w:rFonts w:ascii="Times New Roman" w:hAnsi="Times New Roman" w:cs="Times New Roman"/>
          <w:sz w:val="24"/>
        </w:rPr>
        <w:t xml:space="preserve"> </w:t>
      </w:r>
      <w:r w:rsidR="009B62F4" w:rsidRPr="009B62F4">
        <w:rPr>
          <w:rFonts w:ascii="Times New Roman" w:hAnsi="Times New Roman" w:cs="Times New Roman"/>
          <w:sz w:val="24"/>
        </w:rPr>
        <w:t>by FreeSurfer</w:t>
      </w:r>
      <w:r w:rsidR="00A1394B">
        <w:rPr>
          <w:rFonts w:ascii="Times New Roman" w:hAnsi="Times New Roman" w:cs="Times New Roman"/>
          <w:sz w:val="24"/>
        </w:rPr>
        <w:t xml:space="preserve"> [</w:t>
      </w:r>
      <w:r w:rsidR="00677DB4">
        <w:rPr>
          <w:rFonts w:ascii="Times New Roman" w:hAnsi="Times New Roman" w:cs="Times New Roman"/>
          <w:sz w:val="24"/>
        </w:rPr>
        <w:t>3</w:t>
      </w:r>
      <w:r w:rsidR="003C60B7">
        <w:rPr>
          <w:rFonts w:ascii="Times New Roman" w:hAnsi="Times New Roman" w:cs="Times New Roman"/>
          <w:sz w:val="24"/>
        </w:rPr>
        <w:t>4</w:t>
      </w:r>
      <w:r w:rsidR="00A1394B">
        <w:rPr>
          <w:rFonts w:ascii="Times New Roman" w:hAnsi="Times New Roman" w:cs="Times New Roman"/>
          <w:sz w:val="24"/>
        </w:rPr>
        <w:t>]</w:t>
      </w:r>
      <w:r w:rsidR="00A454EB">
        <w:rPr>
          <w:rFonts w:ascii="Times New Roman" w:hAnsi="Times New Roman" w:cs="Times New Roman"/>
          <w:sz w:val="24"/>
        </w:rPr>
        <w:t xml:space="preserve">. </w:t>
      </w:r>
      <w:r w:rsidR="00B37ADC" w:rsidRPr="00B37ADC">
        <w:rPr>
          <w:rFonts w:ascii="Times New Roman" w:hAnsi="Times New Roman" w:cs="Times New Roman"/>
          <w:sz w:val="24"/>
        </w:rPr>
        <w:t>Since no laterality was observed and</w:t>
      </w:r>
      <w:r w:rsidR="00B37ADC">
        <w:rPr>
          <w:rFonts w:ascii="Times New Roman" w:hAnsi="Times New Roman" w:cs="Times New Roman"/>
          <w:sz w:val="24"/>
        </w:rPr>
        <w:t xml:space="preserve"> </w:t>
      </w:r>
      <w:r w:rsidR="00B37ADC" w:rsidRPr="00B37ADC">
        <w:rPr>
          <w:rFonts w:ascii="Times New Roman" w:hAnsi="Times New Roman" w:cs="Times New Roman"/>
          <w:sz w:val="24"/>
        </w:rPr>
        <w:t>for minimizing the number of comparisons, average</w:t>
      </w:r>
      <w:r w:rsidR="00B37ADC">
        <w:rPr>
          <w:rFonts w:ascii="Times New Roman" w:hAnsi="Times New Roman" w:cs="Times New Roman"/>
          <w:sz w:val="24"/>
        </w:rPr>
        <w:t xml:space="preserve"> </w:t>
      </w:r>
      <w:r w:rsidR="00B37ADC" w:rsidRPr="00B37ADC">
        <w:rPr>
          <w:rFonts w:ascii="Times New Roman" w:hAnsi="Times New Roman" w:cs="Times New Roman"/>
          <w:sz w:val="24"/>
        </w:rPr>
        <w:t xml:space="preserve">hemispheric CTh and </w:t>
      </w:r>
      <w:r w:rsidR="00B37ADC">
        <w:rPr>
          <w:rFonts w:ascii="Times New Roman" w:hAnsi="Times New Roman" w:cs="Times New Roman"/>
          <w:sz w:val="24"/>
        </w:rPr>
        <w:t>subcortical nuclei</w:t>
      </w:r>
      <w:r w:rsidR="00B37ADC" w:rsidRPr="00B37ADC">
        <w:rPr>
          <w:rFonts w:ascii="Times New Roman" w:hAnsi="Times New Roman" w:cs="Times New Roman"/>
          <w:sz w:val="24"/>
        </w:rPr>
        <w:t xml:space="preserve"> values were processed in</w:t>
      </w:r>
      <w:r w:rsidR="00B37ADC">
        <w:rPr>
          <w:rFonts w:ascii="Times New Roman" w:hAnsi="Times New Roman" w:cs="Times New Roman"/>
          <w:sz w:val="24"/>
        </w:rPr>
        <w:t xml:space="preserve"> </w:t>
      </w:r>
      <w:r w:rsidR="00B37ADC" w:rsidRPr="00B37ADC">
        <w:rPr>
          <w:rFonts w:ascii="Times New Roman" w:hAnsi="Times New Roman" w:cs="Times New Roman"/>
          <w:sz w:val="24"/>
        </w:rPr>
        <w:t>the statistical analysis.</w:t>
      </w:r>
    </w:p>
    <w:p w14:paraId="07D5090C" w14:textId="12C8BA46" w:rsidR="004A2CAA" w:rsidRPr="004A2CAA" w:rsidRDefault="004A2CAA" w:rsidP="00F37C77">
      <w:pPr>
        <w:spacing w:line="480" w:lineRule="auto"/>
        <w:jc w:val="both"/>
        <w:rPr>
          <w:rFonts w:ascii="Times New Roman" w:hAnsi="Times New Roman" w:cs="Times New Roman"/>
          <w:b/>
          <w:sz w:val="24"/>
        </w:rPr>
      </w:pPr>
      <w:r w:rsidRPr="004A2CAA">
        <w:rPr>
          <w:rFonts w:ascii="Times New Roman" w:hAnsi="Times New Roman" w:cs="Times New Roman"/>
          <w:b/>
          <w:sz w:val="24"/>
        </w:rPr>
        <w:t>Voxel-wise volumetric analysis</w:t>
      </w:r>
    </w:p>
    <w:p w14:paraId="6038E0F6" w14:textId="6FD80EEB" w:rsidR="00F37C77" w:rsidRPr="00F37C77" w:rsidRDefault="00F37C77" w:rsidP="00F37C77">
      <w:pPr>
        <w:spacing w:line="480" w:lineRule="auto"/>
        <w:jc w:val="both"/>
        <w:rPr>
          <w:rFonts w:ascii="Times New Roman" w:hAnsi="Times New Roman" w:cs="Times New Roman"/>
          <w:sz w:val="24"/>
          <w:szCs w:val="24"/>
          <w:vertAlign w:val="superscript"/>
        </w:rPr>
      </w:pPr>
      <w:r>
        <w:rPr>
          <w:rFonts w:ascii="Times New Roman" w:hAnsi="Times New Roman" w:cs="Times New Roman"/>
          <w:sz w:val="24"/>
        </w:rPr>
        <w:t>Voxel-wise volumetric analysis was carried out</w:t>
      </w:r>
      <w:r w:rsidRPr="00794CEE">
        <w:rPr>
          <w:rFonts w:ascii="Times New Roman" w:hAnsi="Times New Roman" w:cs="Times New Roman"/>
          <w:sz w:val="24"/>
          <w:szCs w:val="24"/>
        </w:rPr>
        <w:t xml:space="preserve"> </w:t>
      </w:r>
      <w:r w:rsidRPr="009866CC">
        <w:rPr>
          <w:rFonts w:ascii="Times New Roman" w:hAnsi="Times New Roman" w:cs="Times New Roman"/>
          <w:sz w:val="24"/>
          <w:szCs w:val="24"/>
        </w:rPr>
        <w:t>using SPM12 implemented in Matlab 2015a</w:t>
      </w:r>
      <w:r>
        <w:rPr>
          <w:rFonts w:ascii="Times New Roman" w:hAnsi="Times New Roman" w:cs="Times New Roman"/>
          <w:sz w:val="24"/>
          <w:szCs w:val="24"/>
        </w:rPr>
        <w:t xml:space="preserve"> [</w:t>
      </w:r>
      <w:r w:rsidR="00677DB4">
        <w:rPr>
          <w:rFonts w:ascii="Times New Roman" w:hAnsi="Times New Roman" w:cs="Times New Roman"/>
          <w:sz w:val="24"/>
          <w:szCs w:val="24"/>
        </w:rPr>
        <w:t>3</w:t>
      </w:r>
      <w:r w:rsidR="003C60B7">
        <w:rPr>
          <w:rFonts w:ascii="Times New Roman" w:hAnsi="Times New Roman" w:cs="Times New Roman"/>
          <w:sz w:val="24"/>
          <w:szCs w:val="24"/>
        </w:rPr>
        <w:t>5</w:t>
      </w:r>
      <w:r>
        <w:rPr>
          <w:rFonts w:ascii="Times New Roman" w:hAnsi="Times New Roman" w:cs="Times New Roman"/>
          <w:sz w:val="24"/>
          <w:szCs w:val="24"/>
        </w:rPr>
        <w:t>].</w:t>
      </w:r>
      <w:r>
        <w:rPr>
          <w:rFonts w:ascii="Times New Roman" w:hAnsi="Times New Roman" w:cs="Times New Roman"/>
          <w:sz w:val="24"/>
          <w:szCs w:val="24"/>
          <w:vertAlign w:val="superscript"/>
        </w:rPr>
        <w:t xml:space="preserve"> </w:t>
      </w:r>
      <w:r w:rsidRPr="00F37C77">
        <w:rPr>
          <w:rFonts w:ascii="Times New Roman" w:hAnsi="Times New Roman" w:cs="Times New Roman"/>
          <w:sz w:val="24"/>
          <w:szCs w:val="24"/>
        </w:rPr>
        <w:t xml:space="preserve">T1 weighted MR images were spatially normalized to the T1 MNI template. MRI images were smoothed by application of 8mm full-width at half maximum Gaussian kernel. Z-score maps were derived on a voxel basis </w:t>
      </w:r>
      <w:r w:rsidR="00677DB4">
        <w:rPr>
          <w:rFonts w:ascii="Times New Roman" w:hAnsi="Times New Roman" w:cs="Times New Roman"/>
          <w:sz w:val="24"/>
          <w:szCs w:val="24"/>
        </w:rPr>
        <w:t>using the general linear model.</w:t>
      </w:r>
      <w:r w:rsidRPr="00F37C77">
        <w:rPr>
          <w:rFonts w:ascii="Times New Roman" w:hAnsi="Times New Roman" w:cs="Times New Roman"/>
          <w:sz w:val="24"/>
          <w:szCs w:val="24"/>
        </w:rPr>
        <w:t xml:space="preserve"> </w:t>
      </w:r>
      <w:r w:rsidR="008E3738">
        <w:rPr>
          <w:rFonts w:ascii="Times New Roman" w:hAnsi="Times New Roman" w:cs="Times New Roman"/>
          <w:sz w:val="24"/>
          <w:szCs w:val="24"/>
        </w:rPr>
        <w:t xml:space="preserve">Subgroup analysis was carried out between </w:t>
      </w:r>
      <w:r w:rsidR="008E3738">
        <w:rPr>
          <w:rFonts w:ascii="Times New Roman" w:hAnsi="Times New Roman" w:cs="Times New Roman"/>
          <w:sz w:val="24"/>
        </w:rPr>
        <w:t xml:space="preserve">PD patients with mild to moderate </w:t>
      </w:r>
      <w:r w:rsidR="008E3738" w:rsidRPr="00CE0394">
        <w:rPr>
          <w:rFonts w:ascii="Times New Roman" w:hAnsi="Times New Roman" w:cs="Times New Roman"/>
          <w:i/>
          <w:sz w:val="24"/>
        </w:rPr>
        <w:t>vs.</w:t>
      </w:r>
      <w:r w:rsidR="008E3738">
        <w:rPr>
          <w:rFonts w:ascii="Times New Roman" w:hAnsi="Times New Roman" w:cs="Times New Roman"/>
          <w:sz w:val="24"/>
        </w:rPr>
        <w:t xml:space="preserve"> severe non-motor symptoms (Fig 2A), PD patients with sleep/fatigue disturbances </w:t>
      </w:r>
      <w:r w:rsidR="008E3738" w:rsidRPr="00CE0394">
        <w:rPr>
          <w:rFonts w:ascii="Times New Roman" w:hAnsi="Times New Roman" w:cs="Times New Roman"/>
          <w:i/>
          <w:sz w:val="24"/>
        </w:rPr>
        <w:t>vs.</w:t>
      </w:r>
      <w:r w:rsidR="008E3738">
        <w:rPr>
          <w:rFonts w:ascii="Times New Roman" w:hAnsi="Times New Roman" w:cs="Times New Roman"/>
          <w:sz w:val="24"/>
        </w:rPr>
        <w:t xml:space="preserve"> those without sleep/fatigue (Fig 2B) and PD patients with </w:t>
      </w:r>
      <w:r w:rsidR="008E3738" w:rsidRPr="00B71F57">
        <w:rPr>
          <w:rFonts w:ascii="Times New Roman" w:hAnsi="Times New Roman" w:cs="Times New Roman"/>
          <w:sz w:val="24"/>
        </w:rPr>
        <w:t>gastrointestinal tract dysfunction</w:t>
      </w:r>
      <w:r w:rsidR="008E3738" w:rsidRPr="00615F32">
        <w:rPr>
          <w:rFonts w:ascii="Times New Roman" w:hAnsi="Times New Roman" w:cs="Times New Roman"/>
          <w:sz w:val="24"/>
        </w:rPr>
        <w:t xml:space="preserve"> </w:t>
      </w:r>
      <w:r w:rsidR="008E3738" w:rsidRPr="00CE0394">
        <w:rPr>
          <w:rFonts w:ascii="Times New Roman" w:hAnsi="Times New Roman" w:cs="Times New Roman"/>
          <w:i/>
          <w:sz w:val="24"/>
        </w:rPr>
        <w:t>vs.</w:t>
      </w:r>
      <w:r w:rsidR="008E3738">
        <w:rPr>
          <w:rFonts w:ascii="Times New Roman" w:hAnsi="Times New Roman" w:cs="Times New Roman"/>
          <w:sz w:val="24"/>
        </w:rPr>
        <w:t xml:space="preserve"> those without </w:t>
      </w:r>
      <w:r w:rsidR="008E3738" w:rsidRPr="00B71F57">
        <w:rPr>
          <w:rFonts w:ascii="Times New Roman" w:hAnsi="Times New Roman" w:cs="Times New Roman"/>
          <w:sz w:val="24"/>
        </w:rPr>
        <w:t>gastrointestinal tract dysfunction</w:t>
      </w:r>
      <w:r w:rsidR="008E3738">
        <w:rPr>
          <w:rFonts w:ascii="Times New Roman" w:hAnsi="Times New Roman" w:cs="Times New Roman"/>
          <w:sz w:val="24"/>
        </w:rPr>
        <w:t xml:space="preserve"> (Fig 2C).</w:t>
      </w:r>
      <w:r w:rsidR="008E3738" w:rsidRPr="00615F32">
        <w:rPr>
          <w:rFonts w:ascii="Times New Roman" w:hAnsi="Times New Roman" w:cs="Times New Roman"/>
          <w:sz w:val="24"/>
        </w:rPr>
        <w:t xml:space="preserve"> </w:t>
      </w:r>
      <w:r w:rsidRPr="00F37C77">
        <w:rPr>
          <w:rFonts w:ascii="Times New Roman" w:hAnsi="Times New Roman" w:cs="Times New Roman"/>
          <w:sz w:val="24"/>
          <w:szCs w:val="24"/>
        </w:rPr>
        <w:t xml:space="preserve">The threshold for statistical significance was set to </w:t>
      </w:r>
      <w:r w:rsidRPr="00F37C77">
        <w:rPr>
          <w:rFonts w:ascii="Times New Roman" w:hAnsi="Times New Roman" w:cs="Times New Roman"/>
          <w:i/>
          <w:sz w:val="24"/>
          <w:szCs w:val="24"/>
        </w:rPr>
        <w:t>P</w:t>
      </w:r>
      <w:r w:rsidRPr="00F37C77">
        <w:rPr>
          <w:rFonts w:ascii="Times New Roman" w:hAnsi="Times New Roman" w:cs="Times New Roman"/>
          <w:sz w:val="24"/>
          <w:szCs w:val="24"/>
        </w:rPr>
        <w:t>&lt;0.05</w:t>
      </w:r>
      <w:r w:rsidR="004A2CAA">
        <w:rPr>
          <w:rFonts w:ascii="Times New Roman" w:hAnsi="Times New Roman" w:cs="Times New Roman"/>
          <w:sz w:val="24"/>
          <w:szCs w:val="24"/>
        </w:rPr>
        <w:t xml:space="preserve"> </w:t>
      </w:r>
      <w:r w:rsidR="004A2CAA" w:rsidRPr="004A2CAA">
        <w:rPr>
          <w:rFonts w:ascii="Times New Roman" w:hAnsi="Times New Roman" w:cs="Times New Roman"/>
          <w:sz w:val="24"/>
          <w:szCs w:val="24"/>
        </w:rPr>
        <w:t>cluster-wise corrected</w:t>
      </w:r>
      <w:r w:rsidRPr="00F37C77">
        <w:rPr>
          <w:rFonts w:ascii="Times New Roman" w:hAnsi="Times New Roman" w:cs="Times New Roman"/>
          <w:sz w:val="24"/>
          <w:szCs w:val="24"/>
        </w:rPr>
        <w:t>.</w:t>
      </w:r>
      <w:r w:rsidRPr="00F37C77">
        <w:rPr>
          <w:rFonts w:ascii="Times New Roman" w:hAnsi="Times New Roman" w:cs="Times New Roman"/>
          <w:sz w:val="24"/>
          <w:szCs w:val="24"/>
          <w:vertAlign w:val="superscript"/>
        </w:rPr>
        <w:t xml:space="preserve"> </w:t>
      </w:r>
    </w:p>
    <w:p w14:paraId="7E618FC9" w14:textId="77777777" w:rsidR="00CB4367" w:rsidRDefault="00CB4367" w:rsidP="00523257">
      <w:pPr>
        <w:pStyle w:val="Heading3"/>
        <w:spacing w:before="0" w:line="480" w:lineRule="auto"/>
        <w:rPr>
          <w:rFonts w:ascii="Times New Roman" w:hAnsi="Times New Roman" w:cs="Times New Roman"/>
          <w:color w:val="auto"/>
          <w:sz w:val="26"/>
          <w:szCs w:val="26"/>
        </w:rPr>
      </w:pPr>
    </w:p>
    <w:p w14:paraId="7FD60A47" w14:textId="77777777" w:rsidR="00597AA1" w:rsidRPr="00347858" w:rsidRDefault="00597AA1" w:rsidP="00523257">
      <w:pPr>
        <w:pStyle w:val="Heading3"/>
        <w:spacing w:before="0" w:line="480" w:lineRule="auto"/>
        <w:rPr>
          <w:rFonts w:ascii="Times New Roman" w:hAnsi="Times New Roman" w:cs="Times New Roman"/>
          <w:color w:val="auto"/>
          <w:sz w:val="26"/>
          <w:szCs w:val="26"/>
        </w:rPr>
      </w:pPr>
      <w:r w:rsidRPr="00347858">
        <w:rPr>
          <w:rFonts w:ascii="Times New Roman" w:hAnsi="Times New Roman" w:cs="Times New Roman"/>
          <w:color w:val="auto"/>
          <w:sz w:val="26"/>
          <w:szCs w:val="26"/>
        </w:rPr>
        <w:t>Statistical analysis</w:t>
      </w:r>
    </w:p>
    <w:p w14:paraId="51553429" w14:textId="043560E7" w:rsidR="00A12224" w:rsidRDefault="00A12224" w:rsidP="004D5EAA">
      <w:pPr>
        <w:spacing w:after="0" w:line="480" w:lineRule="auto"/>
        <w:jc w:val="both"/>
        <w:rPr>
          <w:rFonts w:ascii="Times New Roman" w:hAnsi="Times New Roman" w:cs="Times New Roman"/>
          <w:sz w:val="24"/>
          <w:szCs w:val="28"/>
        </w:rPr>
      </w:pPr>
      <w:r w:rsidRPr="00523257">
        <w:rPr>
          <w:rFonts w:ascii="Times New Roman" w:hAnsi="Times New Roman" w:cs="Times New Roman"/>
          <w:sz w:val="24"/>
          <w:szCs w:val="28"/>
        </w:rPr>
        <w:t xml:space="preserve">Statistical analysis and graph illustration were performed with </w:t>
      </w:r>
      <w:r w:rsidRPr="006522F4">
        <w:rPr>
          <w:rFonts w:ascii="Times New Roman" w:hAnsi="Times New Roman" w:cs="Times New Roman"/>
          <w:sz w:val="24"/>
          <w:szCs w:val="28"/>
        </w:rPr>
        <w:t>SPSS (version 20</w:t>
      </w:r>
      <w:r w:rsidRPr="004D28EF">
        <w:rPr>
          <w:rFonts w:ascii="Times New Roman" w:hAnsi="Times New Roman" w:cs="Times New Roman"/>
          <w:sz w:val="24"/>
          <w:szCs w:val="24"/>
        </w:rPr>
        <w:t xml:space="preserve"> </w:t>
      </w:r>
      <w:r w:rsidRPr="00BD7DF3">
        <w:rPr>
          <w:rFonts w:ascii="Times New Roman" w:hAnsi="Times New Roman" w:cs="Times New Roman"/>
          <w:sz w:val="24"/>
          <w:szCs w:val="24"/>
        </w:rPr>
        <w:t xml:space="preserve">Chicago, Illinois, </w:t>
      </w:r>
      <w:r>
        <w:rPr>
          <w:rFonts w:ascii="Times New Roman" w:hAnsi="Times New Roman" w:cs="Times New Roman"/>
          <w:sz w:val="24"/>
          <w:szCs w:val="24"/>
        </w:rPr>
        <w:t>USA</w:t>
      </w:r>
      <w:r w:rsidRPr="006522F4">
        <w:rPr>
          <w:rFonts w:ascii="Times New Roman" w:hAnsi="Times New Roman" w:cs="Times New Roman"/>
          <w:sz w:val="24"/>
          <w:szCs w:val="28"/>
        </w:rPr>
        <w:t xml:space="preserve">) </w:t>
      </w:r>
      <w:r>
        <w:rPr>
          <w:rFonts w:ascii="Times New Roman" w:hAnsi="Times New Roman" w:cs="Times New Roman"/>
          <w:sz w:val="24"/>
          <w:szCs w:val="28"/>
        </w:rPr>
        <w:t xml:space="preserve">and </w:t>
      </w:r>
      <w:r w:rsidRPr="00523257">
        <w:rPr>
          <w:rFonts w:ascii="Times New Roman" w:hAnsi="Times New Roman" w:cs="Times New Roman"/>
          <w:sz w:val="24"/>
          <w:szCs w:val="28"/>
        </w:rPr>
        <w:t>GraphPad Prism (version 6.0c) for MAC OS X</w:t>
      </w:r>
      <w:r>
        <w:rPr>
          <w:rFonts w:ascii="Times New Roman" w:hAnsi="Times New Roman" w:cs="Times New Roman"/>
          <w:sz w:val="24"/>
          <w:szCs w:val="28"/>
        </w:rPr>
        <w:t>, respectively</w:t>
      </w:r>
      <w:r w:rsidRPr="00523257">
        <w:rPr>
          <w:rFonts w:ascii="Times New Roman" w:hAnsi="Times New Roman" w:cs="Times New Roman"/>
          <w:sz w:val="24"/>
          <w:szCs w:val="28"/>
        </w:rPr>
        <w:t xml:space="preserve">. For all variables, variance homogeneity and Gaussianity were tested with </w:t>
      </w:r>
      <w:r w:rsidR="00E07B09">
        <w:rPr>
          <w:rFonts w:ascii="Times New Roman" w:hAnsi="Times New Roman" w:cs="Times New Roman"/>
          <w:sz w:val="24"/>
          <w:szCs w:val="28"/>
        </w:rPr>
        <w:t>Shapiro-Wilk test</w:t>
      </w:r>
      <w:r>
        <w:rPr>
          <w:rFonts w:ascii="Times New Roman" w:hAnsi="Times New Roman" w:cs="Times New Roman"/>
          <w:sz w:val="24"/>
          <w:szCs w:val="28"/>
        </w:rPr>
        <w:t xml:space="preserve">. </w:t>
      </w:r>
      <w:r w:rsidR="00841842">
        <w:rPr>
          <w:rFonts w:ascii="Times New Roman" w:hAnsi="Times New Roman" w:cs="Times New Roman"/>
          <w:sz w:val="24"/>
          <w:szCs w:val="28"/>
        </w:rPr>
        <w:t xml:space="preserve">A sample size of 40 PD patients was adequate to detect </w:t>
      </w:r>
      <w:r w:rsidR="00841842" w:rsidRPr="00841842">
        <w:rPr>
          <w:rFonts w:ascii="Times New Roman" w:hAnsi="Times New Roman" w:cs="Times New Roman"/>
          <w:sz w:val="24"/>
          <w:szCs w:val="28"/>
        </w:rPr>
        <w:t>significant correlations between MRI values and clinical measures of 0.79 with 80% power using 1% type I error.</w:t>
      </w:r>
      <w:r w:rsidR="00841842">
        <w:rPr>
          <w:rFonts w:ascii="Times New Roman" w:hAnsi="Times New Roman" w:cs="Times New Roman"/>
          <w:sz w:val="24"/>
          <w:szCs w:val="28"/>
        </w:rPr>
        <w:t xml:space="preserve"> We recruited 41 PD patients </w:t>
      </w:r>
      <w:r w:rsidR="00841842" w:rsidRPr="00841842">
        <w:rPr>
          <w:rFonts w:ascii="Times New Roman" w:hAnsi="Times New Roman" w:cs="Times New Roman"/>
          <w:sz w:val="24"/>
          <w:szCs w:val="28"/>
        </w:rPr>
        <w:t xml:space="preserve">to account for an approximate </w:t>
      </w:r>
      <w:r w:rsidR="00841842">
        <w:rPr>
          <w:rFonts w:ascii="Times New Roman" w:hAnsi="Times New Roman" w:cs="Times New Roman"/>
          <w:sz w:val="24"/>
          <w:szCs w:val="28"/>
        </w:rPr>
        <w:t>5-</w:t>
      </w:r>
      <w:r w:rsidR="00841842" w:rsidRPr="00841842">
        <w:rPr>
          <w:rFonts w:ascii="Times New Roman" w:hAnsi="Times New Roman" w:cs="Times New Roman"/>
          <w:sz w:val="24"/>
          <w:szCs w:val="28"/>
        </w:rPr>
        <w:t>10% drop-out</w:t>
      </w:r>
      <w:r w:rsidR="00841842">
        <w:rPr>
          <w:rFonts w:ascii="Times New Roman" w:hAnsi="Times New Roman" w:cs="Times New Roman"/>
          <w:sz w:val="24"/>
          <w:szCs w:val="28"/>
        </w:rPr>
        <w:t>.</w:t>
      </w:r>
      <w:r w:rsidR="00841842" w:rsidRPr="00841842">
        <w:rPr>
          <w:rFonts w:ascii="Times New Roman" w:hAnsi="Times New Roman" w:cs="Times New Roman"/>
          <w:sz w:val="24"/>
          <w:szCs w:val="28"/>
        </w:rPr>
        <w:t xml:space="preserve"> </w:t>
      </w:r>
      <w:r w:rsidR="004774DF" w:rsidRPr="00523257">
        <w:rPr>
          <w:rFonts w:ascii="Times New Roman" w:hAnsi="Times New Roman" w:cs="Times New Roman"/>
          <w:sz w:val="24"/>
          <w:szCs w:val="28"/>
        </w:rPr>
        <w:t>We interrogated correlations between</w:t>
      </w:r>
      <w:r w:rsidR="00EC3BBA">
        <w:rPr>
          <w:rFonts w:ascii="Times New Roman" w:hAnsi="Times New Roman" w:cs="Times New Roman"/>
          <w:sz w:val="24"/>
          <w:szCs w:val="28"/>
        </w:rPr>
        <w:t xml:space="preserve"> ROI</w:t>
      </w:r>
      <w:r w:rsidR="00EC3BBA" w:rsidRPr="00EC3BBA">
        <w:rPr>
          <w:rFonts w:ascii="Times New Roman" w:hAnsi="Times New Roman" w:cs="Times New Roman"/>
          <w:sz w:val="24"/>
          <w:szCs w:val="28"/>
        </w:rPr>
        <w:t xml:space="preserve">-based </w:t>
      </w:r>
      <w:r w:rsidR="00EC3BBA">
        <w:rPr>
          <w:rFonts w:ascii="Times New Roman" w:hAnsi="Times New Roman" w:cs="Times New Roman"/>
          <w:sz w:val="24"/>
          <w:szCs w:val="28"/>
        </w:rPr>
        <w:lastRenderedPageBreak/>
        <w:t xml:space="preserve">FreeSurfer’s </w:t>
      </w:r>
      <w:r w:rsidR="00EC3BBA" w:rsidRPr="00EC3BBA">
        <w:rPr>
          <w:rFonts w:ascii="Times New Roman" w:hAnsi="Times New Roman" w:cs="Times New Roman"/>
          <w:sz w:val="24"/>
          <w:szCs w:val="28"/>
        </w:rPr>
        <w:t>volume analysis</w:t>
      </w:r>
      <w:r w:rsidR="004774DF" w:rsidRPr="00523257">
        <w:rPr>
          <w:rFonts w:ascii="Times New Roman" w:hAnsi="Times New Roman" w:cs="Times New Roman"/>
          <w:sz w:val="24"/>
          <w:szCs w:val="28"/>
        </w:rPr>
        <w:t xml:space="preserve"> and clinical data </w:t>
      </w:r>
      <w:r w:rsidR="004774DF" w:rsidRPr="00BB676C">
        <w:rPr>
          <w:rFonts w:ascii="Times New Roman" w:hAnsi="Times New Roman" w:cs="Times New Roman"/>
          <w:sz w:val="24"/>
          <w:szCs w:val="28"/>
        </w:rPr>
        <w:t xml:space="preserve">using </w:t>
      </w:r>
      <w:r w:rsidR="004774DF" w:rsidRPr="00BB676C">
        <w:rPr>
          <w:rFonts w:ascii="Times New Roman" w:hAnsi="Times New Roman" w:cs="Times New Roman"/>
          <w:sz w:val="24"/>
          <w:szCs w:val="24"/>
        </w:rPr>
        <w:t xml:space="preserve">Spearman’s </w:t>
      </w:r>
      <w:r w:rsidR="004774DF" w:rsidRPr="00BB676C">
        <w:rPr>
          <w:rFonts w:ascii="Times New Roman" w:hAnsi="Times New Roman" w:cs="Times New Roman"/>
          <w:i/>
          <w:sz w:val="24"/>
          <w:szCs w:val="24"/>
        </w:rPr>
        <w:t>r</w:t>
      </w:r>
      <w:r w:rsidR="004774DF" w:rsidRPr="00523257">
        <w:rPr>
          <w:rFonts w:ascii="Times New Roman" w:hAnsi="Times New Roman" w:cs="Times New Roman"/>
          <w:sz w:val="24"/>
          <w:szCs w:val="28"/>
        </w:rPr>
        <w:t xml:space="preserve"> </w:t>
      </w:r>
      <w:r w:rsidR="004774DF" w:rsidRPr="00BB676C">
        <w:rPr>
          <w:rFonts w:ascii="Times New Roman" w:hAnsi="Times New Roman" w:cs="Times New Roman"/>
          <w:sz w:val="24"/>
          <w:szCs w:val="28"/>
        </w:rPr>
        <w:t>correlation coefficient</w:t>
      </w:r>
      <w:r w:rsidR="004774DF">
        <w:rPr>
          <w:rFonts w:ascii="Times New Roman" w:hAnsi="Times New Roman" w:cs="Times New Roman"/>
          <w:sz w:val="24"/>
          <w:szCs w:val="28"/>
        </w:rPr>
        <w:t xml:space="preserve"> </w:t>
      </w:r>
      <w:r w:rsidR="004774DF" w:rsidRPr="00523257">
        <w:rPr>
          <w:rFonts w:ascii="Times New Roman" w:hAnsi="Times New Roman" w:cs="Times New Roman"/>
          <w:sz w:val="24"/>
          <w:szCs w:val="28"/>
        </w:rPr>
        <w:t>and we applied the Benjamini</w:t>
      </w:r>
      <w:r w:rsidR="004774DF">
        <w:rPr>
          <w:rFonts w:ascii="Times New Roman" w:hAnsi="Times New Roman" w:cs="Times New Roman"/>
          <w:sz w:val="24"/>
          <w:szCs w:val="28"/>
        </w:rPr>
        <w:t>-</w:t>
      </w:r>
      <w:r w:rsidR="004774DF" w:rsidRPr="00523257">
        <w:rPr>
          <w:rFonts w:ascii="Times New Roman" w:hAnsi="Times New Roman" w:cs="Times New Roman"/>
          <w:sz w:val="24"/>
          <w:szCs w:val="28"/>
        </w:rPr>
        <w:t>Hochberg correction</w:t>
      </w:r>
      <w:r w:rsidR="004774DF">
        <w:rPr>
          <w:rFonts w:ascii="Times New Roman" w:hAnsi="Times New Roman" w:cs="Times New Roman"/>
          <w:sz w:val="24"/>
          <w:szCs w:val="28"/>
        </w:rPr>
        <w:t xml:space="preserve">. </w:t>
      </w:r>
      <w:r w:rsidR="008C5EE8" w:rsidRPr="00523257">
        <w:rPr>
          <w:rFonts w:ascii="Times New Roman" w:hAnsi="Times New Roman" w:cs="Times New Roman"/>
          <w:sz w:val="24"/>
          <w:szCs w:val="28"/>
        </w:rPr>
        <w:t xml:space="preserve">Multivariate analysis of variance (MANOVA) was used to assess </w:t>
      </w:r>
      <w:r w:rsidR="008C5EE8">
        <w:rPr>
          <w:rFonts w:ascii="Times New Roman" w:hAnsi="Times New Roman" w:cs="Times New Roman"/>
          <w:sz w:val="24"/>
          <w:szCs w:val="28"/>
        </w:rPr>
        <w:t xml:space="preserve">morphological differences in cortical thickness and subcortical nuclei volumes </w:t>
      </w:r>
      <w:r w:rsidR="005F623F">
        <w:rPr>
          <w:rFonts w:ascii="Times New Roman" w:hAnsi="Times New Roman" w:cs="Times New Roman"/>
          <w:sz w:val="24"/>
          <w:szCs w:val="28"/>
        </w:rPr>
        <w:t xml:space="preserve">derived by FreeSurfer’s analysis </w:t>
      </w:r>
      <w:r w:rsidR="008C5EE8" w:rsidRPr="00523257">
        <w:rPr>
          <w:rFonts w:ascii="Times New Roman" w:hAnsi="Times New Roman" w:cs="Times New Roman"/>
          <w:sz w:val="24"/>
          <w:szCs w:val="28"/>
        </w:rPr>
        <w:t xml:space="preserve">between </w:t>
      </w:r>
      <w:r w:rsidR="008C5EE8">
        <w:rPr>
          <w:rFonts w:ascii="Times New Roman" w:hAnsi="Times New Roman" w:cs="Times New Roman"/>
          <w:sz w:val="24"/>
          <w:szCs w:val="28"/>
        </w:rPr>
        <w:t>PD</w:t>
      </w:r>
      <w:r w:rsidR="008C5EE8" w:rsidRPr="00523257">
        <w:rPr>
          <w:rFonts w:ascii="Times New Roman" w:hAnsi="Times New Roman" w:cs="Times New Roman"/>
          <w:sz w:val="24"/>
          <w:szCs w:val="28"/>
        </w:rPr>
        <w:t xml:space="preserve"> patients </w:t>
      </w:r>
      <w:r w:rsidR="008C5EE8">
        <w:rPr>
          <w:rFonts w:ascii="Times New Roman" w:hAnsi="Times New Roman" w:cs="Times New Roman"/>
          <w:sz w:val="24"/>
          <w:szCs w:val="28"/>
        </w:rPr>
        <w:t>with mild to moderate and severe non-motor symptoms burden</w:t>
      </w:r>
      <w:r w:rsidR="008C5EE8" w:rsidRPr="00523257">
        <w:rPr>
          <w:rFonts w:ascii="Times New Roman" w:hAnsi="Times New Roman" w:cs="Times New Roman"/>
          <w:sz w:val="24"/>
          <w:szCs w:val="28"/>
        </w:rPr>
        <w:t xml:space="preserve">. If the overall multivariate test was significant, </w:t>
      </w:r>
      <w:r w:rsidR="008C5EE8" w:rsidRPr="00523257">
        <w:rPr>
          <w:rFonts w:ascii="Times New Roman" w:hAnsi="Times New Roman" w:cs="Times New Roman"/>
          <w:i/>
          <w:sz w:val="24"/>
          <w:szCs w:val="28"/>
        </w:rPr>
        <w:t>P</w:t>
      </w:r>
      <w:r w:rsidR="008C5EE8" w:rsidRPr="00523257">
        <w:rPr>
          <w:rFonts w:ascii="Times New Roman" w:hAnsi="Times New Roman" w:cs="Times New Roman"/>
          <w:sz w:val="24"/>
          <w:szCs w:val="28"/>
        </w:rPr>
        <w:t xml:space="preserve"> values for each variable were calculated following Benjamini</w:t>
      </w:r>
      <w:r w:rsidR="008C5EE8">
        <w:rPr>
          <w:rFonts w:ascii="Times New Roman" w:hAnsi="Times New Roman" w:cs="Times New Roman"/>
          <w:sz w:val="24"/>
          <w:szCs w:val="28"/>
        </w:rPr>
        <w:t>-</w:t>
      </w:r>
      <w:r w:rsidR="008C5EE8" w:rsidRPr="00523257">
        <w:rPr>
          <w:rFonts w:ascii="Times New Roman" w:hAnsi="Times New Roman" w:cs="Times New Roman"/>
          <w:sz w:val="24"/>
          <w:szCs w:val="28"/>
        </w:rPr>
        <w:t>Hochberg multiple-comparisons test</w:t>
      </w:r>
      <w:r w:rsidR="008C5EE8">
        <w:rPr>
          <w:rFonts w:ascii="Times New Roman" w:hAnsi="Times New Roman" w:cs="Times New Roman"/>
          <w:sz w:val="24"/>
          <w:szCs w:val="28"/>
        </w:rPr>
        <w:t xml:space="preserve"> </w:t>
      </w:r>
      <w:r w:rsidR="008C5EE8" w:rsidRPr="00523257">
        <w:rPr>
          <w:rFonts w:ascii="Times New Roman" w:hAnsi="Times New Roman" w:cs="Times New Roman"/>
          <w:sz w:val="24"/>
          <w:szCs w:val="28"/>
        </w:rPr>
        <w:t>in order to reduce false discovery rate.</w:t>
      </w:r>
      <w:r w:rsidR="008C5EE8" w:rsidRPr="004043DF">
        <w:t xml:space="preserve"> </w:t>
      </w:r>
      <w:r w:rsidR="004D5EAA" w:rsidRPr="004D5EAA">
        <w:rPr>
          <w:rFonts w:ascii="Times New Roman" w:hAnsi="Times New Roman" w:cs="Times New Roman"/>
          <w:sz w:val="24"/>
        </w:rPr>
        <w:t xml:space="preserve">We set the false discovery rate cut-off at 0.05. </w:t>
      </w:r>
      <w:r w:rsidR="008C5EE8">
        <w:rPr>
          <w:rFonts w:ascii="Times New Roman" w:hAnsi="Times New Roman" w:cs="Times New Roman"/>
          <w:sz w:val="24"/>
        </w:rPr>
        <w:t>Subsequently, MANOVA was repeated adding disease duration and daily LED as covariate</w:t>
      </w:r>
      <w:r w:rsidR="00582A31">
        <w:rPr>
          <w:rFonts w:ascii="Times New Roman" w:hAnsi="Times New Roman" w:cs="Times New Roman"/>
          <w:sz w:val="24"/>
        </w:rPr>
        <w:t xml:space="preserve"> since </w:t>
      </w:r>
      <w:r w:rsidR="00582A31" w:rsidRPr="00582A31">
        <w:rPr>
          <w:rFonts w:ascii="Times New Roman" w:hAnsi="Times New Roman" w:cs="Times New Roman"/>
          <w:sz w:val="24"/>
        </w:rPr>
        <w:t xml:space="preserve">both disease </w:t>
      </w:r>
      <w:r w:rsidR="00582A31">
        <w:rPr>
          <w:rFonts w:ascii="Times New Roman" w:hAnsi="Times New Roman" w:cs="Times New Roman"/>
          <w:sz w:val="24"/>
        </w:rPr>
        <w:t>duration</w:t>
      </w:r>
      <w:r w:rsidR="00582A31" w:rsidRPr="00582A31">
        <w:rPr>
          <w:rFonts w:ascii="Times New Roman" w:hAnsi="Times New Roman" w:cs="Times New Roman"/>
          <w:sz w:val="24"/>
        </w:rPr>
        <w:t xml:space="preserve"> and levodopa treatment have been associated to a cortical thinning</w:t>
      </w:r>
      <w:r w:rsidR="00582A31">
        <w:rPr>
          <w:rFonts w:ascii="Times New Roman" w:hAnsi="Times New Roman" w:cs="Times New Roman"/>
          <w:sz w:val="24"/>
        </w:rPr>
        <w:t xml:space="preserve"> [8</w:t>
      </w:r>
      <w:r w:rsidR="007231B0">
        <w:rPr>
          <w:rFonts w:ascii="Times New Roman" w:hAnsi="Times New Roman" w:cs="Times New Roman"/>
          <w:sz w:val="24"/>
        </w:rPr>
        <w:t>,3</w:t>
      </w:r>
      <w:r w:rsidR="003C60B7">
        <w:rPr>
          <w:rFonts w:ascii="Times New Roman" w:hAnsi="Times New Roman" w:cs="Times New Roman"/>
          <w:sz w:val="24"/>
        </w:rPr>
        <w:t>6</w:t>
      </w:r>
      <w:r w:rsidR="007231B0">
        <w:rPr>
          <w:rFonts w:ascii="Times New Roman" w:hAnsi="Times New Roman" w:cs="Times New Roman"/>
          <w:sz w:val="24"/>
        </w:rPr>
        <w:t>,3</w:t>
      </w:r>
      <w:r w:rsidR="003C60B7">
        <w:rPr>
          <w:rFonts w:ascii="Times New Roman" w:hAnsi="Times New Roman" w:cs="Times New Roman"/>
          <w:sz w:val="24"/>
        </w:rPr>
        <w:t>7</w:t>
      </w:r>
      <w:r w:rsidR="00582A31">
        <w:rPr>
          <w:rFonts w:ascii="Times New Roman" w:hAnsi="Times New Roman" w:cs="Times New Roman"/>
          <w:sz w:val="24"/>
        </w:rPr>
        <w:t>]</w:t>
      </w:r>
      <w:r w:rsidR="008C5EE8">
        <w:rPr>
          <w:rFonts w:ascii="Times New Roman" w:hAnsi="Times New Roman" w:cs="Times New Roman"/>
          <w:sz w:val="24"/>
        </w:rPr>
        <w:t xml:space="preserve">. </w:t>
      </w:r>
      <w:r w:rsidR="00373A77">
        <w:rPr>
          <w:rFonts w:ascii="Times New Roman" w:hAnsi="Times New Roman" w:cs="Times New Roman"/>
          <w:sz w:val="24"/>
        </w:rPr>
        <w:t xml:space="preserve">PD patients were then subdivided in two groups according to the presence of sleep disturbances (NMSS subdomain 2; 29 PD patients with sleep disturbances) and GI dysfunction (NMSS subdomain 6; 23 PD patients with GI dysfunction). </w:t>
      </w:r>
      <w:r w:rsidRPr="00523257">
        <w:rPr>
          <w:rFonts w:ascii="Times New Roman" w:hAnsi="Times New Roman" w:cs="Times New Roman"/>
          <w:sz w:val="24"/>
          <w:szCs w:val="28"/>
        </w:rPr>
        <w:t xml:space="preserve">All data are presented as mean±SD, and the level </w:t>
      </w:r>
      <w:r w:rsidR="002A09B9">
        <w:rPr>
          <w:rFonts w:ascii="Times New Roman" w:hAnsi="Times New Roman" w:cs="Times New Roman"/>
          <w:sz w:val="24"/>
          <w:szCs w:val="28"/>
        </w:rPr>
        <w:t xml:space="preserve">of </w:t>
      </w:r>
      <w:r w:rsidRPr="004709CE">
        <w:rPr>
          <w:rFonts w:ascii="Times New Roman" w:hAnsi="Times New Roman" w:cs="Times New Roman"/>
          <w:i/>
          <w:sz w:val="24"/>
          <w:szCs w:val="28"/>
        </w:rPr>
        <w:t>α</w:t>
      </w:r>
      <w:r w:rsidRPr="004709CE">
        <w:rPr>
          <w:rFonts w:ascii="Times New Roman" w:hAnsi="Times New Roman" w:cs="Times New Roman"/>
          <w:sz w:val="24"/>
          <w:szCs w:val="28"/>
        </w:rPr>
        <w:t xml:space="preserve"> </w:t>
      </w:r>
      <w:r w:rsidRPr="00523257">
        <w:rPr>
          <w:rFonts w:ascii="Times New Roman" w:hAnsi="Times New Roman" w:cs="Times New Roman"/>
          <w:sz w:val="24"/>
          <w:szCs w:val="24"/>
        </w:rPr>
        <w:t>was set for all comparisons at</w:t>
      </w:r>
      <w:r w:rsidRPr="00523257">
        <w:rPr>
          <w:rFonts w:ascii="Times New Roman" w:hAnsi="Times New Roman" w:cs="Times New Roman"/>
          <w:i/>
          <w:sz w:val="24"/>
          <w:szCs w:val="24"/>
        </w:rPr>
        <w:t xml:space="preserve"> P</w:t>
      </w:r>
      <w:r w:rsidRPr="00523257">
        <w:rPr>
          <w:rFonts w:ascii="Times New Roman" w:hAnsi="Times New Roman" w:cs="Times New Roman"/>
          <w:sz w:val="24"/>
          <w:szCs w:val="24"/>
        </w:rPr>
        <w:t xml:space="preserve">&lt;0.05, </w:t>
      </w:r>
      <w:r w:rsidRPr="00523257">
        <w:rPr>
          <w:rFonts w:ascii="Times New Roman" w:hAnsi="Times New Roman" w:cs="Times New Roman"/>
          <w:sz w:val="24"/>
          <w:szCs w:val="28"/>
        </w:rPr>
        <w:t>Benjamini</w:t>
      </w:r>
      <w:r>
        <w:rPr>
          <w:rFonts w:ascii="Times New Roman" w:hAnsi="Times New Roman" w:cs="Times New Roman"/>
          <w:sz w:val="24"/>
          <w:szCs w:val="28"/>
        </w:rPr>
        <w:t>-</w:t>
      </w:r>
      <w:r w:rsidRPr="00523257">
        <w:rPr>
          <w:rFonts w:ascii="Times New Roman" w:hAnsi="Times New Roman" w:cs="Times New Roman"/>
          <w:sz w:val="24"/>
          <w:szCs w:val="28"/>
        </w:rPr>
        <w:t xml:space="preserve">Hochberg </w:t>
      </w:r>
      <w:r w:rsidRPr="00523257">
        <w:rPr>
          <w:rFonts w:ascii="Times New Roman" w:hAnsi="Times New Roman" w:cs="Times New Roman"/>
          <w:sz w:val="24"/>
          <w:szCs w:val="24"/>
        </w:rPr>
        <w:t>corrected.</w:t>
      </w:r>
      <w:r w:rsidRPr="00523257">
        <w:rPr>
          <w:rFonts w:ascii="Times New Roman" w:hAnsi="Times New Roman" w:cs="Times New Roman"/>
          <w:sz w:val="24"/>
          <w:szCs w:val="28"/>
        </w:rPr>
        <w:t xml:space="preserve"> </w:t>
      </w:r>
      <w:r w:rsidR="00F37C77" w:rsidRPr="00F57490">
        <w:rPr>
          <w:rFonts w:ascii="Times New Roman" w:hAnsi="Times New Roman" w:cs="Times New Roman"/>
          <w:sz w:val="24"/>
          <w:szCs w:val="24"/>
        </w:rPr>
        <w:t xml:space="preserve">For voxel-wise statistics appropriately weighted contrasts were used to derive Z-scores on a voxel basis using the general linear model; threshold for statistical significant was set to </w:t>
      </w:r>
      <w:r w:rsidR="00F37C77" w:rsidRPr="00F57490">
        <w:rPr>
          <w:rFonts w:ascii="Times New Roman" w:hAnsi="Times New Roman" w:cs="Times New Roman"/>
          <w:i/>
          <w:sz w:val="24"/>
          <w:szCs w:val="24"/>
        </w:rPr>
        <w:t>P</w:t>
      </w:r>
      <w:r w:rsidR="00F37C77" w:rsidRPr="00F57490">
        <w:rPr>
          <w:rFonts w:ascii="Times New Roman" w:hAnsi="Times New Roman" w:cs="Times New Roman"/>
          <w:sz w:val="24"/>
          <w:szCs w:val="24"/>
        </w:rPr>
        <w:t>&lt;0.05.</w:t>
      </w:r>
    </w:p>
    <w:p w14:paraId="554332FB" w14:textId="77777777" w:rsidR="00AC1B78" w:rsidRDefault="00AC1B78" w:rsidP="00523257">
      <w:pPr>
        <w:pStyle w:val="Heading1"/>
        <w:spacing w:before="0" w:line="480" w:lineRule="auto"/>
        <w:rPr>
          <w:rFonts w:ascii="Times New Roman" w:hAnsi="Times New Roman" w:cs="Times New Roman"/>
          <w:color w:val="auto"/>
        </w:rPr>
      </w:pPr>
    </w:p>
    <w:p w14:paraId="0E07AB37" w14:textId="77777777" w:rsidR="008D32A9" w:rsidRPr="003A5DEC" w:rsidRDefault="002E3B1F" w:rsidP="00523257">
      <w:pPr>
        <w:pStyle w:val="Heading1"/>
        <w:spacing w:before="0" w:line="480" w:lineRule="auto"/>
        <w:rPr>
          <w:rFonts w:ascii="Times New Roman" w:hAnsi="Times New Roman" w:cs="Times New Roman"/>
          <w:color w:val="auto"/>
          <w:sz w:val="28"/>
        </w:rPr>
      </w:pPr>
      <w:r w:rsidRPr="003A5DEC">
        <w:rPr>
          <w:rFonts w:ascii="Times New Roman" w:hAnsi="Times New Roman" w:cs="Times New Roman"/>
          <w:color w:val="auto"/>
          <w:sz w:val="28"/>
        </w:rPr>
        <w:t>RESULTS</w:t>
      </w:r>
    </w:p>
    <w:p w14:paraId="57402343" w14:textId="77777777" w:rsidR="00C60066" w:rsidRDefault="00B71F57" w:rsidP="00B71F57">
      <w:pPr>
        <w:spacing w:line="480" w:lineRule="auto"/>
        <w:jc w:val="both"/>
        <w:rPr>
          <w:rFonts w:ascii="Times New Roman" w:hAnsi="Times New Roman" w:cs="Times New Roman"/>
          <w:sz w:val="24"/>
        </w:rPr>
      </w:pPr>
      <w:r w:rsidRPr="00B71F57">
        <w:rPr>
          <w:rFonts w:ascii="Times New Roman" w:hAnsi="Times New Roman" w:cs="Times New Roman"/>
          <w:sz w:val="24"/>
        </w:rPr>
        <w:t>We found that loss of thalamic volume was associated to higher NMSQ (</w:t>
      </w:r>
      <w:r w:rsidRPr="00870B77">
        <w:rPr>
          <w:rFonts w:ascii="Times New Roman" w:hAnsi="Times New Roman" w:cs="Times New Roman"/>
          <w:i/>
          <w:sz w:val="24"/>
        </w:rPr>
        <w:t>r</w:t>
      </w:r>
      <w:r w:rsidRPr="00B71F57">
        <w:rPr>
          <w:rFonts w:ascii="Times New Roman" w:hAnsi="Times New Roman" w:cs="Times New Roman"/>
          <w:sz w:val="24"/>
        </w:rPr>
        <w:t xml:space="preserve">=−0.42, </w:t>
      </w:r>
      <w:r w:rsidRPr="00870B77">
        <w:rPr>
          <w:rFonts w:ascii="Times New Roman" w:hAnsi="Times New Roman" w:cs="Times New Roman"/>
          <w:i/>
          <w:sz w:val="24"/>
        </w:rPr>
        <w:t>P</w:t>
      </w:r>
      <w:r w:rsidRPr="00B71F57">
        <w:rPr>
          <w:rFonts w:ascii="Times New Roman" w:hAnsi="Times New Roman" w:cs="Times New Roman"/>
          <w:sz w:val="24"/>
        </w:rPr>
        <w:t>=0.042) and NMSS (</w:t>
      </w:r>
      <w:r w:rsidRPr="00870B77">
        <w:rPr>
          <w:rFonts w:ascii="Times New Roman" w:hAnsi="Times New Roman" w:cs="Times New Roman"/>
          <w:i/>
          <w:sz w:val="24"/>
        </w:rPr>
        <w:t>r</w:t>
      </w:r>
      <w:r w:rsidRPr="00B71F57">
        <w:rPr>
          <w:rFonts w:ascii="Times New Roman" w:hAnsi="Times New Roman" w:cs="Times New Roman"/>
          <w:sz w:val="24"/>
        </w:rPr>
        <w:t xml:space="preserve">=−0.47, </w:t>
      </w:r>
      <w:r w:rsidRPr="00870B77">
        <w:rPr>
          <w:rFonts w:ascii="Times New Roman" w:hAnsi="Times New Roman" w:cs="Times New Roman"/>
          <w:i/>
          <w:sz w:val="24"/>
        </w:rPr>
        <w:t>P</w:t>
      </w:r>
      <w:r w:rsidRPr="00B71F57">
        <w:rPr>
          <w:rFonts w:ascii="Times New Roman" w:hAnsi="Times New Roman" w:cs="Times New Roman"/>
          <w:sz w:val="24"/>
        </w:rPr>
        <w:t>=0.014) total scores</w:t>
      </w:r>
      <w:r w:rsidR="00357C99">
        <w:rPr>
          <w:rFonts w:ascii="Times New Roman" w:hAnsi="Times New Roman" w:cs="Times New Roman"/>
          <w:sz w:val="24"/>
        </w:rPr>
        <w:t xml:space="preserve"> (Figure 1A)</w:t>
      </w:r>
      <w:r w:rsidRPr="00B71F57">
        <w:rPr>
          <w:rFonts w:ascii="Times New Roman" w:hAnsi="Times New Roman" w:cs="Times New Roman"/>
          <w:sz w:val="24"/>
        </w:rPr>
        <w:t xml:space="preserve">. </w:t>
      </w:r>
      <w:r w:rsidR="00870B77">
        <w:rPr>
          <w:rFonts w:ascii="Times New Roman" w:hAnsi="Times New Roman" w:cs="Times New Roman"/>
          <w:sz w:val="24"/>
        </w:rPr>
        <w:t xml:space="preserve">Within the NMSS subscores </w:t>
      </w:r>
      <w:r w:rsidR="00870B77" w:rsidRPr="00B71F57">
        <w:rPr>
          <w:rFonts w:ascii="Times New Roman" w:hAnsi="Times New Roman" w:cs="Times New Roman"/>
          <w:sz w:val="24"/>
        </w:rPr>
        <w:t>sleep/fatigue (</w:t>
      </w:r>
      <w:r w:rsidR="00870B77" w:rsidRPr="00870B77">
        <w:rPr>
          <w:rFonts w:ascii="Times New Roman" w:hAnsi="Times New Roman" w:cs="Times New Roman"/>
          <w:i/>
          <w:sz w:val="24"/>
        </w:rPr>
        <w:t>r</w:t>
      </w:r>
      <w:r w:rsidR="00870B77" w:rsidRPr="00B71F57">
        <w:rPr>
          <w:rFonts w:ascii="Times New Roman" w:hAnsi="Times New Roman" w:cs="Times New Roman"/>
          <w:sz w:val="24"/>
        </w:rPr>
        <w:t xml:space="preserve">=−0.36, </w:t>
      </w:r>
      <w:r w:rsidR="00870B77" w:rsidRPr="00870B77">
        <w:rPr>
          <w:rFonts w:ascii="Times New Roman" w:hAnsi="Times New Roman" w:cs="Times New Roman"/>
          <w:i/>
          <w:sz w:val="24"/>
        </w:rPr>
        <w:t>P</w:t>
      </w:r>
      <w:r w:rsidR="00870B77" w:rsidRPr="00B71F57">
        <w:rPr>
          <w:rFonts w:ascii="Times New Roman" w:hAnsi="Times New Roman" w:cs="Times New Roman"/>
          <w:sz w:val="24"/>
        </w:rPr>
        <w:t>=0.042) and gastrointestinal tract dysfunction (</w:t>
      </w:r>
      <w:r w:rsidR="00870B77" w:rsidRPr="00870B77">
        <w:rPr>
          <w:rFonts w:ascii="Times New Roman" w:hAnsi="Times New Roman" w:cs="Times New Roman"/>
          <w:i/>
          <w:sz w:val="24"/>
        </w:rPr>
        <w:t>r</w:t>
      </w:r>
      <w:r w:rsidR="00870B77" w:rsidRPr="00B71F57">
        <w:rPr>
          <w:rFonts w:ascii="Times New Roman" w:hAnsi="Times New Roman" w:cs="Times New Roman"/>
          <w:sz w:val="24"/>
        </w:rPr>
        <w:t xml:space="preserve">=−0.36, </w:t>
      </w:r>
      <w:r w:rsidR="00870B77" w:rsidRPr="00870B77">
        <w:rPr>
          <w:rFonts w:ascii="Times New Roman" w:hAnsi="Times New Roman" w:cs="Times New Roman"/>
          <w:i/>
          <w:sz w:val="24"/>
        </w:rPr>
        <w:t>P</w:t>
      </w:r>
      <w:r w:rsidR="00870B77" w:rsidRPr="00B71F57">
        <w:rPr>
          <w:rFonts w:ascii="Times New Roman" w:hAnsi="Times New Roman" w:cs="Times New Roman"/>
          <w:sz w:val="24"/>
        </w:rPr>
        <w:t>=0.042)</w:t>
      </w:r>
      <w:r w:rsidR="00870B77">
        <w:rPr>
          <w:rFonts w:ascii="Times New Roman" w:hAnsi="Times New Roman" w:cs="Times New Roman"/>
          <w:sz w:val="24"/>
        </w:rPr>
        <w:t xml:space="preserve"> were t</w:t>
      </w:r>
      <w:r w:rsidRPr="00B71F57">
        <w:rPr>
          <w:rFonts w:ascii="Times New Roman" w:hAnsi="Times New Roman" w:cs="Times New Roman"/>
          <w:sz w:val="24"/>
        </w:rPr>
        <w:t xml:space="preserve">he non-motor symptoms </w:t>
      </w:r>
      <w:r w:rsidR="00870B77">
        <w:rPr>
          <w:rFonts w:ascii="Times New Roman" w:hAnsi="Times New Roman" w:cs="Times New Roman"/>
          <w:sz w:val="24"/>
        </w:rPr>
        <w:t>that drove this correlation</w:t>
      </w:r>
      <w:r w:rsidR="00357C99">
        <w:rPr>
          <w:rFonts w:ascii="Times New Roman" w:hAnsi="Times New Roman" w:cs="Times New Roman"/>
          <w:sz w:val="24"/>
        </w:rPr>
        <w:t xml:space="preserve"> (Figure 1B)</w:t>
      </w:r>
      <w:r w:rsidR="00C6136D">
        <w:rPr>
          <w:rFonts w:ascii="Times New Roman" w:hAnsi="Times New Roman" w:cs="Times New Roman"/>
          <w:sz w:val="24"/>
        </w:rPr>
        <w:t xml:space="preserve">. No associations were found between non-motor symptoms burden and other subcortical nuclei volumes </w:t>
      </w:r>
      <w:r w:rsidR="00E07B09">
        <w:rPr>
          <w:rFonts w:ascii="Times New Roman" w:hAnsi="Times New Roman" w:cs="Times New Roman"/>
          <w:sz w:val="24"/>
        </w:rPr>
        <w:t>or</w:t>
      </w:r>
      <w:r w:rsidR="00C6136D">
        <w:rPr>
          <w:rFonts w:ascii="Times New Roman" w:hAnsi="Times New Roman" w:cs="Times New Roman"/>
          <w:sz w:val="24"/>
        </w:rPr>
        <w:t xml:space="preserve"> cortical thickness (all </w:t>
      </w:r>
      <w:r w:rsidR="00C6136D" w:rsidRPr="00C6136D">
        <w:rPr>
          <w:rFonts w:ascii="Times New Roman" w:hAnsi="Times New Roman" w:cs="Times New Roman"/>
          <w:i/>
          <w:sz w:val="24"/>
        </w:rPr>
        <w:t>P</w:t>
      </w:r>
      <w:r w:rsidR="00C6136D">
        <w:rPr>
          <w:rFonts w:ascii="Times New Roman" w:hAnsi="Times New Roman" w:cs="Times New Roman"/>
          <w:sz w:val="24"/>
        </w:rPr>
        <w:t>&gt;0.10)</w:t>
      </w:r>
      <w:r w:rsidRPr="00B71F57">
        <w:rPr>
          <w:rFonts w:ascii="Times New Roman" w:hAnsi="Times New Roman" w:cs="Times New Roman"/>
          <w:sz w:val="24"/>
        </w:rPr>
        <w:t>.</w:t>
      </w:r>
      <w:r w:rsidR="00870B77">
        <w:rPr>
          <w:rFonts w:ascii="Times New Roman" w:hAnsi="Times New Roman" w:cs="Times New Roman"/>
          <w:sz w:val="24"/>
        </w:rPr>
        <w:t xml:space="preserve"> </w:t>
      </w:r>
    </w:p>
    <w:p w14:paraId="5295A9B7" w14:textId="77777777" w:rsidR="00723063" w:rsidRDefault="00723063" w:rsidP="00B71F57">
      <w:pPr>
        <w:spacing w:line="480" w:lineRule="auto"/>
        <w:jc w:val="both"/>
        <w:rPr>
          <w:rFonts w:ascii="Times New Roman" w:hAnsi="Times New Roman" w:cs="Times New Roman"/>
          <w:b/>
          <w:sz w:val="24"/>
        </w:rPr>
      </w:pPr>
    </w:p>
    <w:p w14:paraId="529CAC4B" w14:textId="77777777" w:rsidR="00122871" w:rsidRPr="00122871" w:rsidRDefault="00122871" w:rsidP="00B71F57">
      <w:pPr>
        <w:spacing w:line="480" w:lineRule="auto"/>
        <w:jc w:val="both"/>
        <w:rPr>
          <w:rFonts w:ascii="Times New Roman" w:hAnsi="Times New Roman" w:cs="Times New Roman"/>
          <w:b/>
          <w:sz w:val="24"/>
        </w:rPr>
      </w:pPr>
      <w:r w:rsidRPr="00122871">
        <w:rPr>
          <w:rFonts w:ascii="Times New Roman" w:hAnsi="Times New Roman" w:cs="Times New Roman"/>
          <w:b/>
          <w:sz w:val="24"/>
        </w:rPr>
        <w:t>Structural changes in the group of PD patients with mild to moderate and severe non-motor disease burden</w:t>
      </w:r>
    </w:p>
    <w:p w14:paraId="5F8A98C7" w14:textId="62F28D10" w:rsidR="004E0183" w:rsidRDefault="00122871" w:rsidP="00122871">
      <w:pPr>
        <w:spacing w:line="480" w:lineRule="auto"/>
        <w:jc w:val="both"/>
        <w:rPr>
          <w:rFonts w:ascii="Times New Roman" w:hAnsi="Times New Roman" w:cs="Times New Roman"/>
          <w:sz w:val="24"/>
        </w:rPr>
      </w:pPr>
      <w:r w:rsidRPr="00122871">
        <w:rPr>
          <w:rFonts w:ascii="Times New Roman" w:hAnsi="Times New Roman" w:cs="Times New Roman"/>
          <w:sz w:val="24"/>
        </w:rPr>
        <w:t xml:space="preserve">PD patients with severe </w:t>
      </w:r>
      <w:r>
        <w:rPr>
          <w:rFonts w:ascii="Times New Roman" w:hAnsi="Times New Roman" w:cs="Times New Roman"/>
          <w:sz w:val="24"/>
        </w:rPr>
        <w:t>non-motor symptoms burden were older (</w:t>
      </w:r>
      <w:r w:rsidRPr="00122871">
        <w:rPr>
          <w:rFonts w:ascii="Times New Roman" w:hAnsi="Times New Roman" w:cs="Times New Roman"/>
          <w:i/>
          <w:sz w:val="24"/>
        </w:rPr>
        <w:t>P</w:t>
      </w:r>
      <w:r w:rsidR="005D5146">
        <w:rPr>
          <w:rFonts w:ascii="Times New Roman" w:hAnsi="Times New Roman" w:cs="Times New Roman"/>
          <w:sz w:val="24"/>
        </w:rPr>
        <w:t>=0.02</w:t>
      </w:r>
      <w:r>
        <w:rPr>
          <w:rFonts w:ascii="Times New Roman" w:hAnsi="Times New Roman" w:cs="Times New Roman"/>
          <w:sz w:val="24"/>
        </w:rPr>
        <w:t>4)</w:t>
      </w:r>
      <w:r w:rsidR="008503A3">
        <w:rPr>
          <w:rFonts w:ascii="Times New Roman" w:hAnsi="Times New Roman" w:cs="Times New Roman"/>
          <w:sz w:val="24"/>
        </w:rPr>
        <w:t xml:space="preserve">, </w:t>
      </w:r>
      <w:r>
        <w:rPr>
          <w:rFonts w:ascii="Times New Roman" w:hAnsi="Times New Roman" w:cs="Times New Roman"/>
          <w:sz w:val="24"/>
        </w:rPr>
        <w:t xml:space="preserve">had significant longer disease duration </w:t>
      </w:r>
      <w:r w:rsidR="005D5146">
        <w:rPr>
          <w:rFonts w:ascii="Times New Roman" w:hAnsi="Times New Roman" w:cs="Times New Roman"/>
          <w:sz w:val="24"/>
        </w:rPr>
        <w:t>(</w:t>
      </w:r>
      <w:r w:rsidR="005D5146" w:rsidRPr="00122871">
        <w:rPr>
          <w:rFonts w:ascii="Times New Roman" w:hAnsi="Times New Roman" w:cs="Times New Roman"/>
          <w:i/>
          <w:sz w:val="24"/>
        </w:rPr>
        <w:t>P</w:t>
      </w:r>
      <w:r w:rsidR="005D5146">
        <w:rPr>
          <w:rFonts w:ascii="Times New Roman" w:hAnsi="Times New Roman" w:cs="Times New Roman"/>
          <w:sz w:val="24"/>
        </w:rPr>
        <w:t xml:space="preserve">=0.014), </w:t>
      </w:r>
      <w:r w:rsidR="008503A3">
        <w:rPr>
          <w:rFonts w:ascii="Times New Roman" w:hAnsi="Times New Roman" w:cs="Times New Roman"/>
          <w:sz w:val="24"/>
        </w:rPr>
        <w:t xml:space="preserve">were receiving </w:t>
      </w:r>
      <w:r w:rsidR="005D5146">
        <w:rPr>
          <w:rFonts w:ascii="Times New Roman" w:hAnsi="Times New Roman" w:cs="Times New Roman"/>
          <w:sz w:val="24"/>
        </w:rPr>
        <w:t xml:space="preserve">higher </w:t>
      </w:r>
      <w:r w:rsidR="008503A3">
        <w:rPr>
          <w:rFonts w:ascii="Times New Roman" w:hAnsi="Times New Roman" w:cs="Times New Roman"/>
          <w:sz w:val="24"/>
        </w:rPr>
        <w:t xml:space="preserve">amounts of </w:t>
      </w:r>
      <w:r w:rsidR="005D5146">
        <w:rPr>
          <w:rFonts w:ascii="Times New Roman" w:hAnsi="Times New Roman" w:cs="Times New Roman"/>
          <w:sz w:val="24"/>
        </w:rPr>
        <w:t>daily LED (</w:t>
      </w:r>
      <w:r w:rsidR="005D5146" w:rsidRPr="00122871">
        <w:rPr>
          <w:rFonts w:ascii="Times New Roman" w:hAnsi="Times New Roman" w:cs="Times New Roman"/>
          <w:i/>
          <w:sz w:val="24"/>
        </w:rPr>
        <w:t>P</w:t>
      </w:r>
      <w:r w:rsidR="005D5146">
        <w:rPr>
          <w:rFonts w:ascii="Times New Roman" w:hAnsi="Times New Roman" w:cs="Times New Roman"/>
          <w:sz w:val="24"/>
        </w:rPr>
        <w:t xml:space="preserve">=0.024) and </w:t>
      </w:r>
      <w:r w:rsidR="0044512A">
        <w:rPr>
          <w:rFonts w:ascii="Times New Roman" w:hAnsi="Times New Roman" w:cs="Times New Roman"/>
          <w:sz w:val="24"/>
        </w:rPr>
        <w:t xml:space="preserve">had </w:t>
      </w:r>
      <w:r w:rsidR="005D5146">
        <w:rPr>
          <w:rFonts w:ascii="Times New Roman" w:hAnsi="Times New Roman" w:cs="Times New Roman"/>
          <w:sz w:val="24"/>
        </w:rPr>
        <w:t>higher H&amp;Y score</w:t>
      </w:r>
      <w:r w:rsidR="0044512A">
        <w:rPr>
          <w:rFonts w:ascii="Times New Roman" w:hAnsi="Times New Roman" w:cs="Times New Roman"/>
          <w:sz w:val="24"/>
        </w:rPr>
        <w:t>s</w:t>
      </w:r>
      <w:r w:rsidR="005D5146">
        <w:rPr>
          <w:rFonts w:ascii="Times New Roman" w:hAnsi="Times New Roman" w:cs="Times New Roman"/>
          <w:sz w:val="24"/>
        </w:rPr>
        <w:t xml:space="preserve"> (</w:t>
      </w:r>
      <w:r w:rsidR="005D5146" w:rsidRPr="00122871">
        <w:rPr>
          <w:rFonts w:ascii="Times New Roman" w:hAnsi="Times New Roman" w:cs="Times New Roman"/>
          <w:i/>
          <w:sz w:val="24"/>
        </w:rPr>
        <w:t>P</w:t>
      </w:r>
      <w:r w:rsidR="005D5146">
        <w:rPr>
          <w:rFonts w:ascii="Times New Roman" w:hAnsi="Times New Roman" w:cs="Times New Roman"/>
          <w:sz w:val="24"/>
        </w:rPr>
        <w:t xml:space="preserve">=0.014) </w:t>
      </w:r>
      <w:r>
        <w:rPr>
          <w:rFonts w:ascii="Times New Roman" w:hAnsi="Times New Roman" w:cs="Times New Roman"/>
          <w:sz w:val="24"/>
        </w:rPr>
        <w:t xml:space="preserve">than </w:t>
      </w:r>
      <w:r w:rsidR="005D5146">
        <w:rPr>
          <w:rFonts w:ascii="Times New Roman" w:hAnsi="Times New Roman" w:cs="Times New Roman"/>
          <w:sz w:val="24"/>
        </w:rPr>
        <w:t>those with mild to moderate non-motor symptoms burden</w:t>
      </w:r>
      <w:r w:rsidR="004C0903">
        <w:rPr>
          <w:rFonts w:ascii="Times New Roman" w:hAnsi="Times New Roman" w:cs="Times New Roman"/>
          <w:sz w:val="24"/>
        </w:rPr>
        <w:t xml:space="preserve"> (Table 2)</w:t>
      </w:r>
      <w:r w:rsidR="005D5146">
        <w:rPr>
          <w:rFonts w:ascii="Times New Roman" w:hAnsi="Times New Roman" w:cs="Times New Roman"/>
          <w:sz w:val="24"/>
        </w:rPr>
        <w:t>. PD</w:t>
      </w:r>
      <w:r w:rsidR="005D5146" w:rsidRPr="005D5146">
        <w:rPr>
          <w:rFonts w:ascii="Times New Roman" w:hAnsi="Times New Roman" w:cs="Times New Roman"/>
          <w:sz w:val="24"/>
        </w:rPr>
        <w:t xml:space="preserve"> </w:t>
      </w:r>
      <w:r w:rsidR="005D5146" w:rsidRPr="00122871">
        <w:rPr>
          <w:rFonts w:ascii="Times New Roman" w:hAnsi="Times New Roman" w:cs="Times New Roman"/>
          <w:sz w:val="24"/>
        </w:rPr>
        <w:t xml:space="preserve">patients with severe </w:t>
      </w:r>
      <w:r w:rsidR="005D5146">
        <w:rPr>
          <w:rFonts w:ascii="Times New Roman" w:hAnsi="Times New Roman" w:cs="Times New Roman"/>
          <w:sz w:val="24"/>
        </w:rPr>
        <w:t xml:space="preserve">non-motor symptoms burden had also worse quality of life </w:t>
      </w:r>
      <w:r w:rsidR="00C70F38">
        <w:rPr>
          <w:rFonts w:ascii="Times New Roman" w:hAnsi="Times New Roman" w:cs="Times New Roman"/>
          <w:sz w:val="24"/>
        </w:rPr>
        <w:t xml:space="preserve">scores </w:t>
      </w:r>
      <w:r w:rsidR="005D5146">
        <w:rPr>
          <w:rFonts w:ascii="Times New Roman" w:hAnsi="Times New Roman" w:cs="Times New Roman"/>
          <w:sz w:val="24"/>
        </w:rPr>
        <w:t>than those with mild to moderate non-motor disease burden (</w:t>
      </w:r>
      <w:r w:rsidR="005D5146" w:rsidRPr="005D5146">
        <w:rPr>
          <w:rFonts w:ascii="Times New Roman" w:hAnsi="Times New Roman" w:cs="Times New Roman"/>
          <w:i/>
          <w:sz w:val="24"/>
        </w:rPr>
        <w:t>P</w:t>
      </w:r>
      <w:r w:rsidR="005D5146">
        <w:rPr>
          <w:rFonts w:ascii="Times New Roman" w:hAnsi="Times New Roman" w:cs="Times New Roman"/>
          <w:sz w:val="24"/>
        </w:rPr>
        <w:t xml:space="preserve">&lt;0.001). </w:t>
      </w:r>
      <w:r w:rsidR="008E0612" w:rsidRPr="008E0612">
        <w:rPr>
          <w:rFonts w:ascii="Times New Roman" w:hAnsi="Times New Roman" w:cs="Times New Roman"/>
          <w:sz w:val="24"/>
        </w:rPr>
        <w:t xml:space="preserve">PD patients with severe non-motor symptoms burden had higher </w:t>
      </w:r>
      <w:r w:rsidR="008E0612" w:rsidRPr="008E0612">
        <w:rPr>
          <w:rFonts w:ascii="Times New Roman" w:hAnsi="Times New Roman" w:cs="Times New Roman"/>
          <w:sz w:val="24"/>
          <w:lang w:val="en-US"/>
        </w:rPr>
        <w:t xml:space="preserve">NMSS Domain 2: Sleep/fatigue subscores compared to </w:t>
      </w:r>
      <w:r w:rsidR="008E0612" w:rsidRPr="008E0612">
        <w:rPr>
          <w:rFonts w:ascii="Times New Roman" w:hAnsi="Times New Roman" w:cs="Times New Roman"/>
          <w:sz w:val="24"/>
        </w:rPr>
        <w:t xml:space="preserve">those with mild to moderate non-motor symptoms burden (8.68±8.7 </w:t>
      </w:r>
      <w:r w:rsidR="008E0612" w:rsidRPr="009A6EE1">
        <w:rPr>
          <w:rFonts w:ascii="Times New Roman" w:hAnsi="Times New Roman" w:cs="Times New Roman"/>
          <w:i/>
          <w:sz w:val="24"/>
        </w:rPr>
        <w:t>vs</w:t>
      </w:r>
      <w:r w:rsidR="008E0612" w:rsidRPr="008E0612">
        <w:rPr>
          <w:rFonts w:ascii="Times New Roman" w:hAnsi="Times New Roman" w:cs="Times New Roman"/>
          <w:sz w:val="24"/>
        </w:rPr>
        <w:t xml:space="preserve"> 2.17±3.5; </w:t>
      </w:r>
      <w:r w:rsidR="008E0612" w:rsidRPr="009A6EE1">
        <w:rPr>
          <w:rFonts w:ascii="Times New Roman" w:hAnsi="Times New Roman" w:cs="Times New Roman"/>
          <w:i/>
          <w:sz w:val="24"/>
        </w:rPr>
        <w:t>P</w:t>
      </w:r>
      <w:r w:rsidR="008E0612" w:rsidRPr="008E0612">
        <w:rPr>
          <w:rFonts w:ascii="Times New Roman" w:hAnsi="Times New Roman" w:cs="Times New Roman"/>
          <w:sz w:val="24"/>
        </w:rPr>
        <w:t xml:space="preserve">&lt;0.001). In specific, PD patients with severe non-motor symptoms burden had higher scores at Subdomain 5: Does the patient have difficulties falling or staying asleep? compared to those with mild to moderate non-motor symptoms burden (2.42±1.4 </w:t>
      </w:r>
      <w:r w:rsidR="008E0612" w:rsidRPr="009A6EE1">
        <w:rPr>
          <w:rFonts w:ascii="Times New Roman" w:hAnsi="Times New Roman" w:cs="Times New Roman"/>
          <w:i/>
          <w:sz w:val="24"/>
        </w:rPr>
        <w:t>vs</w:t>
      </w:r>
      <w:r w:rsidR="008E0612" w:rsidRPr="008E0612">
        <w:rPr>
          <w:rFonts w:ascii="Times New Roman" w:hAnsi="Times New Roman" w:cs="Times New Roman"/>
          <w:sz w:val="24"/>
        </w:rPr>
        <w:t xml:space="preserve"> 0.87±1.7; </w:t>
      </w:r>
      <w:r w:rsidR="008E0612" w:rsidRPr="009A6EE1">
        <w:rPr>
          <w:rFonts w:ascii="Times New Roman" w:hAnsi="Times New Roman" w:cs="Times New Roman"/>
          <w:i/>
          <w:sz w:val="24"/>
        </w:rPr>
        <w:t>P</w:t>
      </w:r>
      <w:r w:rsidR="008E0612" w:rsidRPr="008E0612">
        <w:rPr>
          <w:rFonts w:ascii="Times New Roman" w:hAnsi="Times New Roman" w:cs="Times New Roman"/>
          <w:sz w:val="24"/>
        </w:rPr>
        <w:t>&lt;0.01).</w:t>
      </w:r>
    </w:p>
    <w:p w14:paraId="74282200" w14:textId="40A8D217" w:rsidR="00730447" w:rsidRDefault="00723063" w:rsidP="00122871">
      <w:pPr>
        <w:spacing w:line="480" w:lineRule="auto"/>
        <w:jc w:val="both"/>
        <w:rPr>
          <w:rFonts w:ascii="Times New Roman" w:hAnsi="Times New Roman" w:cs="Times New Roman"/>
          <w:sz w:val="24"/>
          <w:szCs w:val="28"/>
          <w:lang w:val="en-US"/>
        </w:rPr>
      </w:pPr>
      <w:r>
        <w:rPr>
          <w:rFonts w:ascii="Times New Roman" w:hAnsi="Times New Roman" w:cs="Times New Roman"/>
          <w:sz w:val="24"/>
        </w:rPr>
        <w:t xml:space="preserve">We found significant </w:t>
      </w:r>
      <w:r w:rsidR="00472B45">
        <w:rPr>
          <w:rFonts w:ascii="Times New Roman" w:hAnsi="Times New Roman" w:cs="Times New Roman"/>
          <w:sz w:val="24"/>
        </w:rPr>
        <w:t xml:space="preserve">differences in subcortical nuclei volumes between the </w:t>
      </w:r>
      <w:r w:rsidR="00327A03">
        <w:rPr>
          <w:rFonts w:ascii="Times New Roman" w:hAnsi="Times New Roman" w:cs="Times New Roman"/>
          <w:sz w:val="24"/>
        </w:rPr>
        <w:t>groups</w:t>
      </w:r>
      <w:r w:rsidR="00472B45">
        <w:rPr>
          <w:rFonts w:ascii="Times New Roman" w:hAnsi="Times New Roman" w:cs="Times New Roman"/>
          <w:sz w:val="24"/>
        </w:rPr>
        <w:t xml:space="preserve"> of PD patients with mild to moderate and severe non-m</w:t>
      </w:r>
      <w:r w:rsidR="00327A03">
        <w:rPr>
          <w:rFonts w:ascii="Times New Roman" w:hAnsi="Times New Roman" w:cs="Times New Roman"/>
          <w:sz w:val="24"/>
        </w:rPr>
        <w:t>otor symptoms (</w:t>
      </w:r>
      <w:r w:rsidR="00307BE8">
        <w:rPr>
          <w:rFonts w:ascii="Times New Roman" w:hAnsi="Times New Roman" w:cs="Times New Roman"/>
          <w:sz w:val="24"/>
        </w:rPr>
        <w:t xml:space="preserve">F (9,21)= 1.16; </w:t>
      </w:r>
      <w:r w:rsidR="00327A03" w:rsidRPr="00327A03">
        <w:rPr>
          <w:rFonts w:ascii="Times New Roman" w:hAnsi="Times New Roman" w:cs="Times New Roman"/>
          <w:i/>
          <w:sz w:val="24"/>
        </w:rPr>
        <w:t>P</w:t>
      </w:r>
      <w:r w:rsidR="00EF2E54">
        <w:rPr>
          <w:rFonts w:ascii="Times New Roman" w:hAnsi="Times New Roman" w:cs="Times New Roman"/>
          <w:sz w:val="24"/>
        </w:rPr>
        <w:t>=0.</w:t>
      </w:r>
      <w:r w:rsidR="008D3869">
        <w:rPr>
          <w:rFonts w:ascii="Times New Roman" w:hAnsi="Times New Roman" w:cs="Times New Roman"/>
          <w:sz w:val="24"/>
        </w:rPr>
        <w:t>0</w:t>
      </w:r>
      <w:r w:rsidR="00EF2E54">
        <w:rPr>
          <w:rFonts w:ascii="Times New Roman" w:hAnsi="Times New Roman" w:cs="Times New Roman"/>
          <w:sz w:val="24"/>
        </w:rPr>
        <w:t>45</w:t>
      </w:r>
      <w:r w:rsidR="00551F11">
        <w:rPr>
          <w:rFonts w:ascii="Times New Roman" w:hAnsi="Times New Roman" w:cs="Times New Roman"/>
          <w:sz w:val="24"/>
        </w:rPr>
        <w:t>; Table 3</w:t>
      </w:r>
      <w:r w:rsidR="00327A03">
        <w:rPr>
          <w:rFonts w:ascii="Times New Roman" w:hAnsi="Times New Roman" w:cs="Times New Roman"/>
          <w:sz w:val="24"/>
        </w:rPr>
        <w:t xml:space="preserve">). PD patients with severe non-motor symptoms burden had significant loss of thalamic volume </w:t>
      </w:r>
      <w:r w:rsidR="00EF2E54">
        <w:rPr>
          <w:rFonts w:ascii="Times New Roman" w:hAnsi="Times New Roman" w:cs="Times New Roman"/>
          <w:sz w:val="24"/>
        </w:rPr>
        <w:t>compared to the group with mild to moderate non-motor symptoms burden (</w:t>
      </w:r>
      <w:r w:rsidR="00EF2E54" w:rsidRPr="00EF2E54">
        <w:rPr>
          <w:rFonts w:ascii="Times New Roman" w:hAnsi="Times New Roman" w:cs="Times New Roman"/>
          <w:i/>
          <w:sz w:val="24"/>
        </w:rPr>
        <w:t>P</w:t>
      </w:r>
      <w:r w:rsidR="00EF2E54">
        <w:rPr>
          <w:rFonts w:ascii="Times New Roman" w:hAnsi="Times New Roman" w:cs="Times New Roman"/>
          <w:sz w:val="24"/>
        </w:rPr>
        <w:t>=0.048)</w:t>
      </w:r>
      <w:r w:rsidR="00FD6509">
        <w:rPr>
          <w:rFonts w:ascii="Times New Roman" w:hAnsi="Times New Roman" w:cs="Times New Roman"/>
          <w:sz w:val="24"/>
        </w:rPr>
        <w:t xml:space="preserve">. </w:t>
      </w:r>
      <w:r w:rsidR="0054001D">
        <w:rPr>
          <w:rFonts w:ascii="Times New Roman" w:hAnsi="Times New Roman" w:cs="Times New Roman"/>
          <w:sz w:val="24"/>
        </w:rPr>
        <w:t xml:space="preserve">There were no differences in caudate, putamen, globus pallidus, nucleus accumbens, amygdala and hippocampus between the two groups. </w:t>
      </w:r>
      <w:r w:rsidR="00FD6509">
        <w:rPr>
          <w:rFonts w:ascii="Times New Roman" w:hAnsi="Times New Roman" w:cs="Times New Roman"/>
          <w:sz w:val="24"/>
        </w:rPr>
        <w:t>Since PD patients with severe non-motor symptoms burden had longer disease duration</w:t>
      </w:r>
      <w:r w:rsidR="00035C17">
        <w:rPr>
          <w:rFonts w:ascii="Times New Roman" w:hAnsi="Times New Roman" w:cs="Times New Roman"/>
          <w:sz w:val="24"/>
        </w:rPr>
        <w:t>, higher H&amp;Y scores</w:t>
      </w:r>
      <w:r w:rsidR="00FD6509">
        <w:rPr>
          <w:rFonts w:ascii="Times New Roman" w:hAnsi="Times New Roman" w:cs="Times New Roman"/>
          <w:sz w:val="24"/>
        </w:rPr>
        <w:t xml:space="preserve"> and were on higher daily LED, we repeated the multivariate analysis adding disease duration</w:t>
      </w:r>
      <w:r w:rsidR="00E07B09">
        <w:rPr>
          <w:rFonts w:ascii="Times New Roman" w:hAnsi="Times New Roman" w:cs="Times New Roman"/>
          <w:sz w:val="24"/>
        </w:rPr>
        <w:t>, H&amp;Y</w:t>
      </w:r>
      <w:r w:rsidR="00FD6509">
        <w:rPr>
          <w:rFonts w:ascii="Times New Roman" w:hAnsi="Times New Roman" w:cs="Times New Roman"/>
          <w:sz w:val="24"/>
        </w:rPr>
        <w:t xml:space="preserve"> and daily LED as covariate and </w:t>
      </w:r>
      <w:r w:rsidR="00FD6509">
        <w:rPr>
          <w:rFonts w:ascii="Times New Roman" w:hAnsi="Times New Roman" w:cs="Times New Roman"/>
          <w:sz w:val="24"/>
        </w:rPr>
        <w:lastRenderedPageBreak/>
        <w:t>this did not influence the results.</w:t>
      </w:r>
      <w:r w:rsidR="001A6735">
        <w:rPr>
          <w:rFonts w:ascii="Times New Roman" w:hAnsi="Times New Roman" w:cs="Times New Roman"/>
          <w:sz w:val="24"/>
        </w:rPr>
        <w:t xml:space="preserve"> </w:t>
      </w:r>
      <w:r w:rsidR="00F1653E" w:rsidRPr="00F57490">
        <w:rPr>
          <w:rFonts w:ascii="Times New Roman" w:hAnsi="Times New Roman" w:cs="Times New Roman"/>
          <w:sz w:val="24"/>
          <w:szCs w:val="28"/>
          <w:lang w:val="en-US"/>
        </w:rPr>
        <w:t xml:space="preserve">Whole brain voxel-wise analysis between the group of </w:t>
      </w:r>
      <w:r w:rsidR="00F1653E">
        <w:rPr>
          <w:rFonts w:ascii="Times New Roman" w:hAnsi="Times New Roman" w:cs="Times New Roman"/>
          <w:sz w:val="24"/>
        </w:rPr>
        <w:t xml:space="preserve">PD patients with mild to moderate and severe non-motor symptoms </w:t>
      </w:r>
      <w:r w:rsidR="00F1653E" w:rsidRPr="00F57490">
        <w:rPr>
          <w:rFonts w:ascii="Times New Roman" w:hAnsi="Times New Roman" w:cs="Times New Roman"/>
          <w:sz w:val="24"/>
          <w:szCs w:val="28"/>
          <w:lang w:val="en-US"/>
        </w:rPr>
        <w:t xml:space="preserve">confirmed </w:t>
      </w:r>
      <w:r w:rsidR="00F1653E">
        <w:rPr>
          <w:rFonts w:ascii="Times New Roman" w:hAnsi="Times New Roman" w:cs="Times New Roman"/>
          <w:sz w:val="24"/>
          <w:szCs w:val="28"/>
          <w:lang w:val="en-US"/>
        </w:rPr>
        <w:t xml:space="preserve">the </w:t>
      </w:r>
      <w:r w:rsidR="00F1653E" w:rsidRPr="00F57490">
        <w:rPr>
          <w:rFonts w:ascii="Times New Roman" w:hAnsi="Times New Roman" w:cs="Times New Roman"/>
          <w:sz w:val="24"/>
          <w:szCs w:val="28"/>
          <w:lang w:val="en-US"/>
        </w:rPr>
        <w:t xml:space="preserve">results from </w:t>
      </w:r>
      <w:r w:rsidR="00F1653E">
        <w:rPr>
          <w:rFonts w:ascii="Times New Roman" w:hAnsi="Times New Roman" w:cs="Times New Roman"/>
          <w:sz w:val="24"/>
          <w:szCs w:val="28"/>
          <w:lang w:val="en-US"/>
        </w:rPr>
        <w:t xml:space="preserve">Freesurfer’s </w:t>
      </w:r>
      <w:r w:rsidR="00F1653E" w:rsidRPr="00F57490">
        <w:rPr>
          <w:rFonts w:ascii="Times New Roman" w:hAnsi="Times New Roman" w:cs="Times New Roman"/>
          <w:sz w:val="24"/>
          <w:szCs w:val="28"/>
          <w:lang w:val="en-US"/>
        </w:rPr>
        <w:t xml:space="preserve">analysis. Whole brain analysis revealed clusters of significant </w:t>
      </w:r>
      <w:r w:rsidR="00F1653E">
        <w:rPr>
          <w:rFonts w:ascii="Times New Roman" w:hAnsi="Times New Roman" w:cs="Times New Roman"/>
          <w:sz w:val="24"/>
          <w:szCs w:val="28"/>
          <w:lang w:val="en-US"/>
        </w:rPr>
        <w:t>volume loss</w:t>
      </w:r>
      <w:r w:rsidR="00F1653E" w:rsidRPr="00F57490">
        <w:rPr>
          <w:rFonts w:ascii="Times New Roman" w:hAnsi="Times New Roman" w:cs="Times New Roman"/>
          <w:sz w:val="24"/>
          <w:szCs w:val="28"/>
          <w:lang w:val="en-US"/>
        </w:rPr>
        <w:t xml:space="preserve"> in </w:t>
      </w:r>
      <w:r w:rsidR="00F1653E">
        <w:rPr>
          <w:rFonts w:ascii="Times New Roman" w:hAnsi="Times New Roman" w:cs="Times New Roman"/>
          <w:sz w:val="24"/>
        </w:rPr>
        <w:t>PD patients with severe non-motor symptoms</w:t>
      </w:r>
      <w:r w:rsidR="00F1653E" w:rsidRPr="00F57490">
        <w:rPr>
          <w:rFonts w:ascii="Times New Roman" w:hAnsi="Times New Roman" w:cs="Times New Roman"/>
          <w:sz w:val="24"/>
          <w:szCs w:val="28"/>
          <w:lang w:val="en-US"/>
        </w:rPr>
        <w:t xml:space="preserve"> in the </w:t>
      </w:r>
      <w:r w:rsidR="00F1653E">
        <w:rPr>
          <w:rFonts w:ascii="Times New Roman" w:hAnsi="Times New Roman" w:cs="Times New Roman"/>
          <w:sz w:val="24"/>
          <w:szCs w:val="28"/>
          <w:lang w:val="en-US"/>
        </w:rPr>
        <w:t xml:space="preserve">thalamus </w:t>
      </w:r>
      <w:r w:rsidR="00F1653E" w:rsidRPr="00F57490">
        <w:rPr>
          <w:rFonts w:ascii="Times New Roman" w:hAnsi="Times New Roman" w:cs="Times New Roman"/>
          <w:sz w:val="24"/>
          <w:szCs w:val="28"/>
          <w:lang w:val="en-US"/>
        </w:rPr>
        <w:t>(</w:t>
      </w:r>
      <w:r w:rsidR="00F1653E" w:rsidRPr="00F57490">
        <w:rPr>
          <w:rFonts w:ascii="Times New Roman" w:hAnsi="Times New Roman" w:cs="Times New Roman"/>
          <w:i/>
          <w:sz w:val="24"/>
          <w:szCs w:val="28"/>
          <w:lang w:val="en-US"/>
        </w:rPr>
        <w:t>P</w:t>
      </w:r>
      <w:r w:rsidR="00F1653E" w:rsidRPr="00F57490">
        <w:rPr>
          <w:rFonts w:ascii="Times New Roman" w:hAnsi="Times New Roman" w:cs="Times New Roman"/>
          <w:sz w:val="24"/>
          <w:szCs w:val="28"/>
          <w:lang w:val="en-US"/>
        </w:rPr>
        <w:t>&lt;0.05</w:t>
      </w:r>
      <w:r w:rsidR="00F1653E">
        <w:rPr>
          <w:rFonts w:ascii="Times New Roman" w:hAnsi="Times New Roman" w:cs="Times New Roman"/>
          <w:sz w:val="24"/>
          <w:szCs w:val="28"/>
          <w:lang w:val="en-US"/>
        </w:rPr>
        <w:t xml:space="preserve">; Figure 2A). </w:t>
      </w:r>
    </w:p>
    <w:p w14:paraId="550B453B" w14:textId="3D4B159B" w:rsidR="00F1653E" w:rsidRDefault="00F1653E" w:rsidP="00122871">
      <w:pPr>
        <w:spacing w:line="480" w:lineRule="auto"/>
        <w:jc w:val="both"/>
        <w:rPr>
          <w:rFonts w:ascii="Times New Roman" w:hAnsi="Times New Roman" w:cs="Times New Roman"/>
          <w:sz w:val="24"/>
        </w:rPr>
      </w:pPr>
      <w:r>
        <w:rPr>
          <w:rFonts w:ascii="Times New Roman" w:hAnsi="Times New Roman" w:cs="Times New Roman"/>
          <w:sz w:val="24"/>
          <w:szCs w:val="28"/>
          <w:lang w:val="en-US"/>
        </w:rPr>
        <w:t>We then subdivided the PD patients into two groups according to the presence of Sleep</w:t>
      </w:r>
      <w:r w:rsidR="00CA39FD">
        <w:rPr>
          <w:rFonts w:ascii="Times New Roman" w:hAnsi="Times New Roman" w:cs="Times New Roman"/>
          <w:sz w:val="24"/>
          <w:szCs w:val="28"/>
          <w:lang w:val="en-US"/>
        </w:rPr>
        <w:t>/fatigue</w:t>
      </w:r>
      <w:r>
        <w:rPr>
          <w:rFonts w:ascii="Times New Roman" w:hAnsi="Times New Roman" w:cs="Times New Roman"/>
          <w:sz w:val="24"/>
          <w:szCs w:val="28"/>
          <w:lang w:val="en-US"/>
        </w:rPr>
        <w:t xml:space="preserve"> disturbances and </w:t>
      </w:r>
      <w:r w:rsidR="00CA39FD" w:rsidRPr="00B71F57">
        <w:rPr>
          <w:rFonts w:ascii="Times New Roman" w:hAnsi="Times New Roman" w:cs="Times New Roman"/>
          <w:sz w:val="24"/>
        </w:rPr>
        <w:t>gastrointestinal tract dysfunction</w:t>
      </w:r>
      <w:r w:rsidR="00CA39FD">
        <w:rPr>
          <w:rFonts w:ascii="Times New Roman" w:hAnsi="Times New Roman" w:cs="Times New Roman"/>
          <w:sz w:val="24"/>
        </w:rPr>
        <w:t>.</w:t>
      </w:r>
      <w:r w:rsidR="00730447">
        <w:rPr>
          <w:rFonts w:ascii="Times New Roman" w:hAnsi="Times New Roman" w:cs="Times New Roman"/>
          <w:sz w:val="24"/>
        </w:rPr>
        <w:t xml:space="preserve"> </w:t>
      </w:r>
      <w:r>
        <w:rPr>
          <w:rFonts w:ascii="Times New Roman" w:hAnsi="Times New Roman" w:cs="Times New Roman"/>
          <w:sz w:val="24"/>
        </w:rPr>
        <w:t>PD patients with sleep</w:t>
      </w:r>
      <w:r w:rsidR="00CA39FD">
        <w:rPr>
          <w:rFonts w:ascii="Times New Roman" w:hAnsi="Times New Roman" w:cs="Times New Roman"/>
          <w:sz w:val="24"/>
        </w:rPr>
        <w:t>/fatigue</w:t>
      </w:r>
      <w:r>
        <w:rPr>
          <w:rFonts w:ascii="Times New Roman" w:hAnsi="Times New Roman" w:cs="Times New Roman"/>
          <w:sz w:val="24"/>
        </w:rPr>
        <w:t xml:space="preserve"> disturbances showed significant thalamic atrophy compared </w:t>
      </w:r>
      <w:r w:rsidR="00CA39FD">
        <w:rPr>
          <w:rFonts w:ascii="Times New Roman" w:hAnsi="Times New Roman" w:cs="Times New Roman"/>
          <w:sz w:val="24"/>
        </w:rPr>
        <w:t>those without</w:t>
      </w:r>
      <w:r>
        <w:rPr>
          <w:rFonts w:ascii="Times New Roman" w:hAnsi="Times New Roman" w:cs="Times New Roman"/>
          <w:sz w:val="24"/>
        </w:rPr>
        <w:t xml:space="preserve"> </w:t>
      </w:r>
      <w:r w:rsidR="00CA39FD">
        <w:rPr>
          <w:rFonts w:ascii="Times New Roman" w:hAnsi="Times New Roman" w:cs="Times New Roman"/>
          <w:sz w:val="24"/>
        </w:rPr>
        <w:t>sleep/fatigue disturbances (</w:t>
      </w:r>
      <w:r w:rsidR="00CA39FD" w:rsidRPr="00CA39FD">
        <w:rPr>
          <w:rFonts w:ascii="Times New Roman" w:hAnsi="Times New Roman" w:cs="Times New Roman"/>
          <w:i/>
          <w:sz w:val="24"/>
        </w:rPr>
        <w:t>P</w:t>
      </w:r>
      <w:r w:rsidR="00CA39FD">
        <w:rPr>
          <w:rFonts w:ascii="Times New Roman" w:hAnsi="Times New Roman" w:cs="Times New Roman"/>
          <w:sz w:val="24"/>
        </w:rPr>
        <w:t xml:space="preserve">=0.033; Figure 2B). Significant thalamic volume loss was also observed in PD patients with </w:t>
      </w:r>
      <w:r w:rsidR="00CA39FD" w:rsidRPr="00B71F57">
        <w:rPr>
          <w:rFonts w:ascii="Times New Roman" w:hAnsi="Times New Roman" w:cs="Times New Roman"/>
          <w:sz w:val="24"/>
        </w:rPr>
        <w:t>gastrointestinal tract dysfunction</w:t>
      </w:r>
      <w:r w:rsidR="00CA39FD">
        <w:rPr>
          <w:rFonts w:ascii="Times New Roman" w:hAnsi="Times New Roman" w:cs="Times New Roman"/>
          <w:sz w:val="24"/>
        </w:rPr>
        <w:t xml:space="preserve"> compared those without </w:t>
      </w:r>
      <w:r w:rsidR="00CA39FD" w:rsidRPr="00B71F57">
        <w:rPr>
          <w:rFonts w:ascii="Times New Roman" w:hAnsi="Times New Roman" w:cs="Times New Roman"/>
          <w:sz w:val="24"/>
        </w:rPr>
        <w:t>gastrointestinal tract dysfunction</w:t>
      </w:r>
      <w:r w:rsidR="00CA39FD">
        <w:rPr>
          <w:rFonts w:ascii="Times New Roman" w:hAnsi="Times New Roman" w:cs="Times New Roman"/>
          <w:sz w:val="24"/>
        </w:rPr>
        <w:t xml:space="preserve"> (</w:t>
      </w:r>
      <w:r w:rsidR="00CA39FD" w:rsidRPr="00CA39FD">
        <w:rPr>
          <w:rFonts w:ascii="Times New Roman" w:hAnsi="Times New Roman" w:cs="Times New Roman"/>
          <w:i/>
          <w:sz w:val="24"/>
        </w:rPr>
        <w:t>P</w:t>
      </w:r>
      <w:r w:rsidR="00CA39FD">
        <w:rPr>
          <w:rFonts w:ascii="Times New Roman" w:hAnsi="Times New Roman" w:cs="Times New Roman"/>
          <w:sz w:val="24"/>
        </w:rPr>
        <w:t>=0.043; Figure 2C).</w:t>
      </w:r>
    </w:p>
    <w:p w14:paraId="6313FAD5" w14:textId="2C6BC9B1" w:rsidR="00723063" w:rsidRPr="00122871" w:rsidRDefault="001A6735" w:rsidP="00122871">
      <w:pPr>
        <w:spacing w:line="480" w:lineRule="auto"/>
        <w:jc w:val="both"/>
        <w:rPr>
          <w:rFonts w:ascii="Times New Roman" w:hAnsi="Times New Roman" w:cs="Times New Roman"/>
          <w:sz w:val="24"/>
        </w:rPr>
      </w:pPr>
      <w:r>
        <w:rPr>
          <w:rFonts w:ascii="Times New Roman" w:hAnsi="Times New Roman" w:cs="Times New Roman"/>
          <w:sz w:val="24"/>
        </w:rPr>
        <w:t xml:space="preserve">No significant differences in cortical thickness were found between the two groups (all </w:t>
      </w:r>
      <w:r w:rsidRPr="001A6735">
        <w:rPr>
          <w:rFonts w:ascii="Times New Roman" w:hAnsi="Times New Roman" w:cs="Times New Roman"/>
          <w:i/>
          <w:sz w:val="24"/>
        </w:rPr>
        <w:t>P</w:t>
      </w:r>
      <w:r>
        <w:rPr>
          <w:rFonts w:ascii="Times New Roman" w:hAnsi="Times New Roman" w:cs="Times New Roman"/>
          <w:sz w:val="24"/>
        </w:rPr>
        <w:t xml:space="preserve">&gt;0.10). </w:t>
      </w:r>
      <w:r>
        <w:rPr>
          <w:rFonts w:ascii="Times New Roman" w:hAnsi="Times New Roman" w:cs="Times New Roman"/>
          <w:sz w:val="24"/>
          <w:szCs w:val="24"/>
        </w:rPr>
        <w:t>Vertex-wise analysis also did not show any significant differences in cortical areas between the PD patients with mild to moderate and severe non-motor symptoms burden.</w:t>
      </w:r>
    </w:p>
    <w:p w14:paraId="108AB6D7" w14:textId="77777777" w:rsidR="00122871" w:rsidRPr="004E0183" w:rsidRDefault="00122871" w:rsidP="004E0183"/>
    <w:p w14:paraId="34951A71" w14:textId="77777777" w:rsidR="00C60066" w:rsidRPr="00C60066" w:rsidRDefault="00C60066" w:rsidP="00C60066">
      <w:pPr>
        <w:pStyle w:val="Heading1"/>
        <w:spacing w:before="0" w:line="480" w:lineRule="auto"/>
        <w:rPr>
          <w:rFonts w:ascii="Times New Roman" w:hAnsi="Times New Roman" w:cs="Times New Roman"/>
          <w:color w:val="auto"/>
          <w:sz w:val="28"/>
          <w:szCs w:val="28"/>
        </w:rPr>
      </w:pPr>
      <w:r w:rsidRPr="00C60066">
        <w:rPr>
          <w:rFonts w:ascii="Times New Roman" w:hAnsi="Times New Roman" w:cs="Times New Roman"/>
          <w:color w:val="auto"/>
          <w:sz w:val="28"/>
          <w:szCs w:val="28"/>
        </w:rPr>
        <w:t>DISCUSSION</w:t>
      </w:r>
    </w:p>
    <w:p w14:paraId="57242DB4" w14:textId="44DB2716" w:rsidR="007A5A0E" w:rsidRDefault="00552143" w:rsidP="00D47CC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Our findings indicate </w:t>
      </w:r>
      <w:r w:rsidR="00C30AB1">
        <w:rPr>
          <w:rFonts w:ascii="Times New Roman" w:hAnsi="Times New Roman" w:cs="Times New Roman"/>
          <w:sz w:val="24"/>
          <w:szCs w:val="24"/>
        </w:rPr>
        <w:t xml:space="preserve">that </w:t>
      </w:r>
      <w:r w:rsidR="000755D7">
        <w:rPr>
          <w:rFonts w:ascii="Times New Roman" w:hAnsi="Times New Roman" w:cs="Times New Roman"/>
          <w:sz w:val="24"/>
          <w:szCs w:val="24"/>
        </w:rPr>
        <w:t xml:space="preserve">higher </w:t>
      </w:r>
      <w:r w:rsidR="00C30AB1">
        <w:rPr>
          <w:rFonts w:ascii="Times New Roman" w:hAnsi="Times New Roman" w:cs="Times New Roman"/>
          <w:sz w:val="24"/>
          <w:szCs w:val="24"/>
        </w:rPr>
        <w:t>non-motor symptoms burden</w:t>
      </w:r>
      <w:r w:rsidR="004E539B">
        <w:rPr>
          <w:rFonts w:ascii="Times New Roman" w:hAnsi="Times New Roman" w:cs="Times New Roman"/>
          <w:sz w:val="24"/>
          <w:szCs w:val="24"/>
        </w:rPr>
        <w:t xml:space="preserve"> </w:t>
      </w:r>
      <w:r w:rsidR="00C30AB1">
        <w:rPr>
          <w:rFonts w:ascii="Times New Roman" w:hAnsi="Times New Roman" w:cs="Times New Roman"/>
          <w:sz w:val="24"/>
          <w:szCs w:val="24"/>
        </w:rPr>
        <w:t xml:space="preserve">is associated with thalamic atrophy in PD patients and in specific sleep/fatigue </w:t>
      </w:r>
      <w:r w:rsidR="00B616E6">
        <w:rPr>
          <w:rFonts w:ascii="Times New Roman" w:hAnsi="Times New Roman" w:cs="Times New Roman"/>
          <w:sz w:val="24"/>
          <w:szCs w:val="24"/>
        </w:rPr>
        <w:t xml:space="preserve">disorders </w:t>
      </w:r>
      <w:r w:rsidR="00C30AB1">
        <w:rPr>
          <w:rFonts w:ascii="Times New Roman" w:hAnsi="Times New Roman" w:cs="Times New Roman"/>
          <w:sz w:val="24"/>
          <w:szCs w:val="24"/>
        </w:rPr>
        <w:t xml:space="preserve">and gastro-intestinal dysfunction </w:t>
      </w:r>
      <w:r w:rsidR="00843D8F">
        <w:rPr>
          <w:rFonts w:ascii="Times New Roman" w:hAnsi="Times New Roman" w:cs="Times New Roman"/>
          <w:sz w:val="24"/>
          <w:szCs w:val="24"/>
        </w:rPr>
        <w:t>were the non-motor symptoms</w:t>
      </w:r>
      <w:r w:rsidR="00035C17">
        <w:rPr>
          <w:rFonts w:ascii="Times New Roman" w:hAnsi="Times New Roman" w:cs="Times New Roman"/>
          <w:sz w:val="24"/>
          <w:szCs w:val="24"/>
        </w:rPr>
        <w:t>,</w:t>
      </w:r>
      <w:r w:rsidR="00843D8F">
        <w:rPr>
          <w:rFonts w:ascii="Times New Roman" w:hAnsi="Times New Roman" w:cs="Times New Roman"/>
          <w:sz w:val="24"/>
          <w:szCs w:val="24"/>
        </w:rPr>
        <w:t xml:space="preserve"> which dr</w:t>
      </w:r>
      <w:r w:rsidR="00E56CD4">
        <w:rPr>
          <w:rFonts w:ascii="Times New Roman" w:hAnsi="Times New Roman" w:cs="Times New Roman"/>
          <w:sz w:val="24"/>
          <w:szCs w:val="24"/>
        </w:rPr>
        <w:t>ove</w:t>
      </w:r>
      <w:r w:rsidR="00843D8F">
        <w:rPr>
          <w:rFonts w:ascii="Times New Roman" w:hAnsi="Times New Roman" w:cs="Times New Roman"/>
          <w:sz w:val="24"/>
          <w:szCs w:val="24"/>
        </w:rPr>
        <w:t xml:space="preserve"> this correlation. </w:t>
      </w:r>
      <w:r w:rsidR="00CA345A">
        <w:rPr>
          <w:rFonts w:ascii="Times New Roman" w:hAnsi="Times New Roman" w:cs="Times New Roman"/>
          <w:sz w:val="24"/>
          <w:szCs w:val="24"/>
        </w:rPr>
        <w:t>It is unclear why thalamic atrophy has been associated</w:t>
      </w:r>
      <w:r w:rsidR="009D10CB">
        <w:rPr>
          <w:rFonts w:ascii="Times New Roman" w:hAnsi="Times New Roman" w:cs="Times New Roman"/>
          <w:sz w:val="24"/>
          <w:szCs w:val="24"/>
        </w:rPr>
        <w:t xml:space="preserve"> only to two non-motor symptoms. One possible explanation is that the thalamus </w:t>
      </w:r>
      <w:r w:rsidR="003370E6">
        <w:rPr>
          <w:rFonts w:ascii="Times New Roman" w:hAnsi="Times New Roman" w:cs="Times New Roman"/>
          <w:sz w:val="24"/>
          <w:szCs w:val="24"/>
        </w:rPr>
        <w:t xml:space="preserve">plays a key role in </w:t>
      </w:r>
      <w:r w:rsidR="009D10CB" w:rsidRPr="005C1A42">
        <w:rPr>
          <w:rFonts w:ascii="Times New Roman" w:hAnsi="Times New Roman" w:cs="Times New Roman"/>
          <w:sz w:val="24"/>
          <w:szCs w:val="24"/>
        </w:rPr>
        <w:t>modulat</w:t>
      </w:r>
      <w:r w:rsidR="003370E6">
        <w:rPr>
          <w:rFonts w:ascii="Times New Roman" w:hAnsi="Times New Roman" w:cs="Times New Roman"/>
          <w:sz w:val="24"/>
          <w:szCs w:val="24"/>
        </w:rPr>
        <w:t>ing</w:t>
      </w:r>
      <w:r w:rsidR="009D10CB" w:rsidRPr="005C1A42">
        <w:rPr>
          <w:rFonts w:ascii="Times New Roman" w:hAnsi="Times New Roman" w:cs="Times New Roman"/>
          <w:sz w:val="24"/>
          <w:szCs w:val="24"/>
        </w:rPr>
        <w:t xml:space="preserve"> the flow of sensory and motor information to</w:t>
      </w:r>
      <w:r w:rsidR="009D10CB">
        <w:rPr>
          <w:rFonts w:ascii="Times New Roman" w:hAnsi="Times New Roman" w:cs="Times New Roman"/>
          <w:sz w:val="24"/>
          <w:szCs w:val="24"/>
        </w:rPr>
        <w:t xml:space="preserve"> </w:t>
      </w:r>
      <w:r w:rsidR="009D10CB" w:rsidRPr="005C1A42">
        <w:rPr>
          <w:rFonts w:ascii="Times New Roman" w:hAnsi="Times New Roman" w:cs="Times New Roman"/>
          <w:sz w:val="24"/>
          <w:szCs w:val="24"/>
        </w:rPr>
        <w:t>and from the cerebral cortex</w:t>
      </w:r>
      <w:r w:rsidR="003370E6">
        <w:rPr>
          <w:rFonts w:ascii="Times New Roman" w:hAnsi="Times New Roman" w:cs="Times New Roman"/>
          <w:sz w:val="24"/>
          <w:szCs w:val="24"/>
        </w:rPr>
        <w:t xml:space="preserve"> thus </w:t>
      </w:r>
      <w:r w:rsidR="009D10CB">
        <w:rPr>
          <w:rFonts w:ascii="Times New Roman" w:hAnsi="Times New Roman" w:cs="Times New Roman"/>
          <w:sz w:val="24"/>
          <w:szCs w:val="24"/>
        </w:rPr>
        <w:t>regulating the sleep/wake cycle pathway</w:t>
      </w:r>
      <w:r w:rsidR="00CA345A">
        <w:rPr>
          <w:rFonts w:ascii="Times New Roman" w:hAnsi="Times New Roman" w:cs="Times New Roman"/>
          <w:sz w:val="24"/>
          <w:szCs w:val="24"/>
        </w:rPr>
        <w:t xml:space="preserve"> </w:t>
      </w:r>
      <w:r w:rsidR="009D10CB">
        <w:rPr>
          <w:rFonts w:ascii="Times New Roman" w:hAnsi="Times New Roman" w:cs="Times New Roman"/>
          <w:sz w:val="24"/>
          <w:szCs w:val="24"/>
        </w:rPr>
        <w:t>and</w:t>
      </w:r>
      <w:r w:rsidR="00CA345A">
        <w:rPr>
          <w:rFonts w:ascii="Times New Roman" w:hAnsi="Times New Roman" w:cs="Times New Roman"/>
          <w:sz w:val="24"/>
          <w:szCs w:val="24"/>
        </w:rPr>
        <w:t xml:space="preserve"> gastrointestinal </w:t>
      </w:r>
      <w:r w:rsidR="003370E6">
        <w:rPr>
          <w:rFonts w:ascii="Times New Roman" w:hAnsi="Times New Roman" w:cs="Times New Roman"/>
          <w:sz w:val="24"/>
          <w:szCs w:val="24"/>
        </w:rPr>
        <w:t>function</w:t>
      </w:r>
      <w:r w:rsidR="009D10CB">
        <w:rPr>
          <w:rFonts w:ascii="Times New Roman" w:hAnsi="Times New Roman" w:cs="Times New Roman"/>
          <w:sz w:val="24"/>
          <w:szCs w:val="24"/>
        </w:rPr>
        <w:t>.</w:t>
      </w:r>
      <w:r w:rsidR="00CA345A">
        <w:rPr>
          <w:rFonts w:ascii="Times New Roman" w:hAnsi="Times New Roman" w:cs="Times New Roman"/>
          <w:sz w:val="24"/>
          <w:szCs w:val="24"/>
        </w:rPr>
        <w:t xml:space="preserve"> </w:t>
      </w:r>
    </w:p>
    <w:p w14:paraId="21FA2543" w14:textId="4A779749" w:rsidR="00E11376" w:rsidRDefault="000B6847" w:rsidP="00D47CCE">
      <w:pPr>
        <w:spacing w:line="480" w:lineRule="auto"/>
        <w:jc w:val="both"/>
        <w:rPr>
          <w:rFonts w:ascii="Times New Roman" w:hAnsi="Times New Roman" w:cs="Times New Roman"/>
          <w:sz w:val="24"/>
          <w:szCs w:val="24"/>
        </w:rPr>
      </w:pPr>
      <w:r w:rsidRPr="000B6847">
        <w:rPr>
          <w:rFonts w:ascii="Times New Roman" w:hAnsi="Times New Roman" w:cs="Times New Roman"/>
          <w:sz w:val="24"/>
          <w:szCs w:val="24"/>
        </w:rPr>
        <w:lastRenderedPageBreak/>
        <w:t>While, morphological studies earlier have shown thalamic atrophy in PD patients</w:t>
      </w:r>
      <w:r>
        <w:rPr>
          <w:rFonts w:ascii="Times New Roman" w:hAnsi="Times New Roman" w:cs="Times New Roman"/>
          <w:sz w:val="24"/>
          <w:szCs w:val="24"/>
        </w:rPr>
        <w:t>, this is the first study showing a significant association between thalamic atrophy and non-motor symptoms. Non-motor symptom burden grading is currently the only validated clinical system to assess the overall impact of non-motor symptoms [2</w:t>
      </w:r>
      <w:r w:rsidR="00F31FF2">
        <w:rPr>
          <w:rFonts w:ascii="Times New Roman" w:hAnsi="Times New Roman" w:cs="Times New Roman"/>
          <w:sz w:val="24"/>
          <w:szCs w:val="24"/>
        </w:rPr>
        <w:t>5</w:t>
      </w:r>
      <w:r>
        <w:rPr>
          <w:rFonts w:ascii="Times New Roman" w:hAnsi="Times New Roman" w:cs="Times New Roman"/>
          <w:sz w:val="24"/>
          <w:szCs w:val="24"/>
        </w:rPr>
        <w:t>]. In clinical practice, this is important as many studies, which address non-motor symptoms may do so in a piecemeal fashion, addressing selected non-motor symptoms such as cognition rather than the overall burden. Studies have also shown that non-motor symptoms burden, rather than individual non-motor symptoms may be a key determinant of quality of life in PD [3</w:t>
      </w:r>
      <w:r w:rsidR="003C60B7">
        <w:rPr>
          <w:rFonts w:ascii="Times New Roman" w:hAnsi="Times New Roman" w:cs="Times New Roman"/>
          <w:sz w:val="24"/>
          <w:szCs w:val="24"/>
        </w:rPr>
        <w:t>9</w:t>
      </w:r>
      <w:r>
        <w:rPr>
          <w:rFonts w:ascii="Times New Roman" w:hAnsi="Times New Roman" w:cs="Times New Roman"/>
          <w:sz w:val="24"/>
          <w:szCs w:val="24"/>
        </w:rPr>
        <w:t xml:space="preserve">]. </w:t>
      </w:r>
      <w:r w:rsidR="007A5A0E">
        <w:rPr>
          <w:rFonts w:ascii="Times New Roman" w:hAnsi="Times New Roman" w:cs="Times New Roman"/>
          <w:sz w:val="24"/>
          <w:szCs w:val="24"/>
        </w:rPr>
        <w:t>Based on this classification system, w</w:t>
      </w:r>
      <w:r w:rsidR="00843D8F">
        <w:rPr>
          <w:rFonts w:ascii="Times New Roman" w:hAnsi="Times New Roman" w:cs="Times New Roman"/>
          <w:sz w:val="24"/>
          <w:szCs w:val="24"/>
        </w:rPr>
        <w:t>hen we divided our cohort of PD patients in</w:t>
      </w:r>
      <w:r w:rsidR="00CE5E9B">
        <w:rPr>
          <w:rFonts w:ascii="Times New Roman" w:hAnsi="Times New Roman" w:cs="Times New Roman"/>
          <w:sz w:val="24"/>
          <w:szCs w:val="24"/>
        </w:rPr>
        <w:t>to</w:t>
      </w:r>
      <w:r w:rsidR="00843D8F">
        <w:rPr>
          <w:rFonts w:ascii="Times New Roman" w:hAnsi="Times New Roman" w:cs="Times New Roman"/>
          <w:sz w:val="24"/>
          <w:szCs w:val="24"/>
        </w:rPr>
        <w:t xml:space="preserve"> two groups according to the severity of non-motor symptoms, we found that PD patients with severe non-motor symptoms burden had </w:t>
      </w:r>
      <w:r w:rsidR="00285A42">
        <w:rPr>
          <w:rFonts w:ascii="Times New Roman" w:hAnsi="Times New Roman" w:cs="Times New Roman"/>
          <w:sz w:val="24"/>
          <w:szCs w:val="24"/>
        </w:rPr>
        <w:t xml:space="preserve">9% significant loss </w:t>
      </w:r>
      <w:r w:rsidR="000276DF">
        <w:rPr>
          <w:rFonts w:ascii="Times New Roman" w:hAnsi="Times New Roman" w:cs="Times New Roman"/>
          <w:sz w:val="24"/>
          <w:szCs w:val="24"/>
        </w:rPr>
        <w:t xml:space="preserve">of </w:t>
      </w:r>
      <w:r w:rsidR="00843D8F">
        <w:rPr>
          <w:rFonts w:ascii="Times New Roman" w:hAnsi="Times New Roman" w:cs="Times New Roman"/>
          <w:sz w:val="24"/>
          <w:szCs w:val="24"/>
        </w:rPr>
        <w:t xml:space="preserve">thalamic </w:t>
      </w:r>
      <w:r w:rsidR="000276DF">
        <w:rPr>
          <w:rFonts w:ascii="Times New Roman" w:hAnsi="Times New Roman" w:cs="Times New Roman"/>
          <w:sz w:val="24"/>
          <w:szCs w:val="24"/>
        </w:rPr>
        <w:t>volume</w:t>
      </w:r>
      <w:r w:rsidR="00843D8F">
        <w:rPr>
          <w:rFonts w:ascii="Times New Roman" w:hAnsi="Times New Roman" w:cs="Times New Roman"/>
          <w:sz w:val="24"/>
          <w:szCs w:val="24"/>
        </w:rPr>
        <w:t xml:space="preserve"> compared to those with mild to moderate non-motor-symptoms burden.</w:t>
      </w:r>
      <w:r>
        <w:rPr>
          <w:rFonts w:ascii="Times New Roman" w:hAnsi="Times New Roman" w:cs="Times New Roman"/>
          <w:sz w:val="24"/>
          <w:szCs w:val="24"/>
        </w:rPr>
        <w:t xml:space="preserve"> </w:t>
      </w:r>
    </w:p>
    <w:p w14:paraId="14745123" w14:textId="77777777" w:rsidR="00D079B8" w:rsidRDefault="00D079B8" w:rsidP="00390120">
      <w:pPr>
        <w:spacing w:line="480" w:lineRule="auto"/>
        <w:jc w:val="both"/>
        <w:rPr>
          <w:rFonts w:ascii="Times New Roman" w:hAnsi="Times New Roman" w:cs="Times New Roman"/>
          <w:sz w:val="24"/>
          <w:szCs w:val="24"/>
        </w:rPr>
      </w:pPr>
    </w:p>
    <w:p w14:paraId="72C61770" w14:textId="4CF1B76F" w:rsidR="009423B4" w:rsidRDefault="0005374D" w:rsidP="00DF62A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We found significant correlation between worse sleep/fatigue disturbances and thalamic atrophy in our cohort of PD patients. </w:t>
      </w:r>
      <w:r w:rsidR="00B616E6">
        <w:rPr>
          <w:rFonts w:ascii="Times New Roman" w:hAnsi="Times New Roman" w:cs="Times New Roman"/>
          <w:sz w:val="24"/>
          <w:szCs w:val="24"/>
        </w:rPr>
        <w:t>Sleep disturbances are one of the most common non-motor symptoms in PD occurring in up to 90%</w:t>
      </w:r>
      <w:r w:rsidR="00412385">
        <w:rPr>
          <w:rFonts w:ascii="Times New Roman" w:hAnsi="Times New Roman" w:cs="Times New Roman"/>
          <w:sz w:val="24"/>
          <w:szCs w:val="24"/>
        </w:rPr>
        <w:t xml:space="preserve"> of PD patients</w:t>
      </w:r>
      <w:r w:rsidR="00A1394B">
        <w:rPr>
          <w:rFonts w:ascii="Times New Roman" w:hAnsi="Times New Roman" w:cs="Times New Roman"/>
          <w:sz w:val="24"/>
          <w:szCs w:val="24"/>
        </w:rPr>
        <w:t xml:space="preserve"> [</w:t>
      </w:r>
      <w:r w:rsidR="00677DB4">
        <w:rPr>
          <w:rFonts w:ascii="Times New Roman" w:hAnsi="Times New Roman" w:cs="Times New Roman"/>
          <w:sz w:val="24"/>
          <w:szCs w:val="24"/>
        </w:rPr>
        <w:t>3</w:t>
      </w:r>
      <w:r w:rsidR="003C60B7">
        <w:rPr>
          <w:rFonts w:ascii="Times New Roman" w:hAnsi="Times New Roman" w:cs="Times New Roman"/>
          <w:sz w:val="24"/>
          <w:szCs w:val="24"/>
        </w:rPr>
        <w:t>9</w:t>
      </w:r>
      <w:r w:rsidR="00A1394B">
        <w:rPr>
          <w:rFonts w:ascii="Times New Roman" w:hAnsi="Times New Roman" w:cs="Times New Roman"/>
          <w:sz w:val="24"/>
          <w:szCs w:val="24"/>
        </w:rPr>
        <w:t>-</w:t>
      </w:r>
      <w:r w:rsidR="003C60B7">
        <w:rPr>
          <w:rFonts w:ascii="Times New Roman" w:hAnsi="Times New Roman" w:cs="Times New Roman"/>
          <w:sz w:val="24"/>
          <w:szCs w:val="24"/>
        </w:rPr>
        <w:t>41</w:t>
      </w:r>
      <w:r w:rsidR="00A1394B">
        <w:rPr>
          <w:rFonts w:ascii="Times New Roman" w:hAnsi="Times New Roman" w:cs="Times New Roman"/>
          <w:sz w:val="24"/>
          <w:szCs w:val="24"/>
        </w:rPr>
        <w:t>]</w:t>
      </w:r>
      <w:r w:rsidR="00520E6F">
        <w:rPr>
          <w:rFonts w:ascii="Times New Roman" w:hAnsi="Times New Roman" w:cs="Times New Roman"/>
          <w:sz w:val="24"/>
          <w:szCs w:val="24"/>
        </w:rPr>
        <w:t>.</w:t>
      </w:r>
      <w:r w:rsidR="00A1394B">
        <w:rPr>
          <w:rFonts w:ascii="Times New Roman" w:hAnsi="Times New Roman" w:cs="Times New Roman"/>
          <w:sz w:val="24"/>
          <w:szCs w:val="24"/>
        </w:rPr>
        <w:t xml:space="preserve"> </w:t>
      </w:r>
      <w:r w:rsidR="00733133">
        <w:rPr>
          <w:rFonts w:ascii="Times New Roman" w:hAnsi="Times New Roman" w:cs="Times New Roman"/>
          <w:sz w:val="24"/>
          <w:szCs w:val="24"/>
        </w:rPr>
        <w:t xml:space="preserve">Sleep disturbances may precede </w:t>
      </w:r>
      <w:r w:rsidR="00733133" w:rsidRPr="00733133">
        <w:rPr>
          <w:rFonts w:ascii="Times New Roman" w:hAnsi="Times New Roman" w:cs="Times New Roman"/>
          <w:sz w:val="24"/>
          <w:szCs w:val="24"/>
        </w:rPr>
        <w:t>by many years the classic motor</w:t>
      </w:r>
      <w:r w:rsidR="00733133">
        <w:rPr>
          <w:rFonts w:ascii="Times New Roman" w:hAnsi="Times New Roman" w:cs="Times New Roman"/>
          <w:sz w:val="24"/>
          <w:szCs w:val="24"/>
        </w:rPr>
        <w:t xml:space="preserve"> </w:t>
      </w:r>
      <w:r w:rsidR="00733133" w:rsidRPr="00733133">
        <w:rPr>
          <w:rFonts w:ascii="Times New Roman" w:hAnsi="Times New Roman" w:cs="Times New Roman"/>
          <w:sz w:val="24"/>
          <w:szCs w:val="24"/>
        </w:rPr>
        <w:t>abnormalities of PD</w:t>
      </w:r>
      <w:r w:rsidR="00520E6F" w:rsidRPr="00520E6F">
        <w:rPr>
          <w:rFonts w:ascii="Times New Roman" w:hAnsi="Times New Roman" w:cs="Times New Roman"/>
          <w:sz w:val="24"/>
          <w:szCs w:val="24"/>
          <w:vertAlign w:val="superscript"/>
        </w:rPr>
        <w:t>33</w:t>
      </w:r>
      <w:r w:rsidR="00733133">
        <w:rPr>
          <w:rFonts w:ascii="Times New Roman" w:hAnsi="Times New Roman" w:cs="Times New Roman"/>
          <w:sz w:val="24"/>
          <w:szCs w:val="24"/>
        </w:rPr>
        <w:t xml:space="preserve"> and their frequency increases with </w:t>
      </w:r>
      <w:r w:rsidR="00390120">
        <w:rPr>
          <w:rFonts w:ascii="Times New Roman" w:hAnsi="Times New Roman" w:cs="Times New Roman"/>
          <w:sz w:val="24"/>
          <w:szCs w:val="24"/>
        </w:rPr>
        <w:t>the progression</w:t>
      </w:r>
      <w:r w:rsidR="00733133">
        <w:rPr>
          <w:rFonts w:ascii="Times New Roman" w:hAnsi="Times New Roman" w:cs="Times New Roman"/>
          <w:sz w:val="24"/>
          <w:szCs w:val="24"/>
        </w:rPr>
        <w:t xml:space="preserve"> of the disease</w:t>
      </w:r>
      <w:r w:rsidR="00A1394B">
        <w:rPr>
          <w:rFonts w:ascii="Times New Roman" w:hAnsi="Times New Roman" w:cs="Times New Roman"/>
          <w:sz w:val="24"/>
          <w:szCs w:val="24"/>
        </w:rPr>
        <w:t xml:space="preserve"> [</w:t>
      </w:r>
      <w:r w:rsidR="007231B0">
        <w:rPr>
          <w:rFonts w:ascii="Times New Roman" w:hAnsi="Times New Roman" w:cs="Times New Roman"/>
          <w:sz w:val="24"/>
          <w:szCs w:val="24"/>
        </w:rPr>
        <w:t>4</w:t>
      </w:r>
      <w:r w:rsidR="003C60B7">
        <w:rPr>
          <w:rFonts w:ascii="Times New Roman" w:hAnsi="Times New Roman" w:cs="Times New Roman"/>
          <w:sz w:val="24"/>
          <w:szCs w:val="24"/>
        </w:rPr>
        <w:t>2</w:t>
      </w:r>
      <w:r w:rsidR="00677DB4">
        <w:rPr>
          <w:rFonts w:ascii="Times New Roman" w:hAnsi="Times New Roman" w:cs="Times New Roman"/>
          <w:sz w:val="24"/>
          <w:szCs w:val="24"/>
        </w:rPr>
        <w:t>,</w:t>
      </w:r>
      <w:r w:rsidR="007231B0">
        <w:rPr>
          <w:rFonts w:ascii="Times New Roman" w:hAnsi="Times New Roman" w:cs="Times New Roman"/>
          <w:sz w:val="24"/>
          <w:szCs w:val="24"/>
        </w:rPr>
        <w:t>4</w:t>
      </w:r>
      <w:r w:rsidR="003C60B7">
        <w:rPr>
          <w:rFonts w:ascii="Times New Roman" w:hAnsi="Times New Roman" w:cs="Times New Roman"/>
          <w:sz w:val="24"/>
          <w:szCs w:val="24"/>
        </w:rPr>
        <w:t>3</w:t>
      </w:r>
      <w:r w:rsidR="00A1394B">
        <w:rPr>
          <w:rFonts w:ascii="Times New Roman" w:hAnsi="Times New Roman" w:cs="Times New Roman"/>
          <w:sz w:val="24"/>
          <w:szCs w:val="24"/>
        </w:rPr>
        <w:t>]</w:t>
      </w:r>
      <w:r w:rsidR="00520E6F">
        <w:rPr>
          <w:rFonts w:ascii="Times New Roman" w:hAnsi="Times New Roman" w:cs="Times New Roman"/>
          <w:sz w:val="24"/>
          <w:szCs w:val="24"/>
        </w:rPr>
        <w:t>.</w:t>
      </w:r>
      <w:r w:rsidR="00733133">
        <w:rPr>
          <w:rFonts w:ascii="Times New Roman" w:hAnsi="Times New Roman" w:cs="Times New Roman"/>
          <w:sz w:val="24"/>
          <w:szCs w:val="24"/>
        </w:rPr>
        <w:t xml:space="preserve"> </w:t>
      </w:r>
      <w:r w:rsidR="00390120">
        <w:rPr>
          <w:rFonts w:ascii="Times New Roman" w:hAnsi="Times New Roman" w:cs="Times New Roman"/>
          <w:sz w:val="24"/>
          <w:szCs w:val="24"/>
        </w:rPr>
        <w:t>Sleep disturbances in PD can be divided in daytime manifestation</w:t>
      </w:r>
      <w:r w:rsidR="002A1BC1">
        <w:rPr>
          <w:rFonts w:ascii="Times New Roman" w:hAnsi="Times New Roman" w:cs="Times New Roman"/>
          <w:sz w:val="24"/>
          <w:szCs w:val="24"/>
        </w:rPr>
        <w:t>,</w:t>
      </w:r>
      <w:r w:rsidR="00390120">
        <w:rPr>
          <w:rFonts w:ascii="Times New Roman" w:hAnsi="Times New Roman" w:cs="Times New Roman"/>
          <w:sz w:val="24"/>
          <w:szCs w:val="24"/>
        </w:rPr>
        <w:t xml:space="preserve"> such as excessive daytime sleepiness</w:t>
      </w:r>
      <w:r w:rsidR="002A1BC1">
        <w:rPr>
          <w:rFonts w:ascii="Times New Roman" w:hAnsi="Times New Roman" w:cs="Times New Roman"/>
          <w:sz w:val="24"/>
          <w:szCs w:val="24"/>
        </w:rPr>
        <w:t>,</w:t>
      </w:r>
      <w:r w:rsidR="00390120">
        <w:rPr>
          <w:rFonts w:ascii="Times New Roman" w:hAnsi="Times New Roman" w:cs="Times New Roman"/>
          <w:sz w:val="24"/>
          <w:szCs w:val="24"/>
        </w:rPr>
        <w:t xml:space="preserve"> and nocturnal disturbances, which include insomnia, obstructive </w:t>
      </w:r>
      <w:r w:rsidR="002042A2">
        <w:rPr>
          <w:rFonts w:ascii="Times New Roman" w:hAnsi="Times New Roman" w:cs="Times New Roman"/>
          <w:sz w:val="24"/>
          <w:szCs w:val="24"/>
        </w:rPr>
        <w:t>apnoea</w:t>
      </w:r>
      <w:r w:rsidR="00390120">
        <w:rPr>
          <w:rFonts w:ascii="Times New Roman" w:hAnsi="Times New Roman" w:cs="Times New Roman"/>
          <w:sz w:val="24"/>
          <w:szCs w:val="24"/>
        </w:rPr>
        <w:t xml:space="preserve">, restless legs syndrome </w:t>
      </w:r>
      <w:r>
        <w:rPr>
          <w:rFonts w:ascii="Times New Roman" w:hAnsi="Times New Roman" w:cs="Times New Roman"/>
          <w:sz w:val="24"/>
          <w:szCs w:val="24"/>
        </w:rPr>
        <w:t xml:space="preserve">(RLS) </w:t>
      </w:r>
      <w:r w:rsidR="00390120">
        <w:rPr>
          <w:rFonts w:ascii="Times New Roman" w:hAnsi="Times New Roman" w:cs="Times New Roman"/>
          <w:sz w:val="24"/>
          <w:szCs w:val="24"/>
        </w:rPr>
        <w:t xml:space="preserve">and </w:t>
      </w:r>
      <w:r w:rsidR="00390120" w:rsidRPr="00390120">
        <w:rPr>
          <w:rFonts w:ascii="Times New Roman" w:hAnsi="Times New Roman" w:cs="Times New Roman"/>
          <w:sz w:val="24"/>
          <w:szCs w:val="24"/>
        </w:rPr>
        <w:t>rapid eye movement (REM)</w:t>
      </w:r>
      <w:r w:rsidR="00390120">
        <w:rPr>
          <w:rFonts w:ascii="Times New Roman" w:hAnsi="Times New Roman" w:cs="Times New Roman"/>
          <w:sz w:val="24"/>
          <w:szCs w:val="24"/>
        </w:rPr>
        <w:t xml:space="preserve"> </w:t>
      </w:r>
      <w:r w:rsidR="00390120" w:rsidRPr="00390120">
        <w:rPr>
          <w:rFonts w:ascii="Times New Roman" w:hAnsi="Times New Roman" w:cs="Times New Roman"/>
          <w:sz w:val="24"/>
          <w:szCs w:val="24"/>
        </w:rPr>
        <w:t>sleep behavio</w:t>
      </w:r>
      <w:r w:rsidR="002042A2">
        <w:rPr>
          <w:rFonts w:ascii="Times New Roman" w:hAnsi="Times New Roman" w:cs="Times New Roman"/>
          <w:sz w:val="24"/>
          <w:szCs w:val="24"/>
        </w:rPr>
        <w:t>u</w:t>
      </w:r>
      <w:r w:rsidR="00390120" w:rsidRPr="00390120">
        <w:rPr>
          <w:rFonts w:ascii="Times New Roman" w:hAnsi="Times New Roman" w:cs="Times New Roman"/>
          <w:sz w:val="24"/>
          <w:szCs w:val="24"/>
        </w:rPr>
        <w:t>r disorder (RBD)</w:t>
      </w:r>
      <w:r w:rsidR="00A1394B">
        <w:rPr>
          <w:rFonts w:ascii="Times New Roman" w:hAnsi="Times New Roman" w:cs="Times New Roman"/>
          <w:sz w:val="24"/>
          <w:szCs w:val="24"/>
        </w:rPr>
        <w:t xml:space="preserve"> [</w:t>
      </w:r>
      <w:r w:rsidR="00677DB4">
        <w:rPr>
          <w:rFonts w:ascii="Times New Roman" w:hAnsi="Times New Roman" w:cs="Times New Roman"/>
          <w:sz w:val="24"/>
          <w:szCs w:val="24"/>
        </w:rPr>
        <w:t>3</w:t>
      </w:r>
      <w:r w:rsidR="003C60B7">
        <w:rPr>
          <w:rFonts w:ascii="Times New Roman" w:hAnsi="Times New Roman" w:cs="Times New Roman"/>
          <w:sz w:val="24"/>
          <w:szCs w:val="24"/>
        </w:rPr>
        <w:t>9</w:t>
      </w:r>
      <w:r w:rsidR="00A1394B">
        <w:rPr>
          <w:rFonts w:ascii="Times New Roman" w:hAnsi="Times New Roman" w:cs="Times New Roman"/>
          <w:sz w:val="24"/>
          <w:szCs w:val="24"/>
        </w:rPr>
        <w:t>]</w:t>
      </w:r>
      <w:r w:rsidR="00520E6F">
        <w:rPr>
          <w:rFonts w:ascii="Times New Roman" w:hAnsi="Times New Roman" w:cs="Times New Roman"/>
          <w:sz w:val="24"/>
          <w:szCs w:val="24"/>
        </w:rPr>
        <w:t>.</w:t>
      </w:r>
      <w:r w:rsidR="00390120">
        <w:rPr>
          <w:rFonts w:ascii="Times New Roman" w:hAnsi="Times New Roman" w:cs="Times New Roman"/>
          <w:sz w:val="24"/>
          <w:szCs w:val="24"/>
        </w:rPr>
        <w:t xml:space="preserve"> </w:t>
      </w:r>
    </w:p>
    <w:p w14:paraId="4D595E5E" w14:textId="342CA829" w:rsidR="00DF62A1" w:rsidRPr="00DF62A1" w:rsidRDefault="005C1A42" w:rsidP="00DF62A1">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The t</w:t>
      </w:r>
      <w:r w:rsidR="00271E02">
        <w:rPr>
          <w:rFonts w:ascii="Times New Roman" w:hAnsi="Times New Roman" w:cs="Times New Roman"/>
          <w:sz w:val="24"/>
          <w:szCs w:val="24"/>
        </w:rPr>
        <w:t xml:space="preserve">halamus </w:t>
      </w:r>
      <w:r w:rsidRPr="005C1A42">
        <w:rPr>
          <w:rFonts w:ascii="Times New Roman" w:hAnsi="Times New Roman" w:cs="Times New Roman"/>
          <w:sz w:val="24"/>
          <w:szCs w:val="24"/>
        </w:rPr>
        <w:t>modulates the flow of sensory and motor information to</w:t>
      </w:r>
      <w:r>
        <w:rPr>
          <w:rFonts w:ascii="Times New Roman" w:hAnsi="Times New Roman" w:cs="Times New Roman"/>
          <w:sz w:val="24"/>
          <w:szCs w:val="24"/>
        </w:rPr>
        <w:t xml:space="preserve"> </w:t>
      </w:r>
      <w:r w:rsidRPr="005C1A42">
        <w:rPr>
          <w:rFonts w:ascii="Times New Roman" w:hAnsi="Times New Roman" w:cs="Times New Roman"/>
          <w:sz w:val="24"/>
          <w:szCs w:val="24"/>
        </w:rPr>
        <w:t>and from the cerebral cortex</w:t>
      </w:r>
      <w:r>
        <w:rPr>
          <w:rFonts w:ascii="Times New Roman" w:hAnsi="Times New Roman" w:cs="Times New Roman"/>
          <w:sz w:val="24"/>
          <w:szCs w:val="24"/>
        </w:rPr>
        <w:t xml:space="preserve"> and plays an important role in regulating the sleep/wake cycle pathway</w:t>
      </w:r>
      <w:r w:rsidR="00A1394B">
        <w:rPr>
          <w:rFonts w:ascii="Times New Roman" w:hAnsi="Times New Roman" w:cs="Times New Roman"/>
          <w:sz w:val="24"/>
          <w:szCs w:val="24"/>
        </w:rPr>
        <w:t xml:space="preserve"> [</w:t>
      </w:r>
      <w:r w:rsidR="00677DB4">
        <w:rPr>
          <w:rFonts w:ascii="Times New Roman" w:hAnsi="Times New Roman" w:cs="Times New Roman"/>
          <w:sz w:val="24"/>
          <w:szCs w:val="24"/>
        </w:rPr>
        <w:t>4</w:t>
      </w:r>
      <w:r w:rsidR="003C60B7">
        <w:rPr>
          <w:rFonts w:ascii="Times New Roman" w:hAnsi="Times New Roman" w:cs="Times New Roman"/>
          <w:sz w:val="24"/>
          <w:szCs w:val="24"/>
        </w:rPr>
        <w:t>4</w:t>
      </w:r>
      <w:r w:rsidR="00A1394B">
        <w:rPr>
          <w:rFonts w:ascii="Times New Roman" w:hAnsi="Times New Roman" w:cs="Times New Roman"/>
          <w:sz w:val="24"/>
          <w:szCs w:val="24"/>
        </w:rPr>
        <w:t>]</w:t>
      </w:r>
      <w:r w:rsidR="00520E6F">
        <w:rPr>
          <w:rFonts w:ascii="Times New Roman" w:hAnsi="Times New Roman" w:cs="Times New Roman"/>
          <w:sz w:val="24"/>
          <w:szCs w:val="24"/>
        </w:rPr>
        <w:t>.</w:t>
      </w:r>
      <w:r>
        <w:rPr>
          <w:rFonts w:ascii="Times New Roman" w:hAnsi="Times New Roman" w:cs="Times New Roman"/>
          <w:sz w:val="24"/>
          <w:szCs w:val="24"/>
        </w:rPr>
        <w:t xml:space="preserve"> In PD</w:t>
      </w:r>
      <w:r w:rsidR="00D75BBD">
        <w:rPr>
          <w:rFonts w:ascii="Times New Roman" w:hAnsi="Times New Roman" w:cs="Times New Roman"/>
          <w:sz w:val="24"/>
          <w:szCs w:val="24"/>
        </w:rPr>
        <w:t xml:space="preserve">, loss of dopamine in mesocorticolimbic pathway targeting the thalamus </w:t>
      </w:r>
      <w:r w:rsidR="002C0567">
        <w:rPr>
          <w:rFonts w:ascii="Times New Roman" w:hAnsi="Times New Roman" w:cs="Times New Roman"/>
          <w:sz w:val="24"/>
          <w:szCs w:val="24"/>
        </w:rPr>
        <w:t xml:space="preserve">causes sleep/wake cycle dysfunction leading to </w:t>
      </w:r>
      <w:r w:rsidR="002C0567" w:rsidRPr="002C0567">
        <w:rPr>
          <w:rFonts w:ascii="Times New Roman" w:hAnsi="Times New Roman" w:cs="Times New Roman"/>
          <w:sz w:val="24"/>
          <w:szCs w:val="24"/>
        </w:rPr>
        <w:t>disorders of thalamocortical</w:t>
      </w:r>
      <w:r w:rsidR="002C0567">
        <w:rPr>
          <w:rFonts w:ascii="Times New Roman" w:hAnsi="Times New Roman" w:cs="Times New Roman"/>
          <w:sz w:val="24"/>
          <w:szCs w:val="24"/>
        </w:rPr>
        <w:t xml:space="preserve"> arousal</w:t>
      </w:r>
      <w:r w:rsidR="002C0567" w:rsidRPr="002C0567">
        <w:rPr>
          <w:rFonts w:ascii="Times New Roman" w:hAnsi="Times New Roman" w:cs="Times New Roman"/>
          <w:sz w:val="24"/>
          <w:szCs w:val="24"/>
        </w:rPr>
        <w:t xml:space="preserve"> with lack of normal thalamocortical rhythms during</w:t>
      </w:r>
      <w:r w:rsidR="002C0567">
        <w:rPr>
          <w:rFonts w:ascii="Times New Roman" w:hAnsi="Times New Roman" w:cs="Times New Roman"/>
          <w:sz w:val="24"/>
          <w:szCs w:val="24"/>
        </w:rPr>
        <w:t xml:space="preserve"> </w:t>
      </w:r>
      <w:r w:rsidR="002C0567" w:rsidRPr="002C0567">
        <w:rPr>
          <w:rFonts w:ascii="Times New Roman" w:hAnsi="Times New Roman" w:cs="Times New Roman"/>
          <w:sz w:val="24"/>
          <w:szCs w:val="24"/>
        </w:rPr>
        <w:t>night-time and excessive</w:t>
      </w:r>
      <w:r w:rsidR="002C0567">
        <w:rPr>
          <w:rFonts w:ascii="Times New Roman" w:hAnsi="Times New Roman" w:cs="Times New Roman"/>
          <w:sz w:val="24"/>
          <w:szCs w:val="24"/>
        </w:rPr>
        <w:t xml:space="preserve"> </w:t>
      </w:r>
      <w:r w:rsidR="002C0567" w:rsidRPr="002C0567">
        <w:rPr>
          <w:rFonts w:ascii="Times New Roman" w:hAnsi="Times New Roman" w:cs="Times New Roman"/>
          <w:sz w:val="24"/>
          <w:szCs w:val="24"/>
        </w:rPr>
        <w:t>sleepiness during daytime</w:t>
      </w:r>
      <w:r w:rsidR="00A1394B">
        <w:rPr>
          <w:rFonts w:ascii="Times New Roman" w:hAnsi="Times New Roman" w:cs="Times New Roman"/>
          <w:sz w:val="24"/>
          <w:szCs w:val="24"/>
        </w:rPr>
        <w:t xml:space="preserve"> [</w:t>
      </w:r>
      <w:r w:rsidR="00677DB4">
        <w:rPr>
          <w:rFonts w:ascii="Times New Roman" w:hAnsi="Times New Roman" w:cs="Times New Roman"/>
          <w:sz w:val="24"/>
          <w:szCs w:val="24"/>
        </w:rPr>
        <w:t>4</w:t>
      </w:r>
      <w:r w:rsidR="00484DC2">
        <w:rPr>
          <w:rFonts w:ascii="Times New Roman" w:hAnsi="Times New Roman" w:cs="Times New Roman"/>
          <w:sz w:val="24"/>
          <w:szCs w:val="24"/>
        </w:rPr>
        <w:t>5</w:t>
      </w:r>
      <w:r w:rsidR="00677DB4">
        <w:rPr>
          <w:rFonts w:ascii="Times New Roman" w:hAnsi="Times New Roman" w:cs="Times New Roman"/>
          <w:sz w:val="24"/>
          <w:szCs w:val="24"/>
        </w:rPr>
        <w:t>,4</w:t>
      </w:r>
      <w:r w:rsidR="00484DC2">
        <w:rPr>
          <w:rFonts w:ascii="Times New Roman" w:hAnsi="Times New Roman" w:cs="Times New Roman"/>
          <w:sz w:val="24"/>
          <w:szCs w:val="24"/>
        </w:rPr>
        <w:t>6</w:t>
      </w:r>
      <w:r w:rsidR="00A1394B">
        <w:rPr>
          <w:rFonts w:ascii="Times New Roman" w:hAnsi="Times New Roman" w:cs="Times New Roman"/>
          <w:sz w:val="24"/>
          <w:szCs w:val="24"/>
        </w:rPr>
        <w:t>]</w:t>
      </w:r>
      <w:r w:rsidR="00520E6F">
        <w:rPr>
          <w:rFonts w:ascii="Times New Roman" w:hAnsi="Times New Roman" w:cs="Times New Roman"/>
          <w:sz w:val="24"/>
          <w:szCs w:val="24"/>
        </w:rPr>
        <w:t>.</w:t>
      </w:r>
      <w:r w:rsidR="002C0567">
        <w:rPr>
          <w:rFonts w:ascii="Times New Roman" w:hAnsi="Times New Roman" w:cs="Times New Roman"/>
          <w:sz w:val="24"/>
          <w:szCs w:val="24"/>
        </w:rPr>
        <w:t xml:space="preserve"> </w:t>
      </w:r>
      <w:r w:rsidR="00BF1841">
        <w:rPr>
          <w:rFonts w:ascii="Times New Roman" w:hAnsi="Times New Roman" w:cs="Times New Roman"/>
          <w:sz w:val="24"/>
          <w:szCs w:val="24"/>
        </w:rPr>
        <w:t>The role of thalamus in sleep disturbances is supported by preclinical and clinical data that showed lesion</w:t>
      </w:r>
      <w:r w:rsidR="002A1BC1">
        <w:rPr>
          <w:rFonts w:ascii="Times New Roman" w:hAnsi="Times New Roman" w:cs="Times New Roman"/>
          <w:sz w:val="24"/>
          <w:szCs w:val="24"/>
        </w:rPr>
        <w:t>s</w:t>
      </w:r>
      <w:r w:rsidR="00BF1841">
        <w:rPr>
          <w:rFonts w:ascii="Times New Roman" w:hAnsi="Times New Roman" w:cs="Times New Roman"/>
          <w:sz w:val="24"/>
          <w:szCs w:val="24"/>
        </w:rPr>
        <w:t xml:space="preserve"> of the thalamus in cats and </w:t>
      </w:r>
      <w:r w:rsidR="00BF1841" w:rsidRPr="00DF62A1">
        <w:rPr>
          <w:rFonts w:ascii="Times New Roman" w:hAnsi="Times New Roman" w:cs="Times New Roman"/>
          <w:sz w:val="24"/>
          <w:szCs w:val="24"/>
        </w:rPr>
        <w:t>bilateral</w:t>
      </w:r>
      <w:r w:rsidR="00BF1841">
        <w:rPr>
          <w:rFonts w:ascii="Times New Roman" w:hAnsi="Times New Roman" w:cs="Times New Roman"/>
          <w:sz w:val="24"/>
          <w:szCs w:val="24"/>
        </w:rPr>
        <w:t xml:space="preserve"> </w:t>
      </w:r>
      <w:r w:rsidR="00BF1841" w:rsidRPr="00DF62A1">
        <w:rPr>
          <w:rFonts w:ascii="Times New Roman" w:hAnsi="Times New Roman" w:cs="Times New Roman"/>
          <w:sz w:val="24"/>
          <w:szCs w:val="24"/>
        </w:rPr>
        <w:t>thalamic</w:t>
      </w:r>
      <w:r w:rsidR="00BF1841">
        <w:rPr>
          <w:rFonts w:ascii="Times New Roman" w:hAnsi="Times New Roman" w:cs="Times New Roman"/>
          <w:sz w:val="24"/>
          <w:szCs w:val="24"/>
        </w:rPr>
        <w:t xml:space="preserve"> </w:t>
      </w:r>
      <w:r w:rsidR="00BF1841" w:rsidRPr="00DF62A1">
        <w:rPr>
          <w:rFonts w:ascii="Times New Roman" w:hAnsi="Times New Roman" w:cs="Times New Roman"/>
          <w:sz w:val="24"/>
          <w:szCs w:val="24"/>
        </w:rPr>
        <w:t>lesions</w:t>
      </w:r>
      <w:r w:rsidR="00BF1841">
        <w:rPr>
          <w:rFonts w:ascii="Times New Roman" w:hAnsi="Times New Roman" w:cs="Times New Roman"/>
          <w:sz w:val="24"/>
          <w:szCs w:val="24"/>
        </w:rPr>
        <w:t xml:space="preserve"> </w:t>
      </w:r>
      <w:r w:rsidR="00CE5E9B">
        <w:rPr>
          <w:rFonts w:ascii="Times New Roman" w:hAnsi="Times New Roman" w:cs="Times New Roman"/>
          <w:sz w:val="24"/>
          <w:szCs w:val="24"/>
        </w:rPr>
        <w:t xml:space="preserve">in humans </w:t>
      </w:r>
      <w:r w:rsidR="00BF1841">
        <w:rPr>
          <w:rFonts w:ascii="Times New Roman" w:hAnsi="Times New Roman" w:cs="Times New Roman"/>
          <w:sz w:val="24"/>
          <w:szCs w:val="24"/>
        </w:rPr>
        <w:t>cause severe and persistent insomnia</w:t>
      </w:r>
      <w:r w:rsidR="00A1394B">
        <w:rPr>
          <w:rFonts w:ascii="Times New Roman" w:hAnsi="Times New Roman" w:cs="Times New Roman"/>
          <w:sz w:val="24"/>
          <w:szCs w:val="24"/>
        </w:rPr>
        <w:t xml:space="preserve"> [</w:t>
      </w:r>
      <w:r w:rsidR="00677DB4">
        <w:rPr>
          <w:rFonts w:ascii="Times New Roman" w:hAnsi="Times New Roman" w:cs="Times New Roman"/>
          <w:sz w:val="24"/>
          <w:szCs w:val="24"/>
        </w:rPr>
        <w:t>4</w:t>
      </w:r>
      <w:r w:rsidR="00484DC2">
        <w:rPr>
          <w:rFonts w:ascii="Times New Roman" w:hAnsi="Times New Roman" w:cs="Times New Roman"/>
          <w:sz w:val="24"/>
          <w:szCs w:val="24"/>
        </w:rPr>
        <w:t>7</w:t>
      </w:r>
      <w:r w:rsidR="00677DB4">
        <w:rPr>
          <w:rFonts w:ascii="Times New Roman" w:hAnsi="Times New Roman" w:cs="Times New Roman"/>
          <w:sz w:val="24"/>
          <w:szCs w:val="24"/>
        </w:rPr>
        <w:t>,4</w:t>
      </w:r>
      <w:r w:rsidR="00484DC2">
        <w:rPr>
          <w:rFonts w:ascii="Times New Roman" w:hAnsi="Times New Roman" w:cs="Times New Roman"/>
          <w:sz w:val="24"/>
          <w:szCs w:val="24"/>
        </w:rPr>
        <w:t>8</w:t>
      </w:r>
      <w:r w:rsidR="00A1394B">
        <w:rPr>
          <w:rFonts w:ascii="Times New Roman" w:hAnsi="Times New Roman" w:cs="Times New Roman"/>
          <w:sz w:val="24"/>
          <w:szCs w:val="24"/>
        </w:rPr>
        <w:t>]</w:t>
      </w:r>
      <w:r w:rsidR="00520E6F">
        <w:rPr>
          <w:rFonts w:ascii="Times New Roman" w:hAnsi="Times New Roman" w:cs="Times New Roman"/>
          <w:sz w:val="24"/>
          <w:szCs w:val="24"/>
        </w:rPr>
        <w:t>.</w:t>
      </w:r>
      <w:r w:rsidR="00BF1841">
        <w:rPr>
          <w:rFonts w:ascii="Times New Roman" w:hAnsi="Times New Roman" w:cs="Times New Roman"/>
          <w:sz w:val="24"/>
          <w:szCs w:val="24"/>
        </w:rPr>
        <w:t xml:space="preserve"> </w:t>
      </w:r>
      <w:r w:rsidR="00000E80">
        <w:rPr>
          <w:rFonts w:ascii="Times New Roman" w:hAnsi="Times New Roman" w:cs="Times New Roman"/>
          <w:sz w:val="24"/>
          <w:szCs w:val="24"/>
        </w:rPr>
        <w:t>Moreover, neuron loss was observed in the thalamus of patients with familial and sporadic fatal insomnia</w:t>
      </w:r>
      <w:r w:rsidR="00A1394B">
        <w:rPr>
          <w:rFonts w:ascii="Times New Roman" w:hAnsi="Times New Roman" w:cs="Times New Roman"/>
          <w:sz w:val="24"/>
          <w:szCs w:val="24"/>
        </w:rPr>
        <w:t xml:space="preserve"> [</w:t>
      </w:r>
      <w:r w:rsidR="00677DB4">
        <w:rPr>
          <w:rFonts w:ascii="Times New Roman" w:hAnsi="Times New Roman" w:cs="Times New Roman"/>
          <w:sz w:val="24"/>
          <w:szCs w:val="24"/>
        </w:rPr>
        <w:t>4</w:t>
      </w:r>
      <w:r w:rsidR="00484DC2">
        <w:rPr>
          <w:rFonts w:ascii="Times New Roman" w:hAnsi="Times New Roman" w:cs="Times New Roman"/>
          <w:sz w:val="24"/>
          <w:szCs w:val="24"/>
        </w:rPr>
        <w:t>9</w:t>
      </w:r>
      <w:r w:rsidR="00677DB4">
        <w:rPr>
          <w:rFonts w:ascii="Times New Roman" w:hAnsi="Times New Roman" w:cs="Times New Roman"/>
          <w:sz w:val="24"/>
          <w:szCs w:val="24"/>
        </w:rPr>
        <w:t>,</w:t>
      </w:r>
      <w:r w:rsidR="00484DC2">
        <w:rPr>
          <w:rFonts w:ascii="Times New Roman" w:hAnsi="Times New Roman" w:cs="Times New Roman"/>
          <w:sz w:val="24"/>
          <w:szCs w:val="24"/>
        </w:rPr>
        <w:t>51</w:t>
      </w:r>
      <w:r w:rsidR="00A1394B">
        <w:rPr>
          <w:rFonts w:ascii="Times New Roman" w:hAnsi="Times New Roman" w:cs="Times New Roman"/>
          <w:sz w:val="24"/>
          <w:szCs w:val="24"/>
        </w:rPr>
        <w:t>]</w:t>
      </w:r>
      <w:r w:rsidR="00520E6F">
        <w:rPr>
          <w:rFonts w:ascii="Times New Roman" w:hAnsi="Times New Roman" w:cs="Times New Roman"/>
          <w:sz w:val="24"/>
          <w:szCs w:val="24"/>
        </w:rPr>
        <w:t>.</w:t>
      </w:r>
      <w:r w:rsidR="00000E80">
        <w:rPr>
          <w:rFonts w:ascii="Times New Roman" w:hAnsi="Times New Roman" w:cs="Times New Roman"/>
          <w:sz w:val="24"/>
          <w:szCs w:val="24"/>
        </w:rPr>
        <w:t xml:space="preserve"> </w:t>
      </w:r>
      <w:r w:rsidR="001A74B0">
        <w:rPr>
          <w:rFonts w:ascii="Times New Roman" w:hAnsi="Times New Roman" w:cs="Times New Roman"/>
          <w:sz w:val="24"/>
          <w:szCs w:val="24"/>
        </w:rPr>
        <w:t>Liu et al</w:t>
      </w:r>
      <w:r w:rsidR="00CE5E9B">
        <w:rPr>
          <w:rFonts w:ascii="Times New Roman" w:hAnsi="Times New Roman" w:cs="Times New Roman"/>
          <w:sz w:val="24"/>
          <w:szCs w:val="24"/>
        </w:rPr>
        <w:t>.</w:t>
      </w:r>
      <w:r w:rsidR="00A1394B">
        <w:rPr>
          <w:rFonts w:ascii="Times New Roman" w:hAnsi="Times New Roman" w:cs="Times New Roman"/>
          <w:sz w:val="24"/>
          <w:szCs w:val="24"/>
        </w:rPr>
        <w:t xml:space="preserve"> [</w:t>
      </w:r>
      <w:r w:rsidR="00484DC2">
        <w:rPr>
          <w:rFonts w:ascii="Times New Roman" w:hAnsi="Times New Roman" w:cs="Times New Roman"/>
          <w:sz w:val="24"/>
          <w:szCs w:val="24"/>
        </w:rPr>
        <w:t>51</w:t>
      </w:r>
      <w:r w:rsidR="00A1394B">
        <w:rPr>
          <w:rFonts w:ascii="Times New Roman" w:hAnsi="Times New Roman" w:cs="Times New Roman"/>
          <w:sz w:val="24"/>
          <w:szCs w:val="24"/>
        </w:rPr>
        <w:t>]</w:t>
      </w:r>
      <w:r w:rsidR="001A74B0">
        <w:rPr>
          <w:rFonts w:ascii="Times New Roman" w:hAnsi="Times New Roman" w:cs="Times New Roman"/>
          <w:sz w:val="24"/>
          <w:szCs w:val="24"/>
        </w:rPr>
        <w:t xml:space="preserve"> have shown loss of regional grey matter in the bilateral thalamus of 12 healthy subjects follo</w:t>
      </w:r>
      <w:r w:rsidR="00312E06">
        <w:rPr>
          <w:rFonts w:ascii="Times New Roman" w:hAnsi="Times New Roman" w:cs="Times New Roman"/>
          <w:sz w:val="24"/>
          <w:szCs w:val="24"/>
        </w:rPr>
        <w:t>wing 72 hours sleep deprivation suggesting a close link between sleep disturbance and thalamus volume.</w:t>
      </w:r>
      <w:r w:rsidR="00A838B1">
        <w:rPr>
          <w:rFonts w:ascii="Times New Roman" w:hAnsi="Times New Roman" w:cs="Times New Roman"/>
          <w:sz w:val="24"/>
          <w:szCs w:val="24"/>
        </w:rPr>
        <w:t xml:space="preserve"> </w:t>
      </w:r>
      <w:r w:rsidR="00AC6CF3">
        <w:rPr>
          <w:rFonts w:ascii="Times New Roman" w:hAnsi="Times New Roman" w:cs="Times New Roman"/>
          <w:sz w:val="24"/>
          <w:szCs w:val="24"/>
        </w:rPr>
        <w:t xml:space="preserve">Resting state functional MR </w:t>
      </w:r>
      <w:r w:rsidR="00E23D44">
        <w:rPr>
          <w:rFonts w:ascii="Times New Roman" w:hAnsi="Times New Roman" w:cs="Times New Roman"/>
          <w:sz w:val="24"/>
          <w:szCs w:val="24"/>
        </w:rPr>
        <w:t>imaging studies ha</w:t>
      </w:r>
      <w:r w:rsidR="00D60165">
        <w:rPr>
          <w:rFonts w:ascii="Times New Roman" w:hAnsi="Times New Roman" w:cs="Times New Roman"/>
          <w:sz w:val="24"/>
          <w:szCs w:val="24"/>
        </w:rPr>
        <w:t>ve</w:t>
      </w:r>
      <w:r w:rsidR="00E23D44">
        <w:rPr>
          <w:rFonts w:ascii="Times New Roman" w:hAnsi="Times New Roman" w:cs="Times New Roman"/>
          <w:sz w:val="24"/>
          <w:szCs w:val="24"/>
        </w:rPr>
        <w:t xml:space="preserve"> shown </w:t>
      </w:r>
      <w:r w:rsidR="00AC6CF3">
        <w:rPr>
          <w:rFonts w:ascii="Times New Roman" w:hAnsi="Times New Roman" w:cs="Times New Roman"/>
          <w:sz w:val="24"/>
          <w:szCs w:val="24"/>
        </w:rPr>
        <w:t xml:space="preserve">reduced spontaneous activity in the thalamus of subjects with insomnia, which was associated with </w:t>
      </w:r>
      <w:r w:rsidR="00AC6CF3" w:rsidRPr="00AC6CF3">
        <w:rPr>
          <w:rFonts w:ascii="Times New Roman" w:hAnsi="Times New Roman" w:cs="Times New Roman"/>
          <w:sz w:val="24"/>
          <w:szCs w:val="24"/>
        </w:rPr>
        <w:t>early morning awakening</w:t>
      </w:r>
      <w:r w:rsidR="00AC6CF3">
        <w:rPr>
          <w:rFonts w:ascii="Times New Roman" w:hAnsi="Times New Roman" w:cs="Times New Roman"/>
          <w:sz w:val="24"/>
          <w:szCs w:val="24"/>
        </w:rPr>
        <w:t xml:space="preserve"> </w:t>
      </w:r>
      <w:r w:rsidR="00D60165">
        <w:rPr>
          <w:rFonts w:ascii="Times New Roman" w:hAnsi="Times New Roman" w:cs="Times New Roman"/>
          <w:sz w:val="24"/>
          <w:szCs w:val="24"/>
        </w:rPr>
        <w:t xml:space="preserve">suggesting that hypoactivity of the thalamus may lead to an increased </w:t>
      </w:r>
      <w:r w:rsidR="00D60165" w:rsidRPr="00DF62A1">
        <w:rPr>
          <w:rFonts w:ascii="Times New Roman" w:hAnsi="Times New Roman" w:cs="Times New Roman"/>
          <w:sz w:val="24"/>
          <w:szCs w:val="24"/>
        </w:rPr>
        <w:t>transmission</w:t>
      </w:r>
      <w:r w:rsidR="00D60165">
        <w:rPr>
          <w:rFonts w:ascii="Times New Roman" w:hAnsi="Times New Roman" w:cs="Times New Roman"/>
          <w:sz w:val="24"/>
          <w:szCs w:val="24"/>
        </w:rPr>
        <w:t xml:space="preserve"> </w:t>
      </w:r>
      <w:r w:rsidR="00D60165" w:rsidRPr="00DF62A1">
        <w:rPr>
          <w:rFonts w:ascii="Times New Roman" w:hAnsi="Times New Roman" w:cs="Times New Roman"/>
          <w:sz w:val="24"/>
          <w:szCs w:val="24"/>
        </w:rPr>
        <w:t>of sensory</w:t>
      </w:r>
      <w:r w:rsidR="00D60165">
        <w:rPr>
          <w:rFonts w:ascii="Times New Roman" w:hAnsi="Times New Roman" w:cs="Times New Roman"/>
          <w:sz w:val="24"/>
          <w:szCs w:val="24"/>
        </w:rPr>
        <w:t xml:space="preserve"> </w:t>
      </w:r>
      <w:r w:rsidR="00D60165" w:rsidRPr="00DF62A1">
        <w:rPr>
          <w:rFonts w:ascii="Times New Roman" w:hAnsi="Times New Roman" w:cs="Times New Roman"/>
          <w:sz w:val="24"/>
          <w:szCs w:val="24"/>
        </w:rPr>
        <w:t>signals</w:t>
      </w:r>
      <w:r w:rsidR="00D60165">
        <w:rPr>
          <w:rFonts w:ascii="Times New Roman" w:hAnsi="Times New Roman" w:cs="Times New Roman"/>
          <w:sz w:val="24"/>
          <w:szCs w:val="24"/>
        </w:rPr>
        <w:t xml:space="preserve"> </w:t>
      </w:r>
      <w:r w:rsidR="00D60165" w:rsidRPr="00DF62A1">
        <w:rPr>
          <w:rFonts w:ascii="Times New Roman" w:hAnsi="Times New Roman" w:cs="Times New Roman"/>
          <w:sz w:val="24"/>
          <w:szCs w:val="24"/>
        </w:rPr>
        <w:t>from</w:t>
      </w:r>
      <w:r w:rsidR="00D60165">
        <w:rPr>
          <w:rFonts w:ascii="Times New Roman" w:hAnsi="Times New Roman" w:cs="Times New Roman"/>
          <w:sz w:val="24"/>
          <w:szCs w:val="24"/>
        </w:rPr>
        <w:t xml:space="preserve"> </w:t>
      </w:r>
      <w:r w:rsidR="00D60165" w:rsidRPr="00DF62A1">
        <w:rPr>
          <w:rFonts w:ascii="Times New Roman" w:hAnsi="Times New Roman" w:cs="Times New Roman"/>
          <w:sz w:val="24"/>
          <w:szCs w:val="24"/>
        </w:rPr>
        <w:t>the</w:t>
      </w:r>
      <w:r w:rsidR="00D60165">
        <w:rPr>
          <w:rFonts w:ascii="Times New Roman" w:hAnsi="Times New Roman" w:cs="Times New Roman"/>
          <w:sz w:val="24"/>
          <w:szCs w:val="24"/>
        </w:rPr>
        <w:t xml:space="preserve"> </w:t>
      </w:r>
      <w:r w:rsidR="00D60165" w:rsidRPr="00DF62A1">
        <w:rPr>
          <w:rFonts w:ascii="Times New Roman" w:hAnsi="Times New Roman" w:cs="Times New Roman"/>
          <w:sz w:val="24"/>
          <w:szCs w:val="24"/>
        </w:rPr>
        <w:t>ascending</w:t>
      </w:r>
      <w:r w:rsidR="00D60165">
        <w:rPr>
          <w:rFonts w:ascii="Times New Roman" w:hAnsi="Times New Roman" w:cs="Times New Roman"/>
          <w:sz w:val="24"/>
          <w:szCs w:val="24"/>
        </w:rPr>
        <w:t xml:space="preserve"> </w:t>
      </w:r>
      <w:r w:rsidR="00D60165" w:rsidRPr="00DF62A1">
        <w:rPr>
          <w:rFonts w:ascii="Times New Roman" w:hAnsi="Times New Roman" w:cs="Times New Roman"/>
          <w:sz w:val="24"/>
          <w:szCs w:val="24"/>
        </w:rPr>
        <w:t>reticular</w:t>
      </w:r>
      <w:r w:rsidR="00D60165">
        <w:rPr>
          <w:rFonts w:ascii="Times New Roman" w:hAnsi="Times New Roman" w:cs="Times New Roman"/>
          <w:sz w:val="24"/>
          <w:szCs w:val="24"/>
        </w:rPr>
        <w:t xml:space="preserve"> </w:t>
      </w:r>
      <w:r w:rsidR="00D60165" w:rsidRPr="00DF62A1">
        <w:rPr>
          <w:rFonts w:ascii="Times New Roman" w:hAnsi="Times New Roman" w:cs="Times New Roman"/>
          <w:sz w:val="24"/>
          <w:szCs w:val="24"/>
        </w:rPr>
        <w:t>activating</w:t>
      </w:r>
      <w:r w:rsidR="00D60165">
        <w:rPr>
          <w:rFonts w:ascii="Times New Roman" w:hAnsi="Times New Roman" w:cs="Times New Roman"/>
          <w:sz w:val="24"/>
          <w:szCs w:val="24"/>
        </w:rPr>
        <w:t xml:space="preserve"> </w:t>
      </w:r>
      <w:r w:rsidR="00D60165" w:rsidRPr="00DF62A1">
        <w:rPr>
          <w:rFonts w:ascii="Times New Roman" w:hAnsi="Times New Roman" w:cs="Times New Roman"/>
          <w:sz w:val="24"/>
          <w:szCs w:val="24"/>
        </w:rPr>
        <w:t>system</w:t>
      </w:r>
      <w:r w:rsidR="00D60165">
        <w:rPr>
          <w:rFonts w:ascii="Times New Roman" w:hAnsi="Times New Roman" w:cs="Times New Roman"/>
          <w:sz w:val="24"/>
          <w:szCs w:val="24"/>
        </w:rPr>
        <w:t xml:space="preserve"> which cause awakening</w:t>
      </w:r>
      <w:r w:rsidR="00A1394B">
        <w:rPr>
          <w:rFonts w:ascii="Times New Roman" w:hAnsi="Times New Roman" w:cs="Times New Roman"/>
          <w:sz w:val="24"/>
          <w:szCs w:val="24"/>
        </w:rPr>
        <w:t xml:space="preserve"> [</w:t>
      </w:r>
      <w:r w:rsidR="00484DC2">
        <w:rPr>
          <w:rFonts w:ascii="Times New Roman" w:hAnsi="Times New Roman" w:cs="Times New Roman"/>
          <w:sz w:val="24"/>
          <w:szCs w:val="24"/>
        </w:rPr>
        <w:t>51</w:t>
      </w:r>
      <w:r w:rsidR="00A1394B">
        <w:rPr>
          <w:rFonts w:ascii="Times New Roman" w:hAnsi="Times New Roman" w:cs="Times New Roman"/>
          <w:sz w:val="24"/>
          <w:szCs w:val="24"/>
        </w:rPr>
        <w:t>]</w:t>
      </w:r>
      <w:r w:rsidR="00520E6F">
        <w:rPr>
          <w:rFonts w:ascii="Times New Roman" w:hAnsi="Times New Roman" w:cs="Times New Roman"/>
          <w:sz w:val="24"/>
          <w:szCs w:val="24"/>
        </w:rPr>
        <w:t>.</w:t>
      </w:r>
      <w:r w:rsidR="00D60165" w:rsidRPr="00520E6F">
        <w:rPr>
          <w:rFonts w:ascii="Times New Roman" w:hAnsi="Times New Roman" w:cs="Times New Roman"/>
          <w:sz w:val="24"/>
          <w:szCs w:val="24"/>
          <w:vertAlign w:val="superscript"/>
        </w:rPr>
        <w:t xml:space="preserve"> </w:t>
      </w:r>
      <w:r w:rsidR="00D60165">
        <w:rPr>
          <w:rFonts w:ascii="Times New Roman" w:hAnsi="Times New Roman" w:cs="Times New Roman"/>
          <w:sz w:val="24"/>
          <w:szCs w:val="24"/>
        </w:rPr>
        <w:t>Thalamocortical functional connectivity was also decreased in 14 healthy volunteers followin</w:t>
      </w:r>
      <w:r w:rsidR="00520E6F">
        <w:rPr>
          <w:rFonts w:ascii="Times New Roman" w:hAnsi="Times New Roman" w:cs="Times New Roman"/>
          <w:sz w:val="24"/>
          <w:szCs w:val="24"/>
        </w:rPr>
        <w:t>g 36 hours of sleep deprivation</w:t>
      </w:r>
      <w:r w:rsidR="00A1394B">
        <w:rPr>
          <w:rFonts w:ascii="Times New Roman" w:hAnsi="Times New Roman" w:cs="Times New Roman"/>
          <w:sz w:val="24"/>
          <w:szCs w:val="24"/>
        </w:rPr>
        <w:t xml:space="preserve"> [</w:t>
      </w:r>
      <w:r w:rsidR="007231B0">
        <w:rPr>
          <w:rFonts w:ascii="Times New Roman" w:hAnsi="Times New Roman" w:cs="Times New Roman"/>
          <w:sz w:val="24"/>
          <w:szCs w:val="24"/>
        </w:rPr>
        <w:t>5</w:t>
      </w:r>
      <w:r w:rsidR="00484DC2">
        <w:rPr>
          <w:rFonts w:ascii="Times New Roman" w:hAnsi="Times New Roman" w:cs="Times New Roman"/>
          <w:sz w:val="24"/>
          <w:szCs w:val="24"/>
        </w:rPr>
        <w:t>2</w:t>
      </w:r>
      <w:r w:rsidR="00A1394B">
        <w:rPr>
          <w:rFonts w:ascii="Times New Roman" w:hAnsi="Times New Roman" w:cs="Times New Roman"/>
          <w:sz w:val="24"/>
          <w:szCs w:val="24"/>
        </w:rPr>
        <w:t>]</w:t>
      </w:r>
      <w:r w:rsidR="00520E6F">
        <w:rPr>
          <w:rFonts w:ascii="Times New Roman" w:hAnsi="Times New Roman" w:cs="Times New Roman"/>
          <w:sz w:val="24"/>
          <w:szCs w:val="24"/>
        </w:rPr>
        <w:t xml:space="preserve"> </w:t>
      </w:r>
      <w:r w:rsidR="00CE5E9B">
        <w:rPr>
          <w:rFonts w:ascii="Times New Roman" w:hAnsi="Times New Roman" w:cs="Times New Roman"/>
          <w:sz w:val="24"/>
          <w:szCs w:val="24"/>
        </w:rPr>
        <w:t>and i</w:t>
      </w:r>
      <w:r w:rsidR="00D60165">
        <w:rPr>
          <w:rFonts w:ascii="Times New Roman" w:hAnsi="Times New Roman" w:cs="Times New Roman"/>
          <w:sz w:val="24"/>
          <w:szCs w:val="24"/>
        </w:rPr>
        <w:t xml:space="preserve">mpaired thalamocortical connectivity </w:t>
      </w:r>
      <w:r w:rsidR="00F12F1C">
        <w:rPr>
          <w:rFonts w:ascii="Times New Roman" w:hAnsi="Times New Roman" w:cs="Times New Roman"/>
          <w:sz w:val="24"/>
          <w:szCs w:val="24"/>
        </w:rPr>
        <w:t xml:space="preserve">is also involved in </w:t>
      </w:r>
      <w:r w:rsidR="00360234">
        <w:rPr>
          <w:rFonts w:ascii="Times New Roman" w:hAnsi="Times New Roman" w:cs="Times New Roman"/>
          <w:sz w:val="24"/>
          <w:szCs w:val="24"/>
        </w:rPr>
        <w:t>RLS symptoms</w:t>
      </w:r>
      <w:r w:rsidR="00A1394B">
        <w:rPr>
          <w:rFonts w:ascii="Times New Roman" w:hAnsi="Times New Roman" w:cs="Times New Roman"/>
          <w:sz w:val="24"/>
          <w:szCs w:val="24"/>
        </w:rPr>
        <w:t xml:space="preserve"> [</w:t>
      </w:r>
      <w:r w:rsidR="007231B0">
        <w:rPr>
          <w:rFonts w:ascii="Times New Roman" w:hAnsi="Times New Roman" w:cs="Times New Roman"/>
          <w:sz w:val="24"/>
          <w:szCs w:val="24"/>
        </w:rPr>
        <w:t>5</w:t>
      </w:r>
      <w:r w:rsidR="00484DC2">
        <w:rPr>
          <w:rFonts w:ascii="Times New Roman" w:hAnsi="Times New Roman" w:cs="Times New Roman"/>
          <w:sz w:val="24"/>
          <w:szCs w:val="24"/>
        </w:rPr>
        <w:t>3</w:t>
      </w:r>
      <w:r w:rsidR="00A1394B">
        <w:rPr>
          <w:rFonts w:ascii="Times New Roman" w:hAnsi="Times New Roman" w:cs="Times New Roman"/>
          <w:sz w:val="24"/>
          <w:szCs w:val="24"/>
        </w:rPr>
        <w:t>,</w:t>
      </w:r>
      <w:r w:rsidR="002D4755">
        <w:rPr>
          <w:rFonts w:ascii="Times New Roman" w:hAnsi="Times New Roman" w:cs="Times New Roman"/>
          <w:sz w:val="24"/>
          <w:szCs w:val="24"/>
        </w:rPr>
        <w:t>5</w:t>
      </w:r>
      <w:r w:rsidR="00484DC2">
        <w:rPr>
          <w:rFonts w:ascii="Times New Roman" w:hAnsi="Times New Roman" w:cs="Times New Roman"/>
          <w:sz w:val="24"/>
          <w:szCs w:val="24"/>
        </w:rPr>
        <w:t>4</w:t>
      </w:r>
      <w:r w:rsidR="00A1394B">
        <w:rPr>
          <w:rFonts w:ascii="Times New Roman" w:hAnsi="Times New Roman" w:cs="Times New Roman"/>
          <w:sz w:val="24"/>
          <w:szCs w:val="24"/>
        </w:rPr>
        <w:t>]</w:t>
      </w:r>
      <w:r w:rsidR="00520E6F">
        <w:rPr>
          <w:rFonts w:ascii="Times New Roman" w:hAnsi="Times New Roman" w:cs="Times New Roman"/>
          <w:sz w:val="24"/>
          <w:szCs w:val="24"/>
        </w:rPr>
        <w:t>.</w:t>
      </w:r>
      <w:r w:rsidR="00360234">
        <w:rPr>
          <w:rFonts w:ascii="Times New Roman" w:hAnsi="Times New Roman" w:cs="Times New Roman"/>
          <w:sz w:val="24"/>
          <w:szCs w:val="24"/>
        </w:rPr>
        <w:t xml:space="preserve"> </w:t>
      </w:r>
      <w:r w:rsidR="0085254E">
        <w:rPr>
          <w:rFonts w:ascii="Times New Roman" w:hAnsi="Times New Roman" w:cs="Times New Roman"/>
          <w:sz w:val="24"/>
          <w:szCs w:val="24"/>
        </w:rPr>
        <w:t>Thus, thalamic atrophy may account for the sleep/disturbances observed in PD.</w:t>
      </w:r>
    </w:p>
    <w:p w14:paraId="78860DE4" w14:textId="77777777" w:rsidR="00DF62A1" w:rsidRDefault="00DF62A1" w:rsidP="00DF62A1">
      <w:pPr>
        <w:spacing w:line="480" w:lineRule="auto"/>
        <w:jc w:val="both"/>
        <w:rPr>
          <w:rFonts w:ascii="Times New Roman" w:hAnsi="Times New Roman" w:cs="Times New Roman"/>
          <w:sz w:val="24"/>
          <w:szCs w:val="24"/>
        </w:rPr>
      </w:pPr>
    </w:p>
    <w:p w14:paraId="49CFEA8D" w14:textId="32F4063A" w:rsidR="003E42AF" w:rsidRDefault="009A3FFE" w:rsidP="00761D7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Thalamic atrophy was also associated with worse gastrointestinal symptoms in our cohort of PD patients. </w:t>
      </w:r>
      <w:r w:rsidR="008375D5">
        <w:rPr>
          <w:rFonts w:ascii="Times New Roman" w:hAnsi="Times New Roman" w:cs="Times New Roman"/>
          <w:sz w:val="24"/>
          <w:szCs w:val="24"/>
        </w:rPr>
        <w:t>The gastrointestinal tract is affected earlier in the course of PD and could play an important role in the pathogenesis of the disease</w:t>
      </w:r>
      <w:r w:rsidR="00761D7B">
        <w:rPr>
          <w:rFonts w:ascii="Times New Roman" w:hAnsi="Times New Roman" w:cs="Times New Roman"/>
          <w:sz w:val="24"/>
          <w:szCs w:val="24"/>
        </w:rPr>
        <w:t xml:space="preserve"> providing</w:t>
      </w:r>
      <w:r w:rsidR="00761D7B" w:rsidRPr="00761D7B">
        <w:rPr>
          <w:rFonts w:ascii="Times New Roman" w:hAnsi="Times New Roman" w:cs="Times New Roman"/>
          <w:sz w:val="24"/>
          <w:szCs w:val="24"/>
        </w:rPr>
        <w:t xml:space="preserve"> </w:t>
      </w:r>
      <w:r w:rsidR="00C972D4">
        <w:rPr>
          <w:rFonts w:ascii="Times New Roman" w:hAnsi="Times New Roman" w:cs="Times New Roman"/>
          <w:sz w:val="24"/>
          <w:szCs w:val="24"/>
        </w:rPr>
        <w:t xml:space="preserve">a site of initiation </w:t>
      </w:r>
      <w:r w:rsidR="00761D7B" w:rsidRPr="00761D7B">
        <w:rPr>
          <w:rFonts w:ascii="Times New Roman" w:hAnsi="Times New Roman" w:cs="Times New Roman"/>
          <w:sz w:val="24"/>
          <w:szCs w:val="24"/>
        </w:rPr>
        <w:t>for the</w:t>
      </w:r>
      <w:r w:rsidR="00761D7B">
        <w:rPr>
          <w:rFonts w:ascii="Times New Roman" w:hAnsi="Times New Roman" w:cs="Times New Roman"/>
          <w:sz w:val="24"/>
          <w:szCs w:val="24"/>
        </w:rPr>
        <w:t xml:space="preserve"> </w:t>
      </w:r>
      <w:r w:rsidR="00C972D4">
        <w:rPr>
          <w:rFonts w:ascii="Times New Roman" w:hAnsi="Times New Roman" w:cs="Times New Roman"/>
          <w:sz w:val="24"/>
          <w:szCs w:val="24"/>
        </w:rPr>
        <w:t xml:space="preserve">accumulation and </w:t>
      </w:r>
      <w:r w:rsidR="00761D7B">
        <w:rPr>
          <w:rFonts w:ascii="Times New Roman" w:hAnsi="Times New Roman" w:cs="Times New Roman"/>
          <w:sz w:val="24"/>
          <w:szCs w:val="24"/>
        </w:rPr>
        <w:t>propagation of α-synuclein</w:t>
      </w:r>
      <w:r w:rsidR="00A1394B">
        <w:rPr>
          <w:rFonts w:ascii="Times New Roman" w:hAnsi="Times New Roman" w:cs="Times New Roman"/>
          <w:sz w:val="24"/>
          <w:szCs w:val="24"/>
        </w:rPr>
        <w:t xml:space="preserve"> [</w:t>
      </w:r>
      <w:r w:rsidR="002D4755">
        <w:rPr>
          <w:rFonts w:ascii="Times New Roman" w:hAnsi="Times New Roman" w:cs="Times New Roman"/>
          <w:sz w:val="24"/>
          <w:szCs w:val="24"/>
        </w:rPr>
        <w:t>5</w:t>
      </w:r>
      <w:r w:rsidR="00484DC2">
        <w:rPr>
          <w:rFonts w:ascii="Times New Roman" w:hAnsi="Times New Roman" w:cs="Times New Roman"/>
          <w:sz w:val="24"/>
          <w:szCs w:val="24"/>
        </w:rPr>
        <w:t>5</w:t>
      </w:r>
      <w:r w:rsidR="00A1394B">
        <w:rPr>
          <w:rFonts w:ascii="Times New Roman" w:hAnsi="Times New Roman" w:cs="Times New Roman"/>
          <w:sz w:val="24"/>
          <w:szCs w:val="24"/>
        </w:rPr>
        <w:t>]</w:t>
      </w:r>
      <w:r w:rsidR="00520E6F">
        <w:rPr>
          <w:rFonts w:ascii="Times New Roman" w:hAnsi="Times New Roman" w:cs="Times New Roman"/>
          <w:sz w:val="24"/>
          <w:szCs w:val="24"/>
        </w:rPr>
        <w:t>.</w:t>
      </w:r>
      <w:r w:rsidR="008375D5" w:rsidRPr="00520E6F">
        <w:rPr>
          <w:rFonts w:ascii="Times New Roman" w:hAnsi="Times New Roman" w:cs="Times New Roman"/>
          <w:sz w:val="24"/>
          <w:szCs w:val="24"/>
          <w:vertAlign w:val="superscript"/>
        </w:rPr>
        <w:t xml:space="preserve"> </w:t>
      </w:r>
      <w:r w:rsidR="001268AC">
        <w:rPr>
          <w:rFonts w:ascii="Times New Roman" w:hAnsi="Times New Roman" w:cs="Times New Roman"/>
          <w:sz w:val="24"/>
          <w:szCs w:val="24"/>
        </w:rPr>
        <w:t xml:space="preserve">Gastrointestinal </w:t>
      </w:r>
      <w:r w:rsidR="001268AC">
        <w:rPr>
          <w:rFonts w:ascii="Times New Roman" w:hAnsi="Times New Roman" w:cs="Times New Roman"/>
          <w:sz w:val="24"/>
          <w:szCs w:val="24"/>
        </w:rPr>
        <w:lastRenderedPageBreak/>
        <w:t>dysfunction in PD encompasses several symptoms ranging from oral issues such as drooling and swallowing difficulties to</w:t>
      </w:r>
      <w:r w:rsidR="00520E6F">
        <w:rPr>
          <w:rFonts w:ascii="Times New Roman" w:hAnsi="Times New Roman" w:cs="Times New Roman"/>
          <w:sz w:val="24"/>
          <w:szCs w:val="24"/>
        </w:rPr>
        <w:t xml:space="preserve"> gastroparesis and constipation</w:t>
      </w:r>
      <w:r w:rsidR="00A1394B">
        <w:rPr>
          <w:rFonts w:ascii="Times New Roman" w:hAnsi="Times New Roman" w:cs="Times New Roman"/>
          <w:sz w:val="24"/>
          <w:szCs w:val="24"/>
        </w:rPr>
        <w:t xml:space="preserve"> [</w:t>
      </w:r>
      <w:r w:rsidR="002D4755">
        <w:rPr>
          <w:rFonts w:ascii="Times New Roman" w:hAnsi="Times New Roman" w:cs="Times New Roman"/>
          <w:sz w:val="24"/>
          <w:szCs w:val="24"/>
        </w:rPr>
        <w:t>5</w:t>
      </w:r>
      <w:r w:rsidR="00484DC2">
        <w:rPr>
          <w:rFonts w:ascii="Times New Roman" w:hAnsi="Times New Roman" w:cs="Times New Roman"/>
          <w:sz w:val="24"/>
          <w:szCs w:val="24"/>
        </w:rPr>
        <w:t>6</w:t>
      </w:r>
      <w:r w:rsidR="00A1394B">
        <w:rPr>
          <w:rFonts w:ascii="Times New Roman" w:hAnsi="Times New Roman" w:cs="Times New Roman"/>
          <w:sz w:val="24"/>
          <w:szCs w:val="24"/>
        </w:rPr>
        <w:t>]</w:t>
      </w:r>
      <w:r w:rsidR="00520E6F">
        <w:rPr>
          <w:rFonts w:ascii="Times New Roman" w:hAnsi="Times New Roman" w:cs="Times New Roman"/>
          <w:sz w:val="24"/>
          <w:szCs w:val="24"/>
        </w:rPr>
        <w:t>.</w:t>
      </w:r>
      <w:r w:rsidR="001268AC">
        <w:rPr>
          <w:rFonts w:ascii="Times New Roman" w:hAnsi="Times New Roman" w:cs="Times New Roman"/>
          <w:sz w:val="24"/>
          <w:szCs w:val="24"/>
        </w:rPr>
        <w:t xml:space="preserve"> </w:t>
      </w:r>
      <w:r w:rsidR="00C950BA">
        <w:rPr>
          <w:rFonts w:ascii="Times New Roman" w:hAnsi="Times New Roman" w:cs="Times New Roman"/>
          <w:sz w:val="24"/>
          <w:szCs w:val="24"/>
        </w:rPr>
        <w:t>The thalamus receives signals from the gastrointestinal tract through the spinal or vagal afferents and projects to cortical areas, which process visceral sensation</w:t>
      </w:r>
      <w:r w:rsidR="00A1394B">
        <w:rPr>
          <w:rFonts w:ascii="Times New Roman" w:hAnsi="Times New Roman" w:cs="Times New Roman"/>
          <w:sz w:val="24"/>
          <w:szCs w:val="24"/>
        </w:rPr>
        <w:t xml:space="preserve"> [</w:t>
      </w:r>
      <w:r w:rsidR="002D4755">
        <w:rPr>
          <w:rFonts w:ascii="Times New Roman" w:hAnsi="Times New Roman" w:cs="Times New Roman"/>
          <w:sz w:val="24"/>
          <w:szCs w:val="24"/>
        </w:rPr>
        <w:t>5</w:t>
      </w:r>
      <w:r w:rsidR="00484DC2">
        <w:rPr>
          <w:rFonts w:ascii="Times New Roman" w:hAnsi="Times New Roman" w:cs="Times New Roman"/>
          <w:sz w:val="24"/>
          <w:szCs w:val="24"/>
        </w:rPr>
        <w:t>7</w:t>
      </w:r>
      <w:r w:rsidR="00A1394B">
        <w:rPr>
          <w:rFonts w:ascii="Times New Roman" w:hAnsi="Times New Roman" w:cs="Times New Roman"/>
          <w:sz w:val="24"/>
          <w:szCs w:val="24"/>
        </w:rPr>
        <w:t>]</w:t>
      </w:r>
      <w:r w:rsidR="00520E6F">
        <w:rPr>
          <w:rFonts w:ascii="Times New Roman" w:hAnsi="Times New Roman" w:cs="Times New Roman"/>
          <w:sz w:val="24"/>
          <w:szCs w:val="24"/>
        </w:rPr>
        <w:t>.</w:t>
      </w:r>
      <w:r w:rsidR="00C950BA">
        <w:rPr>
          <w:rFonts w:ascii="Times New Roman" w:hAnsi="Times New Roman" w:cs="Times New Roman"/>
          <w:sz w:val="24"/>
          <w:szCs w:val="24"/>
        </w:rPr>
        <w:t xml:space="preserve"> </w:t>
      </w:r>
      <w:r w:rsidR="00F91A71">
        <w:rPr>
          <w:rFonts w:ascii="Times New Roman" w:hAnsi="Times New Roman" w:cs="Times New Roman"/>
          <w:sz w:val="24"/>
          <w:szCs w:val="24"/>
        </w:rPr>
        <w:t>Previous MR imaging studies have shown decreased grey matter density in the thalamus of patient</w:t>
      </w:r>
      <w:r w:rsidR="00520E6F">
        <w:rPr>
          <w:rFonts w:ascii="Times New Roman" w:hAnsi="Times New Roman" w:cs="Times New Roman"/>
          <w:sz w:val="24"/>
          <w:szCs w:val="24"/>
        </w:rPr>
        <w:t>s with irritable bowel symptoms</w:t>
      </w:r>
      <w:r w:rsidR="00A1394B">
        <w:rPr>
          <w:rFonts w:ascii="Times New Roman" w:hAnsi="Times New Roman" w:cs="Times New Roman"/>
          <w:sz w:val="24"/>
          <w:szCs w:val="24"/>
        </w:rPr>
        <w:t xml:space="preserve"> [</w:t>
      </w:r>
      <w:r w:rsidR="002D4755">
        <w:rPr>
          <w:rFonts w:ascii="Times New Roman" w:hAnsi="Times New Roman" w:cs="Times New Roman"/>
          <w:sz w:val="24"/>
          <w:szCs w:val="24"/>
        </w:rPr>
        <w:t>5</w:t>
      </w:r>
      <w:r w:rsidR="00484DC2">
        <w:rPr>
          <w:rFonts w:ascii="Times New Roman" w:hAnsi="Times New Roman" w:cs="Times New Roman"/>
          <w:sz w:val="24"/>
          <w:szCs w:val="24"/>
        </w:rPr>
        <w:t>8</w:t>
      </w:r>
      <w:r w:rsidR="00A1394B">
        <w:rPr>
          <w:rFonts w:ascii="Times New Roman" w:hAnsi="Times New Roman" w:cs="Times New Roman"/>
          <w:sz w:val="24"/>
          <w:szCs w:val="24"/>
        </w:rPr>
        <w:t>,</w:t>
      </w:r>
      <w:r w:rsidR="002D4755">
        <w:rPr>
          <w:rFonts w:ascii="Times New Roman" w:hAnsi="Times New Roman" w:cs="Times New Roman"/>
          <w:sz w:val="24"/>
          <w:szCs w:val="24"/>
        </w:rPr>
        <w:t>5</w:t>
      </w:r>
      <w:r w:rsidR="00484DC2">
        <w:rPr>
          <w:rFonts w:ascii="Times New Roman" w:hAnsi="Times New Roman" w:cs="Times New Roman"/>
          <w:sz w:val="24"/>
          <w:szCs w:val="24"/>
        </w:rPr>
        <w:t>9</w:t>
      </w:r>
      <w:r w:rsidR="00A1394B">
        <w:rPr>
          <w:rFonts w:ascii="Times New Roman" w:hAnsi="Times New Roman" w:cs="Times New Roman"/>
          <w:sz w:val="24"/>
          <w:szCs w:val="24"/>
        </w:rPr>
        <w:t>]</w:t>
      </w:r>
      <w:r w:rsidR="00520E6F">
        <w:rPr>
          <w:rFonts w:ascii="Times New Roman" w:hAnsi="Times New Roman" w:cs="Times New Roman"/>
          <w:sz w:val="24"/>
          <w:szCs w:val="24"/>
        </w:rPr>
        <w:t xml:space="preserve">. </w:t>
      </w:r>
      <w:r w:rsidR="002F12A0">
        <w:rPr>
          <w:rFonts w:ascii="Times New Roman" w:hAnsi="Times New Roman" w:cs="Times New Roman"/>
          <w:sz w:val="24"/>
          <w:szCs w:val="24"/>
        </w:rPr>
        <w:t xml:space="preserve">Moreover, </w:t>
      </w:r>
      <w:r w:rsidR="00A5075B">
        <w:rPr>
          <w:rFonts w:ascii="Times New Roman" w:hAnsi="Times New Roman" w:cs="Times New Roman"/>
          <w:sz w:val="24"/>
          <w:szCs w:val="24"/>
        </w:rPr>
        <w:t xml:space="preserve">white matter </w:t>
      </w:r>
      <w:r w:rsidR="002F12A0">
        <w:rPr>
          <w:rFonts w:ascii="Times New Roman" w:hAnsi="Times New Roman" w:cs="Times New Roman"/>
          <w:sz w:val="24"/>
          <w:szCs w:val="24"/>
        </w:rPr>
        <w:t xml:space="preserve">changes encompassing lower fractional anisotropy and </w:t>
      </w:r>
      <w:r w:rsidR="00A5075B">
        <w:rPr>
          <w:rFonts w:ascii="Times New Roman" w:hAnsi="Times New Roman" w:cs="Times New Roman"/>
          <w:sz w:val="24"/>
          <w:szCs w:val="24"/>
        </w:rPr>
        <w:t>increased mean diffus</w:t>
      </w:r>
      <w:r w:rsidR="002F12A0">
        <w:rPr>
          <w:rFonts w:ascii="Times New Roman" w:hAnsi="Times New Roman" w:cs="Times New Roman"/>
          <w:sz w:val="24"/>
          <w:szCs w:val="24"/>
        </w:rPr>
        <w:t xml:space="preserve">ivity were observed in the </w:t>
      </w:r>
      <w:r w:rsidR="00A5075B">
        <w:rPr>
          <w:rFonts w:ascii="Times New Roman" w:hAnsi="Times New Roman" w:cs="Times New Roman"/>
          <w:sz w:val="24"/>
          <w:szCs w:val="24"/>
        </w:rPr>
        <w:t xml:space="preserve">basal ganglia and thalamus of patients with irritable bowel symptoms suggesting that </w:t>
      </w:r>
      <w:r w:rsidR="00A5075B" w:rsidRPr="00A5075B">
        <w:rPr>
          <w:rFonts w:ascii="Times New Roman" w:hAnsi="Times New Roman" w:cs="Times New Roman"/>
          <w:sz w:val="24"/>
          <w:szCs w:val="24"/>
        </w:rPr>
        <w:t>patients with</w:t>
      </w:r>
      <w:r w:rsidR="00A5075B">
        <w:rPr>
          <w:rFonts w:ascii="Times New Roman" w:hAnsi="Times New Roman" w:cs="Times New Roman"/>
          <w:sz w:val="24"/>
          <w:szCs w:val="24"/>
        </w:rPr>
        <w:t xml:space="preserve"> </w:t>
      </w:r>
      <w:r w:rsidR="00A5075B" w:rsidRPr="00A5075B">
        <w:rPr>
          <w:rFonts w:ascii="Times New Roman" w:hAnsi="Times New Roman" w:cs="Times New Roman"/>
          <w:sz w:val="24"/>
          <w:szCs w:val="24"/>
        </w:rPr>
        <w:t>chronic</w:t>
      </w:r>
      <w:r w:rsidR="00A5075B">
        <w:rPr>
          <w:rFonts w:ascii="Times New Roman" w:hAnsi="Times New Roman" w:cs="Times New Roman"/>
          <w:sz w:val="24"/>
          <w:szCs w:val="24"/>
        </w:rPr>
        <w:t xml:space="preserve"> gastrointestinal disorders </w:t>
      </w:r>
      <w:r w:rsidR="00D161AA">
        <w:rPr>
          <w:rFonts w:ascii="Times New Roman" w:hAnsi="Times New Roman" w:cs="Times New Roman"/>
          <w:sz w:val="24"/>
          <w:szCs w:val="24"/>
        </w:rPr>
        <w:t xml:space="preserve">may display </w:t>
      </w:r>
      <w:r w:rsidR="00D161AA" w:rsidRPr="00D161AA">
        <w:rPr>
          <w:rFonts w:ascii="Times New Roman" w:hAnsi="Times New Roman" w:cs="Times New Roman"/>
          <w:sz w:val="24"/>
          <w:szCs w:val="24"/>
        </w:rPr>
        <w:t>microstructural changes within the</w:t>
      </w:r>
      <w:r w:rsidR="00D161AA">
        <w:rPr>
          <w:rFonts w:ascii="Times New Roman" w:hAnsi="Times New Roman" w:cs="Times New Roman"/>
          <w:sz w:val="24"/>
          <w:szCs w:val="24"/>
        </w:rPr>
        <w:t xml:space="preserve"> </w:t>
      </w:r>
      <w:r w:rsidR="003A5169">
        <w:rPr>
          <w:rFonts w:ascii="Times New Roman" w:hAnsi="Times New Roman" w:cs="Times New Roman"/>
          <w:sz w:val="24"/>
          <w:szCs w:val="24"/>
        </w:rPr>
        <w:t>cortico</w:t>
      </w:r>
      <w:r w:rsidR="00D161AA">
        <w:rPr>
          <w:rFonts w:ascii="Times New Roman" w:hAnsi="Times New Roman" w:cs="Times New Roman"/>
          <w:sz w:val="24"/>
          <w:szCs w:val="24"/>
        </w:rPr>
        <w:t>-basal ganglia-thalamic loop</w:t>
      </w:r>
      <w:r w:rsidR="00A1394B">
        <w:rPr>
          <w:rFonts w:ascii="Times New Roman" w:hAnsi="Times New Roman" w:cs="Times New Roman"/>
          <w:sz w:val="24"/>
          <w:szCs w:val="24"/>
        </w:rPr>
        <w:t xml:space="preserve"> [</w:t>
      </w:r>
      <w:r w:rsidR="00484DC2">
        <w:rPr>
          <w:rFonts w:ascii="Times New Roman" w:hAnsi="Times New Roman" w:cs="Times New Roman"/>
          <w:sz w:val="24"/>
          <w:szCs w:val="24"/>
        </w:rPr>
        <w:t>60</w:t>
      </w:r>
      <w:r w:rsidR="00A1394B">
        <w:rPr>
          <w:rFonts w:ascii="Times New Roman" w:hAnsi="Times New Roman" w:cs="Times New Roman"/>
          <w:sz w:val="24"/>
          <w:szCs w:val="24"/>
        </w:rPr>
        <w:t>]</w:t>
      </w:r>
      <w:r w:rsidR="00520E6F">
        <w:rPr>
          <w:rFonts w:ascii="Times New Roman" w:hAnsi="Times New Roman" w:cs="Times New Roman"/>
          <w:sz w:val="24"/>
          <w:szCs w:val="24"/>
        </w:rPr>
        <w:t>.</w:t>
      </w:r>
      <w:r w:rsidR="00011CB0">
        <w:rPr>
          <w:rFonts w:ascii="Times New Roman" w:hAnsi="Times New Roman" w:cs="Times New Roman"/>
          <w:sz w:val="24"/>
          <w:szCs w:val="24"/>
        </w:rPr>
        <w:t xml:space="preserve"> </w:t>
      </w:r>
      <w:r w:rsidR="00E500F0">
        <w:rPr>
          <w:rFonts w:ascii="Times New Roman" w:hAnsi="Times New Roman" w:cs="Times New Roman"/>
          <w:sz w:val="24"/>
          <w:szCs w:val="24"/>
        </w:rPr>
        <w:t xml:space="preserve">One of the symptoms assessed by the NMSS domain 6 is </w:t>
      </w:r>
      <w:r w:rsidR="002F12A0">
        <w:rPr>
          <w:rFonts w:ascii="Times New Roman" w:hAnsi="Times New Roman" w:cs="Times New Roman"/>
          <w:sz w:val="24"/>
          <w:szCs w:val="24"/>
        </w:rPr>
        <w:t>the difficulty in swallowing,</w:t>
      </w:r>
      <w:r w:rsidR="00E500F0">
        <w:rPr>
          <w:rFonts w:ascii="Times New Roman" w:hAnsi="Times New Roman" w:cs="Times New Roman"/>
          <w:sz w:val="24"/>
          <w:szCs w:val="24"/>
        </w:rPr>
        <w:t xml:space="preserve"> functional MR imaging </w:t>
      </w:r>
      <w:r w:rsidR="00F5779D">
        <w:rPr>
          <w:rFonts w:ascii="Times New Roman" w:hAnsi="Times New Roman" w:cs="Times New Roman"/>
          <w:sz w:val="24"/>
          <w:szCs w:val="24"/>
        </w:rPr>
        <w:t xml:space="preserve">has shown that the thalamus, specifically the ventral posterior lateral nucleus, is involved in the oral-sensory stimulation </w:t>
      </w:r>
      <w:r w:rsidR="00FD1ABD">
        <w:rPr>
          <w:rFonts w:ascii="Times New Roman" w:hAnsi="Times New Roman" w:cs="Times New Roman"/>
          <w:sz w:val="24"/>
          <w:szCs w:val="24"/>
        </w:rPr>
        <w:t>and cerebral control of swallowing</w:t>
      </w:r>
      <w:r w:rsidR="00A1394B">
        <w:rPr>
          <w:rFonts w:ascii="Times New Roman" w:hAnsi="Times New Roman" w:cs="Times New Roman"/>
          <w:sz w:val="24"/>
          <w:szCs w:val="24"/>
        </w:rPr>
        <w:t xml:space="preserve"> [</w:t>
      </w:r>
      <w:r w:rsidR="00484DC2">
        <w:rPr>
          <w:rFonts w:ascii="Times New Roman" w:hAnsi="Times New Roman" w:cs="Times New Roman"/>
          <w:sz w:val="24"/>
          <w:szCs w:val="24"/>
        </w:rPr>
        <w:t>61</w:t>
      </w:r>
      <w:r w:rsidR="00A1394B">
        <w:rPr>
          <w:rFonts w:ascii="Times New Roman" w:hAnsi="Times New Roman" w:cs="Times New Roman"/>
          <w:sz w:val="24"/>
          <w:szCs w:val="24"/>
        </w:rPr>
        <w:t>]</w:t>
      </w:r>
      <w:r w:rsidR="00520E6F">
        <w:rPr>
          <w:rFonts w:ascii="Times New Roman" w:hAnsi="Times New Roman" w:cs="Times New Roman"/>
          <w:sz w:val="24"/>
          <w:szCs w:val="24"/>
        </w:rPr>
        <w:t>.</w:t>
      </w:r>
      <w:r w:rsidR="00FD1ABD">
        <w:rPr>
          <w:rFonts w:ascii="Times New Roman" w:hAnsi="Times New Roman" w:cs="Times New Roman"/>
          <w:sz w:val="24"/>
          <w:szCs w:val="24"/>
        </w:rPr>
        <w:t xml:space="preserve"> </w:t>
      </w:r>
      <w:r w:rsidR="004D4475">
        <w:rPr>
          <w:rFonts w:ascii="Times New Roman" w:hAnsi="Times New Roman" w:cs="Times New Roman"/>
          <w:sz w:val="24"/>
          <w:szCs w:val="24"/>
        </w:rPr>
        <w:t>Our findings suggest that thalamus may play a role in the development of gastrointestinal dysfunction in PD.</w:t>
      </w:r>
    </w:p>
    <w:p w14:paraId="4865ED7A" w14:textId="77777777" w:rsidR="00716E76" w:rsidRDefault="00716E76" w:rsidP="00716E76">
      <w:pPr>
        <w:spacing w:line="480" w:lineRule="auto"/>
        <w:jc w:val="both"/>
        <w:rPr>
          <w:rFonts w:ascii="Times New Roman" w:hAnsi="Times New Roman" w:cs="Times New Roman"/>
          <w:sz w:val="24"/>
          <w:szCs w:val="24"/>
        </w:rPr>
      </w:pPr>
    </w:p>
    <w:p w14:paraId="09543B63" w14:textId="53C895AA" w:rsidR="00716E76" w:rsidRDefault="00035C17" w:rsidP="00737CF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Although PD patients with severe </w:t>
      </w:r>
      <w:r w:rsidR="00B434C1">
        <w:rPr>
          <w:rFonts w:ascii="Times New Roman" w:hAnsi="Times New Roman" w:cs="Times New Roman"/>
          <w:sz w:val="24"/>
          <w:szCs w:val="24"/>
        </w:rPr>
        <w:t>non-</w:t>
      </w:r>
      <w:r>
        <w:rPr>
          <w:rFonts w:ascii="Times New Roman" w:hAnsi="Times New Roman" w:cs="Times New Roman"/>
          <w:sz w:val="24"/>
          <w:szCs w:val="24"/>
        </w:rPr>
        <w:t xml:space="preserve">motor symptoms had longer disease duration, higher H&amp;Y scores and were on higher daily LED, we did not find any effect of disease severity and dopaminergic treatment on the association between non-motor symptoms and thalamic atrophy. </w:t>
      </w:r>
      <w:r w:rsidR="00737CFB">
        <w:rPr>
          <w:rFonts w:ascii="Times New Roman" w:hAnsi="Times New Roman" w:cs="Times New Roman"/>
          <w:sz w:val="24"/>
          <w:szCs w:val="24"/>
        </w:rPr>
        <w:t xml:space="preserve">Whereas cortical grey matter atrophy has been shown to be related to disease duration, basal ganglia and in specific </w:t>
      </w:r>
      <w:r w:rsidR="00737CFB" w:rsidRPr="00737CFB">
        <w:rPr>
          <w:rFonts w:ascii="Times New Roman" w:hAnsi="Times New Roman" w:cs="Times New Roman"/>
          <w:sz w:val="24"/>
          <w:szCs w:val="24"/>
          <w:lang w:val="en-US"/>
        </w:rPr>
        <w:t xml:space="preserve">striatal atrophy was not correlated with duration of </w:t>
      </w:r>
      <w:r w:rsidR="00737CFB">
        <w:rPr>
          <w:rFonts w:ascii="Times New Roman" w:hAnsi="Times New Roman" w:cs="Times New Roman"/>
          <w:sz w:val="24"/>
          <w:szCs w:val="24"/>
          <w:lang w:val="en-US"/>
        </w:rPr>
        <w:t>the disease [</w:t>
      </w:r>
      <w:r w:rsidR="007231B0">
        <w:rPr>
          <w:rFonts w:ascii="Times New Roman" w:hAnsi="Times New Roman" w:cs="Times New Roman"/>
          <w:sz w:val="24"/>
          <w:szCs w:val="24"/>
          <w:lang w:val="en-US"/>
        </w:rPr>
        <w:t>6</w:t>
      </w:r>
      <w:r w:rsidR="00484DC2">
        <w:rPr>
          <w:rFonts w:ascii="Times New Roman" w:hAnsi="Times New Roman" w:cs="Times New Roman"/>
          <w:sz w:val="24"/>
          <w:szCs w:val="24"/>
          <w:lang w:val="en-US"/>
        </w:rPr>
        <w:t>2</w:t>
      </w:r>
      <w:r w:rsidR="00737CFB">
        <w:rPr>
          <w:rFonts w:ascii="Times New Roman" w:hAnsi="Times New Roman" w:cs="Times New Roman"/>
          <w:sz w:val="24"/>
          <w:szCs w:val="24"/>
          <w:lang w:val="en-US"/>
        </w:rPr>
        <w:t xml:space="preserve">]. Moreover, </w:t>
      </w:r>
      <w:r w:rsidR="00737CFB">
        <w:rPr>
          <w:rFonts w:ascii="Times New Roman" w:hAnsi="Times New Roman" w:cs="Times New Roman"/>
          <w:sz w:val="24"/>
          <w:szCs w:val="24"/>
        </w:rPr>
        <w:t>a</w:t>
      </w:r>
      <w:r w:rsidR="00941F04">
        <w:rPr>
          <w:rFonts w:ascii="Times New Roman" w:hAnsi="Times New Roman" w:cs="Times New Roman"/>
          <w:sz w:val="24"/>
          <w:szCs w:val="24"/>
        </w:rPr>
        <w:t xml:space="preserve"> recent study investigating non-motor symptoms burden in a large cohort of PD patients has shown high prevalence of non-motor symptoms even at the early-untreated stage of the disease, thus suggesting that the non-motor symptoms burden is independent from </w:t>
      </w:r>
      <w:r w:rsidR="00941F04">
        <w:rPr>
          <w:rFonts w:ascii="Times New Roman" w:hAnsi="Times New Roman" w:cs="Times New Roman"/>
          <w:sz w:val="24"/>
          <w:szCs w:val="24"/>
        </w:rPr>
        <w:lastRenderedPageBreak/>
        <w:t xml:space="preserve">disease severity or </w:t>
      </w:r>
      <w:r w:rsidR="00895853">
        <w:rPr>
          <w:rFonts w:ascii="Times New Roman" w:hAnsi="Times New Roman" w:cs="Times New Roman"/>
          <w:sz w:val="24"/>
          <w:szCs w:val="24"/>
        </w:rPr>
        <w:t>dopaminergic treatment</w:t>
      </w:r>
      <w:r w:rsidR="00A1394B">
        <w:rPr>
          <w:rFonts w:ascii="Times New Roman" w:hAnsi="Times New Roman" w:cs="Times New Roman"/>
          <w:sz w:val="24"/>
          <w:szCs w:val="24"/>
        </w:rPr>
        <w:t xml:space="preserve"> [</w:t>
      </w:r>
      <w:r w:rsidR="007231B0">
        <w:rPr>
          <w:rFonts w:ascii="Times New Roman" w:hAnsi="Times New Roman" w:cs="Times New Roman"/>
          <w:sz w:val="24"/>
          <w:szCs w:val="24"/>
        </w:rPr>
        <w:t>6</w:t>
      </w:r>
      <w:r w:rsidR="00484DC2">
        <w:rPr>
          <w:rFonts w:ascii="Times New Roman" w:hAnsi="Times New Roman" w:cs="Times New Roman"/>
          <w:sz w:val="24"/>
          <w:szCs w:val="24"/>
        </w:rPr>
        <w:t>3</w:t>
      </w:r>
      <w:r w:rsidR="00A1394B">
        <w:rPr>
          <w:rFonts w:ascii="Times New Roman" w:hAnsi="Times New Roman" w:cs="Times New Roman"/>
          <w:sz w:val="24"/>
          <w:szCs w:val="24"/>
        </w:rPr>
        <w:t>]</w:t>
      </w:r>
      <w:r w:rsidR="00520E6F">
        <w:rPr>
          <w:rFonts w:ascii="Times New Roman" w:hAnsi="Times New Roman" w:cs="Times New Roman"/>
          <w:sz w:val="24"/>
          <w:szCs w:val="24"/>
        </w:rPr>
        <w:t>.</w:t>
      </w:r>
      <w:r w:rsidR="00895853">
        <w:rPr>
          <w:rFonts w:ascii="Times New Roman" w:hAnsi="Times New Roman" w:cs="Times New Roman"/>
          <w:sz w:val="24"/>
          <w:szCs w:val="24"/>
        </w:rPr>
        <w:t xml:space="preserve"> </w:t>
      </w:r>
      <w:r w:rsidR="00D07F9F">
        <w:rPr>
          <w:rFonts w:ascii="Times New Roman" w:hAnsi="Times New Roman" w:cs="Times New Roman"/>
          <w:sz w:val="24"/>
          <w:szCs w:val="24"/>
        </w:rPr>
        <w:t>PD patients with severe non</w:t>
      </w:r>
      <w:r w:rsidR="00D076F2">
        <w:rPr>
          <w:rFonts w:ascii="Times New Roman" w:hAnsi="Times New Roman" w:cs="Times New Roman"/>
          <w:sz w:val="24"/>
          <w:szCs w:val="24"/>
        </w:rPr>
        <w:t xml:space="preserve">-motor symptoms had </w:t>
      </w:r>
      <w:r>
        <w:rPr>
          <w:rFonts w:ascii="Times New Roman" w:hAnsi="Times New Roman" w:cs="Times New Roman"/>
          <w:sz w:val="24"/>
          <w:szCs w:val="24"/>
        </w:rPr>
        <w:t xml:space="preserve">also </w:t>
      </w:r>
      <w:r w:rsidR="00D076F2">
        <w:rPr>
          <w:rFonts w:ascii="Times New Roman" w:hAnsi="Times New Roman" w:cs="Times New Roman"/>
          <w:sz w:val="24"/>
          <w:szCs w:val="24"/>
        </w:rPr>
        <w:t xml:space="preserve">worse quality of life scores than those with mild to moderate non-motor symptoms. </w:t>
      </w:r>
      <w:r w:rsidR="00A1781A">
        <w:rPr>
          <w:rFonts w:ascii="Times New Roman" w:hAnsi="Times New Roman" w:cs="Times New Roman"/>
          <w:sz w:val="24"/>
          <w:szCs w:val="24"/>
        </w:rPr>
        <w:t>This is in line with previous studies showing that non-motor symptoms have a greater impact on quality of life than motor symptoms and is</w:t>
      </w:r>
      <w:r w:rsidR="003F7559">
        <w:rPr>
          <w:rFonts w:ascii="Times New Roman" w:hAnsi="Times New Roman" w:cs="Times New Roman"/>
          <w:sz w:val="24"/>
          <w:szCs w:val="24"/>
        </w:rPr>
        <w:t xml:space="preserve"> common even at the early stage of the disease</w:t>
      </w:r>
      <w:r w:rsidR="00A1394B">
        <w:rPr>
          <w:rFonts w:ascii="Times New Roman" w:hAnsi="Times New Roman" w:cs="Times New Roman"/>
          <w:sz w:val="24"/>
          <w:szCs w:val="24"/>
        </w:rPr>
        <w:t xml:space="preserve"> [</w:t>
      </w:r>
      <w:r w:rsidR="00813884">
        <w:rPr>
          <w:rFonts w:ascii="Times New Roman" w:hAnsi="Times New Roman" w:cs="Times New Roman"/>
          <w:sz w:val="24"/>
          <w:szCs w:val="24"/>
        </w:rPr>
        <w:t>3</w:t>
      </w:r>
      <w:r w:rsidR="00484DC2">
        <w:rPr>
          <w:rFonts w:ascii="Times New Roman" w:hAnsi="Times New Roman" w:cs="Times New Roman"/>
          <w:sz w:val="24"/>
          <w:szCs w:val="24"/>
        </w:rPr>
        <w:t>8</w:t>
      </w:r>
      <w:r w:rsidR="00A1394B">
        <w:rPr>
          <w:rFonts w:ascii="Times New Roman" w:hAnsi="Times New Roman" w:cs="Times New Roman"/>
          <w:sz w:val="24"/>
          <w:szCs w:val="24"/>
        </w:rPr>
        <w:t>,</w:t>
      </w:r>
      <w:r w:rsidR="00813884">
        <w:rPr>
          <w:rFonts w:ascii="Times New Roman" w:hAnsi="Times New Roman" w:cs="Times New Roman"/>
          <w:sz w:val="24"/>
          <w:szCs w:val="24"/>
        </w:rPr>
        <w:t>6</w:t>
      </w:r>
      <w:r w:rsidR="00484DC2">
        <w:rPr>
          <w:rFonts w:ascii="Times New Roman" w:hAnsi="Times New Roman" w:cs="Times New Roman"/>
          <w:sz w:val="24"/>
          <w:szCs w:val="24"/>
        </w:rPr>
        <w:t>4</w:t>
      </w:r>
      <w:r w:rsidR="00A1394B">
        <w:rPr>
          <w:rFonts w:ascii="Times New Roman" w:hAnsi="Times New Roman" w:cs="Times New Roman"/>
          <w:sz w:val="24"/>
          <w:szCs w:val="24"/>
        </w:rPr>
        <w:t>]</w:t>
      </w:r>
      <w:r w:rsidR="00520E6F">
        <w:rPr>
          <w:rFonts w:ascii="Times New Roman" w:hAnsi="Times New Roman" w:cs="Times New Roman"/>
          <w:sz w:val="24"/>
          <w:szCs w:val="24"/>
        </w:rPr>
        <w:t>.</w:t>
      </w:r>
      <w:r w:rsidR="003F7559">
        <w:rPr>
          <w:rFonts w:ascii="Times New Roman" w:hAnsi="Times New Roman" w:cs="Times New Roman"/>
          <w:sz w:val="24"/>
          <w:szCs w:val="24"/>
        </w:rPr>
        <w:t xml:space="preserve"> </w:t>
      </w:r>
    </w:p>
    <w:p w14:paraId="0DA564BF" w14:textId="31BD64CF" w:rsidR="007A5280" w:rsidRDefault="007A5280" w:rsidP="007A5280">
      <w:pPr>
        <w:spacing w:line="480" w:lineRule="auto"/>
        <w:jc w:val="both"/>
        <w:rPr>
          <w:rFonts w:ascii="Times New Roman" w:hAnsi="Times New Roman" w:cs="Times New Roman"/>
          <w:sz w:val="24"/>
          <w:szCs w:val="24"/>
        </w:rPr>
      </w:pPr>
      <w:r>
        <w:rPr>
          <w:rFonts w:ascii="Times New Roman" w:hAnsi="Times New Roman" w:cs="Times New Roman"/>
          <w:sz w:val="24"/>
          <w:szCs w:val="24"/>
        </w:rPr>
        <w:t>A limitation of this study is the lack of an age-sex matched control group</w:t>
      </w:r>
      <w:r w:rsidR="00526AB7">
        <w:rPr>
          <w:rFonts w:ascii="Times New Roman" w:hAnsi="Times New Roman" w:cs="Times New Roman"/>
          <w:sz w:val="24"/>
          <w:szCs w:val="24"/>
        </w:rPr>
        <w:t>, which could have clarified whether thalamic atrophy is a distinct feature of PD unrelated to non-motor symptoms burden</w:t>
      </w:r>
      <w:r>
        <w:rPr>
          <w:rFonts w:ascii="Times New Roman" w:hAnsi="Times New Roman" w:cs="Times New Roman"/>
          <w:sz w:val="24"/>
          <w:szCs w:val="24"/>
        </w:rPr>
        <w:t xml:space="preserve">. Previous morphological studies </w:t>
      </w:r>
      <w:r w:rsidR="00526AB7">
        <w:rPr>
          <w:rFonts w:ascii="Times New Roman" w:hAnsi="Times New Roman" w:cs="Times New Roman"/>
          <w:sz w:val="24"/>
          <w:szCs w:val="24"/>
        </w:rPr>
        <w:t xml:space="preserve">using a control group </w:t>
      </w:r>
      <w:r>
        <w:rPr>
          <w:rFonts w:ascii="Times New Roman" w:hAnsi="Times New Roman" w:cs="Times New Roman"/>
          <w:sz w:val="24"/>
          <w:szCs w:val="24"/>
        </w:rPr>
        <w:t xml:space="preserve">have shown thalamic atrophy in PD patients </w:t>
      </w:r>
      <w:r w:rsidR="000B72E5">
        <w:rPr>
          <w:rFonts w:ascii="Times New Roman" w:hAnsi="Times New Roman" w:cs="Times New Roman"/>
          <w:sz w:val="24"/>
          <w:szCs w:val="24"/>
        </w:rPr>
        <w:t>with and without mild cognitive impairment, which was associated to worse c</w:t>
      </w:r>
      <w:r w:rsidR="005D0E03">
        <w:rPr>
          <w:rFonts w:ascii="Times New Roman" w:hAnsi="Times New Roman" w:cs="Times New Roman"/>
          <w:sz w:val="24"/>
          <w:szCs w:val="24"/>
        </w:rPr>
        <w:t xml:space="preserve">ognitive impairment at 18-month </w:t>
      </w:r>
      <w:r w:rsidR="000B72E5">
        <w:rPr>
          <w:rFonts w:ascii="Times New Roman" w:hAnsi="Times New Roman" w:cs="Times New Roman"/>
          <w:sz w:val="24"/>
          <w:szCs w:val="24"/>
        </w:rPr>
        <w:t>follow-up  [</w:t>
      </w:r>
      <w:r w:rsidR="00D44F1C">
        <w:rPr>
          <w:rFonts w:ascii="Times New Roman" w:hAnsi="Times New Roman" w:cs="Times New Roman"/>
          <w:sz w:val="24"/>
          <w:szCs w:val="24"/>
        </w:rPr>
        <w:t>6</w:t>
      </w:r>
      <w:r w:rsidR="00484DC2">
        <w:rPr>
          <w:rFonts w:ascii="Times New Roman" w:hAnsi="Times New Roman" w:cs="Times New Roman"/>
          <w:sz w:val="24"/>
          <w:szCs w:val="24"/>
        </w:rPr>
        <w:t>5</w:t>
      </w:r>
      <w:r w:rsidR="000B72E5">
        <w:rPr>
          <w:rFonts w:ascii="Times New Roman" w:hAnsi="Times New Roman" w:cs="Times New Roman"/>
          <w:sz w:val="24"/>
          <w:szCs w:val="24"/>
        </w:rPr>
        <w:t>].</w:t>
      </w:r>
      <w:r w:rsidR="005D0E03">
        <w:rPr>
          <w:rFonts w:ascii="Times New Roman" w:hAnsi="Times New Roman" w:cs="Times New Roman"/>
          <w:sz w:val="24"/>
          <w:szCs w:val="24"/>
        </w:rPr>
        <w:t xml:space="preserve"> </w:t>
      </w:r>
    </w:p>
    <w:p w14:paraId="3CE71642" w14:textId="084DC868" w:rsidR="00DF35F8" w:rsidRPr="00DF35F8" w:rsidRDefault="00DF35F8" w:rsidP="00DF35F8">
      <w:pPr>
        <w:pStyle w:val="Heading1"/>
        <w:spacing w:before="0" w:line="480" w:lineRule="auto"/>
        <w:rPr>
          <w:rFonts w:ascii="Times New Roman" w:hAnsi="Times New Roman" w:cs="Times New Roman"/>
          <w:color w:val="auto"/>
          <w:sz w:val="28"/>
          <w:szCs w:val="28"/>
        </w:rPr>
      </w:pPr>
      <w:r w:rsidRPr="00DF35F8">
        <w:rPr>
          <w:rFonts w:ascii="Times New Roman" w:hAnsi="Times New Roman" w:cs="Times New Roman"/>
          <w:color w:val="auto"/>
          <w:sz w:val="28"/>
          <w:szCs w:val="28"/>
        </w:rPr>
        <w:t>CONCLUSIONS</w:t>
      </w:r>
    </w:p>
    <w:p w14:paraId="140E82BD" w14:textId="4B29E007" w:rsidR="00603EF5" w:rsidRDefault="00DF35F8" w:rsidP="00D47CCE">
      <w:pPr>
        <w:spacing w:line="480" w:lineRule="auto"/>
        <w:jc w:val="both"/>
        <w:rPr>
          <w:rFonts w:ascii="Times New Roman" w:hAnsi="Times New Roman" w:cs="Times New Roman"/>
          <w:sz w:val="24"/>
          <w:szCs w:val="24"/>
        </w:rPr>
      </w:pPr>
      <w:r>
        <w:rPr>
          <w:rFonts w:ascii="Times New Roman" w:hAnsi="Times New Roman" w:cs="Times New Roman"/>
          <w:sz w:val="24"/>
          <w:szCs w:val="24"/>
        </w:rPr>
        <w:t>This</w:t>
      </w:r>
      <w:r w:rsidR="00603EF5">
        <w:rPr>
          <w:rFonts w:ascii="Times New Roman" w:hAnsi="Times New Roman" w:cs="Times New Roman"/>
          <w:sz w:val="24"/>
          <w:szCs w:val="24"/>
        </w:rPr>
        <w:t xml:space="preserve"> is the first study showing </w:t>
      </w:r>
      <w:r w:rsidR="004811EB">
        <w:rPr>
          <w:rFonts w:ascii="Times New Roman" w:hAnsi="Times New Roman" w:cs="Times New Roman"/>
          <w:sz w:val="24"/>
          <w:szCs w:val="24"/>
        </w:rPr>
        <w:t xml:space="preserve">an association between </w:t>
      </w:r>
      <w:r w:rsidR="00234881">
        <w:rPr>
          <w:rFonts w:ascii="Times New Roman" w:hAnsi="Times New Roman" w:cs="Times New Roman"/>
          <w:sz w:val="24"/>
          <w:szCs w:val="24"/>
        </w:rPr>
        <w:t xml:space="preserve">higher </w:t>
      </w:r>
      <w:r w:rsidR="004811EB">
        <w:rPr>
          <w:rFonts w:ascii="Times New Roman" w:hAnsi="Times New Roman" w:cs="Times New Roman"/>
          <w:sz w:val="24"/>
          <w:szCs w:val="24"/>
        </w:rPr>
        <w:t xml:space="preserve">non-motor symptom burden and thalamic atrophy </w:t>
      </w:r>
      <w:r w:rsidR="00C64A3A">
        <w:rPr>
          <w:rFonts w:ascii="Times New Roman" w:hAnsi="Times New Roman" w:cs="Times New Roman"/>
          <w:sz w:val="24"/>
          <w:szCs w:val="24"/>
        </w:rPr>
        <w:t xml:space="preserve">in PD. Among the non-motor symptoms, sleep/fatigue disturbances and gastrointestinal dysfunction were </w:t>
      </w:r>
      <w:r w:rsidR="00342431">
        <w:rPr>
          <w:rFonts w:ascii="Times New Roman" w:hAnsi="Times New Roman" w:cs="Times New Roman"/>
          <w:sz w:val="24"/>
          <w:szCs w:val="24"/>
        </w:rPr>
        <w:t>the non-motor symptoms that drove this correlation. Further studies</w:t>
      </w:r>
      <w:r w:rsidR="005447CD">
        <w:rPr>
          <w:rFonts w:ascii="Times New Roman" w:hAnsi="Times New Roman" w:cs="Times New Roman"/>
          <w:sz w:val="24"/>
          <w:szCs w:val="24"/>
        </w:rPr>
        <w:t>,</w:t>
      </w:r>
      <w:r w:rsidR="00342431">
        <w:rPr>
          <w:rFonts w:ascii="Times New Roman" w:hAnsi="Times New Roman" w:cs="Times New Roman"/>
          <w:sz w:val="24"/>
          <w:szCs w:val="24"/>
        </w:rPr>
        <w:t xml:space="preserve"> investigating </w:t>
      </w:r>
      <w:r w:rsidR="005447CD">
        <w:rPr>
          <w:rFonts w:ascii="Times New Roman" w:hAnsi="Times New Roman" w:cs="Times New Roman"/>
          <w:sz w:val="24"/>
          <w:szCs w:val="24"/>
        </w:rPr>
        <w:t>morphological brain changes and non-motor symptoms burden in a larger cohort of PD patients and using specific scale to assess night and day time sleep disturbances such as the PD Sleep Scale and Epworth Sleep Scale</w:t>
      </w:r>
      <w:r w:rsidR="00A663B7">
        <w:rPr>
          <w:rFonts w:ascii="Times New Roman" w:hAnsi="Times New Roman" w:cs="Times New Roman"/>
          <w:sz w:val="24"/>
          <w:szCs w:val="24"/>
        </w:rPr>
        <w:t xml:space="preserve"> and instrumental assessments for GI dysfunction such as </w:t>
      </w:r>
      <w:r w:rsidR="00A663B7" w:rsidRPr="00A663B7">
        <w:rPr>
          <w:rFonts w:ascii="Times New Roman" w:hAnsi="Times New Roman" w:cs="Times New Roman"/>
          <w:sz w:val="24"/>
          <w:szCs w:val="24"/>
        </w:rPr>
        <w:t>endoscopic evaluation of swallowing</w:t>
      </w:r>
      <w:r w:rsidR="005447CD">
        <w:rPr>
          <w:rFonts w:ascii="Times New Roman" w:hAnsi="Times New Roman" w:cs="Times New Roman"/>
          <w:sz w:val="24"/>
          <w:szCs w:val="24"/>
        </w:rPr>
        <w:t>, are needed to confirm our findings.</w:t>
      </w:r>
      <w:r w:rsidR="00342431">
        <w:rPr>
          <w:rFonts w:ascii="Times New Roman" w:hAnsi="Times New Roman" w:cs="Times New Roman"/>
          <w:sz w:val="24"/>
          <w:szCs w:val="24"/>
        </w:rPr>
        <w:t xml:space="preserve"> </w:t>
      </w:r>
    </w:p>
    <w:p w14:paraId="0BBA5C03" w14:textId="77777777" w:rsidR="009A30C9" w:rsidRDefault="009A30C9" w:rsidP="00D47CCE">
      <w:pPr>
        <w:spacing w:line="480" w:lineRule="auto"/>
        <w:jc w:val="both"/>
        <w:rPr>
          <w:rFonts w:ascii="Times New Roman" w:hAnsi="Times New Roman" w:cs="Times New Roman"/>
          <w:sz w:val="24"/>
          <w:szCs w:val="24"/>
        </w:rPr>
      </w:pPr>
    </w:p>
    <w:p w14:paraId="41857D49" w14:textId="77777777" w:rsidR="00FF5ACD" w:rsidRPr="00932158" w:rsidRDefault="00FF5ACD" w:rsidP="00FF5ACD">
      <w:pPr>
        <w:spacing w:line="480" w:lineRule="auto"/>
        <w:jc w:val="both"/>
        <w:rPr>
          <w:rFonts w:ascii="Times New Roman" w:hAnsi="Times New Roman" w:cs="Times New Roman"/>
          <w:b/>
          <w:sz w:val="24"/>
          <w:szCs w:val="28"/>
        </w:rPr>
      </w:pPr>
      <w:r w:rsidRPr="00985A73">
        <w:rPr>
          <w:rFonts w:ascii="Times New Roman" w:hAnsi="Times New Roman" w:cs="Times New Roman"/>
          <w:b/>
          <w:sz w:val="24"/>
          <w:szCs w:val="28"/>
        </w:rPr>
        <w:t>Abbreviations</w:t>
      </w:r>
    </w:p>
    <w:p w14:paraId="2774A909" w14:textId="3B719200" w:rsidR="00FF5ACD" w:rsidRPr="00FF5ACD" w:rsidRDefault="00FF5ACD" w:rsidP="003172F4">
      <w:pPr>
        <w:spacing w:line="480" w:lineRule="auto"/>
        <w:jc w:val="both"/>
        <w:rPr>
          <w:rFonts w:ascii="Times New Roman" w:hAnsi="Times New Roman" w:cs="Times New Roman"/>
          <w:sz w:val="24"/>
          <w:szCs w:val="28"/>
        </w:rPr>
      </w:pPr>
      <w:r>
        <w:rPr>
          <w:rFonts w:ascii="Times New Roman" w:hAnsi="Times New Roman" w:cs="Times New Roman"/>
          <w:sz w:val="24"/>
          <w:szCs w:val="28"/>
        </w:rPr>
        <w:lastRenderedPageBreak/>
        <w:t>LED=levodopa equivalent dose; MRI= Magnetic Resonance Imaging; NMSQ= Non-motor Symptom Questionnaire; NMSS= Non-motor Symptom Scale; PDQ-39=</w:t>
      </w:r>
      <w:r w:rsidRPr="00A91783">
        <w:rPr>
          <w:rFonts w:ascii="Times New Roman" w:hAnsi="Times New Roman" w:cs="Times New Roman"/>
          <w:bCs/>
          <w:sz w:val="24"/>
        </w:rPr>
        <w:t>39-item Parkinson's disease Questionnaire</w:t>
      </w:r>
      <w:r>
        <w:rPr>
          <w:rFonts w:ascii="Times New Roman" w:hAnsi="Times New Roman" w:cs="Times New Roman"/>
          <w:bCs/>
          <w:sz w:val="24"/>
        </w:rPr>
        <w:t>.</w:t>
      </w:r>
    </w:p>
    <w:p w14:paraId="5522C7E4" w14:textId="77777777" w:rsidR="00D71E98" w:rsidRDefault="00D71E98" w:rsidP="003172F4">
      <w:pPr>
        <w:spacing w:line="480" w:lineRule="auto"/>
        <w:jc w:val="both"/>
        <w:rPr>
          <w:rFonts w:ascii="Times New Roman" w:eastAsiaTheme="majorEastAsia" w:hAnsi="Times New Roman" w:cs="Times New Roman"/>
          <w:b/>
          <w:bCs/>
          <w:sz w:val="24"/>
          <w:szCs w:val="26"/>
        </w:rPr>
      </w:pPr>
    </w:p>
    <w:p w14:paraId="0EFAEB8F" w14:textId="61C4C66B" w:rsidR="00FF5ACD" w:rsidRDefault="00FF5ACD" w:rsidP="003172F4">
      <w:pPr>
        <w:spacing w:line="480" w:lineRule="auto"/>
        <w:jc w:val="both"/>
        <w:rPr>
          <w:rFonts w:ascii="Times New Roman" w:eastAsiaTheme="majorEastAsia" w:hAnsi="Times New Roman" w:cs="Times New Roman"/>
          <w:b/>
          <w:bCs/>
          <w:sz w:val="24"/>
          <w:szCs w:val="26"/>
        </w:rPr>
      </w:pPr>
      <w:r>
        <w:rPr>
          <w:rFonts w:ascii="Times New Roman" w:eastAsiaTheme="majorEastAsia" w:hAnsi="Times New Roman" w:cs="Times New Roman"/>
          <w:b/>
          <w:bCs/>
          <w:sz w:val="24"/>
          <w:szCs w:val="26"/>
        </w:rPr>
        <w:t>DECLARATIONS</w:t>
      </w:r>
    </w:p>
    <w:p w14:paraId="6DC06E44" w14:textId="590494B2" w:rsidR="00FF5ACD" w:rsidRDefault="00FF5ACD" w:rsidP="003172F4">
      <w:pPr>
        <w:spacing w:line="480" w:lineRule="auto"/>
        <w:jc w:val="both"/>
        <w:rPr>
          <w:rFonts w:ascii="Times New Roman" w:eastAsiaTheme="majorEastAsia" w:hAnsi="Times New Roman" w:cs="Times New Roman"/>
          <w:b/>
          <w:bCs/>
          <w:sz w:val="24"/>
          <w:szCs w:val="26"/>
        </w:rPr>
      </w:pPr>
      <w:r w:rsidRPr="00FF5ACD">
        <w:rPr>
          <w:rFonts w:ascii="Times New Roman" w:eastAsiaTheme="majorEastAsia" w:hAnsi="Times New Roman" w:cs="Times New Roman"/>
          <w:b/>
          <w:bCs/>
          <w:sz w:val="24"/>
          <w:szCs w:val="26"/>
        </w:rPr>
        <w:t>Ethics Approval And Consent To Participate</w:t>
      </w:r>
    </w:p>
    <w:p w14:paraId="2CB29135" w14:textId="0D5325DD" w:rsidR="00FF5ACD" w:rsidRPr="00FF5ACD" w:rsidRDefault="00FF5ACD" w:rsidP="00FF5ACD">
      <w:pPr>
        <w:spacing w:after="0" w:line="480" w:lineRule="auto"/>
        <w:jc w:val="both"/>
        <w:rPr>
          <w:rFonts w:ascii="Times New Roman" w:hAnsi="Times New Roman" w:cs="Times New Roman"/>
          <w:sz w:val="24"/>
        </w:rPr>
      </w:pPr>
      <w:r w:rsidRPr="00591E37">
        <w:rPr>
          <w:rFonts w:ascii="Times New Roman" w:hAnsi="Times New Roman" w:cs="Times New Roman"/>
          <w:sz w:val="24"/>
        </w:rPr>
        <w:t>The study was approved by the institutional review boards and the research ethics committee. Written informed consent was obtained from all study participants</w:t>
      </w:r>
      <w:r w:rsidRPr="00591E37">
        <w:rPr>
          <w:rFonts w:ascii="Times New Roman" w:hAnsi="Times New Roman" w:cs="Times New Roman"/>
          <w:sz w:val="16"/>
          <w:szCs w:val="16"/>
          <w:lang w:eastAsia="en-US"/>
        </w:rPr>
        <w:t xml:space="preserve"> </w:t>
      </w:r>
      <w:r w:rsidRPr="00591E37">
        <w:rPr>
          <w:rFonts w:ascii="Times New Roman" w:hAnsi="Times New Roman" w:cs="Times New Roman"/>
          <w:sz w:val="24"/>
        </w:rPr>
        <w:t>in accordance with the Declaration of Helsinki.</w:t>
      </w:r>
    </w:p>
    <w:p w14:paraId="21D63B5A" w14:textId="6017D4FF" w:rsidR="00FF5ACD" w:rsidRDefault="00FF5ACD" w:rsidP="003172F4">
      <w:pPr>
        <w:spacing w:line="480" w:lineRule="auto"/>
        <w:jc w:val="both"/>
        <w:rPr>
          <w:rFonts w:ascii="Times New Roman" w:eastAsiaTheme="majorEastAsia" w:hAnsi="Times New Roman" w:cs="Times New Roman"/>
          <w:b/>
          <w:bCs/>
          <w:sz w:val="24"/>
          <w:szCs w:val="26"/>
        </w:rPr>
      </w:pPr>
      <w:r>
        <w:rPr>
          <w:rFonts w:ascii="Times New Roman" w:eastAsiaTheme="majorEastAsia" w:hAnsi="Times New Roman" w:cs="Times New Roman"/>
          <w:b/>
          <w:bCs/>
          <w:sz w:val="24"/>
          <w:szCs w:val="26"/>
        </w:rPr>
        <w:t xml:space="preserve">Consent </w:t>
      </w:r>
      <w:r w:rsidRPr="00FF5ACD">
        <w:rPr>
          <w:rFonts w:ascii="Times New Roman" w:eastAsiaTheme="majorEastAsia" w:hAnsi="Times New Roman" w:cs="Times New Roman"/>
          <w:b/>
          <w:bCs/>
          <w:sz w:val="24"/>
          <w:szCs w:val="26"/>
        </w:rPr>
        <w:t>for publication</w:t>
      </w:r>
    </w:p>
    <w:p w14:paraId="49E03FFD" w14:textId="2CC1558A" w:rsidR="00FF5ACD" w:rsidRPr="00FB33C5" w:rsidRDefault="00FF5ACD" w:rsidP="003172F4">
      <w:pPr>
        <w:spacing w:line="480" w:lineRule="auto"/>
        <w:jc w:val="both"/>
        <w:rPr>
          <w:rFonts w:ascii="Times New Roman" w:eastAsiaTheme="majorEastAsia" w:hAnsi="Times New Roman" w:cs="Times New Roman"/>
          <w:bCs/>
          <w:sz w:val="24"/>
          <w:szCs w:val="26"/>
        </w:rPr>
      </w:pPr>
      <w:r w:rsidRPr="00FF5ACD">
        <w:rPr>
          <w:rFonts w:ascii="Times New Roman" w:eastAsiaTheme="majorEastAsia" w:hAnsi="Times New Roman" w:cs="Times New Roman"/>
          <w:bCs/>
          <w:sz w:val="24"/>
          <w:szCs w:val="26"/>
        </w:rPr>
        <w:t xml:space="preserve">Participants </w:t>
      </w:r>
      <w:r>
        <w:rPr>
          <w:rFonts w:ascii="Times New Roman" w:eastAsiaTheme="majorEastAsia" w:hAnsi="Times New Roman" w:cs="Times New Roman"/>
          <w:bCs/>
          <w:sz w:val="24"/>
          <w:szCs w:val="26"/>
        </w:rPr>
        <w:t xml:space="preserve">have expressed their consent </w:t>
      </w:r>
      <w:r w:rsidR="00B20A6B" w:rsidRPr="00B20A6B">
        <w:rPr>
          <w:rFonts w:ascii="Times New Roman" w:eastAsiaTheme="majorEastAsia" w:hAnsi="Times New Roman" w:cs="Times New Roman"/>
          <w:bCs/>
          <w:sz w:val="24"/>
          <w:szCs w:val="26"/>
        </w:rPr>
        <w:t>for anonymized data publication in written or verbal form</w:t>
      </w:r>
      <w:r w:rsidR="00B20A6B">
        <w:rPr>
          <w:rFonts w:ascii="Times New Roman" w:eastAsiaTheme="majorEastAsia" w:hAnsi="Times New Roman" w:cs="Times New Roman"/>
          <w:bCs/>
          <w:sz w:val="24"/>
          <w:szCs w:val="26"/>
        </w:rPr>
        <w:t xml:space="preserve">. </w:t>
      </w:r>
    </w:p>
    <w:p w14:paraId="0AA517EA" w14:textId="77777777" w:rsidR="00FB33C5" w:rsidRDefault="00FB33C5" w:rsidP="00FB33C5">
      <w:pPr>
        <w:spacing w:line="480" w:lineRule="auto"/>
        <w:rPr>
          <w:rFonts w:ascii="Times New Roman" w:eastAsiaTheme="majorEastAsia" w:hAnsi="Times New Roman" w:cs="Times New Roman"/>
          <w:b/>
          <w:bCs/>
          <w:sz w:val="24"/>
          <w:szCs w:val="26"/>
        </w:rPr>
      </w:pPr>
      <w:r w:rsidRPr="00FB33C5">
        <w:rPr>
          <w:rFonts w:ascii="Times New Roman" w:eastAsiaTheme="majorEastAsia" w:hAnsi="Times New Roman" w:cs="Times New Roman"/>
          <w:b/>
          <w:bCs/>
          <w:sz w:val="24"/>
          <w:szCs w:val="26"/>
        </w:rPr>
        <w:t>Availability of data and material</w:t>
      </w:r>
    </w:p>
    <w:p w14:paraId="779F545D" w14:textId="35CFAC21" w:rsidR="00FB33C5" w:rsidRDefault="00FB33C5" w:rsidP="00FB33C5">
      <w:pPr>
        <w:spacing w:line="480" w:lineRule="auto"/>
        <w:rPr>
          <w:rFonts w:ascii="Times New Roman" w:hAnsi="Times New Roman" w:cs="Times New Roman"/>
          <w:sz w:val="24"/>
          <w:szCs w:val="24"/>
          <w:lang w:val="en-US"/>
        </w:rPr>
      </w:pPr>
      <w:r w:rsidRPr="00CC7835">
        <w:rPr>
          <w:rFonts w:ascii="Times New Roman" w:hAnsi="Times New Roman" w:cs="Times New Roman"/>
          <w:sz w:val="24"/>
          <w:szCs w:val="24"/>
        </w:rPr>
        <w:t xml:space="preserve">Clinical and MRI data used to support the findings of this study are restricted by the Surrey Borders </w:t>
      </w:r>
      <w:r w:rsidR="00ED6A8A">
        <w:rPr>
          <w:rFonts w:ascii="Times New Roman" w:hAnsi="Times New Roman" w:cs="Times New Roman"/>
          <w:sz w:val="24"/>
          <w:szCs w:val="24"/>
        </w:rPr>
        <w:t xml:space="preserve">research ethics committee </w:t>
      </w:r>
      <w:r w:rsidRPr="00CC7835">
        <w:rPr>
          <w:rFonts w:ascii="Times New Roman" w:hAnsi="Times New Roman" w:cs="Times New Roman"/>
          <w:sz w:val="24"/>
          <w:szCs w:val="24"/>
        </w:rPr>
        <w:t xml:space="preserve">in order to protect </w:t>
      </w:r>
      <w:r>
        <w:rPr>
          <w:rFonts w:ascii="Times New Roman" w:hAnsi="Times New Roman" w:cs="Times New Roman"/>
          <w:sz w:val="24"/>
          <w:szCs w:val="24"/>
        </w:rPr>
        <w:t xml:space="preserve">patient privacy. </w:t>
      </w:r>
      <w:r w:rsidRPr="00CC7835">
        <w:rPr>
          <w:rFonts w:ascii="Times New Roman" w:hAnsi="Times New Roman" w:cs="Times New Roman"/>
          <w:sz w:val="24"/>
          <w:szCs w:val="24"/>
        </w:rPr>
        <w:t xml:space="preserve">Data are available from </w:t>
      </w:r>
      <w:r>
        <w:rPr>
          <w:rFonts w:ascii="Times New Roman" w:hAnsi="Times New Roman" w:cs="Times New Roman"/>
          <w:sz w:val="24"/>
          <w:szCs w:val="24"/>
        </w:rPr>
        <w:t>Dr Flavia Niccolini,</w:t>
      </w:r>
      <w:r w:rsidRPr="00CC7835">
        <w:rPr>
          <w:rFonts w:ascii="Times New Roman" w:hAnsi="Times New Roman" w:cs="Times New Roman"/>
          <w:sz w:val="24"/>
          <w:szCs w:val="24"/>
        </w:rPr>
        <w:t xml:space="preserve"> </w:t>
      </w:r>
      <w:r w:rsidRPr="00CC7835">
        <w:rPr>
          <w:rFonts w:ascii="Times New Roman" w:hAnsi="Times New Roman" w:cs="Times New Roman"/>
          <w:sz w:val="24"/>
          <w:szCs w:val="24"/>
          <w:lang w:val="en-US"/>
        </w:rPr>
        <w:t>Maurice Wohl Clinical Neuroscience Institute</w:t>
      </w:r>
    </w:p>
    <w:p w14:paraId="36746620" w14:textId="77777777" w:rsidR="00FB33C5" w:rsidRDefault="00FB33C5" w:rsidP="00FB33C5">
      <w:pPr>
        <w:spacing w:line="480" w:lineRule="auto"/>
        <w:rPr>
          <w:rFonts w:ascii="Times New Roman" w:hAnsi="Times New Roman" w:cs="Times New Roman"/>
          <w:sz w:val="24"/>
          <w:szCs w:val="24"/>
        </w:rPr>
      </w:pPr>
      <w:r w:rsidRPr="00CC7835">
        <w:rPr>
          <w:rFonts w:ascii="Times New Roman" w:hAnsi="Times New Roman" w:cs="Times New Roman"/>
          <w:sz w:val="24"/>
          <w:szCs w:val="24"/>
          <w:lang w:val="en-US"/>
        </w:rPr>
        <w:t>Institute of Psychiatry, Psychology &amp; Neuroscience</w:t>
      </w:r>
      <w:r>
        <w:rPr>
          <w:rFonts w:ascii="Times New Roman" w:hAnsi="Times New Roman" w:cs="Times New Roman"/>
          <w:sz w:val="24"/>
          <w:szCs w:val="24"/>
          <w:lang w:val="en-US"/>
        </w:rPr>
        <w:t xml:space="preserve">, </w:t>
      </w:r>
      <w:r w:rsidRPr="00CC7835">
        <w:rPr>
          <w:rFonts w:ascii="Times New Roman" w:hAnsi="Times New Roman" w:cs="Times New Roman"/>
          <w:sz w:val="24"/>
          <w:szCs w:val="24"/>
          <w:lang w:val="en-US"/>
        </w:rPr>
        <w:t>King’s College London</w:t>
      </w:r>
      <w:r>
        <w:rPr>
          <w:rFonts w:ascii="Times New Roman" w:hAnsi="Times New Roman" w:cs="Times New Roman"/>
          <w:sz w:val="24"/>
          <w:szCs w:val="24"/>
          <w:lang w:val="en-US"/>
        </w:rPr>
        <w:t xml:space="preserve">, </w:t>
      </w:r>
      <w:r w:rsidRPr="00CC7835">
        <w:rPr>
          <w:rFonts w:ascii="Times New Roman" w:hAnsi="Times New Roman" w:cs="Times New Roman"/>
          <w:sz w:val="24"/>
          <w:szCs w:val="24"/>
          <w:lang w:val="en-US"/>
        </w:rPr>
        <w:t>125 Coldharbour Lane, Camberwell</w:t>
      </w:r>
      <w:r>
        <w:rPr>
          <w:rFonts w:ascii="Times New Roman" w:hAnsi="Times New Roman" w:cs="Times New Roman"/>
          <w:sz w:val="24"/>
          <w:szCs w:val="24"/>
          <w:lang w:val="en-US"/>
        </w:rPr>
        <w:t xml:space="preserve">, </w:t>
      </w:r>
      <w:r w:rsidRPr="00CC7835">
        <w:rPr>
          <w:rFonts w:ascii="Times New Roman" w:hAnsi="Times New Roman" w:cs="Times New Roman"/>
          <w:sz w:val="24"/>
          <w:szCs w:val="24"/>
          <w:lang w:val="en-US"/>
        </w:rPr>
        <w:t>London SE5 9NU,</w:t>
      </w:r>
      <w:r>
        <w:rPr>
          <w:rFonts w:ascii="Times New Roman" w:hAnsi="Times New Roman" w:cs="Times New Roman"/>
          <w:sz w:val="24"/>
          <w:szCs w:val="24"/>
          <w:lang w:val="en-US"/>
        </w:rPr>
        <w:t xml:space="preserve"> UK, email: </w:t>
      </w:r>
      <w:hyperlink r:id="rId9" w:history="1">
        <w:r w:rsidRPr="00456050">
          <w:rPr>
            <w:rStyle w:val="Hyperlink"/>
            <w:rFonts w:ascii="Times New Roman" w:hAnsi="Times New Roman" w:cs="Times New Roman"/>
            <w:sz w:val="24"/>
            <w:szCs w:val="24"/>
            <w:lang w:val="en-US"/>
          </w:rPr>
          <w:t>flavia.niccolini@kcl.ac.uk</w:t>
        </w:r>
      </w:hyperlink>
      <w:r>
        <w:rPr>
          <w:rFonts w:ascii="Times New Roman" w:hAnsi="Times New Roman" w:cs="Times New Roman"/>
          <w:sz w:val="24"/>
          <w:szCs w:val="24"/>
          <w:lang w:val="en-US"/>
        </w:rPr>
        <w:t xml:space="preserve">, </w:t>
      </w:r>
      <w:r w:rsidRPr="00CC7835">
        <w:rPr>
          <w:rFonts w:ascii="Times New Roman" w:hAnsi="Times New Roman" w:cs="Times New Roman"/>
          <w:sz w:val="24"/>
          <w:szCs w:val="24"/>
          <w:lang w:val="en-US"/>
        </w:rPr>
        <w:t>0044-(0)-207-848-5755</w:t>
      </w:r>
      <w:r w:rsidRPr="00CC7835">
        <w:rPr>
          <w:rFonts w:ascii="Times New Roman" w:hAnsi="Times New Roman" w:cs="Times New Roman"/>
          <w:sz w:val="24"/>
          <w:szCs w:val="24"/>
        </w:rPr>
        <w:t xml:space="preserve"> for researchers who meet the criteria for access to confidential data.</w:t>
      </w:r>
    </w:p>
    <w:p w14:paraId="57DAF4DF" w14:textId="09B3DBBF" w:rsidR="00FB33C5" w:rsidRDefault="00FB33C5" w:rsidP="003172F4">
      <w:pPr>
        <w:spacing w:line="480" w:lineRule="auto"/>
        <w:jc w:val="both"/>
        <w:rPr>
          <w:rFonts w:ascii="Times New Roman" w:eastAsiaTheme="majorEastAsia" w:hAnsi="Times New Roman" w:cs="Times New Roman"/>
          <w:b/>
          <w:bCs/>
          <w:sz w:val="24"/>
          <w:szCs w:val="26"/>
        </w:rPr>
      </w:pPr>
      <w:r w:rsidRPr="00FB33C5">
        <w:rPr>
          <w:rFonts w:ascii="Times New Roman" w:eastAsiaTheme="majorEastAsia" w:hAnsi="Times New Roman" w:cs="Times New Roman"/>
          <w:b/>
          <w:bCs/>
          <w:sz w:val="24"/>
          <w:szCs w:val="26"/>
        </w:rPr>
        <w:t>Competing interests</w:t>
      </w:r>
    </w:p>
    <w:p w14:paraId="41EF2F08" w14:textId="05F100AF" w:rsidR="003172F4" w:rsidRDefault="003172F4" w:rsidP="003172F4">
      <w:pPr>
        <w:spacing w:line="480" w:lineRule="auto"/>
        <w:jc w:val="both"/>
        <w:rPr>
          <w:rFonts w:ascii="Times New Roman" w:hAnsi="Times New Roman" w:cs="Times New Roman"/>
          <w:sz w:val="24"/>
          <w:szCs w:val="24"/>
          <w:lang w:val="en-US"/>
        </w:rPr>
      </w:pPr>
      <w:r w:rsidRPr="00F573F0">
        <w:rPr>
          <w:rFonts w:ascii="Times New Roman" w:hAnsi="Times New Roman" w:cs="Times New Roman"/>
          <w:sz w:val="24"/>
          <w:szCs w:val="24"/>
          <w:lang w:val="en-US"/>
        </w:rPr>
        <w:t>No potential conflict of interest relevant to this article was reported.</w:t>
      </w:r>
    </w:p>
    <w:p w14:paraId="65570D02" w14:textId="6645B856" w:rsidR="00C445EC" w:rsidRDefault="00FB33C5" w:rsidP="00C445EC">
      <w:pPr>
        <w:pStyle w:val="Heading2"/>
        <w:spacing w:line="48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Funding</w:t>
      </w:r>
    </w:p>
    <w:p w14:paraId="5127222E" w14:textId="702E396B" w:rsidR="00C445EC" w:rsidRPr="00C445EC" w:rsidRDefault="00C445EC" w:rsidP="003172F4">
      <w:pPr>
        <w:spacing w:line="480" w:lineRule="auto"/>
        <w:jc w:val="both"/>
        <w:rPr>
          <w:rFonts w:ascii="Times New Roman" w:hAnsi="Times New Roman" w:cs="Times New Roman"/>
          <w:sz w:val="24"/>
        </w:rPr>
      </w:pPr>
      <w:r w:rsidRPr="000A6355">
        <w:rPr>
          <w:rFonts w:ascii="Times New Roman" w:hAnsi="Times New Roman" w:cs="Times New Roman"/>
          <w:sz w:val="24"/>
        </w:rPr>
        <w:t>This research did not receive any specific grant from funding agencies in the public, commercial, or not-for-profit sectors.</w:t>
      </w:r>
    </w:p>
    <w:p w14:paraId="122157D1" w14:textId="77777777" w:rsidR="00FB33C5" w:rsidRDefault="00FB33C5" w:rsidP="00FB33C5">
      <w:pPr>
        <w:spacing w:line="480" w:lineRule="auto"/>
        <w:jc w:val="both"/>
        <w:rPr>
          <w:rFonts w:ascii="Times New Roman" w:eastAsiaTheme="majorEastAsia" w:hAnsi="Times New Roman" w:cs="Times New Roman"/>
          <w:b/>
          <w:bCs/>
          <w:sz w:val="24"/>
          <w:szCs w:val="24"/>
        </w:rPr>
      </w:pPr>
      <w:r w:rsidRPr="00FB33C5">
        <w:rPr>
          <w:rFonts w:ascii="Times New Roman" w:eastAsiaTheme="majorEastAsia" w:hAnsi="Times New Roman" w:cs="Times New Roman"/>
          <w:b/>
          <w:bCs/>
          <w:sz w:val="24"/>
          <w:szCs w:val="24"/>
        </w:rPr>
        <w:t>Authors' contributions</w:t>
      </w:r>
    </w:p>
    <w:p w14:paraId="56E61B5F" w14:textId="24329DB5" w:rsidR="00FB33C5" w:rsidRPr="002E3B1F" w:rsidRDefault="00FB33C5" w:rsidP="00FB33C5">
      <w:pPr>
        <w:spacing w:line="480" w:lineRule="auto"/>
        <w:jc w:val="both"/>
        <w:rPr>
          <w:rFonts w:ascii="Times New Roman" w:hAnsi="Times New Roman" w:cs="Times New Roman"/>
          <w:sz w:val="24"/>
          <w:szCs w:val="24"/>
        </w:rPr>
      </w:pPr>
      <w:r w:rsidRPr="00F573F0">
        <w:rPr>
          <w:rFonts w:ascii="Times New Roman" w:hAnsi="Times New Roman" w:cs="Times New Roman"/>
          <w:sz w:val="24"/>
          <w:szCs w:val="24"/>
        </w:rPr>
        <w:t xml:space="preserve">M.P. conceived the study, conceptualized the experimental design and acquired funding for the study. </w:t>
      </w:r>
      <w:r w:rsidRPr="00F573F0">
        <w:rPr>
          <w:rFonts w:ascii="Times New Roman" w:hAnsi="Times New Roman" w:cs="Times New Roman"/>
          <w:sz w:val="24"/>
          <w:szCs w:val="24"/>
          <w:lang w:val="en-US"/>
        </w:rPr>
        <w:t>F.N. gave input to experimental design.</w:t>
      </w:r>
      <w:r w:rsidRPr="00F573F0">
        <w:rPr>
          <w:rFonts w:ascii="Times New Roman" w:hAnsi="Times New Roman" w:cs="Times New Roman"/>
          <w:sz w:val="24"/>
          <w:szCs w:val="24"/>
        </w:rPr>
        <w:t xml:space="preserve"> </w:t>
      </w:r>
      <w:r w:rsidRPr="00F573F0">
        <w:rPr>
          <w:rFonts w:ascii="Times New Roman" w:hAnsi="Times New Roman" w:cs="Times New Roman"/>
          <w:sz w:val="24"/>
          <w:szCs w:val="24"/>
          <w:lang w:val="en-US"/>
        </w:rPr>
        <w:t>F.N.</w:t>
      </w:r>
      <w:r>
        <w:rPr>
          <w:rFonts w:ascii="Times New Roman" w:hAnsi="Times New Roman" w:cs="Times New Roman"/>
          <w:sz w:val="24"/>
          <w:szCs w:val="24"/>
          <w:lang w:val="en-US"/>
        </w:rPr>
        <w:t xml:space="preserve"> and G.P </w:t>
      </w:r>
      <w:r w:rsidRPr="00F573F0">
        <w:rPr>
          <w:rFonts w:ascii="Times New Roman" w:hAnsi="Times New Roman" w:cs="Times New Roman"/>
          <w:sz w:val="24"/>
          <w:szCs w:val="24"/>
          <w:lang w:val="en-US"/>
        </w:rPr>
        <w:t xml:space="preserve">performed the imaging and clinical assessments and </w:t>
      </w:r>
      <w:r w:rsidRPr="00F573F0">
        <w:rPr>
          <w:rFonts w:ascii="Times New Roman" w:hAnsi="Times New Roman" w:cs="Times New Roman"/>
          <w:sz w:val="24"/>
          <w:szCs w:val="24"/>
        </w:rPr>
        <w:t>acquired the data.</w:t>
      </w:r>
      <w:r>
        <w:rPr>
          <w:rFonts w:ascii="Times New Roman" w:hAnsi="Times New Roman" w:cs="Times New Roman"/>
          <w:sz w:val="24"/>
          <w:szCs w:val="24"/>
        </w:rPr>
        <w:t xml:space="preserve"> F.N., </w:t>
      </w:r>
      <w:r>
        <w:rPr>
          <w:rFonts w:ascii="Times New Roman" w:hAnsi="Times New Roman" w:cs="Times New Roman"/>
          <w:sz w:val="24"/>
          <w:szCs w:val="24"/>
          <w:lang w:val="en-US"/>
        </w:rPr>
        <w:t xml:space="preserve">and G.P. </w:t>
      </w:r>
      <w:r w:rsidRPr="00F573F0">
        <w:rPr>
          <w:rFonts w:ascii="Times New Roman" w:hAnsi="Times New Roman" w:cs="Times New Roman"/>
          <w:sz w:val="24"/>
          <w:szCs w:val="24"/>
          <w:lang w:val="en-US"/>
        </w:rPr>
        <w:t>recruited the subjects</w:t>
      </w:r>
      <w:r>
        <w:rPr>
          <w:rFonts w:ascii="Times New Roman" w:hAnsi="Times New Roman" w:cs="Times New Roman"/>
          <w:sz w:val="24"/>
          <w:szCs w:val="24"/>
          <w:lang w:val="en-US"/>
        </w:rPr>
        <w:t>.</w:t>
      </w:r>
      <w:r>
        <w:rPr>
          <w:rFonts w:ascii="Times New Roman" w:hAnsi="Times New Roman" w:cs="Times New Roman"/>
          <w:sz w:val="24"/>
          <w:szCs w:val="24"/>
        </w:rPr>
        <w:t xml:space="preserve"> F.N., G.P. and M.P. </w:t>
      </w:r>
      <w:r w:rsidRPr="00F573F0">
        <w:rPr>
          <w:rFonts w:ascii="Times New Roman" w:hAnsi="Times New Roman" w:cs="Times New Roman"/>
          <w:sz w:val="24"/>
          <w:szCs w:val="24"/>
        </w:rPr>
        <w:t>organised the study. F.N. wrote the first draft and prepared the manuscript. F.N.</w:t>
      </w:r>
      <w:r>
        <w:rPr>
          <w:rFonts w:ascii="Times New Roman" w:hAnsi="Times New Roman" w:cs="Times New Roman"/>
          <w:sz w:val="24"/>
          <w:szCs w:val="24"/>
        </w:rPr>
        <w:t xml:space="preserve"> </w:t>
      </w:r>
      <w:r w:rsidRPr="00F573F0">
        <w:rPr>
          <w:rFonts w:ascii="Times New Roman" w:hAnsi="Times New Roman" w:cs="Times New Roman"/>
          <w:sz w:val="24"/>
          <w:szCs w:val="24"/>
          <w:lang w:val="en-US"/>
        </w:rPr>
        <w:t>generated the figures.</w:t>
      </w:r>
      <w:r>
        <w:rPr>
          <w:rFonts w:ascii="Times New Roman" w:hAnsi="Times New Roman" w:cs="Times New Roman"/>
          <w:sz w:val="24"/>
          <w:szCs w:val="24"/>
          <w:lang w:val="en-US"/>
        </w:rPr>
        <w:t xml:space="preserve"> </w:t>
      </w:r>
      <w:r>
        <w:rPr>
          <w:rFonts w:ascii="Times New Roman" w:hAnsi="Times New Roman" w:cs="Times New Roman"/>
          <w:sz w:val="24"/>
          <w:szCs w:val="24"/>
        </w:rPr>
        <w:t>H.W.</w:t>
      </w:r>
      <w:r w:rsidRPr="00F573F0">
        <w:rPr>
          <w:rFonts w:ascii="Times New Roman" w:hAnsi="Times New Roman" w:cs="Times New Roman"/>
          <w:sz w:val="24"/>
          <w:szCs w:val="24"/>
          <w:lang w:val="en-US"/>
        </w:rPr>
        <w:t xml:space="preserve"> </w:t>
      </w:r>
      <w:r w:rsidRPr="00F573F0">
        <w:rPr>
          <w:rFonts w:ascii="Times New Roman" w:hAnsi="Times New Roman" w:cs="Times New Roman"/>
          <w:sz w:val="24"/>
          <w:szCs w:val="24"/>
        </w:rPr>
        <w:t xml:space="preserve">analysed the data. F.N., M.P., </w:t>
      </w:r>
      <w:r>
        <w:rPr>
          <w:rFonts w:ascii="Times New Roman" w:hAnsi="Times New Roman" w:cs="Times New Roman"/>
          <w:sz w:val="24"/>
          <w:szCs w:val="24"/>
          <w:lang w:val="en-US"/>
        </w:rPr>
        <w:t xml:space="preserve">B.G., K.D. and K.R.C. </w:t>
      </w:r>
      <w:r w:rsidRPr="00F573F0">
        <w:rPr>
          <w:rFonts w:ascii="Times New Roman" w:hAnsi="Times New Roman" w:cs="Times New Roman"/>
          <w:sz w:val="24"/>
          <w:szCs w:val="24"/>
          <w:lang w:val="en-US"/>
        </w:rPr>
        <w:t>interpreted the data.</w:t>
      </w:r>
      <w:r w:rsidRPr="00F573F0">
        <w:rPr>
          <w:rFonts w:ascii="Times New Roman" w:hAnsi="Times New Roman" w:cs="Times New Roman"/>
          <w:sz w:val="24"/>
          <w:szCs w:val="24"/>
        </w:rPr>
        <w:t xml:space="preserve"> All authors revised and gave input to the manuscript.</w:t>
      </w:r>
    </w:p>
    <w:p w14:paraId="53D99EAE" w14:textId="4FF2A4AE" w:rsidR="008D32A9" w:rsidRPr="00C711A9" w:rsidRDefault="00FB33C5" w:rsidP="00A91783">
      <w:pPr>
        <w:pStyle w:val="Heading2"/>
        <w:spacing w:before="0" w:line="480" w:lineRule="auto"/>
        <w:rPr>
          <w:rFonts w:ascii="Times New Roman" w:hAnsi="Times New Roman" w:cs="Times New Roman"/>
          <w:color w:val="auto"/>
          <w:sz w:val="24"/>
        </w:rPr>
      </w:pPr>
      <w:r w:rsidRPr="00C711A9">
        <w:rPr>
          <w:rFonts w:ascii="Times New Roman" w:hAnsi="Times New Roman" w:cs="Times New Roman"/>
          <w:color w:val="auto"/>
          <w:sz w:val="24"/>
        </w:rPr>
        <w:t>Acknowledgements</w:t>
      </w:r>
    </w:p>
    <w:p w14:paraId="71B05CBE" w14:textId="4864B829" w:rsidR="00FB33C5" w:rsidRPr="00F241B6" w:rsidRDefault="005A771E" w:rsidP="00FB33C5">
      <w:pPr>
        <w:spacing w:line="480" w:lineRule="auto"/>
        <w:jc w:val="both"/>
        <w:rPr>
          <w:rFonts w:ascii="Times New Roman" w:hAnsi="Times New Roman" w:cs="Times New Roman"/>
          <w:bCs/>
          <w:sz w:val="24"/>
          <w:szCs w:val="28"/>
        </w:rPr>
      </w:pPr>
      <w:r w:rsidRPr="00061824">
        <w:rPr>
          <w:rStyle w:val="Heading1Char"/>
          <w:rFonts w:ascii="Times New Roman" w:hAnsi="Times New Roman" w:cs="Times New Roman"/>
          <w:b w:val="0"/>
          <w:color w:val="auto"/>
          <w:sz w:val="24"/>
          <w:szCs w:val="24"/>
        </w:rPr>
        <w:t xml:space="preserve">We thank all participants and their families, the MRI radiographers, and the clinical research nurses at Imanova Ltd for their cooperation and support with this study. </w:t>
      </w:r>
    </w:p>
    <w:p w14:paraId="404A8E9E" w14:textId="0CA6AFBB" w:rsidR="003D70B1" w:rsidRPr="00D71E98" w:rsidRDefault="00F573F0" w:rsidP="00FB33C5">
      <w:pPr>
        <w:spacing w:line="480" w:lineRule="auto"/>
        <w:jc w:val="both"/>
        <w:rPr>
          <w:rFonts w:ascii="Times New Roman" w:hAnsi="Times New Roman" w:cs="Times New Roman"/>
          <w:b/>
          <w:sz w:val="28"/>
        </w:rPr>
      </w:pPr>
      <w:r w:rsidRPr="00D71E98">
        <w:rPr>
          <w:rFonts w:ascii="Times New Roman" w:hAnsi="Times New Roman" w:cs="Times New Roman"/>
          <w:b/>
          <w:sz w:val="28"/>
        </w:rPr>
        <w:t>REFERENCES</w:t>
      </w:r>
    </w:p>
    <w:p w14:paraId="123D64B6" w14:textId="77777777" w:rsidR="00E66A9E" w:rsidRPr="0048410C" w:rsidRDefault="00E66A9E" w:rsidP="00E66A9E">
      <w:pPr>
        <w:pStyle w:val="ListParagraph"/>
        <w:numPr>
          <w:ilvl w:val="0"/>
          <w:numId w:val="10"/>
        </w:numPr>
        <w:spacing w:line="480" w:lineRule="auto"/>
        <w:jc w:val="both"/>
        <w:rPr>
          <w:rFonts w:ascii="Times New Roman" w:hAnsi="Times New Roman" w:cs="Times New Roman"/>
          <w:sz w:val="24"/>
          <w:szCs w:val="28"/>
          <w:lang w:val="en-US"/>
        </w:rPr>
      </w:pPr>
      <w:r w:rsidRPr="0048410C">
        <w:rPr>
          <w:rFonts w:ascii="Times New Roman" w:hAnsi="Times New Roman" w:cs="Times New Roman"/>
          <w:sz w:val="24"/>
          <w:szCs w:val="28"/>
          <w:lang w:val="en-US"/>
        </w:rPr>
        <w:t xml:space="preserve">Martinez-Martin P, Schapira AHV, Stocchi F, et al. Prevalence of non-motor symptoms in Parkinson’s disease in an international setting; study using non-motor symptoms questionnaire in 545 patients. Movement Disorders 2007; 22: 1623–1629. </w:t>
      </w:r>
    </w:p>
    <w:p w14:paraId="584D5948" w14:textId="77777777" w:rsidR="00E66A9E" w:rsidRPr="0048410C" w:rsidRDefault="00E66A9E" w:rsidP="00E66A9E">
      <w:pPr>
        <w:pStyle w:val="ListParagraph"/>
        <w:numPr>
          <w:ilvl w:val="0"/>
          <w:numId w:val="10"/>
        </w:numPr>
        <w:spacing w:line="480" w:lineRule="auto"/>
        <w:jc w:val="both"/>
        <w:rPr>
          <w:rFonts w:ascii="Times New Roman" w:hAnsi="Times New Roman" w:cs="Times New Roman"/>
          <w:sz w:val="24"/>
          <w:szCs w:val="28"/>
        </w:rPr>
      </w:pPr>
      <w:r w:rsidRPr="0048410C">
        <w:rPr>
          <w:rFonts w:ascii="Times New Roman" w:hAnsi="Times New Roman" w:cs="Times New Roman"/>
          <w:sz w:val="24"/>
          <w:szCs w:val="28"/>
        </w:rPr>
        <w:t>Krishnan S., G. Sarma, S. Sarma, A. Kishore, Do nonmotor symptoms in Parkinson's disease differ from</w:t>
      </w:r>
      <w:r>
        <w:rPr>
          <w:rFonts w:ascii="Times New Roman" w:hAnsi="Times New Roman" w:cs="Times New Roman"/>
          <w:sz w:val="24"/>
          <w:szCs w:val="28"/>
        </w:rPr>
        <w:t xml:space="preserve"> normal aging? Mov. Disord. 2011;26:</w:t>
      </w:r>
      <w:r w:rsidRPr="0048410C">
        <w:rPr>
          <w:rFonts w:ascii="Times New Roman" w:hAnsi="Times New Roman" w:cs="Times New Roman"/>
          <w:sz w:val="24"/>
          <w:szCs w:val="28"/>
        </w:rPr>
        <w:t xml:space="preserve"> 2110-13.</w:t>
      </w:r>
    </w:p>
    <w:p w14:paraId="2A66FDB8" w14:textId="77777777" w:rsidR="00E66A9E" w:rsidRPr="0048410C" w:rsidRDefault="00E66A9E" w:rsidP="00E66A9E">
      <w:pPr>
        <w:pStyle w:val="ListParagraph"/>
        <w:numPr>
          <w:ilvl w:val="0"/>
          <w:numId w:val="10"/>
        </w:numPr>
        <w:spacing w:line="480" w:lineRule="auto"/>
        <w:jc w:val="both"/>
        <w:rPr>
          <w:rFonts w:ascii="Times New Roman" w:hAnsi="Times New Roman" w:cs="Times New Roman"/>
          <w:sz w:val="24"/>
          <w:szCs w:val="28"/>
        </w:rPr>
      </w:pPr>
      <w:r w:rsidRPr="0048410C">
        <w:rPr>
          <w:rFonts w:ascii="Times New Roman" w:hAnsi="Times New Roman" w:cs="Times New Roman"/>
          <w:sz w:val="24"/>
          <w:szCs w:val="28"/>
        </w:rPr>
        <w:lastRenderedPageBreak/>
        <w:t>Kim</w:t>
      </w:r>
      <w:r>
        <w:rPr>
          <w:rFonts w:ascii="Times New Roman" w:hAnsi="Times New Roman" w:cs="Times New Roman"/>
          <w:sz w:val="24"/>
          <w:szCs w:val="28"/>
        </w:rPr>
        <w:t xml:space="preserve"> HS, Cheon</w:t>
      </w:r>
      <w:r w:rsidRPr="0048410C">
        <w:rPr>
          <w:rFonts w:ascii="Times New Roman" w:hAnsi="Times New Roman" w:cs="Times New Roman"/>
          <w:sz w:val="24"/>
          <w:szCs w:val="28"/>
        </w:rPr>
        <w:t xml:space="preserve"> </w:t>
      </w:r>
      <w:r>
        <w:rPr>
          <w:rFonts w:ascii="Times New Roman" w:hAnsi="Times New Roman" w:cs="Times New Roman"/>
          <w:sz w:val="24"/>
          <w:szCs w:val="28"/>
        </w:rPr>
        <w:t>SM, Seo</w:t>
      </w:r>
      <w:r w:rsidRPr="0048410C">
        <w:rPr>
          <w:rFonts w:ascii="Times New Roman" w:hAnsi="Times New Roman" w:cs="Times New Roman"/>
          <w:sz w:val="24"/>
          <w:szCs w:val="28"/>
        </w:rPr>
        <w:t xml:space="preserve"> </w:t>
      </w:r>
      <w:r>
        <w:rPr>
          <w:rFonts w:ascii="Times New Roman" w:hAnsi="Times New Roman" w:cs="Times New Roman"/>
          <w:sz w:val="24"/>
          <w:szCs w:val="28"/>
        </w:rPr>
        <w:t>JW, Ryu</w:t>
      </w:r>
      <w:r w:rsidRPr="0048410C">
        <w:rPr>
          <w:rFonts w:ascii="Times New Roman" w:hAnsi="Times New Roman" w:cs="Times New Roman"/>
          <w:sz w:val="24"/>
          <w:szCs w:val="28"/>
        </w:rPr>
        <w:t xml:space="preserve"> </w:t>
      </w:r>
      <w:r>
        <w:rPr>
          <w:rFonts w:ascii="Times New Roman" w:hAnsi="Times New Roman" w:cs="Times New Roman"/>
          <w:sz w:val="24"/>
          <w:szCs w:val="28"/>
        </w:rPr>
        <w:t xml:space="preserve">HJ, </w:t>
      </w:r>
      <w:r w:rsidRPr="0048410C">
        <w:rPr>
          <w:rFonts w:ascii="Times New Roman" w:hAnsi="Times New Roman" w:cs="Times New Roman"/>
          <w:sz w:val="24"/>
          <w:szCs w:val="28"/>
        </w:rPr>
        <w:t xml:space="preserve">Park </w:t>
      </w:r>
      <w:r>
        <w:rPr>
          <w:rFonts w:ascii="Times New Roman" w:hAnsi="Times New Roman" w:cs="Times New Roman"/>
          <w:sz w:val="24"/>
          <w:szCs w:val="28"/>
        </w:rPr>
        <w:t>KW</w:t>
      </w:r>
      <w:r w:rsidRPr="0048410C">
        <w:rPr>
          <w:rFonts w:ascii="Times New Roman" w:hAnsi="Times New Roman" w:cs="Times New Roman"/>
          <w:sz w:val="24"/>
          <w:szCs w:val="28"/>
        </w:rPr>
        <w:t xml:space="preserve">, Kim </w:t>
      </w:r>
      <w:r>
        <w:rPr>
          <w:rFonts w:ascii="Times New Roman" w:hAnsi="Times New Roman" w:cs="Times New Roman"/>
          <w:sz w:val="24"/>
          <w:szCs w:val="28"/>
        </w:rPr>
        <w:t>JW.</w:t>
      </w:r>
      <w:r w:rsidRPr="0048410C">
        <w:rPr>
          <w:rFonts w:ascii="Times New Roman" w:hAnsi="Times New Roman" w:cs="Times New Roman"/>
          <w:sz w:val="24"/>
          <w:szCs w:val="28"/>
        </w:rPr>
        <w:t xml:space="preserve"> Nonmotor symptoms more closely related to Parkinson's disease: comparison with normal elderly, J. Neurol. Sci. 2013</w:t>
      </w:r>
      <w:r>
        <w:rPr>
          <w:rFonts w:ascii="Times New Roman" w:hAnsi="Times New Roman" w:cs="Times New Roman"/>
          <w:sz w:val="24"/>
          <w:szCs w:val="28"/>
        </w:rPr>
        <w:t>;</w:t>
      </w:r>
      <w:r w:rsidRPr="0048410C">
        <w:rPr>
          <w:rFonts w:ascii="Times New Roman" w:hAnsi="Times New Roman" w:cs="Times New Roman"/>
          <w:sz w:val="24"/>
          <w:szCs w:val="28"/>
        </w:rPr>
        <w:t>324</w:t>
      </w:r>
      <w:r>
        <w:rPr>
          <w:rFonts w:ascii="Times New Roman" w:hAnsi="Times New Roman" w:cs="Times New Roman"/>
          <w:sz w:val="24"/>
          <w:szCs w:val="28"/>
        </w:rPr>
        <w:t>:</w:t>
      </w:r>
      <w:r w:rsidRPr="0048410C">
        <w:rPr>
          <w:rFonts w:ascii="Times New Roman" w:hAnsi="Times New Roman" w:cs="Times New Roman"/>
          <w:sz w:val="24"/>
          <w:szCs w:val="28"/>
        </w:rPr>
        <w:t>70-3.</w:t>
      </w:r>
    </w:p>
    <w:p w14:paraId="4C203829" w14:textId="519E48B9" w:rsidR="00E66A9E" w:rsidRPr="001F5E68" w:rsidRDefault="00E66A9E" w:rsidP="00E66A9E">
      <w:pPr>
        <w:pStyle w:val="ListParagraph"/>
        <w:numPr>
          <w:ilvl w:val="0"/>
          <w:numId w:val="10"/>
        </w:numPr>
        <w:spacing w:line="480" w:lineRule="auto"/>
        <w:jc w:val="both"/>
        <w:rPr>
          <w:rFonts w:ascii="Times New Roman" w:hAnsi="Times New Roman" w:cs="Times New Roman"/>
          <w:sz w:val="24"/>
          <w:szCs w:val="28"/>
          <w:lang w:val="en-US"/>
        </w:rPr>
      </w:pPr>
      <w:r w:rsidRPr="001F5E68">
        <w:rPr>
          <w:rFonts w:ascii="Times New Roman" w:hAnsi="Times New Roman" w:cs="Times New Roman"/>
          <w:sz w:val="24"/>
          <w:szCs w:val="28"/>
          <w:lang w:val="en-US"/>
        </w:rPr>
        <w:t xml:space="preserve">Chaudhuri KR, Healy D, Schapira AHV, The </w:t>
      </w:r>
      <w:r w:rsidR="00040CCF" w:rsidRPr="001F5E68">
        <w:rPr>
          <w:rFonts w:ascii="Times New Roman" w:hAnsi="Times New Roman" w:cs="Times New Roman"/>
          <w:sz w:val="24"/>
          <w:szCs w:val="28"/>
          <w:lang w:val="en-US"/>
        </w:rPr>
        <w:t>non-motor</w:t>
      </w:r>
      <w:r w:rsidRPr="001F5E68">
        <w:rPr>
          <w:rFonts w:ascii="Times New Roman" w:hAnsi="Times New Roman" w:cs="Times New Roman"/>
          <w:sz w:val="24"/>
          <w:szCs w:val="28"/>
          <w:lang w:val="en-US"/>
        </w:rPr>
        <w:t xml:space="preserve"> symptoms of PD</w:t>
      </w:r>
      <w:r>
        <w:rPr>
          <w:rFonts w:ascii="Times New Roman" w:hAnsi="Times New Roman" w:cs="Times New Roman"/>
          <w:sz w:val="24"/>
          <w:szCs w:val="28"/>
          <w:lang w:val="en-US"/>
        </w:rPr>
        <w:t xml:space="preserve"> </w:t>
      </w:r>
      <w:r w:rsidRPr="001F5E68">
        <w:rPr>
          <w:rFonts w:ascii="Times New Roman" w:hAnsi="Times New Roman" w:cs="Times New Roman"/>
          <w:sz w:val="24"/>
          <w:szCs w:val="28"/>
          <w:lang w:val="en-US"/>
        </w:rPr>
        <w:t>disease. Diagnosis and management, Lancet Neurol. 2006;5: 235</w:t>
      </w:r>
      <w:r w:rsidRPr="001F5E68">
        <w:rPr>
          <w:rFonts w:ascii="Times New Roman" w:hAnsi="Times New Roman" w:cs="Times New Roman"/>
          <w:b/>
          <w:bCs/>
          <w:sz w:val="24"/>
          <w:szCs w:val="28"/>
          <w:lang w:val="en-US"/>
        </w:rPr>
        <w:t>-</w:t>
      </w:r>
      <w:r w:rsidRPr="001F5E68">
        <w:rPr>
          <w:rFonts w:ascii="Times New Roman" w:hAnsi="Times New Roman" w:cs="Times New Roman"/>
          <w:sz w:val="24"/>
          <w:szCs w:val="28"/>
          <w:lang w:val="en-US"/>
        </w:rPr>
        <w:t>45.</w:t>
      </w:r>
    </w:p>
    <w:p w14:paraId="0B175F34" w14:textId="77777777" w:rsidR="00E66A9E" w:rsidRPr="001F5E68" w:rsidRDefault="00E66A9E" w:rsidP="00E66A9E">
      <w:pPr>
        <w:pStyle w:val="ListParagraph"/>
        <w:numPr>
          <w:ilvl w:val="0"/>
          <w:numId w:val="10"/>
        </w:numPr>
        <w:spacing w:line="480" w:lineRule="auto"/>
        <w:jc w:val="both"/>
        <w:rPr>
          <w:rFonts w:ascii="Times New Roman" w:hAnsi="Times New Roman" w:cs="Times New Roman"/>
          <w:sz w:val="24"/>
          <w:szCs w:val="28"/>
          <w:lang w:val="en-US"/>
        </w:rPr>
      </w:pPr>
      <w:r w:rsidRPr="001F5E68">
        <w:rPr>
          <w:rFonts w:ascii="Times New Roman" w:hAnsi="Times New Roman" w:cs="Times New Roman"/>
          <w:sz w:val="24"/>
          <w:szCs w:val="28"/>
          <w:lang w:val="en-US"/>
        </w:rPr>
        <w:t>Berg D, Postuma RB, Bloem B. et al., Time to Redefine PD? Introductory</w:t>
      </w:r>
      <w:r>
        <w:rPr>
          <w:rFonts w:ascii="Times New Roman" w:hAnsi="Times New Roman" w:cs="Times New Roman"/>
          <w:sz w:val="24"/>
          <w:szCs w:val="28"/>
          <w:lang w:val="en-US"/>
        </w:rPr>
        <w:t xml:space="preserve"> </w:t>
      </w:r>
      <w:r w:rsidRPr="001F5E68">
        <w:rPr>
          <w:rFonts w:ascii="Times New Roman" w:hAnsi="Times New Roman" w:cs="Times New Roman"/>
          <w:sz w:val="24"/>
          <w:szCs w:val="28"/>
          <w:lang w:val="en-US"/>
        </w:rPr>
        <w:t>statement of the MDS task force on the definition of Parkinson's disease, Mov.</w:t>
      </w:r>
      <w:r>
        <w:rPr>
          <w:rFonts w:ascii="Times New Roman" w:hAnsi="Times New Roman" w:cs="Times New Roman"/>
          <w:sz w:val="24"/>
          <w:szCs w:val="28"/>
          <w:lang w:val="en-US"/>
        </w:rPr>
        <w:t xml:space="preserve"> </w:t>
      </w:r>
      <w:r w:rsidRPr="001F5E68">
        <w:rPr>
          <w:rFonts w:ascii="Times New Roman" w:hAnsi="Times New Roman" w:cs="Times New Roman"/>
          <w:sz w:val="24"/>
          <w:szCs w:val="28"/>
          <w:lang w:val="en-US"/>
        </w:rPr>
        <w:t>Disord. 2014;29:454-62.</w:t>
      </w:r>
    </w:p>
    <w:p w14:paraId="1AAC0D5C" w14:textId="77777777" w:rsidR="00E66A9E" w:rsidRPr="001F5E68" w:rsidRDefault="00E66A9E" w:rsidP="00E66A9E">
      <w:pPr>
        <w:pStyle w:val="ListParagraph"/>
        <w:numPr>
          <w:ilvl w:val="0"/>
          <w:numId w:val="10"/>
        </w:numPr>
        <w:spacing w:line="480" w:lineRule="auto"/>
        <w:jc w:val="both"/>
        <w:rPr>
          <w:rFonts w:ascii="Times New Roman" w:hAnsi="Times New Roman" w:cs="Times New Roman"/>
          <w:sz w:val="24"/>
          <w:szCs w:val="28"/>
        </w:rPr>
      </w:pPr>
      <w:r w:rsidRPr="001F5E68">
        <w:rPr>
          <w:rFonts w:ascii="Times New Roman" w:hAnsi="Times New Roman" w:cs="Times New Roman"/>
          <w:sz w:val="24"/>
          <w:szCs w:val="28"/>
        </w:rPr>
        <w:t xml:space="preserve">Hely MA, Morris JGL, Reid WGJ, Traficante R. Sydney multicenter study of Parkinson’s disease: non-L-dopa responsive problems dominate at 15 years. Movement Disorders 2005; 20: 190–199. </w:t>
      </w:r>
    </w:p>
    <w:p w14:paraId="55893021" w14:textId="77777777" w:rsidR="00E66A9E" w:rsidRPr="001F5E68" w:rsidRDefault="00E66A9E" w:rsidP="00E66A9E">
      <w:pPr>
        <w:pStyle w:val="ListParagraph"/>
        <w:numPr>
          <w:ilvl w:val="0"/>
          <w:numId w:val="10"/>
        </w:numPr>
        <w:spacing w:line="480" w:lineRule="auto"/>
        <w:jc w:val="both"/>
        <w:rPr>
          <w:rFonts w:ascii="Times New Roman" w:hAnsi="Times New Roman" w:cs="Times New Roman"/>
          <w:sz w:val="24"/>
          <w:szCs w:val="28"/>
        </w:rPr>
      </w:pPr>
      <w:r w:rsidRPr="001F5E68">
        <w:rPr>
          <w:rFonts w:ascii="Times New Roman" w:hAnsi="Times New Roman" w:cs="Times New Roman"/>
          <w:sz w:val="24"/>
          <w:szCs w:val="28"/>
        </w:rPr>
        <w:t>Hanganu A, Bedetti C, Jubault T, et al.  Mild cognitive impairment in patients with Parkinson's disease is associated with increased cortical degeneration. Mov Disord. 2013;28:1360-9.</w:t>
      </w:r>
    </w:p>
    <w:p w14:paraId="0B083430" w14:textId="77777777" w:rsidR="00E66A9E" w:rsidRPr="001F5E68" w:rsidRDefault="00E66A9E" w:rsidP="00E66A9E">
      <w:pPr>
        <w:pStyle w:val="ListParagraph"/>
        <w:numPr>
          <w:ilvl w:val="0"/>
          <w:numId w:val="10"/>
        </w:numPr>
        <w:spacing w:line="480" w:lineRule="auto"/>
        <w:jc w:val="both"/>
        <w:rPr>
          <w:rFonts w:ascii="Times New Roman" w:hAnsi="Times New Roman" w:cs="Times New Roman"/>
          <w:sz w:val="24"/>
          <w:szCs w:val="28"/>
        </w:rPr>
      </w:pPr>
      <w:r w:rsidRPr="001F5E68">
        <w:rPr>
          <w:rFonts w:ascii="Times New Roman" w:hAnsi="Times New Roman" w:cs="Times New Roman"/>
          <w:sz w:val="24"/>
          <w:szCs w:val="28"/>
        </w:rPr>
        <w:t>Hanganu A, Bedetti C, Degroot C, et al. Mild cognitive impairment is linked with faster rate of cortical thinning in patients with Parkinson's disease longitudinally. Brain. 2014;137:1120-9.</w:t>
      </w:r>
    </w:p>
    <w:p w14:paraId="54C6D2E1" w14:textId="77777777" w:rsidR="00E66A9E" w:rsidRPr="001F5E68" w:rsidRDefault="00E66A9E" w:rsidP="00E66A9E">
      <w:pPr>
        <w:pStyle w:val="ListParagraph"/>
        <w:numPr>
          <w:ilvl w:val="0"/>
          <w:numId w:val="10"/>
        </w:numPr>
        <w:spacing w:line="480" w:lineRule="auto"/>
        <w:jc w:val="both"/>
        <w:rPr>
          <w:rFonts w:ascii="Times New Roman" w:hAnsi="Times New Roman" w:cs="Times New Roman"/>
          <w:sz w:val="24"/>
          <w:szCs w:val="28"/>
        </w:rPr>
      </w:pPr>
      <w:r w:rsidRPr="001F5E68">
        <w:rPr>
          <w:rFonts w:ascii="Times New Roman" w:hAnsi="Times New Roman" w:cs="Times New Roman"/>
          <w:sz w:val="24"/>
          <w:szCs w:val="28"/>
        </w:rPr>
        <w:t>Pagonabarraga J, Corcuera-Solano I, Vives-Gilabert Y, et al. Pattern of regional cortical thinning associated with cognitive deterioration in Parkinson's disease. PLoS One 2013;8:e54980.</w:t>
      </w:r>
    </w:p>
    <w:p w14:paraId="6A94D97A" w14:textId="77777777" w:rsidR="00E66A9E" w:rsidRPr="001F5E68" w:rsidRDefault="00E66A9E" w:rsidP="00E66A9E">
      <w:pPr>
        <w:pStyle w:val="ListParagraph"/>
        <w:numPr>
          <w:ilvl w:val="0"/>
          <w:numId w:val="10"/>
        </w:numPr>
        <w:spacing w:line="480" w:lineRule="auto"/>
        <w:jc w:val="both"/>
        <w:rPr>
          <w:rFonts w:ascii="Times New Roman" w:hAnsi="Times New Roman" w:cs="Times New Roman"/>
          <w:sz w:val="24"/>
          <w:szCs w:val="28"/>
        </w:rPr>
      </w:pPr>
      <w:r w:rsidRPr="001F5E68">
        <w:rPr>
          <w:rFonts w:ascii="Times New Roman" w:hAnsi="Times New Roman" w:cs="Times New Roman"/>
          <w:sz w:val="24"/>
          <w:szCs w:val="28"/>
        </w:rPr>
        <w:t>Garcia-Diaz AI, Segura B, Baggio HC, et al. Structural MRI correlates of the MMSE and pentagon copying test in Parkinson's disease. Parkinsonism Relat Disord. 2014;20(12):1405-10.</w:t>
      </w:r>
    </w:p>
    <w:p w14:paraId="6B68120E" w14:textId="77777777" w:rsidR="00E66A9E" w:rsidRPr="001F5E68" w:rsidRDefault="00E66A9E" w:rsidP="00E66A9E">
      <w:pPr>
        <w:pStyle w:val="ListParagraph"/>
        <w:numPr>
          <w:ilvl w:val="0"/>
          <w:numId w:val="10"/>
        </w:numPr>
        <w:spacing w:line="480" w:lineRule="auto"/>
        <w:jc w:val="both"/>
        <w:rPr>
          <w:rFonts w:ascii="Times New Roman" w:hAnsi="Times New Roman" w:cs="Times New Roman"/>
          <w:sz w:val="24"/>
          <w:szCs w:val="28"/>
        </w:rPr>
      </w:pPr>
      <w:r w:rsidRPr="001F5E68">
        <w:rPr>
          <w:rFonts w:ascii="Times New Roman" w:hAnsi="Times New Roman" w:cs="Times New Roman"/>
          <w:sz w:val="24"/>
          <w:szCs w:val="28"/>
        </w:rPr>
        <w:lastRenderedPageBreak/>
        <w:t>Pereira JB, Svenningsson P, Weintraub D, et al. Initial cognitive decline is associated with cortical thinning in early Parkinson disease. Neurology 2014;82:2017-2025.</w:t>
      </w:r>
    </w:p>
    <w:p w14:paraId="1289A324" w14:textId="77777777" w:rsidR="00E66A9E" w:rsidRPr="001F5E68" w:rsidRDefault="00E66A9E" w:rsidP="00E66A9E">
      <w:pPr>
        <w:pStyle w:val="ListParagraph"/>
        <w:numPr>
          <w:ilvl w:val="0"/>
          <w:numId w:val="10"/>
        </w:numPr>
        <w:spacing w:line="480" w:lineRule="auto"/>
        <w:jc w:val="both"/>
        <w:rPr>
          <w:rFonts w:ascii="Times New Roman" w:hAnsi="Times New Roman" w:cs="Times New Roman"/>
          <w:sz w:val="24"/>
          <w:szCs w:val="28"/>
        </w:rPr>
      </w:pPr>
      <w:r w:rsidRPr="001F5E68">
        <w:rPr>
          <w:rFonts w:ascii="Times New Roman" w:hAnsi="Times New Roman" w:cs="Times New Roman"/>
          <w:sz w:val="24"/>
          <w:szCs w:val="28"/>
        </w:rPr>
        <w:t>Segura B, Baggio HC, Marti MJ, et al. Cortical thinning associated with mild cognitive impairment in Parkinson's disease. Mov Disord. 2014;29(12):1495-503.</w:t>
      </w:r>
    </w:p>
    <w:p w14:paraId="45445FE3" w14:textId="77777777" w:rsidR="00E66A9E" w:rsidRPr="001F5E68" w:rsidRDefault="00E66A9E" w:rsidP="00E66A9E">
      <w:pPr>
        <w:pStyle w:val="ListParagraph"/>
        <w:numPr>
          <w:ilvl w:val="0"/>
          <w:numId w:val="10"/>
        </w:numPr>
        <w:spacing w:line="480" w:lineRule="auto"/>
        <w:jc w:val="both"/>
        <w:rPr>
          <w:rFonts w:ascii="Times New Roman" w:hAnsi="Times New Roman" w:cs="Times New Roman"/>
          <w:sz w:val="24"/>
          <w:szCs w:val="28"/>
        </w:rPr>
      </w:pPr>
      <w:r w:rsidRPr="001F5E68">
        <w:rPr>
          <w:rFonts w:ascii="Times New Roman" w:hAnsi="Times New Roman" w:cs="Times New Roman"/>
          <w:sz w:val="24"/>
          <w:szCs w:val="28"/>
        </w:rPr>
        <w:t>Carriere N, Besson P, Dujardin K, et al. Apathy in Parkinson's disease is associated with nucleus accumbens atrophy: a magnetic resonance imaging shape analysis. Mov Disord. 2014;29(7):897-903.</w:t>
      </w:r>
    </w:p>
    <w:p w14:paraId="6B1F7010" w14:textId="77777777" w:rsidR="00E66A9E" w:rsidRPr="001F5E68" w:rsidRDefault="00E66A9E" w:rsidP="00E66A9E">
      <w:pPr>
        <w:pStyle w:val="ListParagraph"/>
        <w:numPr>
          <w:ilvl w:val="0"/>
          <w:numId w:val="10"/>
        </w:numPr>
        <w:spacing w:line="480" w:lineRule="auto"/>
        <w:jc w:val="both"/>
        <w:rPr>
          <w:rFonts w:ascii="Times New Roman" w:hAnsi="Times New Roman" w:cs="Times New Roman"/>
          <w:sz w:val="24"/>
          <w:szCs w:val="28"/>
        </w:rPr>
      </w:pPr>
      <w:r w:rsidRPr="001F5E68">
        <w:rPr>
          <w:rFonts w:ascii="Times New Roman" w:hAnsi="Times New Roman" w:cs="Times New Roman"/>
          <w:sz w:val="24"/>
          <w:szCs w:val="28"/>
        </w:rPr>
        <w:t xml:space="preserve">Huang P, Lou Y, Xuan M, et al. Cortical abnormalities in Parkinson's disease patients and relationship to depression: A surface-based morphometry study. Psychiatry Res. 2016;250:24-8. </w:t>
      </w:r>
    </w:p>
    <w:p w14:paraId="301B0588" w14:textId="77777777" w:rsidR="00E66A9E" w:rsidRPr="001F5E68" w:rsidRDefault="00E66A9E" w:rsidP="00E66A9E">
      <w:pPr>
        <w:pStyle w:val="ListParagraph"/>
        <w:numPr>
          <w:ilvl w:val="0"/>
          <w:numId w:val="10"/>
        </w:numPr>
        <w:spacing w:line="480" w:lineRule="auto"/>
        <w:jc w:val="both"/>
        <w:rPr>
          <w:rFonts w:ascii="Times New Roman" w:hAnsi="Times New Roman" w:cs="Times New Roman"/>
          <w:sz w:val="24"/>
          <w:szCs w:val="28"/>
        </w:rPr>
      </w:pPr>
      <w:r w:rsidRPr="001F5E68">
        <w:rPr>
          <w:rFonts w:ascii="Times New Roman" w:hAnsi="Times New Roman" w:cs="Times New Roman"/>
          <w:sz w:val="24"/>
          <w:szCs w:val="28"/>
        </w:rPr>
        <w:t>Ramírez-Ruiz B, Martí MJ, Tolosa E, et al. Cerebral atrophy in Parkinson's disease patients with visual hallucinations. Eur J Neurol. 2007;14(7):750-6.</w:t>
      </w:r>
    </w:p>
    <w:p w14:paraId="17B005A8" w14:textId="77777777" w:rsidR="00E66A9E" w:rsidRDefault="00E66A9E" w:rsidP="00E66A9E">
      <w:pPr>
        <w:pStyle w:val="ListParagraph"/>
        <w:numPr>
          <w:ilvl w:val="0"/>
          <w:numId w:val="10"/>
        </w:numPr>
        <w:spacing w:line="480" w:lineRule="auto"/>
        <w:jc w:val="both"/>
        <w:rPr>
          <w:rFonts w:ascii="Times New Roman" w:hAnsi="Times New Roman" w:cs="Times New Roman"/>
          <w:sz w:val="24"/>
          <w:szCs w:val="28"/>
        </w:rPr>
      </w:pPr>
      <w:r w:rsidRPr="001F5E68">
        <w:rPr>
          <w:rFonts w:ascii="Times New Roman" w:hAnsi="Times New Roman" w:cs="Times New Roman"/>
          <w:sz w:val="24"/>
          <w:szCs w:val="28"/>
        </w:rPr>
        <w:t>Boucetta S, Salimi A, Dadar M, Jones BE, Collins DL, Dang-Vu TT. Structural Brain Alterations Associated with Rapid Eye Movement Sleep Behavior Disorder in Parkinson's Disease. Sci Rep. 2016;6:26782.</w:t>
      </w:r>
    </w:p>
    <w:p w14:paraId="56D5A9F0" w14:textId="77777777" w:rsidR="00E66A9E" w:rsidRPr="001F5E68" w:rsidRDefault="00E66A9E" w:rsidP="00E66A9E">
      <w:pPr>
        <w:pStyle w:val="ListParagraph"/>
        <w:numPr>
          <w:ilvl w:val="0"/>
          <w:numId w:val="10"/>
        </w:numPr>
        <w:spacing w:line="480" w:lineRule="auto"/>
        <w:jc w:val="both"/>
        <w:rPr>
          <w:rFonts w:ascii="Times New Roman" w:hAnsi="Times New Roman" w:cs="Times New Roman"/>
          <w:sz w:val="24"/>
          <w:szCs w:val="28"/>
        </w:rPr>
      </w:pPr>
      <w:r w:rsidRPr="001F5E68">
        <w:rPr>
          <w:rFonts w:ascii="Times New Roman" w:hAnsi="Times New Roman" w:cs="Times New Roman"/>
          <w:sz w:val="24"/>
          <w:szCs w:val="28"/>
        </w:rPr>
        <w:t>Unrath A, Juengling FD, Schork M, Kassubek J. Cortical grey matter alterations in idiopathic restless legs syndrome: An optimized voxel-based morphometry study. Mov Disord. 2007;22(12):1751-6.</w:t>
      </w:r>
    </w:p>
    <w:p w14:paraId="5DE546F5" w14:textId="77777777" w:rsidR="00E66A9E" w:rsidRDefault="00E66A9E" w:rsidP="00E66A9E">
      <w:pPr>
        <w:pStyle w:val="ListParagraph"/>
        <w:numPr>
          <w:ilvl w:val="0"/>
          <w:numId w:val="10"/>
        </w:numPr>
        <w:spacing w:line="480" w:lineRule="auto"/>
        <w:jc w:val="both"/>
        <w:rPr>
          <w:rFonts w:ascii="Times New Roman" w:hAnsi="Times New Roman" w:cs="Times New Roman"/>
          <w:sz w:val="24"/>
          <w:szCs w:val="28"/>
        </w:rPr>
      </w:pPr>
      <w:r w:rsidRPr="001F5E68">
        <w:rPr>
          <w:rFonts w:ascii="Times New Roman" w:hAnsi="Times New Roman" w:cs="Times New Roman"/>
          <w:sz w:val="24"/>
          <w:szCs w:val="28"/>
        </w:rPr>
        <w:t xml:space="preserve">Puri BK, Jakeman PM, Agour M, et al. Regional grey and white matter volumetric changes in myalgic encephalomyelitis (chronic fatigue syndrome): a voxel-based morphometry 3 T MRI study. Br J Radiol. 2012;85:e270-3. </w:t>
      </w:r>
    </w:p>
    <w:p w14:paraId="3FE01EFD" w14:textId="77777777" w:rsidR="00E66A9E" w:rsidRDefault="00E66A9E" w:rsidP="00E66A9E">
      <w:pPr>
        <w:pStyle w:val="ListParagraph"/>
        <w:numPr>
          <w:ilvl w:val="0"/>
          <w:numId w:val="10"/>
        </w:numPr>
        <w:spacing w:line="480" w:lineRule="auto"/>
        <w:jc w:val="both"/>
        <w:rPr>
          <w:rFonts w:ascii="Times New Roman" w:hAnsi="Times New Roman" w:cs="Times New Roman"/>
          <w:sz w:val="24"/>
          <w:szCs w:val="28"/>
        </w:rPr>
      </w:pPr>
      <w:r w:rsidRPr="001F5E68">
        <w:rPr>
          <w:rFonts w:ascii="Times New Roman" w:hAnsi="Times New Roman" w:cs="Times New Roman"/>
          <w:sz w:val="24"/>
          <w:szCs w:val="28"/>
        </w:rPr>
        <w:lastRenderedPageBreak/>
        <w:t xml:space="preserve">Kim JB, Suh SI, Seo WK, Koh SB, Kim JH. Right insular atrophy in neurocardiogenic syncope: a volumetric MRI study. AJNR Am J Neuroradiol. 2014;35:113-8. </w:t>
      </w:r>
    </w:p>
    <w:p w14:paraId="14119EAA" w14:textId="77777777" w:rsidR="00E66A9E" w:rsidRDefault="00E66A9E" w:rsidP="00E66A9E">
      <w:pPr>
        <w:pStyle w:val="ListParagraph"/>
        <w:numPr>
          <w:ilvl w:val="0"/>
          <w:numId w:val="10"/>
        </w:numPr>
        <w:spacing w:line="480" w:lineRule="auto"/>
        <w:jc w:val="both"/>
        <w:rPr>
          <w:rFonts w:ascii="Times New Roman" w:hAnsi="Times New Roman" w:cs="Times New Roman"/>
          <w:sz w:val="24"/>
          <w:szCs w:val="28"/>
        </w:rPr>
      </w:pPr>
      <w:r w:rsidRPr="0087397D">
        <w:rPr>
          <w:rFonts w:ascii="Times New Roman" w:hAnsi="Times New Roman" w:cs="Times New Roman"/>
          <w:sz w:val="24"/>
          <w:szCs w:val="28"/>
        </w:rPr>
        <w:t xml:space="preserve"> Prell T. Structural and Functional Brain Patterns of Non-Motor Syndromes in Parkinson's Disease.</w:t>
      </w:r>
      <w:r>
        <w:rPr>
          <w:rFonts w:ascii="Times New Roman" w:hAnsi="Times New Roman" w:cs="Times New Roman"/>
          <w:sz w:val="24"/>
          <w:szCs w:val="28"/>
        </w:rPr>
        <w:t xml:space="preserve"> </w:t>
      </w:r>
      <w:r w:rsidRPr="0087397D">
        <w:rPr>
          <w:rFonts w:ascii="Times New Roman" w:hAnsi="Times New Roman" w:cs="Times New Roman"/>
          <w:sz w:val="24"/>
          <w:szCs w:val="28"/>
        </w:rPr>
        <w:t>Front Neurol. 2018 Mar 12;9:138. </w:t>
      </w:r>
    </w:p>
    <w:p w14:paraId="03008F91" w14:textId="77777777" w:rsidR="00E66A9E" w:rsidRPr="0087397D" w:rsidRDefault="00E66A9E" w:rsidP="00E66A9E">
      <w:pPr>
        <w:pStyle w:val="ListParagraph"/>
        <w:numPr>
          <w:ilvl w:val="0"/>
          <w:numId w:val="10"/>
        </w:numPr>
        <w:spacing w:line="480" w:lineRule="auto"/>
        <w:jc w:val="both"/>
        <w:rPr>
          <w:rFonts w:ascii="Times New Roman" w:hAnsi="Times New Roman" w:cs="Times New Roman"/>
          <w:sz w:val="24"/>
          <w:szCs w:val="28"/>
        </w:rPr>
      </w:pPr>
      <w:r w:rsidRPr="0087397D">
        <w:rPr>
          <w:rFonts w:ascii="Times New Roman" w:hAnsi="Times New Roman" w:cs="Times New Roman"/>
          <w:sz w:val="24"/>
          <w:szCs w:val="28"/>
        </w:rPr>
        <w:t>Fransson P, Marrelec G. The precuneus/posterior cingulate cortex plays a pivotal role in the default mode network: evidence from a partial correlation network analysis. Neuroimage (2008) 42(3):1178–84</w:t>
      </w:r>
    </w:p>
    <w:p w14:paraId="47905CCE" w14:textId="77777777" w:rsidR="00E66A9E" w:rsidRDefault="00E66A9E" w:rsidP="00E66A9E">
      <w:pPr>
        <w:pStyle w:val="ListParagraph"/>
        <w:numPr>
          <w:ilvl w:val="0"/>
          <w:numId w:val="10"/>
        </w:numPr>
        <w:spacing w:line="480" w:lineRule="auto"/>
        <w:jc w:val="both"/>
        <w:rPr>
          <w:rFonts w:ascii="Times New Roman" w:hAnsi="Times New Roman" w:cs="Times New Roman"/>
          <w:sz w:val="24"/>
          <w:szCs w:val="28"/>
        </w:rPr>
      </w:pPr>
      <w:r w:rsidRPr="0087397D">
        <w:rPr>
          <w:rFonts w:ascii="Times New Roman" w:hAnsi="Times New Roman" w:cs="Times New Roman"/>
          <w:sz w:val="24"/>
          <w:szCs w:val="28"/>
        </w:rPr>
        <w:t>Li J, Yuan Y, Wang M, Zhang J, Zhang L, Jiang S, et al. Alterations in regional homogeneity of resting-state brain activity in fatigue of Parkinson’s disease.</w:t>
      </w:r>
      <w:r>
        <w:rPr>
          <w:rFonts w:ascii="Times New Roman" w:hAnsi="Times New Roman" w:cs="Times New Roman"/>
          <w:sz w:val="24"/>
          <w:szCs w:val="28"/>
        </w:rPr>
        <w:t xml:space="preserve"> </w:t>
      </w:r>
      <w:r w:rsidRPr="0087397D">
        <w:rPr>
          <w:rFonts w:ascii="Times New Roman" w:hAnsi="Times New Roman" w:cs="Times New Roman"/>
          <w:sz w:val="24"/>
          <w:szCs w:val="28"/>
        </w:rPr>
        <w:t>J Neural Transm (2017) 124(10):1187–95.</w:t>
      </w:r>
    </w:p>
    <w:p w14:paraId="08452E59" w14:textId="77777777" w:rsidR="00E66A9E" w:rsidRPr="0087397D" w:rsidRDefault="00E66A9E" w:rsidP="00E66A9E">
      <w:pPr>
        <w:pStyle w:val="ListParagraph"/>
        <w:numPr>
          <w:ilvl w:val="0"/>
          <w:numId w:val="10"/>
        </w:numPr>
        <w:spacing w:line="480" w:lineRule="auto"/>
        <w:jc w:val="both"/>
        <w:rPr>
          <w:rFonts w:ascii="Times New Roman" w:hAnsi="Times New Roman" w:cs="Times New Roman"/>
          <w:sz w:val="24"/>
          <w:szCs w:val="28"/>
        </w:rPr>
      </w:pPr>
      <w:r w:rsidRPr="0087397D">
        <w:rPr>
          <w:rFonts w:ascii="Times New Roman" w:hAnsi="Times New Roman" w:cs="Times New Roman"/>
          <w:sz w:val="24"/>
          <w:szCs w:val="28"/>
        </w:rPr>
        <w:t>Yao N, Shek-Kwan Chang R, Cheung C, Pang S, Lau KK, Suckling J, et al. The default mode network is disrupted in Parkinson’s disease with visual hallucinations. Hum Brain Mapp (2014) 35(11):5658–66</w:t>
      </w:r>
      <w:r>
        <w:rPr>
          <w:rFonts w:ascii="Times New Roman" w:hAnsi="Times New Roman" w:cs="Times New Roman"/>
          <w:sz w:val="24"/>
          <w:szCs w:val="28"/>
        </w:rPr>
        <w:t>.</w:t>
      </w:r>
    </w:p>
    <w:p w14:paraId="46676A1B" w14:textId="77777777" w:rsidR="007231B0" w:rsidRDefault="00E66A9E" w:rsidP="007231B0">
      <w:pPr>
        <w:pStyle w:val="ListParagraph"/>
        <w:numPr>
          <w:ilvl w:val="0"/>
          <w:numId w:val="10"/>
        </w:numPr>
        <w:spacing w:line="480" w:lineRule="auto"/>
        <w:jc w:val="both"/>
        <w:rPr>
          <w:rFonts w:ascii="Times New Roman" w:hAnsi="Times New Roman" w:cs="Times New Roman"/>
          <w:sz w:val="24"/>
          <w:szCs w:val="24"/>
        </w:rPr>
      </w:pPr>
      <w:r w:rsidRPr="001F5E68">
        <w:rPr>
          <w:rFonts w:ascii="Times New Roman" w:hAnsi="Times New Roman" w:cs="Times New Roman"/>
          <w:sz w:val="24"/>
          <w:szCs w:val="24"/>
        </w:rPr>
        <w:t>Chaudhuri KR, Martinez-Martin P, Sherman R, et al. The non-motor staging of Parkinson’s disease: results from an international pilot study. Neurology 2009;72(Suppl 3):A322.</w:t>
      </w:r>
    </w:p>
    <w:p w14:paraId="6F657F36" w14:textId="77777777" w:rsidR="00747C14" w:rsidRDefault="00E66A9E" w:rsidP="00747C14">
      <w:pPr>
        <w:pStyle w:val="ListParagraph"/>
        <w:numPr>
          <w:ilvl w:val="0"/>
          <w:numId w:val="10"/>
        </w:numPr>
        <w:spacing w:line="480" w:lineRule="auto"/>
        <w:jc w:val="both"/>
        <w:rPr>
          <w:rFonts w:ascii="Times New Roman" w:hAnsi="Times New Roman" w:cs="Times New Roman"/>
          <w:sz w:val="24"/>
          <w:szCs w:val="28"/>
        </w:rPr>
      </w:pPr>
      <w:r w:rsidRPr="001F5E68">
        <w:rPr>
          <w:rFonts w:ascii="Times New Roman" w:hAnsi="Times New Roman" w:cs="Times New Roman"/>
          <w:sz w:val="24"/>
          <w:szCs w:val="28"/>
        </w:rPr>
        <w:t>Chaudhuri KR, Rojo JM, Schapira AHV, et al. A proposal for a comprehensive grading of Parkinson’s disease severity combining motor and non-motor assessments: meeting an unmet need. PLoS ONE 2013;8:e57221.</w:t>
      </w:r>
    </w:p>
    <w:p w14:paraId="0A29CF41" w14:textId="77777777" w:rsidR="00747C14" w:rsidRDefault="00747C14" w:rsidP="00747C14">
      <w:pPr>
        <w:pStyle w:val="desc"/>
        <w:numPr>
          <w:ilvl w:val="0"/>
          <w:numId w:val="10"/>
        </w:numPr>
        <w:spacing w:before="0" w:beforeAutospacing="0" w:after="0" w:afterAutospacing="0" w:line="480" w:lineRule="auto"/>
        <w:jc w:val="both"/>
        <w:rPr>
          <w:rFonts w:ascii="Times New Roman" w:hAnsi="Times New Roman" w:cs="Times New Roman"/>
          <w:sz w:val="24"/>
          <w:szCs w:val="28"/>
          <w:lang w:eastAsia="en-GB"/>
        </w:rPr>
      </w:pPr>
      <w:r w:rsidRPr="00747C14">
        <w:rPr>
          <w:rFonts w:ascii="Times New Roman" w:hAnsi="Times New Roman" w:cs="Times New Roman"/>
          <w:sz w:val="24"/>
          <w:szCs w:val="28"/>
          <w:lang w:eastAsia="en-GB"/>
        </w:rPr>
        <w:t>Park SB, Kwon KY, Lee JY, et.  Lack of association between dopamine transporter loss and non-motor symptoms in patients with Parkinson's disease: a detailed PET analysis of 12 striatal subregions. Neurol Sci. 2019 Feb;40(2):311-317.</w:t>
      </w:r>
    </w:p>
    <w:p w14:paraId="51739934" w14:textId="437FD63B" w:rsidR="00747C14" w:rsidRPr="00747C14" w:rsidRDefault="00747C14" w:rsidP="00747C14">
      <w:pPr>
        <w:pStyle w:val="desc"/>
        <w:numPr>
          <w:ilvl w:val="0"/>
          <w:numId w:val="10"/>
        </w:numPr>
        <w:spacing w:before="0" w:beforeAutospacing="0" w:after="0" w:afterAutospacing="0" w:line="480" w:lineRule="auto"/>
        <w:jc w:val="both"/>
        <w:rPr>
          <w:rFonts w:ascii="Times New Roman" w:hAnsi="Times New Roman" w:cs="Times New Roman"/>
          <w:sz w:val="24"/>
          <w:szCs w:val="28"/>
          <w:lang w:eastAsia="en-GB"/>
        </w:rPr>
      </w:pPr>
      <w:r w:rsidRPr="00747C14">
        <w:rPr>
          <w:rFonts w:ascii="Times New Roman" w:hAnsi="Times New Roman" w:cs="Times New Roman"/>
          <w:sz w:val="24"/>
          <w:szCs w:val="28"/>
          <w:lang w:eastAsia="en-GB"/>
        </w:rPr>
        <w:lastRenderedPageBreak/>
        <w:t>Shin C, Lee S, Lee JY, Rhim JH, Park SW.Non-Motor Symptom Burdens Are Not Associated with Iron Accumulation in Early Parkinson's Disease: a Quantitative Susceptibility Mapping Study. J Korean Med Sci. 2018 Mar 26;33(13):e96.</w:t>
      </w:r>
    </w:p>
    <w:p w14:paraId="42AA8192" w14:textId="77777777" w:rsidR="00E66A9E" w:rsidRDefault="00E66A9E" w:rsidP="00E66A9E">
      <w:pPr>
        <w:pStyle w:val="ListParagraph"/>
        <w:numPr>
          <w:ilvl w:val="0"/>
          <w:numId w:val="10"/>
        </w:numPr>
        <w:spacing w:line="480" w:lineRule="auto"/>
        <w:jc w:val="both"/>
        <w:rPr>
          <w:rFonts w:ascii="Times New Roman" w:hAnsi="Times New Roman" w:cs="Times New Roman"/>
          <w:sz w:val="24"/>
          <w:szCs w:val="28"/>
        </w:rPr>
      </w:pPr>
      <w:r w:rsidRPr="001F5E68">
        <w:rPr>
          <w:rFonts w:ascii="Times New Roman" w:hAnsi="Times New Roman" w:cs="Times New Roman"/>
          <w:sz w:val="24"/>
          <w:szCs w:val="28"/>
        </w:rPr>
        <w:t>Emre M, Aarsland D, Brown R, et al. Clinical diagnostic criteria for dementia associated with Parkinson's disease. Mov Disord. 2007;22:1689-707.</w:t>
      </w:r>
    </w:p>
    <w:p w14:paraId="22398FCA" w14:textId="77777777" w:rsidR="00E66A9E" w:rsidRDefault="00E66A9E" w:rsidP="00E66A9E">
      <w:pPr>
        <w:pStyle w:val="ListParagraph"/>
        <w:numPr>
          <w:ilvl w:val="0"/>
          <w:numId w:val="10"/>
        </w:numPr>
        <w:spacing w:line="480" w:lineRule="auto"/>
        <w:jc w:val="both"/>
        <w:rPr>
          <w:rFonts w:ascii="Times New Roman" w:hAnsi="Times New Roman" w:cs="Times New Roman"/>
          <w:sz w:val="24"/>
          <w:szCs w:val="28"/>
        </w:rPr>
      </w:pPr>
      <w:r w:rsidRPr="001F5E68">
        <w:rPr>
          <w:rFonts w:ascii="Times New Roman" w:hAnsi="Times New Roman" w:cs="Times New Roman"/>
          <w:sz w:val="24"/>
          <w:szCs w:val="28"/>
        </w:rPr>
        <w:t>Litvan I, Aarsland D, Adler CH, et al. MDS Task Force on mild cognitive impairment in Parkinson's disease: critical review of PD-MCI. Mov Disord. 2011;26:1814-24.</w:t>
      </w:r>
    </w:p>
    <w:p w14:paraId="154DF261" w14:textId="77777777" w:rsidR="00E66A9E" w:rsidRPr="001F5E68" w:rsidRDefault="00E66A9E" w:rsidP="00E66A9E">
      <w:pPr>
        <w:pStyle w:val="ListParagraph"/>
        <w:numPr>
          <w:ilvl w:val="0"/>
          <w:numId w:val="10"/>
        </w:numPr>
        <w:spacing w:line="480" w:lineRule="auto"/>
        <w:jc w:val="both"/>
        <w:rPr>
          <w:rFonts w:ascii="Times New Roman" w:hAnsi="Times New Roman" w:cs="Times New Roman"/>
          <w:sz w:val="24"/>
          <w:szCs w:val="28"/>
        </w:rPr>
      </w:pPr>
      <w:r w:rsidRPr="001F5E68">
        <w:rPr>
          <w:rFonts w:ascii="Times New Roman" w:hAnsi="Times New Roman" w:cs="Times New Roman"/>
          <w:sz w:val="24"/>
          <w:szCs w:val="28"/>
        </w:rPr>
        <w:t>Politis M, Wu K, Loane C, et al. Staging of serotonergic dysfunction in Parkinson’s disease: an in vivo 11C-DASB PET study. Neurobiol Dis 2010; 40: 216–21.</w:t>
      </w:r>
    </w:p>
    <w:p w14:paraId="6A583D57" w14:textId="77777777" w:rsidR="00E66A9E" w:rsidRPr="001F5E68" w:rsidRDefault="00E66A9E" w:rsidP="00E66A9E">
      <w:pPr>
        <w:pStyle w:val="ListParagraph"/>
        <w:numPr>
          <w:ilvl w:val="0"/>
          <w:numId w:val="10"/>
        </w:numPr>
        <w:spacing w:line="480" w:lineRule="auto"/>
        <w:jc w:val="both"/>
        <w:rPr>
          <w:rFonts w:ascii="Times New Roman" w:hAnsi="Times New Roman" w:cs="Times New Roman"/>
          <w:sz w:val="24"/>
          <w:szCs w:val="28"/>
        </w:rPr>
      </w:pPr>
      <w:r w:rsidRPr="001F5E68">
        <w:rPr>
          <w:rFonts w:ascii="Times New Roman" w:hAnsi="Times New Roman" w:cs="Times New Roman"/>
          <w:sz w:val="24"/>
          <w:szCs w:val="28"/>
        </w:rPr>
        <w:t>Fischl B, Sereno MI, Dale AM. Cortical surface-based analysis. II: Inflation, flattening, and a surface-based coordinate system. Neuroimage. 1999;9(2):195-207.</w:t>
      </w:r>
    </w:p>
    <w:p w14:paraId="56362518" w14:textId="77777777" w:rsidR="00E66A9E" w:rsidRPr="001F5E68" w:rsidRDefault="00E66A9E" w:rsidP="00E66A9E">
      <w:pPr>
        <w:pStyle w:val="ListParagraph"/>
        <w:numPr>
          <w:ilvl w:val="0"/>
          <w:numId w:val="10"/>
        </w:numPr>
        <w:spacing w:line="480" w:lineRule="auto"/>
        <w:jc w:val="both"/>
        <w:rPr>
          <w:rFonts w:ascii="Times New Roman" w:hAnsi="Times New Roman" w:cs="Times New Roman"/>
          <w:sz w:val="24"/>
          <w:szCs w:val="28"/>
        </w:rPr>
      </w:pPr>
      <w:r w:rsidRPr="001F5E68">
        <w:rPr>
          <w:rFonts w:ascii="Times New Roman" w:hAnsi="Times New Roman" w:cs="Times New Roman"/>
          <w:sz w:val="24"/>
          <w:szCs w:val="28"/>
        </w:rPr>
        <w:t>Fischl B, Dale AM. Measuring the thickness of the human cerebral cortex from magnetic resonance images. Proc Natl Acad Sci U S A. 2000;97:11050-5.</w:t>
      </w:r>
    </w:p>
    <w:p w14:paraId="7639F889" w14:textId="77777777" w:rsidR="00E66A9E" w:rsidRDefault="00E66A9E" w:rsidP="00E66A9E">
      <w:pPr>
        <w:pStyle w:val="ListParagraph"/>
        <w:numPr>
          <w:ilvl w:val="0"/>
          <w:numId w:val="10"/>
        </w:numPr>
        <w:spacing w:line="480" w:lineRule="auto"/>
        <w:jc w:val="both"/>
        <w:rPr>
          <w:rFonts w:ascii="Times New Roman" w:hAnsi="Times New Roman" w:cs="Times New Roman"/>
          <w:sz w:val="24"/>
          <w:szCs w:val="28"/>
        </w:rPr>
      </w:pPr>
      <w:r w:rsidRPr="001F5E68">
        <w:rPr>
          <w:rFonts w:ascii="Times New Roman" w:hAnsi="Times New Roman" w:cs="Times New Roman"/>
          <w:sz w:val="24"/>
          <w:szCs w:val="28"/>
        </w:rPr>
        <w:t>Fischl B, Salat DH, Busa E, et al. Whole Brain Segmentation: Automated Labeling of Neuroanatomical Structures in the Human Brain. Neuron 2002;33:341-355.</w:t>
      </w:r>
    </w:p>
    <w:p w14:paraId="29009269" w14:textId="77777777" w:rsidR="00E66A9E" w:rsidRDefault="00E66A9E" w:rsidP="00E66A9E">
      <w:pPr>
        <w:pStyle w:val="ListParagraph"/>
        <w:numPr>
          <w:ilvl w:val="0"/>
          <w:numId w:val="10"/>
        </w:numPr>
        <w:spacing w:line="480" w:lineRule="auto"/>
        <w:jc w:val="both"/>
        <w:rPr>
          <w:rFonts w:ascii="Times New Roman" w:hAnsi="Times New Roman" w:cs="Times New Roman"/>
          <w:sz w:val="24"/>
          <w:szCs w:val="28"/>
        </w:rPr>
      </w:pPr>
      <w:r w:rsidRPr="001F5E68">
        <w:rPr>
          <w:rFonts w:ascii="Times New Roman" w:hAnsi="Times New Roman" w:cs="Times New Roman"/>
          <w:sz w:val="24"/>
          <w:szCs w:val="28"/>
        </w:rPr>
        <w:t>Malone IB, Leung KK, Clegg S et al. Accurate automatic estimation of total intracranial volume: a nuisance variable with less nuisance. Neuroimage 2015; 104:366–372.</w:t>
      </w:r>
    </w:p>
    <w:p w14:paraId="15FD9CB1" w14:textId="77777777" w:rsidR="00E66A9E" w:rsidRPr="0087397D" w:rsidRDefault="00E66A9E" w:rsidP="00E66A9E">
      <w:pPr>
        <w:pStyle w:val="ListParagraph"/>
        <w:numPr>
          <w:ilvl w:val="0"/>
          <w:numId w:val="10"/>
        </w:numPr>
        <w:spacing w:after="120" w:line="480" w:lineRule="auto"/>
        <w:jc w:val="both"/>
        <w:rPr>
          <w:rFonts w:ascii="Times New Roman" w:hAnsi="Times New Roman" w:cs="Times New Roman"/>
          <w:sz w:val="24"/>
          <w:szCs w:val="28"/>
        </w:rPr>
      </w:pPr>
      <w:r w:rsidRPr="0087397D">
        <w:rPr>
          <w:rFonts w:ascii="Times New Roman" w:hAnsi="Times New Roman" w:cs="Times New Roman"/>
          <w:sz w:val="24"/>
          <w:szCs w:val="28"/>
        </w:rPr>
        <w:lastRenderedPageBreak/>
        <w:t>Friston KJ, Holmes AP, Worsley KJ, Poline JB, Frith CD, Frackowiak RS. Statistical parametric maps in functional imaging: a general linear approach. Hum Brain Mapp 1995; 2: 189–210.</w:t>
      </w:r>
    </w:p>
    <w:p w14:paraId="3D1BD4AB" w14:textId="77777777" w:rsidR="007231B0" w:rsidRPr="007231B0" w:rsidRDefault="007231B0" w:rsidP="007231B0">
      <w:pPr>
        <w:pStyle w:val="ListParagraph"/>
        <w:numPr>
          <w:ilvl w:val="0"/>
          <w:numId w:val="10"/>
        </w:numPr>
        <w:spacing w:line="480" w:lineRule="auto"/>
        <w:jc w:val="both"/>
        <w:rPr>
          <w:rFonts w:ascii="Times New Roman" w:hAnsi="Times New Roman" w:cs="Times New Roman"/>
          <w:sz w:val="24"/>
          <w:szCs w:val="24"/>
        </w:rPr>
      </w:pPr>
      <w:r w:rsidRPr="007231B0">
        <w:rPr>
          <w:rFonts w:ascii="Times New Roman" w:hAnsi="Times New Roman" w:cs="Times New Roman"/>
          <w:sz w:val="24"/>
          <w:szCs w:val="24"/>
        </w:rPr>
        <w:t xml:space="preserve">Uribe C, Segura B, Baggio HC, Abos A, Garcia-Diaz AI, Campabadal A, </w:t>
      </w:r>
      <w:r>
        <w:rPr>
          <w:rFonts w:ascii="Times New Roman" w:hAnsi="Times New Roman" w:cs="Times New Roman"/>
          <w:sz w:val="24"/>
          <w:szCs w:val="24"/>
        </w:rPr>
        <w:t xml:space="preserve">et al. </w:t>
      </w:r>
      <w:r w:rsidRPr="007231B0">
        <w:rPr>
          <w:rFonts w:ascii="Times New Roman" w:hAnsi="Times New Roman" w:cs="Times New Roman"/>
          <w:sz w:val="24"/>
          <w:szCs w:val="24"/>
        </w:rPr>
        <w:t>Progression of Parkinson's disease patients' subtypes based on cortical thinning: 4-year follow-up.</w:t>
      </w:r>
      <w:r>
        <w:rPr>
          <w:rFonts w:ascii="Times New Roman" w:hAnsi="Times New Roman" w:cs="Times New Roman"/>
          <w:sz w:val="24"/>
          <w:szCs w:val="24"/>
        </w:rPr>
        <w:t xml:space="preserve"> </w:t>
      </w:r>
      <w:r w:rsidRPr="007231B0">
        <w:rPr>
          <w:rFonts w:ascii="Times New Roman" w:hAnsi="Times New Roman" w:cs="Times New Roman"/>
          <w:sz w:val="24"/>
          <w:szCs w:val="24"/>
        </w:rPr>
        <w:t>Parkinsonism Relat Disord. 2019 May 11</w:t>
      </w:r>
    </w:p>
    <w:p w14:paraId="7D583CA7" w14:textId="4773A6F8" w:rsidR="007231B0" w:rsidRPr="007231B0" w:rsidRDefault="007231B0" w:rsidP="007231B0">
      <w:pPr>
        <w:pStyle w:val="ListParagraph"/>
        <w:numPr>
          <w:ilvl w:val="0"/>
          <w:numId w:val="10"/>
        </w:numPr>
        <w:spacing w:line="480" w:lineRule="auto"/>
        <w:jc w:val="both"/>
        <w:rPr>
          <w:rFonts w:ascii="Times New Roman" w:hAnsi="Times New Roman" w:cs="Times New Roman"/>
          <w:sz w:val="24"/>
          <w:szCs w:val="24"/>
        </w:rPr>
      </w:pPr>
      <w:r w:rsidRPr="007231B0">
        <w:rPr>
          <w:rFonts w:ascii="Times New Roman" w:hAnsi="Times New Roman" w:cs="Times New Roman"/>
          <w:sz w:val="24"/>
          <w:szCs w:val="24"/>
        </w:rPr>
        <w:t>Tessitore A, Santangelo G, De Micco R, Vitale C, Giordano A, Raimo S, et al. Cortical thickness changes in patients with Parkinson's disease and impulse control disorders. Parkinsonism Relat Disord. 2016 Mar;24:119-25.</w:t>
      </w:r>
    </w:p>
    <w:p w14:paraId="3D70DDE9" w14:textId="77777777" w:rsidR="00E66A9E" w:rsidRPr="001F5E68" w:rsidRDefault="00E66A9E" w:rsidP="00E66A9E">
      <w:pPr>
        <w:pStyle w:val="ListParagraph"/>
        <w:numPr>
          <w:ilvl w:val="0"/>
          <w:numId w:val="10"/>
        </w:numPr>
        <w:spacing w:line="480" w:lineRule="auto"/>
        <w:jc w:val="both"/>
        <w:rPr>
          <w:rFonts w:ascii="Times New Roman" w:hAnsi="Times New Roman" w:cs="Times New Roman"/>
          <w:sz w:val="24"/>
          <w:szCs w:val="24"/>
        </w:rPr>
      </w:pPr>
      <w:r w:rsidRPr="001F5E68">
        <w:rPr>
          <w:rFonts w:ascii="Times New Roman" w:hAnsi="Times New Roman" w:cs="Times New Roman"/>
          <w:sz w:val="24"/>
          <w:szCs w:val="24"/>
        </w:rPr>
        <w:t xml:space="preserve">Martinez-Martin P, Rodriguez-Blazquez C, Kurtis MM, Chaudhuri KR. NMSS Validation Group. The impact of non-motor symptoms on health-related quality of life of patients with Parkinson's disease. Mov Disord. 2011;26(3):399-406. </w:t>
      </w:r>
    </w:p>
    <w:p w14:paraId="2DFE028C" w14:textId="77777777" w:rsidR="00E66A9E" w:rsidRPr="00343D18" w:rsidRDefault="00E66A9E" w:rsidP="00E66A9E">
      <w:pPr>
        <w:pStyle w:val="ListParagraph"/>
        <w:numPr>
          <w:ilvl w:val="0"/>
          <w:numId w:val="10"/>
        </w:numPr>
        <w:spacing w:line="480" w:lineRule="auto"/>
        <w:jc w:val="both"/>
        <w:rPr>
          <w:rFonts w:ascii="Times New Roman" w:hAnsi="Times New Roman" w:cs="Times New Roman"/>
          <w:sz w:val="24"/>
          <w:szCs w:val="28"/>
        </w:rPr>
      </w:pPr>
      <w:r w:rsidRPr="000C6EEB">
        <w:rPr>
          <w:rFonts w:ascii="Times New Roman" w:hAnsi="Times New Roman" w:cs="Times New Roman"/>
          <w:sz w:val="24"/>
          <w:szCs w:val="24"/>
        </w:rPr>
        <w:t>Comella CL. Sleep disorders in Parkinson's Disease: an overview. Mov Disord</w:t>
      </w:r>
      <w:r w:rsidRPr="000C6EEB">
        <w:rPr>
          <w:rFonts w:ascii="Times New Roman" w:hAnsi="Times New Roman" w:cs="Times New Roman"/>
          <w:sz w:val="24"/>
          <w:szCs w:val="28"/>
        </w:rPr>
        <w:t xml:space="preserve"> </w:t>
      </w:r>
      <w:r w:rsidRPr="000C6EEB">
        <w:rPr>
          <w:rFonts w:ascii="Times New Roman" w:hAnsi="Times New Roman" w:cs="Times New Roman"/>
          <w:sz w:val="24"/>
          <w:szCs w:val="24"/>
        </w:rPr>
        <w:t>2007;22(Suppl. 17):S367-S373</w:t>
      </w:r>
      <w:r>
        <w:rPr>
          <w:rFonts w:ascii="Times New Roman" w:hAnsi="Times New Roman" w:cs="Times New Roman"/>
          <w:sz w:val="24"/>
          <w:szCs w:val="24"/>
        </w:rPr>
        <w:t>.</w:t>
      </w:r>
      <w:r w:rsidRPr="00343D18">
        <w:rPr>
          <w:rFonts w:ascii="Times New Roman" w:hAnsi="Times New Roman" w:cs="Times New Roman"/>
          <w:sz w:val="24"/>
          <w:szCs w:val="24"/>
        </w:rPr>
        <w:t xml:space="preserve"> </w:t>
      </w:r>
    </w:p>
    <w:p w14:paraId="04B4729B" w14:textId="77777777" w:rsidR="00E66A9E" w:rsidRPr="00343D18" w:rsidRDefault="00E66A9E" w:rsidP="00E66A9E">
      <w:pPr>
        <w:pStyle w:val="ListParagraph"/>
        <w:numPr>
          <w:ilvl w:val="0"/>
          <w:numId w:val="10"/>
        </w:numPr>
        <w:spacing w:line="480" w:lineRule="auto"/>
        <w:jc w:val="both"/>
        <w:rPr>
          <w:rFonts w:ascii="Times New Roman" w:hAnsi="Times New Roman" w:cs="Times New Roman"/>
          <w:sz w:val="24"/>
          <w:szCs w:val="28"/>
        </w:rPr>
      </w:pPr>
      <w:r w:rsidRPr="00343D18">
        <w:rPr>
          <w:rFonts w:ascii="Times New Roman" w:hAnsi="Times New Roman" w:cs="Times New Roman"/>
          <w:sz w:val="24"/>
          <w:szCs w:val="24"/>
        </w:rPr>
        <w:t>Shyamal HM, Morgan JC, Sethi KD. Sleep disorders associated with Parkinson's</w:t>
      </w:r>
      <w:r w:rsidRPr="00343D18">
        <w:rPr>
          <w:rFonts w:ascii="Times New Roman" w:hAnsi="Times New Roman" w:cs="Times New Roman"/>
          <w:sz w:val="24"/>
          <w:szCs w:val="28"/>
        </w:rPr>
        <w:t xml:space="preserve"> </w:t>
      </w:r>
      <w:r w:rsidRPr="00343D18">
        <w:rPr>
          <w:rFonts w:ascii="Times New Roman" w:hAnsi="Times New Roman" w:cs="Times New Roman"/>
          <w:sz w:val="24"/>
          <w:szCs w:val="24"/>
        </w:rPr>
        <w:t>disease: role of dopamine, epidemiology and clinical scales of assessment. CNS</w:t>
      </w:r>
      <w:r w:rsidRPr="00343D18">
        <w:rPr>
          <w:rFonts w:ascii="Times New Roman" w:hAnsi="Times New Roman" w:cs="Times New Roman"/>
          <w:sz w:val="24"/>
          <w:szCs w:val="28"/>
        </w:rPr>
        <w:t xml:space="preserve"> </w:t>
      </w:r>
      <w:r w:rsidRPr="00343D18">
        <w:rPr>
          <w:rFonts w:ascii="Times New Roman" w:hAnsi="Times New Roman" w:cs="Times New Roman"/>
          <w:sz w:val="24"/>
          <w:szCs w:val="24"/>
        </w:rPr>
        <w:t xml:space="preserve">Spectr 2008;13(Suppl. 4):6-11. </w:t>
      </w:r>
    </w:p>
    <w:p w14:paraId="199D4B33" w14:textId="77777777" w:rsidR="00E66A9E" w:rsidRPr="00343D18" w:rsidRDefault="00E66A9E" w:rsidP="00E66A9E">
      <w:pPr>
        <w:pStyle w:val="ListParagraph"/>
        <w:numPr>
          <w:ilvl w:val="0"/>
          <w:numId w:val="10"/>
        </w:numPr>
        <w:spacing w:line="480" w:lineRule="auto"/>
        <w:jc w:val="both"/>
        <w:rPr>
          <w:rFonts w:ascii="Times New Roman" w:hAnsi="Times New Roman" w:cs="Times New Roman"/>
          <w:sz w:val="24"/>
          <w:szCs w:val="28"/>
        </w:rPr>
      </w:pPr>
      <w:r w:rsidRPr="00343D18">
        <w:rPr>
          <w:rFonts w:ascii="Times New Roman" w:hAnsi="Times New Roman" w:cs="Times New Roman"/>
          <w:sz w:val="24"/>
          <w:szCs w:val="24"/>
        </w:rPr>
        <w:t>Politis M, Wu K, Molloy S, G Bain P, Chaudhuri KR, Piccini P. Parkinson's disease symptoms: the patient's perspective. Mov Disord. 2010 Aug 15;25(11):1646-51.</w:t>
      </w:r>
    </w:p>
    <w:p w14:paraId="425AA16B" w14:textId="77777777" w:rsidR="00E66A9E" w:rsidRPr="00343D18" w:rsidRDefault="00E66A9E" w:rsidP="00E66A9E">
      <w:pPr>
        <w:pStyle w:val="ListParagraph"/>
        <w:numPr>
          <w:ilvl w:val="0"/>
          <w:numId w:val="10"/>
        </w:numPr>
        <w:spacing w:line="480" w:lineRule="auto"/>
        <w:jc w:val="both"/>
        <w:rPr>
          <w:rFonts w:ascii="Times New Roman" w:hAnsi="Times New Roman" w:cs="Times New Roman"/>
          <w:sz w:val="24"/>
          <w:szCs w:val="24"/>
        </w:rPr>
      </w:pPr>
      <w:r w:rsidRPr="00343D18">
        <w:rPr>
          <w:rFonts w:ascii="Times New Roman" w:hAnsi="Times New Roman" w:cs="Times New Roman"/>
          <w:sz w:val="24"/>
          <w:szCs w:val="24"/>
        </w:rPr>
        <w:lastRenderedPageBreak/>
        <w:t>dos Santos AB, Kohlmeier KA, Barreto GE. Are sleep disturbances preclinical markers of Parkinson's disease? Neurochem Res. 2015;40(3):421-7.</w:t>
      </w:r>
    </w:p>
    <w:p w14:paraId="29EF610F" w14:textId="77777777" w:rsidR="00E66A9E" w:rsidRPr="00343D18" w:rsidRDefault="00E66A9E" w:rsidP="00E66A9E">
      <w:pPr>
        <w:pStyle w:val="ListParagraph"/>
        <w:numPr>
          <w:ilvl w:val="0"/>
          <w:numId w:val="10"/>
        </w:numPr>
        <w:spacing w:line="480" w:lineRule="auto"/>
        <w:jc w:val="both"/>
        <w:rPr>
          <w:rFonts w:ascii="Times New Roman" w:hAnsi="Times New Roman" w:cs="Times New Roman"/>
          <w:sz w:val="24"/>
          <w:szCs w:val="24"/>
        </w:rPr>
      </w:pPr>
      <w:r w:rsidRPr="00343D18">
        <w:rPr>
          <w:rFonts w:ascii="Times New Roman" w:hAnsi="Times New Roman" w:cs="Times New Roman"/>
          <w:sz w:val="24"/>
          <w:szCs w:val="24"/>
        </w:rPr>
        <w:t>Zoccolella S, Savarese M, Lamberti P, Manni R, Pacchetti C, Logroscino G. Sleep disorders and the natural history of Parkinson's disease: the contribution of epidemiological studies. Sleep Med Rev. 2011;15(1):41-50.</w:t>
      </w:r>
    </w:p>
    <w:p w14:paraId="5F6B5876" w14:textId="77777777" w:rsidR="00E66A9E" w:rsidRPr="00343D18" w:rsidRDefault="00E66A9E" w:rsidP="00E66A9E">
      <w:pPr>
        <w:pStyle w:val="ListParagraph"/>
        <w:numPr>
          <w:ilvl w:val="0"/>
          <w:numId w:val="10"/>
        </w:numPr>
        <w:spacing w:line="480" w:lineRule="auto"/>
        <w:jc w:val="both"/>
        <w:rPr>
          <w:rFonts w:ascii="Times New Roman" w:hAnsi="Times New Roman" w:cs="Times New Roman"/>
          <w:sz w:val="24"/>
          <w:szCs w:val="24"/>
        </w:rPr>
      </w:pPr>
      <w:r w:rsidRPr="00343D18">
        <w:rPr>
          <w:rFonts w:ascii="Times New Roman" w:hAnsi="Times New Roman" w:cs="Times New Roman"/>
          <w:sz w:val="24"/>
          <w:szCs w:val="24"/>
        </w:rPr>
        <w:t xml:space="preserve">Jan JE, Reiter RJ, Wasdell MB, Bax M. The role of the thalamus in sleep, pineal melatonin production, and circadian rhythm sleep disorders. J Pineal Res. 2009 Jan;46(1):1-7. </w:t>
      </w:r>
    </w:p>
    <w:p w14:paraId="342D82CE" w14:textId="77777777" w:rsidR="00E66A9E" w:rsidRPr="00343D18" w:rsidRDefault="00E66A9E" w:rsidP="00E66A9E">
      <w:pPr>
        <w:pStyle w:val="ListParagraph"/>
        <w:numPr>
          <w:ilvl w:val="0"/>
          <w:numId w:val="10"/>
        </w:numPr>
        <w:spacing w:line="480" w:lineRule="auto"/>
        <w:jc w:val="both"/>
        <w:rPr>
          <w:rFonts w:ascii="Times New Roman" w:hAnsi="Times New Roman" w:cs="Times New Roman"/>
          <w:sz w:val="24"/>
          <w:szCs w:val="28"/>
        </w:rPr>
      </w:pPr>
      <w:r w:rsidRPr="00343D18">
        <w:rPr>
          <w:rFonts w:ascii="Times New Roman" w:hAnsi="Times New Roman" w:cs="Times New Roman"/>
          <w:sz w:val="24"/>
          <w:szCs w:val="24"/>
        </w:rPr>
        <w:t>Rye DB. The two faces of Eve: dopamine's modulation of wakefulness and sleep.</w:t>
      </w:r>
      <w:r>
        <w:rPr>
          <w:rFonts w:ascii="Times New Roman" w:hAnsi="Times New Roman" w:cs="Times New Roman"/>
          <w:sz w:val="24"/>
          <w:szCs w:val="24"/>
        </w:rPr>
        <w:t xml:space="preserve"> </w:t>
      </w:r>
      <w:r w:rsidRPr="00343D18">
        <w:rPr>
          <w:rFonts w:ascii="Times New Roman" w:hAnsi="Times New Roman" w:cs="Times New Roman"/>
          <w:sz w:val="24"/>
          <w:szCs w:val="24"/>
        </w:rPr>
        <w:t>Neurology 2004;63(Suppl 3):S2–7.</w:t>
      </w:r>
    </w:p>
    <w:p w14:paraId="50FFEDCE" w14:textId="77777777" w:rsidR="00E66A9E" w:rsidRPr="00343D18" w:rsidRDefault="00E66A9E" w:rsidP="00E66A9E">
      <w:pPr>
        <w:pStyle w:val="ListParagraph"/>
        <w:numPr>
          <w:ilvl w:val="0"/>
          <w:numId w:val="10"/>
        </w:numPr>
        <w:spacing w:line="480" w:lineRule="auto"/>
        <w:jc w:val="both"/>
        <w:rPr>
          <w:rFonts w:ascii="Times New Roman" w:hAnsi="Times New Roman" w:cs="Times New Roman"/>
          <w:sz w:val="24"/>
          <w:szCs w:val="28"/>
        </w:rPr>
      </w:pPr>
      <w:r w:rsidRPr="00343D18">
        <w:rPr>
          <w:rFonts w:ascii="Times New Roman" w:hAnsi="Times New Roman" w:cs="Times New Roman"/>
          <w:sz w:val="24"/>
          <w:szCs w:val="24"/>
        </w:rPr>
        <w:t>Rye DB, Bliwise DL, Dihenia B, Gurecki P. Daytime sleepiness in Parkinson's disease. J Sleep Res 2000;9:63–9.</w:t>
      </w:r>
    </w:p>
    <w:p w14:paraId="0552D0EE" w14:textId="77777777" w:rsidR="00E66A9E" w:rsidRPr="00343D18" w:rsidRDefault="00E66A9E" w:rsidP="00E66A9E">
      <w:pPr>
        <w:pStyle w:val="ListParagraph"/>
        <w:numPr>
          <w:ilvl w:val="0"/>
          <w:numId w:val="10"/>
        </w:numPr>
        <w:spacing w:line="480" w:lineRule="auto"/>
        <w:jc w:val="both"/>
        <w:rPr>
          <w:rFonts w:ascii="Times New Roman" w:hAnsi="Times New Roman" w:cs="Times New Roman"/>
          <w:sz w:val="24"/>
          <w:szCs w:val="28"/>
        </w:rPr>
      </w:pPr>
      <w:r w:rsidRPr="00343D18">
        <w:rPr>
          <w:rFonts w:ascii="Times New Roman" w:hAnsi="Times New Roman" w:cs="Times New Roman"/>
          <w:sz w:val="24"/>
          <w:szCs w:val="24"/>
        </w:rPr>
        <w:t>Lugaresi E. The thalamus and insomnia. Neurology. 1992 Jul;42(7 Suppl 6):28-33.</w:t>
      </w:r>
    </w:p>
    <w:p w14:paraId="5525ECD0" w14:textId="77777777" w:rsidR="00E66A9E" w:rsidRPr="00343D18" w:rsidRDefault="00E66A9E" w:rsidP="00E66A9E">
      <w:pPr>
        <w:pStyle w:val="ListParagraph"/>
        <w:numPr>
          <w:ilvl w:val="0"/>
          <w:numId w:val="10"/>
        </w:numPr>
        <w:spacing w:line="480" w:lineRule="auto"/>
        <w:jc w:val="both"/>
        <w:rPr>
          <w:rFonts w:ascii="Times New Roman" w:hAnsi="Times New Roman" w:cs="Times New Roman"/>
          <w:sz w:val="24"/>
          <w:szCs w:val="28"/>
        </w:rPr>
      </w:pPr>
      <w:r w:rsidRPr="00343D18">
        <w:rPr>
          <w:rFonts w:ascii="Times New Roman" w:hAnsi="Times New Roman" w:cs="Times New Roman"/>
          <w:sz w:val="24"/>
          <w:szCs w:val="24"/>
        </w:rPr>
        <w:t>Quigg M, Frysinger RC, Harrison M, Elias WJ. Acute insomnia following surgery of the ventralis intermedius nucleus of the thalamus for tremor. J Clin Sleep Med. 2007 Feb 15;3(1):58-9.</w:t>
      </w:r>
    </w:p>
    <w:p w14:paraId="2AFAC3CD" w14:textId="77777777" w:rsidR="00E66A9E" w:rsidRPr="00343D18" w:rsidRDefault="00E66A9E" w:rsidP="00E66A9E">
      <w:pPr>
        <w:pStyle w:val="ListParagraph"/>
        <w:numPr>
          <w:ilvl w:val="0"/>
          <w:numId w:val="10"/>
        </w:numPr>
        <w:spacing w:line="480" w:lineRule="auto"/>
        <w:jc w:val="both"/>
        <w:rPr>
          <w:rFonts w:ascii="Times New Roman" w:hAnsi="Times New Roman" w:cs="Times New Roman"/>
          <w:sz w:val="24"/>
          <w:szCs w:val="28"/>
        </w:rPr>
      </w:pPr>
      <w:r w:rsidRPr="00343D18">
        <w:rPr>
          <w:rFonts w:ascii="Times New Roman" w:hAnsi="Times New Roman" w:cs="Times New Roman"/>
          <w:sz w:val="24"/>
          <w:szCs w:val="24"/>
        </w:rPr>
        <w:t>Montagna P. Fatal familial insomnia and the role of the thalamus in sleep regulation. Handb Clin Neurol. 2011;99:981-96.</w:t>
      </w:r>
    </w:p>
    <w:p w14:paraId="713659F3" w14:textId="77777777" w:rsidR="00E66A9E" w:rsidRPr="00343D18" w:rsidRDefault="00E66A9E" w:rsidP="00E66A9E">
      <w:pPr>
        <w:pStyle w:val="ListParagraph"/>
        <w:numPr>
          <w:ilvl w:val="0"/>
          <w:numId w:val="10"/>
        </w:numPr>
        <w:spacing w:line="480" w:lineRule="auto"/>
        <w:jc w:val="both"/>
        <w:rPr>
          <w:rFonts w:ascii="Times New Roman" w:hAnsi="Times New Roman" w:cs="Times New Roman"/>
          <w:sz w:val="24"/>
          <w:szCs w:val="28"/>
        </w:rPr>
      </w:pPr>
      <w:r w:rsidRPr="00343D18">
        <w:rPr>
          <w:rFonts w:ascii="Times New Roman" w:hAnsi="Times New Roman" w:cs="Times New Roman"/>
          <w:sz w:val="24"/>
          <w:szCs w:val="24"/>
        </w:rPr>
        <w:t>Piao, YS, Kakita A, Watanabe H, Kitamoto T, Takahashi,H. Sporadic fatal insomnia with spongiform degeneration in the thalamus and widespread PrPSc deposits in the brain. Neuropathology 2005;25(2):144–149.</w:t>
      </w:r>
    </w:p>
    <w:p w14:paraId="399A812D" w14:textId="77777777" w:rsidR="00E66A9E" w:rsidRPr="00343D18" w:rsidRDefault="00E66A9E" w:rsidP="00E66A9E">
      <w:pPr>
        <w:pStyle w:val="ListParagraph"/>
        <w:numPr>
          <w:ilvl w:val="0"/>
          <w:numId w:val="10"/>
        </w:numPr>
        <w:spacing w:line="480" w:lineRule="auto"/>
        <w:jc w:val="both"/>
        <w:rPr>
          <w:rFonts w:ascii="Times New Roman" w:hAnsi="Times New Roman" w:cs="Times New Roman"/>
          <w:sz w:val="24"/>
          <w:szCs w:val="28"/>
        </w:rPr>
      </w:pPr>
      <w:r w:rsidRPr="00343D18">
        <w:rPr>
          <w:rFonts w:ascii="Times New Roman" w:hAnsi="Times New Roman" w:cs="Times New Roman"/>
          <w:sz w:val="24"/>
          <w:szCs w:val="24"/>
        </w:rPr>
        <w:lastRenderedPageBreak/>
        <w:t>Liu CH, Liu CZ, Zhang J, et al. Reduced spontaneous neuronal activity in the insular cortex and thalamus in healthy adults with insomnia symptoms. Brain Res. 2016;1648:317-24.</w:t>
      </w:r>
    </w:p>
    <w:p w14:paraId="775A7077" w14:textId="77777777" w:rsidR="00E66A9E" w:rsidRPr="00343D18" w:rsidRDefault="00E66A9E" w:rsidP="00E66A9E">
      <w:pPr>
        <w:pStyle w:val="ListParagraph"/>
        <w:numPr>
          <w:ilvl w:val="0"/>
          <w:numId w:val="10"/>
        </w:numPr>
        <w:spacing w:line="480" w:lineRule="auto"/>
        <w:jc w:val="both"/>
        <w:rPr>
          <w:rFonts w:ascii="Times New Roman" w:hAnsi="Times New Roman" w:cs="Times New Roman"/>
          <w:sz w:val="24"/>
          <w:szCs w:val="28"/>
        </w:rPr>
      </w:pPr>
      <w:r w:rsidRPr="00343D18">
        <w:rPr>
          <w:rFonts w:ascii="Times New Roman" w:hAnsi="Times New Roman" w:cs="Times New Roman"/>
          <w:sz w:val="24"/>
          <w:szCs w:val="24"/>
        </w:rPr>
        <w:t>Shao Y, Wang L, Ye E, et al. Decreased thalamocortical functional connectivity after 36 hours of total sleep deprivation: evidence from resting state FMRI. PLoS One. 2013;8(10):e78830.</w:t>
      </w:r>
    </w:p>
    <w:p w14:paraId="63996C41" w14:textId="77777777" w:rsidR="00E66A9E" w:rsidRPr="00343D18" w:rsidRDefault="00E66A9E" w:rsidP="00E66A9E">
      <w:pPr>
        <w:pStyle w:val="ListParagraph"/>
        <w:numPr>
          <w:ilvl w:val="0"/>
          <w:numId w:val="10"/>
        </w:numPr>
        <w:spacing w:line="480" w:lineRule="auto"/>
        <w:jc w:val="both"/>
        <w:rPr>
          <w:rFonts w:ascii="Times New Roman" w:hAnsi="Times New Roman" w:cs="Times New Roman"/>
          <w:sz w:val="24"/>
          <w:szCs w:val="28"/>
        </w:rPr>
      </w:pPr>
      <w:r w:rsidRPr="00343D18">
        <w:rPr>
          <w:rFonts w:ascii="Times New Roman" w:hAnsi="Times New Roman" w:cs="Times New Roman"/>
          <w:sz w:val="24"/>
          <w:szCs w:val="24"/>
        </w:rPr>
        <w:t>Ku J, Cho YW, Lee YS, et al.  Functional connectivity alternation of the thalamus in restless legs syndrome patients during the asymptomatic period: a resting-state connectivity study using functional magnetic resonance imaging. Sleep Med. 2014;15(3):289-94.</w:t>
      </w:r>
    </w:p>
    <w:p w14:paraId="0FDAF087" w14:textId="77777777" w:rsidR="00E66A9E" w:rsidRPr="00343D18" w:rsidRDefault="00E66A9E" w:rsidP="00E66A9E">
      <w:pPr>
        <w:pStyle w:val="ListParagraph"/>
        <w:numPr>
          <w:ilvl w:val="0"/>
          <w:numId w:val="10"/>
        </w:numPr>
        <w:spacing w:line="480" w:lineRule="auto"/>
        <w:jc w:val="both"/>
        <w:rPr>
          <w:rFonts w:ascii="Times New Roman" w:hAnsi="Times New Roman" w:cs="Times New Roman"/>
          <w:sz w:val="24"/>
          <w:szCs w:val="28"/>
        </w:rPr>
      </w:pPr>
      <w:r w:rsidRPr="00343D18">
        <w:rPr>
          <w:rFonts w:ascii="Times New Roman" w:hAnsi="Times New Roman" w:cs="Times New Roman"/>
          <w:sz w:val="24"/>
          <w:szCs w:val="24"/>
        </w:rPr>
        <w:t>Gorges M, Rosskopf J, Müller HP, Lindemann K, Hornyak M, Kassubek J. Patterns of increased intrinsic functional connectivity in patients with restless legs syndrome are associated with attentional control of sensory inputs. Neurosci Lett. 2016;617:264-9.</w:t>
      </w:r>
    </w:p>
    <w:p w14:paraId="5D4A28A2" w14:textId="77777777" w:rsidR="00E66A9E" w:rsidRPr="00343D18" w:rsidRDefault="00E66A9E" w:rsidP="00E66A9E">
      <w:pPr>
        <w:pStyle w:val="ListParagraph"/>
        <w:numPr>
          <w:ilvl w:val="0"/>
          <w:numId w:val="10"/>
        </w:numPr>
        <w:spacing w:line="480" w:lineRule="auto"/>
        <w:jc w:val="both"/>
        <w:rPr>
          <w:rFonts w:ascii="Times New Roman" w:hAnsi="Times New Roman" w:cs="Times New Roman"/>
          <w:sz w:val="24"/>
          <w:szCs w:val="28"/>
        </w:rPr>
      </w:pPr>
      <w:r w:rsidRPr="00343D18">
        <w:rPr>
          <w:rFonts w:ascii="Times New Roman" w:hAnsi="Times New Roman" w:cs="Times New Roman"/>
          <w:sz w:val="24"/>
          <w:szCs w:val="24"/>
        </w:rPr>
        <w:t>Braak H, Rub U, Gai WP, Del Tredici K. Idiopathic Parkinson’s disease: possible routes by which vulnerable neuronal types may be subject to neuroinvasion by an unknown pathogen. J Neural Transm 2003; 110: 517–36.</w:t>
      </w:r>
    </w:p>
    <w:p w14:paraId="0105B489" w14:textId="77777777" w:rsidR="00E66A9E" w:rsidRPr="00343D18" w:rsidRDefault="00E66A9E" w:rsidP="00E66A9E">
      <w:pPr>
        <w:pStyle w:val="ListParagraph"/>
        <w:numPr>
          <w:ilvl w:val="0"/>
          <w:numId w:val="10"/>
        </w:numPr>
        <w:spacing w:line="480" w:lineRule="auto"/>
        <w:jc w:val="both"/>
        <w:rPr>
          <w:rFonts w:ascii="Times New Roman" w:hAnsi="Times New Roman" w:cs="Times New Roman"/>
          <w:sz w:val="24"/>
          <w:szCs w:val="28"/>
        </w:rPr>
      </w:pPr>
      <w:r w:rsidRPr="00343D18">
        <w:rPr>
          <w:rFonts w:ascii="Times New Roman" w:hAnsi="Times New Roman" w:cs="Times New Roman"/>
          <w:sz w:val="24"/>
          <w:szCs w:val="24"/>
        </w:rPr>
        <w:t>Fasano A, Visanji NP, Liu LW, Lang AE, Pfeiffer RF. Gastrointestinal dysfunction in Parkinson's disease. Lancet Neurol. 2015;14(6):625-39.</w:t>
      </w:r>
    </w:p>
    <w:p w14:paraId="52EB8B8A" w14:textId="77777777" w:rsidR="00E66A9E" w:rsidRPr="00343D18" w:rsidRDefault="00E66A9E" w:rsidP="00E66A9E">
      <w:pPr>
        <w:pStyle w:val="ListParagraph"/>
        <w:numPr>
          <w:ilvl w:val="0"/>
          <w:numId w:val="10"/>
        </w:numPr>
        <w:spacing w:line="480" w:lineRule="auto"/>
        <w:jc w:val="both"/>
        <w:rPr>
          <w:rFonts w:ascii="Times New Roman" w:hAnsi="Times New Roman" w:cs="Times New Roman"/>
          <w:sz w:val="24"/>
          <w:szCs w:val="28"/>
        </w:rPr>
      </w:pPr>
      <w:r w:rsidRPr="00343D18">
        <w:rPr>
          <w:rFonts w:ascii="Times New Roman" w:hAnsi="Times New Roman" w:cs="Times New Roman"/>
          <w:sz w:val="24"/>
          <w:szCs w:val="24"/>
        </w:rPr>
        <w:t xml:space="preserve">Aziz Q, Schnitzler A, Enck P. Functional neuroimaging of visceral sensation. J Clin Neurophysiol 2000; 17:604–12. </w:t>
      </w:r>
    </w:p>
    <w:p w14:paraId="31550793" w14:textId="77777777" w:rsidR="00E66A9E" w:rsidRPr="00343D18" w:rsidRDefault="00E66A9E" w:rsidP="00E66A9E">
      <w:pPr>
        <w:pStyle w:val="ListParagraph"/>
        <w:numPr>
          <w:ilvl w:val="0"/>
          <w:numId w:val="10"/>
        </w:numPr>
        <w:spacing w:line="480" w:lineRule="auto"/>
        <w:jc w:val="both"/>
        <w:rPr>
          <w:rFonts w:ascii="Times New Roman" w:hAnsi="Times New Roman" w:cs="Times New Roman"/>
          <w:sz w:val="24"/>
          <w:szCs w:val="28"/>
        </w:rPr>
      </w:pPr>
      <w:r w:rsidRPr="00343D18">
        <w:rPr>
          <w:rFonts w:ascii="Times New Roman" w:hAnsi="Times New Roman" w:cs="Times New Roman"/>
          <w:sz w:val="24"/>
          <w:szCs w:val="24"/>
        </w:rPr>
        <w:t xml:space="preserve">Davies KD, Pope G, Chen J, Kwan CL, Crawley AP, Diamant NE. Cortical thinning in IBS: implications for homeostatic, attention, and pain processing. Neurology 2008;70:153–154. </w:t>
      </w:r>
    </w:p>
    <w:p w14:paraId="26105A8F" w14:textId="77777777" w:rsidR="00E66A9E" w:rsidRPr="00343D18" w:rsidRDefault="00E66A9E" w:rsidP="00E66A9E">
      <w:pPr>
        <w:pStyle w:val="ListParagraph"/>
        <w:numPr>
          <w:ilvl w:val="0"/>
          <w:numId w:val="10"/>
        </w:numPr>
        <w:spacing w:line="480" w:lineRule="auto"/>
        <w:jc w:val="both"/>
        <w:rPr>
          <w:rFonts w:ascii="Times New Roman" w:hAnsi="Times New Roman" w:cs="Times New Roman"/>
          <w:sz w:val="24"/>
          <w:szCs w:val="28"/>
        </w:rPr>
      </w:pPr>
      <w:r w:rsidRPr="00343D18">
        <w:rPr>
          <w:rFonts w:ascii="Times New Roman" w:hAnsi="Times New Roman" w:cs="Times New Roman"/>
          <w:sz w:val="24"/>
          <w:szCs w:val="24"/>
        </w:rPr>
        <w:lastRenderedPageBreak/>
        <w:t xml:space="preserve">Seminowicz DA, Labus JS, Bueller JA, et al. Regional gray matter density changes in brains of patients with irritable bowel syndrome. Gastroenterology. 2010; 139(1):48–57. </w:t>
      </w:r>
    </w:p>
    <w:p w14:paraId="5C6EF6B7" w14:textId="77777777" w:rsidR="00E66A9E" w:rsidRPr="00343D18" w:rsidRDefault="00E66A9E" w:rsidP="00E66A9E">
      <w:pPr>
        <w:pStyle w:val="ListParagraph"/>
        <w:numPr>
          <w:ilvl w:val="0"/>
          <w:numId w:val="10"/>
        </w:numPr>
        <w:spacing w:line="480" w:lineRule="auto"/>
        <w:jc w:val="both"/>
        <w:rPr>
          <w:rFonts w:ascii="Times New Roman" w:hAnsi="Times New Roman" w:cs="Times New Roman"/>
          <w:sz w:val="24"/>
          <w:szCs w:val="28"/>
        </w:rPr>
      </w:pPr>
      <w:r w:rsidRPr="00343D18">
        <w:rPr>
          <w:rFonts w:ascii="Times New Roman" w:hAnsi="Times New Roman" w:cs="Times New Roman"/>
          <w:sz w:val="24"/>
          <w:szCs w:val="24"/>
        </w:rPr>
        <w:t xml:space="preserve">Ellingson BM, Mayer E, Harris RJ, et al. Diffusion tensor imaging detects microstructural reorganization in the brain associated with chronic irritable bowel syndrome. Pain. 2013;154(9):1528-41. </w:t>
      </w:r>
    </w:p>
    <w:p w14:paraId="27FBB15C" w14:textId="77777777" w:rsidR="00E66A9E" w:rsidRPr="002762D4" w:rsidRDefault="00E66A9E" w:rsidP="00E66A9E">
      <w:pPr>
        <w:pStyle w:val="ListParagraph"/>
        <w:numPr>
          <w:ilvl w:val="0"/>
          <w:numId w:val="10"/>
        </w:numPr>
        <w:spacing w:line="480" w:lineRule="auto"/>
        <w:jc w:val="both"/>
        <w:rPr>
          <w:rFonts w:ascii="Times New Roman" w:hAnsi="Times New Roman" w:cs="Times New Roman"/>
          <w:sz w:val="24"/>
          <w:szCs w:val="24"/>
        </w:rPr>
      </w:pPr>
      <w:r w:rsidRPr="002762D4">
        <w:rPr>
          <w:rFonts w:ascii="Times New Roman" w:hAnsi="Times New Roman" w:cs="Times New Roman"/>
          <w:sz w:val="24"/>
          <w:szCs w:val="24"/>
        </w:rPr>
        <w:t xml:space="preserve">Lowell SY, Poletto CJ, Knorr-Chung BR, Reynolds RC, Simonyan K, Ludlow CL. Sensory stimulation activates both motor and sensory components of the swallowing system. Neuroimage. 2008;42(1):285-95. </w:t>
      </w:r>
    </w:p>
    <w:p w14:paraId="7DCFD8F4" w14:textId="77777777" w:rsidR="00E66A9E" w:rsidRPr="002762D4" w:rsidRDefault="00E66A9E" w:rsidP="00E66A9E">
      <w:pPr>
        <w:pStyle w:val="CommentText"/>
        <w:numPr>
          <w:ilvl w:val="0"/>
          <w:numId w:val="10"/>
        </w:numPr>
        <w:spacing w:line="480" w:lineRule="auto"/>
        <w:jc w:val="both"/>
        <w:rPr>
          <w:rFonts w:ascii="Times New Roman" w:hAnsi="Times New Roman" w:cs="Times New Roman"/>
        </w:rPr>
      </w:pPr>
      <w:r w:rsidRPr="002762D4">
        <w:rPr>
          <w:rFonts w:ascii="Times New Roman" w:hAnsi="Times New Roman" w:cs="Times New Roman"/>
        </w:rPr>
        <w:t xml:space="preserve">Lewis MM, Du G, Lee EY, Nasralah Z, Sterling NW, Zhang L, </w:t>
      </w:r>
      <w:r>
        <w:rPr>
          <w:rFonts w:ascii="Times New Roman" w:hAnsi="Times New Roman" w:cs="Times New Roman"/>
        </w:rPr>
        <w:t>et al.</w:t>
      </w:r>
      <w:r w:rsidRPr="002762D4">
        <w:rPr>
          <w:rFonts w:ascii="Times New Roman" w:hAnsi="Times New Roman" w:cs="Times New Roman"/>
        </w:rPr>
        <w:t xml:space="preserve"> The pattern of gray matter atrophy in Parkinson's disease differs in cortical and subcortical regions. J Neurol. 2016 Jan;263(1):68-75.</w:t>
      </w:r>
    </w:p>
    <w:p w14:paraId="29C3143C" w14:textId="77777777" w:rsidR="00E66A9E" w:rsidRPr="002762D4" w:rsidRDefault="00E66A9E" w:rsidP="00E66A9E">
      <w:pPr>
        <w:pStyle w:val="ListParagraph"/>
        <w:numPr>
          <w:ilvl w:val="0"/>
          <w:numId w:val="10"/>
        </w:numPr>
        <w:spacing w:line="480" w:lineRule="auto"/>
        <w:jc w:val="both"/>
        <w:rPr>
          <w:rFonts w:ascii="Times New Roman" w:hAnsi="Times New Roman" w:cs="Times New Roman"/>
          <w:sz w:val="24"/>
          <w:szCs w:val="24"/>
        </w:rPr>
      </w:pPr>
      <w:r w:rsidRPr="00343D18">
        <w:rPr>
          <w:rFonts w:ascii="Times New Roman" w:hAnsi="Times New Roman" w:cs="Times New Roman"/>
          <w:sz w:val="24"/>
          <w:szCs w:val="24"/>
        </w:rPr>
        <w:t xml:space="preserve">Zis P, Martinez-Martin P, Sauerbier A, et al. Non-motor symptoms burden </w:t>
      </w:r>
      <w:r w:rsidRPr="002762D4">
        <w:rPr>
          <w:rFonts w:ascii="Times New Roman" w:hAnsi="Times New Roman" w:cs="Times New Roman"/>
          <w:sz w:val="24"/>
          <w:szCs w:val="24"/>
        </w:rPr>
        <w:t>in treated and untreated early Parkinson's disease patients: argument for non-motor subtypes. Eur J Neurol. 2015;22(8):1145-50.</w:t>
      </w:r>
    </w:p>
    <w:p w14:paraId="3BEC048F" w14:textId="77777777" w:rsidR="00E66A9E" w:rsidRPr="002762D4" w:rsidRDefault="00E66A9E" w:rsidP="00E66A9E">
      <w:pPr>
        <w:pStyle w:val="CommentText"/>
        <w:numPr>
          <w:ilvl w:val="0"/>
          <w:numId w:val="10"/>
        </w:numPr>
        <w:spacing w:line="480" w:lineRule="auto"/>
        <w:jc w:val="both"/>
        <w:rPr>
          <w:rFonts w:ascii="Times New Roman" w:hAnsi="Times New Roman" w:cs="Times New Roman"/>
        </w:rPr>
      </w:pPr>
      <w:r w:rsidRPr="002762D4">
        <w:rPr>
          <w:rFonts w:ascii="Times New Roman" w:hAnsi="Times New Roman" w:cs="Times New Roman"/>
        </w:rPr>
        <w:t xml:space="preserve"> Vasconcellos LF, Pereira JS, Adachi M, Greca D, Cruz M, Malak AL, Charchat-Fichman H. Volumetric brain analysis as a predictor of a worse cognitive outcome in Parkinson's disease. J Psychiatr Res. 2018 Jul;102:254-260. </w:t>
      </w:r>
    </w:p>
    <w:p w14:paraId="6877B5B8" w14:textId="77777777" w:rsidR="00E66A9E" w:rsidRPr="002762D4" w:rsidRDefault="00E66A9E" w:rsidP="00E66A9E">
      <w:pPr>
        <w:pStyle w:val="CommentText"/>
        <w:numPr>
          <w:ilvl w:val="0"/>
          <w:numId w:val="10"/>
        </w:numPr>
        <w:spacing w:line="480" w:lineRule="auto"/>
        <w:jc w:val="both"/>
        <w:rPr>
          <w:rFonts w:ascii="Times New Roman" w:hAnsi="Times New Roman" w:cs="Times New Roman"/>
        </w:rPr>
      </w:pPr>
      <w:r w:rsidRPr="002762D4">
        <w:rPr>
          <w:rFonts w:ascii="Times New Roman" w:hAnsi="Times New Roman" w:cs="Times New Roman"/>
        </w:rPr>
        <w:t>Foo H, Mak E, Yong TT, Wen MC, Chander RJ, Au WL, Sitoh YY, Tan LC, Kandiah. Progression of subcortical atrophy in mild Parkinson's disease and its impact on cognition. Eur J Neurol. 2017 Feb;24(2):341-348.</w:t>
      </w:r>
    </w:p>
    <w:p w14:paraId="72679D5A" w14:textId="77777777" w:rsidR="000C6EEB" w:rsidRDefault="000C6EEB" w:rsidP="00F6590A">
      <w:pPr>
        <w:spacing w:line="480" w:lineRule="auto"/>
        <w:ind w:left="360"/>
        <w:jc w:val="both"/>
        <w:rPr>
          <w:rFonts w:ascii="Times New Roman" w:hAnsi="Times New Roman" w:cs="Times New Roman"/>
          <w:sz w:val="24"/>
          <w:szCs w:val="24"/>
        </w:rPr>
      </w:pPr>
    </w:p>
    <w:p w14:paraId="57C16166" w14:textId="77777777" w:rsidR="00520E6F" w:rsidRDefault="00520E6F" w:rsidP="00457E6A">
      <w:pPr>
        <w:spacing w:line="480" w:lineRule="auto"/>
        <w:jc w:val="both"/>
        <w:rPr>
          <w:rFonts w:ascii="Times New Roman" w:hAnsi="Times New Roman" w:cs="Times New Roman"/>
          <w:b/>
          <w:sz w:val="24"/>
          <w:szCs w:val="24"/>
        </w:rPr>
      </w:pPr>
    </w:p>
    <w:p w14:paraId="75669083" w14:textId="10E1092F" w:rsidR="00140C5A" w:rsidRDefault="000C6EEB" w:rsidP="000C6EEB">
      <w:pPr>
        <w:spacing w:line="480" w:lineRule="auto"/>
        <w:jc w:val="both"/>
        <w:rPr>
          <w:rFonts w:ascii="Times New Roman" w:hAnsi="Times New Roman" w:cs="Times New Roman"/>
          <w:b/>
          <w:sz w:val="24"/>
          <w:szCs w:val="24"/>
        </w:rPr>
      </w:pPr>
      <w:r w:rsidRPr="000C6EEB">
        <w:rPr>
          <w:rFonts w:ascii="Times New Roman" w:hAnsi="Times New Roman" w:cs="Times New Roman"/>
          <w:b/>
          <w:sz w:val="24"/>
          <w:szCs w:val="24"/>
        </w:rPr>
        <w:t>FIGURE</w:t>
      </w:r>
      <w:r w:rsidR="003A1B04">
        <w:rPr>
          <w:rFonts w:ascii="Times New Roman" w:hAnsi="Times New Roman" w:cs="Times New Roman"/>
          <w:b/>
          <w:sz w:val="24"/>
          <w:szCs w:val="24"/>
        </w:rPr>
        <w:t xml:space="preserve"> LEGENDS</w:t>
      </w:r>
    </w:p>
    <w:p w14:paraId="57A4B86F" w14:textId="2FB5DE4F" w:rsidR="000C6EEB" w:rsidRDefault="000C6EEB" w:rsidP="000C6EEB">
      <w:pPr>
        <w:spacing w:line="480" w:lineRule="auto"/>
        <w:jc w:val="both"/>
        <w:rPr>
          <w:rFonts w:ascii="Times New Roman" w:hAnsi="Times New Roman" w:cs="Times New Roman"/>
          <w:sz w:val="24"/>
        </w:rPr>
      </w:pPr>
      <w:r>
        <w:rPr>
          <w:rFonts w:ascii="Times New Roman" w:hAnsi="Times New Roman" w:cs="Times New Roman"/>
          <w:b/>
          <w:sz w:val="24"/>
          <w:szCs w:val="24"/>
        </w:rPr>
        <w:t xml:space="preserve">Figure 1 Correlations between thalamic atrophy and non-motor symptoms in Parkinson’s disease patients. </w:t>
      </w:r>
      <w:r w:rsidRPr="000C6EEB">
        <w:rPr>
          <w:rFonts w:ascii="Times New Roman" w:hAnsi="Times New Roman" w:cs="Times New Roman"/>
          <w:sz w:val="24"/>
          <w:szCs w:val="24"/>
        </w:rPr>
        <w:t>Loss of thalamic volume</w:t>
      </w:r>
      <w:r>
        <w:rPr>
          <w:rFonts w:ascii="Times New Roman" w:hAnsi="Times New Roman" w:cs="Times New Roman"/>
          <w:b/>
          <w:sz w:val="24"/>
          <w:szCs w:val="24"/>
        </w:rPr>
        <w:t xml:space="preserve"> </w:t>
      </w:r>
      <w:r w:rsidRPr="000C6EEB">
        <w:rPr>
          <w:rFonts w:ascii="Times New Roman" w:hAnsi="Times New Roman" w:cs="Times New Roman"/>
          <w:sz w:val="24"/>
          <w:szCs w:val="24"/>
        </w:rPr>
        <w:t xml:space="preserve">correlated with </w:t>
      </w:r>
      <w:r>
        <w:rPr>
          <w:rFonts w:ascii="Times New Roman" w:hAnsi="Times New Roman" w:cs="Times New Roman"/>
          <w:b/>
          <w:sz w:val="24"/>
          <w:szCs w:val="24"/>
        </w:rPr>
        <w:t xml:space="preserve">(A) </w:t>
      </w:r>
      <w:r>
        <w:rPr>
          <w:rFonts w:ascii="Times New Roman" w:hAnsi="Times New Roman" w:cs="Times New Roman"/>
          <w:sz w:val="24"/>
          <w:szCs w:val="24"/>
        </w:rPr>
        <w:t>higher</w:t>
      </w:r>
      <w:r>
        <w:rPr>
          <w:rFonts w:ascii="Times New Roman" w:hAnsi="Times New Roman" w:cs="Times New Roman"/>
          <w:b/>
          <w:sz w:val="24"/>
          <w:szCs w:val="24"/>
        </w:rPr>
        <w:t xml:space="preserve"> </w:t>
      </w:r>
      <w:r w:rsidRPr="00B71F57">
        <w:rPr>
          <w:rFonts w:ascii="Times New Roman" w:hAnsi="Times New Roman" w:cs="Times New Roman"/>
          <w:sz w:val="24"/>
        </w:rPr>
        <w:t>NMSQ (</w:t>
      </w:r>
      <w:r w:rsidRPr="00870B77">
        <w:rPr>
          <w:rFonts w:ascii="Times New Roman" w:hAnsi="Times New Roman" w:cs="Times New Roman"/>
          <w:i/>
          <w:sz w:val="24"/>
        </w:rPr>
        <w:t>r</w:t>
      </w:r>
      <w:r w:rsidRPr="00B71F57">
        <w:rPr>
          <w:rFonts w:ascii="Times New Roman" w:hAnsi="Times New Roman" w:cs="Times New Roman"/>
          <w:sz w:val="24"/>
        </w:rPr>
        <w:t xml:space="preserve">=−0.42, </w:t>
      </w:r>
      <w:r w:rsidRPr="00870B77">
        <w:rPr>
          <w:rFonts w:ascii="Times New Roman" w:hAnsi="Times New Roman" w:cs="Times New Roman"/>
          <w:i/>
          <w:sz w:val="24"/>
        </w:rPr>
        <w:t>P</w:t>
      </w:r>
      <w:r w:rsidRPr="00B71F57">
        <w:rPr>
          <w:rFonts w:ascii="Times New Roman" w:hAnsi="Times New Roman" w:cs="Times New Roman"/>
          <w:sz w:val="24"/>
        </w:rPr>
        <w:t>=0.042) and NMSS (</w:t>
      </w:r>
      <w:r w:rsidRPr="00870B77">
        <w:rPr>
          <w:rFonts w:ascii="Times New Roman" w:hAnsi="Times New Roman" w:cs="Times New Roman"/>
          <w:i/>
          <w:sz w:val="24"/>
        </w:rPr>
        <w:t>r</w:t>
      </w:r>
      <w:r w:rsidRPr="00B71F57">
        <w:rPr>
          <w:rFonts w:ascii="Times New Roman" w:hAnsi="Times New Roman" w:cs="Times New Roman"/>
          <w:sz w:val="24"/>
        </w:rPr>
        <w:t xml:space="preserve">=−0.47, </w:t>
      </w:r>
      <w:r w:rsidRPr="00870B77">
        <w:rPr>
          <w:rFonts w:ascii="Times New Roman" w:hAnsi="Times New Roman" w:cs="Times New Roman"/>
          <w:i/>
          <w:sz w:val="24"/>
        </w:rPr>
        <w:t>P</w:t>
      </w:r>
      <w:r w:rsidRPr="00B71F57">
        <w:rPr>
          <w:rFonts w:ascii="Times New Roman" w:hAnsi="Times New Roman" w:cs="Times New Roman"/>
          <w:sz w:val="24"/>
        </w:rPr>
        <w:t>=0.014) total scores</w:t>
      </w:r>
      <w:r w:rsidR="00457E6A">
        <w:rPr>
          <w:rFonts w:ascii="Times New Roman" w:hAnsi="Times New Roman" w:cs="Times New Roman"/>
          <w:sz w:val="24"/>
        </w:rPr>
        <w:t>;</w:t>
      </w:r>
      <w:r>
        <w:rPr>
          <w:rFonts w:ascii="Times New Roman" w:hAnsi="Times New Roman" w:cs="Times New Roman"/>
          <w:sz w:val="24"/>
        </w:rPr>
        <w:t xml:space="preserve"> </w:t>
      </w:r>
      <w:r w:rsidRPr="000C6EEB">
        <w:rPr>
          <w:rFonts w:ascii="Times New Roman" w:hAnsi="Times New Roman" w:cs="Times New Roman"/>
          <w:b/>
          <w:sz w:val="24"/>
        </w:rPr>
        <w:t>(B)</w:t>
      </w:r>
      <w:r>
        <w:rPr>
          <w:rFonts w:ascii="Times New Roman" w:hAnsi="Times New Roman" w:cs="Times New Roman"/>
          <w:sz w:val="24"/>
        </w:rPr>
        <w:t xml:space="preserve"> higher NMSS domain 2 </w:t>
      </w:r>
      <w:r w:rsidRPr="00B71F57">
        <w:rPr>
          <w:rFonts w:ascii="Times New Roman" w:hAnsi="Times New Roman" w:cs="Times New Roman"/>
          <w:sz w:val="24"/>
        </w:rPr>
        <w:t>sleep/fatigue (</w:t>
      </w:r>
      <w:r w:rsidRPr="00870B77">
        <w:rPr>
          <w:rFonts w:ascii="Times New Roman" w:hAnsi="Times New Roman" w:cs="Times New Roman"/>
          <w:i/>
          <w:sz w:val="24"/>
        </w:rPr>
        <w:t>r</w:t>
      </w:r>
      <w:r w:rsidRPr="00B71F57">
        <w:rPr>
          <w:rFonts w:ascii="Times New Roman" w:hAnsi="Times New Roman" w:cs="Times New Roman"/>
          <w:sz w:val="24"/>
        </w:rPr>
        <w:t xml:space="preserve">=−0.36, </w:t>
      </w:r>
      <w:r w:rsidRPr="00870B77">
        <w:rPr>
          <w:rFonts w:ascii="Times New Roman" w:hAnsi="Times New Roman" w:cs="Times New Roman"/>
          <w:i/>
          <w:sz w:val="24"/>
        </w:rPr>
        <w:t>P</w:t>
      </w:r>
      <w:r w:rsidRPr="00B71F57">
        <w:rPr>
          <w:rFonts w:ascii="Times New Roman" w:hAnsi="Times New Roman" w:cs="Times New Roman"/>
          <w:sz w:val="24"/>
        </w:rPr>
        <w:t xml:space="preserve">=0.042) and </w:t>
      </w:r>
      <w:r w:rsidR="00457E6A">
        <w:rPr>
          <w:rFonts w:ascii="Times New Roman" w:hAnsi="Times New Roman" w:cs="Times New Roman"/>
          <w:sz w:val="24"/>
        </w:rPr>
        <w:t xml:space="preserve">NMSS domain 6 </w:t>
      </w:r>
      <w:r w:rsidRPr="00B71F57">
        <w:rPr>
          <w:rFonts w:ascii="Times New Roman" w:hAnsi="Times New Roman" w:cs="Times New Roman"/>
          <w:sz w:val="24"/>
        </w:rPr>
        <w:t>gastrointestinal tract</w:t>
      </w:r>
      <w:r w:rsidR="00CF4D68">
        <w:rPr>
          <w:rFonts w:ascii="Times New Roman" w:hAnsi="Times New Roman" w:cs="Times New Roman"/>
          <w:sz w:val="24"/>
        </w:rPr>
        <w:t xml:space="preserve"> dysfunction</w:t>
      </w:r>
      <w:r w:rsidRPr="00B71F57">
        <w:rPr>
          <w:rFonts w:ascii="Times New Roman" w:hAnsi="Times New Roman" w:cs="Times New Roman"/>
          <w:sz w:val="24"/>
        </w:rPr>
        <w:t xml:space="preserve"> (</w:t>
      </w:r>
      <w:r w:rsidRPr="00870B77">
        <w:rPr>
          <w:rFonts w:ascii="Times New Roman" w:hAnsi="Times New Roman" w:cs="Times New Roman"/>
          <w:i/>
          <w:sz w:val="24"/>
        </w:rPr>
        <w:t>r</w:t>
      </w:r>
      <w:r w:rsidRPr="00B71F57">
        <w:rPr>
          <w:rFonts w:ascii="Times New Roman" w:hAnsi="Times New Roman" w:cs="Times New Roman"/>
          <w:sz w:val="24"/>
        </w:rPr>
        <w:t xml:space="preserve">=−0.36, </w:t>
      </w:r>
      <w:r w:rsidRPr="00870B77">
        <w:rPr>
          <w:rFonts w:ascii="Times New Roman" w:hAnsi="Times New Roman" w:cs="Times New Roman"/>
          <w:i/>
          <w:sz w:val="24"/>
        </w:rPr>
        <w:t>P</w:t>
      </w:r>
      <w:r w:rsidRPr="00B71F57">
        <w:rPr>
          <w:rFonts w:ascii="Times New Roman" w:hAnsi="Times New Roman" w:cs="Times New Roman"/>
          <w:sz w:val="24"/>
        </w:rPr>
        <w:t>=0.042)</w:t>
      </w:r>
      <w:r>
        <w:rPr>
          <w:rFonts w:ascii="Times New Roman" w:hAnsi="Times New Roman" w:cs="Times New Roman"/>
          <w:sz w:val="24"/>
        </w:rPr>
        <w:t xml:space="preserve"> subscores</w:t>
      </w:r>
      <w:r w:rsidR="00457E6A">
        <w:rPr>
          <w:rFonts w:ascii="Times New Roman" w:hAnsi="Times New Roman" w:cs="Times New Roman"/>
          <w:sz w:val="24"/>
        </w:rPr>
        <w:t>.</w:t>
      </w:r>
    </w:p>
    <w:p w14:paraId="4EB5DE06" w14:textId="77777777" w:rsidR="00140C5A" w:rsidRDefault="00140C5A" w:rsidP="000C6EEB">
      <w:pPr>
        <w:spacing w:line="480" w:lineRule="auto"/>
        <w:jc w:val="both"/>
        <w:rPr>
          <w:rFonts w:ascii="Times New Roman" w:hAnsi="Times New Roman" w:cs="Times New Roman"/>
          <w:b/>
          <w:sz w:val="24"/>
        </w:rPr>
      </w:pPr>
    </w:p>
    <w:p w14:paraId="4022E8F2" w14:textId="67C6E51B" w:rsidR="00615F32" w:rsidRPr="00B44932" w:rsidRDefault="00615F32" w:rsidP="000C6EEB">
      <w:pPr>
        <w:spacing w:line="480" w:lineRule="auto"/>
        <w:jc w:val="both"/>
        <w:rPr>
          <w:rFonts w:ascii="Times New Roman" w:hAnsi="Times New Roman" w:cs="Times New Roman"/>
          <w:b/>
          <w:sz w:val="24"/>
        </w:rPr>
      </w:pPr>
      <w:r w:rsidRPr="00B44932">
        <w:rPr>
          <w:rFonts w:ascii="Times New Roman" w:hAnsi="Times New Roman" w:cs="Times New Roman"/>
          <w:b/>
          <w:sz w:val="24"/>
        </w:rPr>
        <w:t>Figure 2</w:t>
      </w:r>
      <w:r w:rsidR="00B44932">
        <w:rPr>
          <w:rFonts w:ascii="Times New Roman" w:hAnsi="Times New Roman" w:cs="Times New Roman"/>
          <w:b/>
          <w:sz w:val="24"/>
        </w:rPr>
        <w:t xml:space="preserve"> Thalamic atrophy in Parkinson’s disease patients.</w:t>
      </w:r>
    </w:p>
    <w:p w14:paraId="3D06C726" w14:textId="0BE32A7E" w:rsidR="00615F32" w:rsidRPr="00615F32" w:rsidRDefault="00615F32" w:rsidP="00615F32">
      <w:pPr>
        <w:spacing w:line="480" w:lineRule="auto"/>
        <w:jc w:val="both"/>
        <w:rPr>
          <w:rFonts w:ascii="Times New Roman" w:hAnsi="Times New Roman" w:cs="Times New Roman"/>
          <w:b/>
          <w:sz w:val="24"/>
        </w:rPr>
      </w:pPr>
      <w:r w:rsidRPr="00615F32">
        <w:rPr>
          <w:rFonts w:ascii="Times New Roman" w:hAnsi="Times New Roman" w:cs="Times New Roman"/>
          <w:sz w:val="24"/>
        </w:rPr>
        <w:t>Statistical parametric maps of</w:t>
      </w:r>
      <w:r w:rsidR="00CE0394">
        <w:rPr>
          <w:rFonts w:ascii="Times New Roman" w:hAnsi="Times New Roman" w:cs="Times New Roman"/>
          <w:sz w:val="24"/>
        </w:rPr>
        <w:t xml:space="preserve"> A) PD patients with mild to moderate </w:t>
      </w:r>
      <w:r w:rsidR="00CE0394" w:rsidRPr="00CE0394">
        <w:rPr>
          <w:rFonts w:ascii="Times New Roman" w:hAnsi="Times New Roman" w:cs="Times New Roman"/>
          <w:i/>
          <w:sz w:val="24"/>
        </w:rPr>
        <w:t>vs.</w:t>
      </w:r>
      <w:r w:rsidR="00CE0394">
        <w:rPr>
          <w:rFonts w:ascii="Times New Roman" w:hAnsi="Times New Roman" w:cs="Times New Roman"/>
          <w:sz w:val="24"/>
        </w:rPr>
        <w:t xml:space="preserve"> severe non-motor symptoms; B) PD patients with sleep/fatigue disturbances </w:t>
      </w:r>
      <w:r w:rsidR="00CE0394" w:rsidRPr="00CE0394">
        <w:rPr>
          <w:rFonts w:ascii="Times New Roman" w:hAnsi="Times New Roman" w:cs="Times New Roman"/>
          <w:i/>
          <w:sz w:val="24"/>
        </w:rPr>
        <w:t>vs.</w:t>
      </w:r>
      <w:r w:rsidR="00CE0394">
        <w:rPr>
          <w:rFonts w:ascii="Times New Roman" w:hAnsi="Times New Roman" w:cs="Times New Roman"/>
          <w:sz w:val="24"/>
        </w:rPr>
        <w:t xml:space="preserve"> those without sleep/fatigue; C) PD patients with </w:t>
      </w:r>
      <w:r w:rsidR="00CE0394" w:rsidRPr="00B71F57">
        <w:rPr>
          <w:rFonts w:ascii="Times New Roman" w:hAnsi="Times New Roman" w:cs="Times New Roman"/>
          <w:sz w:val="24"/>
        </w:rPr>
        <w:t>gastrointestinal tract dysfunction</w:t>
      </w:r>
      <w:r w:rsidRPr="00615F32">
        <w:rPr>
          <w:rFonts w:ascii="Times New Roman" w:hAnsi="Times New Roman" w:cs="Times New Roman"/>
          <w:sz w:val="24"/>
        </w:rPr>
        <w:t xml:space="preserve"> </w:t>
      </w:r>
      <w:r w:rsidR="00CE0394" w:rsidRPr="00CE0394">
        <w:rPr>
          <w:rFonts w:ascii="Times New Roman" w:hAnsi="Times New Roman" w:cs="Times New Roman"/>
          <w:i/>
          <w:sz w:val="24"/>
        </w:rPr>
        <w:t>vs.</w:t>
      </w:r>
      <w:r w:rsidR="00CE0394">
        <w:rPr>
          <w:rFonts w:ascii="Times New Roman" w:hAnsi="Times New Roman" w:cs="Times New Roman"/>
          <w:sz w:val="24"/>
        </w:rPr>
        <w:t xml:space="preserve"> those without </w:t>
      </w:r>
      <w:r w:rsidR="00CE0394" w:rsidRPr="00B71F57">
        <w:rPr>
          <w:rFonts w:ascii="Times New Roman" w:hAnsi="Times New Roman" w:cs="Times New Roman"/>
          <w:sz w:val="24"/>
        </w:rPr>
        <w:t>gastrointestinal tract dysfunction</w:t>
      </w:r>
      <w:r w:rsidR="00CE0394">
        <w:rPr>
          <w:rFonts w:ascii="Times New Roman" w:hAnsi="Times New Roman" w:cs="Times New Roman"/>
          <w:sz w:val="24"/>
        </w:rPr>
        <w:t>.</w:t>
      </w:r>
      <w:r w:rsidR="00CE0394" w:rsidRPr="00615F32">
        <w:rPr>
          <w:rFonts w:ascii="Times New Roman" w:hAnsi="Times New Roman" w:cs="Times New Roman"/>
          <w:sz w:val="24"/>
        </w:rPr>
        <w:t xml:space="preserve"> </w:t>
      </w:r>
      <w:r w:rsidRPr="00615F32">
        <w:rPr>
          <w:rFonts w:ascii="Times New Roman" w:hAnsi="Times New Roman" w:cs="Times New Roman"/>
          <w:sz w:val="24"/>
        </w:rPr>
        <w:t>Yellow–red areas represent voxel clusters of significant volume loss. The colour stripe indicates z-values.</w:t>
      </w:r>
      <w:r w:rsidR="00CE0394">
        <w:rPr>
          <w:rFonts w:ascii="Times New Roman" w:hAnsi="Times New Roman" w:cs="Times New Roman"/>
          <w:sz w:val="24"/>
        </w:rPr>
        <w:t xml:space="preserve"> </w:t>
      </w:r>
      <w:r w:rsidR="00CE0394" w:rsidRPr="00CE0394">
        <w:rPr>
          <w:rFonts w:ascii="Times New Roman" w:hAnsi="Times New Roman" w:cs="Times New Roman"/>
          <w:bCs/>
          <w:sz w:val="24"/>
          <w:lang w:val="en-US"/>
        </w:rPr>
        <w:t>MNI co-ordinates</w:t>
      </w:r>
      <w:r w:rsidR="00CE0394">
        <w:rPr>
          <w:rFonts w:ascii="Times New Roman" w:hAnsi="Times New Roman" w:cs="Times New Roman"/>
          <w:bCs/>
          <w:sz w:val="24"/>
          <w:lang w:val="en-US"/>
        </w:rPr>
        <w:t>: A)</w:t>
      </w:r>
      <w:r w:rsidR="00CE0394" w:rsidRPr="00CE0394">
        <w:rPr>
          <w:rFonts w:ascii="Times New Roman" w:hAnsi="Times New Roman" w:cs="Times New Roman"/>
          <w:bCs/>
          <w:sz w:val="24"/>
          <w:lang w:val="en-US"/>
        </w:rPr>
        <w:t xml:space="preserve"> </w:t>
      </w:r>
      <w:r w:rsidR="00CE0394" w:rsidRPr="00CE0394">
        <w:rPr>
          <w:rFonts w:ascii="Times New Roman" w:hAnsi="Times New Roman" w:cs="Times New Roman"/>
          <w:sz w:val="24"/>
          <w:lang w:val="en-US"/>
        </w:rPr>
        <w:t xml:space="preserve">x </w:t>
      </w:r>
      <w:r w:rsidR="00CE0394" w:rsidRPr="00CE0394">
        <w:rPr>
          <w:rFonts w:ascii="Times New Roman" w:hAnsi="Times New Roman" w:cs="Times New Roman"/>
          <w:bCs/>
          <w:sz w:val="24"/>
          <w:lang w:val="en-US"/>
        </w:rPr>
        <w:t xml:space="preserve">= </w:t>
      </w:r>
      <w:r w:rsidR="00CE0394">
        <w:rPr>
          <w:rFonts w:ascii="Times New Roman" w:hAnsi="Times New Roman" w:cs="Times New Roman"/>
          <w:bCs/>
          <w:sz w:val="24"/>
          <w:lang w:val="en-US"/>
        </w:rPr>
        <w:t>3.85</w:t>
      </w:r>
      <w:r w:rsidR="00CE0394" w:rsidRPr="00CE0394">
        <w:rPr>
          <w:rFonts w:ascii="Times New Roman" w:hAnsi="Times New Roman" w:cs="Times New Roman"/>
          <w:bCs/>
          <w:sz w:val="24"/>
          <w:lang w:val="en-US"/>
        </w:rPr>
        <w:t xml:space="preserve">, </w:t>
      </w:r>
      <w:r w:rsidR="00CE0394" w:rsidRPr="00CE0394">
        <w:rPr>
          <w:rFonts w:ascii="Times New Roman" w:hAnsi="Times New Roman" w:cs="Times New Roman"/>
          <w:sz w:val="24"/>
          <w:lang w:val="en-US"/>
        </w:rPr>
        <w:t xml:space="preserve">y </w:t>
      </w:r>
      <w:r w:rsidR="00CE0394" w:rsidRPr="00CE0394">
        <w:rPr>
          <w:rFonts w:ascii="Times New Roman" w:hAnsi="Times New Roman" w:cs="Times New Roman"/>
          <w:bCs/>
          <w:sz w:val="24"/>
          <w:lang w:val="en-US"/>
        </w:rPr>
        <w:t xml:space="preserve">= </w:t>
      </w:r>
      <w:r w:rsidR="00CE0394">
        <w:rPr>
          <w:rFonts w:ascii="Times New Roman" w:hAnsi="Times New Roman" w:cs="Times New Roman"/>
          <w:bCs/>
          <w:sz w:val="24"/>
          <w:lang w:val="en-US"/>
        </w:rPr>
        <w:t>-12.23</w:t>
      </w:r>
      <w:r w:rsidR="00CE0394" w:rsidRPr="00CE0394">
        <w:rPr>
          <w:rFonts w:ascii="Times New Roman" w:hAnsi="Times New Roman" w:cs="Times New Roman"/>
          <w:bCs/>
          <w:sz w:val="24"/>
          <w:lang w:val="en-US"/>
        </w:rPr>
        <w:t xml:space="preserve">, </w:t>
      </w:r>
      <w:r w:rsidR="00CE0394" w:rsidRPr="00CE0394">
        <w:rPr>
          <w:rFonts w:ascii="Times New Roman" w:hAnsi="Times New Roman" w:cs="Times New Roman"/>
          <w:sz w:val="24"/>
          <w:lang w:val="en-US"/>
        </w:rPr>
        <w:t xml:space="preserve">z </w:t>
      </w:r>
      <w:r w:rsidR="00CE0394" w:rsidRPr="00CE0394">
        <w:rPr>
          <w:rFonts w:ascii="Times New Roman" w:hAnsi="Times New Roman" w:cs="Times New Roman"/>
          <w:bCs/>
          <w:sz w:val="24"/>
          <w:lang w:val="en-US"/>
        </w:rPr>
        <w:t xml:space="preserve">= </w:t>
      </w:r>
      <w:r w:rsidR="00CE0394">
        <w:rPr>
          <w:rFonts w:ascii="Times New Roman" w:hAnsi="Times New Roman" w:cs="Times New Roman"/>
          <w:bCs/>
          <w:sz w:val="24"/>
          <w:lang w:val="en-US"/>
        </w:rPr>
        <w:t xml:space="preserve">3.37; B) </w:t>
      </w:r>
      <w:r w:rsidR="00CE0394" w:rsidRPr="00CE0394">
        <w:rPr>
          <w:rFonts w:ascii="Times New Roman" w:hAnsi="Times New Roman" w:cs="Times New Roman"/>
          <w:sz w:val="24"/>
          <w:lang w:val="en-US"/>
        </w:rPr>
        <w:t xml:space="preserve">x </w:t>
      </w:r>
      <w:r w:rsidR="00CE0394" w:rsidRPr="00CE0394">
        <w:rPr>
          <w:rFonts w:ascii="Times New Roman" w:hAnsi="Times New Roman" w:cs="Times New Roman"/>
          <w:bCs/>
          <w:sz w:val="24"/>
          <w:lang w:val="en-US"/>
        </w:rPr>
        <w:t xml:space="preserve">= </w:t>
      </w:r>
      <w:r w:rsidR="00CE0394">
        <w:rPr>
          <w:rFonts w:ascii="Times New Roman" w:hAnsi="Times New Roman" w:cs="Times New Roman"/>
          <w:bCs/>
          <w:sz w:val="24"/>
          <w:lang w:val="en-US"/>
        </w:rPr>
        <w:t>11.55</w:t>
      </w:r>
      <w:r w:rsidR="00CE0394" w:rsidRPr="00CE0394">
        <w:rPr>
          <w:rFonts w:ascii="Times New Roman" w:hAnsi="Times New Roman" w:cs="Times New Roman"/>
          <w:bCs/>
          <w:sz w:val="24"/>
          <w:lang w:val="en-US"/>
        </w:rPr>
        <w:t xml:space="preserve">, </w:t>
      </w:r>
      <w:r w:rsidR="00CE0394" w:rsidRPr="00CE0394">
        <w:rPr>
          <w:rFonts w:ascii="Times New Roman" w:hAnsi="Times New Roman" w:cs="Times New Roman"/>
          <w:sz w:val="24"/>
          <w:lang w:val="en-US"/>
        </w:rPr>
        <w:t xml:space="preserve">y </w:t>
      </w:r>
      <w:r w:rsidR="00CE0394" w:rsidRPr="00CE0394">
        <w:rPr>
          <w:rFonts w:ascii="Times New Roman" w:hAnsi="Times New Roman" w:cs="Times New Roman"/>
          <w:bCs/>
          <w:sz w:val="24"/>
          <w:lang w:val="en-US"/>
        </w:rPr>
        <w:t xml:space="preserve">= </w:t>
      </w:r>
      <w:r w:rsidR="00CE0394">
        <w:rPr>
          <w:rFonts w:ascii="Times New Roman" w:hAnsi="Times New Roman" w:cs="Times New Roman"/>
          <w:bCs/>
          <w:sz w:val="24"/>
          <w:lang w:val="en-US"/>
        </w:rPr>
        <w:t>-11.46</w:t>
      </w:r>
      <w:r w:rsidR="00CE0394" w:rsidRPr="00CE0394">
        <w:rPr>
          <w:rFonts w:ascii="Times New Roman" w:hAnsi="Times New Roman" w:cs="Times New Roman"/>
          <w:bCs/>
          <w:sz w:val="24"/>
          <w:lang w:val="en-US"/>
        </w:rPr>
        <w:t xml:space="preserve">, </w:t>
      </w:r>
      <w:r w:rsidR="00CE0394" w:rsidRPr="00CE0394">
        <w:rPr>
          <w:rFonts w:ascii="Times New Roman" w:hAnsi="Times New Roman" w:cs="Times New Roman"/>
          <w:sz w:val="24"/>
          <w:lang w:val="en-US"/>
        </w:rPr>
        <w:t xml:space="preserve">z </w:t>
      </w:r>
      <w:r w:rsidR="00CE0394" w:rsidRPr="00CE0394">
        <w:rPr>
          <w:rFonts w:ascii="Times New Roman" w:hAnsi="Times New Roman" w:cs="Times New Roman"/>
          <w:bCs/>
          <w:sz w:val="24"/>
          <w:lang w:val="en-US"/>
        </w:rPr>
        <w:t xml:space="preserve">= </w:t>
      </w:r>
      <w:r w:rsidR="00CE0394">
        <w:rPr>
          <w:rFonts w:ascii="Times New Roman" w:hAnsi="Times New Roman" w:cs="Times New Roman"/>
          <w:bCs/>
          <w:sz w:val="24"/>
          <w:lang w:val="en-US"/>
        </w:rPr>
        <w:t xml:space="preserve">4.90; C) </w:t>
      </w:r>
      <w:r w:rsidR="00CE0394" w:rsidRPr="00CE0394">
        <w:rPr>
          <w:rFonts w:ascii="Times New Roman" w:hAnsi="Times New Roman" w:cs="Times New Roman"/>
          <w:sz w:val="24"/>
          <w:lang w:val="en-US"/>
        </w:rPr>
        <w:t xml:space="preserve">x </w:t>
      </w:r>
      <w:r w:rsidR="00CE0394" w:rsidRPr="00CE0394">
        <w:rPr>
          <w:rFonts w:ascii="Times New Roman" w:hAnsi="Times New Roman" w:cs="Times New Roman"/>
          <w:bCs/>
          <w:sz w:val="24"/>
          <w:lang w:val="en-US"/>
        </w:rPr>
        <w:t xml:space="preserve">= </w:t>
      </w:r>
      <w:r w:rsidR="00CE0394">
        <w:rPr>
          <w:rFonts w:ascii="Times New Roman" w:hAnsi="Times New Roman" w:cs="Times New Roman"/>
          <w:bCs/>
          <w:sz w:val="24"/>
          <w:lang w:val="en-US"/>
        </w:rPr>
        <w:t>9.24</w:t>
      </w:r>
      <w:r w:rsidR="00CE0394" w:rsidRPr="00CE0394">
        <w:rPr>
          <w:rFonts w:ascii="Times New Roman" w:hAnsi="Times New Roman" w:cs="Times New Roman"/>
          <w:bCs/>
          <w:sz w:val="24"/>
          <w:lang w:val="en-US"/>
        </w:rPr>
        <w:t xml:space="preserve">, </w:t>
      </w:r>
      <w:r w:rsidR="00CE0394" w:rsidRPr="00CE0394">
        <w:rPr>
          <w:rFonts w:ascii="Times New Roman" w:hAnsi="Times New Roman" w:cs="Times New Roman"/>
          <w:sz w:val="24"/>
          <w:lang w:val="en-US"/>
        </w:rPr>
        <w:t xml:space="preserve">y </w:t>
      </w:r>
      <w:r w:rsidR="00CE0394" w:rsidRPr="00CE0394">
        <w:rPr>
          <w:rFonts w:ascii="Times New Roman" w:hAnsi="Times New Roman" w:cs="Times New Roman"/>
          <w:bCs/>
          <w:sz w:val="24"/>
          <w:lang w:val="en-US"/>
        </w:rPr>
        <w:t xml:space="preserve">= </w:t>
      </w:r>
      <w:r w:rsidR="00CE0394">
        <w:rPr>
          <w:rFonts w:ascii="Times New Roman" w:hAnsi="Times New Roman" w:cs="Times New Roman"/>
          <w:bCs/>
          <w:sz w:val="24"/>
          <w:lang w:val="en-US"/>
        </w:rPr>
        <w:t>-26.85</w:t>
      </w:r>
      <w:r w:rsidR="00CE0394" w:rsidRPr="00CE0394">
        <w:rPr>
          <w:rFonts w:ascii="Times New Roman" w:hAnsi="Times New Roman" w:cs="Times New Roman"/>
          <w:bCs/>
          <w:sz w:val="24"/>
          <w:lang w:val="en-US"/>
        </w:rPr>
        <w:t xml:space="preserve">, </w:t>
      </w:r>
      <w:r w:rsidR="00CE0394" w:rsidRPr="00CE0394">
        <w:rPr>
          <w:rFonts w:ascii="Times New Roman" w:hAnsi="Times New Roman" w:cs="Times New Roman"/>
          <w:sz w:val="24"/>
          <w:lang w:val="en-US"/>
        </w:rPr>
        <w:t xml:space="preserve">z </w:t>
      </w:r>
      <w:r w:rsidR="00CE0394" w:rsidRPr="00CE0394">
        <w:rPr>
          <w:rFonts w:ascii="Times New Roman" w:hAnsi="Times New Roman" w:cs="Times New Roman"/>
          <w:bCs/>
          <w:sz w:val="24"/>
          <w:lang w:val="en-US"/>
        </w:rPr>
        <w:t xml:space="preserve">= </w:t>
      </w:r>
      <w:r w:rsidR="00CE0394">
        <w:rPr>
          <w:rFonts w:ascii="Times New Roman" w:hAnsi="Times New Roman" w:cs="Times New Roman"/>
          <w:bCs/>
          <w:sz w:val="24"/>
          <w:lang w:val="en-US"/>
        </w:rPr>
        <w:t>7.22</w:t>
      </w:r>
      <w:r w:rsidR="00CE0394" w:rsidRPr="00CE0394">
        <w:rPr>
          <w:rFonts w:ascii="Times New Roman" w:hAnsi="Times New Roman" w:cs="Times New Roman"/>
          <w:bCs/>
          <w:sz w:val="24"/>
          <w:lang w:val="en-US"/>
        </w:rPr>
        <w:t>.</w:t>
      </w:r>
    </w:p>
    <w:p w14:paraId="6544708F" w14:textId="77777777" w:rsidR="00442B7B" w:rsidRDefault="00442B7B" w:rsidP="00F6590A">
      <w:pPr>
        <w:spacing w:line="480" w:lineRule="auto"/>
        <w:ind w:left="360"/>
        <w:jc w:val="both"/>
        <w:rPr>
          <w:rFonts w:ascii="Times New Roman" w:hAnsi="Times New Roman" w:cs="Times New Roman"/>
          <w:b/>
          <w:sz w:val="24"/>
          <w:szCs w:val="24"/>
        </w:rPr>
      </w:pPr>
    </w:p>
    <w:p w14:paraId="54501A9E" w14:textId="77777777" w:rsidR="00C108C2" w:rsidRDefault="00C108C2" w:rsidP="00F6590A">
      <w:pPr>
        <w:spacing w:line="480" w:lineRule="auto"/>
        <w:ind w:left="360"/>
        <w:jc w:val="both"/>
        <w:rPr>
          <w:rFonts w:ascii="Times New Roman" w:hAnsi="Times New Roman" w:cs="Times New Roman"/>
          <w:b/>
          <w:sz w:val="24"/>
          <w:szCs w:val="24"/>
        </w:rPr>
      </w:pPr>
    </w:p>
    <w:p w14:paraId="201A0920" w14:textId="77777777" w:rsidR="00C108C2" w:rsidRDefault="00C108C2" w:rsidP="00F6590A">
      <w:pPr>
        <w:spacing w:line="480" w:lineRule="auto"/>
        <w:ind w:left="360"/>
        <w:jc w:val="both"/>
        <w:rPr>
          <w:rFonts w:ascii="Times New Roman" w:hAnsi="Times New Roman" w:cs="Times New Roman"/>
          <w:b/>
          <w:sz w:val="24"/>
          <w:szCs w:val="24"/>
        </w:rPr>
      </w:pPr>
    </w:p>
    <w:p w14:paraId="21DCCF6B" w14:textId="77777777" w:rsidR="00C108C2" w:rsidRDefault="00C108C2" w:rsidP="00F6590A">
      <w:pPr>
        <w:spacing w:line="480" w:lineRule="auto"/>
        <w:ind w:left="360"/>
        <w:jc w:val="both"/>
        <w:rPr>
          <w:rFonts w:ascii="Times New Roman" w:hAnsi="Times New Roman" w:cs="Times New Roman"/>
          <w:b/>
          <w:sz w:val="24"/>
          <w:szCs w:val="24"/>
        </w:rPr>
      </w:pPr>
    </w:p>
    <w:p w14:paraId="2F0DF797" w14:textId="77777777" w:rsidR="00C108C2" w:rsidRDefault="00C108C2" w:rsidP="00F6590A">
      <w:pPr>
        <w:spacing w:line="480" w:lineRule="auto"/>
        <w:ind w:left="360"/>
        <w:jc w:val="both"/>
        <w:rPr>
          <w:rFonts w:ascii="Times New Roman" w:hAnsi="Times New Roman" w:cs="Times New Roman"/>
          <w:b/>
          <w:sz w:val="24"/>
          <w:szCs w:val="24"/>
        </w:rPr>
      </w:pPr>
    </w:p>
    <w:p w14:paraId="5790831F" w14:textId="77777777" w:rsidR="00454E24" w:rsidRDefault="00454E24" w:rsidP="00454E24">
      <w:pPr>
        <w:spacing w:line="480" w:lineRule="auto"/>
        <w:ind w:left="-142"/>
        <w:rPr>
          <w:rFonts w:ascii="Times New Roman" w:hAnsi="Times New Roman" w:cs="Times New Roman"/>
          <w:b/>
          <w:sz w:val="24"/>
          <w:szCs w:val="24"/>
        </w:rPr>
      </w:pPr>
      <w:r>
        <w:rPr>
          <w:rFonts w:ascii="Times New Roman" w:hAnsi="Times New Roman" w:cs="Times New Roman"/>
          <w:b/>
          <w:sz w:val="24"/>
          <w:szCs w:val="24"/>
        </w:rPr>
        <w:lastRenderedPageBreak/>
        <w:t>TABLES</w:t>
      </w:r>
    </w:p>
    <w:p w14:paraId="5E033199" w14:textId="77777777" w:rsidR="00454E24" w:rsidRDefault="00454E24" w:rsidP="00454E24">
      <w:pPr>
        <w:spacing w:line="480" w:lineRule="auto"/>
        <w:ind w:left="-142"/>
        <w:rPr>
          <w:rFonts w:ascii="Times New Roman" w:hAnsi="Times New Roman" w:cs="Times New Roman"/>
          <w:sz w:val="24"/>
          <w:szCs w:val="24"/>
        </w:rPr>
      </w:pPr>
      <w:r>
        <w:rPr>
          <w:rFonts w:ascii="Times New Roman" w:hAnsi="Times New Roman" w:cs="Times New Roman"/>
          <w:b/>
          <w:sz w:val="24"/>
          <w:szCs w:val="24"/>
        </w:rPr>
        <w:t xml:space="preserve">Table 1 </w:t>
      </w:r>
      <w:r w:rsidRPr="00C8347C">
        <w:rPr>
          <w:rFonts w:ascii="Times New Roman" w:hAnsi="Times New Roman" w:cs="Times New Roman"/>
          <w:sz w:val="24"/>
          <w:szCs w:val="24"/>
        </w:rPr>
        <w:t>Clinical characteristics of Parkinson’s disease patients</w:t>
      </w:r>
      <w:r w:rsidRPr="00244931">
        <w:rPr>
          <w:rFonts w:ascii="Times New Roman" w:hAnsi="Times New Roman" w:cs="Times New Roman"/>
          <w:sz w:val="24"/>
          <w:szCs w:val="24"/>
        </w:rPr>
        <w:t>.</w:t>
      </w:r>
    </w:p>
    <w:tbl>
      <w:tblPr>
        <w:tblStyle w:val="TableGrid"/>
        <w:tblW w:w="0" w:type="auto"/>
        <w:tblInd w:w="-142" w:type="dxa"/>
        <w:tblLook w:val="04A0" w:firstRow="1" w:lastRow="0" w:firstColumn="1" w:lastColumn="0" w:noHBand="0" w:noVBand="1"/>
      </w:tblPr>
      <w:tblGrid>
        <w:gridCol w:w="4503"/>
        <w:gridCol w:w="4013"/>
      </w:tblGrid>
      <w:tr w:rsidR="00454E24" w14:paraId="3F55F486" w14:textId="77777777" w:rsidTr="00D03C11">
        <w:tc>
          <w:tcPr>
            <w:tcW w:w="4503" w:type="dxa"/>
          </w:tcPr>
          <w:p w14:paraId="3B92A5A8" w14:textId="77777777" w:rsidR="00454E24" w:rsidRDefault="00454E24" w:rsidP="00205441">
            <w:pPr>
              <w:spacing w:line="480" w:lineRule="auto"/>
              <w:rPr>
                <w:rFonts w:ascii="Times New Roman" w:hAnsi="Times New Roman" w:cs="Times New Roman"/>
                <w:b/>
                <w:sz w:val="24"/>
                <w:szCs w:val="24"/>
              </w:rPr>
            </w:pPr>
          </w:p>
        </w:tc>
        <w:tc>
          <w:tcPr>
            <w:tcW w:w="4013" w:type="dxa"/>
          </w:tcPr>
          <w:p w14:paraId="03E9E72A" w14:textId="77777777" w:rsidR="00454E24" w:rsidRDefault="00454E24" w:rsidP="0020544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PD patients</w:t>
            </w:r>
          </w:p>
        </w:tc>
      </w:tr>
      <w:tr w:rsidR="00454E24" w14:paraId="0256C979" w14:textId="77777777" w:rsidTr="00D03C11">
        <w:tc>
          <w:tcPr>
            <w:tcW w:w="4503" w:type="dxa"/>
          </w:tcPr>
          <w:p w14:paraId="5F929058" w14:textId="77777777" w:rsidR="00454E24" w:rsidRDefault="00454E24" w:rsidP="00205441">
            <w:pPr>
              <w:spacing w:line="480" w:lineRule="auto"/>
              <w:rPr>
                <w:rFonts w:ascii="Times New Roman" w:hAnsi="Times New Roman" w:cs="Times New Roman"/>
                <w:b/>
                <w:sz w:val="24"/>
                <w:szCs w:val="24"/>
              </w:rPr>
            </w:pPr>
            <w:r>
              <w:rPr>
                <w:rFonts w:ascii="Times New Roman" w:hAnsi="Times New Roman" w:cs="Times New Roman"/>
                <w:b/>
                <w:sz w:val="24"/>
                <w:szCs w:val="24"/>
              </w:rPr>
              <w:t>No (M, %)</w:t>
            </w:r>
          </w:p>
        </w:tc>
        <w:tc>
          <w:tcPr>
            <w:tcW w:w="4013" w:type="dxa"/>
          </w:tcPr>
          <w:p w14:paraId="14B86DBE" w14:textId="77777777" w:rsidR="00454E24" w:rsidRPr="00442B7B" w:rsidRDefault="00454E24" w:rsidP="00205441">
            <w:pPr>
              <w:spacing w:line="480" w:lineRule="auto"/>
              <w:jc w:val="center"/>
              <w:rPr>
                <w:rFonts w:ascii="Times New Roman" w:hAnsi="Times New Roman" w:cs="Times New Roman"/>
                <w:sz w:val="24"/>
                <w:szCs w:val="24"/>
              </w:rPr>
            </w:pPr>
            <w:r>
              <w:rPr>
                <w:rFonts w:ascii="Times New Roman" w:hAnsi="Times New Roman" w:cs="Times New Roman"/>
                <w:sz w:val="24"/>
                <w:szCs w:val="24"/>
              </w:rPr>
              <w:t>41 (24, 58.5%)</w:t>
            </w:r>
          </w:p>
        </w:tc>
      </w:tr>
      <w:tr w:rsidR="00454E24" w14:paraId="2377C8DA" w14:textId="77777777" w:rsidTr="00D03C11">
        <w:tc>
          <w:tcPr>
            <w:tcW w:w="4503" w:type="dxa"/>
          </w:tcPr>
          <w:p w14:paraId="567BEA51" w14:textId="6909CB5F" w:rsidR="00454E24" w:rsidRDefault="00454E24" w:rsidP="00D03C11">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Age (years; </w:t>
            </w:r>
            <w:r w:rsidR="00D03C11">
              <w:rPr>
                <w:rFonts w:ascii="Times New Roman" w:hAnsi="Times New Roman" w:cs="Times New Roman"/>
                <w:b/>
                <w:sz w:val="24"/>
                <w:szCs w:val="24"/>
              </w:rPr>
              <w:t>median</w:t>
            </w:r>
            <w:r>
              <w:rPr>
                <w:rFonts w:ascii="Times New Roman" w:hAnsi="Times New Roman" w:cs="Times New Roman"/>
                <w:b/>
                <w:sz w:val="24"/>
                <w:szCs w:val="24"/>
              </w:rPr>
              <w:t>±SD)</w:t>
            </w:r>
          </w:p>
        </w:tc>
        <w:tc>
          <w:tcPr>
            <w:tcW w:w="4013" w:type="dxa"/>
          </w:tcPr>
          <w:p w14:paraId="6AD90A94" w14:textId="3E2AFFE8" w:rsidR="00454E24" w:rsidRPr="005843B1" w:rsidRDefault="0012282B" w:rsidP="0012282B">
            <w:pPr>
              <w:spacing w:line="480" w:lineRule="auto"/>
              <w:jc w:val="center"/>
              <w:rPr>
                <w:rFonts w:ascii="Times New Roman" w:hAnsi="Times New Roman" w:cs="Times New Roman"/>
                <w:sz w:val="24"/>
                <w:szCs w:val="24"/>
              </w:rPr>
            </w:pPr>
            <w:r w:rsidRPr="005843B1">
              <w:rPr>
                <w:rFonts w:ascii="Times New Roman" w:hAnsi="Times New Roman" w:cs="Times New Roman"/>
                <w:sz w:val="24"/>
                <w:szCs w:val="24"/>
              </w:rPr>
              <w:t>6</w:t>
            </w:r>
            <w:r>
              <w:rPr>
                <w:rFonts w:ascii="Times New Roman" w:hAnsi="Times New Roman" w:cs="Times New Roman"/>
                <w:sz w:val="24"/>
                <w:szCs w:val="24"/>
              </w:rPr>
              <w:t>5</w:t>
            </w:r>
            <w:r w:rsidR="00454E24" w:rsidRPr="005843B1">
              <w:rPr>
                <w:rFonts w:ascii="Times New Roman" w:hAnsi="Times New Roman" w:cs="Times New Roman"/>
                <w:sz w:val="24"/>
                <w:szCs w:val="24"/>
              </w:rPr>
              <w:t>.0 ±9.3</w:t>
            </w:r>
          </w:p>
        </w:tc>
      </w:tr>
      <w:tr w:rsidR="00454E24" w14:paraId="7214482E" w14:textId="77777777" w:rsidTr="00D03C11">
        <w:tc>
          <w:tcPr>
            <w:tcW w:w="4503" w:type="dxa"/>
          </w:tcPr>
          <w:p w14:paraId="45611B0D" w14:textId="32C13E1B" w:rsidR="00454E24" w:rsidRDefault="00454E24" w:rsidP="00205441">
            <w:pPr>
              <w:spacing w:line="480" w:lineRule="auto"/>
              <w:rPr>
                <w:rFonts w:ascii="Times New Roman" w:hAnsi="Times New Roman" w:cs="Times New Roman"/>
                <w:b/>
                <w:sz w:val="24"/>
                <w:szCs w:val="24"/>
              </w:rPr>
            </w:pPr>
            <w:r>
              <w:rPr>
                <w:rFonts w:ascii="Times New Roman" w:hAnsi="Times New Roman" w:cs="Times New Roman"/>
                <w:b/>
                <w:sz w:val="24"/>
                <w:szCs w:val="24"/>
              </w:rPr>
              <w:t>Disease duration</w:t>
            </w:r>
            <w:r w:rsidRPr="004F19BC">
              <w:rPr>
                <w:rFonts w:ascii="Times New Roman" w:hAnsi="Times New Roman" w:cs="Times New Roman"/>
                <w:b/>
                <w:sz w:val="24"/>
                <w:szCs w:val="24"/>
                <w:vertAlign w:val="superscript"/>
              </w:rPr>
              <w:t>a</w:t>
            </w:r>
            <w:r>
              <w:rPr>
                <w:rFonts w:ascii="Times New Roman" w:hAnsi="Times New Roman" w:cs="Times New Roman"/>
                <w:b/>
                <w:sz w:val="24"/>
                <w:szCs w:val="24"/>
                <w:vertAlign w:val="superscript"/>
              </w:rPr>
              <w:t xml:space="preserve"> </w:t>
            </w:r>
            <w:r>
              <w:rPr>
                <w:rFonts w:ascii="Times New Roman" w:hAnsi="Times New Roman" w:cs="Times New Roman"/>
                <w:b/>
                <w:sz w:val="24"/>
                <w:szCs w:val="24"/>
              </w:rPr>
              <w:t xml:space="preserve">(months; </w:t>
            </w:r>
            <w:r w:rsidR="00D03C11">
              <w:rPr>
                <w:rFonts w:ascii="Times New Roman" w:hAnsi="Times New Roman" w:cs="Times New Roman"/>
                <w:b/>
                <w:sz w:val="24"/>
                <w:szCs w:val="24"/>
              </w:rPr>
              <w:t>median</w:t>
            </w:r>
            <w:r w:rsidR="00D03C11" w:rsidDel="00D03C11">
              <w:rPr>
                <w:rFonts w:ascii="Times New Roman" w:hAnsi="Times New Roman" w:cs="Times New Roman"/>
                <w:b/>
                <w:sz w:val="24"/>
                <w:szCs w:val="24"/>
              </w:rPr>
              <w:t xml:space="preserve"> </w:t>
            </w:r>
            <w:r>
              <w:rPr>
                <w:rFonts w:ascii="Times New Roman" w:hAnsi="Times New Roman" w:cs="Times New Roman"/>
                <w:b/>
                <w:sz w:val="24"/>
                <w:szCs w:val="24"/>
              </w:rPr>
              <w:t>±SD)</w:t>
            </w:r>
          </w:p>
        </w:tc>
        <w:tc>
          <w:tcPr>
            <w:tcW w:w="4013" w:type="dxa"/>
          </w:tcPr>
          <w:p w14:paraId="3957A2FB" w14:textId="6615663A" w:rsidR="00454E24" w:rsidRPr="005843B1" w:rsidRDefault="0012282B" w:rsidP="00205441">
            <w:pPr>
              <w:spacing w:line="480" w:lineRule="auto"/>
              <w:jc w:val="center"/>
              <w:rPr>
                <w:rFonts w:ascii="Times New Roman" w:hAnsi="Times New Roman" w:cs="Times New Roman"/>
                <w:sz w:val="24"/>
                <w:szCs w:val="24"/>
              </w:rPr>
            </w:pPr>
            <w:r>
              <w:rPr>
                <w:rFonts w:ascii="Times New Roman" w:hAnsi="Times New Roman" w:cs="Times New Roman"/>
                <w:sz w:val="24"/>
                <w:szCs w:val="24"/>
              </w:rPr>
              <w:t>84.0</w:t>
            </w:r>
            <w:r w:rsidR="00454E24" w:rsidRPr="005843B1">
              <w:rPr>
                <w:rFonts w:ascii="Times New Roman" w:hAnsi="Times New Roman" w:cs="Times New Roman"/>
                <w:sz w:val="24"/>
                <w:szCs w:val="24"/>
              </w:rPr>
              <w:t xml:space="preserve"> </w:t>
            </w:r>
            <w:r w:rsidR="00D03C11">
              <w:rPr>
                <w:rFonts w:ascii="Times New Roman" w:hAnsi="Times New Roman" w:cs="Times New Roman"/>
                <w:sz w:val="24"/>
                <w:szCs w:val="24"/>
              </w:rPr>
              <w:t>±71.8</w:t>
            </w:r>
          </w:p>
        </w:tc>
      </w:tr>
      <w:tr w:rsidR="00454E24" w14:paraId="7AA488CA" w14:textId="77777777" w:rsidTr="00D03C11">
        <w:tc>
          <w:tcPr>
            <w:tcW w:w="4503" w:type="dxa"/>
          </w:tcPr>
          <w:p w14:paraId="0F21F41E" w14:textId="0687FC95" w:rsidR="00454E24" w:rsidRDefault="00454E24" w:rsidP="00205441">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Daily LED (mg; </w:t>
            </w:r>
            <w:r w:rsidR="00D03C11">
              <w:rPr>
                <w:rFonts w:ascii="Times New Roman" w:hAnsi="Times New Roman" w:cs="Times New Roman"/>
                <w:b/>
                <w:sz w:val="24"/>
                <w:szCs w:val="24"/>
              </w:rPr>
              <w:t>median</w:t>
            </w:r>
            <w:r w:rsidR="00D03C11" w:rsidDel="00D03C11">
              <w:rPr>
                <w:rFonts w:ascii="Times New Roman" w:hAnsi="Times New Roman" w:cs="Times New Roman"/>
                <w:b/>
                <w:sz w:val="24"/>
                <w:szCs w:val="24"/>
              </w:rPr>
              <w:t xml:space="preserve"> </w:t>
            </w:r>
            <w:r>
              <w:rPr>
                <w:rFonts w:ascii="Times New Roman" w:hAnsi="Times New Roman" w:cs="Times New Roman"/>
                <w:b/>
                <w:sz w:val="24"/>
                <w:szCs w:val="24"/>
              </w:rPr>
              <w:t>±SD)</w:t>
            </w:r>
          </w:p>
        </w:tc>
        <w:tc>
          <w:tcPr>
            <w:tcW w:w="4013" w:type="dxa"/>
          </w:tcPr>
          <w:p w14:paraId="249EC97D" w14:textId="5DFFBEC0" w:rsidR="00454E24" w:rsidRPr="005843B1" w:rsidRDefault="0012282B" w:rsidP="00205441">
            <w:pPr>
              <w:spacing w:line="480" w:lineRule="auto"/>
              <w:jc w:val="center"/>
              <w:rPr>
                <w:rFonts w:ascii="Times New Roman" w:hAnsi="Times New Roman" w:cs="Times New Roman"/>
                <w:sz w:val="24"/>
                <w:szCs w:val="24"/>
              </w:rPr>
            </w:pPr>
            <w:r>
              <w:rPr>
                <w:rFonts w:ascii="Times New Roman" w:hAnsi="Times New Roman" w:cs="Times New Roman"/>
                <w:sz w:val="24"/>
                <w:szCs w:val="24"/>
              </w:rPr>
              <w:t>480.0</w:t>
            </w:r>
            <w:r w:rsidR="00D03C11">
              <w:rPr>
                <w:rFonts w:ascii="Times New Roman" w:hAnsi="Times New Roman" w:cs="Times New Roman"/>
                <w:sz w:val="24"/>
                <w:szCs w:val="24"/>
              </w:rPr>
              <w:t xml:space="preserve"> ±957.7</w:t>
            </w:r>
          </w:p>
        </w:tc>
      </w:tr>
      <w:tr w:rsidR="00454E24" w14:paraId="76341F79" w14:textId="77777777" w:rsidTr="00D03C11">
        <w:tc>
          <w:tcPr>
            <w:tcW w:w="4503" w:type="dxa"/>
          </w:tcPr>
          <w:p w14:paraId="1520990F" w14:textId="21B70D5A" w:rsidR="00454E24" w:rsidRDefault="00454E24" w:rsidP="00205441">
            <w:pPr>
              <w:spacing w:line="480" w:lineRule="auto"/>
              <w:rPr>
                <w:rFonts w:ascii="Times New Roman" w:hAnsi="Times New Roman" w:cs="Times New Roman"/>
                <w:b/>
                <w:sz w:val="24"/>
                <w:szCs w:val="24"/>
              </w:rPr>
            </w:pPr>
            <w:r>
              <w:rPr>
                <w:rFonts w:ascii="Times New Roman" w:hAnsi="Times New Roman" w:cs="Times New Roman"/>
                <w:b/>
                <w:sz w:val="24"/>
                <w:szCs w:val="24"/>
              </w:rPr>
              <w:t>H&amp;Y (</w:t>
            </w:r>
            <w:r w:rsidR="00D03C11">
              <w:rPr>
                <w:rFonts w:ascii="Times New Roman" w:hAnsi="Times New Roman" w:cs="Times New Roman"/>
                <w:b/>
                <w:sz w:val="24"/>
                <w:szCs w:val="24"/>
              </w:rPr>
              <w:t>median</w:t>
            </w:r>
            <w:r w:rsidR="00D03C11" w:rsidDel="00D03C11">
              <w:rPr>
                <w:rFonts w:ascii="Times New Roman" w:hAnsi="Times New Roman" w:cs="Times New Roman"/>
                <w:b/>
                <w:sz w:val="24"/>
                <w:szCs w:val="24"/>
              </w:rPr>
              <w:t xml:space="preserve"> </w:t>
            </w:r>
            <w:r>
              <w:rPr>
                <w:rFonts w:ascii="Times New Roman" w:hAnsi="Times New Roman" w:cs="Times New Roman"/>
                <w:b/>
                <w:sz w:val="24"/>
                <w:szCs w:val="24"/>
              </w:rPr>
              <w:t>±SD)</w:t>
            </w:r>
          </w:p>
        </w:tc>
        <w:tc>
          <w:tcPr>
            <w:tcW w:w="4013" w:type="dxa"/>
          </w:tcPr>
          <w:p w14:paraId="1E9C88AD" w14:textId="5FBE9865" w:rsidR="00454E24" w:rsidRPr="005843B1" w:rsidRDefault="00454E24" w:rsidP="00205441">
            <w:pPr>
              <w:spacing w:line="480" w:lineRule="auto"/>
              <w:jc w:val="center"/>
              <w:rPr>
                <w:rFonts w:ascii="Times New Roman" w:hAnsi="Times New Roman" w:cs="Times New Roman"/>
                <w:sz w:val="24"/>
                <w:szCs w:val="24"/>
              </w:rPr>
            </w:pPr>
            <w:r w:rsidRPr="005843B1">
              <w:rPr>
                <w:rFonts w:ascii="Times New Roman" w:hAnsi="Times New Roman" w:cs="Times New Roman"/>
                <w:sz w:val="24"/>
                <w:szCs w:val="24"/>
              </w:rPr>
              <w:t>2.</w:t>
            </w:r>
            <w:r w:rsidR="00D03C11">
              <w:rPr>
                <w:rFonts w:ascii="Times New Roman" w:hAnsi="Times New Roman" w:cs="Times New Roman"/>
                <w:sz w:val="24"/>
                <w:szCs w:val="24"/>
              </w:rPr>
              <w:t>0 ±1.0</w:t>
            </w:r>
          </w:p>
        </w:tc>
      </w:tr>
      <w:tr w:rsidR="00454E24" w14:paraId="073AEBC0" w14:textId="77777777" w:rsidTr="00D03C11">
        <w:tc>
          <w:tcPr>
            <w:tcW w:w="4503" w:type="dxa"/>
          </w:tcPr>
          <w:p w14:paraId="48A861DD" w14:textId="46E6DCF2" w:rsidR="00454E24" w:rsidRDefault="00454E24" w:rsidP="00205441">
            <w:pPr>
              <w:spacing w:line="480" w:lineRule="auto"/>
              <w:rPr>
                <w:rFonts w:ascii="Times New Roman" w:hAnsi="Times New Roman" w:cs="Times New Roman"/>
                <w:b/>
                <w:sz w:val="24"/>
                <w:szCs w:val="24"/>
              </w:rPr>
            </w:pPr>
            <w:r>
              <w:rPr>
                <w:rFonts w:ascii="Times New Roman" w:hAnsi="Times New Roman" w:cs="Times New Roman"/>
                <w:b/>
                <w:sz w:val="24"/>
                <w:szCs w:val="24"/>
              </w:rPr>
              <w:t>NMSS (</w:t>
            </w:r>
            <w:r w:rsidR="00D03C11">
              <w:rPr>
                <w:rFonts w:ascii="Times New Roman" w:hAnsi="Times New Roman" w:cs="Times New Roman"/>
                <w:b/>
                <w:sz w:val="24"/>
                <w:szCs w:val="24"/>
              </w:rPr>
              <w:t>median</w:t>
            </w:r>
            <w:r w:rsidR="00D03C11" w:rsidDel="00D03C11">
              <w:rPr>
                <w:rFonts w:ascii="Times New Roman" w:hAnsi="Times New Roman" w:cs="Times New Roman"/>
                <w:b/>
                <w:sz w:val="24"/>
                <w:szCs w:val="24"/>
              </w:rPr>
              <w:t xml:space="preserve"> </w:t>
            </w:r>
            <w:r>
              <w:rPr>
                <w:rFonts w:ascii="Times New Roman" w:hAnsi="Times New Roman" w:cs="Times New Roman"/>
                <w:b/>
                <w:sz w:val="24"/>
                <w:szCs w:val="24"/>
              </w:rPr>
              <w:t>±SD)</w:t>
            </w:r>
          </w:p>
        </w:tc>
        <w:tc>
          <w:tcPr>
            <w:tcW w:w="4013" w:type="dxa"/>
          </w:tcPr>
          <w:p w14:paraId="7EBF2D54" w14:textId="02FAAEED" w:rsidR="00454E24" w:rsidRPr="005843B1" w:rsidRDefault="0012282B" w:rsidP="0012282B">
            <w:pPr>
              <w:spacing w:line="480" w:lineRule="auto"/>
              <w:jc w:val="center"/>
              <w:rPr>
                <w:rFonts w:ascii="Times New Roman" w:hAnsi="Times New Roman" w:cs="Times New Roman"/>
                <w:sz w:val="24"/>
                <w:szCs w:val="24"/>
              </w:rPr>
            </w:pPr>
            <w:r>
              <w:rPr>
                <w:rFonts w:ascii="Times New Roman" w:hAnsi="Times New Roman" w:cs="Times New Roman"/>
                <w:sz w:val="24"/>
                <w:szCs w:val="24"/>
              </w:rPr>
              <w:t>37.0</w:t>
            </w:r>
            <w:r w:rsidR="00D03C11">
              <w:rPr>
                <w:rFonts w:ascii="Times New Roman" w:hAnsi="Times New Roman" w:cs="Times New Roman"/>
                <w:sz w:val="24"/>
                <w:szCs w:val="24"/>
              </w:rPr>
              <w:t xml:space="preserve"> ±</w:t>
            </w:r>
            <w:r>
              <w:rPr>
                <w:rFonts w:ascii="Times New Roman" w:hAnsi="Times New Roman" w:cs="Times New Roman"/>
                <w:sz w:val="24"/>
                <w:szCs w:val="24"/>
              </w:rPr>
              <w:t>31.4</w:t>
            </w:r>
          </w:p>
        </w:tc>
      </w:tr>
      <w:tr w:rsidR="005E2633" w14:paraId="133048A1" w14:textId="77777777" w:rsidTr="00D03C11">
        <w:tc>
          <w:tcPr>
            <w:tcW w:w="4503" w:type="dxa"/>
          </w:tcPr>
          <w:p w14:paraId="64702E0A" w14:textId="67612FCB" w:rsidR="005E2633" w:rsidRDefault="005E2633" w:rsidP="00205441">
            <w:pPr>
              <w:spacing w:line="480" w:lineRule="auto"/>
              <w:rPr>
                <w:rFonts w:ascii="Times New Roman" w:hAnsi="Times New Roman" w:cs="Times New Roman"/>
                <w:b/>
                <w:sz w:val="24"/>
                <w:szCs w:val="24"/>
              </w:rPr>
            </w:pPr>
            <w:r w:rsidRPr="005E2633">
              <w:rPr>
                <w:rFonts w:ascii="Times New Roman" w:hAnsi="Times New Roman" w:cs="Times New Roman"/>
                <w:b/>
                <w:sz w:val="24"/>
                <w:szCs w:val="24"/>
                <w:lang w:val="en-US"/>
              </w:rPr>
              <w:t>NMSS Domain 2: Sleep/fatigue</w:t>
            </w:r>
            <w:r w:rsidR="00D03C11">
              <w:rPr>
                <w:rFonts w:ascii="Times New Roman" w:hAnsi="Times New Roman" w:cs="Times New Roman"/>
                <w:b/>
                <w:sz w:val="24"/>
                <w:szCs w:val="24"/>
                <w:lang w:val="en-US"/>
              </w:rPr>
              <w:t xml:space="preserve"> </w:t>
            </w:r>
            <w:r w:rsidR="00D03C11">
              <w:rPr>
                <w:rFonts w:ascii="Times New Roman" w:hAnsi="Times New Roman" w:cs="Times New Roman"/>
                <w:b/>
                <w:sz w:val="24"/>
                <w:szCs w:val="24"/>
              </w:rPr>
              <w:t>(median</w:t>
            </w:r>
            <w:r w:rsidR="00D03C11" w:rsidDel="00D03C11">
              <w:rPr>
                <w:rFonts w:ascii="Times New Roman" w:hAnsi="Times New Roman" w:cs="Times New Roman"/>
                <w:b/>
                <w:sz w:val="24"/>
                <w:szCs w:val="24"/>
              </w:rPr>
              <w:t xml:space="preserve"> </w:t>
            </w:r>
            <w:r w:rsidR="00D03C11">
              <w:rPr>
                <w:rFonts w:ascii="Times New Roman" w:hAnsi="Times New Roman" w:cs="Times New Roman"/>
                <w:b/>
                <w:sz w:val="24"/>
                <w:szCs w:val="24"/>
              </w:rPr>
              <w:t>±SD)</w:t>
            </w:r>
          </w:p>
        </w:tc>
        <w:tc>
          <w:tcPr>
            <w:tcW w:w="4013" w:type="dxa"/>
          </w:tcPr>
          <w:p w14:paraId="3EA320DB" w14:textId="35CBA700" w:rsidR="005E2633" w:rsidRPr="005843B1" w:rsidRDefault="0012282B" w:rsidP="00205441">
            <w:pPr>
              <w:spacing w:line="480" w:lineRule="auto"/>
              <w:jc w:val="center"/>
              <w:rPr>
                <w:rFonts w:ascii="Times New Roman" w:hAnsi="Times New Roman" w:cs="Times New Roman"/>
                <w:sz w:val="24"/>
                <w:szCs w:val="24"/>
              </w:rPr>
            </w:pPr>
            <w:r>
              <w:rPr>
                <w:rFonts w:ascii="Times New Roman" w:hAnsi="Times New Roman" w:cs="Times New Roman"/>
                <w:sz w:val="24"/>
                <w:szCs w:val="24"/>
              </w:rPr>
              <w:t>4.0</w:t>
            </w:r>
            <w:r w:rsidR="00D03C11">
              <w:rPr>
                <w:rFonts w:ascii="Times New Roman" w:hAnsi="Times New Roman" w:cs="Times New Roman"/>
                <w:sz w:val="24"/>
                <w:szCs w:val="24"/>
              </w:rPr>
              <w:t xml:space="preserve"> </w:t>
            </w:r>
            <w:r w:rsidR="005E2633">
              <w:rPr>
                <w:rFonts w:ascii="Times New Roman" w:hAnsi="Times New Roman" w:cs="Times New Roman"/>
                <w:sz w:val="24"/>
                <w:szCs w:val="24"/>
              </w:rPr>
              <w:t>±</w:t>
            </w:r>
            <w:r w:rsidR="005E2633" w:rsidRPr="005E2633">
              <w:rPr>
                <w:rFonts w:ascii="Times New Roman" w:hAnsi="Times New Roman" w:cs="Times New Roman"/>
                <w:sz w:val="24"/>
                <w:szCs w:val="24"/>
              </w:rPr>
              <w:t>7.7</w:t>
            </w:r>
          </w:p>
        </w:tc>
      </w:tr>
      <w:tr w:rsidR="005E2633" w14:paraId="15861827" w14:textId="77777777" w:rsidTr="00D03C11">
        <w:tc>
          <w:tcPr>
            <w:tcW w:w="4503" w:type="dxa"/>
          </w:tcPr>
          <w:p w14:paraId="69EAE7BF" w14:textId="63F76EB2" w:rsidR="005E2633" w:rsidRDefault="005E2633" w:rsidP="005E2633">
            <w:pPr>
              <w:spacing w:line="480" w:lineRule="auto"/>
              <w:rPr>
                <w:rFonts w:ascii="Times New Roman" w:hAnsi="Times New Roman" w:cs="Times New Roman"/>
                <w:b/>
                <w:sz w:val="24"/>
                <w:szCs w:val="24"/>
              </w:rPr>
            </w:pPr>
            <w:r w:rsidRPr="005E2633">
              <w:rPr>
                <w:rFonts w:ascii="Times New Roman" w:hAnsi="Times New Roman" w:cs="Times New Roman"/>
                <w:b/>
                <w:sz w:val="24"/>
                <w:szCs w:val="24"/>
              </w:rPr>
              <w:t>NMS Domain 6</w:t>
            </w:r>
            <w:r>
              <w:rPr>
                <w:rFonts w:ascii="Times New Roman" w:hAnsi="Times New Roman" w:cs="Times New Roman"/>
                <w:b/>
                <w:sz w:val="24"/>
                <w:szCs w:val="24"/>
              </w:rPr>
              <w:t>: G</w:t>
            </w:r>
            <w:r w:rsidR="00BC5DBE">
              <w:rPr>
                <w:rFonts w:ascii="Times New Roman" w:hAnsi="Times New Roman" w:cs="Times New Roman"/>
                <w:b/>
                <w:sz w:val="24"/>
                <w:szCs w:val="24"/>
              </w:rPr>
              <w:t>a</w:t>
            </w:r>
            <w:r>
              <w:rPr>
                <w:rFonts w:ascii="Times New Roman" w:hAnsi="Times New Roman" w:cs="Times New Roman"/>
                <w:b/>
                <w:sz w:val="24"/>
                <w:szCs w:val="24"/>
              </w:rPr>
              <w:t>strointestinal</w:t>
            </w:r>
            <w:r w:rsidRPr="005E2633">
              <w:rPr>
                <w:rFonts w:ascii="Times New Roman" w:hAnsi="Times New Roman" w:cs="Times New Roman"/>
                <w:b/>
                <w:sz w:val="24"/>
                <w:szCs w:val="24"/>
              </w:rPr>
              <w:t xml:space="preserve"> tract</w:t>
            </w:r>
            <w:r w:rsidR="00D03C11">
              <w:rPr>
                <w:rFonts w:ascii="Times New Roman" w:hAnsi="Times New Roman" w:cs="Times New Roman"/>
                <w:b/>
                <w:sz w:val="24"/>
                <w:szCs w:val="24"/>
              </w:rPr>
              <w:t xml:space="preserve"> (median</w:t>
            </w:r>
            <w:r w:rsidR="00D03C11" w:rsidDel="00D03C11">
              <w:rPr>
                <w:rFonts w:ascii="Times New Roman" w:hAnsi="Times New Roman" w:cs="Times New Roman"/>
                <w:b/>
                <w:sz w:val="24"/>
                <w:szCs w:val="24"/>
              </w:rPr>
              <w:t xml:space="preserve"> </w:t>
            </w:r>
            <w:r w:rsidR="00D03C11">
              <w:rPr>
                <w:rFonts w:ascii="Times New Roman" w:hAnsi="Times New Roman" w:cs="Times New Roman"/>
                <w:b/>
                <w:sz w:val="24"/>
                <w:szCs w:val="24"/>
              </w:rPr>
              <w:t>±SD)</w:t>
            </w:r>
          </w:p>
        </w:tc>
        <w:tc>
          <w:tcPr>
            <w:tcW w:w="4013" w:type="dxa"/>
          </w:tcPr>
          <w:p w14:paraId="73C9887D" w14:textId="3259B042" w:rsidR="005E2633" w:rsidRPr="005843B1" w:rsidRDefault="0012282B" w:rsidP="00205441">
            <w:pPr>
              <w:spacing w:line="480" w:lineRule="auto"/>
              <w:jc w:val="center"/>
              <w:rPr>
                <w:rFonts w:ascii="Times New Roman" w:hAnsi="Times New Roman" w:cs="Times New Roman"/>
                <w:sz w:val="24"/>
                <w:szCs w:val="24"/>
              </w:rPr>
            </w:pPr>
            <w:r>
              <w:rPr>
                <w:rFonts w:ascii="Times New Roman" w:hAnsi="Times New Roman" w:cs="Times New Roman"/>
                <w:sz w:val="24"/>
                <w:szCs w:val="24"/>
              </w:rPr>
              <w:t>3.0</w:t>
            </w:r>
            <w:r w:rsidR="00D03C11">
              <w:rPr>
                <w:rFonts w:ascii="Times New Roman" w:hAnsi="Times New Roman" w:cs="Times New Roman"/>
                <w:sz w:val="24"/>
                <w:szCs w:val="24"/>
              </w:rPr>
              <w:t xml:space="preserve"> </w:t>
            </w:r>
            <w:r w:rsidR="00350CC6">
              <w:rPr>
                <w:rFonts w:ascii="Times New Roman" w:hAnsi="Times New Roman" w:cs="Times New Roman"/>
                <w:sz w:val="24"/>
                <w:szCs w:val="24"/>
              </w:rPr>
              <w:t>±6.0</w:t>
            </w:r>
          </w:p>
        </w:tc>
      </w:tr>
      <w:tr w:rsidR="00454E24" w14:paraId="6803E360" w14:textId="77777777" w:rsidTr="00D03C11">
        <w:tc>
          <w:tcPr>
            <w:tcW w:w="4503" w:type="dxa"/>
          </w:tcPr>
          <w:p w14:paraId="7A72DE84" w14:textId="72732888" w:rsidR="00454E24" w:rsidRDefault="00454E24" w:rsidP="00205441">
            <w:pPr>
              <w:spacing w:line="480" w:lineRule="auto"/>
              <w:rPr>
                <w:rFonts w:ascii="Times New Roman" w:hAnsi="Times New Roman" w:cs="Times New Roman"/>
                <w:b/>
                <w:sz w:val="24"/>
                <w:szCs w:val="24"/>
              </w:rPr>
            </w:pPr>
            <w:r>
              <w:rPr>
                <w:rFonts w:ascii="Times New Roman" w:hAnsi="Times New Roman" w:cs="Times New Roman"/>
                <w:b/>
                <w:sz w:val="24"/>
                <w:szCs w:val="24"/>
              </w:rPr>
              <w:t>NMSQ (</w:t>
            </w:r>
            <w:r w:rsidR="00D03C11">
              <w:rPr>
                <w:rFonts w:ascii="Times New Roman" w:hAnsi="Times New Roman" w:cs="Times New Roman"/>
                <w:b/>
                <w:sz w:val="24"/>
                <w:szCs w:val="24"/>
              </w:rPr>
              <w:t>median</w:t>
            </w:r>
            <w:r w:rsidR="00D03C11" w:rsidDel="00D03C11">
              <w:rPr>
                <w:rFonts w:ascii="Times New Roman" w:hAnsi="Times New Roman" w:cs="Times New Roman"/>
                <w:b/>
                <w:sz w:val="24"/>
                <w:szCs w:val="24"/>
              </w:rPr>
              <w:t xml:space="preserve"> </w:t>
            </w:r>
            <w:r>
              <w:rPr>
                <w:rFonts w:ascii="Times New Roman" w:hAnsi="Times New Roman" w:cs="Times New Roman"/>
                <w:b/>
                <w:sz w:val="24"/>
                <w:szCs w:val="24"/>
              </w:rPr>
              <w:t>±SD)</w:t>
            </w:r>
          </w:p>
        </w:tc>
        <w:tc>
          <w:tcPr>
            <w:tcW w:w="4013" w:type="dxa"/>
          </w:tcPr>
          <w:p w14:paraId="23CF6FE1" w14:textId="3FA18435" w:rsidR="00454E24" w:rsidRPr="005843B1" w:rsidRDefault="0012282B" w:rsidP="0012282B">
            <w:pPr>
              <w:spacing w:line="480" w:lineRule="auto"/>
              <w:jc w:val="center"/>
              <w:rPr>
                <w:rFonts w:ascii="Times New Roman" w:hAnsi="Times New Roman" w:cs="Times New Roman"/>
                <w:sz w:val="24"/>
                <w:szCs w:val="24"/>
              </w:rPr>
            </w:pPr>
            <w:r>
              <w:rPr>
                <w:rFonts w:ascii="Times New Roman" w:hAnsi="Times New Roman" w:cs="Times New Roman"/>
                <w:sz w:val="24"/>
                <w:szCs w:val="24"/>
              </w:rPr>
              <w:t>8.0</w:t>
            </w:r>
            <w:r w:rsidR="00D03C11">
              <w:rPr>
                <w:rFonts w:ascii="Times New Roman" w:hAnsi="Times New Roman" w:cs="Times New Roman"/>
                <w:sz w:val="24"/>
                <w:szCs w:val="24"/>
              </w:rPr>
              <w:t xml:space="preserve"> ±</w:t>
            </w:r>
            <w:r>
              <w:rPr>
                <w:rFonts w:ascii="Times New Roman" w:hAnsi="Times New Roman" w:cs="Times New Roman"/>
                <w:sz w:val="24"/>
                <w:szCs w:val="24"/>
              </w:rPr>
              <w:t>5.9</w:t>
            </w:r>
          </w:p>
        </w:tc>
      </w:tr>
      <w:tr w:rsidR="00454E24" w14:paraId="0A0B4F53" w14:textId="77777777" w:rsidTr="00D03C11">
        <w:tc>
          <w:tcPr>
            <w:tcW w:w="4503" w:type="dxa"/>
          </w:tcPr>
          <w:p w14:paraId="7836D581" w14:textId="19768258" w:rsidR="00454E24" w:rsidRDefault="00454E24" w:rsidP="00205441">
            <w:pPr>
              <w:spacing w:line="480" w:lineRule="auto"/>
              <w:rPr>
                <w:rFonts w:ascii="Times New Roman" w:hAnsi="Times New Roman" w:cs="Times New Roman"/>
                <w:b/>
                <w:sz w:val="24"/>
                <w:szCs w:val="24"/>
              </w:rPr>
            </w:pPr>
            <w:r>
              <w:rPr>
                <w:rFonts w:ascii="Times New Roman" w:hAnsi="Times New Roman" w:cs="Times New Roman"/>
                <w:b/>
                <w:sz w:val="24"/>
                <w:szCs w:val="24"/>
              </w:rPr>
              <w:t>MMSE (</w:t>
            </w:r>
            <w:r w:rsidR="00D03C11">
              <w:rPr>
                <w:rFonts w:ascii="Times New Roman" w:hAnsi="Times New Roman" w:cs="Times New Roman"/>
                <w:b/>
                <w:sz w:val="24"/>
                <w:szCs w:val="24"/>
              </w:rPr>
              <w:t>median</w:t>
            </w:r>
            <w:r w:rsidR="00D03C11" w:rsidDel="00D03C11">
              <w:rPr>
                <w:rFonts w:ascii="Times New Roman" w:hAnsi="Times New Roman" w:cs="Times New Roman"/>
                <w:b/>
                <w:sz w:val="24"/>
                <w:szCs w:val="24"/>
              </w:rPr>
              <w:t xml:space="preserve"> </w:t>
            </w:r>
            <w:r>
              <w:rPr>
                <w:rFonts w:ascii="Times New Roman" w:hAnsi="Times New Roman" w:cs="Times New Roman"/>
                <w:b/>
                <w:sz w:val="24"/>
                <w:szCs w:val="24"/>
              </w:rPr>
              <w:t>±SD)</w:t>
            </w:r>
          </w:p>
        </w:tc>
        <w:tc>
          <w:tcPr>
            <w:tcW w:w="4013" w:type="dxa"/>
          </w:tcPr>
          <w:p w14:paraId="6AA9AAD3" w14:textId="0ECC8051" w:rsidR="00454E24" w:rsidRPr="005843B1" w:rsidRDefault="0012282B" w:rsidP="00205441">
            <w:pPr>
              <w:spacing w:line="480" w:lineRule="auto"/>
              <w:jc w:val="center"/>
              <w:rPr>
                <w:rFonts w:ascii="Times New Roman" w:hAnsi="Times New Roman" w:cs="Times New Roman"/>
                <w:sz w:val="24"/>
                <w:szCs w:val="24"/>
              </w:rPr>
            </w:pPr>
            <w:r>
              <w:rPr>
                <w:rFonts w:ascii="Times New Roman" w:hAnsi="Times New Roman" w:cs="Times New Roman"/>
                <w:sz w:val="24"/>
                <w:szCs w:val="24"/>
              </w:rPr>
              <w:t>30.0</w:t>
            </w:r>
            <w:r w:rsidR="00D03C11">
              <w:rPr>
                <w:rFonts w:ascii="Times New Roman" w:hAnsi="Times New Roman" w:cs="Times New Roman"/>
                <w:sz w:val="24"/>
                <w:szCs w:val="24"/>
              </w:rPr>
              <w:t xml:space="preserve"> ±1.3</w:t>
            </w:r>
          </w:p>
        </w:tc>
      </w:tr>
      <w:tr w:rsidR="00454E24" w14:paraId="00D0E882" w14:textId="77777777" w:rsidTr="00D03C11">
        <w:tc>
          <w:tcPr>
            <w:tcW w:w="4503" w:type="dxa"/>
          </w:tcPr>
          <w:p w14:paraId="6EEEE17D" w14:textId="172FA26A" w:rsidR="00454E24" w:rsidRDefault="00454E24" w:rsidP="00205441">
            <w:pPr>
              <w:spacing w:line="480" w:lineRule="auto"/>
              <w:rPr>
                <w:rFonts w:ascii="Times New Roman" w:hAnsi="Times New Roman" w:cs="Times New Roman"/>
                <w:b/>
                <w:sz w:val="24"/>
                <w:szCs w:val="24"/>
              </w:rPr>
            </w:pPr>
            <w:r>
              <w:rPr>
                <w:rFonts w:ascii="Times New Roman" w:hAnsi="Times New Roman" w:cs="Times New Roman"/>
                <w:b/>
                <w:sz w:val="24"/>
                <w:szCs w:val="24"/>
              </w:rPr>
              <w:t>PDQ-39 (</w:t>
            </w:r>
            <w:r w:rsidR="00D03C11">
              <w:rPr>
                <w:rFonts w:ascii="Times New Roman" w:hAnsi="Times New Roman" w:cs="Times New Roman"/>
                <w:b/>
                <w:sz w:val="24"/>
                <w:szCs w:val="24"/>
              </w:rPr>
              <w:t>(median</w:t>
            </w:r>
            <w:r w:rsidR="00D03C11" w:rsidDel="00D03C11">
              <w:rPr>
                <w:rFonts w:ascii="Times New Roman" w:hAnsi="Times New Roman" w:cs="Times New Roman"/>
                <w:b/>
                <w:sz w:val="24"/>
                <w:szCs w:val="24"/>
              </w:rPr>
              <w:t xml:space="preserve"> </w:t>
            </w:r>
            <w:r w:rsidR="00D03C11">
              <w:rPr>
                <w:rFonts w:ascii="Times New Roman" w:hAnsi="Times New Roman" w:cs="Times New Roman"/>
                <w:b/>
                <w:sz w:val="24"/>
                <w:szCs w:val="24"/>
              </w:rPr>
              <w:t>±SD)</w:t>
            </w:r>
            <w:r>
              <w:rPr>
                <w:rFonts w:ascii="Times New Roman" w:hAnsi="Times New Roman" w:cs="Times New Roman"/>
                <w:b/>
                <w:sz w:val="24"/>
                <w:szCs w:val="24"/>
              </w:rPr>
              <w:t>±SD)</w:t>
            </w:r>
          </w:p>
        </w:tc>
        <w:tc>
          <w:tcPr>
            <w:tcW w:w="4013" w:type="dxa"/>
          </w:tcPr>
          <w:p w14:paraId="5D4D7D68" w14:textId="6B6EA568" w:rsidR="00454E24" w:rsidRPr="005843B1" w:rsidRDefault="0012282B" w:rsidP="00205441">
            <w:pPr>
              <w:spacing w:line="480" w:lineRule="auto"/>
              <w:jc w:val="center"/>
              <w:rPr>
                <w:rFonts w:ascii="Times New Roman" w:hAnsi="Times New Roman" w:cs="Times New Roman"/>
                <w:sz w:val="24"/>
                <w:szCs w:val="24"/>
              </w:rPr>
            </w:pPr>
            <w:r>
              <w:rPr>
                <w:rFonts w:ascii="Times New Roman" w:hAnsi="Times New Roman" w:cs="Times New Roman"/>
                <w:sz w:val="24"/>
                <w:szCs w:val="24"/>
              </w:rPr>
              <w:t>27.5</w:t>
            </w:r>
            <w:r w:rsidR="00D03C11">
              <w:rPr>
                <w:rFonts w:ascii="Times New Roman" w:hAnsi="Times New Roman" w:cs="Times New Roman"/>
                <w:sz w:val="24"/>
                <w:szCs w:val="24"/>
              </w:rPr>
              <w:t xml:space="preserve"> ±24.4</w:t>
            </w:r>
          </w:p>
        </w:tc>
      </w:tr>
    </w:tbl>
    <w:p w14:paraId="4E28F6EA" w14:textId="77777777" w:rsidR="00D03C11" w:rsidRDefault="00454E24" w:rsidP="00D03C11">
      <w:pPr>
        <w:spacing w:line="480" w:lineRule="auto"/>
        <w:ind w:left="-284"/>
        <w:jc w:val="both"/>
        <w:rPr>
          <w:rFonts w:ascii="Times New Roman" w:hAnsi="Times New Roman" w:cs="Times New Roman"/>
          <w:b/>
          <w:sz w:val="24"/>
          <w:szCs w:val="24"/>
        </w:rPr>
      </w:pPr>
      <w:r w:rsidRPr="0069015D">
        <w:rPr>
          <w:rFonts w:ascii="Times New Roman" w:hAnsi="Times New Roman" w:cs="Times New Roman"/>
          <w:sz w:val="24"/>
          <w:szCs w:val="24"/>
          <w:vertAlign w:val="superscript"/>
        </w:rPr>
        <w:t>a</w:t>
      </w:r>
      <w:r w:rsidRPr="0069015D">
        <w:rPr>
          <w:rFonts w:ascii="Times New Roman" w:hAnsi="Times New Roman" w:cs="Times New Roman"/>
          <w:sz w:val="24"/>
          <w:szCs w:val="24"/>
        </w:rPr>
        <w:t>From time of first appearance of Park</w:t>
      </w:r>
      <w:r>
        <w:rPr>
          <w:rFonts w:ascii="Times New Roman" w:hAnsi="Times New Roman" w:cs="Times New Roman"/>
          <w:sz w:val="24"/>
          <w:szCs w:val="24"/>
        </w:rPr>
        <w:t xml:space="preserve">inson’s disease motor symptoms. H&amp;Y= Hoein &amp; Yahr; </w:t>
      </w:r>
      <w:r w:rsidRPr="0069015D">
        <w:rPr>
          <w:rFonts w:ascii="Times New Roman" w:hAnsi="Times New Roman" w:cs="Times New Roman"/>
          <w:sz w:val="24"/>
          <w:szCs w:val="24"/>
        </w:rPr>
        <w:t xml:space="preserve">LED = levodopa equivalent dose; </w:t>
      </w:r>
      <w:r>
        <w:rPr>
          <w:rFonts w:ascii="Times New Roman" w:hAnsi="Times New Roman" w:cs="Times New Roman"/>
          <w:sz w:val="24"/>
          <w:szCs w:val="24"/>
        </w:rPr>
        <w:t xml:space="preserve">MMSE= Mini Mental Status Examination; NMSS= Non-motor Symptoms Scale; NMSQ= Non-motor Symptoms Questionnaire; </w:t>
      </w:r>
      <w:r w:rsidRPr="0069015D">
        <w:rPr>
          <w:rFonts w:ascii="Times New Roman" w:hAnsi="Times New Roman" w:cs="Times New Roman"/>
          <w:sz w:val="24"/>
          <w:szCs w:val="24"/>
        </w:rPr>
        <w:t>PDQ-39 = 39-item Parkinson’s Disease Questionnaire</w:t>
      </w:r>
    </w:p>
    <w:p w14:paraId="41995628" w14:textId="77777777" w:rsidR="00D03C11" w:rsidRDefault="00D03C11" w:rsidP="00D03C11">
      <w:pPr>
        <w:spacing w:line="480" w:lineRule="auto"/>
        <w:ind w:left="-284"/>
        <w:jc w:val="both"/>
        <w:rPr>
          <w:rFonts w:ascii="Times New Roman" w:hAnsi="Times New Roman" w:cs="Times New Roman"/>
          <w:b/>
          <w:sz w:val="24"/>
          <w:szCs w:val="24"/>
        </w:rPr>
      </w:pPr>
    </w:p>
    <w:p w14:paraId="759FF5A3" w14:textId="1495603A" w:rsidR="00454E24" w:rsidRPr="00D03C11" w:rsidRDefault="00454E24" w:rsidP="00D03C11">
      <w:pPr>
        <w:spacing w:line="480" w:lineRule="auto"/>
        <w:ind w:left="-284"/>
        <w:jc w:val="both"/>
        <w:rPr>
          <w:rFonts w:ascii="Times New Roman" w:hAnsi="Times New Roman" w:cs="Times New Roman"/>
          <w:b/>
          <w:sz w:val="24"/>
          <w:szCs w:val="24"/>
        </w:rPr>
      </w:pPr>
      <w:r>
        <w:rPr>
          <w:rFonts w:ascii="Times New Roman" w:hAnsi="Times New Roman" w:cs="Times New Roman"/>
          <w:b/>
          <w:sz w:val="24"/>
          <w:szCs w:val="24"/>
        </w:rPr>
        <w:t xml:space="preserve">Table 2 </w:t>
      </w:r>
      <w:r w:rsidRPr="00C8347C">
        <w:rPr>
          <w:rFonts w:ascii="Times New Roman" w:hAnsi="Times New Roman" w:cs="Times New Roman"/>
          <w:sz w:val="24"/>
          <w:szCs w:val="24"/>
        </w:rPr>
        <w:t>Clinical characteristics of Parkinson’s disease patients</w:t>
      </w:r>
      <w:r>
        <w:rPr>
          <w:rFonts w:ascii="Times New Roman" w:hAnsi="Times New Roman" w:cs="Times New Roman"/>
          <w:sz w:val="24"/>
          <w:szCs w:val="24"/>
        </w:rPr>
        <w:t xml:space="preserve"> with mild to moderate and severe non-motor symptoms burden.</w:t>
      </w:r>
    </w:p>
    <w:tbl>
      <w:tblPr>
        <w:tblStyle w:val="TableGrid"/>
        <w:tblW w:w="8897" w:type="dxa"/>
        <w:tblInd w:w="-142" w:type="dxa"/>
        <w:tblLook w:val="04A0" w:firstRow="1" w:lastRow="0" w:firstColumn="1" w:lastColumn="0" w:noHBand="0" w:noVBand="1"/>
      </w:tblPr>
      <w:tblGrid>
        <w:gridCol w:w="2838"/>
        <w:gridCol w:w="3082"/>
        <w:gridCol w:w="2977"/>
      </w:tblGrid>
      <w:tr w:rsidR="00454E24" w14:paraId="5FC48283" w14:textId="77777777" w:rsidTr="00205441">
        <w:tc>
          <w:tcPr>
            <w:tcW w:w="2838" w:type="dxa"/>
          </w:tcPr>
          <w:p w14:paraId="149F6F8B" w14:textId="77777777" w:rsidR="00454E24" w:rsidRDefault="00454E24" w:rsidP="00205441">
            <w:pPr>
              <w:spacing w:line="480" w:lineRule="auto"/>
              <w:rPr>
                <w:rFonts w:ascii="Times New Roman" w:hAnsi="Times New Roman" w:cs="Times New Roman"/>
                <w:sz w:val="24"/>
                <w:szCs w:val="24"/>
              </w:rPr>
            </w:pPr>
          </w:p>
        </w:tc>
        <w:tc>
          <w:tcPr>
            <w:tcW w:w="3082" w:type="dxa"/>
          </w:tcPr>
          <w:p w14:paraId="4386EEC1" w14:textId="77777777" w:rsidR="00454E24" w:rsidRPr="006A3C78" w:rsidRDefault="00454E24" w:rsidP="00205441">
            <w:pPr>
              <w:spacing w:line="480" w:lineRule="auto"/>
              <w:rPr>
                <w:rFonts w:ascii="Times New Roman" w:hAnsi="Times New Roman" w:cs="Times New Roman"/>
                <w:b/>
                <w:sz w:val="24"/>
                <w:szCs w:val="24"/>
              </w:rPr>
            </w:pPr>
            <w:r w:rsidRPr="006A3C78">
              <w:rPr>
                <w:rFonts w:ascii="Times New Roman" w:hAnsi="Times New Roman" w:cs="Times New Roman"/>
                <w:b/>
                <w:sz w:val="24"/>
                <w:szCs w:val="24"/>
              </w:rPr>
              <w:t>PD mild to moderate NMS burden</w:t>
            </w:r>
            <w:r>
              <w:rPr>
                <w:rFonts w:ascii="Times New Roman" w:hAnsi="Times New Roman" w:cs="Times New Roman"/>
                <w:b/>
                <w:sz w:val="24"/>
                <w:szCs w:val="24"/>
              </w:rPr>
              <w:t xml:space="preserve"> (NMSS= 0-40)</w:t>
            </w:r>
          </w:p>
        </w:tc>
        <w:tc>
          <w:tcPr>
            <w:tcW w:w="2977" w:type="dxa"/>
          </w:tcPr>
          <w:p w14:paraId="2A8231FD" w14:textId="77777777" w:rsidR="00454E24" w:rsidRPr="006A3C78" w:rsidRDefault="00454E24" w:rsidP="00205441">
            <w:pPr>
              <w:spacing w:line="480" w:lineRule="auto"/>
              <w:rPr>
                <w:rFonts w:ascii="Times New Roman" w:hAnsi="Times New Roman" w:cs="Times New Roman"/>
                <w:b/>
                <w:sz w:val="24"/>
                <w:szCs w:val="24"/>
              </w:rPr>
            </w:pPr>
            <w:r w:rsidRPr="006A3C78">
              <w:rPr>
                <w:rFonts w:ascii="Times New Roman" w:hAnsi="Times New Roman" w:cs="Times New Roman"/>
                <w:b/>
                <w:sz w:val="24"/>
                <w:szCs w:val="24"/>
              </w:rPr>
              <w:t>PD severe NMS burden</w:t>
            </w:r>
            <w:r>
              <w:rPr>
                <w:rFonts w:ascii="Times New Roman" w:hAnsi="Times New Roman" w:cs="Times New Roman"/>
                <w:b/>
                <w:sz w:val="24"/>
                <w:szCs w:val="24"/>
              </w:rPr>
              <w:t xml:space="preserve"> (NMSS ≥ 41)</w:t>
            </w:r>
          </w:p>
        </w:tc>
      </w:tr>
      <w:tr w:rsidR="00454E24" w14:paraId="72ABE356" w14:textId="77777777" w:rsidTr="00205441">
        <w:tc>
          <w:tcPr>
            <w:tcW w:w="2838" w:type="dxa"/>
          </w:tcPr>
          <w:p w14:paraId="10CFBFFF" w14:textId="77777777" w:rsidR="00454E24" w:rsidRDefault="00454E24" w:rsidP="00205441">
            <w:pPr>
              <w:spacing w:line="480" w:lineRule="auto"/>
              <w:rPr>
                <w:rFonts w:ascii="Times New Roman" w:hAnsi="Times New Roman" w:cs="Times New Roman"/>
                <w:sz w:val="24"/>
                <w:szCs w:val="24"/>
              </w:rPr>
            </w:pPr>
            <w:r>
              <w:rPr>
                <w:rFonts w:ascii="Times New Roman" w:hAnsi="Times New Roman" w:cs="Times New Roman"/>
                <w:sz w:val="24"/>
                <w:szCs w:val="24"/>
              </w:rPr>
              <w:t>No (%)</w:t>
            </w:r>
          </w:p>
        </w:tc>
        <w:tc>
          <w:tcPr>
            <w:tcW w:w="3082" w:type="dxa"/>
            <w:vAlign w:val="center"/>
          </w:tcPr>
          <w:p w14:paraId="0D055C67" w14:textId="77777777" w:rsidR="00454E24" w:rsidRDefault="00454E24" w:rsidP="00205441">
            <w:pPr>
              <w:spacing w:line="480" w:lineRule="auto"/>
              <w:jc w:val="center"/>
              <w:rPr>
                <w:rFonts w:ascii="Times New Roman" w:hAnsi="Times New Roman" w:cs="Times New Roman"/>
                <w:sz w:val="24"/>
                <w:szCs w:val="24"/>
              </w:rPr>
            </w:pPr>
            <w:r>
              <w:rPr>
                <w:rFonts w:ascii="Times New Roman" w:hAnsi="Times New Roman" w:cs="Times New Roman"/>
                <w:sz w:val="24"/>
                <w:szCs w:val="24"/>
              </w:rPr>
              <w:t>23 (56.1%)</w:t>
            </w:r>
          </w:p>
        </w:tc>
        <w:tc>
          <w:tcPr>
            <w:tcW w:w="2977" w:type="dxa"/>
            <w:vAlign w:val="center"/>
          </w:tcPr>
          <w:p w14:paraId="21B688D4" w14:textId="77777777" w:rsidR="00454E24" w:rsidRDefault="00454E24" w:rsidP="00205441">
            <w:pPr>
              <w:spacing w:line="480" w:lineRule="auto"/>
              <w:jc w:val="center"/>
              <w:rPr>
                <w:rFonts w:ascii="Times New Roman" w:hAnsi="Times New Roman" w:cs="Times New Roman"/>
                <w:sz w:val="24"/>
                <w:szCs w:val="24"/>
              </w:rPr>
            </w:pPr>
            <w:r>
              <w:rPr>
                <w:rFonts w:ascii="Times New Roman" w:hAnsi="Times New Roman" w:cs="Times New Roman"/>
                <w:sz w:val="24"/>
                <w:szCs w:val="24"/>
              </w:rPr>
              <w:t>18 (43.9%)</w:t>
            </w:r>
          </w:p>
        </w:tc>
      </w:tr>
      <w:tr w:rsidR="00454E24" w14:paraId="00993F97" w14:textId="77777777" w:rsidTr="00205441">
        <w:tc>
          <w:tcPr>
            <w:tcW w:w="2838" w:type="dxa"/>
          </w:tcPr>
          <w:p w14:paraId="473D4E88" w14:textId="77777777" w:rsidR="00454E24" w:rsidRDefault="00454E24" w:rsidP="00205441">
            <w:pPr>
              <w:spacing w:line="480" w:lineRule="auto"/>
              <w:rPr>
                <w:rFonts w:ascii="Times New Roman" w:hAnsi="Times New Roman" w:cs="Times New Roman"/>
                <w:sz w:val="24"/>
                <w:szCs w:val="24"/>
              </w:rPr>
            </w:pPr>
            <w:r>
              <w:rPr>
                <w:rFonts w:ascii="Times New Roman" w:hAnsi="Times New Roman" w:cs="Times New Roman"/>
                <w:sz w:val="24"/>
                <w:szCs w:val="24"/>
              </w:rPr>
              <w:t>Gender (M, %)</w:t>
            </w:r>
          </w:p>
        </w:tc>
        <w:tc>
          <w:tcPr>
            <w:tcW w:w="3082" w:type="dxa"/>
            <w:vAlign w:val="center"/>
          </w:tcPr>
          <w:p w14:paraId="15FA8DA7" w14:textId="77777777" w:rsidR="00454E24" w:rsidRDefault="00454E24" w:rsidP="00205441">
            <w:pPr>
              <w:spacing w:line="480" w:lineRule="auto"/>
              <w:jc w:val="center"/>
              <w:rPr>
                <w:rFonts w:ascii="Times New Roman" w:hAnsi="Times New Roman" w:cs="Times New Roman"/>
                <w:sz w:val="24"/>
                <w:szCs w:val="24"/>
              </w:rPr>
            </w:pPr>
            <w:r>
              <w:rPr>
                <w:rFonts w:ascii="Times New Roman" w:hAnsi="Times New Roman" w:cs="Times New Roman"/>
                <w:sz w:val="24"/>
                <w:szCs w:val="24"/>
              </w:rPr>
              <w:t>15 (65.2%)</w:t>
            </w:r>
          </w:p>
        </w:tc>
        <w:tc>
          <w:tcPr>
            <w:tcW w:w="2977" w:type="dxa"/>
            <w:vAlign w:val="center"/>
          </w:tcPr>
          <w:p w14:paraId="4818F5C4" w14:textId="77777777" w:rsidR="00454E24" w:rsidRDefault="00454E24" w:rsidP="00205441">
            <w:pPr>
              <w:spacing w:line="480" w:lineRule="auto"/>
              <w:jc w:val="center"/>
              <w:rPr>
                <w:rFonts w:ascii="Times New Roman" w:hAnsi="Times New Roman" w:cs="Times New Roman"/>
                <w:sz w:val="24"/>
                <w:szCs w:val="24"/>
              </w:rPr>
            </w:pPr>
            <w:r>
              <w:rPr>
                <w:rFonts w:ascii="Times New Roman" w:hAnsi="Times New Roman" w:cs="Times New Roman"/>
                <w:sz w:val="24"/>
                <w:szCs w:val="24"/>
              </w:rPr>
              <w:t>9 (50%)</w:t>
            </w:r>
          </w:p>
        </w:tc>
      </w:tr>
      <w:tr w:rsidR="00454E24" w14:paraId="7EDE9C17" w14:textId="77777777" w:rsidTr="00205441">
        <w:tc>
          <w:tcPr>
            <w:tcW w:w="2838" w:type="dxa"/>
          </w:tcPr>
          <w:p w14:paraId="1229401A" w14:textId="5007BFD6" w:rsidR="00454E24" w:rsidRDefault="00454E24" w:rsidP="00205441">
            <w:pPr>
              <w:spacing w:line="480" w:lineRule="auto"/>
              <w:rPr>
                <w:rFonts w:ascii="Times New Roman" w:hAnsi="Times New Roman" w:cs="Times New Roman"/>
                <w:sz w:val="24"/>
                <w:szCs w:val="24"/>
              </w:rPr>
            </w:pPr>
            <w:r>
              <w:rPr>
                <w:rFonts w:ascii="Times New Roman" w:hAnsi="Times New Roman" w:cs="Times New Roman"/>
                <w:sz w:val="24"/>
                <w:szCs w:val="24"/>
              </w:rPr>
              <w:t xml:space="preserve">Age (years; </w:t>
            </w:r>
            <w:r w:rsidR="008A19DD">
              <w:rPr>
                <w:rFonts w:ascii="Times New Roman" w:hAnsi="Times New Roman" w:cs="Times New Roman"/>
                <w:sz w:val="24"/>
                <w:szCs w:val="24"/>
              </w:rPr>
              <w:t>median</w:t>
            </w:r>
            <w:r>
              <w:rPr>
                <w:rFonts w:ascii="Times New Roman" w:hAnsi="Times New Roman" w:cs="Times New Roman"/>
                <w:sz w:val="24"/>
                <w:szCs w:val="24"/>
              </w:rPr>
              <w:t>±SD)</w:t>
            </w:r>
          </w:p>
        </w:tc>
        <w:tc>
          <w:tcPr>
            <w:tcW w:w="3082" w:type="dxa"/>
            <w:vAlign w:val="center"/>
          </w:tcPr>
          <w:p w14:paraId="538CDA6C" w14:textId="2BA906A8" w:rsidR="00454E24" w:rsidRDefault="006527DF" w:rsidP="00205441">
            <w:pPr>
              <w:spacing w:line="480" w:lineRule="auto"/>
              <w:jc w:val="center"/>
              <w:rPr>
                <w:rFonts w:ascii="Times New Roman" w:hAnsi="Times New Roman" w:cs="Times New Roman"/>
                <w:sz w:val="24"/>
                <w:szCs w:val="24"/>
              </w:rPr>
            </w:pPr>
            <w:r>
              <w:rPr>
                <w:rFonts w:ascii="Times New Roman" w:hAnsi="Times New Roman" w:cs="Times New Roman"/>
                <w:sz w:val="24"/>
                <w:szCs w:val="24"/>
              </w:rPr>
              <w:t>58.5</w:t>
            </w:r>
            <w:r w:rsidR="008A19DD">
              <w:rPr>
                <w:rFonts w:ascii="Times New Roman" w:hAnsi="Times New Roman" w:cs="Times New Roman"/>
                <w:sz w:val="24"/>
                <w:szCs w:val="24"/>
              </w:rPr>
              <w:t xml:space="preserve"> ±8.9</w:t>
            </w:r>
          </w:p>
        </w:tc>
        <w:tc>
          <w:tcPr>
            <w:tcW w:w="2977" w:type="dxa"/>
            <w:vAlign w:val="center"/>
          </w:tcPr>
          <w:p w14:paraId="5DA43052" w14:textId="61D46163" w:rsidR="00454E24" w:rsidRDefault="006527DF" w:rsidP="00205441">
            <w:pPr>
              <w:spacing w:line="480" w:lineRule="auto"/>
              <w:jc w:val="center"/>
              <w:rPr>
                <w:rFonts w:ascii="Times New Roman" w:hAnsi="Times New Roman" w:cs="Times New Roman"/>
                <w:sz w:val="24"/>
                <w:szCs w:val="24"/>
              </w:rPr>
            </w:pPr>
            <w:r>
              <w:rPr>
                <w:rFonts w:ascii="Times New Roman" w:hAnsi="Times New Roman" w:cs="Times New Roman"/>
                <w:sz w:val="24"/>
                <w:szCs w:val="24"/>
              </w:rPr>
              <w:t>70.3</w:t>
            </w:r>
            <w:r w:rsidR="008A19DD">
              <w:rPr>
                <w:rFonts w:ascii="Times New Roman" w:hAnsi="Times New Roman" w:cs="Times New Roman"/>
                <w:sz w:val="24"/>
                <w:szCs w:val="24"/>
              </w:rPr>
              <w:t xml:space="preserve"> ±8.3</w:t>
            </w:r>
            <w:r w:rsidR="00454E24">
              <w:rPr>
                <w:rFonts w:ascii="Times New Roman" w:hAnsi="Times New Roman" w:cs="Times New Roman"/>
                <w:sz w:val="24"/>
                <w:szCs w:val="24"/>
              </w:rPr>
              <w:t>*</w:t>
            </w:r>
          </w:p>
        </w:tc>
      </w:tr>
      <w:tr w:rsidR="00454E24" w14:paraId="795616B9" w14:textId="77777777" w:rsidTr="00205441">
        <w:tc>
          <w:tcPr>
            <w:tcW w:w="2838" w:type="dxa"/>
          </w:tcPr>
          <w:p w14:paraId="3D172A8C" w14:textId="519C0762" w:rsidR="00454E24" w:rsidRPr="001E3B2E" w:rsidRDefault="00454E24" w:rsidP="00205441">
            <w:pPr>
              <w:spacing w:line="480" w:lineRule="auto"/>
              <w:rPr>
                <w:rFonts w:ascii="Times New Roman" w:hAnsi="Times New Roman" w:cs="Times New Roman"/>
                <w:sz w:val="24"/>
                <w:szCs w:val="24"/>
              </w:rPr>
            </w:pPr>
            <w:r>
              <w:rPr>
                <w:rFonts w:ascii="Times New Roman" w:hAnsi="Times New Roman" w:cs="Times New Roman"/>
                <w:sz w:val="24"/>
                <w:szCs w:val="24"/>
              </w:rPr>
              <w:t>Disease duration</w:t>
            </w:r>
            <w:r w:rsidRPr="00244931">
              <w:rPr>
                <w:rFonts w:ascii="Times New Roman" w:hAnsi="Times New Roman" w:cs="Times New Roman"/>
                <w:sz w:val="24"/>
                <w:szCs w:val="24"/>
                <w:vertAlign w:val="superscript"/>
              </w:rPr>
              <w:t>a</w:t>
            </w:r>
            <w:r>
              <w:rPr>
                <w:rFonts w:ascii="Times New Roman" w:hAnsi="Times New Roman" w:cs="Times New Roman"/>
                <w:sz w:val="24"/>
                <w:szCs w:val="24"/>
                <w:vertAlign w:val="superscript"/>
              </w:rPr>
              <w:t xml:space="preserve"> </w:t>
            </w:r>
            <w:r>
              <w:rPr>
                <w:rFonts w:ascii="Times New Roman" w:hAnsi="Times New Roman" w:cs="Times New Roman"/>
                <w:sz w:val="24"/>
                <w:szCs w:val="24"/>
              </w:rPr>
              <w:t>(months</w:t>
            </w:r>
            <w:r w:rsidR="008A19DD">
              <w:rPr>
                <w:rFonts w:ascii="Times New Roman" w:hAnsi="Times New Roman" w:cs="Times New Roman"/>
                <w:sz w:val="24"/>
                <w:szCs w:val="24"/>
              </w:rPr>
              <w:t>; median±SD</w:t>
            </w:r>
            <w:r>
              <w:rPr>
                <w:rFonts w:ascii="Times New Roman" w:hAnsi="Times New Roman" w:cs="Times New Roman"/>
                <w:sz w:val="24"/>
                <w:szCs w:val="24"/>
              </w:rPr>
              <w:t>)</w:t>
            </w:r>
          </w:p>
        </w:tc>
        <w:tc>
          <w:tcPr>
            <w:tcW w:w="3082" w:type="dxa"/>
            <w:vAlign w:val="center"/>
          </w:tcPr>
          <w:p w14:paraId="3CC81101" w14:textId="5F65DCCC" w:rsidR="00454E24" w:rsidRDefault="006527DF" w:rsidP="00205441">
            <w:pPr>
              <w:spacing w:line="480" w:lineRule="auto"/>
              <w:jc w:val="center"/>
              <w:rPr>
                <w:rFonts w:ascii="Times New Roman" w:hAnsi="Times New Roman" w:cs="Times New Roman"/>
                <w:sz w:val="24"/>
                <w:szCs w:val="24"/>
              </w:rPr>
            </w:pPr>
            <w:r>
              <w:rPr>
                <w:rFonts w:ascii="Times New Roman" w:hAnsi="Times New Roman" w:cs="Times New Roman"/>
                <w:sz w:val="24"/>
                <w:szCs w:val="24"/>
              </w:rPr>
              <w:t>16.1</w:t>
            </w:r>
            <w:r w:rsidR="008A19DD">
              <w:rPr>
                <w:rFonts w:ascii="Times New Roman" w:hAnsi="Times New Roman" w:cs="Times New Roman"/>
                <w:sz w:val="24"/>
                <w:szCs w:val="24"/>
              </w:rPr>
              <w:t xml:space="preserve"> ±60.4</w:t>
            </w:r>
          </w:p>
        </w:tc>
        <w:tc>
          <w:tcPr>
            <w:tcW w:w="2977" w:type="dxa"/>
            <w:vAlign w:val="center"/>
          </w:tcPr>
          <w:p w14:paraId="62412C87" w14:textId="109280DA" w:rsidR="00454E24" w:rsidRDefault="006527DF" w:rsidP="00205441">
            <w:pPr>
              <w:spacing w:line="480" w:lineRule="auto"/>
              <w:jc w:val="center"/>
              <w:rPr>
                <w:rFonts w:ascii="Times New Roman" w:hAnsi="Times New Roman" w:cs="Times New Roman"/>
                <w:sz w:val="24"/>
                <w:szCs w:val="24"/>
              </w:rPr>
            </w:pPr>
            <w:r>
              <w:rPr>
                <w:rFonts w:ascii="Times New Roman" w:hAnsi="Times New Roman" w:cs="Times New Roman"/>
                <w:sz w:val="24"/>
                <w:szCs w:val="24"/>
              </w:rPr>
              <w:t>108.0</w:t>
            </w:r>
            <w:r w:rsidR="008A19DD">
              <w:rPr>
                <w:rFonts w:ascii="Times New Roman" w:hAnsi="Times New Roman" w:cs="Times New Roman"/>
                <w:sz w:val="24"/>
                <w:szCs w:val="24"/>
              </w:rPr>
              <w:t xml:space="preserve"> ±73.8</w:t>
            </w:r>
            <w:r w:rsidR="00454E24">
              <w:rPr>
                <w:rFonts w:ascii="Times New Roman" w:hAnsi="Times New Roman" w:cs="Times New Roman"/>
                <w:sz w:val="24"/>
                <w:szCs w:val="24"/>
              </w:rPr>
              <w:t>*</w:t>
            </w:r>
          </w:p>
        </w:tc>
      </w:tr>
      <w:tr w:rsidR="00454E24" w14:paraId="12A783DC" w14:textId="77777777" w:rsidTr="00205441">
        <w:tc>
          <w:tcPr>
            <w:tcW w:w="2838" w:type="dxa"/>
          </w:tcPr>
          <w:p w14:paraId="76B2B5AF" w14:textId="520DA02A" w:rsidR="00454E24" w:rsidRDefault="00454E24" w:rsidP="008A19DD">
            <w:pPr>
              <w:spacing w:line="480" w:lineRule="auto"/>
              <w:rPr>
                <w:rFonts w:ascii="Times New Roman" w:hAnsi="Times New Roman" w:cs="Times New Roman"/>
                <w:sz w:val="24"/>
                <w:szCs w:val="24"/>
              </w:rPr>
            </w:pPr>
            <w:r>
              <w:rPr>
                <w:rFonts w:ascii="Times New Roman" w:hAnsi="Times New Roman" w:cs="Times New Roman"/>
                <w:sz w:val="24"/>
                <w:szCs w:val="24"/>
              </w:rPr>
              <w:t xml:space="preserve">Daily LED (mg; </w:t>
            </w:r>
            <w:r w:rsidR="008A19DD">
              <w:rPr>
                <w:rFonts w:ascii="Times New Roman" w:hAnsi="Times New Roman" w:cs="Times New Roman"/>
                <w:sz w:val="24"/>
                <w:szCs w:val="24"/>
              </w:rPr>
              <w:t xml:space="preserve">median </w:t>
            </w:r>
            <w:r>
              <w:rPr>
                <w:rFonts w:ascii="Times New Roman" w:hAnsi="Times New Roman" w:cs="Times New Roman"/>
                <w:sz w:val="24"/>
                <w:szCs w:val="24"/>
              </w:rPr>
              <w:t>±SD)</w:t>
            </w:r>
          </w:p>
        </w:tc>
        <w:tc>
          <w:tcPr>
            <w:tcW w:w="3082" w:type="dxa"/>
            <w:vAlign w:val="center"/>
          </w:tcPr>
          <w:p w14:paraId="40F0EBCB" w14:textId="529A9D54" w:rsidR="00454E24" w:rsidRDefault="006527DF" w:rsidP="006527DF">
            <w:pPr>
              <w:spacing w:line="480" w:lineRule="auto"/>
              <w:jc w:val="center"/>
              <w:rPr>
                <w:rFonts w:ascii="Times New Roman" w:hAnsi="Times New Roman" w:cs="Times New Roman"/>
                <w:sz w:val="24"/>
                <w:szCs w:val="24"/>
              </w:rPr>
            </w:pPr>
            <w:r>
              <w:rPr>
                <w:rFonts w:ascii="Times New Roman" w:hAnsi="Times New Roman" w:cs="Times New Roman"/>
                <w:sz w:val="24"/>
                <w:szCs w:val="24"/>
              </w:rPr>
              <w:t>250</w:t>
            </w:r>
            <w:r w:rsidR="00454E24">
              <w:rPr>
                <w:rFonts w:ascii="Times New Roman" w:hAnsi="Times New Roman" w:cs="Times New Roman"/>
                <w:sz w:val="24"/>
                <w:szCs w:val="24"/>
              </w:rPr>
              <w:t>.3 ±438.3</w:t>
            </w:r>
          </w:p>
        </w:tc>
        <w:tc>
          <w:tcPr>
            <w:tcW w:w="2977" w:type="dxa"/>
            <w:vAlign w:val="center"/>
          </w:tcPr>
          <w:p w14:paraId="75928FE7" w14:textId="1989B2BC" w:rsidR="00454E24" w:rsidRDefault="006527DF" w:rsidP="00205441">
            <w:pPr>
              <w:spacing w:line="480" w:lineRule="auto"/>
              <w:jc w:val="center"/>
              <w:rPr>
                <w:rFonts w:ascii="Times New Roman" w:hAnsi="Times New Roman" w:cs="Times New Roman"/>
                <w:sz w:val="24"/>
                <w:szCs w:val="24"/>
              </w:rPr>
            </w:pPr>
            <w:r>
              <w:rPr>
                <w:rFonts w:ascii="Times New Roman" w:hAnsi="Times New Roman" w:cs="Times New Roman"/>
                <w:sz w:val="24"/>
                <w:szCs w:val="24"/>
              </w:rPr>
              <w:t>690.0</w:t>
            </w:r>
            <w:r w:rsidR="008A19DD">
              <w:rPr>
                <w:rFonts w:ascii="Times New Roman" w:hAnsi="Times New Roman" w:cs="Times New Roman"/>
                <w:sz w:val="24"/>
                <w:szCs w:val="24"/>
              </w:rPr>
              <w:t xml:space="preserve"> ±1219.6</w:t>
            </w:r>
            <w:r w:rsidR="00454E24">
              <w:rPr>
                <w:rFonts w:ascii="Times New Roman" w:hAnsi="Times New Roman" w:cs="Times New Roman"/>
                <w:sz w:val="24"/>
                <w:szCs w:val="24"/>
              </w:rPr>
              <w:t>*</w:t>
            </w:r>
          </w:p>
        </w:tc>
      </w:tr>
      <w:tr w:rsidR="00454E24" w14:paraId="5348FA19" w14:textId="77777777" w:rsidTr="00205441">
        <w:tc>
          <w:tcPr>
            <w:tcW w:w="2838" w:type="dxa"/>
          </w:tcPr>
          <w:p w14:paraId="3F7A5AF9" w14:textId="738FCB89" w:rsidR="00454E24" w:rsidRDefault="00454E24" w:rsidP="00205441">
            <w:pPr>
              <w:spacing w:line="480" w:lineRule="auto"/>
              <w:rPr>
                <w:rFonts w:ascii="Times New Roman" w:hAnsi="Times New Roman" w:cs="Times New Roman"/>
                <w:sz w:val="24"/>
                <w:szCs w:val="24"/>
              </w:rPr>
            </w:pPr>
            <w:r>
              <w:rPr>
                <w:rFonts w:ascii="Times New Roman" w:hAnsi="Times New Roman" w:cs="Times New Roman"/>
                <w:sz w:val="24"/>
                <w:szCs w:val="24"/>
              </w:rPr>
              <w:t>H&amp;Y OFF (</w:t>
            </w:r>
            <w:r w:rsidR="008A19DD">
              <w:rPr>
                <w:rFonts w:ascii="Times New Roman" w:hAnsi="Times New Roman" w:cs="Times New Roman"/>
                <w:sz w:val="24"/>
                <w:szCs w:val="24"/>
              </w:rPr>
              <w:t xml:space="preserve">median </w:t>
            </w:r>
            <w:r>
              <w:rPr>
                <w:rFonts w:ascii="Times New Roman" w:hAnsi="Times New Roman" w:cs="Times New Roman"/>
                <w:sz w:val="24"/>
                <w:szCs w:val="24"/>
              </w:rPr>
              <w:t>±SD)</w:t>
            </w:r>
          </w:p>
        </w:tc>
        <w:tc>
          <w:tcPr>
            <w:tcW w:w="3082" w:type="dxa"/>
            <w:vAlign w:val="center"/>
          </w:tcPr>
          <w:p w14:paraId="5400EA4F" w14:textId="33BA9F9A" w:rsidR="00454E24" w:rsidRDefault="008A19DD" w:rsidP="00205441">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r w:rsidR="006527DF">
              <w:rPr>
                <w:rFonts w:ascii="Times New Roman" w:hAnsi="Times New Roman" w:cs="Times New Roman"/>
                <w:sz w:val="24"/>
                <w:szCs w:val="24"/>
              </w:rPr>
              <w:t>0</w:t>
            </w:r>
            <w:r>
              <w:rPr>
                <w:rFonts w:ascii="Times New Roman" w:hAnsi="Times New Roman" w:cs="Times New Roman"/>
                <w:sz w:val="24"/>
                <w:szCs w:val="24"/>
              </w:rPr>
              <w:t xml:space="preserve"> ±0.8</w:t>
            </w:r>
          </w:p>
        </w:tc>
        <w:tc>
          <w:tcPr>
            <w:tcW w:w="2977" w:type="dxa"/>
            <w:vAlign w:val="center"/>
          </w:tcPr>
          <w:p w14:paraId="4229A919" w14:textId="3688A8A5" w:rsidR="00454E24" w:rsidRDefault="008A19DD" w:rsidP="006527DF">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r w:rsidR="006527DF">
              <w:rPr>
                <w:rFonts w:ascii="Times New Roman" w:hAnsi="Times New Roman" w:cs="Times New Roman"/>
                <w:sz w:val="24"/>
                <w:szCs w:val="24"/>
              </w:rPr>
              <w:t xml:space="preserve">3 </w:t>
            </w:r>
            <w:r>
              <w:rPr>
                <w:rFonts w:ascii="Times New Roman" w:hAnsi="Times New Roman" w:cs="Times New Roman"/>
                <w:sz w:val="24"/>
                <w:szCs w:val="24"/>
              </w:rPr>
              <w:t>±1.2</w:t>
            </w:r>
            <w:r w:rsidR="00454E24">
              <w:rPr>
                <w:rFonts w:ascii="Times New Roman" w:hAnsi="Times New Roman" w:cs="Times New Roman"/>
                <w:sz w:val="24"/>
                <w:szCs w:val="24"/>
              </w:rPr>
              <w:t>*</w:t>
            </w:r>
          </w:p>
        </w:tc>
      </w:tr>
      <w:tr w:rsidR="00454E24" w14:paraId="7E8AA88C" w14:textId="77777777" w:rsidTr="00205441">
        <w:tc>
          <w:tcPr>
            <w:tcW w:w="2838" w:type="dxa"/>
          </w:tcPr>
          <w:p w14:paraId="31AF7F01" w14:textId="4B26D378" w:rsidR="00454E24" w:rsidRDefault="00454E24" w:rsidP="00205441">
            <w:pPr>
              <w:spacing w:line="480" w:lineRule="auto"/>
              <w:rPr>
                <w:rFonts w:ascii="Times New Roman" w:hAnsi="Times New Roman" w:cs="Times New Roman"/>
                <w:sz w:val="24"/>
                <w:szCs w:val="24"/>
              </w:rPr>
            </w:pPr>
            <w:r>
              <w:rPr>
                <w:rFonts w:ascii="Times New Roman" w:hAnsi="Times New Roman" w:cs="Times New Roman"/>
                <w:sz w:val="24"/>
                <w:szCs w:val="24"/>
              </w:rPr>
              <w:t>MMSE (</w:t>
            </w:r>
            <w:r w:rsidR="008A19DD">
              <w:rPr>
                <w:rFonts w:ascii="Times New Roman" w:hAnsi="Times New Roman" w:cs="Times New Roman"/>
                <w:sz w:val="24"/>
                <w:szCs w:val="24"/>
              </w:rPr>
              <w:t xml:space="preserve">median </w:t>
            </w:r>
            <w:r>
              <w:rPr>
                <w:rFonts w:ascii="Times New Roman" w:hAnsi="Times New Roman" w:cs="Times New Roman"/>
                <w:sz w:val="24"/>
                <w:szCs w:val="24"/>
              </w:rPr>
              <w:t>±SD)</w:t>
            </w:r>
          </w:p>
        </w:tc>
        <w:tc>
          <w:tcPr>
            <w:tcW w:w="3082" w:type="dxa"/>
            <w:vAlign w:val="center"/>
          </w:tcPr>
          <w:p w14:paraId="34A80EBF" w14:textId="36495683" w:rsidR="00454E24" w:rsidRDefault="006527DF" w:rsidP="00205441">
            <w:pPr>
              <w:spacing w:line="480" w:lineRule="auto"/>
              <w:jc w:val="center"/>
              <w:rPr>
                <w:rFonts w:ascii="Times New Roman" w:hAnsi="Times New Roman" w:cs="Times New Roman"/>
                <w:sz w:val="24"/>
                <w:szCs w:val="24"/>
              </w:rPr>
            </w:pPr>
            <w:r>
              <w:rPr>
                <w:rFonts w:ascii="Times New Roman" w:hAnsi="Times New Roman" w:cs="Times New Roman"/>
                <w:sz w:val="24"/>
                <w:szCs w:val="24"/>
              </w:rPr>
              <w:t>30.0</w:t>
            </w:r>
            <w:r w:rsidR="008A19DD">
              <w:rPr>
                <w:rFonts w:ascii="Times New Roman" w:hAnsi="Times New Roman" w:cs="Times New Roman"/>
                <w:sz w:val="24"/>
                <w:szCs w:val="24"/>
              </w:rPr>
              <w:t xml:space="preserve"> ±1.6</w:t>
            </w:r>
          </w:p>
        </w:tc>
        <w:tc>
          <w:tcPr>
            <w:tcW w:w="2977" w:type="dxa"/>
            <w:vAlign w:val="center"/>
          </w:tcPr>
          <w:p w14:paraId="2E4A96DF" w14:textId="53D89141" w:rsidR="00454E24" w:rsidRDefault="008A19DD" w:rsidP="006527DF">
            <w:pPr>
              <w:spacing w:line="480" w:lineRule="auto"/>
              <w:jc w:val="center"/>
              <w:rPr>
                <w:rFonts w:ascii="Times New Roman" w:hAnsi="Times New Roman" w:cs="Times New Roman"/>
                <w:sz w:val="24"/>
                <w:szCs w:val="24"/>
              </w:rPr>
            </w:pPr>
            <w:r>
              <w:rPr>
                <w:rFonts w:ascii="Times New Roman" w:hAnsi="Times New Roman" w:cs="Times New Roman"/>
                <w:sz w:val="24"/>
                <w:szCs w:val="24"/>
              </w:rPr>
              <w:t>29.</w:t>
            </w:r>
            <w:r w:rsidR="006527DF">
              <w:rPr>
                <w:rFonts w:ascii="Times New Roman" w:hAnsi="Times New Roman" w:cs="Times New Roman"/>
                <w:sz w:val="24"/>
                <w:szCs w:val="24"/>
              </w:rPr>
              <w:t xml:space="preserve">5 </w:t>
            </w:r>
            <w:r>
              <w:rPr>
                <w:rFonts w:ascii="Times New Roman" w:hAnsi="Times New Roman" w:cs="Times New Roman"/>
                <w:sz w:val="24"/>
                <w:szCs w:val="24"/>
              </w:rPr>
              <w:t>±1.3</w:t>
            </w:r>
          </w:p>
        </w:tc>
      </w:tr>
      <w:tr w:rsidR="00454E24" w14:paraId="5402380C" w14:textId="77777777" w:rsidTr="00205441">
        <w:tc>
          <w:tcPr>
            <w:tcW w:w="2838" w:type="dxa"/>
          </w:tcPr>
          <w:p w14:paraId="28710443" w14:textId="2017CCAC" w:rsidR="00454E24" w:rsidRDefault="00454E24" w:rsidP="00205441">
            <w:pPr>
              <w:spacing w:line="480" w:lineRule="auto"/>
              <w:rPr>
                <w:rFonts w:ascii="Times New Roman" w:hAnsi="Times New Roman" w:cs="Times New Roman"/>
                <w:sz w:val="24"/>
                <w:szCs w:val="24"/>
              </w:rPr>
            </w:pPr>
            <w:r>
              <w:rPr>
                <w:rFonts w:ascii="Times New Roman" w:hAnsi="Times New Roman" w:cs="Times New Roman"/>
                <w:sz w:val="24"/>
                <w:szCs w:val="24"/>
              </w:rPr>
              <w:t>PDQ-39 (</w:t>
            </w:r>
            <w:r w:rsidR="008A19DD">
              <w:rPr>
                <w:rFonts w:ascii="Times New Roman" w:hAnsi="Times New Roman" w:cs="Times New Roman"/>
                <w:sz w:val="24"/>
                <w:szCs w:val="24"/>
              </w:rPr>
              <w:t xml:space="preserve">median </w:t>
            </w:r>
            <w:r>
              <w:rPr>
                <w:rFonts w:ascii="Times New Roman" w:hAnsi="Times New Roman" w:cs="Times New Roman"/>
                <w:sz w:val="24"/>
                <w:szCs w:val="24"/>
              </w:rPr>
              <w:t>±SD)</w:t>
            </w:r>
          </w:p>
        </w:tc>
        <w:tc>
          <w:tcPr>
            <w:tcW w:w="3082" w:type="dxa"/>
            <w:vAlign w:val="center"/>
          </w:tcPr>
          <w:p w14:paraId="12BD4C7E" w14:textId="5DCE712C" w:rsidR="00454E24" w:rsidRDefault="006527DF" w:rsidP="00205441">
            <w:pPr>
              <w:spacing w:line="480" w:lineRule="auto"/>
              <w:jc w:val="center"/>
              <w:rPr>
                <w:rFonts w:ascii="Times New Roman" w:hAnsi="Times New Roman" w:cs="Times New Roman"/>
                <w:sz w:val="24"/>
                <w:szCs w:val="24"/>
              </w:rPr>
            </w:pPr>
            <w:r>
              <w:rPr>
                <w:rFonts w:ascii="Times New Roman" w:hAnsi="Times New Roman" w:cs="Times New Roman"/>
                <w:sz w:val="24"/>
                <w:szCs w:val="24"/>
              </w:rPr>
              <w:t>9.5</w:t>
            </w:r>
            <w:r w:rsidR="008A19DD">
              <w:rPr>
                <w:rFonts w:ascii="Times New Roman" w:hAnsi="Times New Roman" w:cs="Times New Roman"/>
                <w:sz w:val="24"/>
                <w:szCs w:val="24"/>
              </w:rPr>
              <w:t xml:space="preserve"> ±16.1</w:t>
            </w:r>
          </w:p>
        </w:tc>
        <w:tc>
          <w:tcPr>
            <w:tcW w:w="2977" w:type="dxa"/>
            <w:vAlign w:val="center"/>
          </w:tcPr>
          <w:p w14:paraId="032C4290" w14:textId="56C850BE" w:rsidR="00454E24" w:rsidRDefault="006527DF" w:rsidP="006527DF">
            <w:pPr>
              <w:spacing w:line="480" w:lineRule="auto"/>
              <w:jc w:val="center"/>
              <w:rPr>
                <w:rFonts w:ascii="Times New Roman" w:hAnsi="Times New Roman" w:cs="Times New Roman"/>
                <w:sz w:val="24"/>
                <w:szCs w:val="24"/>
              </w:rPr>
            </w:pPr>
            <w:r>
              <w:rPr>
                <w:rFonts w:ascii="Times New Roman" w:hAnsi="Times New Roman" w:cs="Times New Roman"/>
                <w:sz w:val="24"/>
                <w:szCs w:val="24"/>
              </w:rPr>
              <w:t>47.0</w:t>
            </w:r>
            <w:r w:rsidR="008A19DD">
              <w:rPr>
                <w:rFonts w:ascii="Times New Roman" w:hAnsi="Times New Roman" w:cs="Times New Roman"/>
                <w:sz w:val="24"/>
                <w:szCs w:val="24"/>
              </w:rPr>
              <w:t>±24.4</w:t>
            </w:r>
            <w:r w:rsidR="00454E24">
              <w:rPr>
                <w:rFonts w:ascii="Times New Roman" w:hAnsi="Times New Roman" w:cs="Times New Roman"/>
                <w:sz w:val="24"/>
                <w:szCs w:val="24"/>
              </w:rPr>
              <w:t>***</w:t>
            </w:r>
          </w:p>
        </w:tc>
      </w:tr>
    </w:tbl>
    <w:p w14:paraId="742D04DE" w14:textId="77777777" w:rsidR="00454E24" w:rsidRDefault="00454E24" w:rsidP="00454E24">
      <w:pPr>
        <w:spacing w:line="480" w:lineRule="auto"/>
        <w:ind w:left="-284" w:right="-205"/>
        <w:jc w:val="both"/>
        <w:rPr>
          <w:rFonts w:ascii="Times New Roman" w:hAnsi="Times New Roman" w:cs="Times New Roman"/>
          <w:sz w:val="24"/>
          <w:szCs w:val="24"/>
        </w:rPr>
      </w:pPr>
      <w:r w:rsidRPr="0069015D">
        <w:rPr>
          <w:rFonts w:ascii="Times New Roman" w:hAnsi="Times New Roman" w:cs="Times New Roman"/>
          <w:sz w:val="24"/>
          <w:szCs w:val="24"/>
          <w:vertAlign w:val="superscript"/>
        </w:rPr>
        <w:t>a</w:t>
      </w:r>
      <w:r w:rsidRPr="0069015D">
        <w:rPr>
          <w:rFonts w:ascii="Times New Roman" w:hAnsi="Times New Roman" w:cs="Times New Roman"/>
          <w:sz w:val="24"/>
          <w:szCs w:val="24"/>
        </w:rPr>
        <w:t>From time of first appearance of Park</w:t>
      </w:r>
      <w:r>
        <w:rPr>
          <w:rFonts w:ascii="Times New Roman" w:hAnsi="Times New Roman" w:cs="Times New Roman"/>
          <w:sz w:val="24"/>
          <w:szCs w:val="24"/>
        </w:rPr>
        <w:t xml:space="preserve">inson’s disease motor symptoms. H&amp;Y= Hoehn &amp; Yahr; </w:t>
      </w:r>
      <w:r w:rsidRPr="0069015D">
        <w:rPr>
          <w:rFonts w:ascii="Times New Roman" w:hAnsi="Times New Roman" w:cs="Times New Roman"/>
          <w:sz w:val="24"/>
          <w:szCs w:val="24"/>
        </w:rPr>
        <w:t xml:space="preserve">LED = levodopa equivalent dose; </w:t>
      </w:r>
      <w:r>
        <w:rPr>
          <w:rFonts w:ascii="Times New Roman" w:hAnsi="Times New Roman" w:cs="Times New Roman"/>
          <w:sz w:val="24"/>
          <w:szCs w:val="24"/>
        </w:rPr>
        <w:t xml:space="preserve">MMSE= Mini Mental Status Examination; NMSS= Non-motor Symptoms Scale; </w:t>
      </w:r>
      <w:r w:rsidRPr="0069015D">
        <w:rPr>
          <w:rFonts w:ascii="Times New Roman" w:hAnsi="Times New Roman" w:cs="Times New Roman"/>
          <w:sz w:val="24"/>
          <w:szCs w:val="24"/>
        </w:rPr>
        <w:t>PDQ-39 = 39-item Parkinson’s Disease Questionnaire</w:t>
      </w:r>
      <w:r>
        <w:rPr>
          <w:rFonts w:ascii="Times New Roman" w:hAnsi="Times New Roman" w:cs="Times New Roman"/>
          <w:sz w:val="24"/>
          <w:szCs w:val="24"/>
        </w:rPr>
        <w:t>; UPDRS-III= Unified Parkinson’s Disease Rating Scale part III</w:t>
      </w:r>
      <w:r w:rsidRPr="0069015D">
        <w:rPr>
          <w:rFonts w:ascii="Times New Roman" w:hAnsi="Times New Roman" w:cs="Times New Roman"/>
          <w:sz w:val="24"/>
          <w:szCs w:val="24"/>
        </w:rPr>
        <w:t>.</w:t>
      </w:r>
      <w:r>
        <w:rPr>
          <w:rFonts w:ascii="Times New Roman" w:hAnsi="Times New Roman" w:cs="Times New Roman"/>
          <w:sz w:val="24"/>
          <w:szCs w:val="24"/>
        </w:rPr>
        <w:t xml:space="preserve"> *</w:t>
      </w:r>
      <w:r w:rsidRPr="00210775">
        <w:rPr>
          <w:rFonts w:ascii="Times New Roman" w:hAnsi="Times New Roman" w:cs="Times New Roman"/>
          <w:i/>
          <w:sz w:val="24"/>
          <w:szCs w:val="24"/>
        </w:rPr>
        <w:t>P</w:t>
      </w:r>
      <w:r>
        <w:rPr>
          <w:rFonts w:ascii="Times New Roman" w:hAnsi="Times New Roman" w:cs="Times New Roman"/>
          <w:sz w:val="24"/>
          <w:szCs w:val="24"/>
        </w:rPr>
        <w:t>&lt;0.05; ***</w:t>
      </w:r>
      <w:r w:rsidRPr="00210775">
        <w:rPr>
          <w:rFonts w:ascii="Times New Roman" w:hAnsi="Times New Roman" w:cs="Times New Roman"/>
          <w:i/>
          <w:sz w:val="24"/>
          <w:szCs w:val="24"/>
        </w:rPr>
        <w:t>P</w:t>
      </w:r>
      <w:r>
        <w:rPr>
          <w:rFonts w:ascii="Times New Roman" w:hAnsi="Times New Roman" w:cs="Times New Roman"/>
          <w:sz w:val="24"/>
          <w:szCs w:val="24"/>
        </w:rPr>
        <w:t>&lt;0.001.</w:t>
      </w:r>
    </w:p>
    <w:p w14:paraId="7E20A7B0" w14:textId="77777777" w:rsidR="00454E24" w:rsidRDefault="00454E24" w:rsidP="00454E24">
      <w:pPr>
        <w:spacing w:line="480" w:lineRule="auto"/>
        <w:ind w:left="-284" w:right="-205"/>
        <w:jc w:val="both"/>
        <w:rPr>
          <w:rFonts w:ascii="Times New Roman" w:hAnsi="Times New Roman" w:cs="Times New Roman"/>
          <w:b/>
          <w:sz w:val="24"/>
          <w:szCs w:val="24"/>
        </w:rPr>
      </w:pPr>
    </w:p>
    <w:p w14:paraId="45CE12A2" w14:textId="77777777" w:rsidR="00454E24" w:rsidRDefault="00454E24" w:rsidP="00454E24">
      <w:pPr>
        <w:spacing w:line="480" w:lineRule="auto"/>
        <w:ind w:left="-142"/>
        <w:rPr>
          <w:rFonts w:ascii="Times New Roman" w:hAnsi="Times New Roman" w:cs="Times New Roman"/>
          <w:b/>
          <w:sz w:val="24"/>
          <w:szCs w:val="24"/>
        </w:rPr>
      </w:pPr>
    </w:p>
    <w:p w14:paraId="0DADA8E5" w14:textId="77777777" w:rsidR="00454E24" w:rsidRDefault="00454E24" w:rsidP="00454E24">
      <w:pPr>
        <w:spacing w:line="480" w:lineRule="auto"/>
        <w:ind w:left="-284" w:right="-347"/>
        <w:rPr>
          <w:rFonts w:ascii="Times New Roman" w:hAnsi="Times New Roman" w:cs="Times New Roman"/>
          <w:sz w:val="24"/>
          <w:szCs w:val="24"/>
        </w:rPr>
      </w:pPr>
      <w:r>
        <w:rPr>
          <w:rFonts w:ascii="Times New Roman" w:hAnsi="Times New Roman" w:cs="Times New Roman"/>
          <w:b/>
          <w:sz w:val="24"/>
          <w:szCs w:val="24"/>
        </w:rPr>
        <w:t xml:space="preserve">Table 3 </w:t>
      </w:r>
      <w:r w:rsidRPr="009D372F">
        <w:rPr>
          <w:rFonts w:ascii="Times New Roman" w:hAnsi="Times New Roman" w:cs="Times New Roman"/>
          <w:sz w:val="24"/>
          <w:szCs w:val="24"/>
        </w:rPr>
        <w:t>Subcortical nuclei volume in P</w:t>
      </w:r>
      <w:r>
        <w:rPr>
          <w:rFonts w:ascii="Times New Roman" w:hAnsi="Times New Roman" w:cs="Times New Roman"/>
          <w:sz w:val="24"/>
          <w:szCs w:val="24"/>
        </w:rPr>
        <w:t xml:space="preserve">arkinson’s disease </w:t>
      </w:r>
      <w:r w:rsidRPr="009D372F">
        <w:rPr>
          <w:rFonts w:ascii="Times New Roman" w:hAnsi="Times New Roman" w:cs="Times New Roman"/>
          <w:sz w:val="24"/>
          <w:szCs w:val="24"/>
        </w:rPr>
        <w:t>patients</w:t>
      </w:r>
      <w:r>
        <w:rPr>
          <w:rFonts w:ascii="Times New Roman" w:hAnsi="Times New Roman" w:cs="Times New Roman"/>
          <w:sz w:val="24"/>
          <w:szCs w:val="24"/>
        </w:rPr>
        <w:t xml:space="preserve"> with mild to moderate and severe to very severe non-motor symptoms burden.</w:t>
      </w:r>
    </w:p>
    <w:tbl>
      <w:tblPr>
        <w:tblStyle w:val="TableGrid"/>
        <w:tblW w:w="8897" w:type="dxa"/>
        <w:tblInd w:w="-142" w:type="dxa"/>
        <w:tblLook w:val="04A0" w:firstRow="1" w:lastRow="0" w:firstColumn="1" w:lastColumn="0" w:noHBand="0" w:noVBand="1"/>
      </w:tblPr>
      <w:tblGrid>
        <w:gridCol w:w="2518"/>
        <w:gridCol w:w="1914"/>
        <w:gridCol w:w="1914"/>
        <w:gridCol w:w="1275"/>
        <w:gridCol w:w="1276"/>
      </w:tblGrid>
      <w:tr w:rsidR="00454E24" w14:paraId="4C7E5FB2" w14:textId="77777777" w:rsidTr="00205441">
        <w:tc>
          <w:tcPr>
            <w:tcW w:w="2518" w:type="dxa"/>
          </w:tcPr>
          <w:p w14:paraId="5A351D13" w14:textId="77777777" w:rsidR="00454E24" w:rsidRDefault="00454E24" w:rsidP="00205441">
            <w:pPr>
              <w:spacing w:line="480" w:lineRule="auto"/>
              <w:rPr>
                <w:rFonts w:ascii="Times New Roman" w:hAnsi="Times New Roman" w:cs="Times New Roman"/>
                <w:b/>
                <w:sz w:val="24"/>
                <w:szCs w:val="24"/>
              </w:rPr>
            </w:pPr>
          </w:p>
        </w:tc>
        <w:tc>
          <w:tcPr>
            <w:tcW w:w="1914" w:type="dxa"/>
          </w:tcPr>
          <w:p w14:paraId="42A95179" w14:textId="77777777" w:rsidR="00454E24" w:rsidRDefault="00454E24" w:rsidP="00205441">
            <w:pPr>
              <w:spacing w:line="480" w:lineRule="auto"/>
              <w:rPr>
                <w:rFonts w:ascii="Times New Roman" w:hAnsi="Times New Roman" w:cs="Times New Roman"/>
                <w:b/>
                <w:sz w:val="24"/>
                <w:szCs w:val="24"/>
              </w:rPr>
            </w:pPr>
            <w:r w:rsidRPr="006A3C78">
              <w:rPr>
                <w:rFonts w:ascii="Times New Roman" w:hAnsi="Times New Roman" w:cs="Times New Roman"/>
                <w:b/>
                <w:sz w:val="24"/>
                <w:szCs w:val="24"/>
              </w:rPr>
              <w:t>PD mild to moderate NMS burden</w:t>
            </w:r>
            <w:r>
              <w:rPr>
                <w:rFonts w:ascii="Times New Roman" w:hAnsi="Times New Roman" w:cs="Times New Roman"/>
                <w:b/>
                <w:sz w:val="24"/>
                <w:szCs w:val="24"/>
              </w:rPr>
              <w:t xml:space="preserve"> (NMSS=0-40)</w:t>
            </w:r>
          </w:p>
        </w:tc>
        <w:tc>
          <w:tcPr>
            <w:tcW w:w="1914" w:type="dxa"/>
          </w:tcPr>
          <w:p w14:paraId="74A75430" w14:textId="77777777" w:rsidR="00454E24" w:rsidRDefault="00454E24" w:rsidP="00205441">
            <w:pPr>
              <w:spacing w:line="480" w:lineRule="auto"/>
              <w:rPr>
                <w:rFonts w:ascii="Times New Roman" w:hAnsi="Times New Roman" w:cs="Times New Roman"/>
                <w:b/>
                <w:sz w:val="24"/>
                <w:szCs w:val="24"/>
              </w:rPr>
            </w:pPr>
            <w:r w:rsidRPr="006A3C78">
              <w:rPr>
                <w:rFonts w:ascii="Times New Roman" w:hAnsi="Times New Roman" w:cs="Times New Roman"/>
                <w:b/>
                <w:sz w:val="24"/>
                <w:szCs w:val="24"/>
              </w:rPr>
              <w:t>PD severe NMS burden</w:t>
            </w:r>
            <w:r>
              <w:rPr>
                <w:rFonts w:ascii="Times New Roman" w:hAnsi="Times New Roman" w:cs="Times New Roman"/>
                <w:b/>
                <w:sz w:val="24"/>
                <w:szCs w:val="24"/>
              </w:rPr>
              <w:t xml:space="preserve"> (NMSS ≥ 41)</w:t>
            </w:r>
          </w:p>
        </w:tc>
        <w:tc>
          <w:tcPr>
            <w:tcW w:w="1275" w:type="dxa"/>
          </w:tcPr>
          <w:p w14:paraId="5255AF58" w14:textId="77777777" w:rsidR="00454E24" w:rsidRDefault="00454E24" w:rsidP="00205441">
            <w:pPr>
              <w:spacing w:line="480" w:lineRule="auto"/>
              <w:rPr>
                <w:rFonts w:ascii="Times New Roman" w:hAnsi="Times New Roman" w:cs="Times New Roman"/>
                <w:b/>
                <w:sz w:val="24"/>
                <w:szCs w:val="24"/>
              </w:rPr>
            </w:pPr>
            <w:r w:rsidRPr="009D372F">
              <w:rPr>
                <w:rFonts w:ascii="Times New Roman" w:hAnsi="Times New Roman" w:cs="Times New Roman"/>
                <w:b/>
                <w:i/>
                <w:sz w:val="24"/>
                <w:szCs w:val="24"/>
              </w:rPr>
              <w:t>P</w:t>
            </w:r>
            <w:r>
              <w:rPr>
                <w:rFonts w:ascii="Times New Roman" w:hAnsi="Times New Roman" w:cs="Times New Roman"/>
                <w:b/>
                <w:sz w:val="24"/>
                <w:szCs w:val="24"/>
              </w:rPr>
              <w:t xml:space="preserve"> value*</w:t>
            </w:r>
          </w:p>
        </w:tc>
        <w:tc>
          <w:tcPr>
            <w:tcW w:w="1276" w:type="dxa"/>
          </w:tcPr>
          <w:p w14:paraId="3C34B130" w14:textId="77777777" w:rsidR="00454E24" w:rsidRDefault="00454E24" w:rsidP="00205441">
            <w:pPr>
              <w:spacing w:line="480" w:lineRule="auto"/>
              <w:rPr>
                <w:rFonts w:ascii="Times New Roman" w:hAnsi="Times New Roman" w:cs="Times New Roman"/>
                <w:b/>
                <w:sz w:val="24"/>
                <w:szCs w:val="24"/>
              </w:rPr>
            </w:pPr>
            <w:r>
              <w:rPr>
                <w:rFonts w:ascii="Times New Roman" w:hAnsi="Times New Roman" w:cs="Times New Roman"/>
                <w:b/>
                <w:sz w:val="24"/>
                <w:szCs w:val="24"/>
              </w:rPr>
              <w:t>% change</w:t>
            </w:r>
          </w:p>
        </w:tc>
      </w:tr>
      <w:tr w:rsidR="00454E24" w14:paraId="55CCA678" w14:textId="77777777" w:rsidTr="00205441">
        <w:tc>
          <w:tcPr>
            <w:tcW w:w="2518" w:type="dxa"/>
          </w:tcPr>
          <w:p w14:paraId="272A00AA" w14:textId="40024A39" w:rsidR="00454E24" w:rsidRDefault="00454E24" w:rsidP="001239D4">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Caudate </w:t>
            </w:r>
            <w:r w:rsidRPr="00CE4F26">
              <w:rPr>
                <w:rFonts w:ascii="Times New Roman" w:hAnsi="Times New Roman" w:cs="Times New Roman"/>
                <w:b/>
                <w:sz w:val="24"/>
                <w:szCs w:val="24"/>
              </w:rPr>
              <w:t>(</w:t>
            </w:r>
            <w:r w:rsidR="001239D4">
              <w:rPr>
                <w:rFonts w:ascii="Times New Roman" w:hAnsi="Times New Roman" w:cs="Times New Roman"/>
                <w:b/>
                <w:sz w:val="24"/>
                <w:szCs w:val="24"/>
              </w:rPr>
              <w:t>median</w:t>
            </w:r>
            <w:r w:rsidR="001239D4" w:rsidRPr="00CE4F26">
              <w:rPr>
                <w:rFonts w:ascii="Times New Roman" w:hAnsi="Times New Roman" w:cs="Times New Roman"/>
                <w:b/>
                <w:sz w:val="24"/>
                <w:szCs w:val="24"/>
              </w:rPr>
              <w:t xml:space="preserve"> </w:t>
            </w:r>
            <w:r w:rsidRPr="00CE4F26">
              <w:rPr>
                <w:rFonts w:ascii="Times New Roman" w:hAnsi="Times New Roman" w:cs="Times New Roman"/>
                <w:b/>
                <w:sz w:val="24"/>
                <w:szCs w:val="24"/>
              </w:rPr>
              <w:t>± SD)</w:t>
            </w:r>
          </w:p>
        </w:tc>
        <w:tc>
          <w:tcPr>
            <w:tcW w:w="1914" w:type="dxa"/>
          </w:tcPr>
          <w:p w14:paraId="11683ACC" w14:textId="378207E3" w:rsidR="00454E24" w:rsidRPr="00CE4F26" w:rsidRDefault="00454E24" w:rsidP="001B7C05">
            <w:pPr>
              <w:spacing w:line="480" w:lineRule="auto"/>
              <w:jc w:val="center"/>
              <w:rPr>
                <w:rFonts w:ascii="Times New Roman" w:hAnsi="Times New Roman" w:cs="Times New Roman"/>
                <w:sz w:val="24"/>
                <w:szCs w:val="24"/>
              </w:rPr>
            </w:pPr>
            <w:r w:rsidRPr="00CE4F26">
              <w:rPr>
                <w:rFonts w:ascii="Times New Roman" w:hAnsi="Times New Roman" w:cs="Times New Roman"/>
                <w:sz w:val="24"/>
                <w:szCs w:val="24"/>
              </w:rPr>
              <w:t>2.</w:t>
            </w:r>
            <w:r w:rsidR="001B7C05" w:rsidRPr="00CE4F26">
              <w:rPr>
                <w:rFonts w:ascii="Times New Roman" w:hAnsi="Times New Roman" w:cs="Times New Roman"/>
                <w:sz w:val="24"/>
                <w:szCs w:val="24"/>
              </w:rPr>
              <w:t>3</w:t>
            </w:r>
            <w:r w:rsidR="001B7C05">
              <w:rPr>
                <w:rFonts w:ascii="Times New Roman" w:hAnsi="Times New Roman" w:cs="Times New Roman"/>
                <w:sz w:val="24"/>
                <w:szCs w:val="24"/>
              </w:rPr>
              <w:t>0</w:t>
            </w:r>
            <w:r w:rsidR="001B7C05" w:rsidRPr="00CE4F26">
              <w:rPr>
                <w:rFonts w:ascii="Times New Roman" w:hAnsi="Times New Roman" w:cs="Times New Roman"/>
                <w:sz w:val="24"/>
                <w:szCs w:val="24"/>
              </w:rPr>
              <w:t xml:space="preserve"> </w:t>
            </w:r>
            <w:r w:rsidRPr="00CE4F26">
              <w:rPr>
                <w:rFonts w:ascii="Times New Roman" w:hAnsi="Times New Roman" w:cs="Times New Roman"/>
                <w:sz w:val="24"/>
                <w:szCs w:val="24"/>
              </w:rPr>
              <w:t>±0.2</w:t>
            </w:r>
          </w:p>
        </w:tc>
        <w:tc>
          <w:tcPr>
            <w:tcW w:w="1914" w:type="dxa"/>
          </w:tcPr>
          <w:p w14:paraId="66A4710F" w14:textId="25BB80D2" w:rsidR="00454E24" w:rsidRPr="00CE4F26" w:rsidRDefault="00454E24" w:rsidP="001B7C05">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r w:rsidR="001B7C05">
              <w:rPr>
                <w:rFonts w:ascii="Times New Roman" w:hAnsi="Times New Roman" w:cs="Times New Roman"/>
                <w:sz w:val="24"/>
                <w:szCs w:val="24"/>
              </w:rPr>
              <w:t xml:space="preserve">40 </w:t>
            </w:r>
            <w:r>
              <w:rPr>
                <w:rFonts w:ascii="Times New Roman" w:hAnsi="Times New Roman" w:cs="Times New Roman"/>
                <w:sz w:val="24"/>
                <w:szCs w:val="24"/>
              </w:rPr>
              <w:t>±0.3</w:t>
            </w:r>
          </w:p>
        </w:tc>
        <w:tc>
          <w:tcPr>
            <w:tcW w:w="1275" w:type="dxa"/>
          </w:tcPr>
          <w:p w14:paraId="4D923B31" w14:textId="77777777" w:rsidR="00454E24" w:rsidRPr="00CE4F26" w:rsidRDefault="00454E24" w:rsidP="00205441">
            <w:pPr>
              <w:spacing w:line="480" w:lineRule="auto"/>
              <w:jc w:val="center"/>
              <w:rPr>
                <w:rFonts w:ascii="Times New Roman" w:hAnsi="Times New Roman" w:cs="Times New Roman"/>
                <w:sz w:val="24"/>
                <w:szCs w:val="24"/>
              </w:rPr>
            </w:pPr>
            <w:r>
              <w:rPr>
                <w:rFonts w:ascii="Times New Roman" w:hAnsi="Times New Roman" w:cs="Times New Roman"/>
                <w:sz w:val="24"/>
                <w:szCs w:val="24"/>
              </w:rPr>
              <w:t>&gt;0.10</w:t>
            </w:r>
          </w:p>
        </w:tc>
        <w:tc>
          <w:tcPr>
            <w:tcW w:w="1276" w:type="dxa"/>
          </w:tcPr>
          <w:p w14:paraId="7DF5B278" w14:textId="77777777" w:rsidR="00454E24" w:rsidRPr="00CE4F26" w:rsidRDefault="00454E24" w:rsidP="00205441">
            <w:pPr>
              <w:spacing w:line="480" w:lineRule="auto"/>
              <w:jc w:val="center"/>
              <w:rPr>
                <w:rFonts w:ascii="Times New Roman" w:hAnsi="Times New Roman" w:cs="Times New Roman"/>
                <w:sz w:val="24"/>
                <w:szCs w:val="24"/>
              </w:rPr>
            </w:pPr>
            <w:r>
              <w:rPr>
                <w:rFonts w:ascii="Times New Roman" w:hAnsi="Times New Roman" w:cs="Times New Roman"/>
                <w:sz w:val="24"/>
                <w:szCs w:val="24"/>
              </w:rPr>
              <w:t>+2.5%</w:t>
            </w:r>
          </w:p>
        </w:tc>
      </w:tr>
      <w:tr w:rsidR="00454E24" w14:paraId="5A3BBAA2" w14:textId="77777777" w:rsidTr="00205441">
        <w:tc>
          <w:tcPr>
            <w:tcW w:w="2518" w:type="dxa"/>
          </w:tcPr>
          <w:p w14:paraId="271B339E" w14:textId="6EAB6303" w:rsidR="00454E24" w:rsidRDefault="00454E24" w:rsidP="00205441">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Putamen </w:t>
            </w:r>
            <w:r w:rsidRPr="00CE4F26">
              <w:rPr>
                <w:rFonts w:ascii="Times New Roman" w:hAnsi="Times New Roman" w:cs="Times New Roman"/>
                <w:b/>
                <w:sz w:val="24"/>
                <w:szCs w:val="24"/>
              </w:rPr>
              <w:t>(</w:t>
            </w:r>
            <w:r w:rsidR="001239D4">
              <w:rPr>
                <w:rFonts w:ascii="Times New Roman" w:hAnsi="Times New Roman" w:cs="Times New Roman"/>
                <w:b/>
                <w:sz w:val="24"/>
                <w:szCs w:val="24"/>
              </w:rPr>
              <w:t>median</w:t>
            </w:r>
            <w:r w:rsidRPr="00CE4F26">
              <w:rPr>
                <w:rFonts w:ascii="Times New Roman" w:hAnsi="Times New Roman" w:cs="Times New Roman"/>
                <w:b/>
                <w:sz w:val="24"/>
                <w:szCs w:val="24"/>
              </w:rPr>
              <w:t xml:space="preserve"> ± SD)</w:t>
            </w:r>
          </w:p>
        </w:tc>
        <w:tc>
          <w:tcPr>
            <w:tcW w:w="1914" w:type="dxa"/>
          </w:tcPr>
          <w:p w14:paraId="59980F0F" w14:textId="7ECB373F" w:rsidR="00454E24" w:rsidRPr="00CE4F26" w:rsidRDefault="00454E24" w:rsidP="001B7C05">
            <w:pPr>
              <w:spacing w:line="480" w:lineRule="auto"/>
              <w:jc w:val="center"/>
              <w:rPr>
                <w:rFonts w:ascii="Times New Roman" w:hAnsi="Times New Roman" w:cs="Times New Roman"/>
                <w:sz w:val="24"/>
                <w:szCs w:val="24"/>
              </w:rPr>
            </w:pPr>
            <w:r>
              <w:rPr>
                <w:rFonts w:ascii="Times New Roman" w:hAnsi="Times New Roman" w:cs="Times New Roman"/>
                <w:sz w:val="24"/>
                <w:szCs w:val="24"/>
              </w:rPr>
              <w:t>3.</w:t>
            </w:r>
            <w:r w:rsidR="001B7C05">
              <w:rPr>
                <w:rFonts w:ascii="Times New Roman" w:hAnsi="Times New Roman" w:cs="Times New Roman"/>
                <w:sz w:val="24"/>
                <w:szCs w:val="24"/>
              </w:rPr>
              <w:t xml:space="preserve">30 </w:t>
            </w:r>
            <w:r>
              <w:rPr>
                <w:rFonts w:ascii="Times New Roman" w:hAnsi="Times New Roman" w:cs="Times New Roman"/>
                <w:sz w:val="24"/>
                <w:szCs w:val="24"/>
              </w:rPr>
              <w:t>±0.3</w:t>
            </w:r>
          </w:p>
        </w:tc>
        <w:tc>
          <w:tcPr>
            <w:tcW w:w="1914" w:type="dxa"/>
          </w:tcPr>
          <w:p w14:paraId="3986AA69" w14:textId="58E18D06" w:rsidR="00454E24" w:rsidRPr="00CE4F26" w:rsidRDefault="00454E24" w:rsidP="00205441">
            <w:pPr>
              <w:spacing w:line="480" w:lineRule="auto"/>
              <w:jc w:val="center"/>
              <w:rPr>
                <w:rFonts w:ascii="Times New Roman" w:hAnsi="Times New Roman" w:cs="Times New Roman"/>
                <w:sz w:val="24"/>
                <w:szCs w:val="24"/>
              </w:rPr>
            </w:pPr>
            <w:r>
              <w:rPr>
                <w:rFonts w:ascii="Times New Roman" w:hAnsi="Times New Roman" w:cs="Times New Roman"/>
                <w:sz w:val="24"/>
                <w:szCs w:val="24"/>
              </w:rPr>
              <w:t>3.20 ±0.3</w:t>
            </w:r>
          </w:p>
        </w:tc>
        <w:tc>
          <w:tcPr>
            <w:tcW w:w="1275" w:type="dxa"/>
          </w:tcPr>
          <w:p w14:paraId="7E445090" w14:textId="77777777" w:rsidR="00454E24" w:rsidRPr="00CE4F26" w:rsidRDefault="00454E24" w:rsidP="00205441">
            <w:pPr>
              <w:spacing w:line="480" w:lineRule="auto"/>
              <w:jc w:val="center"/>
              <w:rPr>
                <w:rFonts w:ascii="Times New Roman" w:hAnsi="Times New Roman" w:cs="Times New Roman"/>
                <w:sz w:val="24"/>
                <w:szCs w:val="24"/>
              </w:rPr>
            </w:pPr>
            <w:r w:rsidRPr="007D5E2A">
              <w:rPr>
                <w:rFonts w:ascii="Times New Roman" w:hAnsi="Times New Roman" w:cs="Times New Roman"/>
                <w:sz w:val="24"/>
                <w:szCs w:val="24"/>
              </w:rPr>
              <w:t>&gt;0.10</w:t>
            </w:r>
          </w:p>
        </w:tc>
        <w:tc>
          <w:tcPr>
            <w:tcW w:w="1276" w:type="dxa"/>
          </w:tcPr>
          <w:p w14:paraId="1DD39D06" w14:textId="77777777" w:rsidR="00454E24" w:rsidRPr="00CE4F26" w:rsidRDefault="00454E24" w:rsidP="00205441">
            <w:pPr>
              <w:spacing w:line="480" w:lineRule="auto"/>
              <w:jc w:val="center"/>
              <w:rPr>
                <w:rFonts w:ascii="Times New Roman" w:hAnsi="Times New Roman" w:cs="Times New Roman"/>
                <w:sz w:val="24"/>
                <w:szCs w:val="24"/>
              </w:rPr>
            </w:pPr>
            <w:r>
              <w:rPr>
                <w:rFonts w:ascii="Times New Roman" w:hAnsi="Times New Roman" w:cs="Times New Roman"/>
                <w:sz w:val="24"/>
                <w:szCs w:val="24"/>
              </w:rPr>
              <w:t>−3.6%</w:t>
            </w:r>
          </w:p>
        </w:tc>
      </w:tr>
      <w:tr w:rsidR="00454E24" w14:paraId="2B069C3B" w14:textId="77777777" w:rsidTr="00205441">
        <w:tc>
          <w:tcPr>
            <w:tcW w:w="2518" w:type="dxa"/>
          </w:tcPr>
          <w:p w14:paraId="4073AF52" w14:textId="396EE747" w:rsidR="00454E24" w:rsidRDefault="00454E24" w:rsidP="00205441">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Globus Pallidus </w:t>
            </w:r>
            <w:r w:rsidRPr="00CE4F26">
              <w:rPr>
                <w:rFonts w:ascii="Times New Roman" w:hAnsi="Times New Roman" w:cs="Times New Roman"/>
                <w:b/>
                <w:sz w:val="24"/>
                <w:szCs w:val="24"/>
              </w:rPr>
              <w:t>(</w:t>
            </w:r>
            <w:r w:rsidR="001239D4">
              <w:rPr>
                <w:rFonts w:ascii="Times New Roman" w:hAnsi="Times New Roman" w:cs="Times New Roman"/>
                <w:b/>
                <w:sz w:val="24"/>
                <w:szCs w:val="24"/>
              </w:rPr>
              <w:t>median</w:t>
            </w:r>
            <w:r w:rsidRPr="00CE4F26">
              <w:rPr>
                <w:rFonts w:ascii="Times New Roman" w:hAnsi="Times New Roman" w:cs="Times New Roman"/>
                <w:b/>
                <w:sz w:val="24"/>
                <w:szCs w:val="24"/>
              </w:rPr>
              <w:t xml:space="preserve"> ± SD)</w:t>
            </w:r>
          </w:p>
        </w:tc>
        <w:tc>
          <w:tcPr>
            <w:tcW w:w="1914" w:type="dxa"/>
          </w:tcPr>
          <w:p w14:paraId="3119A7CB" w14:textId="15DC1D36" w:rsidR="00454E24" w:rsidRPr="00CE4F26" w:rsidRDefault="001B7C05" w:rsidP="00205441">
            <w:pPr>
              <w:spacing w:line="480" w:lineRule="auto"/>
              <w:jc w:val="center"/>
              <w:rPr>
                <w:rFonts w:ascii="Times New Roman" w:hAnsi="Times New Roman" w:cs="Times New Roman"/>
                <w:sz w:val="24"/>
                <w:szCs w:val="24"/>
              </w:rPr>
            </w:pPr>
            <w:r>
              <w:rPr>
                <w:rFonts w:ascii="Times New Roman" w:hAnsi="Times New Roman" w:cs="Times New Roman"/>
                <w:sz w:val="24"/>
                <w:szCs w:val="24"/>
              </w:rPr>
              <w:t>1.00</w:t>
            </w:r>
            <w:r w:rsidR="00454E24">
              <w:rPr>
                <w:rFonts w:ascii="Times New Roman" w:hAnsi="Times New Roman" w:cs="Times New Roman"/>
                <w:sz w:val="24"/>
                <w:szCs w:val="24"/>
              </w:rPr>
              <w:t xml:space="preserve"> ±0.2</w:t>
            </w:r>
          </w:p>
        </w:tc>
        <w:tc>
          <w:tcPr>
            <w:tcW w:w="1914" w:type="dxa"/>
          </w:tcPr>
          <w:p w14:paraId="4046E9C4" w14:textId="470F7EAB" w:rsidR="00454E24" w:rsidRPr="00CE4F26" w:rsidRDefault="00454E24" w:rsidP="001B7C05">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r w:rsidR="001B7C05">
              <w:rPr>
                <w:rFonts w:ascii="Times New Roman" w:hAnsi="Times New Roman" w:cs="Times New Roman"/>
                <w:sz w:val="24"/>
                <w:szCs w:val="24"/>
              </w:rPr>
              <w:t xml:space="preserve">00 </w:t>
            </w:r>
            <w:r>
              <w:rPr>
                <w:rFonts w:ascii="Times New Roman" w:hAnsi="Times New Roman" w:cs="Times New Roman"/>
                <w:sz w:val="24"/>
                <w:szCs w:val="24"/>
              </w:rPr>
              <w:t>±0.1</w:t>
            </w:r>
          </w:p>
        </w:tc>
        <w:tc>
          <w:tcPr>
            <w:tcW w:w="1275" w:type="dxa"/>
          </w:tcPr>
          <w:p w14:paraId="7B82E7EE" w14:textId="77777777" w:rsidR="00454E24" w:rsidRPr="00CE4F26" w:rsidRDefault="00454E24" w:rsidP="00205441">
            <w:pPr>
              <w:spacing w:line="480" w:lineRule="auto"/>
              <w:jc w:val="center"/>
              <w:rPr>
                <w:rFonts w:ascii="Times New Roman" w:hAnsi="Times New Roman" w:cs="Times New Roman"/>
                <w:sz w:val="24"/>
                <w:szCs w:val="24"/>
              </w:rPr>
            </w:pPr>
            <w:r w:rsidRPr="007D5E2A">
              <w:rPr>
                <w:rFonts w:ascii="Times New Roman" w:hAnsi="Times New Roman" w:cs="Times New Roman"/>
                <w:sz w:val="24"/>
                <w:szCs w:val="24"/>
              </w:rPr>
              <w:t>&gt;0.10</w:t>
            </w:r>
          </w:p>
        </w:tc>
        <w:tc>
          <w:tcPr>
            <w:tcW w:w="1276" w:type="dxa"/>
          </w:tcPr>
          <w:p w14:paraId="68088C98" w14:textId="77777777" w:rsidR="00454E24" w:rsidRPr="00CE4F26" w:rsidRDefault="00454E24" w:rsidP="00205441">
            <w:pPr>
              <w:spacing w:line="480" w:lineRule="auto"/>
              <w:jc w:val="center"/>
              <w:rPr>
                <w:rFonts w:ascii="Times New Roman" w:hAnsi="Times New Roman" w:cs="Times New Roman"/>
                <w:sz w:val="24"/>
                <w:szCs w:val="24"/>
              </w:rPr>
            </w:pPr>
            <w:r>
              <w:rPr>
                <w:rFonts w:ascii="Times New Roman" w:hAnsi="Times New Roman" w:cs="Times New Roman"/>
                <w:sz w:val="24"/>
                <w:szCs w:val="24"/>
              </w:rPr>
              <w:t>−9.1%</w:t>
            </w:r>
          </w:p>
        </w:tc>
      </w:tr>
      <w:tr w:rsidR="00454E24" w14:paraId="1394AEF8" w14:textId="77777777" w:rsidTr="00205441">
        <w:tc>
          <w:tcPr>
            <w:tcW w:w="2518" w:type="dxa"/>
          </w:tcPr>
          <w:p w14:paraId="37A44453" w14:textId="04728BEE" w:rsidR="00454E24" w:rsidRDefault="00454E24" w:rsidP="00205441">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Thalamus </w:t>
            </w:r>
            <w:r w:rsidRPr="00CE4F26">
              <w:rPr>
                <w:rFonts w:ascii="Times New Roman" w:hAnsi="Times New Roman" w:cs="Times New Roman"/>
                <w:b/>
                <w:sz w:val="24"/>
                <w:szCs w:val="24"/>
              </w:rPr>
              <w:t>(</w:t>
            </w:r>
            <w:r w:rsidR="001239D4">
              <w:rPr>
                <w:rFonts w:ascii="Times New Roman" w:hAnsi="Times New Roman" w:cs="Times New Roman"/>
                <w:b/>
                <w:sz w:val="24"/>
                <w:szCs w:val="24"/>
              </w:rPr>
              <w:t>median</w:t>
            </w:r>
            <w:r w:rsidRPr="00CE4F26">
              <w:rPr>
                <w:rFonts w:ascii="Times New Roman" w:hAnsi="Times New Roman" w:cs="Times New Roman"/>
                <w:b/>
                <w:sz w:val="24"/>
                <w:szCs w:val="24"/>
              </w:rPr>
              <w:t xml:space="preserve"> ± SD)</w:t>
            </w:r>
          </w:p>
        </w:tc>
        <w:tc>
          <w:tcPr>
            <w:tcW w:w="1914" w:type="dxa"/>
          </w:tcPr>
          <w:p w14:paraId="33DDE32B" w14:textId="40F71CD5" w:rsidR="00454E24" w:rsidRPr="00CE4F26" w:rsidRDefault="00454E24" w:rsidP="00EC4977">
            <w:pPr>
              <w:spacing w:line="480" w:lineRule="auto"/>
              <w:jc w:val="center"/>
              <w:rPr>
                <w:rFonts w:ascii="Times New Roman" w:hAnsi="Times New Roman" w:cs="Times New Roman"/>
                <w:sz w:val="24"/>
                <w:szCs w:val="24"/>
              </w:rPr>
            </w:pPr>
            <w:r>
              <w:rPr>
                <w:rFonts w:ascii="Times New Roman" w:hAnsi="Times New Roman" w:cs="Times New Roman"/>
                <w:sz w:val="24"/>
                <w:szCs w:val="24"/>
              </w:rPr>
              <w:t>4.</w:t>
            </w:r>
            <w:r w:rsidR="00EC4977">
              <w:rPr>
                <w:rFonts w:ascii="Times New Roman" w:hAnsi="Times New Roman" w:cs="Times New Roman"/>
                <w:sz w:val="24"/>
                <w:szCs w:val="24"/>
              </w:rPr>
              <w:t xml:space="preserve">60 </w:t>
            </w:r>
            <w:r>
              <w:rPr>
                <w:rFonts w:ascii="Times New Roman" w:hAnsi="Times New Roman" w:cs="Times New Roman"/>
                <w:sz w:val="24"/>
                <w:szCs w:val="24"/>
              </w:rPr>
              <w:t>±0.4</w:t>
            </w:r>
          </w:p>
        </w:tc>
        <w:tc>
          <w:tcPr>
            <w:tcW w:w="1914" w:type="dxa"/>
          </w:tcPr>
          <w:p w14:paraId="6260B93E" w14:textId="1467A988" w:rsidR="00454E24" w:rsidRPr="00CE4F26" w:rsidRDefault="00454E24" w:rsidP="00EC4977">
            <w:pPr>
              <w:spacing w:line="480" w:lineRule="auto"/>
              <w:jc w:val="center"/>
              <w:rPr>
                <w:rFonts w:ascii="Times New Roman" w:hAnsi="Times New Roman" w:cs="Times New Roman"/>
                <w:sz w:val="24"/>
                <w:szCs w:val="24"/>
              </w:rPr>
            </w:pPr>
            <w:r>
              <w:rPr>
                <w:rFonts w:ascii="Times New Roman" w:hAnsi="Times New Roman" w:cs="Times New Roman"/>
                <w:sz w:val="24"/>
                <w:szCs w:val="24"/>
              </w:rPr>
              <w:t>4.</w:t>
            </w:r>
            <w:r w:rsidR="00EC4977">
              <w:rPr>
                <w:rFonts w:ascii="Times New Roman" w:hAnsi="Times New Roman" w:cs="Times New Roman"/>
                <w:sz w:val="24"/>
                <w:szCs w:val="24"/>
              </w:rPr>
              <w:t xml:space="preserve">20 </w:t>
            </w:r>
            <w:r>
              <w:rPr>
                <w:rFonts w:ascii="Times New Roman" w:hAnsi="Times New Roman" w:cs="Times New Roman"/>
                <w:sz w:val="24"/>
                <w:szCs w:val="24"/>
              </w:rPr>
              <w:t>±0.5</w:t>
            </w:r>
          </w:p>
        </w:tc>
        <w:tc>
          <w:tcPr>
            <w:tcW w:w="1275" w:type="dxa"/>
          </w:tcPr>
          <w:p w14:paraId="33AF6A72" w14:textId="77777777" w:rsidR="00454E24" w:rsidRPr="009B69BE" w:rsidRDefault="00454E24" w:rsidP="00205441">
            <w:pPr>
              <w:spacing w:line="480" w:lineRule="auto"/>
              <w:jc w:val="center"/>
              <w:rPr>
                <w:rFonts w:ascii="Times New Roman" w:hAnsi="Times New Roman" w:cs="Times New Roman"/>
                <w:b/>
                <w:sz w:val="24"/>
                <w:szCs w:val="24"/>
              </w:rPr>
            </w:pPr>
            <w:r w:rsidRPr="009B69BE">
              <w:rPr>
                <w:rFonts w:ascii="Times New Roman" w:hAnsi="Times New Roman" w:cs="Times New Roman"/>
                <w:b/>
                <w:sz w:val="24"/>
                <w:szCs w:val="24"/>
              </w:rPr>
              <w:t>0.048</w:t>
            </w:r>
          </w:p>
        </w:tc>
        <w:tc>
          <w:tcPr>
            <w:tcW w:w="1276" w:type="dxa"/>
          </w:tcPr>
          <w:p w14:paraId="6B9378F8" w14:textId="77777777" w:rsidR="00454E24" w:rsidRPr="009B69BE" w:rsidRDefault="00454E24" w:rsidP="00205441">
            <w:pPr>
              <w:spacing w:line="480" w:lineRule="auto"/>
              <w:jc w:val="center"/>
              <w:rPr>
                <w:rFonts w:ascii="Times New Roman" w:hAnsi="Times New Roman" w:cs="Times New Roman"/>
                <w:b/>
                <w:sz w:val="24"/>
                <w:szCs w:val="24"/>
              </w:rPr>
            </w:pPr>
            <w:r w:rsidRPr="009B69BE">
              <w:rPr>
                <w:rFonts w:ascii="Times New Roman" w:hAnsi="Times New Roman" w:cs="Times New Roman"/>
                <w:b/>
                <w:sz w:val="24"/>
                <w:szCs w:val="24"/>
              </w:rPr>
              <w:t>−9.1%</w:t>
            </w:r>
          </w:p>
        </w:tc>
      </w:tr>
      <w:tr w:rsidR="00454E24" w14:paraId="32305CBA" w14:textId="77777777" w:rsidTr="00205441">
        <w:tc>
          <w:tcPr>
            <w:tcW w:w="2518" w:type="dxa"/>
          </w:tcPr>
          <w:p w14:paraId="4A0910B9" w14:textId="3DDDE3A2" w:rsidR="00454E24" w:rsidRDefault="00454E24" w:rsidP="00205441">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Hippocampus </w:t>
            </w:r>
            <w:r w:rsidRPr="00CE4F26">
              <w:rPr>
                <w:rFonts w:ascii="Times New Roman" w:hAnsi="Times New Roman" w:cs="Times New Roman"/>
                <w:b/>
                <w:sz w:val="24"/>
                <w:szCs w:val="24"/>
              </w:rPr>
              <w:t>(</w:t>
            </w:r>
            <w:r w:rsidR="001239D4">
              <w:rPr>
                <w:rFonts w:ascii="Times New Roman" w:hAnsi="Times New Roman" w:cs="Times New Roman"/>
                <w:b/>
                <w:sz w:val="24"/>
                <w:szCs w:val="24"/>
              </w:rPr>
              <w:t>median</w:t>
            </w:r>
            <w:r w:rsidRPr="00CE4F26">
              <w:rPr>
                <w:rFonts w:ascii="Times New Roman" w:hAnsi="Times New Roman" w:cs="Times New Roman"/>
                <w:b/>
                <w:sz w:val="24"/>
                <w:szCs w:val="24"/>
              </w:rPr>
              <w:t xml:space="preserve"> ± SD)</w:t>
            </w:r>
          </w:p>
        </w:tc>
        <w:tc>
          <w:tcPr>
            <w:tcW w:w="1914" w:type="dxa"/>
          </w:tcPr>
          <w:p w14:paraId="58D35EA0" w14:textId="7C4F7461" w:rsidR="00454E24" w:rsidRPr="00CE4F26" w:rsidRDefault="00454E24" w:rsidP="00EC4977">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r w:rsidR="00EC4977">
              <w:rPr>
                <w:rFonts w:ascii="Times New Roman" w:hAnsi="Times New Roman" w:cs="Times New Roman"/>
                <w:sz w:val="24"/>
                <w:szCs w:val="24"/>
              </w:rPr>
              <w:t xml:space="preserve">50 </w:t>
            </w:r>
            <w:r>
              <w:rPr>
                <w:rFonts w:ascii="Times New Roman" w:hAnsi="Times New Roman" w:cs="Times New Roman"/>
                <w:sz w:val="24"/>
                <w:szCs w:val="24"/>
              </w:rPr>
              <w:t>±0.3</w:t>
            </w:r>
          </w:p>
        </w:tc>
        <w:tc>
          <w:tcPr>
            <w:tcW w:w="1914" w:type="dxa"/>
          </w:tcPr>
          <w:p w14:paraId="3FE1FCA9" w14:textId="1C444650" w:rsidR="00454E24" w:rsidRPr="00CE4F26" w:rsidRDefault="00454E24" w:rsidP="00EC4977">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r w:rsidR="00EC4977">
              <w:rPr>
                <w:rFonts w:ascii="Times New Roman" w:hAnsi="Times New Roman" w:cs="Times New Roman"/>
                <w:sz w:val="24"/>
                <w:szCs w:val="24"/>
              </w:rPr>
              <w:t xml:space="preserve">40 </w:t>
            </w:r>
            <w:r>
              <w:rPr>
                <w:rFonts w:ascii="Times New Roman" w:hAnsi="Times New Roman" w:cs="Times New Roman"/>
                <w:sz w:val="24"/>
                <w:szCs w:val="24"/>
              </w:rPr>
              <w:t>±0.3</w:t>
            </w:r>
          </w:p>
        </w:tc>
        <w:tc>
          <w:tcPr>
            <w:tcW w:w="1275" w:type="dxa"/>
          </w:tcPr>
          <w:p w14:paraId="5BA6C5BF" w14:textId="77777777" w:rsidR="00454E24" w:rsidRPr="00CE4F26" w:rsidRDefault="00454E24" w:rsidP="00205441">
            <w:pPr>
              <w:spacing w:line="480" w:lineRule="auto"/>
              <w:jc w:val="center"/>
              <w:rPr>
                <w:rFonts w:ascii="Times New Roman" w:hAnsi="Times New Roman" w:cs="Times New Roman"/>
                <w:sz w:val="24"/>
                <w:szCs w:val="24"/>
              </w:rPr>
            </w:pPr>
            <w:r>
              <w:rPr>
                <w:rFonts w:ascii="Times New Roman" w:hAnsi="Times New Roman" w:cs="Times New Roman"/>
                <w:sz w:val="24"/>
                <w:szCs w:val="24"/>
              </w:rPr>
              <w:t>&gt;0.10</w:t>
            </w:r>
          </w:p>
        </w:tc>
        <w:tc>
          <w:tcPr>
            <w:tcW w:w="1276" w:type="dxa"/>
          </w:tcPr>
          <w:p w14:paraId="27FD0EE0" w14:textId="77777777" w:rsidR="00454E24" w:rsidRPr="00CE4F26" w:rsidRDefault="00454E24" w:rsidP="00205441">
            <w:pPr>
              <w:spacing w:line="480" w:lineRule="auto"/>
              <w:jc w:val="center"/>
              <w:rPr>
                <w:rFonts w:ascii="Times New Roman" w:hAnsi="Times New Roman" w:cs="Times New Roman"/>
                <w:sz w:val="24"/>
                <w:szCs w:val="24"/>
              </w:rPr>
            </w:pPr>
            <w:r>
              <w:rPr>
                <w:rFonts w:ascii="Times New Roman" w:hAnsi="Times New Roman" w:cs="Times New Roman"/>
                <w:sz w:val="24"/>
                <w:szCs w:val="24"/>
              </w:rPr>
              <w:t>−7.7%</w:t>
            </w:r>
          </w:p>
        </w:tc>
      </w:tr>
      <w:tr w:rsidR="00454E24" w14:paraId="4CA5CB78" w14:textId="77777777" w:rsidTr="00205441">
        <w:tc>
          <w:tcPr>
            <w:tcW w:w="2518" w:type="dxa"/>
          </w:tcPr>
          <w:p w14:paraId="04620BA3" w14:textId="1C107179" w:rsidR="00454E24" w:rsidRDefault="00454E24" w:rsidP="00205441">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Amygdala </w:t>
            </w:r>
            <w:r w:rsidRPr="00CE4F26">
              <w:rPr>
                <w:rFonts w:ascii="Times New Roman" w:hAnsi="Times New Roman" w:cs="Times New Roman"/>
                <w:b/>
                <w:sz w:val="24"/>
                <w:szCs w:val="24"/>
              </w:rPr>
              <w:t>(</w:t>
            </w:r>
            <w:r w:rsidR="001239D4">
              <w:rPr>
                <w:rFonts w:ascii="Times New Roman" w:hAnsi="Times New Roman" w:cs="Times New Roman"/>
                <w:b/>
                <w:sz w:val="24"/>
                <w:szCs w:val="24"/>
              </w:rPr>
              <w:t>median</w:t>
            </w:r>
            <w:r w:rsidRPr="00CE4F26">
              <w:rPr>
                <w:rFonts w:ascii="Times New Roman" w:hAnsi="Times New Roman" w:cs="Times New Roman"/>
                <w:b/>
                <w:sz w:val="24"/>
                <w:szCs w:val="24"/>
              </w:rPr>
              <w:t xml:space="preserve"> ± SD)</w:t>
            </w:r>
          </w:p>
        </w:tc>
        <w:tc>
          <w:tcPr>
            <w:tcW w:w="1914" w:type="dxa"/>
          </w:tcPr>
          <w:p w14:paraId="40652B4E" w14:textId="6CD78E6B" w:rsidR="00454E24" w:rsidRPr="00CE4F26" w:rsidRDefault="00454E24" w:rsidP="00205441">
            <w:pPr>
              <w:spacing w:line="480" w:lineRule="auto"/>
              <w:jc w:val="center"/>
              <w:rPr>
                <w:rFonts w:ascii="Times New Roman" w:hAnsi="Times New Roman" w:cs="Times New Roman"/>
                <w:sz w:val="24"/>
                <w:szCs w:val="24"/>
              </w:rPr>
            </w:pPr>
            <w:r>
              <w:rPr>
                <w:rFonts w:ascii="Times New Roman" w:hAnsi="Times New Roman" w:cs="Times New Roman"/>
                <w:sz w:val="24"/>
                <w:szCs w:val="24"/>
              </w:rPr>
              <w:t>1.0</w:t>
            </w:r>
            <w:r w:rsidR="00EC4977">
              <w:rPr>
                <w:rFonts w:ascii="Times New Roman" w:hAnsi="Times New Roman" w:cs="Times New Roman"/>
                <w:sz w:val="24"/>
                <w:szCs w:val="24"/>
              </w:rPr>
              <w:t>0</w:t>
            </w:r>
            <w:r>
              <w:rPr>
                <w:rFonts w:ascii="Times New Roman" w:hAnsi="Times New Roman" w:cs="Times New Roman"/>
                <w:sz w:val="24"/>
                <w:szCs w:val="24"/>
              </w:rPr>
              <w:t xml:space="preserve"> ±0.1</w:t>
            </w:r>
          </w:p>
        </w:tc>
        <w:tc>
          <w:tcPr>
            <w:tcW w:w="1914" w:type="dxa"/>
          </w:tcPr>
          <w:p w14:paraId="043B26EE" w14:textId="195C62FA" w:rsidR="00454E24" w:rsidRPr="00CE4F26" w:rsidRDefault="00454E24" w:rsidP="00EC4977">
            <w:pPr>
              <w:spacing w:line="480" w:lineRule="auto"/>
              <w:jc w:val="center"/>
              <w:rPr>
                <w:rFonts w:ascii="Times New Roman" w:hAnsi="Times New Roman" w:cs="Times New Roman"/>
                <w:sz w:val="24"/>
                <w:szCs w:val="24"/>
              </w:rPr>
            </w:pPr>
            <w:r>
              <w:rPr>
                <w:rFonts w:ascii="Times New Roman" w:hAnsi="Times New Roman" w:cs="Times New Roman"/>
                <w:sz w:val="24"/>
                <w:szCs w:val="24"/>
              </w:rPr>
              <w:t>0.</w:t>
            </w:r>
            <w:r w:rsidR="00EC4977">
              <w:rPr>
                <w:rFonts w:ascii="Times New Roman" w:hAnsi="Times New Roman" w:cs="Times New Roman"/>
                <w:sz w:val="24"/>
                <w:szCs w:val="24"/>
              </w:rPr>
              <w:t xml:space="preserve">96 </w:t>
            </w:r>
            <w:r>
              <w:rPr>
                <w:rFonts w:ascii="Times New Roman" w:hAnsi="Times New Roman" w:cs="Times New Roman"/>
                <w:sz w:val="24"/>
                <w:szCs w:val="24"/>
              </w:rPr>
              <w:t>±0.1</w:t>
            </w:r>
          </w:p>
        </w:tc>
        <w:tc>
          <w:tcPr>
            <w:tcW w:w="1275" w:type="dxa"/>
          </w:tcPr>
          <w:p w14:paraId="6C5138E6" w14:textId="77777777" w:rsidR="00454E24" w:rsidRPr="00CE4F26" w:rsidRDefault="00454E24" w:rsidP="00205441">
            <w:pPr>
              <w:spacing w:line="480" w:lineRule="auto"/>
              <w:jc w:val="center"/>
              <w:rPr>
                <w:rFonts w:ascii="Times New Roman" w:hAnsi="Times New Roman" w:cs="Times New Roman"/>
                <w:sz w:val="24"/>
                <w:szCs w:val="24"/>
              </w:rPr>
            </w:pPr>
            <w:r>
              <w:rPr>
                <w:rFonts w:ascii="Times New Roman" w:hAnsi="Times New Roman" w:cs="Times New Roman"/>
                <w:sz w:val="24"/>
                <w:szCs w:val="24"/>
              </w:rPr>
              <w:t>0.06</w:t>
            </w:r>
          </w:p>
        </w:tc>
        <w:tc>
          <w:tcPr>
            <w:tcW w:w="1276" w:type="dxa"/>
          </w:tcPr>
          <w:p w14:paraId="0300B17D" w14:textId="77777777" w:rsidR="00454E24" w:rsidRPr="00CE4F26" w:rsidRDefault="00454E24" w:rsidP="00205441">
            <w:pPr>
              <w:spacing w:line="480" w:lineRule="auto"/>
              <w:jc w:val="center"/>
              <w:rPr>
                <w:rFonts w:ascii="Times New Roman" w:hAnsi="Times New Roman" w:cs="Times New Roman"/>
                <w:sz w:val="24"/>
                <w:szCs w:val="24"/>
              </w:rPr>
            </w:pPr>
            <w:r>
              <w:rPr>
                <w:rFonts w:ascii="Times New Roman" w:hAnsi="Times New Roman" w:cs="Times New Roman"/>
                <w:sz w:val="24"/>
                <w:szCs w:val="24"/>
              </w:rPr>
              <w:t>−11.3%</w:t>
            </w:r>
          </w:p>
        </w:tc>
      </w:tr>
      <w:tr w:rsidR="00454E24" w14:paraId="45584ED3" w14:textId="77777777" w:rsidTr="00205441">
        <w:tc>
          <w:tcPr>
            <w:tcW w:w="2518" w:type="dxa"/>
          </w:tcPr>
          <w:p w14:paraId="0F7BAA3E" w14:textId="6EFDDCE7" w:rsidR="00454E24" w:rsidRDefault="00454E24" w:rsidP="00205441">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Nucleus Accumbens </w:t>
            </w:r>
            <w:r w:rsidRPr="00CE4F26">
              <w:rPr>
                <w:rFonts w:ascii="Times New Roman" w:hAnsi="Times New Roman" w:cs="Times New Roman"/>
                <w:b/>
                <w:sz w:val="24"/>
                <w:szCs w:val="24"/>
              </w:rPr>
              <w:t>(</w:t>
            </w:r>
            <w:r w:rsidR="001239D4">
              <w:rPr>
                <w:rFonts w:ascii="Times New Roman" w:hAnsi="Times New Roman" w:cs="Times New Roman"/>
                <w:b/>
                <w:sz w:val="24"/>
                <w:szCs w:val="24"/>
              </w:rPr>
              <w:t>median</w:t>
            </w:r>
            <w:r w:rsidRPr="00CE4F26">
              <w:rPr>
                <w:rFonts w:ascii="Times New Roman" w:hAnsi="Times New Roman" w:cs="Times New Roman"/>
                <w:b/>
                <w:sz w:val="24"/>
                <w:szCs w:val="24"/>
              </w:rPr>
              <w:t xml:space="preserve"> ± SD)</w:t>
            </w:r>
          </w:p>
        </w:tc>
        <w:tc>
          <w:tcPr>
            <w:tcW w:w="1914" w:type="dxa"/>
          </w:tcPr>
          <w:p w14:paraId="163EC95E" w14:textId="4741534A" w:rsidR="00454E24" w:rsidRPr="00CE4F26" w:rsidRDefault="00454E24" w:rsidP="00EC4977">
            <w:pPr>
              <w:spacing w:line="480" w:lineRule="auto"/>
              <w:jc w:val="center"/>
              <w:rPr>
                <w:rFonts w:ascii="Times New Roman" w:hAnsi="Times New Roman" w:cs="Times New Roman"/>
                <w:sz w:val="24"/>
                <w:szCs w:val="24"/>
              </w:rPr>
            </w:pPr>
            <w:r>
              <w:rPr>
                <w:rFonts w:ascii="Times New Roman" w:hAnsi="Times New Roman" w:cs="Times New Roman"/>
                <w:sz w:val="24"/>
                <w:szCs w:val="24"/>
              </w:rPr>
              <w:t>0.</w:t>
            </w:r>
            <w:r w:rsidR="00EC4977">
              <w:rPr>
                <w:rFonts w:ascii="Times New Roman" w:hAnsi="Times New Roman" w:cs="Times New Roman"/>
                <w:sz w:val="24"/>
                <w:szCs w:val="24"/>
              </w:rPr>
              <w:t xml:space="preserve">30 </w:t>
            </w:r>
            <w:r>
              <w:rPr>
                <w:rFonts w:ascii="Times New Roman" w:hAnsi="Times New Roman" w:cs="Times New Roman"/>
                <w:sz w:val="24"/>
                <w:szCs w:val="24"/>
              </w:rPr>
              <w:t>±0.1</w:t>
            </w:r>
          </w:p>
        </w:tc>
        <w:tc>
          <w:tcPr>
            <w:tcW w:w="1914" w:type="dxa"/>
          </w:tcPr>
          <w:p w14:paraId="01BFE183" w14:textId="11B2C58A" w:rsidR="00454E24" w:rsidRPr="00CE4F26" w:rsidRDefault="00454E24" w:rsidP="00EC4977">
            <w:pPr>
              <w:spacing w:line="480" w:lineRule="auto"/>
              <w:jc w:val="center"/>
              <w:rPr>
                <w:rFonts w:ascii="Times New Roman" w:hAnsi="Times New Roman" w:cs="Times New Roman"/>
                <w:sz w:val="24"/>
                <w:szCs w:val="24"/>
              </w:rPr>
            </w:pPr>
            <w:r>
              <w:rPr>
                <w:rFonts w:ascii="Times New Roman" w:hAnsi="Times New Roman" w:cs="Times New Roman"/>
                <w:sz w:val="24"/>
                <w:szCs w:val="24"/>
              </w:rPr>
              <w:t>0.</w:t>
            </w:r>
            <w:r w:rsidR="00EC4977">
              <w:rPr>
                <w:rFonts w:ascii="Times New Roman" w:hAnsi="Times New Roman" w:cs="Times New Roman"/>
                <w:sz w:val="24"/>
                <w:szCs w:val="24"/>
              </w:rPr>
              <w:t xml:space="preserve">28 </w:t>
            </w:r>
            <w:r>
              <w:rPr>
                <w:rFonts w:ascii="Times New Roman" w:hAnsi="Times New Roman" w:cs="Times New Roman"/>
                <w:sz w:val="24"/>
                <w:szCs w:val="24"/>
              </w:rPr>
              <w:t>±0.1</w:t>
            </w:r>
          </w:p>
        </w:tc>
        <w:tc>
          <w:tcPr>
            <w:tcW w:w="1275" w:type="dxa"/>
          </w:tcPr>
          <w:p w14:paraId="393B0135" w14:textId="77777777" w:rsidR="00454E24" w:rsidRPr="00CE4F26" w:rsidRDefault="00454E24" w:rsidP="00205441">
            <w:pPr>
              <w:spacing w:line="480" w:lineRule="auto"/>
              <w:jc w:val="center"/>
              <w:rPr>
                <w:rFonts w:ascii="Times New Roman" w:hAnsi="Times New Roman" w:cs="Times New Roman"/>
                <w:sz w:val="24"/>
                <w:szCs w:val="24"/>
              </w:rPr>
            </w:pPr>
            <w:r>
              <w:rPr>
                <w:rFonts w:ascii="Times New Roman" w:hAnsi="Times New Roman" w:cs="Times New Roman"/>
                <w:sz w:val="24"/>
                <w:szCs w:val="24"/>
              </w:rPr>
              <w:t>0.06</w:t>
            </w:r>
          </w:p>
        </w:tc>
        <w:tc>
          <w:tcPr>
            <w:tcW w:w="1276" w:type="dxa"/>
          </w:tcPr>
          <w:p w14:paraId="27AA24F3" w14:textId="77777777" w:rsidR="00454E24" w:rsidRPr="00CE4F26" w:rsidRDefault="00454E24" w:rsidP="00205441">
            <w:pPr>
              <w:spacing w:line="480" w:lineRule="auto"/>
              <w:jc w:val="center"/>
              <w:rPr>
                <w:rFonts w:ascii="Times New Roman" w:hAnsi="Times New Roman" w:cs="Times New Roman"/>
                <w:sz w:val="24"/>
                <w:szCs w:val="24"/>
              </w:rPr>
            </w:pPr>
            <w:r>
              <w:rPr>
                <w:rFonts w:ascii="Times New Roman" w:hAnsi="Times New Roman" w:cs="Times New Roman"/>
                <w:sz w:val="24"/>
                <w:szCs w:val="24"/>
              </w:rPr>
              <w:t>−9.1%</w:t>
            </w:r>
          </w:p>
        </w:tc>
      </w:tr>
    </w:tbl>
    <w:p w14:paraId="38EE599D" w14:textId="3809EE34" w:rsidR="00C23B0D" w:rsidRPr="004B1696" w:rsidRDefault="00454E24" w:rsidP="00441AE2">
      <w:pPr>
        <w:spacing w:line="480" w:lineRule="auto"/>
        <w:ind w:left="-142"/>
        <w:rPr>
          <w:rFonts w:ascii="Times New Roman" w:hAnsi="Times New Roman" w:cs="Times New Roman"/>
          <w:b/>
          <w:sz w:val="24"/>
          <w:szCs w:val="24"/>
        </w:rPr>
      </w:pPr>
      <w:r w:rsidRPr="00E166A5">
        <w:rPr>
          <w:rFonts w:ascii="Times New Roman" w:hAnsi="Times New Roman" w:cs="Times New Roman"/>
          <w:lang w:val="en-US"/>
        </w:rPr>
        <w:t>*</w:t>
      </w:r>
      <w:r w:rsidRPr="00E166A5">
        <w:rPr>
          <w:rFonts w:ascii="Times New Roman" w:hAnsi="Times New Roman" w:cs="Times New Roman"/>
          <w:i/>
          <w:lang w:val="en-US"/>
        </w:rPr>
        <w:t>P</w:t>
      </w:r>
      <w:r w:rsidRPr="00E166A5">
        <w:rPr>
          <w:rFonts w:ascii="Times New Roman" w:hAnsi="Times New Roman" w:cs="Times New Roman"/>
          <w:lang w:val="en-US"/>
        </w:rPr>
        <w:t xml:space="preserve"> values are Benjamini-Hochberg corrected for multiple comparisons.</w:t>
      </w:r>
    </w:p>
    <w:sectPr w:rsidR="00C23B0D" w:rsidRPr="004B1696" w:rsidSect="003D5B51">
      <w:footerReference w:type="even" r:id="rId10"/>
      <w:footerReference w:type="default" r:id="rId11"/>
      <w:pgSz w:w="11900" w:h="16840"/>
      <w:pgMar w:top="1418" w:right="1800" w:bottom="1440" w:left="1800" w:header="709" w:footer="709"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92F9CD" w15:done="0"/>
  <w15:commentEx w15:paraId="6217A2E8"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56E57C" w14:textId="77777777" w:rsidR="00E712F8" w:rsidRDefault="00E712F8" w:rsidP="00521DA9">
      <w:pPr>
        <w:spacing w:after="0" w:line="240" w:lineRule="auto"/>
      </w:pPr>
      <w:r>
        <w:separator/>
      </w:r>
    </w:p>
  </w:endnote>
  <w:endnote w:type="continuationSeparator" w:id="0">
    <w:p w14:paraId="2306B647" w14:textId="77777777" w:rsidR="00E712F8" w:rsidRDefault="00E712F8" w:rsidP="00521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BE2A1" w14:textId="77777777" w:rsidR="00E712F8" w:rsidRDefault="00E712F8" w:rsidP="00521D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3230F3" w14:textId="77777777" w:rsidR="00E712F8" w:rsidRDefault="00E712F8" w:rsidP="00521DA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968EE" w14:textId="77777777" w:rsidR="00E712F8" w:rsidRDefault="00E712F8" w:rsidP="00521DA9">
    <w:pPr>
      <w:pStyle w:val="Footer"/>
      <w:framePr w:wrap="around" w:vAnchor="text" w:hAnchor="margin" w:xAlign="right" w:y="1"/>
      <w:rPr>
        <w:rStyle w:val="PageNumber"/>
      </w:rPr>
    </w:pPr>
    <w:r w:rsidRPr="00521DA9">
      <w:rPr>
        <w:rStyle w:val="PageNumber"/>
        <w:rFonts w:ascii="Times New Roman" w:hAnsi="Times New Roman" w:cs="Times New Roman"/>
      </w:rPr>
      <w:fldChar w:fldCharType="begin"/>
    </w:r>
    <w:r w:rsidRPr="00521DA9">
      <w:rPr>
        <w:rStyle w:val="PageNumber"/>
        <w:rFonts w:ascii="Times New Roman" w:hAnsi="Times New Roman" w:cs="Times New Roman"/>
      </w:rPr>
      <w:instrText xml:space="preserve">PAGE  </w:instrText>
    </w:r>
    <w:r w:rsidRPr="00521DA9">
      <w:rPr>
        <w:rStyle w:val="PageNumber"/>
        <w:rFonts w:ascii="Times New Roman" w:hAnsi="Times New Roman" w:cs="Times New Roman"/>
      </w:rPr>
      <w:fldChar w:fldCharType="separate"/>
    </w:r>
    <w:r w:rsidR="001810E7">
      <w:rPr>
        <w:rStyle w:val="PageNumber"/>
        <w:rFonts w:ascii="Times New Roman" w:hAnsi="Times New Roman" w:cs="Times New Roman"/>
        <w:noProof/>
      </w:rPr>
      <w:t>5</w:t>
    </w:r>
    <w:r w:rsidRPr="00521DA9">
      <w:rPr>
        <w:rStyle w:val="PageNumber"/>
        <w:rFonts w:ascii="Times New Roman" w:hAnsi="Times New Roman" w:cs="Times New Roman"/>
      </w:rPr>
      <w:fldChar w:fldCharType="end"/>
    </w:r>
  </w:p>
  <w:p w14:paraId="0D6B5897" w14:textId="77777777" w:rsidR="00E712F8" w:rsidRDefault="00E712F8" w:rsidP="00521DA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C910DB" w14:textId="77777777" w:rsidR="00E712F8" w:rsidRDefault="00E712F8" w:rsidP="00521DA9">
      <w:pPr>
        <w:spacing w:after="0" w:line="240" w:lineRule="auto"/>
      </w:pPr>
      <w:r>
        <w:separator/>
      </w:r>
    </w:p>
  </w:footnote>
  <w:footnote w:type="continuationSeparator" w:id="0">
    <w:p w14:paraId="1177081B" w14:textId="77777777" w:rsidR="00E712F8" w:rsidRDefault="00E712F8" w:rsidP="00521DA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26046"/>
    <w:multiLevelType w:val="hybridMultilevel"/>
    <w:tmpl w:val="458806CC"/>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895B17"/>
    <w:multiLevelType w:val="hybridMultilevel"/>
    <w:tmpl w:val="76120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3E6D42"/>
    <w:multiLevelType w:val="hybridMultilevel"/>
    <w:tmpl w:val="B4F80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6F4123"/>
    <w:multiLevelType w:val="hybridMultilevel"/>
    <w:tmpl w:val="5D723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C151F0"/>
    <w:multiLevelType w:val="hybridMultilevel"/>
    <w:tmpl w:val="40FC6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E07E55"/>
    <w:multiLevelType w:val="hybridMultilevel"/>
    <w:tmpl w:val="CF1057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429288C"/>
    <w:multiLevelType w:val="hybridMultilevel"/>
    <w:tmpl w:val="6A4ECD40"/>
    <w:lvl w:ilvl="0" w:tplc="0410000F">
      <w:start w:val="1"/>
      <w:numFmt w:val="decimal"/>
      <w:lvlText w:val="%1."/>
      <w:lvlJc w:val="left"/>
      <w:pPr>
        <w:tabs>
          <w:tab w:val="num" w:pos="720"/>
        </w:tabs>
        <w:ind w:left="720" w:hanging="360"/>
      </w:pPr>
      <w:rPr>
        <w:rFonts w:ascii="Times New Roman" w:hAnsi="Times New Roman" w:cs="Times New Roman"/>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7">
    <w:nsid w:val="5A26311B"/>
    <w:multiLevelType w:val="hybridMultilevel"/>
    <w:tmpl w:val="C01C78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5854B5A"/>
    <w:multiLevelType w:val="hybridMultilevel"/>
    <w:tmpl w:val="E52EC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3932B2"/>
    <w:multiLevelType w:val="hybridMultilevel"/>
    <w:tmpl w:val="463E2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3"/>
  </w:num>
  <w:num w:numId="4">
    <w:abstractNumId w:val="2"/>
  </w:num>
  <w:num w:numId="5">
    <w:abstractNumId w:val="1"/>
  </w:num>
  <w:num w:numId="6">
    <w:abstractNumId w:val="6"/>
  </w:num>
  <w:num w:numId="7">
    <w:abstractNumId w:val="5"/>
  </w:num>
  <w:num w:numId="8">
    <w:abstractNumId w:val="0"/>
  </w:num>
  <w:num w:numId="9">
    <w:abstractNumId w:val="9"/>
  </w:num>
  <w:num w:numId="10">
    <w:abstractNumId w:val="7"/>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os Politis">
    <w15:presenceInfo w15:providerId="Windows Live" w15:userId="c671c72e9d60c4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2A9"/>
    <w:rsid w:val="00000E80"/>
    <w:rsid w:val="00002C55"/>
    <w:rsid w:val="00002F2E"/>
    <w:rsid w:val="000030E1"/>
    <w:rsid w:val="000042BC"/>
    <w:rsid w:val="0000477A"/>
    <w:rsid w:val="0000572A"/>
    <w:rsid w:val="00005C80"/>
    <w:rsid w:val="00006BA5"/>
    <w:rsid w:val="00011030"/>
    <w:rsid w:val="00011CB0"/>
    <w:rsid w:val="00012236"/>
    <w:rsid w:val="000134C4"/>
    <w:rsid w:val="000143A7"/>
    <w:rsid w:val="00014E98"/>
    <w:rsid w:val="0001597E"/>
    <w:rsid w:val="000161B4"/>
    <w:rsid w:val="00016422"/>
    <w:rsid w:val="00016868"/>
    <w:rsid w:val="0001689D"/>
    <w:rsid w:val="00016F77"/>
    <w:rsid w:val="00017831"/>
    <w:rsid w:val="00017D02"/>
    <w:rsid w:val="00020AC1"/>
    <w:rsid w:val="000210C0"/>
    <w:rsid w:val="0002185C"/>
    <w:rsid w:val="00021F63"/>
    <w:rsid w:val="000226CF"/>
    <w:rsid w:val="0002302A"/>
    <w:rsid w:val="00023CCB"/>
    <w:rsid w:val="00027397"/>
    <w:rsid w:val="000276DF"/>
    <w:rsid w:val="00030553"/>
    <w:rsid w:val="00030C3E"/>
    <w:rsid w:val="00030CCD"/>
    <w:rsid w:val="00031186"/>
    <w:rsid w:val="00031483"/>
    <w:rsid w:val="00031ACC"/>
    <w:rsid w:val="00031CCD"/>
    <w:rsid w:val="00031FE9"/>
    <w:rsid w:val="000320EC"/>
    <w:rsid w:val="00033C79"/>
    <w:rsid w:val="00033ED0"/>
    <w:rsid w:val="0003545C"/>
    <w:rsid w:val="00035ADB"/>
    <w:rsid w:val="00035C17"/>
    <w:rsid w:val="000360B8"/>
    <w:rsid w:val="000363F2"/>
    <w:rsid w:val="00036C17"/>
    <w:rsid w:val="00036CBD"/>
    <w:rsid w:val="000378CB"/>
    <w:rsid w:val="000407D8"/>
    <w:rsid w:val="000408C5"/>
    <w:rsid w:val="00040CCF"/>
    <w:rsid w:val="00041637"/>
    <w:rsid w:val="00041928"/>
    <w:rsid w:val="00041990"/>
    <w:rsid w:val="00041C4D"/>
    <w:rsid w:val="0004266A"/>
    <w:rsid w:val="00044B40"/>
    <w:rsid w:val="0004545A"/>
    <w:rsid w:val="000464F5"/>
    <w:rsid w:val="00046ACF"/>
    <w:rsid w:val="00046FCA"/>
    <w:rsid w:val="00047353"/>
    <w:rsid w:val="00047687"/>
    <w:rsid w:val="000478B3"/>
    <w:rsid w:val="0005078F"/>
    <w:rsid w:val="00050B85"/>
    <w:rsid w:val="000513ED"/>
    <w:rsid w:val="000524BE"/>
    <w:rsid w:val="000529A1"/>
    <w:rsid w:val="0005374D"/>
    <w:rsid w:val="0005377C"/>
    <w:rsid w:val="00053B09"/>
    <w:rsid w:val="00054D7C"/>
    <w:rsid w:val="00054DA9"/>
    <w:rsid w:val="00054E05"/>
    <w:rsid w:val="00055CB2"/>
    <w:rsid w:val="00056082"/>
    <w:rsid w:val="00056AA2"/>
    <w:rsid w:val="00057D2C"/>
    <w:rsid w:val="00060001"/>
    <w:rsid w:val="00061E53"/>
    <w:rsid w:val="000629D7"/>
    <w:rsid w:val="00063BA9"/>
    <w:rsid w:val="0006452C"/>
    <w:rsid w:val="0006490A"/>
    <w:rsid w:val="00065784"/>
    <w:rsid w:val="0006601C"/>
    <w:rsid w:val="00066F83"/>
    <w:rsid w:val="000702E2"/>
    <w:rsid w:val="0007251C"/>
    <w:rsid w:val="00074529"/>
    <w:rsid w:val="00074677"/>
    <w:rsid w:val="00074982"/>
    <w:rsid w:val="000755D7"/>
    <w:rsid w:val="000767DE"/>
    <w:rsid w:val="00076F09"/>
    <w:rsid w:val="00081EA2"/>
    <w:rsid w:val="00081FC3"/>
    <w:rsid w:val="00082237"/>
    <w:rsid w:val="0008266C"/>
    <w:rsid w:val="00082B73"/>
    <w:rsid w:val="00082CFA"/>
    <w:rsid w:val="00083895"/>
    <w:rsid w:val="000844C9"/>
    <w:rsid w:val="000846B7"/>
    <w:rsid w:val="00084F95"/>
    <w:rsid w:val="000855E1"/>
    <w:rsid w:val="00085A5E"/>
    <w:rsid w:val="00085AEC"/>
    <w:rsid w:val="000868B8"/>
    <w:rsid w:val="00087875"/>
    <w:rsid w:val="00090D67"/>
    <w:rsid w:val="00091336"/>
    <w:rsid w:val="00092338"/>
    <w:rsid w:val="00092EBF"/>
    <w:rsid w:val="000932CD"/>
    <w:rsid w:val="00094760"/>
    <w:rsid w:val="000958B6"/>
    <w:rsid w:val="0009659F"/>
    <w:rsid w:val="000965A3"/>
    <w:rsid w:val="00096A7B"/>
    <w:rsid w:val="0009715B"/>
    <w:rsid w:val="000A28B2"/>
    <w:rsid w:val="000A2A92"/>
    <w:rsid w:val="000A3E03"/>
    <w:rsid w:val="000A484C"/>
    <w:rsid w:val="000A498F"/>
    <w:rsid w:val="000A5160"/>
    <w:rsid w:val="000A60BF"/>
    <w:rsid w:val="000A6355"/>
    <w:rsid w:val="000A6364"/>
    <w:rsid w:val="000A6A14"/>
    <w:rsid w:val="000A6A55"/>
    <w:rsid w:val="000A6BBD"/>
    <w:rsid w:val="000A6D10"/>
    <w:rsid w:val="000A77DD"/>
    <w:rsid w:val="000B0A49"/>
    <w:rsid w:val="000B158D"/>
    <w:rsid w:val="000B177F"/>
    <w:rsid w:val="000B50C0"/>
    <w:rsid w:val="000B6847"/>
    <w:rsid w:val="000B690D"/>
    <w:rsid w:val="000B72E5"/>
    <w:rsid w:val="000B7354"/>
    <w:rsid w:val="000C0066"/>
    <w:rsid w:val="000C00DE"/>
    <w:rsid w:val="000C0664"/>
    <w:rsid w:val="000C0A8E"/>
    <w:rsid w:val="000C0D5C"/>
    <w:rsid w:val="000C0F69"/>
    <w:rsid w:val="000C15DF"/>
    <w:rsid w:val="000C2A54"/>
    <w:rsid w:val="000C3C01"/>
    <w:rsid w:val="000C4B12"/>
    <w:rsid w:val="000C5790"/>
    <w:rsid w:val="000C6EEB"/>
    <w:rsid w:val="000D0E9A"/>
    <w:rsid w:val="000D0EB3"/>
    <w:rsid w:val="000D182B"/>
    <w:rsid w:val="000D1B0E"/>
    <w:rsid w:val="000D2A85"/>
    <w:rsid w:val="000D4123"/>
    <w:rsid w:val="000D4CB3"/>
    <w:rsid w:val="000D5391"/>
    <w:rsid w:val="000D5EAE"/>
    <w:rsid w:val="000D63EA"/>
    <w:rsid w:val="000D6A19"/>
    <w:rsid w:val="000D7258"/>
    <w:rsid w:val="000D7269"/>
    <w:rsid w:val="000D755C"/>
    <w:rsid w:val="000D7C5C"/>
    <w:rsid w:val="000E0266"/>
    <w:rsid w:val="000E02B2"/>
    <w:rsid w:val="000E218C"/>
    <w:rsid w:val="000E2FB1"/>
    <w:rsid w:val="000E39E9"/>
    <w:rsid w:val="000E3C07"/>
    <w:rsid w:val="000E4029"/>
    <w:rsid w:val="000E45BA"/>
    <w:rsid w:val="000E49FB"/>
    <w:rsid w:val="000E4EBD"/>
    <w:rsid w:val="000E60FE"/>
    <w:rsid w:val="000E6DB9"/>
    <w:rsid w:val="000E6FF5"/>
    <w:rsid w:val="000E7258"/>
    <w:rsid w:val="000E756C"/>
    <w:rsid w:val="000E78F1"/>
    <w:rsid w:val="000F032A"/>
    <w:rsid w:val="000F03FB"/>
    <w:rsid w:val="000F0F00"/>
    <w:rsid w:val="000F21F2"/>
    <w:rsid w:val="000F303F"/>
    <w:rsid w:val="000F68A7"/>
    <w:rsid w:val="000F6BE3"/>
    <w:rsid w:val="000F717B"/>
    <w:rsid w:val="000F7408"/>
    <w:rsid w:val="000F74E3"/>
    <w:rsid w:val="000F7803"/>
    <w:rsid w:val="000F7B22"/>
    <w:rsid w:val="001007DE"/>
    <w:rsid w:val="00100854"/>
    <w:rsid w:val="00101AA5"/>
    <w:rsid w:val="00103276"/>
    <w:rsid w:val="00103C49"/>
    <w:rsid w:val="00104950"/>
    <w:rsid w:val="0010514D"/>
    <w:rsid w:val="00107662"/>
    <w:rsid w:val="001077B1"/>
    <w:rsid w:val="00107AD1"/>
    <w:rsid w:val="001100C0"/>
    <w:rsid w:val="001102CD"/>
    <w:rsid w:val="00110354"/>
    <w:rsid w:val="0011052B"/>
    <w:rsid w:val="001109F0"/>
    <w:rsid w:val="0011133B"/>
    <w:rsid w:val="00112EAB"/>
    <w:rsid w:val="001133EC"/>
    <w:rsid w:val="00114DB9"/>
    <w:rsid w:val="00115237"/>
    <w:rsid w:val="00115371"/>
    <w:rsid w:val="00116256"/>
    <w:rsid w:val="00116BBA"/>
    <w:rsid w:val="00116CAF"/>
    <w:rsid w:val="00116DF4"/>
    <w:rsid w:val="0012038A"/>
    <w:rsid w:val="00121882"/>
    <w:rsid w:val="0012282B"/>
    <w:rsid w:val="00122871"/>
    <w:rsid w:val="00122B2D"/>
    <w:rsid w:val="0012348C"/>
    <w:rsid w:val="001239D4"/>
    <w:rsid w:val="00123E77"/>
    <w:rsid w:val="00124422"/>
    <w:rsid w:val="00124BD9"/>
    <w:rsid w:val="00125A6B"/>
    <w:rsid w:val="001261E8"/>
    <w:rsid w:val="001268AC"/>
    <w:rsid w:val="00126B25"/>
    <w:rsid w:val="00126BC6"/>
    <w:rsid w:val="001270C9"/>
    <w:rsid w:val="00127D01"/>
    <w:rsid w:val="00131BB8"/>
    <w:rsid w:val="0013242A"/>
    <w:rsid w:val="00133805"/>
    <w:rsid w:val="00134340"/>
    <w:rsid w:val="001346E9"/>
    <w:rsid w:val="00136626"/>
    <w:rsid w:val="00137DC2"/>
    <w:rsid w:val="0014044A"/>
    <w:rsid w:val="00140C46"/>
    <w:rsid w:val="00140C5A"/>
    <w:rsid w:val="00141289"/>
    <w:rsid w:val="00141E2D"/>
    <w:rsid w:val="00142410"/>
    <w:rsid w:val="00143689"/>
    <w:rsid w:val="00143887"/>
    <w:rsid w:val="00143C28"/>
    <w:rsid w:val="001443DB"/>
    <w:rsid w:val="00144571"/>
    <w:rsid w:val="00144FD8"/>
    <w:rsid w:val="001457F1"/>
    <w:rsid w:val="00150E1B"/>
    <w:rsid w:val="001517E0"/>
    <w:rsid w:val="00151EBD"/>
    <w:rsid w:val="001543A3"/>
    <w:rsid w:val="0015449E"/>
    <w:rsid w:val="00154EE9"/>
    <w:rsid w:val="0015517E"/>
    <w:rsid w:val="001555BC"/>
    <w:rsid w:val="0015564E"/>
    <w:rsid w:val="0015676F"/>
    <w:rsid w:val="00156AE6"/>
    <w:rsid w:val="00156B88"/>
    <w:rsid w:val="00157AF0"/>
    <w:rsid w:val="00161508"/>
    <w:rsid w:val="00161F47"/>
    <w:rsid w:val="00163F45"/>
    <w:rsid w:val="00164966"/>
    <w:rsid w:val="00164D50"/>
    <w:rsid w:val="0016584F"/>
    <w:rsid w:val="001669D0"/>
    <w:rsid w:val="00166D14"/>
    <w:rsid w:val="00166FD6"/>
    <w:rsid w:val="001704B8"/>
    <w:rsid w:val="001706AF"/>
    <w:rsid w:val="00172D7A"/>
    <w:rsid w:val="0017320B"/>
    <w:rsid w:val="00173A71"/>
    <w:rsid w:val="00173DA4"/>
    <w:rsid w:val="00175232"/>
    <w:rsid w:val="001752CA"/>
    <w:rsid w:val="001756B3"/>
    <w:rsid w:val="00175C6F"/>
    <w:rsid w:val="00176538"/>
    <w:rsid w:val="00176A01"/>
    <w:rsid w:val="0017701A"/>
    <w:rsid w:val="00180108"/>
    <w:rsid w:val="00180934"/>
    <w:rsid w:val="001810E7"/>
    <w:rsid w:val="001814C5"/>
    <w:rsid w:val="00181632"/>
    <w:rsid w:val="0018256A"/>
    <w:rsid w:val="00182F50"/>
    <w:rsid w:val="00183BCA"/>
    <w:rsid w:val="0018568B"/>
    <w:rsid w:val="00186F73"/>
    <w:rsid w:val="00187777"/>
    <w:rsid w:val="00187A2C"/>
    <w:rsid w:val="001905AD"/>
    <w:rsid w:val="001911B8"/>
    <w:rsid w:val="0019148A"/>
    <w:rsid w:val="00191532"/>
    <w:rsid w:val="00193F4B"/>
    <w:rsid w:val="00195AC5"/>
    <w:rsid w:val="00195CA2"/>
    <w:rsid w:val="001A1AF8"/>
    <w:rsid w:val="001A1B68"/>
    <w:rsid w:val="001A2BC5"/>
    <w:rsid w:val="001A33B1"/>
    <w:rsid w:val="001A3C61"/>
    <w:rsid w:val="001A43CB"/>
    <w:rsid w:val="001A50F9"/>
    <w:rsid w:val="001A6735"/>
    <w:rsid w:val="001A677A"/>
    <w:rsid w:val="001A7327"/>
    <w:rsid w:val="001A74B0"/>
    <w:rsid w:val="001A765E"/>
    <w:rsid w:val="001B0B3F"/>
    <w:rsid w:val="001B0F99"/>
    <w:rsid w:val="001B14BC"/>
    <w:rsid w:val="001B18BA"/>
    <w:rsid w:val="001B1BD7"/>
    <w:rsid w:val="001B2173"/>
    <w:rsid w:val="001B250D"/>
    <w:rsid w:val="001B57B0"/>
    <w:rsid w:val="001B58AC"/>
    <w:rsid w:val="001B6BE0"/>
    <w:rsid w:val="001B7C05"/>
    <w:rsid w:val="001C0AE0"/>
    <w:rsid w:val="001C0E76"/>
    <w:rsid w:val="001C163D"/>
    <w:rsid w:val="001C22FA"/>
    <w:rsid w:val="001C3767"/>
    <w:rsid w:val="001C3819"/>
    <w:rsid w:val="001C5541"/>
    <w:rsid w:val="001C55CE"/>
    <w:rsid w:val="001C5FD1"/>
    <w:rsid w:val="001C601B"/>
    <w:rsid w:val="001C759A"/>
    <w:rsid w:val="001D03EA"/>
    <w:rsid w:val="001D0729"/>
    <w:rsid w:val="001D1416"/>
    <w:rsid w:val="001D227B"/>
    <w:rsid w:val="001D2357"/>
    <w:rsid w:val="001D4CF5"/>
    <w:rsid w:val="001D5047"/>
    <w:rsid w:val="001D6C89"/>
    <w:rsid w:val="001D7996"/>
    <w:rsid w:val="001E07BB"/>
    <w:rsid w:val="001E23F4"/>
    <w:rsid w:val="001E2916"/>
    <w:rsid w:val="001E3B2E"/>
    <w:rsid w:val="001E4E12"/>
    <w:rsid w:val="001E653B"/>
    <w:rsid w:val="001E6955"/>
    <w:rsid w:val="001E7727"/>
    <w:rsid w:val="001F074B"/>
    <w:rsid w:val="001F1517"/>
    <w:rsid w:val="001F17EF"/>
    <w:rsid w:val="001F2911"/>
    <w:rsid w:val="001F2AA8"/>
    <w:rsid w:val="001F3936"/>
    <w:rsid w:val="001F4792"/>
    <w:rsid w:val="001F5124"/>
    <w:rsid w:val="001F5242"/>
    <w:rsid w:val="001F5F1A"/>
    <w:rsid w:val="001F6675"/>
    <w:rsid w:val="001F69BE"/>
    <w:rsid w:val="001F7802"/>
    <w:rsid w:val="001F7B1C"/>
    <w:rsid w:val="001F7E82"/>
    <w:rsid w:val="002001BB"/>
    <w:rsid w:val="00200375"/>
    <w:rsid w:val="00201506"/>
    <w:rsid w:val="00202F98"/>
    <w:rsid w:val="00204055"/>
    <w:rsid w:val="002042A2"/>
    <w:rsid w:val="002044E2"/>
    <w:rsid w:val="00204F90"/>
    <w:rsid w:val="00205441"/>
    <w:rsid w:val="00206FB7"/>
    <w:rsid w:val="00207CE2"/>
    <w:rsid w:val="00210157"/>
    <w:rsid w:val="00210775"/>
    <w:rsid w:val="0021188F"/>
    <w:rsid w:val="0021214F"/>
    <w:rsid w:val="002171F3"/>
    <w:rsid w:val="002178A4"/>
    <w:rsid w:val="00217CBC"/>
    <w:rsid w:val="0022020E"/>
    <w:rsid w:val="00220AF9"/>
    <w:rsid w:val="0022133C"/>
    <w:rsid w:val="0022257C"/>
    <w:rsid w:val="0022401C"/>
    <w:rsid w:val="002247E6"/>
    <w:rsid w:val="00225F0B"/>
    <w:rsid w:val="002265B1"/>
    <w:rsid w:val="0022695A"/>
    <w:rsid w:val="00226D11"/>
    <w:rsid w:val="00230CE5"/>
    <w:rsid w:val="0023138F"/>
    <w:rsid w:val="0023152C"/>
    <w:rsid w:val="00231ABD"/>
    <w:rsid w:val="00233EB2"/>
    <w:rsid w:val="00234881"/>
    <w:rsid w:val="0023540D"/>
    <w:rsid w:val="002364CA"/>
    <w:rsid w:val="002369A4"/>
    <w:rsid w:val="002401F4"/>
    <w:rsid w:val="00240AD0"/>
    <w:rsid w:val="0024171C"/>
    <w:rsid w:val="002417F8"/>
    <w:rsid w:val="00241B61"/>
    <w:rsid w:val="0024284E"/>
    <w:rsid w:val="00244931"/>
    <w:rsid w:val="00245244"/>
    <w:rsid w:val="002458BA"/>
    <w:rsid w:val="00246BA4"/>
    <w:rsid w:val="002507CE"/>
    <w:rsid w:val="00250C22"/>
    <w:rsid w:val="002518A2"/>
    <w:rsid w:val="00252224"/>
    <w:rsid w:val="0025290E"/>
    <w:rsid w:val="00252C06"/>
    <w:rsid w:val="00253DD3"/>
    <w:rsid w:val="002542B3"/>
    <w:rsid w:val="00254D37"/>
    <w:rsid w:val="00255082"/>
    <w:rsid w:val="00255588"/>
    <w:rsid w:val="002559B7"/>
    <w:rsid w:val="0025620C"/>
    <w:rsid w:val="00257A8F"/>
    <w:rsid w:val="002609C7"/>
    <w:rsid w:val="002616B2"/>
    <w:rsid w:val="0026181E"/>
    <w:rsid w:val="00261E55"/>
    <w:rsid w:val="002622A2"/>
    <w:rsid w:val="002630BA"/>
    <w:rsid w:val="002632A5"/>
    <w:rsid w:val="002635BB"/>
    <w:rsid w:val="0026470B"/>
    <w:rsid w:val="00265DB6"/>
    <w:rsid w:val="00267864"/>
    <w:rsid w:val="0027053B"/>
    <w:rsid w:val="00270D64"/>
    <w:rsid w:val="0027111C"/>
    <w:rsid w:val="00271439"/>
    <w:rsid w:val="00271B0D"/>
    <w:rsid w:val="00271E02"/>
    <w:rsid w:val="002729A0"/>
    <w:rsid w:val="00273285"/>
    <w:rsid w:val="00273977"/>
    <w:rsid w:val="00273E19"/>
    <w:rsid w:val="00274AEA"/>
    <w:rsid w:val="002756DB"/>
    <w:rsid w:val="00275DA4"/>
    <w:rsid w:val="00276D6E"/>
    <w:rsid w:val="0027736C"/>
    <w:rsid w:val="00281148"/>
    <w:rsid w:val="002826D7"/>
    <w:rsid w:val="00282B8B"/>
    <w:rsid w:val="00282E46"/>
    <w:rsid w:val="00283F40"/>
    <w:rsid w:val="0028451F"/>
    <w:rsid w:val="002847BD"/>
    <w:rsid w:val="00284DD5"/>
    <w:rsid w:val="00285114"/>
    <w:rsid w:val="00285A42"/>
    <w:rsid w:val="0028619F"/>
    <w:rsid w:val="002863C9"/>
    <w:rsid w:val="0029011F"/>
    <w:rsid w:val="00290D26"/>
    <w:rsid w:val="00291233"/>
    <w:rsid w:val="00291480"/>
    <w:rsid w:val="00291EA5"/>
    <w:rsid w:val="00291F71"/>
    <w:rsid w:val="002924C2"/>
    <w:rsid w:val="00292A6A"/>
    <w:rsid w:val="00292F26"/>
    <w:rsid w:val="002930D1"/>
    <w:rsid w:val="0029497B"/>
    <w:rsid w:val="00294EA8"/>
    <w:rsid w:val="00295414"/>
    <w:rsid w:val="00296029"/>
    <w:rsid w:val="0029661A"/>
    <w:rsid w:val="002970F6"/>
    <w:rsid w:val="002A09B9"/>
    <w:rsid w:val="002A131B"/>
    <w:rsid w:val="002A1BC1"/>
    <w:rsid w:val="002A4BAD"/>
    <w:rsid w:val="002A5655"/>
    <w:rsid w:val="002A6629"/>
    <w:rsid w:val="002A6939"/>
    <w:rsid w:val="002A7675"/>
    <w:rsid w:val="002B0BCE"/>
    <w:rsid w:val="002B1113"/>
    <w:rsid w:val="002B1501"/>
    <w:rsid w:val="002B2AFD"/>
    <w:rsid w:val="002B4E8B"/>
    <w:rsid w:val="002B628E"/>
    <w:rsid w:val="002B6A77"/>
    <w:rsid w:val="002B701A"/>
    <w:rsid w:val="002C025A"/>
    <w:rsid w:val="002C0567"/>
    <w:rsid w:val="002C1E8A"/>
    <w:rsid w:val="002C66F1"/>
    <w:rsid w:val="002C6DA6"/>
    <w:rsid w:val="002C7099"/>
    <w:rsid w:val="002C79BB"/>
    <w:rsid w:val="002D0920"/>
    <w:rsid w:val="002D0F43"/>
    <w:rsid w:val="002D102F"/>
    <w:rsid w:val="002D196A"/>
    <w:rsid w:val="002D2787"/>
    <w:rsid w:val="002D37CF"/>
    <w:rsid w:val="002D413B"/>
    <w:rsid w:val="002D43E3"/>
    <w:rsid w:val="002D4755"/>
    <w:rsid w:val="002D7964"/>
    <w:rsid w:val="002D7BA6"/>
    <w:rsid w:val="002E1A09"/>
    <w:rsid w:val="002E1DA6"/>
    <w:rsid w:val="002E23E2"/>
    <w:rsid w:val="002E264F"/>
    <w:rsid w:val="002E3B1F"/>
    <w:rsid w:val="002E5341"/>
    <w:rsid w:val="002E5E15"/>
    <w:rsid w:val="002E6BAD"/>
    <w:rsid w:val="002E7804"/>
    <w:rsid w:val="002F0014"/>
    <w:rsid w:val="002F01F7"/>
    <w:rsid w:val="002F0A71"/>
    <w:rsid w:val="002F12A0"/>
    <w:rsid w:val="002F1EB4"/>
    <w:rsid w:val="002F2265"/>
    <w:rsid w:val="002F275A"/>
    <w:rsid w:val="002F2810"/>
    <w:rsid w:val="002F2F4F"/>
    <w:rsid w:val="002F36E1"/>
    <w:rsid w:val="002F37BB"/>
    <w:rsid w:val="002F648D"/>
    <w:rsid w:val="002F649D"/>
    <w:rsid w:val="002F703B"/>
    <w:rsid w:val="002F78D4"/>
    <w:rsid w:val="002F78E4"/>
    <w:rsid w:val="00300ECC"/>
    <w:rsid w:val="003015FD"/>
    <w:rsid w:val="003016EB"/>
    <w:rsid w:val="003041B4"/>
    <w:rsid w:val="00304E78"/>
    <w:rsid w:val="003061F5"/>
    <w:rsid w:val="003062F0"/>
    <w:rsid w:val="00306F00"/>
    <w:rsid w:val="003078F9"/>
    <w:rsid w:val="00307BE8"/>
    <w:rsid w:val="00310EE8"/>
    <w:rsid w:val="003115B0"/>
    <w:rsid w:val="0031175D"/>
    <w:rsid w:val="003129CC"/>
    <w:rsid w:val="00312DEF"/>
    <w:rsid w:val="00312E06"/>
    <w:rsid w:val="00313EAC"/>
    <w:rsid w:val="00316234"/>
    <w:rsid w:val="00316929"/>
    <w:rsid w:val="003172F4"/>
    <w:rsid w:val="003175CD"/>
    <w:rsid w:val="00320506"/>
    <w:rsid w:val="003205F5"/>
    <w:rsid w:val="003208E8"/>
    <w:rsid w:val="00320B24"/>
    <w:rsid w:val="003210F7"/>
    <w:rsid w:val="00321BA1"/>
    <w:rsid w:val="00322C89"/>
    <w:rsid w:val="00324BA9"/>
    <w:rsid w:val="003259BA"/>
    <w:rsid w:val="00325EFB"/>
    <w:rsid w:val="00327A03"/>
    <w:rsid w:val="00327ABF"/>
    <w:rsid w:val="00330B8E"/>
    <w:rsid w:val="003344AF"/>
    <w:rsid w:val="00334EB8"/>
    <w:rsid w:val="00335120"/>
    <w:rsid w:val="003356DC"/>
    <w:rsid w:val="0033618D"/>
    <w:rsid w:val="003370E6"/>
    <w:rsid w:val="0033744C"/>
    <w:rsid w:val="00337550"/>
    <w:rsid w:val="00340300"/>
    <w:rsid w:val="003416ED"/>
    <w:rsid w:val="00341F5B"/>
    <w:rsid w:val="00342431"/>
    <w:rsid w:val="00343399"/>
    <w:rsid w:val="00344418"/>
    <w:rsid w:val="00344684"/>
    <w:rsid w:val="00345F61"/>
    <w:rsid w:val="00347858"/>
    <w:rsid w:val="00347D44"/>
    <w:rsid w:val="00350CC6"/>
    <w:rsid w:val="0035381E"/>
    <w:rsid w:val="00354DD8"/>
    <w:rsid w:val="00355144"/>
    <w:rsid w:val="00357909"/>
    <w:rsid w:val="00357C99"/>
    <w:rsid w:val="00360234"/>
    <w:rsid w:val="00362DC2"/>
    <w:rsid w:val="0036325B"/>
    <w:rsid w:val="00365367"/>
    <w:rsid w:val="00365765"/>
    <w:rsid w:val="00365829"/>
    <w:rsid w:val="00366159"/>
    <w:rsid w:val="0036636B"/>
    <w:rsid w:val="00366426"/>
    <w:rsid w:val="00366B84"/>
    <w:rsid w:val="0037040D"/>
    <w:rsid w:val="00370CB8"/>
    <w:rsid w:val="00370E87"/>
    <w:rsid w:val="00371DEB"/>
    <w:rsid w:val="00372A43"/>
    <w:rsid w:val="00373A77"/>
    <w:rsid w:val="00374219"/>
    <w:rsid w:val="00375142"/>
    <w:rsid w:val="00375EB4"/>
    <w:rsid w:val="00376273"/>
    <w:rsid w:val="00376C9A"/>
    <w:rsid w:val="003775D7"/>
    <w:rsid w:val="00381357"/>
    <w:rsid w:val="00381B77"/>
    <w:rsid w:val="00382025"/>
    <w:rsid w:val="003828A6"/>
    <w:rsid w:val="003837EA"/>
    <w:rsid w:val="00384026"/>
    <w:rsid w:val="00384BCF"/>
    <w:rsid w:val="00384CAC"/>
    <w:rsid w:val="00387833"/>
    <w:rsid w:val="00387ED5"/>
    <w:rsid w:val="00390120"/>
    <w:rsid w:val="00391DD8"/>
    <w:rsid w:val="00394AEF"/>
    <w:rsid w:val="00394E90"/>
    <w:rsid w:val="003950D6"/>
    <w:rsid w:val="003955F9"/>
    <w:rsid w:val="0039703C"/>
    <w:rsid w:val="00397081"/>
    <w:rsid w:val="003972AA"/>
    <w:rsid w:val="0039782C"/>
    <w:rsid w:val="00397F9D"/>
    <w:rsid w:val="003A1B04"/>
    <w:rsid w:val="003A2BB1"/>
    <w:rsid w:val="003A2E8C"/>
    <w:rsid w:val="003A5169"/>
    <w:rsid w:val="003A5DEC"/>
    <w:rsid w:val="003A6504"/>
    <w:rsid w:val="003A6D88"/>
    <w:rsid w:val="003B0A95"/>
    <w:rsid w:val="003B15DC"/>
    <w:rsid w:val="003B21A6"/>
    <w:rsid w:val="003B22D9"/>
    <w:rsid w:val="003B31E0"/>
    <w:rsid w:val="003B34BD"/>
    <w:rsid w:val="003B49CC"/>
    <w:rsid w:val="003B5A12"/>
    <w:rsid w:val="003B628E"/>
    <w:rsid w:val="003B649C"/>
    <w:rsid w:val="003B6965"/>
    <w:rsid w:val="003C0AA7"/>
    <w:rsid w:val="003C11AC"/>
    <w:rsid w:val="003C26FA"/>
    <w:rsid w:val="003C4144"/>
    <w:rsid w:val="003C459C"/>
    <w:rsid w:val="003C45F3"/>
    <w:rsid w:val="003C60B7"/>
    <w:rsid w:val="003C6EC5"/>
    <w:rsid w:val="003C7152"/>
    <w:rsid w:val="003C7DFA"/>
    <w:rsid w:val="003D0ED4"/>
    <w:rsid w:val="003D12CA"/>
    <w:rsid w:val="003D1CCA"/>
    <w:rsid w:val="003D3182"/>
    <w:rsid w:val="003D339E"/>
    <w:rsid w:val="003D377F"/>
    <w:rsid w:val="003D3849"/>
    <w:rsid w:val="003D445B"/>
    <w:rsid w:val="003D4BC5"/>
    <w:rsid w:val="003D5A4D"/>
    <w:rsid w:val="003D5B51"/>
    <w:rsid w:val="003D70B1"/>
    <w:rsid w:val="003E053F"/>
    <w:rsid w:val="003E06D7"/>
    <w:rsid w:val="003E0B5F"/>
    <w:rsid w:val="003E0E85"/>
    <w:rsid w:val="003E1ECD"/>
    <w:rsid w:val="003E3894"/>
    <w:rsid w:val="003E42AF"/>
    <w:rsid w:val="003E46C5"/>
    <w:rsid w:val="003E529C"/>
    <w:rsid w:val="003E68AA"/>
    <w:rsid w:val="003E76EF"/>
    <w:rsid w:val="003F0D09"/>
    <w:rsid w:val="003F11E8"/>
    <w:rsid w:val="003F3179"/>
    <w:rsid w:val="003F3429"/>
    <w:rsid w:val="003F3982"/>
    <w:rsid w:val="003F3AE4"/>
    <w:rsid w:val="003F3D07"/>
    <w:rsid w:val="003F4C48"/>
    <w:rsid w:val="003F4F6D"/>
    <w:rsid w:val="003F5C30"/>
    <w:rsid w:val="003F5D8D"/>
    <w:rsid w:val="003F6759"/>
    <w:rsid w:val="003F71CC"/>
    <w:rsid w:val="003F7559"/>
    <w:rsid w:val="00400646"/>
    <w:rsid w:val="00401282"/>
    <w:rsid w:val="00403EB3"/>
    <w:rsid w:val="00403EE2"/>
    <w:rsid w:val="004043DF"/>
    <w:rsid w:val="00405157"/>
    <w:rsid w:val="00407BCD"/>
    <w:rsid w:val="00411A46"/>
    <w:rsid w:val="00412385"/>
    <w:rsid w:val="00415512"/>
    <w:rsid w:val="00415656"/>
    <w:rsid w:val="00416CED"/>
    <w:rsid w:val="0041715F"/>
    <w:rsid w:val="0041741A"/>
    <w:rsid w:val="004178EA"/>
    <w:rsid w:val="00417EBC"/>
    <w:rsid w:val="0042037E"/>
    <w:rsid w:val="0042137D"/>
    <w:rsid w:val="0042151F"/>
    <w:rsid w:val="00421B08"/>
    <w:rsid w:val="00422CA1"/>
    <w:rsid w:val="004234A1"/>
    <w:rsid w:val="00423659"/>
    <w:rsid w:val="00425949"/>
    <w:rsid w:val="004259B1"/>
    <w:rsid w:val="00426058"/>
    <w:rsid w:val="004267B7"/>
    <w:rsid w:val="00426868"/>
    <w:rsid w:val="00430361"/>
    <w:rsid w:val="00430508"/>
    <w:rsid w:val="00430573"/>
    <w:rsid w:val="0043157C"/>
    <w:rsid w:val="00431D40"/>
    <w:rsid w:val="00433286"/>
    <w:rsid w:val="00433F58"/>
    <w:rsid w:val="004340BF"/>
    <w:rsid w:val="00434692"/>
    <w:rsid w:val="0043510A"/>
    <w:rsid w:val="00436A0C"/>
    <w:rsid w:val="00437AFB"/>
    <w:rsid w:val="00437D64"/>
    <w:rsid w:val="00441AE2"/>
    <w:rsid w:val="00442B2D"/>
    <w:rsid w:val="00442B7B"/>
    <w:rsid w:val="0044358D"/>
    <w:rsid w:val="00443D15"/>
    <w:rsid w:val="0044512A"/>
    <w:rsid w:val="004471B1"/>
    <w:rsid w:val="0045000A"/>
    <w:rsid w:val="004500E4"/>
    <w:rsid w:val="004504A3"/>
    <w:rsid w:val="0045053D"/>
    <w:rsid w:val="00450EA2"/>
    <w:rsid w:val="00451FBD"/>
    <w:rsid w:val="00454059"/>
    <w:rsid w:val="00454811"/>
    <w:rsid w:val="00454E24"/>
    <w:rsid w:val="00455032"/>
    <w:rsid w:val="004553AF"/>
    <w:rsid w:val="00455C61"/>
    <w:rsid w:val="00455E80"/>
    <w:rsid w:val="00456266"/>
    <w:rsid w:val="00457E6A"/>
    <w:rsid w:val="00457E6E"/>
    <w:rsid w:val="00461058"/>
    <w:rsid w:val="004611FB"/>
    <w:rsid w:val="004618AD"/>
    <w:rsid w:val="004619EB"/>
    <w:rsid w:val="00461C66"/>
    <w:rsid w:val="00463A56"/>
    <w:rsid w:val="00463A77"/>
    <w:rsid w:val="00465266"/>
    <w:rsid w:val="004654E0"/>
    <w:rsid w:val="00466126"/>
    <w:rsid w:val="00466234"/>
    <w:rsid w:val="00466DB6"/>
    <w:rsid w:val="00467893"/>
    <w:rsid w:val="004715A6"/>
    <w:rsid w:val="004720A3"/>
    <w:rsid w:val="00472819"/>
    <w:rsid w:val="00472837"/>
    <w:rsid w:val="00472B45"/>
    <w:rsid w:val="004730D3"/>
    <w:rsid w:val="004749A5"/>
    <w:rsid w:val="00475DD9"/>
    <w:rsid w:val="004770D0"/>
    <w:rsid w:val="004774DF"/>
    <w:rsid w:val="004811EB"/>
    <w:rsid w:val="00481BF8"/>
    <w:rsid w:val="00483BF5"/>
    <w:rsid w:val="00483EC7"/>
    <w:rsid w:val="004847E3"/>
    <w:rsid w:val="00484AC8"/>
    <w:rsid w:val="00484DC2"/>
    <w:rsid w:val="00490AD8"/>
    <w:rsid w:val="0049250C"/>
    <w:rsid w:val="00492638"/>
    <w:rsid w:val="00492D60"/>
    <w:rsid w:val="00492E97"/>
    <w:rsid w:val="004930CE"/>
    <w:rsid w:val="00494614"/>
    <w:rsid w:val="00494D2F"/>
    <w:rsid w:val="00494F62"/>
    <w:rsid w:val="00494F77"/>
    <w:rsid w:val="00496825"/>
    <w:rsid w:val="004973E9"/>
    <w:rsid w:val="004A0026"/>
    <w:rsid w:val="004A003A"/>
    <w:rsid w:val="004A070E"/>
    <w:rsid w:val="004A0B3C"/>
    <w:rsid w:val="004A27F6"/>
    <w:rsid w:val="004A2C5E"/>
    <w:rsid w:val="004A2CAA"/>
    <w:rsid w:val="004A3789"/>
    <w:rsid w:val="004A37CB"/>
    <w:rsid w:val="004A4784"/>
    <w:rsid w:val="004A58A3"/>
    <w:rsid w:val="004A5917"/>
    <w:rsid w:val="004A5D3C"/>
    <w:rsid w:val="004A67FF"/>
    <w:rsid w:val="004A69AB"/>
    <w:rsid w:val="004A749A"/>
    <w:rsid w:val="004A75EA"/>
    <w:rsid w:val="004A7F88"/>
    <w:rsid w:val="004B0A4E"/>
    <w:rsid w:val="004B0EE3"/>
    <w:rsid w:val="004B1696"/>
    <w:rsid w:val="004B3884"/>
    <w:rsid w:val="004B4620"/>
    <w:rsid w:val="004B5B2D"/>
    <w:rsid w:val="004B6DD0"/>
    <w:rsid w:val="004B7D57"/>
    <w:rsid w:val="004C085D"/>
    <w:rsid w:val="004C0903"/>
    <w:rsid w:val="004C0DC9"/>
    <w:rsid w:val="004C105D"/>
    <w:rsid w:val="004C1246"/>
    <w:rsid w:val="004C1B55"/>
    <w:rsid w:val="004C2BAB"/>
    <w:rsid w:val="004C2C12"/>
    <w:rsid w:val="004C3770"/>
    <w:rsid w:val="004C3F66"/>
    <w:rsid w:val="004C44FF"/>
    <w:rsid w:val="004C4E18"/>
    <w:rsid w:val="004C4FB8"/>
    <w:rsid w:val="004C52A6"/>
    <w:rsid w:val="004C5D23"/>
    <w:rsid w:val="004C6E7C"/>
    <w:rsid w:val="004C7970"/>
    <w:rsid w:val="004D02AB"/>
    <w:rsid w:val="004D09AE"/>
    <w:rsid w:val="004D1478"/>
    <w:rsid w:val="004D1FC9"/>
    <w:rsid w:val="004D20C9"/>
    <w:rsid w:val="004D28EF"/>
    <w:rsid w:val="004D427A"/>
    <w:rsid w:val="004D4443"/>
    <w:rsid w:val="004D4475"/>
    <w:rsid w:val="004D4629"/>
    <w:rsid w:val="004D476D"/>
    <w:rsid w:val="004D49EB"/>
    <w:rsid w:val="004D4B5F"/>
    <w:rsid w:val="004D4E2F"/>
    <w:rsid w:val="004D5EAA"/>
    <w:rsid w:val="004E0183"/>
    <w:rsid w:val="004E0DDF"/>
    <w:rsid w:val="004E1352"/>
    <w:rsid w:val="004E3A54"/>
    <w:rsid w:val="004E4A1F"/>
    <w:rsid w:val="004E539B"/>
    <w:rsid w:val="004E619F"/>
    <w:rsid w:val="004E6398"/>
    <w:rsid w:val="004E69FB"/>
    <w:rsid w:val="004E6B28"/>
    <w:rsid w:val="004E6FC7"/>
    <w:rsid w:val="004F08D5"/>
    <w:rsid w:val="004F0EB5"/>
    <w:rsid w:val="004F19BC"/>
    <w:rsid w:val="004F1FE7"/>
    <w:rsid w:val="004F3F9A"/>
    <w:rsid w:val="004F4497"/>
    <w:rsid w:val="004F453C"/>
    <w:rsid w:val="004F47CE"/>
    <w:rsid w:val="004F764E"/>
    <w:rsid w:val="004F7B41"/>
    <w:rsid w:val="004F7FF1"/>
    <w:rsid w:val="0050012F"/>
    <w:rsid w:val="00501778"/>
    <w:rsid w:val="00501CAF"/>
    <w:rsid w:val="0050261D"/>
    <w:rsid w:val="005027CC"/>
    <w:rsid w:val="0050281A"/>
    <w:rsid w:val="00502995"/>
    <w:rsid w:val="00504C11"/>
    <w:rsid w:val="00505728"/>
    <w:rsid w:val="00507F5E"/>
    <w:rsid w:val="00510302"/>
    <w:rsid w:val="00511C54"/>
    <w:rsid w:val="00512EDE"/>
    <w:rsid w:val="005133C0"/>
    <w:rsid w:val="005146D2"/>
    <w:rsid w:val="0051555E"/>
    <w:rsid w:val="0051599B"/>
    <w:rsid w:val="00520288"/>
    <w:rsid w:val="005206DB"/>
    <w:rsid w:val="00520E6F"/>
    <w:rsid w:val="005215CE"/>
    <w:rsid w:val="00521DA9"/>
    <w:rsid w:val="00523257"/>
    <w:rsid w:val="0052338B"/>
    <w:rsid w:val="00523B85"/>
    <w:rsid w:val="00524519"/>
    <w:rsid w:val="00525423"/>
    <w:rsid w:val="00525842"/>
    <w:rsid w:val="0052589E"/>
    <w:rsid w:val="0052655B"/>
    <w:rsid w:val="00526786"/>
    <w:rsid w:val="00526AB7"/>
    <w:rsid w:val="00526BA5"/>
    <w:rsid w:val="00526D8B"/>
    <w:rsid w:val="005272C2"/>
    <w:rsid w:val="0053030C"/>
    <w:rsid w:val="0053059A"/>
    <w:rsid w:val="00530BAD"/>
    <w:rsid w:val="005310E4"/>
    <w:rsid w:val="00531AAC"/>
    <w:rsid w:val="0053353E"/>
    <w:rsid w:val="00533711"/>
    <w:rsid w:val="00533A1A"/>
    <w:rsid w:val="00534BC9"/>
    <w:rsid w:val="0054001D"/>
    <w:rsid w:val="00543117"/>
    <w:rsid w:val="0054411C"/>
    <w:rsid w:val="005447CD"/>
    <w:rsid w:val="00544F2E"/>
    <w:rsid w:val="00545837"/>
    <w:rsid w:val="00545861"/>
    <w:rsid w:val="005467B6"/>
    <w:rsid w:val="005468CA"/>
    <w:rsid w:val="005473BC"/>
    <w:rsid w:val="00547458"/>
    <w:rsid w:val="0055074B"/>
    <w:rsid w:val="00550822"/>
    <w:rsid w:val="00550FB2"/>
    <w:rsid w:val="00551F11"/>
    <w:rsid w:val="00552143"/>
    <w:rsid w:val="005525E1"/>
    <w:rsid w:val="00554ED5"/>
    <w:rsid w:val="00555BC4"/>
    <w:rsid w:val="00556302"/>
    <w:rsid w:val="00556857"/>
    <w:rsid w:val="00556DCA"/>
    <w:rsid w:val="005579B4"/>
    <w:rsid w:val="00557B08"/>
    <w:rsid w:val="00557E1F"/>
    <w:rsid w:val="005612B3"/>
    <w:rsid w:val="00561CB8"/>
    <w:rsid w:val="00562A22"/>
    <w:rsid w:val="00562AB6"/>
    <w:rsid w:val="00562FE9"/>
    <w:rsid w:val="00564F17"/>
    <w:rsid w:val="005657B6"/>
    <w:rsid w:val="0056688F"/>
    <w:rsid w:val="00566C9D"/>
    <w:rsid w:val="00570758"/>
    <w:rsid w:val="00570C05"/>
    <w:rsid w:val="00571597"/>
    <w:rsid w:val="005721C1"/>
    <w:rsid w:val="00573365"/>
    <w:rsid w:val="005734A5"/>
    <w:rsid w:val="00573F07"/>
    <w:rsid w:val="0057523E"/>
    <w:rsid w:val="00575929"/>
    <w:rsid w:val="00575E9E"/>
    <w:rsid w:val="0057600C"/>
    <w:rsid w:val="005764BE"/>
    <w:rsid w:val="005777D9"/>
    <w:rsid w:val="005805B8"/>
    <w:rsid w:val="005806C9"/>
    <w:rsid w:val="00580EB2"/>
    <w:rsid w:val="00581391"/>
    <w:rsid w:val="00581B1A"/>
    <w:rsid w:val="00582A31"/>
    <w:rsid w:val="00582B73"/>
    <w:rsid w:val="00583C64"/>
    <w:rsid w:val="005843B1"/>
    <w:rsid w:val="0058478F"/>
    <w:rsid w:val="00585879"/>
    <w:rsid w:val="00585D8B"/>
    <w:rsid w:val="00585DC9"/>
    <w:rsid w:val="005867D3"/>
    <w:rsid w:val="00591080"/>
    <w:rsid w:val="00591266"/>
    <w:rsid w:val="00591BA5"/>
    <w:rsid w:val="00591E37"/>
    <w:rsid w:val="005937D7"/>
    <w:rsid w:val="005937EC"/>
    <w:rsid w:val="005944D6"/>
    <w:rsid w:val="0059617E"/>
    <w:rsid w:val="0059619D"/>
    <w:rsid w:val="005969AB"/>
    <w:rsid w:val="00597AA1"/>
    <w:rsid w:val="00597E9C"/>
    <w:rsid w:val="005A0C10"/>
    <w:rsid w:val="005A24AF"/>
    <w:rsid w:val="005A2673"/>
    <w:rsid w:val="005A2720"/>
    <w:rsid w:val="005A2805"/>
    <w:rsid w:val="005A288A"/>
    <w:rsid w:val="005A2ECE"/>
    <w:rsid w:val="005A5BF9"/>
    <w:rsid w:val="005A5F10"/>
    <w:rsid w:val="005A771E"/>
    <w:rsid w:val="005B0057"/>
    <w:rsid w:val="005B087A"/>
    <w:rsid w:val="005B0D4B"/>
    <w:rsid w:val="005B2A0A"/>
    <w:rsid w:val="005B2DC7"/>
    <w:rsid w:val="005B3061"/>
    <w:rsid w:val="005B3D3F"/>
    <w:rsid w:val="005B4231"/>
    <w:rsid w:val="005B4D06"/>
    <w:rsid w:val="005B5001"/>
    <w:rsid w:val="005B57C2"/>
    <w:rsid w:val="005B59B4"/>
    <w:rsid w:val="005B689C"/>
    <w:rsid w:val="005B6D38"/>
    <w:rsid w:val="005B7AA2"/>
    <w:rsid w:val="005C04EB"/>
    <w:rsid w:val="005C1481"/>
    <w:rsid w:val="005C18ED"/>
    <w:rsid w:val="005C1A42"/>
    <w:rsid w:val="005C217C"/>
    <w:rsid w:val="005C2C88"/>
    <w:rsid w:val="005C2F74"/>
    <w:rsid w:val="005C3177"/>
    <w:rsid w:val="005C33BA"/>
    <w:rsid w:val="005C35F1"/>
    <w:rsid w:val="005C37AD"/>
    <w:rsid w:val="005C3ADC"/>
    <w:rsid w:val="005C4F30"/>
    <w:rsid w:val="005C55F2"/>
    <w:rsid w:val="005C5E2B"/>
    <w:rsid w:val="005C787C"/>
    <w:rsid w:val="005C7C0B"/>
    <w:rsid w:val="005C7D2A"/>
    <w:rsid w:val="005D02C3"/>
    <w:rsid w:val="005D065F"/>
    <w:rsid w:val="005D0903"/>
    <w:rsid w:val="005D0E03"/>
    <w:rsid w:val="005D0EF6"/>
    <w:rsid w:val="005D1450"/>
    <w:rsid w:val="005D2212"/>
    <w:rsid w:val="005D3F19"/>
    <w:rsid w:val="005D4480"/>
    <w:rsid w:val="005D495F"/>
    <w:rsid w:val="005D5146"/>
    <w:rsid w:val="005D51CD"/>
    <w:rsid w:val="005D51D6"/>
    <w:rsid w:val="005D5811"/>
    <w:rsid w:val="005D58A4"/>
    <w:rsid w:val="005D6711"/>
    <w:rsid w:val="005D6CB6"/>
    <w:rsid w:val="005D6E18"/>
    <w:rsid w:val="005D7094"/>
    <w:rsid w:val="005E0363"/>
    <w:rsid w:val="005E081B"/>
    <w:rsid w:val="005E1B90"/>
    <w:rsid w:val="005E2053"/>
    <w:rsid w:val="005E2633"/>
    <w:rsid w:val="005E4570"/>
    <w:rsid w:val="005E53DF"/>
    <w:rsid w:val="005E57C8"/>
    <w:rsid w:val="005E5A8F"/>
    <w:rsid w:val="005E6E5F"/>
    <w:rsid w:val="005F06DF"/>
    <w:rsid w:val="005F1C2A"/>
    <w:rsid w:val="005F1DF9"/>
    <w:rsid w:val="005F233B"/>
    <w:rsid w:val="005F2EBE"/>
    <w:rsid w:val="005F319F"/>
    <w:rsid w:val="005F40BA"/>
    <w:rsid w:val="005F55F2"/>
    <w:rsid w:val="005F623F"/>
    <w:rsid w:val="0060110D"/>
    <w:rsid w:val="006023F4"/>
    <w:rsid w:val="00602A42"/>
    <w:rsid w:val="0060305E"/>
    <w:rsid w:val="00603819"/>
    <w:rsid w:val="00603C0F"/>
    <w:rsid w:val="00603EF5"/>
    <w:rsid w:val="00604B28"/>
    <w:rsid w:val="0060569E"/>
    <w:rsid w:val="00605A13"/>
    <w:rsid w:val="006068CD"/>
    <w:rsid w:val="0060720A"/>
    <w:rsid w:val="006108BF"/>
    <w:rsid w:val="006117C7"/>
    <w:rsid w:val="0061212B"/>
    <w:rsid w:val="00612684"/>
    <w:rsid w:val="00612F13"/>
    <w:rsid w:val="00613216"/>
    <w:rsid w:val="00615F32"/>
    <w:rsid w:val="006207DB"/>
    <w:rsid w:val="006207E4"/>
    <w:rsid w:val="00622BA8"/>
    <w:rsid w:val="006250A8"/>
    <w:rsid w:val="006256B7"/>
    <w:rsid w:val="00626C0A"/>
    <w:rsid w:val="006301D4"/>
    <w:rsid w:val="00630CBD"/>
    <w:rsid w:val="00631A17"/>
    <w:rsid w:val="006328F6"/>
    <w:rsid w:val="00632EC6"/>
    <w:rsid w:val="00633AB8"/>
    <w:rsid w:val="00633DB5"/>
    <w:rsid w:val="00634FC7"/>
    <w:rsid w:val="006355F9"/>
    <w:rsid w:val="0063649D"/>
    <w:rsid w:val="00636BD3"/>
    <w:rsid w:val="006374D4"/>
    <w:rsid w:val="006379CE"/>
    <w:rsid w:val="006406A4"/>
    <w:rsid w:val="00641AC6"/>
    <w:rsid w:val="00641CD3"/>
    <w:rsid w:val="0064227B"/>
    <w:rsid w:val="00642CF3"/>
    <w:rsid w:val="0064317F"/>
    <w:rsid w:val="006441FA"/>
    <w:rsid w:val="00644BAC"/>
    <w:rsid w:val="0064571E"/>
    <w:rsid w:val="00645BEA"/>
    <w:rsid w:val="00646266"/>
    <w:rsid w:val="00647184"/>
    <w:rsid w:val="006476ED"/>
    <w:rsid w:val="006477C4"/>
    <w:rsid w:val="0065189B"/>
    <w:rsid w:val="006527DF"/>
    <w:rsid w:val="006528E3"/>
    <w:rsid w:val="0065494D"/>
    <w:rsid w:val="0065566D"/>
    <w:rsid w:val="006564B6"/>
    <w:rsid w:val="00656897"/>
    <w:rsid w:val="006607BD"/>
    <w:rsid w:val="006607CB"/>
    <w:rsid w:val="00660C9F"/>
    <w:rsid w:val="00663492"/>
    <w:rsid w:val="006639C9"/>
    <w:rsid w:val="00663F83"/>
    <w:rsid w:val="006652D8"/>
    <w:rsid w:val="0066641B"/>
    <w:rsid w:val="00666713"/>
    <w:rsid w:val="00666A03"/>
    <w:rsid w:val="00667394"/>
    <w:rsid w:val="00667760"/>
    <w:rsid w:val="0066779A"/>
    <w:rsid w:val="00671718"/>
    <w:rsid w:val="0067195D"/>
    <w:rsid w:val="0067299E"/>
    <w:rsid w:val="00672E0C"/>
    <w:rsid w:val="00672E25"/>
    <w:rsid w:val="00675AEE"/>
    <w:rsid w:val="00677200"/>
    <w:rsid w:val="006776C0"/>
    <w:rsid w:val="006778F4"/>
    <w:rsid w:val="00677DB4"/>
    <w:rsid w:val="006803DC"/>
    <w:rsid w:val="00680AF4"/>
    <w:rsid w:val="00680ECB"/>
    <w:rsid w:val="00681216"/>
    <w:rsid w:val="00681C57"/>
    <w:rsid w:val="00682F37"/>
    <w:rsid w:val="00683920"/>
    <w:rsid w:val="00683AD4"/>
    <w:rsid w:val="006841C9"/>
    <w:rsid w:val="00685A59"/>
    <w:rsid w:val="00687B11"/>
    <w:rsid w:val="0069015D"/>
    <w:rsid w:val="00690656"/>
    <w:rsid w:val="00690B77"/>
    <w:rsid w:val="006918E6"/>
    <w:rsid w:val="0069270B"/>
    <w:rsid w:val="006928E9"/>
    <w:rsid w:val="00692E2A"/>
    <w:rsid w:val="00693353"/>
    <w:rsid w:val="00693898"/>
    <w:rsid w:val="0069425E"/>
    <w:rsid w:val="006945C0"/>
    <w:rsid w:val="00694B09"/>
    <w:rsid w:val="00695D8E"/>
    <w:rsid w:val="00695E61"/>
    <w:rsid w:val="00696C3F"/>
    <w:rsid w:val="00696FAD"/>
    <w:rsid w:val="006A0888"/>
    <w:rsid w:val="006A093E"/>
    <w:rsid w:val="006A0D7E"/>
    <w:rsid w:val="006A16C4"/>
    <w:rsid w:val="006A2129"/>
    <w:rsid w:val="006A2FFC"/>
    <w:rsid w:val="006A3C78"/>
    <w:rsid w:val="006A43AE"/>
    <w:rsid w:val="006A50D0"/>
    <w:rsid w:val="006A6C44"/>
    <w:rsid w:val="006A75CC"/>
    <w:rsid w:val="006B318A"/>
    <w:rsid w:val="006B3976"/>
    <w:rsid w:val="006B4297"/>
    <w:rsid w:val="006B499D"/>
    <w:rsid w:val="006B5383"/>
    <w:rsid w:val="006B548E"/>
    <w:rsid w:val="006B763F"/>
    <w:rsid w:val="006C028B"/>
    <w:rsid w:val="006C3C99"/>
    <w:rsid w:val="006C45F6"/>
    <w:rsid w:val="006C483A"/>
    <w:rsid w:val="006C4B74"/>
    <w:rsid w:val="006C5C00"/>
    <w:rsid w:val="006C6661"/>
    <w:rsid w:val="006C6A72"/>
    <w:rsid w:val="006D0C17"/>
    <w:rsid w:val="006D16A8"/>
    <w:rsid w:val="006D1886"/>
    <w:rsid w:val="006D1DD9"/>
    <w:rsid w:val="006D1F35"/>
    <w:rsid w:val="006D3285"/>
    <w:rsid w:val="006D4E91"/>
    <w:rsid w:val="006D6273"/>
    <w:rsid w:val="006E25A1"/>
    <w:rsid w:val="006E2C9D"/>
    <w:rsid w:val="006E43A9"/>
    <w:rsid w:val="006E5DB7"/>
    <w:rsid w:val="006E60F0"/>
    <w:rsid w:val="006E7AE3"/>
    <w:rsid w:val="006F1050"/>
    <w:rsid w:val="006F12F9"/>
    <w:rsid w:val="006F1A94"/>
    <w:rsid w:val="006F2405"/>
    <w:rsid w:val="006F24C0"/>
    <w:rsid w:val="006F2A40"/>
    <w:rsid w:val="006F5116"/>
    <w:rsid w:val="006F7450"/>
    <w:rsid w:val="00701B4B"/>
    <w:rsid w:val="007022F0"/>
    <w:rsid w:val="00702E82"/>
    <w:rsid w:val="00703AA7"/>
    <w:rsid w:val="00704494"/>
    <w:rsid w:val="007051D8"/>
    <w:rsid w:val="007055CA"/>
    <w:rsid w:val="00705E80"/>
    <w:rsid w:val="00706236"/>
    <w:rsid w:val="00706D2D"/>
    <w:rsid w:val="007107D0"/>
    <w:rsid w:val="00711568"/>
    <w:rsid w:val="00711D2D"/>
    <w:rsid w:val="00712CA0"/>
    <w:rsid w:val="00712D85"/>
    <w:rsid w:val="00714BC6"/>
    <w:rsid w:val="007155F3"/>
    <w:rsid w:val="007158ED"/>
    <w:rsid w:val="00716E76"/>
    <w:rsid w:val="0071720F"/>
    <w:rsid w:val="00717A9A"/>
    <w:rsid w:val="00721ABF"/>
    <w:rsid w:val="00722136"/>
    <w:rsid w:val="00723063"/>
    <w:rsid w:val="0072310D"/>
    <w:rsid w:val="00723136"/>
    <w:rsid w:val="007231B0"/>
    <w:rsid w:val="0072452B"/>
    <w:rsid w:val="0072547B"/>
    <w:rsid w:val="00725DA7"/>
    <w:rsid w:val="007263F1"/>
    <w:rsid w:val="00726610"/>
    <w:rsid w:val="0072756C"/>
    <w:rsid w:val="00727DEB"/>
    <w:rsid w:val="007300B2"/>
    <w:rsid w:val="00730447"/>
    <w:rsid w:val="0073071F"/>
    <w:rsid w:val="00731191"/>
    <w:rsid w:val="007311D4"/>
    <w:rsid w:val="00732BF9"/>
    <w:rsid w:val="00733133"/>
    <w:rsid w:val="007331C7"/>
    <w:rsid w:val="00733733"/>
    <w:rsid w:val="00733FFB"/>
    <w:rsid w:val="00734AB5"/>
    <w:rsid w:val="00735BB6"/>
    <w:rsid w:val="007363F8"/>
    <w:rsid w:val="00737465"/>
    <w:rsid w:val="00737CFB"/>
    <w:rsid w:val="00740E93"/>
    <w:rsid w:val="007430B7"/>
    <w:rsid w:val="00745F1A"/>
    <w:rsid w:val="00746F74"/>
    <w:rsid w:val="007479D8"/>
    <w:rsid w:val="00747C14"/>
    <w:rsid w:val="00750491"/>
    <w:rsid w:val="00750A59"/>
    <w:rsid w:val="00750F07"/>
    <w:rsid w:val="007510F4"/>
    <w:rsid w:val="00751E9A"/>
    <w:rsid w:val="00752590"/>
    <w:rsid w:val="0075259A"/>
    <w:rsid w:val="0075371C"/>
    <w:rsid w:val="00753779"/>
    <w:rsid w:val="00753A7E"/>
    <w:rsid w:val="00755A78"/>
    <w:rsid w:val="00755B7D"/>
    <w:rsid w:val="007570FC"/>
    <w:rsid w:val="007576F0"/>
    <w:rsid w:val="00760772"/>
    <w:rsid w:val="007617D5"/>
    <w:rsid w:val="00761D04"/>
    <w:rsid w:val="00761D7B"/>
    <w:rsid w:val="00761E78"/>
    <w:rsid w:val="0076237A"/>
    <w:rsid w:val="0076290F"/>
    <w:rsid w:val="00762C82"/>
    <w:rsid w:val="00763DBB"/>
    <w:rsid w:val="00765218"/>
    <w:rsid w:val="007653EE"/>
    <w:rsid w:val="007660FD"/>
    <w:rsid w:val="0076616C"/>
    <w:rsid w:val="0076650B"/>
    <w:rsid w:val="00766BF4"/>
    <w:rsid w:val="00767150"/>
    <w:rsid w:val="007675D4"/>
    <w:rsid w:val="0077018D"/>
    <w:rsid w:val="0077062D"/>
    <w:rsid w:val="00770DFD"/>
    <w:rsid w:val="00773521"/>
    <w:rsid w:val="0077410C"/>
    <w:rsid w:val="007749E1"/>
    <w:rsid w:val="00774AE0"/>
    <w:rsid w:val="00775064"/>
    <w:rsid w:val="00775A9C"/>
    <w:rsid w:val="00775B2F"/>
    <w:rsid w:val="00777370"/>
    <w:rsid w:val="00777522"/>
    <w:rsid w:val="007778D3"/>
    <w:rsid w:val="00777B9D"/>
    <w:rsid w:val="00777E5E"/>
    <w:rsid w:val="0078012D"/>
    <w:rsid w:val="0078073A"/>
    <w:rsid w:val="00780FF6"/>
    <w:rsid w:val="00780FFE"/>
    <w:rsid w:val="00781EA7"/>
    <w:rsid w:val="00782987"/>
    <w:rsid w:val="00783D21"/>
    <w:rsid w:val="0078472A"/>
    <w:rsid w:val="00784A3E"/>
    <w:rsid w:val="0078586A"/>
    <w:rsid w:val="00785AB7"/>
    <w:rsid w:val="00785DAF"/>
    <w:rsid w:val="00787872"/>
    <w:rsid w:val="007905DB"/>
    <w:rsid w:val="00790DC8"/>
    <w:rsid w:val="00792AFE"/>
    <w:rsid w:val="00793071"/>
    <w:rsid w:val="00793267"/>
    <w:rsid w:val="00794800"/>
    <w:rsid w:val="007A10EA"/>
    <w:rsid w:val="007A1828"/>
    <w:rsid w:val="007A2CFF"/>
    <w:rsid w:val="007A4D14"/>
    <w:rsid w:val="007A5280"/>
    <w:rsid w:val="007A5A0E"/>
    <w:rsid w:val="007A694A"/>
    <w:rsid w:val="007A772B"/>
    <w:rsid w:val="007A7E94"/>
    <w:rsid w:val="007B0242"/>
    <w:rsid w:val="007B246A"/>
    <w:rsid w:val="007B3B18"/>
    <w:rsid w:val="007B4FCC"/>
    <w:rsid w:val="007B55FA"/>
    <w:rsid w:val="007B5961"/>
    <w:rsid w:val="007B5972"/>
    <w:rsid w:val="007B5B03"/>
    <w:rsid w:val="007B76DB"/>
    <w:rsid w:val="007C0F89"/>
    <w:rsid w:val="007C2B27"/>
    <w:rsid w:val="007C2EF1"/>
    <w:rsid w:val="007C3A26"/>
    <w:rsid w:val="007C3BFB"/>
    <w:rsid w:val="007C4769"/>
    <w:rsid w:val="007C5456"/>
    <w:rsid w:val="007C5CBE"/>
    <w:rsid w:val="007C7AF3"/>
    <w:rsid w:val="007D0297"/>
    <w:rsid w:val="007D0DDC"/>
    <w:rsid w:val="007D1282"/>
    <w:rsid w:val="007D1770"/>
    <w:rsid w:val="007D2FED"/>
    <w:rsid w:val="007D4525"/>
    <w:rsid w:val="007D45D0"/>
    <w:rsid w:val="007D474A"/>
    <w:rsid w:val="007D5DF8"/>
    <w:rsid w:val="007D610B"/>
    <w:rsid w:val="007E0030"/>
    <w:rsid w:val="007E095C"/>
    <w:rsid w:val="007E10B5"/>
    <w:rsid w:val="007E2343"/>
    <w:rsid w:val="007E28D9"/>
    <w:rsid w:val="007E2D8E"/>
    <w:rsid w:val="007E405A"/>
    <w:rsid w:val="007E6A66"/>
    <w:rsid w:val="007E6EA0"/>
    <w:rsid w:val="007E6F43"/>
    <w:rsid w:val="007E7574"/>
    <w:rsid w:val="007F15C7"/>
    <w:rsid w:val="007F1E7B"/>
    <w:rsid w:val="007F221C"/>
    <w:rsid w:val="007F27F4"/>
    <w:rsid w:val="007F35D3"/>
    <w:rsid w:val="007F51CD"/>
    <w:rsid w:val="007F5660"/>
    <w:rsid w:val="007F5A4F"/>
    <w:rsid w:val="007F6232"/>
    <w:rsid w:val="007F646A"/>
    <w:rsid w:val="007F6DED"/>
    <w:rsid w:val="007F7DB9"/>
    <w:rsid w:val="00801BD6"/>
    <w:rsid w:val="00802507"/>
    <w:rsid w:val="0080298C"/>
    <w:rsid w:val="00803635"/>
    <w:rsid w:val="008048A4"/>
    <w:rsid w:val="00804E14"/>
    <w:rsid w:val="008057FB"/>
    <w:rsid w:val="0080639B"/>
    <w:rsid w:val="00806688"/>
    <w:rsid w:val="0080697F"/>
    <w:rsid w:val="00806A53"/>
    <w:rsid w:val="00806B72"/>
    <w:rsid w:val="00806D7E"/>
    <w:rsid w:val="008073BD"/>
    <w:rsid w:val="0081060C"/>
    <w:rsid w:val="00811009"/>
    <w:rsid w:val="0081294E"/>
    <w:rsid w:val="00812D48"/>
    <w:rsid w:val="00812E26"/>
    <w:rsid w:val="00813884"/>
    <w:rsid w:val="008140C9"/>
    <w:rsid w:val="0081452A"/>
    <w:rsid w:val="00816535"/>
    <w:rsid w:val="00817CC3"/>
    <w:rsid w:val="00817D38"/>
    <w:rsid w:val="008203B0"/>
    <w:rsid w:val="00820529"/>
    <w:rsid w:val="0082106A"/>
    <w:rsid w:val="00822E5D"/>
    <w:rsid w:val="00824815"/>
    <w:rsid w:val="00825140"/>
    <w:rsid w:val="00825E46"/>
    <w:rsid w:val="0082612A"/>
    <w:rsid w:val="00826510"/>
    <w:rsid w:val="0082689B"/>
    <w:rsid w:val="00832748"/>
    <w:rsid w:val="008359C6"/>
    <w:rsid w:val="00836B88"/>
    <w:rsid w:val="008375D5"/>
    <w:rsid w:val="00837625"/>
    <w:rsid w:val="0084182F"/>
    <w:rsid w:val="00841842"/>
    <w:rsid w:val="00841C80"/>
    <w:rsid w:val="0084394C"/>
    <w:rsid w:val="00843D8F"/>
    <w:rsid w:val="00844244"/>
    <w:rsid w:val="008452BB"/>
    <w:rsid w:val="008476A0"/>
    <w:rsid w:val="00850212"/>
    <w:rsid w:val="008503A3"/>
    <w:rsid w:val="00850485"/>
    <w:rsid w:val="00850C54"/>
    <w:rsid w:val="0085254E"/>
    <w:rsid w:val="008526AF"/>
    <w:rsid w:val="00853323"/>
    <w:rsid w:val="00854138"/>
    <w:rsid w:val="008573B2"/>
    <w:rsid w:val="00860447"/>
    <w:rsid w:val="00861462"/>
    <w:rsid w:val="00861613"/>
    <w:rsid w:val="008622EF"/>
    <w:rsid w:val="0086274C"/>
    <w:rsid w:val="00863263"/>
    <w:rsid w:val="00863E35"/>
    <w:rsid w:val="00864805"/>
    <w:rsid w:val="00864F63"/>
    <w:rsid w:val="00864F66"/>
    <w:rsid w:val="008657DA"/>
    <w:rsid w:val="00865880"/>
    <w:rsid w:val="0086590B"/>
    <w:rsid w:val="00866304"/>
    <w:rsid w:val="00866BD7"/>
    <w:rsid w:val="00866DA8"/>
    <w:rsid w:val="008672A7"/>
    <w:rsid w:val="00867367"/>
    <w:rsid w:val="008706AF"/>
    <w:rsid w:val="00870B77"/>
    <w:rsid w:val="00870E87"/>
    <w:rsid w:val="00872863"/>
    <w:rsid w:val="00872A69"/>
    <w:rsid w:val="00872DE5"/>
    <w:rsid w:val="00873481"/>
    <w:rsid w:val="008735FF"/>
    <w:rsid w:val="008739EB"/>
    <w:rsid w:val="008750AA"/>
    <w:rsid w:val="00875273"/>
    <w:rsid w:val="00875543"/>
    <w:rsid w:val="0087579C"/>
    <w:rsid w:val="00875F01"/>
    <w:rsid w:val="008763F5"/>
    <w:rsid w:val="00876B1D"/>
    <w:rsid w:val="008770F0"/>
    <w:rsid w:val="008772AB"/>
    <w:rsid w:val="00880DEA"/>
    <w:rsid w:val="00882171"/>
    <w:rsid w:val="00882963"/>
    <w:rsid w:val="00882FA0"/>
    <w:rsid w:val="008830B3"/>
    <w:rsid w:val="0088325D"/>
    <w:rsid w:val="00883F47"/>
    <w:rsid w:val="008853BF"/>
    <w:rsid w:val="00885A22"/>
    <w:rsid w:val="00886C89"/>
    <w:rsid w:val="00886FCF"/>
    <w:rsid w:val="008901BE"/>
    <w:rsid w:val="00891605"/>
    <w:rsid w:val="00891D58"/>
    <w:rsid w:val="00891F75"/>
    <w:rsid w:val="00894448"/>
    <w:rsid w:val="00895853"/>
    <w:rsid w:val="008973C9"/>
    <w:rsid w:val="0089768B"/>
    <w:rsid w:val="008A123F"/>
    <w:rsid w:val="008A19DD"/>
    <w:rsid w:val="008A271F"/>
    <w:rsid w:val="008A30D2"/>
    <w:rsid w:val="008A654A"/>
    <w:rsid w:val="008A6A80"/>
    <w:rsid w:val="008A70AD"/>
    <w:rsid w:val="008B1B81"/>
    <w:rsid w:val="008B28D0"/>
    <w:rsid w:val="008B3633"/>
    <w:rsid w:val="008B5569"/>
    <w:rsid w:val="008B5F85"/>
    <w:rsid w:val="008B6399"/>
    <w:rsid w:val="008B6444"/>
    <w:rsid w:val="008B64E7"/>
    <w:rsid w:val="008B6D0C"/>
    <w:rsid w:val="008B7151"/>
    <w:rsid w:val="008B75B9"/>
    <w:rsid w:val="008B78F3"/>
    <w:rsid w:val="008C04D4"/>
    <w:rsid w:val="008C0A47"/>
    <w:rsid w:val="008C1303"/>
    <w:rsid w:val="008C245D"/>
    <w:rsid w:val="008C3034"/>
    <w:rsid w:val="008C3387"/>
    <w:rsid w:val="008C3974"/>
    <w:rsid w:val="008C3CA6"/>
    <w:rsid w:val="008C3D61"/>
    <w:rsid w:val="008C3ECA"/>
    <w:rsid w:val="008C4425"/>
    <w:rsid w:val="008C46A9"/>
    <w:rsid w:val="008C4869"/>
    <w:rsid w:val="008C5B2F"/>
    <w:rsid w:val="008C5C8C"/>
    <w:rsid w:val="008C5EE8"/>
    <w:rsid w:val="008C6C3E"/>
    <w:rsid w:val="008C6D00"/>
    <w:rsid w:val="008C7A7F"/>
    <w:rsid w:val="008C7F76"/>
    <w:rsid w:val="008D0142"/>
    <w:rsid w:val="008D02D9"/>
    <w:rsid w:val="008D128E"/>
    <w:rsid w:val="008D2064"/>
    <w:rsid w:val="008D32A9"/>
    <w:rsid w:val="008D37D0"/>
    <w:rsid w:val="008D3869"/>
    <w:rsid w:val="008D3B16"/>
    <w:rsid w:val="008D3C3A"/>
    <w:rsid w:val="008D467F"/>
    <w:rsid w:val="008D4831"/>
    <w:rsid w:val="008D53D2"/>
    <w:rsid w:val="008D64B9"/>
    <w:rsid w:val="008D7B06"/>
    <w:rsid w:val="008E01CD"/>
    <w:rsid w:val="008E0612"/>
    <w:rsid w:val="008E0D91"/>
    <w:rsid w:val="008E1199"/>
    <w:rsid w:val="008E1A78"/>
    <w:rsid w:val="008E1BB7"/>
    <w:rsid w:val="008E1FA8"/>
    <w:rsid w:val="008E2784"/>
    <w:rsid w:val="008E2C75"/>
    <w:rsid w:val="008E3738"/>
    <w:rsid w:val="008E446F"/>
    <w:rsid w:val="008E488C"/>
    <w:rsid w:val="008E48CD"/>
    <w:rsid w:val="008E4E38"/>
    <w:rsid w:val="008E56AB"/>
    <w:rsid w:val="008E5A6E"/>
    <w:rsid w:val="008E5C98"/>
    <w:rsid w:val="008E5C9E"/>
    <w:rsid w:val="008E651F"/>
    <w:rsid w:val="008E690D"/>
    <w:rsid w:val="008F020D"/>
    <w:rsid w:val="008F0359"/>
    <w:rsid w:val="008F1005"/>
    <w:rsid w:val="008F1D8F"/>
    <w:rsid w:val="008F3718"/>
    <w:rsid w:val="008F40B8"/>
    <w:rsid w:val="008F4EBE"/>
    <w:rsid w:val="008F5762"/>
    <w:rsid w:val="008F74F5"/>
    <w:rsid w:val="009003FC"/>
    <w:rsid w:val="00900CF2"/>
    <w:rsid w:val="00901B56"/>
    <w:rsid w:val="00901FCF"/>
    <w:rsid w:val="009031F8"/>
    <w:rsid w:val="00903469"/>
    <w:rsid w:val="0090516A"/>
    <w:rsid w:val="0090589B"/>
    <w:rsid w:val="00905E1B"/>
    <w:rsid w:val="00906093"/>
    <w:rsid w:val="0090706B"/>
    <w:rsid w:val="00907EE7"/>
    <w:rsid w:val="009101A4"/>
    <w:rsid w:val="009102A1"/>
    <w:rsid w:val="0091062C"/>
    <w:rsid w:val="00912A58"/>
    <w:rsid w:val="00914BCC"/>
    <w:rsid w:val="00914CE7"/>
    <w:rsid w:val="00916A2D"/>
    <w:rsid w:val="009178EF"/>
    <w:rsid w:val="00920BF6"/>
    <w:rsid w:val="00920C2E"/>
    <w:rsid w:val="00921464"/>
    <w:rsid w:val="00921944"/>
    <w:rsid w:val="00921BF9"/>
    <w:rsid w:val="00922290"/>
    <w:rsid w:val="00922844"/>
    <w:rsid w:val="00922912"/>
    <w:rsid w:val="009233B3"/>
    <w:rsid w:val="00923EFB"/>
    <w:rsid w:val="0092573E"/>
    <w:rsid w:val="009260AB"/>
    <w:rsid w:val="00927535"/>
    <w:rsid w:val="00930160"/>
    <w:rsid w:val="00930BF5"/>
    <w:rsid w:val="00931372"/>
    <w:rsid w:val="00932048"/>
    <w:rsid w:val="00932158"/>
    <w:rsid w:val="009331C8"/>
    <w:rsid w:val="009337F8"/>
    <w:rsid w:val="009339E3"/>
    <w:rsid w:val="00933D6F"/>
    <w:rsid w:val="00935170"/>
    <w:rsid w:val="009352CD"/>
    <w:rsid w:val="0093551B"/>
    <w:rsid w:val="009362C2"/>
    <w:rsid w:val="00937021"/>
    <w:rsid w:val="00937FEF"/>
    <w:rsid w:val="0094017B"/>
    <w:rsid w:val="0094029F"/>
    <w:rsid w:val="009406DE"/>
    <w:rsid w:val="009419C7"/>
    <w:rsid w:val="00941F04"/>
    <w:rsid w:val="009423B4"/>
    <w:rsid w:val="009431C0"/>
    <w:rsid w:val="009450F4"/>
    <w:rsid w:val="00946880"/>
    <w:rsid w:val="00950316"/>
    <w:rsid w:val="00953B58"/>
    <w:rsid w:val="00953FF2"/>
    <w:rsid w:val="00954646"/>
    <w:rsid w:val="00954D4F"/>
    <w:rsid w:val="00954D94"/>
    <w:rsid w:val="00956B9C"/>
    <w:rsid w:val="00956E76"/>
    <w:rsid w:val="00956F98"/>
    <w:rsid w:val="00957DAE"/>
    <w:rsid w:val="00961083"/>
    <w:rsid w:val="009622F9"/>
    <w:rsid w:val="00962CC9"/>
    <w:rsid w:val="00962F01"/>
    <w:rsid w:val="0096384C"/>
    <w:rsid w:val="0096473C"/>
    <w:rsid w:val="0096554F"/>
    <w:rsid w:val="009658B9"/>
    <w:rsid w:val="00965F0C"/>
    <w:rsid w:val="0097084D"/>
    <w:rsid w:val="00970C73"/>
    <w:rsid w:val="00974FD0"/>
    <w:rsid w:val="0097564C"/>
    <w:rsid w:val="00975D9F"/>
    <w:rsid w:val="00975F21"/>
    <w:rsid w:val="009767CE"/>
    <w:rsid w:val="00977223"/>
    <w:rsid w:val="00980262"/>
    <w:rsid w:val="00982095"/>
    <w:rsid w:val="00984915"/>
    <w:rsid w:val="0098520B"/>
    <w:rsid w:val="00985A73"/>
    <w:rsid w:val="009867E8"/>
    <w:rsid w:val="009900C6"/>
    <w:rsid w:val="00990B8C"/>
    <w:rsid w:val="00991306"/>
    <w:rsid w:val="00992BC3"/>
    <w:rsid w:val="00993033"/>
    <w:rsid w:val="0099489E"/>
    <w:rsid w:val="00994978"/>
    <w:rsid w:val="00994CD8"/>
    <w:rsid w:val="009957E6"/>
    <w:rsid w:val="00995A75"/>
    <w:rsid w:val="00995DE2"/>
    <w:rsid w:val="00995F26"/>
    <w:rsid w:val="00997405"/>
    <w:rsid w:val="00997679"/>
    <w:rsid w:val="009A07B2"/>
    <w:rsid w:val="009A11AC"/>
    <w:rsid w:val="009A1BEA"/>
    <w:rsid w:val="009A30C9"/>
    <w:rsid w:val="009A3FFE"/>
    <w:rsid w:val="009A6EE1"/>
    <w:rsid w:val="009A758C"/>
    <w:rsid w:val="009B07B4"/>
    <w:rsid w:val="009B1598"/>
    <w:rsid w:val="009B1E6F"/>
    <w:rsid w:val="009B3141"/>
    <w:rsid w:val="009B3C11"/>
    <w:rsid w:val="009B4ADB"/>
    <w:rsid w:val="009B51CE"/>
    <w:rsid w:val="009B52D0"/>
    <w:rsid w:val="009B62F4"/>
    <w:rsid w:val="009B63F6"/>
    <w:rsid w:val="009B69BE"/>
    <w:rsid w:val="009B72AF"/>
    <w:rsid w:val="009B7A29"/>
    <w:rsid w:val="009C06BF"/>
    <w:rsid w:val="009C18CD"/>
    <w:rsid w:val="009C1C70"/>
    <w:rsid w:val="009C1E74"/>
    <w:rsid w:val="009C1F18"/>
    <w:rsid w:val="009C2E09"/>
    <w:rsid w:val="009C3046"/>
    <w:rsid w:val="009C4468"/>
    <w:rsid w:val="009C4A11"/>
    <w:rsid w:val="009C4B58"/>
    <w:rsid w:val="009C4E5E"/>
    <w:rsid w:val="009C62E9"/>
    <w:rsid w:val="009C6FC7"/>
    <w:rsid w:val="009C7EA2"/>
    <w:rsid w:val="009D014D"/>
    <w:rsid w:val="009D03BD"/>
    <w:rsid w:val="009D10CB"/>
    <w:rsid w:val="009D1573"/>
    <w:rsid w:val="009D3138"/>
    <w:rsid w:val="009D35D6"/>
    <w:rsid w:val="009D372F"/>
    <w:rsid w:val="009D3913"/>
    <w:rsid w:val="009D44A9"/>
    <w:rsid w:val="009D4832"/>
    <w:rsid w:val="009D4B25"/>
    <w:rsid w:val="009D60E6"/>
    <w:rsid w:val="009D72F9"/>
    <w:rsid w:val="009E066C"/>
    <w:rsid w:val="009E1656"/>
    <w:rsid w:val="009E1EF7"/>
    <w:rsid w:val="009E2594"/>
    <w:rsid w:val="009E390D"/>
    <w:rsid w:val="009E3AC6"/>
    <w:rsid w:val="009E3D6A"/>
    <w:rsid w:val="009E6251"/>
    <w:rsid w:val="009E62B6"/>
    <w:rsid w:val="009E697B"/>
    <w:rsid w:val="009E748C"/>
    <w:rsid w:val="009F07D5"/>
    <w:rsid w:val="009F0B90"/>
    <w:rsid w:val="009F16AE"/>
    <w:rsid w:val="009F16BF"/>
    <w:rsid w:val="009F385C"/>
    <w:rsid w:val="009F46A8"/>
    <w:rsid w:val="009F4733"/>
    <w:rsid w:val="00A00157"/>
    <w:rsid w:val="00A01704"/>
    <w:rsid w:val="00A0189F"/>
    <w:rsid w:val="00A0481C"/>
    <w:rsid w:val="00A04E3B"/>
    <w:rsid w:val="00A0557B"/>
    <w:rsid w:val="00A05878"/>
    <w:rsid w:val="00A05D12"/>
    <w:rsid w:val="00A06B80"/>
    <w:rsid w:val="00A07E4A"/>
    <w:rsid w:val="00A10807"/>
    <w:rsid w:val="00A11664"/>
    <w:rsid w:val="00A11751"/>
    <w:rsid w:val="00A118C3"/>
    <w:rsid w:val="00A12224"/>
    <w:rsid w:val="00A13412"/>
    <w:rsid w:val="00A1347F"/>
    <w:rsid w:val="00A1394B"/>
    <w:rsid w:val="00A148A8"/>
    <w:rsid w:val="00A149E5"/>
    <w:rsid w:val="00A15BCE"/>
    <w:rsid w:val="00A16455"/>
    <w:rsid w:val="00A168A4"/>
    <w:rsid w:val="00A174EA"/>
    <w:rsid w:val="00A1781A"/>
    <w:rsid w:val="00A2093E"/>
    <w:rsid w:val="00A23E8F"/>
    <w:rsid w:val="00A23EBD"/>
    <w:rsid w:val="00A24D3C"/>
    <w:rsid w:val="00A24EB3"/>
    <w:rsid w:val="00A25202"/>
    <w:rsid w:val="00A25E02"/>
    <w:rsid w:val="00A27286"/>
    <w:rsid w:val="00A274B9"/>
    <w:rsid w:val="00A27780"/>
    <w:rsid w:val="00A30E54"/>
    <w:rsid w:val="00A3119C"/>
    <w:rsid w:val="00A31D38"/>
    <w:rsid w:val="00A32843"/>
    <w:rsid w:val="00A3391D"/>
    <w:rsid w:val="00A33C9E"/>
    <w:rsid w:val="00A33D8F"/>
    <w:rsid w:val="00A3442F"/>
    <w:rsid w:val="00A34E55"/>
    <w:rsid w:val="00A34E9B"/>
    <w:rsid w:val="00A35318"/>
    <w:rsid w:val="00A359D2"/>
    <w:rsid w:val="00A362D5"/>
    <w:rsid w:val="00A36AEB"/>
    <w:rsid w:val="00A4094C"/>
    <w:rsid w:val="00A409DB"/>
    <w:rsid w:val="00A40E9F"/>
    <w:rsid w:val="00A43BE0"/>
    <w:rsid w:val="00A444F7"/>
    <w:rsid w:val="00A4478A"/>
    <w:rsid w:val="00A448FF"/>
    <w:rsid w:val="00A45355"/>
    <w:rsid w:val="00A45412"/>
    <w:rsid w:val="00A454EB"/>
    <w:rsid w:val="00A458B2"/>
    <w:rsid w:val="00A45905"/>
    <w:rsid w:val="00A5075B"/>
    <w:rsid w:val="00A50ACE"/>
    <w:rsid w:val="00A50FF9"/>
    <w:rsid w:val="00A51572"/>
    <w:rsid w:val="00A516CB"/>
    <w:rsid w:val="00A52D54"/>
    <w:rsid w:val="00A533A9"/>
    <w:rsid w:val="00A54176"/>
    <w:rsid w:val="00A54239"/>
    <w:rsid w:val="00A542E7"/>
    <w:rsid w:val="00A54DB9"/>
    <w:rsid w:val="00A55E65"/>
    <w:rsid w:val="00A56EA2"/>
    <w:rsid w:val="00A57148"/>
    <w:rsid w:val="00A61713"/>
    <w:rsid w:val="00A620E7"/>
    <w:rsid w:val="00A624A3"/>
    <w:rsid w:val="00A62C97"/>
    <w:rsid w:val="00A64230"/>
    <w:rsid w:val="00A655F9"/>
    <w:rsid w:val="00A655FB"/>
    <w:rsid w:val="00A6592F"/>
    <w:rsid w:val="00A663B7"/>
    <w:rsid w:val="00A67268"/>
    <w:rsid w:val="00A67B24"/>
    <w:rsid w:val="00A67E11"/>
    <w:rsid w:val="00A70237"/>
    <w:rsid w:val="00A70689"/>
    <w:rsid w:val="00A70C58"/>
    <w:rsid w:val="00A72E6B"/>
    <w:rsid w:val="00A73D14"/>
    <w:rsid w:val="00A7486E"/>
    <w:rsid w:val="00A75401"/>
    <w:rsid w:val="00A7661B"/>
    <w:rsid w:val="00A76D36"/>
    <w:rsid w:val="00A80E46"/>
    <w:rsid w:val="00A814F7"/>
    <w:rsid w:val="00A81A8F"/>
    <w:rsid w:val="00A81ED3"/>
    <w:rsid w:val="00A81ED7"/>
    <w:rsid w:val="00A81FF2"/>
    <w:rsid w:val="00A82744"/>
    <w:rsid w:val="00A82A7F"/>
    <w:rsid w:val="00A838B1"/>
    <w:rsid w:val="00A83998"/>
    <w:rsid w:val="00A8464E"/>
    <w:rsid w:val="00A8477E"/>
    <w:rsid w:val="00A847C6"/>
    <w:rsid w:val="00A86927"/>
    <w:rsid w:val="00A86B1A"/>
    <w:rsid w:val="00A90788"/>
    <w:rsid w:val="00A91504"/>
    <w:rsid w:val="00A91783"/>
    <w:rsid w:val="00A91AD1"/>
    <w:rsid w:val="00A9261E"/>
    <w:rsid w:val="00A92B3C"/>
    <w:rsid w:val="00A93024"/>
    <w:rsid w:val="00A93538"/>
    <w:rsid w:val="00A95CC9"/>
    <w:rsid w:val="00A95F17"/>
    <w:rsid w:val="00A96385"/>
    <w:rsid w:val="00A96DD6"/>
    <w:rsid w:val="00AA13D0"/>
    <w:rsid w:val="00AA3FC8"/>
    <w:rsid w:val="00AA4B40"/>
    <w:rsid w:val="00AA50E1"/>
    <w:rsid w:val="00AA52AD"/>
    <w:rsid w:val="00AA62C4"/>
    <w:rsid w:val="00AA6330"/>
    <w:rsid w:val="00AA73CB"/>
    <w:rsid w:val="00AA7687"/>
    <w:rsid w:val="00AA7990"/>
    <w:rsid w:val="00AB0063"/>
    <w:rsid w:val="00AB01B8"/>
    <w:rsid w:val="00AB01D0"/>
    <w:rsid w:val="00AB04A2"/>
    <w:rsid w:val="00AB065A"/>
    <w:rsid w:val="00AB09B1"/>
    <w:rsid w:val="00AB1492"/>
    <w:rsid w:val="00AB1EBA"/>
    <w:rsid w:val="00AB24B5"/>
    <w:rsid w:val="00AB3054"/>
    <w:rsid w:val="00AB3601"/>
    <w:rsid w:val="00AB544C"/>
    <w:rsid w:val="00AB5C08"/>
    <w:rsid w:val="00AB7A7E"/>
    <w:rsid w:val="00AB7E27"/>
    <w:rsid w:val="00AC1B78"/>
    <w:rsid w:val="00AC1E1E"/>
    <w:rsid w:val="00AC2014"/>
    <w:rsid w:val="00AC3001"/>
    <w:rsid w:val="00AC335B"/>
    <w:rsid w:val="00AC496B"/>
    <w:rsid w:val="00AC53E6"/>
    <w:rsid w:val="00AC55D7"/>
    <w:rsid w:val="00AC56F0"/>
    <w:rsid w:val="00AC59F2"/>
    <w:rsid w:val="00AC6A5C"/>
    <w:rsid w:val="00AC6CF3"/>
    <w:rsid w:val="00AC7263"/>
    <w:rsid w:val="00AD168F"/>
    <w:rsid w:val="00AD18FF"/>
    <w:rsid w:val="00AD366D"/>
    <w:rsid w:val="00AD46F8"/>
    <w:rsid w:val="00AD5051"/>
    <w:rsid w:val="00AD63EF"/>
    <w:rsid w:val="00AD79C5"/>
    <w:rsid w:val="00AE049E"/>
    <w:rsid w:val="00AE07B3"/>
    <w:rsid w:val="00AE10F7"/>
    <w:rsid w:val="00AE1782"/>
    <w:rsid w:val="00AE17E4"/>
    <w:rsid w:val="00AE2F20"/>
    <w:rsid w:val="00AE3021"/>
    <w:rsid w:val="00AE30D3"/>
    <w:rsid w:val="00AE546E"/>
    <w:rsid w:val="00AE5B4F"/>
    <w:rsid w:val="00AE6058"/>
    <w:rsid w:val="00AE7742"/>
    <w:rsid w:val="00AE7898"/>
    <w:rsid w:val="00AE7985"/>
    <w:rsid w:val="00AF06EA"/>
    <w:rsid w:val="00AF07B6"/>
    <w:rsid w:val="00AF2363"/>
    <w:rsid w:val="00AF27DA"/>
    <w:rsid w:val="00AF49C0"/>
    <w:rsid w:val="00AF5135"/>
    <w:rsid w:val="00AF564E"/>
    <w:rsid w:val="00AF58D3"/>
    <w:rsid w:val="00AF5A28"/>
    <w:rsid w:val="00AF7536"/>
    <w:rsid w:val="00AF793D"/>
    <w:rsid w:val="00B00569"/>
    <w:rsid w:val="00B00CCE"/>
    <w:rsid w:val="00B0109C"/>
    <w:rsid w:val="00B01AAD"/>
    <w:rsid w:val="00B02D81"/>
    <w:rsid w:val="00B0326C"/>
    <w:rsid w:val="00B03704"/>
    <w:rsid w:val="00B0381F"/>
    <w:rsid w:val="00B0409D"/>
    <w:rsid w:val="00B04E0C"/>
    <w:rsid w:val="00B05B27"/>
    <w:rsid w:val="00B0798B"/>
    <w:rsid w:val="00B10521"/>
    <w:rsid w:val="00B1212A"/>
    <w:rsid w:val="00B1258A"/>
    <w:rsid w:val="00B12F12"/>
    <w:rsid w:val="00B13399"/>
    <w:rsid w:val="00B157F2"/>
    <w:rsid w:val="00B17759"/>
    <w:rsid w:val="00B20566"/>
    <w:rsid w:val="00B2056B"/>
    <w:rsid w:val="00B20A6B"/>
    <w:rsid w:val="00B20E6D"/>
    <w:rsid w:val="00B21BAB"/>
    <w:rsid w:val="00B22245"/>
    <w:rsid w:val="00B2257D"/>
    <w:rsid w:val="00B24D94"/>
    <w:rsid w:val="00B2593C"/>
    <w:rsid w:val="00B26022"/>
    <w:rsid w:val="00B2629E"/>
    <w:rsid w:val="00B271AB"/>
    <w:rsid w:val="00B3082F"/>
    <w:rsid w:val="00B30867"/>
    <w:rsid w:val="00B31DCB"/>
    <w:rsid w:val="00B32ED9"/>
    <w:rsid w:val="00B3543C"/>
    <w:rsid w:val="00B3596F"/>
    <w:rsid w:val="00B364CA"/>
    <w:rsid w:val="00B369E3"/>
    <w:rsid w:val="00B37ADC"/>
    <w:rsid w:val="00B41476"/>
    <w:rsid w:val="00B41A4F"/>
    <w:rsid w:val="00B4290D"/>
    <w:rsid w:val="00B434C1"/>
    <w:rsid w:val="00B43749"/>
    <w:rsid w:val="00B43B86"/>
    <w:rsid w:val="00B441C0"/>
    <w:rsid w:val="00B44932"/>
    <w:rsid w:val="00B45E7F"/>
    <w:rsid w:val="00B46B1E"/>
    <w:rsid w:val="00B4719B"/>
    <w:rsid w:val="00B472A0"/>
    <w:rsid w:val="00B50AB4"/>
    <w:rsid w:val="00B50D83"/>
    <w:rsid w:val="00B51020"/>
    <w:rsid w:val="00B51965"/>
    <w:rsid w:val="00B5243D"/>
    <w:rsid w:val="00B52F20"/>
    <w:rsid w:val="00B535C5"/>
    <w:rsid w:val="00B53F40"/>
    <w:rsid w:val="00B5429F"/>
    <w:rsid w:val="00B561AB"/>
    <w:rsid w:val="00B60FC5"/>
    <w:rsid w:val="00B6102F"/>
    <w:rsid w:val="00B616E6"/>
    <w:rsid w:val="00B627F3"/>
    <w:rsid w:val="00B62E4A"/>
    <w:rsid w:val="00B63236"/>
    <w:rsid w:val="00B63482"/>
    <w:rsid w:val="00B63E40"/>
    <w:rsid w:val="00B64A94"/>
    <w:rsid w:val="00B653C7"/>
    <w:rsid w:val="00B6726E"/>
    <w:rsid w:val="00B6759A"/>
    <w:rsid w:val="00B67BD3"/>
    <w:rsid w:val="00B67CC7"/>
    <w:rsid w:val="00B71378"/>
    <w:rsid w:val="00B71471"/>
    <w:rsid w:val="00B71F57"/>
    <w:rsid w:val="00B725F8"/>
    <w:rsid w:val="00B731A9"/>
    <w:rsid w:val="00B73260"/>
    <w:rsid w:val="00B73CAE"/>
    <w:rsid w:val="00B73FCB"/>
    <w:rsid w:val="00B74A40"/>
    <w:rsid w:val="00B75640"/>
    <w:rsid w:val="00B75CD1"/>
    <w:rsid w:val="00B76C6B"/>
    <w:rsid w:val="00B77360"/>
    <w:rsid w:val="00B81426"/>
    <w:rsid w:val="00B815F7"/>
    <w:rsid w:val="00B828DE"/>
    <w:rsid w:val="00B82A4A"/>
    <w:rsid w:val="00B8428D"/>
    <w:rsid w:val="00B85E7D"/>
    <w:rsid w:val="00B86253"/>
    <w:rsid w:val="00B872B5"/>
    <w:rsid w:val="00B8787C"/>
    <w:rsid w:val="00B87915"/>
    <w:rsid w:val="00B87CEB"/>
    <w:rsid w:val="00B901A8"/>
    <w:rsid w:val="00B91978"/>
    <w:rsid w:val="00B950D5"/>
    <w:rsid w:val="00B95678"/>
    <w:rsid w:val="00B970C6"/>
    <w:rsid w:val="00B97ACE"/>
    <w:rsid w:val="00BA05B4"/>
    <w:rsid w:val="00BA1E8C"/>
    <w:rsid w:val="00BA2023"/>
    <w:rsid w:val="00BA2270"/>
    <w:rsid w:val="00BA2A9A"/>
    <w:rsid w:val="00BA3658"/>
    <w:rsid w:val="00BA45A4"/>
    <w:rsid w:val="00BA4A69"/>
    <w:rsid w:val="00BA4BF3"/>
    <w:rsid w:val="00BA4C73"/>
    <w:rsid w:val="00BA59A0"/>
    <w:rsid w:val="00BA5B62"/>
    <w:rsid w:val="00BA5BC1"/>
    <w:rsid w:val="00BA6327"/>
    <w:rsid w:val="00BA7083"/>
    <w:rsid w:val="00BB0C7D"/>
    <w:rsid w:val="00BB13B3"/>
    <w:rsid w:val="00BB1452"/>
    <w:rsid w:val="00BB2B01"/>
    <w:rsid w:val="00BB3838"/>
    <w:rsid w:val="00BB3D51"/>
    <w:rsid w:val="00BB3EC7"/>
    <w:rsid w:val="00BB4313"/>
    <w:rsid w:val="00BB4E54"/>
    <w:rsid w:val="00BB4F3B"/>
    <w:rsid w:val="00BB51E1"/>
    <w:rsid w:val="00BB5AC2"/>
    <w:rsid w:val="00BB5FD0"/>
    <w:rsid w:val="00BB5FF4"/>
    <w:rsid w:val="00BB676C"/>
    <w:rsid w:val="00BB74CC"/>
    <w:rsid w:val="00BB754C"/>
    <w:rsid w:val="00BB79C2"/>
    <w:rsid w:val="00BC07B7"/>
    <w:rsid w:val="00BC09A0"/>
    <w:rsid w:val="00BC0E0C"/>
    <w:rsid w:val="00BC0F87"/>
    <w:rsid w:val="00BC2404"/>
    <w:rsid w:val="00BC32DE"/>
    <w:rsid w:val="00BC3519"/>
    <w:rsid w:val="00BC3628"/>
    <w:rsid w:val="00BC3B8C"/>
    <w:rsid w:val="00BC4EE9"/>
    <w:rsid w:val="00BC5CD6"/>
    <w:rsid w:val="00BC5DBE"/>
    <w:rsid w:val="00BC745D"/>
    <w:rsid w:val="00BC779F"/>
    <w:rsid w:val="00BC78BB"/>
    <w:rsid w:val="00BC7A1E"/>
    <w:rsid w:val="00BD0870"/>
    <w:rsid w:val="00BD23DF"/>
    <w:rsid w:val="00BD631A"/>
    <w:rsid w:val="00BD73F6"/>
    <w:rsid w:val="00BD75DB"/>
    <w:rsid w:val="00BE0374"/>
    <w:rsid w:val="00BE0BA3"/>
    <w:rsid w:val="00BE12F5"/>
    <w:rsid w:val="00BE1673"/>
    <w:rsid w:val="00BE1C65"/>
    <w:rsid w:val="00BE1DF0"/>
    <w:rsid w:val="00BE1F44"/>
    <w:rsid w:val="00BE21A0"/>
    <w:rsid w:val="00BE3957"/>
    <w:rsid w:val="00BE40F9"/>
    <w:rsid w:val="00BE504E"/>
    <w:rsid w:val="00BE796B"/>
    <w:rsid w:val="00BF1841"/>
    <w:rsid w:val="00BF18E2"/>
    <w:rsid w:val="00BF1E99"/>
    <w:rsid w:val="00BF219C"/>
    <w:rsid w:val="00BF36A6"/>
    <w:rsid w:val="00BF37CE"/>
    <w:rsid w:val="00BF44BF"/>
    <w:rsid w:val="00BF46AD"/>
    <w:rsid w:val="00BF4AA7"/>
    <w:rsid w:val="00BF591C"/>
    <w:rsid w:val="00BF7A96"/>
    <w:rsid w:val="00C02A4C"/>
    <w:rsid w:val="00C032DB"/>
    <w:rsid w:val="00C04575"/>
    <w:rsid w:val="00C05779"/>
    <w:rsid w:val="00C061DB"/>
    <w:rsid w:val="00C10621"/>
    <w:rsid w:val="00C108C2"/>
    <w:rsid w:val="00C10EE4"/>
    <w:rsid w:val="00C110B1"/>
    <w:rsid w:val="00C1139E"/>
    <w:rsid w:val="00C11D1E"/>
    <w:rsid w:val="00C12411"/>
    <w:rsid w:val="00C1268D"/>
    <w:rsid w:val="00C1309B"/>
    <w:rsid w:val="00C13935"/>
    <w:rsid w:val="00C13CC9"/>
    <w:rsid w:val="00C15675"/>
    <w:rsid w:val="00C16AC8"/>
    <w:rsid w:val="00C16F8E"/>
    <w:rsid w:val="00C20493"/>
    <w:rsid w:val="00C22C28"/>
    <w:rsid w:val="00C23240"/>
    <w:rsid w:val="00C23691"/>
    <w:rsid w:val="00C23712"/>
    <w:rsid w:val="00C23B0D"/>
    <w:rsid w:val="00C23F93"/>
    <w:rsid w:val="00C2432B"/>
    <w:rsid w:val="00C24B98"/>
    <w:rsid w:val="00C24E83"/>
    <w:rsid w:val="00C2516F"/>
    <w:rsid w:val="00C251AB"/>
    <w:rsid w:val="00C26561"/>
    <w:rsid w:val="00C27616"/>
    <w:rsid w:val="00C279A2"/>
    <w:rsid w:val="00C27D8E"/>
    <w:rsid w:val="00C30AB1"/>
    <w:rsid w:val="00C30B17"/>
    <w:rsid w:val="00C31162"/>
    <w:rsid w:val="00C3272E"/>
    <w:rsid w:val="00C33518"/>
    <w:rsid w:val="00C33F88"/>
    <w:rsid w:val="00C34CC1"/>
    <w:rsid w:val="00C367AC"/>
    <w:rsid w:val="00C40CCA"/>
    <w:rsid w:val="00C415B6"/>
    <w:rsid w:val="00C429FA"/>
    <w:rsid w:val="00C42C32"/>
    <w:rsid w:val="00C445EC"/>
    <w:rsid w:val="00C44817"/>
    <w:rsid w:val="00C452A5"/>
    <w:rsid w:val="00C4543C"/>
    <w:rsid w:val="00C4546D"/>
    <w:rsid w:val="00C4566A"/>
    <w:rsid w:val="00C5035C"/>
    <w:rsid w:val="00C504E3"/>
    <w:rsid w:val="00C52104"/>
    <w:rsid w:val="00C53133"/>
    <w:rsid w:val="00C53C93"/>
    <w:rsid w:val="00C57A48"/>
    <w:rsid w:val="00C60066"/>
    <w:rsid w:val="00C607E5"/>
    <w:rsid w:val="00C60D32"/>
    <w:rsid w:val="00C61304"/>
    <w:rsid w:val="00C6136D"/>
    <w:rsid w:val="00C6285B"/>
    <w:rsid w:val="00C63673"/>
    <w:rsid w:val="00C64311"/>
    <w:rsid w:val="00C64564"/>
    <w:rsid w:val="00C64936"/>
    <w:rsid w:val="00C64A3A"/>
    <w:rsid w:val="00C666B1"/>
    <w:rsid w:val="00C67F55"/>
    <w:rsid w:val="00C70E39"/>
    <w:rsid w:val="00C70F38"/>
    <w:rsid w:val="00C711A9"/>
    <w:rsid w:val="00C716F0"/>
    <w:rsid w:val="00C719F3"/>
    <w:rsid w:val="00C71E44"/>
    <w:rsid w:val="00C71F27"/>
    <w:rsid w:val="00C72076"/>
    <w:rsid w:val="00C72704"/>
    <w:rsid w:val="00C727D2"/>
    <w:rsid w:val="00C73D71"/>
    <w:rsid w:val="00C7426E"/>
    <w:rsid w:val="00C753DA"/>
    <w:rsid w:val="00C765BF"/>
    <w:rsid w:val="00C77035"/>
    <w:rsid w:val="00C7781A"/>
    <w:rsid w:val="00C77857"/>
    <w:rsid w:val="00C8274E"/>
    <w:rsid w:val="00C82806"/>
    <w:rsid w:val="00C830BE"/>
    <w:rsid w:val="00C8347C"/>
    <w:rsid w:val="00C83CBB"/>
    <w:rsid w:val="00C83D7C"/>
    <w:rsid w:val="00C83D98"/>
    <w:rsid w:val="00C84140"/>
    <w:rsid w:val="00C841EC"/>
    <w:rsid w:val="00C84EC2"/>
    <w:rsid w:val="00C85159"/>
    <w:rsid w:val="00C86393"/>
    <w:rsid w:val="00C86B9A"/>
    <w:rsid w:val="00C878BA"/>
    <w:rsid w:val="00C902D5"/>
    <w:rsid w:val="00C911FF"/>
    <w:rsid w:val="00C93389"/>
    <w:rsid w:val="00C936CC"/>
    <w:rsid w:val="00C93979"/>
    <w:rsid w:val="00C93BA3"/>
    <w:rsid w:val="00C94096"/>
    <w:rsid w:val="00C944F8"/>
    <w:rsid w:val="00C950BA"/>
    <w:rsid w:val="00C950D7"/>
    <w:rsid w:val="00C95C9A"/>
    <w:rsid w:val="00C95DED"/>
    <w:rsid w:val="00C96279"/>
    <w:rsid w:val="00C96AD0"/>
    <w:rsid w:val="00C972D4"/>
    <w:rsid w:val="00CA0198"/>
    <w:rsid w:val="00CA2871"/>
    <w:rsid w:val="00CA345A"/>
    <w:rsid w:val="00CA39FD"/>
    <w:rsid w:val="00CA3B63"/>
    <w:rsid w:val="00CA4231"/>
    <w:rsid w:val="00CA57DD"/>
    <w:rsid w:val="00CA68DF"/>
    <w:rsid w:val="00CA701B"/>
    <w:rsid w:val="00CA70B6"/>
    <w:rsid w:val="00CA7841"/>
    <w:rsid w:val="00CA7E60"/>
    <w:rsid w:val="00CB08E8"/>
    <w:rsid w:val="00CB1530"/>
    <w:rsid w:val="00CB15DD"/>
    <w:rsid w:val="00CB16D2"/>
    <w:rsid w:val="00CB1EDD"/>
    <w:rsid w:val="00CB4367"/>
    <w:rsid w:val="00CB4D4E"/>
    <w:rsid w:val="00CB6023"/>
    <w:rsid w:val="00CB671E"/>
    <w:rsid w:val="00CB705A"/>
    <w:rsid w:val="00CB7BBC"/>
    <w:rsid w:val="00CC2187"/>
    <w:rsid w:val="00CC264B"/>
    <w:rsid w:val="00CC2D4D"/>
    <w:rsid w:val="00CC3020"/>
    <w:rsid w:val="00CC3517"/>
    <w:rsid w:val="00CC474F"/>
    <w:rsid w:val="00CC49ED"/>
    <w:rsid w:val="00CC5032"/>
    <w:rsid w:val="00CC5C0B"/>
    <w:rsid w:val="00CC639D"/>
    <w:rsid w:val="00CC6511"/>
    <w:rsid w:val="00CC7566"/>
    <w:rsid w:val="00CC760F"/>
    <w:rsid w:val="00CC7835"/>
    <w:rsid w:val="00CD00D8"/>
    <w:rsid w:val="00CD23B1"/>
    <w:rsid w:val="00CD28C5"/>
    <w:rsid w:val="00CD3A81"/>
    <w:rsid w:val="00CD587F"/>
    <w:rsid w:val="00CD5894"/>
    <w:rsid w:val="00CD5C56"/>
    <w:rsid w:val="00CD5C60"/>
    <w:rsid w:val="00CD6FC9"/>
    <w:rsid w:val="00CD74BC"/>
    <w:rsid w:val="00CE0394"/>
    <w:rsid w:val="00CE1B12"/>
    <w:rsid w:val="00CE1C4E"/>
    <w:rsid w:val="00CE3B3B"/>
    <w:rsid w:val="00CE3C95"/>
    <w:rsid w:val="00CE46F5"/>
    <w:rsid w:val="00CE4F26"/>
    <w:rsid w:val="00CE5B8B"/>
    <w:rsid w:val="00CE5E9B"/>
    <w:rsid w:val="00CE68E0"/>
    <w:rsid w:val="00CE6A03"/>
    <w:rsid w:val="00CE6E54"/>
    <w:rsid w:val="00CE73D7"/>
    <w:rsid w:val="00CE77B3"/>
    <w:rsid w:val="00CE7819"/>
    <w:rsid w:val="00CF07CE"/>
    <w:rsid w:val="00CF0ACA"/>
    <w:rsid w:val="00CF0B00"/>
    <w:rsid w:val="00CF2B43"/>
    <w:rsid w:val="00CF2E03"/>
    <w:rsid w:val="00CF3FDC"/>
    <w:rsid w:val="00CF4D68"/>
    <w:rsid w:val="00CF5E0F"/>
    <w:rsid w:val="00CF7174"/>
    <w:rsid w:val="00D01C66"/>
    <w:rsid w:val="00D02CC2"/>
    <w:rsid w:val="00D0312F"/>
    <w:rsid w:val="00D03C11"/>
    <w:rsid w:val="00D058CF"/>
    <w:rsid w:val="00D05BA2"/>
    <w:rsid w:val="00D06B30"/>
    <w:rsid w:val="00D076F2"/>
    <w:rsid w:val="00D079B8"/>
    <w:rsid w:val="00D07F9F"/>
    <w:rsid w:val="00D11B4E"/>
    <w:rsid w:val="00D13D5B"/>
    <w:rsid w:val="00D14476"/>
    <w:rsid w:val="00D15F1A"/>
    <w:rsid w:val="00D161AA"/>
    <w:rsid w:val="00D16278"/>
    <w:rsid w:val="00D162D3"/>
    <w:rsid w:val="00D17E84"/>
    <w:rsid w:val="00D23372"/>
    <w:rsid w:val="00D240F1"/>
    <w:rsid w:val="00D24C1A"/>
    <w:rsid w:val="00D24D64"/>
    <w:rsid w:val="00D24FBB"/>
    <w:rsid w:val="00D27433"/>
    <w:rsid w:val="00D30013"/>
    <w:rsid w:val="00D3040D"/>
    <w:rsid w:val="00D30460"/>
    <w:rsid w:val="00D30EF4"/>
    <w:rsid w:val="00D31E7E"/>
    <w:rsid w:val="00D345FB"/>
    <w:rsid w:val="00D34B7D"/>
    <w:rsid w:val="00D350F4"/>
    <w:rsid w:val="00D35C2E"/>
    <w:rsid w:val="00D363AE"/>
    <w:rsid w:val="00D364AD"/>
    <w:rsid w:val="00D365D3"/>
    <w:rsid w:val="00D37A98"/>
    <w:rsid w:val="00D432BF"/>
    <w:rsid w:val="00D44981"/>
    <w:rsid w:val="00D44F1C"/>
    <w:rsid w:val="00D47111"/>
    <w:rsid w:val="00D47705"/>
    <w:rsid w:val="00D479D6"/>
    <w:rsid w:val="00D47CCE"/>
    <w:rsid w:val="00D503C2"/>
    <w:rsid w:val="00D5049B"/>
    <w:rsid w:val="00D50A71"/>
    <w:rsid w:val="00D515A2"/>
    <w:rsid w:val="00D52004"/>
    <w:rsid w:val="00D55C4F"/>
    <w:rsid w:val="00D55F71"/>
    <w:rsid w:val="00D571EE"/>
    <w:rsid w:val="00D60165"/>
    <w:rsid w:val="00D607DF"/>
    <w:rsid w:val="00D6138B"/>
    <w:rsid w:val="00D61CE8"/>
    <w:rsid w:val="00D62ADE"/>
    <w:rsid w:val="00D638A3"/>
    <w:rsid w:val="00D64965"/>
    <w:rsid w:val="00D659B7"/>
    <w:rsid w:val="00D66129"/>
    <w:rsid w:val="00D67C36"/>
    <w:rsid w:val="00D713E7"/>
    <w:rsid w:val="00D71E98"/>
    <w:rsid w:val="00D729D5"/>
    <w:rsid w:val="00D72B46"/>
    <w:rsid w:val="00D72FB7"/>
    <w:rsid w:val="00D730C3"/>
    <w:rsid w:val="00D735F2"/>
    <w:rsid w:val="00D73AD6"/>
    <w:rsid w:val="00D73CC8"/>
    <w:rsid w:val="00D742B7"/>
    <w:rsid w:val="00D74321"/>
    <w:rsid w:val="00D746D7"/>
    <w:rsid w:val="00D75A56"/>
    <w:rsid w:val="00D75BBD"/>
    <w:rsid w:val="00D7691A"/>
    <w:rsid w:val="00D77957"/>
    <w:rsid w:val="00D8010D"/>
    <w:rsid w:val="00D803AC"/>
    <w:rsid w:val="00D814DC"/>
    <w:rsid w:val="00D819F9"/>
    <w:rsid w:val="00D833B8"/>
    <w:rsid w:val="00D84336"/>
    <w:rsid w:val="00D84A8D"/>
    <w:rsid w:val="00D85653"/>
    <w:rsid w:val="00D85733"/>
    <w:rsid w:val="00D86FE1"/>
    <w:rsid w:val="00D8782C"/>
    <w:rsid w:val="00D90A7F"/>
    <w:rsid w:val="00D91B7F"/>
    <w:rsid w:val="00D92089"/>
    <w:rsid w:val="00D92195"/>
    <w:rsid w:val="00D924A2"/>
    <w:rsid w:val="00D9313C"/>
    <w:rsid w:val="00D93FD7"/>
    <w:rsid w:val="00D94748"/>
    <w:rsid w:val="00D962C5"/>
    <w:rsid w:val="00D9691D"/>
    <w:rsid w:val="00D9763F"/>
    <w:rsid w:val="00D97E99"/>
    <w:rsid w:val="00DA09CA"/>
    <w:rsid w:val="00DA1870"/>
    <w:rsid w:val="00DA19A0"/>
    <w:rsid w:val="00DA20A3"/>
    <w:rsid w:val="00DA2780"/>
    <w:rsid w:val="00DA2F6C"/>
    <w:rsid w:val="00DA4646"/>
    <w:rsid w:val="00DA483C"/>
    <w:rsid w:val="00DA51ED"/>
    <w:rsid w:val="00DA5620"/>
    <w:rsid w:val="00DA5B5D"/>
    <w:rsid w:val="00DA785A"/>
    <w:rsid w:val="00DB144A"/>
    <w:rsid w:val="00DB1E69"/>
    <w:rsid w:val="00DB21EA"/>
    <w:rsid w:val="00DB44DD"/>
    <w:rsid w:val="00DB4C1A"/>
    <w:rsid w:val="00DB5404"/>
    <w:rsid w:val="00DB5B8C"/>
    <w:rsid w:val="00DB5FA4"/>
    <w:rsid w:val="00DB6403"/>
    <w:rsid w:val="00DB6AB4"/>
    <w:rsid w:val="00DB6C45"/>
    <w:rsid w:val="00DB7112"/>
    <w:rsid w:val="00DB7722"/>
    <w:rsid w:val="00DC003B"/>
    <w:rsid w:val="00DC1400"/>
    <w:rsid w:val="00DC14A6"/>
    <w:rsid w:val="00DC1EF6"/>
    <w:rsid w:val="00DC46AC"/>
    <w:rsid w:val="00DC541F"/>
    <w:rsid w:val="00DC5C85"/>
    <w:rsid w:val="00DC630C"/>
    <w:rsid w:val="00DD0644"/>
    <w:rsid w:val="00DD0AF8"/>
    <w:rsid w:val="00DD0DAB"/>
    <w:rsid w:val="00DD1A2E"/>
    <w:rsid w:val="00DD275F"/>
    <w:rsid w:val="00DD288A"/>
    <w:rsid w:val="00DD2E76"/>
    <w:rsid w:val="00DD3050"/>
    <w:rsid w:val="00DD3212"/>
    <w:rsid w:val="00DD3A9B"/>
    <w:rsid w:val="00DD5017"/>
    <w:rsid w:val="00DD6C8B"/>
    <w:rsid w:val="00DD7A60"/>
    <w:rsid w:val="00DD7F50"/>
    <w:rsid w:val="00DE068E"/>
    <w:rsid w:val="00DE1C1D"/>
    <w:rsid w:val="00DE2CAC"/>
    <w:rsid w:val="00DE2E9E"/>
    <w:rsid w:val="00DE31FE"/>
    <w:rsid w:val="00DE4318"/>
    <w:rsid w:val="00DE5AAD"/>
    <w:rsid w:val="00DE6AF5"/>
    <w:rsid w:val="00DF13DC"/>
    <w:rsid w:val="00DF1BCE"/>
    <w:rsid w:val="00DF1D7A"/>
    <w:rsid w:val="00DF306E"/>
    <w:rsid w:val="00DF35F8"/>
    <w:rsid w:val="00DF3802"/>
    <w:rsid w:val="00DF3C8D"/>
    <w:rsid w:val="00DF425F"/>
    <w:rsid w:val="00DF4E12"/>
    <w:rsid w:val="00DF58A5"/>
    <w:rsid w:val="00DF62A1"/>
    <w:rsid w:val="00DF77FA"/>
    <w:rsid w:val="00DF78D9"/>
    <w:rsid w:val="00E01378"/>
    <w:rsid w:val="00E01CF3"/>
    <w:rsid w:val="00E02566"/>
    <w:rsid w:val="00E02CF3"/>
    <w:rsid w:val="00E03051"/>
    <w:rsid w:val="00E0424E"/>
    <w:rsid w:val="00E04505"/>
    <w:rsid w:val="00E045BA"/>
    <w:rsid w:val="00E05D0D"/>
    <w:rsid w:val="00E06BA0"/>
    <w:rsid w:val="00E079A8"/>
    <w:rsid w:val="00E07B09"/>
    <w:rsid w:val="00E108C1"/>
    <w:rsid w:val="00E11376"/>
    <w:rsid w:val="00E1379F"/>
    <w:rsid w:val="00E13B34"/>
    <w:rsid w:val="00E14F8A"/>
    <w:rsid w:val="00E1561C"/>
    <w:rsid w:val="00E166A5"/>
    <w:rsid w:val="00E16747"/>
    <w:rsid w:val="00E16A4B"/>
    <w:rsid w:val="00E17963"/>
    <w:rsid w:val="00E202DD"/>
    <w:rsid w:val="00E20851"/>
    <w:rsid w:val="00E2130E"/>
    <w:rsid w:val="00E22BCD"/>
    <w:rsid w:val="00E23D44"/>
    <w:rsid w:val="00E26385"/>
    <w:rsid w:val="00E26937"/>
    <w:rsid w:val="00E30C4B"/>
    <w:rsid w:val="00E318E0"/>
    <w:rsid w:val="00E31BEC"/>
    <w:rsid w:val="00E32EC8"/>
    <w:rsid w:val="00E33CEE"/>
    <w:rsid w:val="00E35279"/>
    <w:rsid w:val="00E35E51"/>
    <w:rsid w:val="00E35E92"/>
    <w:rsid w:val="00E37A96"/>
    <w:rsid w:val="00E37AB0"/>
    <w:rsid w:val="00E40532"/>
    <w:rsid w:val="00E41402"/>
    <w:rsid w:val="00E42A9D"/>
    <w:rsid w:val="00E43C9B"/>
    <w:rsid w:val="00E43F26"/>
    <w:rsid w:val="00E43F99"/>
    <w:rsid w:val="00E44439"/>
    <w:rsid w:val="00E444FF"/>
    <w:rsid w:val="00E44906"/>
    <w:rsid w:val="00E44C15"/>
    <w:rsid w:val="00E45592"/>
    <w:rsid w:val="00E4696F"/>
    <w:rsid w:val="00E46A4F"/>
    <w:rsid w:val="00E478C9"/>
    <w:rsid w:val="00E47A66"/>
    <w:rsid w:val="00E500F0"/>
    <w:rsid w:val="00E50560"/>
    <w:rsid w:val="00E505B5"/>
    <w:rsid w:val="00E50671"/>
    <w:rsid w:val="00E51222"/>
    <w:rsid w:val="00E5259E"/>
    <w:rsid w:val="00E52A13"/>
    <w:rsid w:val="00E53EDF"/>
    <w:rsid w:val="00E553C0"/>
    <w:rsid w:val="00E55C9F"/>
    <w:rsid w:val="00E563FE"/>
    <w:rsid w:val="00E56CD4"/>
    <w:rsid w:val="00E56EFE"/>
    <w:rsid w:val="00E57551"/>
    <w:rsid w:val="00E5767E"/>
    <w:rsid w:val="00E6062D"/>
    <w:rsid w:val="00E606D4"/>
    <w:rsid w:val="00E61236"/>
    <w:rsid w:val="00E62338"/>
    <w:rsid w:val="00E630F8"/>
    <w:rsid w:val="00E63E33"/>
    <w:rsid w:val="00E65A22"/>
    <w:rsid w:val="00E65AB3"/>
    <w:rsid w:val="00E66436"/>
    <w:rsid w:val="00E66A9E"/>
    <w:rsid w:val="00E66AF4"/>
    <w:rsid w:val="00E70371"/>
    <w:rsid w:val="00E71202"/>
    <w:rsid w:val="00E712F8"/>
    <w:rsid w:val="00E71345"/>
    <w:rsid w:val="00E71877"/>
    <w:rsid w:val="00E73659"/>
    <w:rsid w:val="00E73EFE"/>
    <w:rsid w:val="00E74E15"/>
    <w:rsid w:val="00E75026"/>
    <w:rsid w:val="00E75F8D"/>
    <w:rsid w:val="00E76502"/>
    <w:rsid w:val="00E76EB0"/>
    <w:rsid w:val="00E77B6F"/>
    <w:rsid w:val="00E77D4B"/>
    <w:rsid w:val="00E80364"/>
    <w:rsid w:val="00E8056A"/>
    <w:rsid w:val="00E80EA2"/>
    <w:rsid w:val="00E81F02"/>
    <w:rsid w:val="00E8252B"/>
    <w:rsid w:val="00E84335"/>
    <w:rsid w:val="00E8515B"/>
    <w:rsid w:val="00E85268"/>
    <w:rsid w:val="00E8680C"/>
    <w:rsid w:val="00E87993"/>
    <w:rsid w:val="00E90050"/>
    <w:rsid w:val="00E901BB"/>
    <w:rsid w:val="00E9047C"/>
    <w:rsid w:val="00E906FF"/>
    <w:rsid w:val="00E91707"/>
    <w:rsid w:val="00E92184"/>
    <w:rsid w:val="00E95822"/>
    <w:rsid w:val="00E95866"/>
    <w:rsid w:val="00E95901"/>
    <w:rsid w:val="00E95B7A"/>
    <w:rsid w:val="00E95FA7"/>
    <w:rsid w:val="00EA0A90"/>
    <w:rsid w:val="00EA1070"/>
    <w:rsid w:val="00EA1C53"/>
    <w:rsid w:val="00EA1F78"/>
    <w:rsid w:val="00EA1F84"/>
    <w:rsid w:val="00EA5CCE"/>
    <w:rsid w:val="00EA64F4"/>
    <w:rsid w:val="00EA7C2F"/>
    <w:rsid w:val="00EA7EFD"/>
    <w:rsid w:val="00EB1665"/>
    <w:rsid w:val="00EB3F00"/>
    <w:rsid w:val="00EB59EF"/>
    <w:rsid w:val="00EB6947"/>
    <w:rsid w:val="00EB75A0"/>
    <w:rsid w:val="00EC0550"/>
    <w:rsid w:val="00EC1CB0"/>
    <w:rsid w:val="00EC3661"/>
    <w:rsid w:val="00EC398C"/>
    <w:rsid w:val="00EC3BBA"/>
    <w:rsid w:val="00EC4977"/>
    <w:rsid w:val="00EC5B2A"/>
    <w:rsid w:val="00EC6858"/>
    <w:rsid w:val="00EC7102"/>
    <w:rsid w:val="00EC739B"/>
    <w:rsid w:val="00ED0322"/>
    <w:rsid w:val="00ED24F9"/>
    <w:rsid w:val="00ED37D9"/>
    <w:rsid w:val="00ED4BBF"/>
    <w:rsid w:val="00ED5878"/>
    <w:rsid w:val="00ED5957"/>
    <w:rsid w:val="00ED5F43"/>
    <w:rsid w:val="00ED62ED"/>
    <w:rsid w:val="00ED6301"/>
    <w:rsid w:val="00ED6A8A"/>
    <w:rsid w:val="00ED6E09"/>
    <w:rsid w:val="00ED6E76"/>
    <w:rsid w:val="00ED7E32"/>
    <w:rsid w:val="00ED7F58"/>
    <w:rsid w:val="00ED7F5D"/>
    <w:rsid w:val="00EE0448"/>
    <w:rsid w:val="00EE0B0C"/>
    <w:rsid w:val="00EE1410"/>
    <w:rsid w:val="00EE1EF3"/>
    <w:rsid w:val="00EE27AA"/>
    <w:rsid w:val="00EE31EB"/>
    <w:rsid w:val="00EE3847"/>
    <w:rsid w:val="00EE39C4"/>
    <w:rsid w:val="00EE3AD3"/>
    <w:rsid w:val="00EE3C32"/>
    <w:rsid w:val="00EE3D83"/>
    <w:rsid w:val="00EE4010"/>
    <w:rsid w:val="00EE6CBB"/>
    <w:rsid w:val="00EF022D"/>
    <w:rsid w:val="00EF08A3"/>
    <w:rsid w:val="00EF0DC6"/>
    <w:rsid w:val="00EF1784"/>
    <w:rsid w:val="00EF2DB8"/>
    <w:rsid w:val="00EF2E54"/>
    <w:rsid w:val="00EF3C0F"/>
    <w:rsid w:val="00EF3D29"/>
    <w:rsid w:val="00EF4058"/>
    <w:rsid w:val="00EF5863"/>
    <w:rsid w:val="00EF5B77"/>
    <w:rsid w:val="00EF6386"/>
    <w:rsid w:val="00EF7465"/>
    <w:rsid w:val="00EF748B"/>
    <w:rsid w:val="00EF7DEB"/>
    <w:rsid w:val="00F00C39"/>
    <w:rsid w:val="00F01DE1"/>
    <w:rsid w:val="00F05DB9"/>
    <w:rsid w:val="00F067B4"/>
    <w:rsid w:val="00F071F8"/>
    <w:rsid w:val="00F07A43"/>
    <w:rsid w:val="00F12028"/>
    <w:rsid w:val="00F12BC4"/>
    <w:rsid w:val="00F12D0E"/>
    <w:rsid w:val="00F12F1C"/>
    <w:rsid w:val="00F131DF"/>
    <w:rsid w:val="00F13448"/>
    <w:rsid w:val="00F134DB"/>
    <w:rsid w:val="00F14BF9"/>
    <w:rsid w:val="00F14DB2"/>
    <w:rsid w:val="00F15B31"/>
    <w:rsid w:val="00F161CD"/>
    <w:rsid w:val="00F163A9"/>
    <w:rsid w:val="00F1653E"/>
    <w:rsid w:val="00F166ED"/>
    <w:rsid w:val="00F16B61"/>
    <w:rsid w:val="00F203BF"/>
    <w:rsid w:val="00F2114D"/>
    <w:rsid w:val="00F216E5"/>
    <w:rsid w:val="00F218F3"/>
    <w:rsid w:val="00F22759"/>
    <w:rsid w:val="00F2283B"/>
    <w:rsid w:val="00F228EE"/>
    <w:rsid w:val="00F233F4"/>
    <w:rsid w:val="00F23411"/>
    <w:rsid w:val="00F25D8C"/>
    <w:rsid w:val="00F26E10"/>
    <w:rsid w:val="00F278DB"/>
    <w:rsid w:val="00F27961"/>
    <w:rsid w:val="00F27CDF"/>
    <w:rsid w:val="00F27EAE"/>
    <w:rsid w:val="00F318AB"/>
    <w:rsid w:val="00F31FF2"/>
    <w:rsid w:val="00F3223B"/>
    <w:rsid w:val="00F32257"/>
    <w:rsid w:val="00F35566"/>
    <w:rsid w:val="00F3793B"/>
    <w:rsid w:val="00F37C77"/>
    <w:rsid w:val="00F4061F"/>
    <w:rsid w:val="00F410BC"/>
    <w:rsid w:val="00F4281A"/>
    <w:rsid w:val="00F42F6C"/>
    <w:rsid w:val="00F43657"/>
    <w:rsid w:val="00F44D9B"/>
    <w:rsid w:val="00F452C8"/>
    <w:rsid w:val="00F45C07"/>
    <w:rsid w:val="00F45D78"/>
    <w:rsid w:val="00F473A3"/>
    <w:rsid w:val="00F50F2D"/>
    <w:rsid w:val="00F510B5"/>
    <w:rsid w:val="00F51995"/>
    <w:rsid w:val="00F5336B"/>
    <w:rsid w:val="00F54229"/>
    <w:rsid w:val="00F5463D"/>
    <w:rsid w:val="00F55736"/>
    <w:rsid w:val="00F56A2B"/>
    <w:rsid w:val="00F573F0"/>
    <w:rsid w:val="00F5779D"/>
    <w:rsid w:val="00F60240"/>
    <w:rsid w:val="00F60611"/>
    <w:rsid w:val="00F608A6"/>
    <w:rsid w:val="00F62143"/>
    <w:rsid w:val="00F624EC"/>
    <w:rsid w:val="00F631FD"/>
    <w:rsid w:val="00F6590A"/>
    <w:rsid w:val="00F661D0"/>
    <w:rsid w:val="00F66A57"/>
    <w:rsid w:val="00F66EF8"/>
    <w:rsid w:val="00F6707A"/>
    <w:rsid w:val="00F72E7A"/>
    <w:rsid w:val="00F744D0"/>
    <w:rsid w:val="00F74592"/>
    <w:rsid w:val="00F7590F"/>
    <w:rsid w:val="00F77A94"/>
    <w:rsid w:val="00F81A29"/>
    <w:rsid w:val="00F81A40"/>
    <w:rsid w:val="00F8293B"/>
    <w:rsid w:val="00F8297E"/>
    <w:rsid w:val="00F82FCE"/>
    <w:rsid w:val="00F860BA"/>
    <w:rsid w:val="00F86494"/>
    <w:rsid w:val="00F867AD"/>
    <w:rsid w:val="00F872A7"/>
    <w:rsid w:val="00F876DD"/>
    <w:rsid w:val="00F903B6"/>
    <w:rsid w:val="00F90439"/>
    <w:rsid w:val="00F90DC6"/>
    <w:rsid w:val="00F91A71"/>
    <w:rsid w:val="00F92ECD"/>
    <w:rsid w:val="00F938FE"/>
    <w:rsid w:val="00F9424E"/>
    <w:rsid w:val="00F94848"/>
    <w:rsid w:val="00F95120"/>
    <w:rsid w:val="00F95324"/>
    <w:rsid w:val="00F95A74"/>
    <w:rsid w:val="00F95E90"/>
    <w:rsid w:val="00FA03DE"/>
    <w:rsid w:val="00FA11B8"/>
    <w:rsid w:val="00FA215B"/>
    <w:rsid w:val="00FA2966"/>
    <w:rsid w:val="00FA2B76"/>
    <w:rsid w:val="00FA41FA"/>
    <w:rsid w:val="00FA4508"/>
    <w:rsid w:val="00FA4F22"/>
    <w:rsid w:val="00FA52FC"/>
    <w:rsid w:val="00FA5455"/>
    <w:rsid w:val="00FA6D05"/>
    <w:rsid w:val="00FA6D80"/>
    <w:rsid w:val="00FA7239"/>
    <w:rsid w:val="00FB012A"/>
    <w:rsid w:val="00FB0DD8"/>
    <w:rsid w:val="00FB1192"/>
    <w:rsid w:val="00FB3141"/>
    <w:rsid w:val="00FB33C5"/>
    <w:rsid w:val="00FB499B"/>
    <w:rsid w:val="00FB49A9"/>
    <w:rsid w:val="00FB511B"/>
    <w:rsid w:val="00FB6AF3"/>
    <w:rsid w:val="00FB6B4C"/>
    <w:rsid w:val="00FB6B9C"/>
    <w:rsid w:val="00FB7EB2"/>
    <w:rsid w:val="00FC0E29"/>
    <w:rsid w:val="00FC0F6D"/>
    <w:rsid w:val="00FC29BF"/>
    <w:rsid w:val="00FC3113"/>
    <w:rsid w:val="00FC44C4"/>
    <w:rsid w:val="00FC4915"/>
    <w:rsid w:val="00FC6103"/>
    <w:rsid w:val="00FC7115"/>
    <w:rsid w:val="00FC7D8F"/>
    <w:rsid w:val="00FD0C75"/>
    <w:rsid w:val="00FD15F6"/>
    <w:rsid w:val="00FD1ABD"/>
    <w:rsid w:val="00FD2955"/>
    <w:rsid w:val="00FD40A6"/>
    <w:rsid w:val="00FD40B9"/>
    <w:rsid w:val="00FD4980"/>
    <w:rsid w:val="00FD4BCC"/>
    <w:rsid w:val="00FD55CE"/>
    <w:rsid w:val="00FD597A"/>
    <w:rsid w:val="00FD5A4F"/>
    <w:rsid w:val="00FD5C80"/>
    <w:rsid w:val="00FD5FEF"/>
    <w:rsid w:val="00FD6247"/>
    <w:rsid w:val="00FD6509"/>
    <w:rsid w:val="00FD65B2"/>
    <w:rsid w:val="00FD671C"/>
    <w:rsid w:val="00FD70B5"/>
    <w:rsid w:val="00FD7823"/>
    <w:rsid w:val="00FE04E9"/>
    <w:rsid w:val="00FE0540"/>
    <w:rsid w:val="00FE0EB5"/>
    <w:rsid w:val="00FE1506"/>
    <w:rsid w:val="00FE1B06"/>
    <w:rsid w:val="00FE1D08"/>
    <w:rsid w:val="00FE2495"/>
    <w:rsid w:val="00FE2C8F"/>
    <w:rsid w:val="00FE4223"/>
    <w:rsid w:val="00FE45C7"/>
    <w:rsid w:val="00FE5300"/>
    <w:rsid w:val="00FE540D"/>
    <w:rsid w:val="00FE57CD"/>
    <w:rsid w:val="00FE5B55"/>
    <w:rsid w:val="00FF09BB"/>
    <w:rsid w:val="00FF0A5C"/>
    <w:rsid w:val="00FF0B84"/>
    <w:rsid w:val="00FF1879"/>
    <w:rsid w:val="00FF1986"/>
    <w:rsid w:val="00FF1F9A"/>
    <w:rsid w:val="00FF2E71"/>
    <w:rsid w:val="00FF32E0"/>
    <w:rsid w:val="00FF3E02"/>
    <w:rsid w:val="00FF46EF"/>
    <w:rsid w:val="00FF5ACD"/>
    <w:rsid w:val="00FF5F89"/>
    <w:rsid w:val="00FF67B9"/>
    <w:rsid w:val="00FF73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CA8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2A9"/>
    <w:pPr>
      <w:spacing w:after="200" w:line="276" w:lineRule="auto"/>
    </w:pPr>
    <w:rPr>
      <w:sz w:val="22"/>
      <w:szCs w:val="22"/>
      <w:lang w:eastAsia="en-GB"/>
    </w:rPr>
  </w:style>
  <w:style w:type="paragraph" w:styleId="Heading1">
    <w:name w:val="heading 1"/>
    <w:basedOn w:val="Normal"/>
    <w:next w:val="Normal"/>
    <w:link w:val="Heading1Char"/>
    <w:uiPriority w:val="9"/>
    <w:qFormat/>
    <w:rsid w:val="00D97E99"/>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597AA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C787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97E9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D32A9"/>
    <w:rPr>
      <w:sz w:val="18"/>
      <w:szCs w:val="18"/>
    </w:rPr>
  </w:style>
  <w:style w:type="paragraph" w:styleId="CommentText">
    <w:name w:val="annotation text"/>
    <w:basedOn w:val="Normal"/>
    <w:link w:val="CommentTextChar"/>
    <w:uiPriority w:val="99"/>
    <w:unhideWhenUsed/>
    <w:rsid w:val="008D32A9"/>
    <w:pPr>
      <w:spacing w:line="240" w:lineRule="auto"/>
    </w:pPr>
    <w:rPr>
      <w:sz w:val="24"/>
      <w:szCs w:val="24"/>
    </w:rPr>
  </w:style>
  <w:style w:type="character" w:customStyle="1" w:styleId="CommentTextChar">
    <w:name w:val="Comment Text Char"/>
    <w:basedOn w:val="DefaultParagraphFont"/>
    <w:link w:val="CommentText"/>
    <w:uiPriority w:val="99"/>
    <w:rsid w:val="008D32A9"/>
    <w:rPr>
      <w:lang w:eastAsia="en-GB"/>
    </w:rPr>
  </w:style>
  <w:style w:type="paragraph" w:styleId="CommentSubject">
    <w:name w:val="annotation subject"/>
    <w:basedOn w:val="CommentText"/>
    <w:next w:val="CommentText"/>
    <w:link w:val="CommentSubjectChar"/>
    <w:uiPriority w:val="99"/>
    <w:semiHidden/>
    <w:unhideWhenUsed/>
    <w:rsid w:val="008D32A9"/>
    <w:rPr>
      <w:b/>
      <w:bCs/>
      <w:sz w:val="20"/>
      <w:szCs w:val="20"/>
    </w:rPr>
  </w:style>
  <w:style w:type="character" w:customStyle="1" w:styleId="CommentSubjectChar">
    <w:name w:val="Comment Subject Char"/>
    <w:basedOn w:val="CommentTextChar"/>
    <w:link w:val="CommentSubject"/>
    <w:uiPriority w:val="99"/>
    <w:semiHidden/>
    <w:rsid w:val="008D32A9"/>
    <w:rPr>
      <w:b/>
      <w:bCs/>
      <w:sz w:val="20"/>
      <w:szCs w:val="20"/>
      <w:lang w:eastAsia="en-GB"/>
    </w:rPr>
  </w:style>
  <w:style w:type="paragraph" w:styleId="BalloonText">
    <w:name w:val="Balloon Text"/>
    <w:basedOn w:val="Normal"/>
    <w:link w:val="BalloonTextChar"/>
    <w:uiPriority w:val="99"/>
    <w:semiHidden/>
    <w:unhideWhenUsed/>
    <w:rsid w:val="008D32A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32A9"/>
    <w:rPr>
      <w:rFonts w:ascii="Lucida Grande" w:hAnsi="Lucida Grande" w:cs="Lucida Grande"/>
      <w:sz w:val="18"/>
      <w:szCs w:val="18"/>
      <w:lang w:eastAsia="en-GB"/>
    </w:rPr>
  </w:style>
  <w:style w:type="character" w:customStyle="1" w:styleId="Heading2Char">
    <w:name w:val="Heading 2 Char"/>
    <w:basedOn w:val="DefaultParagraphFont"/>
    <w:link w:val="Heading2"/>
    <w:uiPriority w:val="9"/>
    <w:rsid w:val="00597AA1"/>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9"/>
    <w:rsid w:val="005C787C"/>
    <w:rPr>
      <w:rFonts w:asciiTheme="majorHAnsi" w:eastAsiaTheme="majorEastAsia" w:hAnsiTheme="majorHAnsi" w:cstheme="majorBidi"/>
      <w:b/>
      <w:bCs/>
      <w:color w:val="4F81BD" w:themeColor="accent1"/>
      <w:sz w:val="22"/>
      <w:szCs w:val="22"/>
      <w:lang w:eastAsia="en-GB"/>
    </w:rPr>
  </w:style>
  <w:style w:type="paragraph" w:styleId="Footer">
    <w:name w:val="footer"/>
    <w:basedOn w:val="Normal"/>
    <w:link w:val="FooterChar"/>
    <w:uiPriority w:val="99"/>
    <w:unhideWhenUsed/>
    <w:rsid w:val="00521DA9"/>
    <w:pPr>
      <w:tabs>
        <w:tab w:val="center" w:pos="4320"/>
        <w:tab w:val="right" w:pos="8640"/>
      </w:tabs>
      <w:spacing w:after="0" w:line="240" w:lineRule="auto"/>
    </w:pPr>
  </w:style>
  <w:style w:type="character" w:customStyle="1" w:styleId="FooterChar">
    <w:name w:val="Footer Char"/>
    <w:basedOn w:val="DefaultParagraphFont"/>
    <w:link w:val="Footer"/>
    <w:uiPriority w:val="99"/>
    <w:rsid w:val="00521DA9"/>
    <w:rPr>
      <w:sz w:val="22"/>
      <w:szCs w:val="22"/>
      <w:lang w:eastAsia="en-GB"/>
    </w:rPr>
  </w:style>
  <w:style w:type="character" w:styleId="PageNumber">
    <w:name w:val="page number"/>
    <w:basedOn w:val="DefaultParagraphFont"/>
    <w:uiPriority w:val="99"/>
    <w:semiHidden/>
    <w:unhideWhenUsed/>
    <w:rsid w:val="00521DA9"/>
  </w:style>
  <w:style w:type="paragraph" w:styleId="Header">
    <w:name w:val="header"/>
    <w:basedOn w:val="Normal"/>
    <w:link w:val="HeaderChar"/>
    <w:uiPriority w:val="99"/>
    <w:unhideWhenUsed/>
    <w:rsid w:val="00521DA9"/>
    <w:pPr>
      <w:tabs>
        <w:tab w:val="center" w:pos="4320"/>
        <w:tab w:val="right" w:pos="8640"/>
      </w:tabs>
      <w:spacing w:after="0" w:line="240" w:lineRule="auto"/>
    </w:pPr>
  </w:style>
  <w:style w:type="character" w:customStyle="1" w:styleId="HeaderChar">
    <w:name w:val="Header Char"/>
    <w:basedOn w:val="DefaultParagraphFont"/>
    <w:link w:val="Header"/>
    <w:uiPriority w:val="99"/>
    <w:rsid w:val="00521DA9"/>
    <w:rPr>
      <w:sz w:val="22"/>
      <w:szCs w:val="22"/>
      <w:lang w:eastAsia="en-GB"/>
    </w:rPr>
  </w:style>
  <w:style w:type="character" w:styleId="Hyperlink">
    <w:name w:val="Hyperlink"/>
    <w:basedOn w:val="DefaultParagraphFont"/>
    <w:uiPriority w:val="99"/>
    <w:unhideWhenUsed/>
    <w:rsid w:val="0052338B"/>
    <w:rPr>
      <w:color w:val="0000FF" w:themeColor="hyperlink"/>
      <w:u w:val="single"/>
    </w:rPr>
  </w:style>
  <w:style w:type="paragraph" w:styleId="ListParagraph">
    <w:name w:val="List Paragraph"/>
    <w:basedOn w:val="Normal"/>
    <w:uiPriority w:val="34"/>
    <w:qFormat/>
    <w:rsid w:val="00BC7A1E"/>
    <w:pPr>
      <w:ind w:left="720"/>
      <w:contextualSpacing/>
    </w:pPr>
  </w:style>
  <w:style w:type="character" w:customStyle="1" w:styleId="Heading1Char">
    <w:name w:val="Heading 1 Char"/>
    <w:basedOn w:val="DefaultParagraphFont"/>
    <w:link w:val="Heading1"/>
    <w:uiPriority w:val="9"/>
    <w:rsid w:val="00D97E99"/>
    <w:rPr>
      <w:rFonts w:asciiTheme="majorHAnsi" w:eastAsiaTheme="majorEastAsia" w:hAnsiTheme="majorHAnsi" w:cstheme="majorBidi"/>
      <w:b/>
      <w:bCs/>
      <w:color w:val="345A8A" w:themeColor="accent1" w:themeShade="B5"/>
      <w:sz w:val="32"/>
      <w:szCs w:val="32"/>
      <w:lang w:eastAsia="en-GB"/>
    </w:rPr>
  </w:style>
  <w:style w:type="character" w:customStyle="1" w:styleId="Heading4Char">
    <w:name w:val="Heading 4 Char"/>
    <w:basedOn w:val="DefaultParagraphFont"/>
    <w:link w:val="Heading4"/>
    <w:uiPriority w:val="9"/>
    <w:rsid w:val="00D97E99"/>
    <w:rPr>
      <w:rFonts w:asciiTheme="majorHAnsi" w:eastAsiaTheme="majorEastAsia" w:hAnsiTheme="majorHAnsi" w:cstheme="majorBidi"/>
      <w:b/>
      <w:bCs/>
      <w:i/>
      <w:iCs/>
      <w:color w:val="4F81BD" w:themeColor="accent1"/>
      <w:sz w:val="22"/>
      <w:szCs w:val="22"/>
      <w:lang w:eastAsia="en-GB"/>
    </w:rPr>
  </w:style>
  <w:style w:type="paragraph" w:styleId="Revision">
    <w:name w:val="Revision"/>
    <w:hidden/>
    <w:uiPriority w:val="99"/>
    <w:semiHidden/>
    <w:rsid w:val="00975F21"/>
    <w:rPr>
      <w:sz w:val="22"/>
      <w:szCs w:val="22"/>
      <w:lang w:eastAsia="en-GB"/>
    </w:rPr>
  </w:style>
  <w:style w:type="table" w:styleId="TableGrid">
    <w:name w:val="Table Grid"/>
    <w:basedOn w:val="TableNormal"/>
    <w:uiPriority w:val="59"/>
    <w:rsid w:val="003D70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D70B1"/>
    <w:pPr>
      <w:spacing w:before="100" w:beforeAutospacing="1" w:after="100" w:afterAutospacing="1" w:line="240" w:lineRule="auto"/>
    </w:pPr>
    <w:rPr>
      <w:rFonts w:ascii="Times" w:hAnsi="Times" w:cs="Times New Roman"/>
      <w:sz w:val="20"/>
      <w:szCs w:val="20"/>
      <w:lang w:eastAsia="en-US"/>
    </w:rPr>
  </w:style>
  <w:style w:type="paragraph" w:styleId="Caption">
    <w:name w:val="caption"/>
    <w:basedOn w:val="Normal"/>
    <w:next w:val="Normal"/>
    <w:uiPriority w:val="35"/>
    <w:unhideWhenUsed/>
    <w:qFormat/>
    <w:rsid w:val="003D70B1"/>
    <w:pPr>
      <w:keepNext/>
      <w:spacing w:line="480" w:lineRule="auto"/>
    </w:pPr>
    <w:rPr>
      <w:rFonts w:ascii="Times New Roman" w:hAnsi="Times New Roman" w:cs="Times New Roman"/>
      <w:b/>
      <w:bCs/>
      <w:sz w:val="24"/>
      <w:szCs w:val="24"/>
      <w:lang w:eastAsia="en-US"/>
    </w:rPr>
  </w:style>
  <w:style w:type="paragraph" w:customStyle="1" w:styleId="EndNoteBibliography">
    <w:name w:val="EndNote Bibliography"/>
    <w:basedOn w:val="Normal"/>
    <w:link w:val="EndNoteBibliographyChar"/>
    <w:rsid w:val="008A654A"/>
    <w:pPr>
      <w:spacing w:line="240" w:lineRule="auto"/>
      <w:jc w:val="both"/>
    </w:pPr>
    <w:rPr>
      <w:rFonts w:ascii="Calibri" w:eastAsiaTheme="minorHAnsi" w:hAnsi="Calibri"/>
      <w:noProof/>
      <w:lang w:val="en-US" w:eastAsia="en-US"/>
    </w:rPr>
  </w:style>
  <w:style w:type="character" w:customStyle="1" w:styleId="EndNoteBibliographyChar">
    <w:name w:val="EndNote Bibliography Char"/>
    <w:basedOn w:val="DefaultParagraphFont"/>
    <w:link w:val="EndNoteBibliography"/>
    <w:rsid w:val="008A654A"/>
    <w:rPr>
      <w:rFonts w:ascii="Calibri" w:eastAsiaTheme="minorHAnsi" w:hAnsi="Calibri"/>
      <w:noProof/>
      <w:sz w:val="22"/>
      <w:szCs w:val="22"/>
      <w:lang w:val="en-US"/>
    </w:rPr>
  </w:style>
  <w:style w:type="table" w:styleId="ColorfulList">
    <w:name w:val="Colorful List"/>
    <w:basedOn w:val="TableNormal"/>
    <w:uiPriority w:val="72"/>
    <w:rsid w:val="0041741A"/>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styleId="LineNumber">
    <w:name w:val="line number"/>
    <w:basedOn w:val="DefaultParagraphFont"/>
    <w:uiPriority w:val="99"/>
    <w:semiHidden/>
    <w:unhideWhenUsed/>
    <w:rsid w:val="00441AE2"/>
  </w:style>
  <w:style w:type="paragraph" w:styleId="Title">
    <w:name w:val="Title"/>
    <w:aliases w:val="title"/>
    <w:basedOn w:val="Normal"/>
    <w:next w:val="Normal"/>
    <w:link w:val="TitleChar"/>
    <w:uiPriority w:val="10"/>
    <w:qFormat/>
    <w:rsid w:val="00AA799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aliases w:val="title Char"/>
    <w:basedOn w:val="DefaultParagraphFont"/>
    <w:link w:val="Title"/>
    <w:uiPriority w:val="10"/>
    <w:rsid w:val="00AA7990"/>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apple-converted-space">
    <w:name w:val="apple-converted-space"/>
    <w:basedOn w:val="DefaultParagraphFont"/>
    <w:rsid w:val="00582A31"/>
  </w:style>
  <w:style w:type="paragraph" w:customStyle="1" w:styleId="desc">
    <w:name w:val="desc"/>
    <w:basedOn w:val="Normal"/>
    <w:rsid w:val="00582A31"/>
    <w:pPr>
      <w:spacing w:before="100" w:beforeAutospacing="1" w:after="100" w:afterAutospacing="1" w:line="240" w:lineRule="auto"/>
    </w:pPr>
    <w:rPr>
      <w:rFonts w:ascii="Times" w:hAnsi="Times"/>
      <w:sz w:val="20"/>
      <w:szCs w:val="20"/>
      <w:lang w:eastAsia="en-US"/>
    </w:rPr>
  </w:style>
  <w:style w:type="paragraph" w:customStyle="1" w:styleId="details">
    <w:name w:val="details"/>
    <w:basedOn w:val="Normal"/>
    <w:rsid w:val="00582A31"/>
    <w:pPr>
      <w:spacing w:before="100" w:beforeAutospacing="1" w:after="100" w:afterAutospacing="1" w:line="240" w:lineRule="auto"/>
    </w:pPr>
    <w:rPr>
      <w:rFonts w:ascii="Times" w:hAnsi="Times"/>
      <w:sz w:val="20"/>
      <w:szCs w:val="20"/>
      <w:lang w:eastAsia="en-US"/>
    </w:rPr>
  </w:style>
  <w:style w:type="character" w:customStyle="1" w:styleId="jrnl">
    <w:name w:val="jrnl"/>
    <w:basedOn w:val="DefaultParagraphFont"/>
    <w:rsid w:val="00582A3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2A9"/>
    <w:pPr>
      <w:spacing w:after="200" w:line="276" w:lineRule="auto"/>
    </w:pPr>
    <w:rPr>
      <w:sz w:val="22"/>
      <w:szCs w:val="22"/>
      <w:lang w:eastAsia="en-GB"/>
    </w:rPr>
  </w:style>
  <w:style w:type="paragraph" w:styleId="Heading1">
    <w:name w:val="heading 1"/>
    <w:basedOn w:val="Normal"/>
    <w:next w:val="Normal"/>
    <w:link w:val="Heading1Char"/>
    <w:uiPriority w:val="9"/>
    <w:qFormat/>
    <w:rsid w:val="00D97E99"/>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597AA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C787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97E9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D32A9"/>
    <w:rPr>
      <w:sz w:val="18"/>
      <w:szCs w:val="18"/>
    </w:rPr>
  </w:style>
  <w:style w:type="paragraph" w:styleId="CommentText">
    <w:name w:val="annotation text"/>
    <w:basedOn w:val="Normal"/>
    <w:link w:val="CommentTextChar"/>
    <w:uiPriority w:val="99"/>
    <w:unhideWhenUsed/>
    <w:rsid w:val="008D32A9"/>
    <w:pPr>
      <w:spacing w:line="240" w:lineRule="auto"/>
    </w:pPr>
    <w:rPr>
      <w:sz w:val="24"/>
      <w:szCs w:val="24"/>
    </w:rPr>
  </w:style>
  <w:style w:type="character" w:customStyle="1" w:styleId="CommentTextChar">
    <w:name w:val="Comment Text Char"/>
    <w:basedOn w:val="DefaultParagraphFont"/>
    <w:link w:val="CommentText"/>
    <w:uiPriority w:val="99"/>
    <w:rsid w:val="008D32A9"/>
    <w:rPr>
      <w:lang w:eastAsia="en-GB"/>
    </w:rPr>
  </w:style>
  <w:style w:type="paragraph" w:styleId="CommentSubject">
    <w:name w:val="annotation subject"/>
    <w:basedOn w:val="CommentText"/>
    <w:next w:val="CommentText"/>
    <w:link w:val="CommentSubjectChar"/>
    <w:uiPriority w:val="99"/>
    <w:semiHidden/>
    <w:unhideWhenUsed/>
    <w:rsid w:val="008D32A9"/>
    <w:rPr>
      <w:b/>
      <w:bCs/>
      <w:sz w:val="20"/>
      <w:szCs w:val="20"/>
    </w:rPr>
  </w:style>
  <w:style w:type="character" w:customStyle="1" w:styleId="CommentSubjectChar">
    <w:name w:val="Comment Subject Char"/>
    <w:basedOn w:val="CommentTextChar"/>
    <w:link w:val="CommentSubject"/>
    <w:uiPriority w:val="99"/>
    <w:semiHidden/>
    <w:rsid w:val="008D32A9"/>
    <w:rPr>
      <w:b/>
      <w:bCs/>
      <w:sz w:val="20"/>
      <w:szCs w:val="20"/>
      <w:lang w:eastAsia="en-GB"/>
    </w:rPr>
  </w:style>
  <w:style w:type="paragraph" w:styleId="BalloonText">
    <w:name w:val="Balloon Text"/>
    <w:basedOn w:val="Normal"/>
    <w:link w:val="BalloonTextChar"/>
    <w:uiPriority w:val="99"/>
    <w:semiHidden/>
    <w:unhideWhenUsed/>
    <w:rsid w:val="008D32A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32A9"/>
    <w:rPr>
      <w:rFonts w:ascii="Lucida Grande" w:hAnsi="Lucida Grande" w:cs="Lucida Grande"/>
      <w:sz w:val="18"/>
      <w:szCs w:val="18"/>
      <w:lang w:eastAsia="en-GB"/>
    </w:rPr>
  </w:style>
  <w:style w:type="character" w:customStyle="1" w:styleId="Heading2Char">
    <w:name w:val="Heading 2 Char"/>
    <w:basedOn w:val="DefaultParagraphFont"/>
    <w:link w:val="Heading2"/>
    <w:uiPriority w:val="9"/>
    <w:rsid w:val="00597AA1"/>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9"/>
    <w:rsid w:val="005C787C"/>
    <w:rPr>
      <w:rFonts w:asciiTheme="majorHAnsi" w:eastAsiaTheme="majorEastAsia" w:hAnsiTheme="majorHAnsi" w:cstheme="majorBidi"/>
      <w:b/>
      <w:bCs/>
      <w:color w:val="4F81BD" w:themeColor="accent1"/>
      <w:sz w:val="22"/>
      <w:szCs w:val="22"/>
      <w:lang w:eastAsia="en-GB"/>
    </w:rPr>
  </w:style>
  <w:style w:type="paragraph" w:styleId="Footer">
    <w:name w:val="footer"/>
    <w:basedOn w:val="Normal"/>
    <w:link w:val="FooterChar"/>
    <w:uiPriority w:val="99"/>
    <w:unhideWhenUsed/>
    <w:rsid w:val="00521DA9"/>
    <w:pPr>
      <w:tabs>
        <w:tab w:val="center" w:pos="4320"/>
        <w:tab w:val="right" w:pos="8640"/>
      </w:tabs>
      <w:spacing w:after="0" w:line="240" w:lineRule="auto"/>
    </w:pPr>
  </w:style>
  <w:style w:type="character" w:customStyle="1" w:styleId="FooterChar">
    <w:name w:val="Footer Char"/>
    <w:basedOn w:val="DefaultParagraphFont"/>
    <w:link w:val="Footer"/>
    <w:uiPriority w:val="99"/>
    <w:rsid w:val="00521DA9"/>
    <w:rPr>
      <w:sz w:val="22"/>
      <w:szCs w:val="22"/>
      <w:lang w:eastAsia="en-GB"/>
    </w:rPr>
  </w:style>
  <w:style w:type="character" w:styleId="PageNumber">
    <w:name w:val="page number"/>
    <w:basedOn w:val="DefaultParagraphFont"/>
    <w:uiPriority w:val="99"/>
    <w:semiHidden/>
    <w:unhideWhenUsed/>
    <w:rsid w:val="00521DA9"/>
  </w:style>
  <w:style w:type="paragraph" w:styleId="Header">
    <w:name w:val="header"/>
    <w:basedOn w:val="Normal"/>
    <w:link w:val="HeaderChar"/>
    <w:uiPriority w:val="99"/>
    <w:unhideWhenUsed/>
    <w:rsid w:val="00521DA9"/>
    <w:pPr>
      <w:tabs>
        <w:tab w:val="center" w:pos="4320"/>
        <w:tab w:val="right" w:pos="8640"/>
      </w:tabs>
      <w:spacing w:after="0" w:line="240" w:lineRule="auto"/>
    </w:pPr>
  </w:style>
  <w:style w:type="character" w:customStyle="1" w:styleId="HeaderChar">
    <w:name w:val="Header Char"/>
    <w:basedOn w:val="DefaultParagraphFont"/>
    <w:link w:val="Header"/>
    <w:uiPriority w:val="99"/>
    <w:rsid w:val="00521DA9"/>
    <w:rPr>
      <w:sz w:val="22"/>
      <w:szCs w:val="22"/>
      <w:lang w:eastAsia="en-GB"/>
    </w:rPr>
  </w:style>
  <w:style w:type="character" w:styleId="Hyperlink">
    <w:name w:val="Hyperlink"/>
    <w:basedOn w:val="DefaultParagraphFont"/>
    <w:uiPriority w:val="99"/>
    <w:unhideWhenUsed/>
    <w:rsid w:val="0052338B"/>
    <w:rPr>
      <w:color w:val="0000FF" w:themeColor="hyperlink"/>
      <w:u w:val="single"/>
    </w:rPr>
  </w:style>
  <w:style w:type="paragraph" w:styleId="ListParagraph">
    <w:name w:val="List Paragraph"/>
    <w:basedOn w:val="Normal"/>
    <w:uiPriority w:val="34"/>
    <w:qFormat/>
    <w:rsid w:val="00BC7A1E"/>
    <w:pPr>
      <w:ind w:left="720"/>
      <w:contextualSpacing/>
    </w:pPr>
  </w:style>
  <w:style w:type="character" w:customStyle="1" w:styleId="Heading1Char">
    <w:name w:val="Heading 1 Char"/>
    <w:basedOn w:val="DefaultParagraphFont"/>
    <w:link w:val="Heading1"/>
    <w:uiPriority w:val="9"/>
    <w:rsid w:val="00D97E99"/>
    <w:rPr>
      <w:rFonts w:asciiTheme="majorHAnsi" w:eastAsiaTheme="majorEastAsia" w:hAnsiTheme="majorHAnsi" w:cstheme="majorBidi"/>
      <w:b/>
      <w:bCs/>
      <w:color w:val="345A8A" w:themeColor="accent1" w:themeShade="B5"/>
      <w:sz w:val="32"/>
      <w:szCs w:val="32"/>
      <w:lang w:eastAsia="en-GB"/>
    </w:rPr>
  </w:style>
  <w:style w:type="character" w:customStyle="1" w:styleId="Heading4Char">
    <w:name w:val="Heading 4 Char"/>
    <w:basedOn w:val="DefaultParagraphFont"/>
    <w:link w:val="Heading4"/>
    <w:uiPriority w:val="9"/>
    <w:rsid w:val="00D97E99"/>
    <w:rPr>
      <w:rFonts w:asciiTheme="majorHAnsi" w:eastAsiaTheme="majorEastAsia" w:hAnsiTheme="majorHAnsi" w:cstheme="majorBidi"/>
      <w:b/>
      <w:bCs/>
      <w:i/>
      <w:iCs/>
      <w:color w:val="4F81BD" w:themeColor="accent1"/>
      <w:sz w:val="22"/>
      <w:szCs w:val="22"/>
      <w:lang w:eastAsia="en-GB"/>
    </w:rPr>
  </w:style>
  <w:style w:type="paragraph" w:styleId="Revision">
    <w:name w:val="Revision"/>
    <w:hidden/>
    <w:uiPriority w:val="99"/>
    <w:semiHidden/>
    <w:rsid w:val="00975F21"/>
    <w:rPr>
      <w:sz w:val="22"/>
      <w:szCs w:val="22"/>
      <w:lang w:eastAsia="en-GB"/>
    </w:rPr>
  </w:style>
  <w:style w:type="table" w:styleId="TableGrid">
    <w:name w:val="Table Grid"/>
    <w:basedOn w:val="TableNormal"/>
    <w:uiPriority w:val="59"/>
    <w:rsid w:val="003D70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D70B1"/>
    <w:pPr>
      <w:spacing w:before="100" w:beforeAutospacing="1" w:after="100" w:afterAutospacing="1" w:line="240" w:lineRule="auto"/>
    </w:pPr>
    <w:rPr>
      <w:rFonts w:ascii="Times" w:hAnsi="Times" w:cs="Times New Roman"/>
      <w:sz w:val="20"/>
      <w:szCs w:val="20"/>
      <w:lang w:eastAsia="en-US"/>
    </w:rPr>
  </w:style>
  <w:style w:type="paragraph" w:styleId="Caption">
    <w:name w:val="caption"/>
    <w:basedOn w:val="Normal"/>
    <w:next w:val="Normal"/>
    <w:uiPriority w:val="35"/>
    <w:unhideWhenUsed/>
    <w:qFormat/>
    <w:rsid w:val="003D70B1"/>
    <w:pPr>
      <w:keepNext/>
      <w:spacing w:line="480" w:lineRule="auto"/>
    </w:pPr>
    <w:rPr>
      <w:rFonts w:ascii="Times New Roman" w:hAnsi="Times New Roman" w:cs="Times New Roman"/>
      <w:b/>
      <w:bCs/>
      <w:sz w:val="24"/>
      <w:szCs w:val="24"/>
      <w:lang w:eastAsia="en-US"/>
    </w:rPr>
  </w:style>
  <w:style w:type="paragraph" w:customStyle="1" w:styleId="EndNoteBibliography">
    <w:name w:val="EndNote Bibliography"/>
    <w:basedOn w:val="Normal"/>
    <w:link w:val="EndNoteBibliographyChar"/>
    <w:rsid w:val="008A654A"/>
    <w:pPr>
      <w:spacing w:line="240" w:lineRule="auto"/>
      <w:jc w:val="both"/>
    </w:pPr>
    <w:rPr>
      <w:rFonts w:ascii="Calibri" w:eastAsiaTheme="minorHAnsi" w:hAnsi="Calibri"/>
      <w:noProof/>
      <w:lang w:val="en-US" w:eastAsia="en-US"/>
    </w:rPr>
  </w:style>
  <w:style w:type="character" w:customStyle="1" w:styleId="EndNoteBibliographyChar">
    <w:name w:val="EndNote Bibliography Char"/>
    <w:basedOn w:val="DefaultParagraphFont"/>
    <w:link w:val="EndNoteBibliography"/>
    <w:rsid w:val="008A654A"/>
    <w:rPr>
      <w:rFonts w:ascii="Calibri" w:eastAsiaTheme="minorHAnsi" w:hAnsi="Calibri"/>
      <w:noProof/>
      <w:sz w:val="22"/>
      <w:szCs w:val="22"/>
      <w:lang w:val="en-US"/>
    </w:rPr>
  </w:style>
  <w:style w:type="table" w:styleId="ColorfulList">
    <w:name w:val="Colorful List"/>
    <w:basedOn w:val="TableNormal"/>
    <w:uiPriority w:val="72"/>
    <w:rsid w:val="0041741A"/>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styleId="LineNumber">
    <w:name w:val="line number"/>
    <w:basedOn w:val="DefaultParagraphFont"/>
    <w:uiPriority w:val="99"/>
    <w:semiHidden/>
    <w:unhideWhenUsed/>
    <w:rsid w:val="00441AE2"/>
  </w:style>
  <w:style w:type="paragraph" w:styleId="Title">
    <w:name w:val="Title"/>
    <w:aliases w:val="title"/>
    <w:basedOn w:val="Normal"/>
    <w:next w:val="Normal"/>
    <w:link w:val="TitleChar"/>
    <w:uiPriority w:val="10"/>
    <w:qFormat/>
    <w:rsid w:val="00AA799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aliases w:val="title Char"/>
    <w:basedOn w:val="DefaultParagraphFont"/>
    <w:link w:val="Title"/>
    <w:uiPriority w:val="10"/>
    <w:rsid w:val="00AA7990"/>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apple-converted-space">
    <w:name w:val="apple-converted-space"/>
    <w:basedOn w:val="DefaultParagraphFont"/>
    <w:rsid w:val="00582A31"/>
  </w:style>
  <w:style w:type="paragraph" w:customStyle="1" w:styleId="desc">
    <w:name w:val="desc"/>
    <w:basedOn w:val="Normal"/>
    <w:rsid w:val="00582A31"/>
    <w:pPr>
      <w:spacing w:before="100" w:beforeAutospacing="1" w:after="100" w:afterAutospacing="1" w:line="240" w:lineRule="auto"/>
    </w:pPr>
    <w:rPr>
      <w:rFonts w:ascii="Times" w:hAnsi="Times"/>
      <w:sz w:val="20"/>
      <w:szCs w:val="20"/>
      <w:lang w:eastAsia="en-US"/>
    </w:rPr>
  </w:style>
  <w:style w:type="paragraph" w:customStyle="1" w:styleId="details">
    <w:name w:val="details"/>
    <w:basedOn w:val="Normal"/>
    <w:rsid w:val="00582A31"/>
    <w:pPr>
      <w:spacing w:before="100" w:beforeAutospacing="1" w:after="100" w:afterAutospacing="1" w:line="240" w:lineRule="auto"/>
    </w:pPr>
    <w:rPr>
      <w:rFonts w:ascii="Times" w:hAnsi="Times"/>
      <w:sz w:val="20"/>
      <w:szCs w:val="20"/>
      <w:lang w:eastAsia="en-US"/>
    </w:rPr>
  </w:style>
  <w:style w:type="character" w:customStyle="1" w:styleId="jrnl">
    <w:name w:val="jrnl"/>
    <w:basedOn w:val="DefaultParagraphFont"/>
    <w:rsid w:val="00582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02021">
      <w:bodyDiv w:val="1"/>
      <w:marLeft w:val="0"/>
      <w:marRight w:val="0"/>
      <w:marTop w:val="0"/>
      <w:marBottom w:val="0"/>
      <w:divBdr>
        <w:top w:val="none" w:sz="0" w:space="0" w:color="auto"/>
        <w:left w:val="none" w:sz="0" w:space="0" w:color="auto"/>
        <w:bottom w:val="none" w:sz="0" w:space="0" w:color="auto"/>
        <w:right w:val="none" w:sz="0" w:space="0" w:color="auto"/>
      </w:divBdr>
    </w:div>
    <w:div w:id="106119029">
      <w:bodyDiv w:val="1"/>
      <w:marLeft w:val="0"/>
      <w:marRight w:val="0"/>
      <w:marTop w:val="0"/>
      <w:marBottom w:val="0"/>
      <w:divBdr>
        <w:top w:val="none" w:sz="0" w:space="0" w:color="auto"/>
        <w:left w:val="none" w:sz="0" w:space="0" w:color="auto"/>
        <w:bottom w:val="none" w:sz="0" w:space="0" w:color="auto"/>
        <w:right w:val="none" w:sz="0" w:space="0" w:color="auto"/>
      </w:divBdr>
      <w:divsChild>
        <w:div w:id="899822476">
          <w:marLeft w:val="0"/>
          <w:marRight w:val="0"/>
          <w:marTop w:val="0"/>
          <w:marBottom w:val="0"/>
          <w:divBdr>
            <w:top w:val="none" w:sz="0" w:space="0" w:color="auto"/>
            <w:left w:val="none" w:sz="0" w:space="0" w:color="auto"/>
            <w:bottom w:val="none" w:sz="0" w:space="0" w:color="auto"/>
            <w:right w:val="none" w:sz="0" w:space="0" w:color="auto"/>
          </w:divBdr>
          <w:divsChild>
            <w:div w:id="189881215">
              <w:marLeft w:val="0"/>
              <w:marRight w:val="0"/>
              <w:marTop w:val="0"/>
              <w:marBottom w:val="0"/>
              <w:divBdr>
                <w:top w:val="none" w:sz="0" w:space="0" w:color="auto"/>
                <w:left w:val="none" w:sz="0" w:space="0" w:color="auto"/>
                <w:bottom w:val="none" w:sz="0" w:space="0" w:color="auto"/>
                <w:right w:val="none" w:sz="0" w:space="0" w:color="auto"/>
              </w:divBdr>
              <w:divsChild>
                <w:div w:id="170566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27071">
      <w:bodyDiv w:val="1"/>
      <w:marLeft w:val="0"/>
      <w:marRight w:val="0"/>
      <w:marTop w:val="0"/>
      <w:marBottom w:val="0"/>
      <w:divBdr>
        <w:top w:val="none" w:sz="0" w:space="0" w:color="auto"/>
        <w:left w:val="none" w:sz="0" w:space="0" w:color="auto"/>
        <w:bottom w:val="none" w:sz="0" w:space="0" w:color="auto"/>
        <w:right w:val="none" w:sz="0" w:space="0" w:color="auto"/>
      </w:divBdr>
      <w:divsChild>
        <w:div w:id="1492019311">
          <w:marLeft w:val="0"/>
          <w:marRight w:val="0"/>
          <w:marTop w:val="34"/>
          <w:marBottom w:val="34"/>
          <w:divBdr>
            <w:top w:val="none" w:sz="0" w:space="0" w:color="auto"/>
            <w:left w:val="none" w:sz="0" w:space="0" w:color="auto"/>
            <w:bottom w:val="none" w:sz="0" w:space="0" w:color="auto"/>
            <w:right w:val="none" w:sz="0" w:space="0" w:color="auto"/>
          </w:divBdr>
        </w:div>
      </w:divsChild>
    </w:div>
    <w:div w:id="200478857">
      <w:bodyDiv w:val="1"/>
      <w:marLeft w:val="0"/>
      <w:marRight w:val="0"/>
      <w:marTop w:val="0"/>
      <w:marBottom w:val="0"/>
      <w:divBdr>
        <w:top w:val="none" w:sz="0" w:space="0" w:color="auto"/>
        <w:left w:val="none" w:sz="0" w:space="0" w:color="auto"/>
        <w:bottom w:val="none" w:sz="0" w:space="0" w:color="auto"/>
        <w:right w:val="none" w:sz="0" w:space="0" w:color="auto"/>
      </w:divBdr>
      <w:divsChild>
        <w:div w:id="1038823417">
          <w:marLeft w:val="0"/>
          <w:marRight w:val="0"/>
          <w:marTop w:val="0"/>
          <w:marBottom w:val="0"/>
          <w:divBdr>
            <w:top w:val="none" w:sz="0" w:space="0" w:color="auto"/>
            <w:left w:val="none" w:sz="0" w:space="0" w:color="auto"/>
            <w:bottom w:val="none" w:sz="0" w:space="0" w:color="auto"/>
            <w:right w:val="none" w:sz="0" w:space="0" w:color="auto"/>
          </w:divBdr>
          <w:divsChild>
            <w:div w:id="1849707497">
              <w:marLeft w:val="0"/>
              <w:marRight w:val="0"/>
              <w:marTop w:val="0"/>
              <w:marBottom w:val="0"/>
              <w:divBdr>
                <w:top w:val="none" w:sz="0" w:space="0" w:color="auto"/>
                <w:left w:val="none" w:sz="0" w:space="0" w:color="auto"/>
                <w:bottom w:val="none" w:sz="0" w:space="0" w:color="auto"/>
                <w:right w:val="none" w:sz="0" w:space="0" w:color="auto"/>
              </w:divBdr>
              <w:divsChild>
                <w:div w:id="20926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936309">
      <w:bodyDiv w:val="1"/>
      <w:marLeft w:val="0"/>
      <w:marRight w:val="0"/>
      <w:marTop w:val="0"/>
      <w:marBottom w:val="0"/>
      <w:divBdr>
        <w:top w:val="none" w:sz="0" w:space="0" w:color="auto"/>
        <w:left w:val="none" w:sz="0" w:space="0" w:color="auto"/>
        <w:bottom w:val="none" w:sz="0" w:space="0" w:color="auto"/>
        <w:right w:val="none" w:sz="0" w:space="0" w:color="auto"/>
      </w:divBdr>
      <w:divsChild>
        <w:div w:id="1415861538">
          <w:marLeft w:val="0"/>
          <w:marRight w:val="0"/>
          <w:marTop w:val="0"/>
          <w:marBottom w:val="0"/>
          <w:divBdr>
            <w:top w:val="none" w:sz="0" w:space="0" w:color="auto"/>
            <w:left w:val="none" w:sz="0" w:space="0" w:color="auto"/>
            <w:bottom w:val="none" w:sz="0" w:space="0" w:color="auto"/>
            <w:right w:val="none" w:sz="0" w:space="0" w:color="auto"/>
          </w:divBdr>
          <w:divsChild>
            <w:div w:id="1190988199">
              <w:marLeft w:val="0"/>
              <w:marRight w:val="0"/>
              <w:marTop w:val="0"/>
              <w:marBottom w:val="0"/>
              <w:divBdr>
                <w:top w:val="none" w:sz="0" w:space="0" w:color="auto"/>
                <w:left w:val="none" w:sz="0" w:space="0" w:color="auto"/>
                <w:bottom w:val="none" w:sz="0" w:space="0" w:color="auto"/>
                <w:right w:val="none" w:sz="0" w:space="0" w:color="auto"/>
              </w:divBdr>
              <w:divsChild>
                <w:div w:id="18483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090523">
      <w:bodyDiv w:val="1"/>
      <w:marLeft w:val="0"/>
      <w:marRight w:val="0"/>
      <w:marTop w:val="0"/>
      <w:marBottom w:val="0"/>
      <w:divBdr>
        <w:top w:val="none" w:sz="0" w:space="0" w:color="auto"/>
        <w:left w:val="none" w:sz="0" w:space="0" w:color="auto"/>
        <w:bottom w:val="none" w:sz="0" w:space="0" w:color="auto"/>
        <w:right w:val="none" w:sz="0" w:space="0" w:color="auto"/>
      </w:divBdr>
    </w:div>
    <w:div w:id="293142959">
      <w:bodyDiv w:val="1"/>
      <w:marLeft w:val="0"/>
      <w:marRight w:val="0"/>
      <w:marTop w:val="0"/>
      <w:marBottom w:val="0"/>
      <w:divBdr>
        <w:top w:val="none" w:sz="0" w:space="0" w:color="auto"/>
        <w:left w:val="none" w:sz="0" w:space="0" w:color="auto"/>
        <w:bottom w:val="none" w:sz="0" w:space="0" w:color="auto"/>
        <w:right w:val="none" w:sz="0" w:space="0" w:color="auto"/>
      </w:divBdr>
    </w:div>
    <w:div w:id="300114366">
      <w:bodyDiv w:val="1"/>
      <w:marLeft w:val="0"/>
      <w:marRight w:val="0"/>
      <w:marTop w:val="0"/>
      <w:marBottom w:val="0"/>
      <w:divBdr>
        <w:top w:val="none" w:sz="0" w:space="0" w:color="auto"/>
        <w:left w:val="none" w:sz="0" w:space="0" w:color="auto"/>
        <w:bottom w:val="none" w:sz="0" w:space="0" w:color="auto"/>
        <w:right w:val="none" w:sz="0" w:space="0" w:color="auto"/>
      </w:divBdr>
      <w:divsChild>
        <w:div w:id="1615600222">
          <w:marLeft w:val="0"/>
          <w:marRight w:val="0"/>
          <w:marTop w:val="0"/>
          <w:marBottom w:val="0"/>
          <w:divBdr>
            <w:top w:val="none" w:sz="0" w:space="0" w:color="auto"/>
            <w:left w:val="none" w:sz="0" w:space="0" w:color="auto"/>
            <w:bottom w:val="none" w:sz="0" w:space="0" w:color="auto"/>
            <w:right w:val="none" w:sz="0" w:space="0" w:color="auto"/>
          </w:divBdr>
          <w:divsChild>
            <w:div w:id="548147457">
              <w:marLeft w:val="0"/>
              <w:marRight w:val="0"/>
              <w:marTop w:val="0"/>
              <w:marBottom w:val="0"/>
              <w:divBdr>
                <w:top w:val="none" w:sz="0" w:space="0" w:color="auto"/>
                <w:left w:val="none" w:sz="0" w:space="0" w:color="auto"/>
                <w:bottom w:val="none" w:sz="0" w:space="0" w:color="auto"/>
                <w:right w:val="none" w:sz="0" w:space="0" w:color="auto"/>
              </w:divBdr>
              <w:divsChild>
                <w:div w:id="1617516237">
                  <w:marLeft w:val="0"/>
                  <w:marRight w:val="0"/>
                  <w:marTop w:val="0"/>
                  <w:marBottom w:val="0"/>
                  <w:divBdr>
                    <w:top w:val="none" w:sz="0" w:space="0" w:color="auto"/>
                    <w:left w:val="none" w:sz="0" w:space="0" w:color="auto"/>
                    <w:bottom w:val="none" w:sz="0" w:space="0" w:color="auto"/>
                    <w:right w:val="none" w:sz="0" w:space="0" w:color="auto"/>
                  </w:divBdr>
                  <w:divsChild>
                    <w:div w:id="51754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051219">
      <w:bodyDiv w:val="1"/>
      <w:marLeft w:val="0"/>
      <w:marRight w:val="0"/>
      <w:marTop w:val="0"/>
      <w:marBottom w:val="0"/>
      <w:divBdr>
        <w:top w:val="none" w:sz="0" w:space="0" w:color="auto"/>
        <w:left w:val="none" w:sz="0" w:space="0" w:color="auto"/>
        <w:bottom w:val="none" w:sz="0" w:space="0" w:color="auto"/>
        <w:right w:val="none" w:sz="0" w:space="0" w:color="auto"/>
      </w:divBdr>
      <w:divsChild>
        <w:div w:id="583684596">
          <w:marLeft w:val="0"/>
          <w:marRight w:val="0"/>
          <w:marTop w:val="34"/>
          <w:marBottom w:val="34"/>
          <w:divBdr>
            <w:top w:val="none" w:sz="0" w:space="0" w:color="auto"/>
            <w:left w:val="none" w:sz="0" w:space="0" w:color="auto"/>
            <w:bottom w:val="none" w:sz="0" w:space="0" w:color="auto"/>
            <w:right w:val="none" w:sz="0" w:space="0" w:color="auto"/>
          </w:divBdr>
        </w:div>
      </w:divsChild>
    </w:div>
    <w:div w:id="313680152">
      <w:bodyDiv w:val="1"/>
      <w:marLeft w:val="0"/>
      <w:marRight w:val="0"/>
      <w:marTop w:val="0"/>
      <w:marBottom w:val="0"/>
      <w:divBdr>
        <w:top w:val="none" w:sz="0" w:space="0" w:color="auto"/>
        <w:left w:val="none" w:sz="0" w:space="0" w:color="auto"/>
        <w:bottom w:val="none" w:sz="0" w:space="0" w:color="auto"/>
        <w:right w:val="none" w:sz="0" w:space="0" w:color="auto"/>
      </w:divBdr>
      <w:divsChild>
        <w:div w:id="779838925">
          <w:marLeft w:val="0"/>
          <w:marRight w:val="0"/>
          <w:marTop w:val="0"/>
          <w:marBottom w:val="0"/>
          <w:divBdr>
            <w:top w:val="none" w:sz="0" w:space="0" w:color="auto"/>
            <w:left w:val="none" w:sz="0" w:space="0" w:color="auto"/>
            <w:bottom w:val="none" w:sz="0" w:space="0" w:color="auto"/>
            <w:right w:val="none" w:sz="0" w:space="0" w:color="auto"/>
          </w:divBdr>
          <w:divsChild>
            <w:div w:id="725379691">
              <w:marLeft w:val="0"/>
              <w:marRight w:val="0"/>
              <w:marTop w:val="0"/>
              <w:marBottom w:val="0"/>
              <w:divBdr>
                <w:top w:val="none" w:sz="0" w:space="0" w:color="auto"/>
                <w:left w:val="none" w:sz="0" w:space="0" w:color="auto"/>
                <w:bottom w:val="none" w:sz="0" w:space="0" w:color="auto"/>
                <w:right w:val="none" w:sz="0" w:space="0" w:color="auto"/>
              </w:divBdr>
              <w:divsChild>
                <w:div w:id="1347975818">
                  <w:marLeft w:val="0"/>
                  <w:marRight w:val="0"/>
                  <w:marTop w:val="0"/>
                  <w:marBottom w:val="0"/>
                  <w:divBdr>
                    <w:top w:val="none" w:sz="0" w:space="0" w:color="auto"/>
                    <w:left w:val="none" w:sz="0" w:space="0" w:color="auto"/>
                    <w:bottom w:val="none" w:sz="0" w:space="0" w:color="auto"/>
                    <w:right w:val="none" w:sz="0" w:space="0" w:color="auto"/>
                  </w:divBdr>
                  <w:divsChild>
                    <w:div w:id="779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625102">
      <w:bodyDiv w:val="1"/>
      <w:marLeft w:val="0"/>
      <w:marRight w:val="0"/>
      <w:marTop w:val="0"/>
      <w:marBottom w:val="0"/>
      <w:divBdr>
        <w:top w:val="none" w:sz="0" w:space="0" w:color="auto"/>
        <w:left w:val="none" w:sz="0" w:space="0" w:color="auto"/>
        <w:bottom w:val="none" w:sz="0" w:space="0" w:color="auto"/>
        <w:right w:val="none" w:sz="0" w:space="0" w:color="auto"/>
      </w:divBdr>
      <w:divsChild>
        <w:div w:id="1798791175">
          <w:marLeft w:val="0"/>
          <w:marRight w:val="0"/>
          <w:marTop w:val="0"/>
          <w:marBottom w:val="0"/>
          <w:divBdr>
            <w:top w:val="none" w:sz="0" w:space="0" w:color="auto"/>
            <w:left w:val="none" w:sz="0" w:space="0" w:color="auto"/>
            <w:bottom w:val="none" w:sz="0" w:space="0" w:color="auto"/>
            <w:right w:val="none" w:sz="0" w:space="0" w:color="auto"/>
          </w:divBdr>
          <w:divsChild>
            <w:div w:id="1856919524">
              <w:marLeft w:val="0"/>
              <w:marRight w:val="0"/>
              <w:marTop w:val="0"/>
              <w:marBottom w:val="0"/>
              <w:divBdr>
                <w:top w:val="none" w:sz="0" w:space="0" w:color="auto"/>
                <w:left w:val="none" w:sz="0" w:space="0" w:color="auto"/>
                <w:bottom w:val="none" w:sz="0" w:space="0" w:color="auto"/>
                <w:right w:val="none" w:sz="0" w:space="0" w:color="auto"/>
              </w:divBdr>
              <w:divsChild>
                <w:div w:id="1870533923">
                  <w:marLeft w:val="0"/>
                  <w:marRight w:val="0"/>
                  <w:marTop w:val="0"/>
                  <w:marBottom w:val="0"/>
                  <w:divBdr>
                    <w:top w:val="none" w:sz="0" w:space="0" w:color="auto"/>
                    <w:left w:val="none" w:sz="0" w:space="0" w:color="auto"/>
                    <w:bottom w:val="none" w:sz="0" w:space="0" w:color="auto"/>
                    <w:right w:val="none" w:sz="0" w:space="0" w:color="auto"/>
                  </w:divBdr>
                  <w:divsChild>
                    <w:div w:id="9309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704480">
      <w:bodyDiv w:val="1"/>
      <w:marLeft w:val="0"/>
      <w:marRight w:val="0"/>
      <w:marTop w:val="0"/>
      <w:marBottom w:val="0"/>
      <w:divBdr>
        <w:top w:val="none" w:sz="0" w:space="0" w:color="auto"/>
        <w:left w:val="none" w:sz="0" w:space="0" w:color="auto"/>
        <w:bottom w:val="none" w:sz="0" w:space="0" w:color="auto"/>
        <w:right w:val="none" w:sz="0" w:space="0" w:color="auto"/>
      </w:divBdr>
    </w:div>
    <w:div w:id="343169771">
      <w:bodyDiv w:val="1"/>
      <w:marLeft w:val="0"/>
      <w:marRight w:val="0"/>
      <w:marTop w:val="0"/>
      <w:marBottom w:val="0"/>
      <w:divBdr>
        <w:top w:val="none" w:sz="0" w:space="0" w:color="auto"/>
        <w:left w:val="none" w:sz="0" w:space="0" w:color="auto"/>
        <w:bottom w:val="none" w:sz="0" w:space="0" w:color="auto"/>
        <w:right w:val="none" w:sz="0" w:space="0" w:color="auto"/>
      </w:divBdr>
    </w:div>
    <w:div w:id="394940295">
      <w:bodyDiv w:val="1"/>
      <w:marLeft w:val="0"/>
      <w:marRight w:val="0"/>
      <w:marTop w:val="0"/>
      <w:marBottom w:val="0"/>
      <w:divBdr>
        <w:top w:val="none" w:sz="0" w:space="0" w:color="auto"/>
        <w:left w:val="none" w:sz="0" w:space="0" w:color="auto"/>
        <w:bottom w:val="none" w:sz="0" w:space="0" w:color="auto"/>
        <w:right w:val="none" w:sz="0" w:space="0" w:color="auto"/>
      </w:divBdr>
      <w:divsChild>
        <w:div w:id="1145850499">
          <w:marLeft w:val="0"/>
          <w:marRight w:val="0"/>
          <w:marTop w:val="0"/>
          <w:marBottom w:val="0"/>
          <w:divBdr>
            <w:top w:val="none" w:sz="0" w:space="0" w:color="auto"/>
            <w:left w:val="none" w:sz="0" w:space="0" w:color="auto"/>
            <w:bottom w:val="none" w:sz="0" w:space="0" w:color="auto"/>
            <w:right w:val="none" w:sz="0" w:space="0" w:color="auto"/>
          </w:divBdr>
          <w:divsChild>
            <w:div w:id="274946279">
              <w:marLeft w:val="0"/>
              <w:marRight w:val="0"/>
              <w:marTop w:val="0"/>
              <w:marBottom w:val="0"/>
              <w:divBdr>
                <w:top w:val="none" w:sz="0" w:space="0" w:color="auto"/>
                <w:left w:val="none" w:sz="0" w:space="0" w:color="auto"/>
                <w:bottom w:val="none" w:sz="0" w:space="0" w:color="auto"/>
                <w:right w:val="none" w:sz="0" w:space="0" w:color="auto"/>
              </w:divBdr>
              <w:divsChild>
                <w:div w:id="395248197">
                  <w:marLeft w:val="0"/>
                  <w:marRight w:val="0"/>
                  <w:marTop w:val="0"/>
                  <w:marBottom w:val="0"/>
                  <w:divBdr>
                    <w:top w:val="none" w:sz="0" w:space="0" w:color="auto"/>
                    <w:left w:val="none" w:sz="0" w:space="0" w:color="auto"/>
                    <w:bottom w:val="none" w:sz="0" w:space="0" w:color="auto"/>
                    <w:right w:val="none" w:sz="0" w:space="0" w:color="auto"/>
                  </w:divBdr>
                  <w:divsChild>
                    <w:div w:id="81403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199235">
      <w:bodyDiv w:val="1"/>
      <w:marLeft w:val="0"/>
      <w:marRight w:val="0"/>
      <w:marTop w:val="0"/>
      <w:marBottom w:val="0"/>
      <w:divBdr>
        <w:top w:val="none" w:sz="0" w:space="0" w:color="auto"/>
        <w:left w:val="none" w:sz="0" w:space="0" w:color="auto"/>
        <w:bottom w:val="none" w:sz="0" w:space="0" w:color="auto"/>
        <w:right w:val="none" w:sz="0" w:space="0" w:color="auto"/>
      </w:divBdr>
    </w:div>
    <w:div w:id="581791754">
      <w:bodyDiv w:val="1"/>
      <w:marLeft w:val="0"/>
      <w:marRight w:val="0"/>
      <w:marTop w:val="0"/>
      <w:marBottom w:val="0"/>
      <w:divBdr>
        <w:top w:val="none" w:sz="0" w:space="0" w:color="auto"/>
        <w:left w:val="none" w:sz="0" w:space="0" w:color="auto"/>
        <w:bottom w:val="none" w:sz="0" w:space="0" w:color="auto"/>
        <w:right w:val="none" w:sz="0" w:space="0" w:color="auto"/>
      </w:divBdr>
      <w:divsChild>
        <w:div w:id="2023700385">
          <w:marLeft w:val="0"/>
          <w:marRight w:val="0"/>
          <w:marTop w:val="0"/>
          <w:marBottom w:val="0"/>
          <w:divBdr>
            <w:top w:val="none" w:sz="0" w:space="0" w:color="auto"/>
            <w:left w:val="none" w:sz="0" w:space="0" w:color="auto"/>
            <w:bottom w:val="none" w:sz="0" w:space="0" w:color="auto"/>
            <w:right w:val="none" w:sz="0" w:space="0" w:color="auto"/>
          </w:divBdr>
          <w:divsChild>
            <w:div w:id="1611090619">
              <w:marLeft w:val="0"/>
              <w:marRight w:val="0"/>
              <w:marTop w:val="0"/>
              <w:marBottom w:val="0"/>
              <w:divBdr>
                <w:top w:val="none" w:sz="0" w:space="0" w:color="auto"/>
                <w:left w:val="none" w:sz="0" w:space="0" w:color="auto"/>
                <w:bottom w:val="none" w:sz="0" w:space="0" w:color="auto"/>
                <w:right w:val="none" w:sz="0" w:space="0" w:color="auto"/>
              </w:divBdr>
              <w:divsChild>
                <w:div w:id="125528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685527">
      <w:bodyDiv w:val="1"/>
      <w:marLeft w:val="0"/>
      <w:marRight w:val="0"/>
      <w:marTop w:val="0"/>
      <w:marBottom w:val="0"/>
      <w:divBdr>
        <w:top w:val="none" w:sz="0" w:space="0" w:color="auto"/>
        <w:left w:val="none" w:sz="0" w:space="0" w:color="auto"/>
        <w:bottom w:val="none" w:sz="0" w:space="0" w:color="auto"/>
        <w:right w:val="none" w:sz="0" w:space="0" w:color="auto"/>
      </w:divBdr>
      <w:divsChild>
        <w:div w:id="190382518">
          <w:marLeft w:val="0"/>
          <w:marRight w:val="0"/>
          <w:marTop w:val="0"/>
          <w:marBottom w:val="0"/>
          <w:divBdr>
            <w:top w:val="none" w:sz="0" w:space="0" w:color="auto"/>
            <w:left w:val="none" w:sz="0" w:space="0" w:color="auto"/>
            <w:bottom w:val="none" w:sz="0" w:space="0" w:color="auto"/>
            <w:right w:val="none" w:sz="0" w:space="0" w:color="auto"/>
          </w:divBdr>
          <w:divsChild>
            <w:div w:id="718474154">
              <w:marLeft w:val="0"/>
              <w:marRight w:val="0"/>
              <w:marTop w:val="0"/>
              <w:marBottom w:val="0"/>
              <w:divBdr>
                <w:top w:val="none" w:sz="0" w:space="0" w:color="auto"/>
                <w:left w:val="none" w:sz="0" w:space="0" w:color="auto"/>
                <w:bottom w:val="none" w:sz="0" w:space="0" w:color="auto"/>
                <w:right w:val="none" w:sz="0" w:space="0" w:color="auto"/>
              </w:divBdr>
              <w:divsChild>
                <w:div w:id="194272469">
                  <w:marLeft w:val="0"/>
                  <w:marRight w:val="0"/>
                  <w:marTop w:val="0"/>
                  <w:marBottom w:val="0"/>
                  <w:divBdr>
                    <w:top w:val="none" w:sz="0" w:space="0" w:color="auto"/>
                    <w:left w:val="none" w:sz="0" w:space="0" w:color="auto"/>
                    <w:bottom w:val="none" w:sz="0" w:space="0" w:color="auto"/>
                    <w:right w:val="none" w:sz="0" w:space="0" w:color="auto"/>
                  </w:divBdr>
                </w:div>
                <w:div w:id="20442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016210">
      <w:bodyDiv w:val="1"/>
      <w:marLeft w:val="0"/>
      <w:marRight w:val="0"/>
      <w:marTop w:val="0"/>
      <w:marBottom w:val="0"/>
      <w:divBdr>
        <w:top w:val="none" w:sz="0" w:space="0" w:color="auto"/>
        <w:left w:val="none" w:sz="0" w:space="0" w:color="auto"/>
        <w:bottom w:val="none" w:sz="0" w:space="0" w:color="auto"/>
        <w:right w:val="none" w:sz="0" w:space="0" w:color="auto"/>
      </w:divBdr>
      <w:divsChild>
        <w:div w:id="1054045136">
          <w:marLeft w:val="0"/>
          <w:marRight w:val="0"/>
          <w:marTop w:val="34"/>
          <w:marBottom w:val="34"/>
          <w:divBdr>
            <w:top w:val="none" w:sz="0" w:space="0" w:color="auto"/>
            <w:left w:val="none" w:sz="0" w:space="0" w:color="auto"/>
            <w:bottom w:val="none" w:sz="0" w:space="0" w:color="auto"/>
            <w:right w:val="none" w:sz="0" w:space="0" w:color="auto"/>
          </w:divBdr>
        </w:div>
      </w:divsChild>
    </w:div>
    <w:div w:id="839657714">
      <w:bodyDiv w:val="1"/>
      <w:marLeft w:val="0"/>
      <w:marRight w:val="0"/>
      <w:marTop w:val="0"/>
      <w:marBottom w:val="0"/>
      <w:divBdr>
        <w:top w:val="none" w:sz="0" w:space="0" w:color="auto"/>
        <w:left w:val="none" w:sz="0" w:space="0" w:color="auto"/>
        <w:bottom w:val="none" w:sz="0" w:space="0" w:color="auto"/>
        <w:right w:val="none" w:sz="0" w:space="0" w:color="auto"/>
      </w:divBdr>
      <w:divsChild>
        <w:div w:id="493882967">
          <w:marLeft w:val="0"/>
          <w:marRight w:val="0"/>
          <w:marTop w:val="34"/>
          <w:marBottom w:val="34"/>
          <w:divBdr>
            <w:top w:val="none" w:sz="0" w:space="0" w:color="auto"/>
            <w:left w:val="none" w:sz="0" w:space="0" w:color="auto"/>
            <w:bottom w:val="none" w:sz="0" w:space="0" w:color="auto"/>
            <w:right w:val="none" w:sz="0" w:space="0" w:color="auto"/>
          </w:divBdr>
        </w:div>
      </w:divsChild>
    </w:div>
    <w:div w:id="929436626">
      <w:bodyDiv w:val="1"/>
      <w:marLeft w:val="0"/>
      <w:marRight w:val="0"/>
      <w:marTop w:val="0"/>
      <w:marBottom w:val="0"/>
      <w:divBdr>
        <w:top w:val="none" w:sz="0" w:space="0" w:color="auto"/>
        <w:left w:val="none" w:sz="0" w:space="0" w:color="auto"/>
        <w:bottom w:val="none" w:sz="0" w:space="0" w:color="auto"/>
        <w:right w:val="none" w:sz="0" w:space="0" w:color="auto"/>
      </w:divBdr>
    </w:div>
    <w:div w:id="1131947492">
      <w:bodyDiv w:val="1"/>
      <w:marLeft w:val="0"/>
      <w:marRight w:val="0"/>
      <w:marTop w:val="0"/>
      <w:marBottom w:val="0"/>
      <w:divBdr>
        <w:top w:val="none" w:sz="0" w:space="0" w:color="auto"/>
        <w:left w:val="none" w:sz="0" w:space="0" w:color="auto"/>
        <w:bottom w:val="none" w:sz="0" w:space="0" w:color="auto"/>
        <w:right w:val="none" w:sz="0" w:space="0" w:color="auto"/>
      </w:divBdr>
      <w:divsChild>
        <w:div w:id="24451516">
          <w:marLeft w:val="0"/>
          <w:marRight w:val="0"/>
          <w:marTop w:val="0"/>
          <w:marBottom w:val="0"/>
          <w:divBdr>
            <w:top w:val="none" w:sz="0" w:space="0" w:color="auto"/>
            <w:left w:val="none" w:sz="0" w:space="0" w:color="auto"/>
            <w:bottom w:val="none" w:sz="0" w:space="0" w:color="auto"/>
            <w:right w:val="none" w:sz="0" w:space="0" w:color="auto"/>
          </w:divBdr>
          <w:divsChild>
            <w:div w:id="1500464373">
              <w:marLeft w:val="0"/>
              <w:marRight w:val="0"/>
              <w:marTop w:val="0"/>
              <w:marBottom w:val="0"/>
              <w:divBdr>
                <w:top w:val="none" w:sz="0" w:space="0" w:color="auto"/>
                <w:left w:val="none" w:sz="0" w:space="0" w:color="auto"/>
                <w:bottom w:val="none" w:sz="0" w:space="0" w:color="auto"/>
                <w:right w:val="none" w:sz="0" w:space="0" w:color="auto"/>
              </w:divBdr>
              <w:divsChild>
                <w:div w:id="99957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741220">
      <w:bodyDiv w:val="1"/>
      <w:marLeft w:val="0"/>
      <w:marRight w:val="0"/>
      <w:marTop w:val="0"/>
      <w:marBottom w:val="0"/>
      <w:divBdr>
        <w:top w:val="none" w:sz="0" w:space="0" w:color="auto"/>
        <w:left w:val="none" w:sz="0" w:space="0" w:color="auto"/>
        <w:bottom w:val="none" w:sz="0" w:space="0" w:color="auto"/>
        <w:right w:val="none" w:sz="0" w:space="0" w:color="auto"/>
      </w:divBdr>
      <w:divsChild>
        <w:div w:id="1793087276">
          <w:marLeft w:val="0"/>
          <w:marRight w:val="0"/>
          <w:marTop w:val="34"/>
          <w:marBottom w:val="34"/>
          <w:divBdr>
            <w:top w:val="none" w:sz="0" w:space="0" w:color="auto"/>
            <w:left w:val="none" w:sz="0" w:space="0" w:color="auto"/>
            <w:bottom w:val="none" w:sz="0" w:space="0" w:color="auto"/>
            <w:right w:val="none" w:sz="0" w:space="0" w:color="auto"/>
          </w:divBdr>
        </w:div>
      </w:divsChild>
    </w:div>
    <w:div w:id="1291785244">
      <w:bodyDiv w:val="1"/>
      <w:marLeft w:val="0"/>
      <w:marRight w:val="0"/>
      <w:marTop w:val="0"/>
      <w:marBottom w:val="0"/>
      <w:divBdr>
        <w:top w:val="none" w:sz="0" w:space="0" w:color="auto"/>
        <w:left w:val="none" w:sz="0" w:space="0" w:color="auto"/>
        <w:bottom w:val="none" w:sz="0" w:space="0" w:color="auto"/>
        <w:right w:val="none" w:sz="0" w:space="0" w:color="auto"/>
      </w:divBdr>
    </w:div>
    <w:div w:id="1339118575">
      <w:bodyDiv w:val="1"/>
      <w:marLeft w:val="0"/>
      <w:marRight w:val="0"/>
      <w:marTop w:val="0"/>
      <w:marBottom w:val="0"/>
      <w:divBdr>
        <w:top w:val="none" w:sz="0" w:space="0" w:color="auto"/>
        <w:left w:val="none" w:sz="0" w:space="0" w:color="auto"/>
        <w:bottom w:val="none" w:sz="0" w:space="0" w:color="auto"/>
        <w:right w:val="none" w:sz="0" w:space="0" w:color="auto"/>
      </w:divBdr>
    </w:div>
    <w:div w:id="1361005070">
      <w:bodyDiv w:val="1"/>
      <w:marLeft w:val="0"/>
      <w:marRight w:val="0"/>
      <w:marTop w:val="0"/>
      <w:marBottom w:val="0"/>
      <w:divBdr>
        <w:top w:val="none" w:sz="0" w:space="0" w:color="auto"/>
        <w:left w:val="none" w:sz="0" w:space="0" w:color="auto"/>
        <w:bottom w:val="none" w:sz="0" w:space="0" w:color="auto"/>
        <w:right w:val="none" w:sz="0" w:space="0" w:color="auto"/>
      </w:divBdr>
    </w:div>
    <w:div w:id="1380933775">
      <w:bodyDiv w:val="1"/>
      <w:marLeft w:val="0"/>
      <w:marRight w:val="0"/>
      <w:marTop w:val="0"/>
      <w:marBottom w:val="0"/>
      <w:divBdr>
        <w:top w:val="none" w:sz="0" w:space="0" w:color="auto"/>
        <w:left w:val="none" w:sz="0" w:space="0" w:color="auto"/>
        <w:bottom w:val="none" w:sz="0" w:space="0" w:color="auto"/>
        <w:right w:val="none" w:sz="0" w:space="0" w:color="auto"/>
      </w:divBdr>
    </w:div>
    <w:div w:id="1420760564">
      <w:bodyDiv w:val="1"/>
      <w:marLeft w:val="0"/>
      <w:marRight w:val="0"/>
      <w:marTop w:val="0"/>
      <w:marBottom w:val="0"/>
      <w:divBdr>
        <w:top w:val="none" w:sz="0" w:space="0" w:color="auto"/>
        <w:left w:val="none" w:sz="0" w:space="0" w:color="auto"/>
        <w:bottom w:val="none" w:sz="0" w:space="0" w:color="auto"/>
        <w:right w:val="none" w:sz="0" w:space="0" w:color="auto"/>
      </w:divBdr>
    </w:div>
    <w:div w:id="1427117522">
      <w:bodyDiv w:val="1"/>
      <w:marLeft w:val="0"/>
      <w:marRight w:val="0"/>
      <w:marTop w:val="0"/>
      <w:marBottom w:val="0"/>
      <w:divBdr>
        <w:top w:val="none" w:sz="0" w:space="0" w:color="auto"/>
        <w:left w:val="none" w:sz="0" w:space="0" w:color="auto"/>
        <w:bottom w:val="none" w:sz="0" w:space="0" w:color="auto"/>
        <w:right w:val="none" w:sz="0" w:space="0" w:color="auto"/>
      </w:divBdr>
    </w:div>
    <w:div w:id="1465851955">
      <w:bodyDiv w:val="1"/>
      <w:marLeft w:val="0"/>
      <w:marRight w:val="0"/>
      <w:marTop w:val="0"/>
      <w:marBottom w:val="0"/>
      <w:divBdr>
        <w:top w:val="none" w:sz="0" w:space="0" w:color="auto"/>
        <w:left w:val="none" w:sz="0" w:space="0" w:color="auto"/>
        <w:bottom w:val="none" w:sz="0" w:space="0" w:color="auto"/>
        <w:right w:val="none" w:sz="0" w:space="0" w:color="auto"/>
      </w:divBdr>
    </w:div>
    <w:div w:id="1562670582">
      <w:bodyDiv w:val="1"/>
      <w:marLeft w:val="0"/>
      <w:marRight w:val="0"/>
      <w:marTop w:val="0"/>
      <w:marBottom w:val="0"/>
      <w:divBdr>
        <w:top w:val="none" w:sz="0" w:space="0" w:color="auto"/>
        <w:left w:val="none" w:sz="0" w:space="0" w:color="auto"/>
        <w:bottom w:val="none" w:sz="0" w:space="0" w:color="auto"/>
        <w:right w:val="none" w:sz="0" w:space="0" w:color="auto"/>
      </w:divBdr>
      <w:divsChild>
        <w:div w:id="958268679">
          <w:marLeft w:val="0"/>
          <w:marRight w:val="0"/>
          <w:marTop w:val="34"/>
          <w:marBottom w:val="34"/>
          <w:divBdr>
            <w:top w:val="none" w:sz="0" w:space="0" w:color="auto"/>
            <w:left w:val="none" w:sz="0" w:space="0" w:color="auto"/>
            <w:bottom w:val="none" w:sz="0" w:space="0" w:color="auto"/>
            <w:right w:val="none" w:sz="0" w:space="0" w:color="auto"/>
          </w:divBdr>
        </w:div>
      </w:divsChild>
    </w:div>
    <w:div w:id="1563246361">
      <w:bodyDiv w:val="1"/>
      <w:marLeft w:val="0"/>
      <w:marRight w:val="0"/>
      <w:marTop w:val="0"/>
      <w:marBottom w:val="0"/>
      <w:divBdr>
        <w:top w:val="none" w:sz="0" w:space="0" w:color="auto"/>
        <w:left w:val="none" w:sz="0" w:space="0" w:color="auto"/>
        <w:bottom w:val="none" w:sz="0" w:space="0" w:color="auto"/>
        <w:right w:val="none" w:sz="0" w:space="0" w:color="auto"/>
      </w:divBdr>
      <w:divsChild>
        <w:div w:id="259265536">
          <w:marLeft w:val="0"/>
          <w:marRight w:val="0"/>
          <w:marTop w:val="34"/>
          <w:marBottom w:val="34"/>
          <w:divBdr>
            <w:top w:val="none" w:sz="0" w:space="0" w:color="auto"/>
            <w:left w:val="none" w:sz="0" w:space="0" w:color="auto"/>
            <w:bottom w:val="none" w:sz="0" w:space="0" w:color="auto"/>
            <w:right w:val="none" w:sz="0" w:space="0" w:color="auto"/>
          </w:divBdr>
        </w:div>
      </w:divsChild>
    </w:div>
    <w:div w:id="1576862485">
      <w:bodyDiv w:val="1"/>
      <w:marLeft w:val="0"/>
      <w:marRight w:val="0"/>
      <w:marTop w:val="0"/>
      <w:marBottom w:val="0"/>
      <w:divBdr>
        <w:top w:val="none" w:sz="0" w:space="0" w:color="auto"/>
        <w:left w:val="none" w:sz="0" w:space="0" w:color="auto"/>
        <w:bottom w:val="none" w:sz="0" w:space="0" w:color="auto"/>
        <w:right w:val="none" w:sz="0" w:space="0" w:color="auto"/>
      </w:divBdr>
    </w:div>
    <w:div w:id="1605572532">
      <w:bodyDiv w:val="1"/>
      <w:marLeft w:val="0"/>
      <w:marRight w:val="0"/>
      <w:marTop w:val="0"/>
      <w:marBottom w:val="0"/>
      <w:divBdr>
        <w:top w:val="none" w:sz="0" w:space="0" w:color="auto"/>
        <w:left w:val="none" w:sz="0" w:space="0" w:color="auto"/>
        <w:bottom w:val="none" w:sz="0" w:space="0" w:color="auto"/>
        <w:right w:val="none" w:sz="0" w:space="0" w:color="auto"/>
      </w:divBdr>
      <w:divsChild>
        <w:div w:id="1649819565">
          <w:marLeft w:val="0"/>
          <w:marRight w:val="0"/>
          <w:marTop w:val="34"/>
          <w:marBottom w:val="34"/>
          <w:divBdr>
            <w:top w:val="none" w:sz="0" w:space="0" w:color="auto"/>
            <w:left w:val="none" w:sz="0" w:space="0" w:color="auto"/>
            <w:bottom w:val="none" w:sz="0" w:space="0" w:color="auto"/>
            <w:right w:val="none" w:sz="0" w:space="0" w:color="auto"/>
          </w:divBdr>
        </w:div>
      </w:divsChild>
    </w:div>
    <w:div w:id="1629504307">
      <w:bodyDiv w:val="1"/>
      <w:marLeft w:val="0"/>
      <w:marRight w:val="0"/>
      <w:marTop w:val="0"/>
      <w:marBottom w:val="0"/>
      <w:divBdr>
        <w:top w:val="none" w:sz="0" w:space="0" w:color="auto"/>
        <w:left w:val="none" w:sz="0" w:space="0" w:color="auto"/>
        <w:bottom w:val="none" w:sz="0" w:space="0" w:color="auto"/>
        <w:right w:val="none" w:sz="0" w:space="0" w:color="auto"/>
      </w:divBdr>
      <w:divsChild>
        <w:div w:id="794561743">
          <w:marLeft w:val="0"/>
          <w:marRight w:val="0"/>
          <w:marTop w:val="34"/>
          <w:marBottom w:val="34"/>
          <w:divBdr>
            <w:top w:val="none" w:sz="0" w:space="0" w:color="auto"/>
            <w:left w:val="none" w:sz="0" w:space="0" w:color="auto"/>
            <w:bottom w:val="none" w:sz="0" w:space="0" w:color="auto"/>
            <w:right w:val="none" w:sz="0" w:space="0" w:color="auto"/>
          </w:divBdr>
        </w:div>
      </w:divsChild>
    </w:div>
    <w:div w:id="1718357133">
      <w:bodyDiv w:val="1"/>
      <w:marLeft w:val="0"/>
      <w:marRight w:val="0"/>
      <w:marTop w:val="0"/>
      <w:marBottom w:val="0"/>
      <w:divBdr>
        <w:top w:val="none" w:sz="0" w:space="0" w:color="auto"/>
        <w:left w:val="none" w:sz="0" w:space="0" w:color="auto"/>
        <w:bottom w:val="none" w:sz="0" w:space="0" w:color="auto"/>
        <w:right w:val="none" w:sz="0" w:space="0" w:color="auto"/>
      </w:divBdr>
      <w:divsChild>
        <w:div w:id="815414986">
          <w:marLeft w:val="0"/>
          <w:marRight w:val="0"/>
          <w:marTop w:val="34"/>
          <w:marBottom w:val="34"/>
          <w:divBdr>
            <w:top w:val="none" w:sz="0" w:space="0" w:color="auto"/>
            <w:left w:val="none" w:sz="0" w:space="0" w:color="auto"/>
            <w:bottom w:val="none" w:sz="0" w:space="0" w:color="auto"/>
            <w:right w:val="none" w:sz="0" w:space="0" w:color="auto"/>
          </w:divBdr>
        </w:div>
      </w:divsChild>
    </w:div>
    <w:div w:id="1723363207">
      <w:bodyDiv w:val="1"/>
      <w:marLeft w:val="0"/>
      <w:marRight w:val="0"/>
      <w:marTop w:val="0"/>
      <w:marBottom w:val="0"/>
      <w:divBdr>
        <w:top w:val="none" w:sz="0" w:space="0" w:color="auto"/>
        <w:left w:val="none" w:sz="0" w:space="0" w:color="auto"/>
        <w:bottom w:val="none" w:sz="0" w:space="0" w:color="auto"/>
        <w:right w:val="none" w:sz="0" w:space="0" w:color="auto"/>
      </w:divBdr>
    </w:div>
    <w:div w:id="1737164633">
      <w:bodyDiv w:val="1"/>
      <w:marLeft w:val="0"/>
      <w:marRight w:val="0"/>
      <w:marTop w:val="0"/>
      <w:marBottom w:val="0"/>
      <w:divBdr>
        <w:top w:val="none" w:sz="0" w:space="0" w:color="auto"/>
        <w:left w:val="none" w:sz="0" w:space="0" w:color="auto"/>
        <w:bottom w:val="none" w:sz="0" w:space="0" w:color="auto"/>
        <w:right w:val="none" w:sz="0" w:space="0" w:color="auto"/>
      </w:divBdr>
      <w:divsChild>
        <w:div w:id="975648871">
          <w:marLeft w:val="0"/>
          <w:marRight w:val="0"/>
          <w:marTop w:val="34"/>
          <w:marBottom w:val="34"/>
          <w:divBdr>
            <w:top w:val="none" w:sz="0" w:space="0" w:color="auto"/>
            <w:left w:val="none" w:sz="0" w:space="0" w:color="auto"/>
            <w:bottom w:val="none" w:sz="0" w:space="0" w:color="auto"/>
            <w:right w:val="none" w:sz="0" w:space="0" w:color="auto"/>
          </w:divBdr>
        </w:div>
      </w:divsChild>
    </w:div>
    <w:div w:id="1753967090">
      <w:bodyDiv w:val="1"/>
      <w:marLeft w:val="0"/>
      <w:marRight w:val="0"/>
      <w:marTop w:val="0"/>
      <w:marBottom w:val="0"/>
      <w:divBdr>
        <w:top w:val="none" w:sz="0" w:space="0" w:color="auto"/>
        <w:left w:val="none" w:sz="0" w:space="0" w:color="auto"/>
        <w:bottom w:val="none" w:sz="0" w:space="0" w:color="auto"/>
        <w:right w:val="none" w:sz="0" w:space="0" w:color="auto"/>
      </w:divBdr>
      <w:divsChild>
        <w:div w:id="1525754275">
          <w:marLeft w:val="0"/>
          <w:marRight w:val="0"/>
          <w:marTop w:val="34"/>
          <w:marBottom w:val="34"/>
          <w:divBdr>
            <w:top w:val="none" w:sz="0" w:space="0" w:color="auto"/>
            <w:left w:val="none" w:sz="0" w:space="0" w:color="auto"/>
            <w:bottom w:val="none" w:sz="0" w:space="0" w:color="auto"/>
            <w:right w:val="none" w:sz="0" w:space="0" w:color="auto"/>
          </w:divBdr>
        </w:div>
      </w:divsChild>
    </w:div>
    <w:div w:id="1893299606">
      <w:bodyDiv w:val="1"/>
      <w:marLeft w:val="0"/>
      <w:marRight w:val="0"/>
      <w:marTop w:val="0"/>
      <w:marBottom w:val="0"/>
      <w:divBdr>
        <w:top w:val="none" w:sz="0" w:space="0" w:color="auto"/>
        <w:left w:val="none" w:sz="0" w:space="0" w:color="auto"/>
        <w:bottom w:val="none" w:sz="0" w:space="0" w:color="auto"/>
        <w:right w:val="none" w:sz="0" w:space="0" w:color="auto"/>
      </w:divBdr>
      <w:divsChild>
        <w:div w:id="584803341">
          <w:marLeft w:val="0"/>
          <w:marRight w:val="0"/>
          <w:marTop w:val="34"/>
          <w:marBottom w:val="34"/>
          <w:divBdr>
            <w:top w:val="none" w:sz="0" w:space="0" w:color="auto"/>
            <w:left w:val="none" w:sz="0" w:space="0" w:color="auto"/>
            <w:bottom w:val="none" w:sz="0" w:space="0" w:color="auto"/>
            <w:right w:val="none" w:sz="0" w:space="0" w:color="auto"/>
          </w:divBdr>
        </w:div>
      </w:divsChild>
    </w:div>
    <w:div w:id="1996296519">
      <w:bodyDiv w:val="1"/>
      <w:marLeft w:val="0"/>
      <w:marRight w:val="0"/>
      <w:marTop w:val="0"/>
      <w:marBottom w:val="0"/>
      <w:divBdr>
        <w:top w:val="none" w:sz="0" w:space="0" w:color="auto"/>
        <w:left w:val="none" w:sz="0" w:space="0" w:color="auto"/>
        <w:bottom w:val="none" w:sz="0" w:space="0" w:color="auto"/>
        <w:right w:val="none" w:sz="0" w:space="0" w:color="auto"/>
      </w:divBdr>
    </w:div>
    <w:div w:id="2028558497">
      <w:bodyDiv w:val="1"/>
      <w:marLeft w:val="0"/>
      <w:marRight w:val="0"/>
      <w:marTop w:val="0"/>
      <w:marBottom w:val="0"/>
      <w:divBdr>
        <w:top w:val="none" w:sz="0" w:space="0" w:color="auto"/>
        <w:left w:val="none" w:sz="0" w:space="0" w:color="auto"/>
        <w:bottom w:val="none" w:sz="0" w:space="0" w:color="auto"/>
        <w:right w:val="none" w:sz="0" w:space="0" w:color="auto"/>
      </w:divBdr>
    </w:div>
    <w:div w:id="2138524206">
      <w:bodyDiv w:val="1"/>
      <w:marLeft w:val="0"/>
      <w:marRight w:val="0"/>
      <w:marTop w:val="0"/>
      <w:marBottom w:val="0"/>
      <w:divBdr>
        <w:top w:val="none" w:sz="0" w:space="0" w:color="auto"/>
        <w:left w:val="none" w:sz="0" w:space="0" w:color="auto"/>
        <w:bottom w:val="none" w:sz="0" w:space="0" w:color="auto"/>
        <w:right w:val="none" w:sz="0" w:space="0" w:color="auto"/>
      </w:divBdr>
    </w:div>
    <w:div w:id="2144880926">
      <w:bodyDiv w:val="1"/>
      <w:marLeft w:val="0"/>
      <w:marRight w:val="0"/>
      <w:marTop w:val="0"/>
      <w:marBottom w:val="0"/>
      <w:divBdr>
        <w:top w:val="none" w:sz="0" w:space="0" w:color="auto"/>
        <w:left w:val="none" w:sz="0" w:space="0" w:color="auto"/>
        <w:bottom w:val="none" w:sz="0" w:space="0" w:color="auto"/>
        <w:right w:val="none" w:sz="0" w:space="0" w:color="auto"/>
      </w:divBdr>
      <w:divsChild>
        <w:div w:id="592402261">
          <w:marLeft w:val="0"/>
          <w:marRight w:val="0"/>
          <w:marTop w:val="34"/>
          <w:marBottom w:val="34"/>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6" Type="http://schemas.microsoft.com/office/2011/relationships/people" Target="people.xml"/><Relationship Id="rId17"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flavia.niccolini@kcl.ac.uk"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35238-262E-0445-9B67-D369DF44C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29</Pages>
  <Words>6210</Words>
  <Characters>35400</Characters>
  <Application>Microsoft Macintosh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Flavia Niccolini</dc:creator>
  <cp:lastModifiedBy>flavia</cp:lastModifiedBy>
  <cp:revision>11</cp:revision>
  <cp:lastPrinted>2017-06-18T09:27:00Z</cp:lastPrinted>
  <dcterms:created xsi:type="dcterms:W3CDTF">2019-10-08T07:21:00Z</dcterms:created>
  <dcterms:modified xsi:type="dcterms:W3CDTF">2019-10-09T09:02:00Z</dcterms:modified>
</cp:coreProperties>
</file>