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4D46F4" w14:textId="1257313B" w:rsidR="00744E0D" w:rsidRDefault="008A069C">
      <w:pPr>
        <w:spacing w:after="0" w:line="360" w:lineRule="auto"/>
        <w:ind w:left="567" w:right="377"/>
        <w:jc w:val="center"/>
        <w:rPr>
          <w:rFonts w:ascii="Times New Roman" w:hAnsi="Times New Roman" w:cs="Times New Roman"/>
          <w:b/>
          <w:bCs/>
          <w:sz w:val="24"/>
        </w:rPr>
      </w:pPr>
      <w:r>
        <w:rPr>
          <w:rFonts w:ascii="Times New Roman" w:hAnsi="Times New Roman" w:cs="Times New Roman"/>
          <w:b/>
          <w:bCs/>
          <w:sz w:val="24"/>
        </w:rPr>
        <w:t>On the mechanism of calcium-dependent activation of NADPH oxidase 5 (NOX5)</w:t>
      </w:r>
    </w:p>
    <w:p w14:paraId="24A7ED50" w14:textId="77777777" w:rsidR="00744E0D" w:rsidRDefault="00744E0D">
      <w:pPr>
        <w:spacing w:after="0" w:line="360" w:lineRule="auto"/>
        <w:ind w:left="567" w:right="377"/>
        <w:jc w:val="center"/>
        <w:rPr>
          <w:rFonts w:ascii="Times New Roman" w:hAnsi="Times New Roman" w:cs="Times New Roman"/>
          <w:bCs/>
          <w:sz w:val="24"/>
          <w:lang w:val="en-GB"/>
        </w:rPr>
      </w:pPr>
    </w:p>
    <w:p w14:paraId="5947D47A" w14:textId="77777777" w:rsidR="00744E0D" w:rsidRDefault="008A069C">
      <w:pPr>
        <w:spacing w:after="0" w:line="360" w:lineRule="auto"/>
        <w:ind w:left="567" w:right="377"/>
        <w:jc w:val="center"/>
        <w:rPr>
          <w:rFonts w:ascii="Times New Roman" w:hAnsi="Times New Roman" w:cs="Times New Roman"/>
          <w:bCs/>
          <w:sz w:val="24"/>
          <w:lang w:val="it-IT"/>
        </w:rPr>
      </w:pPr>
      <w:r>
        <w:rPr>
          <w:rFonts w:ascii="Times New Roman" w:hAnsi="Times New Roman" w:cs="Times New Roman"/>
          <w:bCs/>
          <w:sz w:val="24"/>
          <w:lang w:val="it-IT"/>
        </w:rPr>
        <w:t>Elisa Millana-Fañanas</w:t>
      </w:r>
      <w:r>
        <w:rPr>
          <w:rFonts w:ascii="Times New Roman" w:hAnsi="Times New Roman" w:cs="Times New Roman"/>
          <w:bCs/>
          <w:sz w:val="24"/>
          <w:vertAlign w:val="superscript"/>
          <w:lang w:val="it-IT"/>
        </w:rPr>
        <w:t>1</w:t>
      </w:r>
      <w:r>
        <w:rPr>
          <w:rFonts w:ascii="Times New Roman" w:hAnsi="Times New Roman" w:cs="Times New Roman"/>
          <w:bCs/>
          <w:sz w:val="24"/>
          <w:lang w:val="it-IT"/>
        </w:rPr>
        <w:t>, Sofia Todesca</w:t>
      </w:r>
      <w:r>
        <w:rPr>
          <w:rFonts w:ascii="Times New Roman" w:hAnsi="Times New Roman" w:cs="Times New Roman"/>
          <w:bCs/>
          <w:sz w:val="24"/>
          <w:vertAlign w:val="superscript"/>
          <w:lang w:val="it-IT"/>
        </w:rPr>
        <w:t>1</w:t>
      </w:r>
      <w:r>
        <w:rPr>
          <w:rFonts w:ascii="Times New Roman" w:hAnsi="Times New Roman" w:cs="Times New Roman"/>
          <w:bCs/>
          <w:sz w:val="24"/>
          <w:lang w:val="it-IT"/>
        </w:rPr>
        <w:t>, Alessandro Siccorello</w:t>
      </w:r>
      <w:r>
        <w:rPr>
          <w:rFonts w:ascii="Times New Roman" w:hAnsi="Times New Roman" w:cs="Times New Roman"/>
          <w:bCs/>
          <w:sz w:val="24"/>
          <w:vertAlign w:val="superscript"/>
          <w:lang w:val="it-IT"/>
        </w:rPr>
        <w:t>2,3</w:t>
      </w:r>
      <w:r>
        <w:rPr>
          <w:rFonts w:ascii="Times New Roman" w:hAnsi="Times New Roman" w:cs="Times New Roman"/>
          <w:bCs/>
          <w:sz w:val="24"/>
          <w:lang w:val="it-IT"/>
        </w:rPr>
        <w:t>, Laura Masino</w:t>
      </w:r>
      <w:r>
        <w:rPr>
          <w:rFonts w:ascii="Times New Roman" w:hAnsi="Times New Roman" w:cs="Times New Roman"/>
          <w:bCs/>
          <w:sz w:val="24"/>
          <w:vertAlign w:val="superscript"/>
          <w:lang w:val="it-IT"/>
        </w:rPr>
        <w:t>4</w:t>
      </w:r>
      <w:r>
        <w:rPr>
          <w:rFonts w:ascii="Times New Roman" w:hAnsi="Times New Roman" w:cs="Times New Roman"/>
          <w:bCs/>
          <w:sz w:val="24"/>
          <w:lang w:val="it-IT"/>
        </w:rPr>
        <w:t>, Petr Pompach</w:t>
      </w:r>
      <w:r>
        <w:rPr>
          <w:rFonts w:ascii="Times New Roman" w:hAnsi="Times New Roman" w:cs="Times New Roman"/>
          <w:bCs/>
          <w:sz w:val="24"/>
          <w:vertAlign w:val="superscript"/>
          <w:lang w:val="it-IT"/>
        </w:rPr>
        <w:t>5,6</w:t>
      </w:r>
      <w:r>
        <w:rPr>
          <w:rFonts w:ascii="Times New Roman" w:hAnsi="Times New Roman" w:cs="Times New Roman"/>
          <w:bCs/>
          <w:sz w:val="24"/>
          <w:lang w:val="it-IT"/>
        </w:rPr>
        <w:t>, Francesca Magnani</w:t>
      </w:r>
      <w:r>
        <w:rPr>
          <w:rFonts w:ascii="Times New Roman" w:hAnsi="Times New Roman" w:cs="Times New Roman"/>
          <w:bCs/>
          <w:sz w:val="24"/>
          <w:vertAlign w:val="superscript"/>
          <w:lang w:val="it-IT"/>
        </w:rPr>
        <w:t>1</w:t>
      </w:r>
      <w:r>
        <w:rPr>
          <w:rFonts w:ascii="Times New Roman" w:hAnsi="Times New Roman" w:cs="Times New Roman"/>
          <w:bCs/>
          <w:sz w:val="24"/>
          <w:lang w:val="it-IT"/>
        </w:rPr>
        <w:t>, Annalisa Pastore</w:t>
      </w:r>
      <w:r>
        <w:rPr>
          <w:rFonts w:ascii="Times New Roman" w:hAnsi="Times New Roman" w:cs="Times New Roman"/>
          <w:bCs/>
          <w:sz w:val="24"/>
          <w:vertAlign w:val="superscript"/>
          <w:lang w:val="it-IT"/>
        </w:rPr>
        <w:t>2,3*</w:t>
      </w:r>
      <w:r>
        <w:rPr>
          <w:rFonts w:ascii="Times New Roman" w:hAnsi="Times New Roman" w:cs="Times New Roman"/>
          <w:bCs/>
          <w:sz w:val="24"/>
          <w:lang w:val="it-IT"/>
        </w:rPr>
        <w:t>, Andrea Mattevi</w:t>
      </w:r>
      <w:r>
        <w:rPr>
          <w:rFonts w:ascii="Times New Roman" w:hAnsi="Times New Roman" w:cs="Times New Roman"/>
          <w:bCs/>
          <w:sz w:val="24"/>
          <w:vertAlign w:val="superscript"/>
          <w:lang w:val="it-IT"/>
        </w:rPr>
        <w:t>1*</w:t>
      </w:r>
    </w:p>
    <w:p w14:paraId="33AF31ED" w14:textId="77777777" w:rsidR="00744E0D" w:rsidRDefault="00744E0D">
      <w:pPr>
        <w:spacing w:after="0" w:line="360" w:lineRule="auto"/>
        <w:ind w:right="377"/>
        <w:rPr>
          <w:rFonts w:ascii="Times New Roman" w:hAnsi="Times New Roman" w:cs="Times New Roman"/>
          <w:b/>
          <w:bCs/>
          <w:sz w:val="24"/>
          <w:lang w:val="it-IT"/>
        </w:rPr>
      </w:pPr>
    </w:p>
    <w:p w14:paraId="631B1043" w14:textId="77777777" w:rsidR="00744E0D" w:rsidRDefault="008A069C">
      <w:pPr>
        <w:spacing w:after="0" w:line="360" w:lineRule="auto"/>
        <w:ind w:left="567" w:right="377"/>
        <w:rPr>
          <w:rFonts w:ascii="Times New Roman" w:hAnsi="Times New Roman" w:cs="Times New Roman"/>
          <w:bCs/>
          <w:sz w:val="24"/>
        </w:rPr>
      </w:pPr>
      <w:r>
        <w:rPr>
          <w:rFonts w:ascii="Times New Roman" w:hAnsi="Times New Roman" w:cs="Times New Roman"/>
          <w:bCs/>
          <w:sz w:val="24"/>
          <w:vertAlign w:val="superscript"/>
        </w:rPr>
        <w:t>1</w:t>
      </w:r>
      <w:r>
        <w:rPr>
          <w:rFonts w:ascii="Times New Roman" w:hAnsi="Times New Roman" w:cs="Times New Roman"/>
          <w:bCs/>
          <w:sz w:val="24"/>
        </w:rPr>
        <w:t>Department of Biology and Biotechnology “Lazzaro Spallanzani”, University of Pavia, via Ferrata 9, 27100 Pavia, Italy</w:t>
      </w:r>
    </w:p>
    <w:p w14:paraId="204BB8E7" w14:textId="77777777" w:rsidR="00744E0D" w:rsidRDefault="008A069C">
      <w:pPr>
        <w:spacing w:after="0" w:line="360" w:lineRule="auto"/>
        <w:ind w:left="567" w:right="377"/>
        <w:rPr>
          <w:rFonts w:ascii="Times New Roman" w:hAnsi="Times New Roman" w:cs="Times New Roman"/>
          <w:bCs/>
          <w:sz w:val="24"/>
        </w:rPr>
      </w:pPr>
      <w:r>
        <w:rPr>
          <w:rFonts w:ascii="Times New Roman" w:hAnsi="Times New Roman" w:cs="Times New Roman"/>
          <w:bCs/>
          <w:sz w:val="24"/>
          <w:vertAlign w:val="superscript"/>
        </w:rPr>
        <w:t>2</w:t>
      </w:r>
      <w:r>
        <w:rPr>
          <w:rFonts w:ascii="Times New Roman" w:hAnsi="Times New Roman" w:cs="Times New Roman"/>
          <w:bCs/>
          <w:sz w:val="24"/>
        </w:rPr>
        <w:t xml:space="preserve">UK Dementia Research Institute at King's College London, London, SE5 9RT, United Kingdom </w:t>
      </w:r>
      <w:r>
        <w:rPr>
          <w:rFonts w:ascii="Times New Roman" w:hAnsi="Times New Roman" w:cs="Times New Roman"/>
          <w:bCs/>
          <w:sz w:val="24"/>
          <w:vertAlign w:val="superscript"/>
        </w:rPr>
        <w:t>3</w:t>
      </w:r>
      <w:r>
        <w:rPr>
          <w:rFonts w:ascii="Times New Roman" w:hAnsi="Times New Roman" w:cs="Times New Roman"/>
          <w:bCs/>
          <w:sz w:val="24"/>
        </w:rPr>
        <w:t>The Wohl Institute at King's College London, London, SE5 9RT, United Kingdom</w:t>
      </w:r>
    </w:p>
    <w:p w14:paraId="1401323D" w14:textId="77777777" w:rsidR="00744E0D" w:rsidRDefault="008A069C">
      <w:pPr>
        <w:spacing w:after="0" w:line="360" w:lineRule="auto"/>
        <w:ind w:left="567" w:right="377"/>
        <w:rPr>
          <w:rFonts w:ascii="Times New Roman" w:hAnsi="Times New Roman" w:cs="Times New Roman"/>
          <w:bCs/>
          <w:sz w:val="24"/>
        </w:rPr>
      </w:pPr>
      <w:r>
        <w:rPr>
          <w:rFonts w:ascii="Times New Roman" w:hAnsi="Times New Roman" w:cs="Times New Roman"/>
          <w:bCs/>
          <w:sz w:val="24"/>
          <w:vertAlign w:val="superscript"/>
        </w:rPr>
        <w:t>4</w:t>
      </w:r>
      <w:r>
        <w:rPr>
          <w:rFonts w:ascii="Times New Roman" w:hAnsi="Times New Roman" w:cs="Times New Roman"/>
          <w:bCs/>
          <w:sz w:val="24"/>
        </w:rPr>
        <w:t xml:space="preserve">The Crick Institute, </w:t>
      </w:r>
      <w:r>
        <w:rPr>
          <w:rFonts w:ascii="Times New Roman" w:hAnsi="Times New Roman" w:cs="Times New Roman"/>
          <w:color w:val="222222"/>
          <w:sz w:val="24"/>
          <w:shd w:val="clear" w:color="auto" w:fill="FFFFFF"/>
        </w:rPr>
        <w:t>1 Midland Rd, London NW1 1ST</w:t>
      </w:r>
      <w:r>
        <w:rPr>
          <w:rFonts w:ascii="Times New Roman" w:hAnsi="Times New Roman" w:cs="Times New Roman"/>
          <w:bCs/>
          <w:sz w:val="24"/>
        </w:rPr>
        <w:t>, United Kingdom</w:t>
      </w:r>
    </w:p>
    <w:p w14:paraId="0CF10A1B" w14:textId="77777777" w:rsidR="00744E0D" w:rsidRDefault="008A069C">
      <w:pPr>
        <w:spacing w:after="0" w:line="360" w:lineRule="auto"/>
        <w:ind w:left="567" w:right="377"/>
        <w:rPr>
          <w:rFonts w:ascii="Times New Roman" w:hAnsi="Times New Roman" w:cs="Times New Roman"/>
          <w:bCs/>
          <w:sz w:val="24"/>
        </w:rPr>
      </w:pPr>
      <w:r>
        <w:rPr>
          <w:rFonts w:ascii="Times New Roman" w:hAnsi="Times New Roman" w:cs="Times New Roman"/>
          <w:bCs/>
          <w:sz w:val="24"/>
          <w:vertAlign w:val="superscript"/>
        </w:rPr>
        <w:t>5</w:t>
      </w:r>
      <w:r>
        <w:rPr>
          <w:rFonts w:ascii="Times New Roman" w:hAnsi="Times New Roman" w:cs="Times New Roman"/>
          <w:bCs/>
          <w:sz w:val="24"/>
        </w:rPr>
        <w:t xml:space="preserve">Institute of Biotechnology of the Czech Academy of Sciences, </w:t>
      </w:r>
      <w:proofErr w:type="spellStart"/>
      <w:r>
        <w:rPr>
          <w:rFonts w:ascii="Times New Roman" w:hAnsi="Times New Roman" w:cs="Times New Roman"/>
          <w:bCs/>
          <w:sz w:val="24"/>
        </w:rPr>
        <w:t>Prumyslova</w:t>
      </w:r>
      <w:proofErr w:type="spellEnd"/>
      <w:r>
        <w:rPr>
          <w:rFonts w:ascii="Times New Roman" w:hAnsi="Times New Roman" w:cs="Times New Roman"/>
          <w:bCs/>
          <w:sz w:val="24"/>
        </w:rPr>
        <w:t xml:space="preserve"> 595 252 50, </w:t>
      </w:r>
      <w:proofErr w:type="spellStart"/>
      <w:r>
        <w:rPr>
          <w:rFonts w:ascii="Times New Roman" w:hAnsi="Times New Roman" w:cs="Times New Roman"/>
          <w:bCs/>
          <w:sz w:val="24"/>
        </w:rPr>
        <w:t>Vestec</w:t>
      </w:r>
      <w:proofErr w:type="spellEnd"/>
      <w:r>
        <w:rPr>
          <w:rFonts w:ascii="Times New Roman" w:hAnsi="Times New Roman" w:cs="Times New Roman"/>
          <w:bCs/>
          <w:sz w:val="24"/>
        </w:rPr>
        <w:t>, Czech Republic</w:t>
      </w:r>
    </w:p>
    <w:p w14:paraId="161D6D47" w14:textId="77777777" w:rsidR="00744E0D" w:rsidRDefault="008A069C">
      <w:pPr>
        <w:spacing w:after="0" w:line="360" w:lineRule="auto"/>
        <w:ind w:left="567" w:right="377"/>
        <w:rPr>
          <w:rFonts w:ascii="Times New Roman" w:hAnsi="Times New Roman" w:cs="Times New Roman"/>
          <w:bCs/>
          <w:sz w:val="24"/>
        </w:rPr>
      </w:pPr>
      <w:r>
        <w:rPr>
          <w:rFonts w:ascii="Times New Roman" w:hAnsi="Times New Roman" w:cs="Times New Roman"/>
          <w:bCs/>
          <w:sz w:val="24"/>
          <w:vertAlign w:val="superscript"/>
        </w:rPr>
        <w:t>6</w:t>
      </w:r>
      <w:r>
        <w:rPr>
          <w:rFonts w:ascii="Times New Roman" w:hAnsi="Times New Roman" w:cs="Times New Roman"/>
          <w:bCs/>
          <w:sz w:val="24"/>
        </w:rPr>
        <w:t xml:space="preserve">Institute of Microbiology of the Czech Academy of Sciences, </w:t>
      </w:r>
      <w:proofErr w:type="spellStart"/>
      <w:r>
        <w:rPr>
          <w:rFonts w:ascii="Times New Roman" w:hAnsi="Times New Roman" w:cs="Times New Roman"/>
          <w:bCs/>
          <w:sz w:val="24"/>
        </w:rPr>
        <w:t>Videnska</w:t>
      </w:r>
      <w:proofErr w:type="spellEnd"/>
      <w:r>
        <w:rPr>
          <w:rFonts w:ascii="Times New Roman" w:hAnsi="Times New Roman" w:cs="Times New Roman"/>
          <w:bCs/>
          <w:sz w:val="24"/>
        </w:rPr>
        <w:t xml:space="preserve"> 1083, Prague, Czech Republic</w:t>
      </w:r>
    </w:p>
    <w:p w14:paraId="01F5EA81" w14:textId="77777777" w:rsidR="00744E0D" w:rsidRDefault="00744E0D">
      <w:pPr>
        <w:spacing w:after="0" w:line="360" w:lineRule="auto"/>
        <w:ind w:left="567" w:right="377"/>
        <w:rPr>
          <w:rFonts w:ascii="Times New Roman" w:hAnsi="Times New Roman" w:cs="Times New Roman"/>
          <w:bCs/>
          <w:sz w:val="24"/>
        </w:rPr>
      </w:pPr>
    </w:p>
    <w:p w14:paraId="523202B2" w14:textId="77777777" w:rsidR="00744E0D" w:rsidRDefault="00744E0D">
      <w:pPr>
        <w:spacing w:after="0" w:line="360" w:lineRule="auto"/>
        <w:ind w:left="567" w:right="377"/>
        <w:rPr>
          <w:rFonts w:ascii="Times New Roman" w:hAnsi="Times New Roman" w:cs="Times New Roman"/>
          <w:bCs/>
          <w:sz w:val="24"/>
        </w:rPr>
      </w:pPr>
    </w:p>
    <w:p w14:paraId="639E4A78" w14:textId="77777777" w:rsidR="00744E0D" w:rsidRDefault="008A069C">
      <w:pPr>
        <w:spacing w:after="0" w:line="360" w:lineRule="auto"/>
        <w:ind w:left="567" w:right="377"/>
        <w:jc w:val="center"/>
        <w:rPr>
          <w:rFonts w:ascii="Times New Roman" w:hAnsi="Times New Roman" w:cs="Times New Roman"/>
          <w:bCs/>
          <w:sz w:val="24"/>
        </w:rPr>
      </w:pPr>
      <w:r>
        <w:rPr>
          <w:rFonts w:ascii="Times New Roman" w:hAnsi="Times New Roman" w:cs="Times New Roman"/>
          <w:bCs/>
          <w:sz w:val="24"/>
        </w:rPr>
        <w:t xml:space="preserve">*Correspondence to Annalisa Pastore and Andrea </w:t>
      </w:r>
      <w:proofErr w:type="spellStart"/>
      <w:r>
        <w:rPr>
          <w:rFonts w:ascii="Times New Roman" w:hAnsi="Times New Roman" w:cs="Times New Roman"/>
          <w:bCs/>
          <w:sz w:val="24"/>
        </w:rPr>
        <w:t>Mattevi</w:t>
      </w:r>
      <w:proofErr w:type="spellEnd"/>
      <w:r>
        <w:rPr>
          <w:rFonts w:ascii="Times New Roman" w:hAnsi="Times New Roman" w:cs="Times New Roman"/>
          <w:bCs/>
          <w:sz w:val="24"/>
        </w:rPr>
        <w:t>.</w:t>
      </w:r>
    </w:p>
    <w:p w14:paraId="4A9BCC56" w14:textId="77777777" w:rsidR="00744E0D" w:rsidRDefault="008A069C">
      <w:pPr>
        <w:spacing w:after="0" w:line="360" w:lineRule="auto"/>
        <w:ind w:left="567" w:right="377"/>
        <w:jc w:val="center"/>
        <w:rPr>
          <w:rFonts w:ascii="Times New Roman" w:hAnsi="Times New Roman" w:cs="Times New Roman"/>
          <w:bCs/>
          <w:sz w:val="24"/>
        </w:rPr>
      </w:pPr>
      <w:r>
        <w:rPr>
          <w:rFonts w:ascii="Times New Roman" w:hAnsi="Times New Roman" w:cs="Times New Roman"/>
          <w:bCs/>
          <w:sz w:val="24"/>
        </w:rPr>
        <w:t>E-mail: annalisa.pastore@crick.ac.uk, andrea.mattevi@unipv.it.</w:t>
      </w:r>
    </w:p>
    <w:p w14:paraId="55FAEAEA" w14:textId="77777777" w:rsidR="00744E0D" w:rsidRDefault="008A069C">
      <w:pPr>
        <w:spacing w:after="0" w:line="360" w:lineRule="auto"/>
        <w:ind w:left="567" w:right="377"/>
        <w:jc w:val="center"/>
        <w:rPr>
          <w:rFonts w:ascii="Times New Roman" w:hAnsi="Times New Roman" w:cs="Times New Roman"/>
          <w:bCs/>
          <w:sz w:val="24"/>
        </w:rPr>
      </w:pPr>
      <w:r>
        <w:rPr>
          <w:rFonts w:ascii="Times New Roman" w:hAnsi="Times New Roman" w:cs="Times New Roman"/>
          <w:b/>
          <w:bCs/>
          <w:sz w:val="24"/>
        </w:rPr>
        <w:t>Running title:</w:t>
      </w:r>
      <w:r>
        <w:rPr>
          <w:rFonts w:ascii="Times New Roman" w:hAnsi="Times New Roman" w:cs="Times New Roman"/>
          <w:b/>
          <w:bCs/>
          <w:sz w:val="24"/>
          <w:lang w:val="es-ES"/>
        </w:rPr>
        <w:t xml:space="preserve"> </w:t>
      </w:r>
      <w:r>
        <w:rPr>
          <w:rFonts w:ascii="Times New Roman" w:hAnsi="Times New Roman" w:cs="Times New Roman"/>
          <w:sz w:val="24"/>
        </w:rPr>
        <w:t>On the mechanism of calcium-dependent activation of NADPH oxidase 5 (NOX5)</w:t>
      </w:r>
    </w:p>
    <w:p w14:paraId="1612ED86" w14:textId="77777777" w:rsidR="00744E0D" w:rsidRDefault="008A069C">
      <w:pPr>
        <w:spacing w:after="0" w:line="360" w:lineRule="auto"/>
        <w:ind w:left="567" w:right="377"/>
        <w:jc w:val="center"/>
        <w:rPr>
          <w:rFonts w:ascii="Times New Roman" w:hAnsi="Times New Roman" w:cs="Times New Roman"/>
          <w:bCs/>
          <w:sz w:val="24"/>
        </w:rPr>
      </w:pPr>
      <w:r>
        <w:rPr>
          <w:rFonts w:ascii="Times New Roman" w:hAnsi="Times New Roman" w:cs="Times New Roman"/>
          <w:b/>
          <w:bCs/>
          <w:sz w:val="24"/>
        </w:rPr>
        <w:t xml:space="preserve">Keywords: </w:t>
      </w:r>
      <w:r>
        <w:rPr>
          <w:rFonts w:ascii="Times New Roman" w:hAnsi="Times New Roman" w:cs="Times New Roman"/>
          <w:bCs/>
          <w:sz w:val="24"/>
        </w:rPr>
        <w:t>calcium activation, EF-hands, enzyme, NMR, structure</w:t>
      </w:r>
    </w:p>
    <w:p w14:paraId="6F2EF156" w14:textId="77777777" w:rsidR="00744E0D" w:rsidRDefault="00744E0D">
      <w:pPr>
        <w:spacing w:after="0" w:line="360" w:lineRule="auto"/>
        <w:ind w:left="567" w:right="377"/>
        <w:rPr>
          <w:rFonts w:ascii="Times New Roman" w:hAnsi="Times New Roman" w:cs="Times New Roman"/>
          <w:b/>
          <w:bCs/>
          <w:sz w:val="24"/>
        </w:rPr>
      </w:pPr>
    </w:p>
    <w:p w14:paraId="76ED7144" w14:textId="77777777" w:rsidR="00744E0D" w:rsidRDefault="008A069C">
      <w:pPr>
        <w:spacing w:after="0" w:line="360" w:lineRule="auto"/>
        <w:ind w:left="567" w:right="377"/>
        <w:rPr>
          <w:rFonts w:ascii="Times New Roman" w:hAnsi="Times New Roman" w:cs="Times New Roman"/>
          <w:bCs/>
          <w:sz w:val="24"/>
        </w:rPr>
      </w:pPr>
      <w:r>
        <w:rPr>
          <w:rFonts w:ascii="Times New Roman" w:hAnsi="Times New Roman" w:cs="Times New Roman"/>
          <w:b/>
          <w:bCs/>
          <w:sz w:val="24"/>
        </w:rPr>
        <w:t xml:space="preserve">Abbreviations: </w:t>
      </w:r>
      <w:r>
        <w:rPr>
          <w:rFonts w:ascii="Times New Roman" w:hAnsi="Times New Roman" w:cs="Times New Roman"/>
          <w:bCs/>
          <w:sz w:val="24"/>
        </w:rPr>
        <w:t xml:space="preserve">CD, </w:t>
      </w:r>
      <w:r>
        <w:rPr>
          <w:rFonts w:ascii="Times New Roman" w:hAnsi="Times New Roman" w:cs="Times New Roman"/>
          <w:sz w:val="24"/>
          <w:lang w:eastAsia="en-GB"/>
        </w:rPr>
        <w:t xml:space="preserve">circular dichroism; csNOX5, NOX5 from </w:t>
      </w:r>
      <w:proofErr w:type="spellStart"/>
      <w:r>
        <w:rPr>
          <w:rFonts w:ascii="Times New Roman" w:hAnsi="Times New Roman" w:cs="Times New Roman"/>
          <w:i/>
          <w:sz w:val="24"/>
        </w:rPr>
        <w:t>Cylindrospermum</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stagnale</w:t>
      </w:r>
      <w:proofErr w:type="spellEnd"/>
      <w:r>
        <w:rPr>
          <w:rFonts w:ascii="Times New Roman" w:hAnsi="Times New Roman" w:cs="Times New Roman"/>
          <w:iCs/>
          <w:sz w:val="24"/>
        </w:rPr>
        <w:t xml:space="preserve">; </w:t>
      </w:r>
      <w:r>
        <w:rPr>
          <w:rFonts w:ascii="Times New Roman" w:hAnsi="Times New Roman" w:cs="Times New Roman"/>
          <w:bCs/>
          <w:sz w:val="24"/>
        </w:rPr>
        <w:t xml:space="preserve">DH, dehydrogenase; </w:t>
      </w:r>
      <w:proofErr w:type="spellStart"/>
      <w:r>
        <w:rPr>
          <w:rFonts w:ascii="Times New Roman" w:hAnsi="Times New Roman" w:cs="Times New Roman"/>
          <w:iCs/>
          <w:sz w:val="24"/>
        </w:rPr>
        <w:t>hNOX</w:t>
      </w:r>
      <w:proofErr w:type="spellEnd"/>
      <w:r>
        <w:rPr>
          <w:rFonts w:ascii="Times New Roman" w:hAnsi="Times New Roman" w:cs="Times New Roman"/>
          <w:iCs/>
          <w:sz w:val="24"/>
        </w:rPr>
        <w:t xml:space="preserve">, human NOX; </w:t>
      </w:r>
      <w:r>
        <w:rPr>
          <w:rFonts w:ascii="Times New Roman" w:hAnsi="Times New Roman" w:cs="Times New Roman"/>
          <w:sz w:val="24"/>
          <w:lang w:eastAsia="en-GB"/>
        </w:rPr>
        <w:t xml:space="preserve">NMR, nuclear magnetic resonance; </w:t>
      </w:r>
      <w:r>
        <w:rPr>
          <w:rFonts w:ascii="Times New Roman" w:hAnsi="Times New Roman" w:cs="Times New Roman"/>
          <w:bCs/>
          <w:sz w:val="24"/>
        </w:rPr>
        <w:t xml:space="preserve">NOX, NADPH oxidase; </w:t>
      </w:r>
      <w:r>
        <w:rPr>
          <w:rFonts w:ascii="Times New Roman" w:hAnsi="Times New Roman" w:cs="Times New Roman"/>
          <w:iCs/>
          <w:sz w:val="24"/>
        </w:rPr>
        <w:t xml:space="preserve">ppm, part per millions; </w:t>
      </w:r>
      <w:r>
        <w:rPr>
          <w:rFonts w:ascii="Times New Roman" w:hAnsi="Times New Roman" w:cs="Times New Roman"/>
          <w:sz w:val="24"/>
        </w:rPr>
        <w:t xml:space="preserve">REFBDCD, Regulatory EF-Binding Domain of NOX5; </w:t>
      </w:r>
      <w:r>
        <w:rPr>
          <w:rFonts w:ascii="Times New Roman" w:hAnsi="Times New Roman" w:cs="Times New Roman"/>
          <w:bCs/>
          <w:sz w:val="24"/>
        </w:rPr>
        <w:t xml:space="preserve">ROS, reactive oxygen species; </w:t>
      </w:r>
      <w:r>
        <w:rPr>
          <w:rFonts w:ascii="Times New Roman" w:hAnsi="Times New Roman" w:cs="Times New Roman"/>
          <w:sz w:val="24"/>
          <w:lang w:eastAsia="en-GB"/>
        </w:rPr>
        <w:t>SEC-MALS, size exclusion chromatography/multi-angle light (SEC-MALS)</w:t>
      </w:r>
      <w:r>
        <w:rPr>
          <w:rFonts w:ascii="Times New Roman" w:hAnsi="Times New Roman" w:cs="Times New Roman"/>
          <w:iCs/>
          <w:sz w:val="24"/>
        </w:rPr>
        <w:t>.</w:t>
      </w:r>
    </w:p>
    <w:p w14:paraId="0E1F35D1" w14:textId="77777777" w:rsidR="00744E0D" w:rsidRDefault="008A069C">
      <w:pPr>
        <w:spacing w:after="0" w:line="360" w:lineRule="auto"/>
        <w:ind w:left="567" w:right="377"/>
        <w:rPr>
          <w:rFonts w:ascii="Times New Roman" w:hAnsi="Times New Roman" w:cs="Times New Roman"/>
          <w:b/>
          <w:bCs/>
          <w:sz w:val="24"/>
        </w:rPr>
      </w:pPr>
      <w:r>
        <w:rPr>
          <w:rFonts w:ascii="Times New Roman" w:hAnsi="Times New Roman" w:cs="Times New Roman"/>
          <w:b/>
          <w:bCs/>
          <w:sz w:val="24"/>
        </w:rPr>
        <w:br w:type="page"/>
      </w:r>
    </w:p>
    <w:p w14:paraId="5E604CFE" w14:textId="77777777" w:rsidR="00744E0D" w:rsidRDefault="008A069C">
      <w:pPr>
        <w:spacing w:after="0" w:line="360" w:lineRule="auto"/>
        <w:ind w:left="567" w:right="377" w:hanging="141"/>
        <w:rPr>
          <w:rFonts w:ascii="Times New Roman" w:hAnsi="Times New Roman" w:cs="Times New Roman"/>
          <w:b/>
          <w:bCs/>
          <w:sz w:val="24"/>
        </w:rPr>
      </w:pPr>
      <w:r>
        <w:rPr>
          <w:rFonts w:ascii="Times New Roman" w:hAnsi="Times New Roman" w:cs="Times New Roman"/>
          <w:b/>
          <w:bCs/>
          <w:sz w:val="24"/>
        </w:rPr>
        <w:lastRenderedPageBreak/>
        <w:t>Abstract</w:t>
      </w:r>
    </w:p>
    <w:p w14:paraId="2F76A3B6" w14:textId="65F60C89" w:rsidR="00744E0D" w:rsidRDefault="008A069C">
      <w:pPr>
        <w:spacing w:after="0" w:line="360" w:lineRule="auto"/>
        <w:ind w:leftChars="200" w:left="420" w:right="377"/>
        <w:rPr>
          <w:rFonts w:ascii="Times New Roman" w:hAnsi="Times New Roman" w:cs="Times New Roman"/>
          <w:sz w:val="24"/>
        </w:rPr>
      </w:pPr>
      <w:r>
        <w:rPr>
          <w:rFonts w:ascii="Times New Roman" w:hAnsi="Times New Roman" w:cs="Times New Roman"/>
          <w:sz w:val="24"/>
        </w:rPr>
        <w:t xml:space="preserve">It is now accepted that Reactive Oxygen Species (ROS) are not only dangerous oxidative agents but also chemical mediators of the redox cell signaling and innate immune response. A central role in ROS </w:t>
      </w:r>
      <w:r w:rsidR="002670AE">
        <w:rPr>
          <w:rFonts w:ascii="Times New Roman" w:hAnsi="Times New Roman" w:cs="Times New Roman"/>
          <w:sz w:val="24"/>
        </w:rPr>
        <w:t>controlled production</w:t>
      </w:r>
      <w:r>
        <w:rPr>
          <w:rFonts w:ascii="Times New Roman" w:hAnsi="Times New Roman" w:cs="Times New Roman"/>
          <w:sz w:val="24"/>
        </w:rPr>
        <w:t xml:space="preserve"> is played by the NADPH oxidases (NOXs), a group of seven membrane-bound enzymes (NOX1-5 and DUOX1-2) whose unique function is to produce ROS. Here, we describe the regulation of NOX5, a widespread family-member present in cyanobacteria, protists, plants, fungi and the animal kingdom. </w:t>
      </w:r>
      <w:r w:rsidR="002670AE">
        <w:rPr>
          <w:rFonts w:ascii="Times New Roman" w:hAnsi="Times New Roman" w:cs="Times New Roman"/>
          <w:sz w:val="24"/>
        </w:rPr>
        <w:t>W</w:t>
      </w:r>
      <w:r>
        <w:rPr>
          <w:rFonts w:ascii="Times New Roman" w:hAnsi="Times New Roman" w:cs="Times New Roman"/>
          <w:sz w:val="24"/>
        </w:rPr>
        <w:t>e show that the calmodulin-like regulatory EF-domain of NOX5 is partially unfolded and detached from the rest of the protein in the absence of calcium. In the presence of calcium, the C-terminal lobe of the EF-domain acquires an ordered and more compact structure that enables its binding to the enzyme dehydrogenase domain. Our spectroscopic and mutagenesis studies further identified a set of conserved aspartate residues in the dehydrogenase domain that are essential for NOX5 activation. Altogether, our work shows that calcium induces an unfolded-to-folded transition of the EF-domain that promotes direct interaction with a conserved regulatory region, resulting in NOX5 activation.</w:t>
      </w:r>
    </w:p>
    <w:p w14:paraId="7573451F" w14:textId="77777777" w:rsidR="00744E0D" w:rsidRDefault="00744E0D" w:rsidP="002670AE">
      <w:pPr>
        <w:widowControl/>
        <w:spacing w:after="0"/>
        <w:ind w:right="377"/>
        <w:jc w:val="left"/>
        <w:rPr>
          <w:b/>
          <w:bCs/>
        </w:rPr>
      </w:pPr>
    </w:p>
    <w:p w14:paraId="622FA574" w14:textId="77777777" w:rsidR="00744E0D" w:rsidRDefault="008A069C">
      <w:pPr>
        <w:widowControl/>
        <w:spacing w:after="0"/>
        <w:ind w:left="567" w:right="377"/>
        <w:jc w:val="left"/>
        <w:rPr>
          <w:rFonts w:ascii="Times New Roman" w:hAnsi="Times New Roman" w:cs="Times New Roman"/>
          <w:b/>
          <w:bCs/>
          <w:sz w:val="24"/>
        </w:rPr>
      </w:pPr>
      <w:r>
        <w:rPr>
          <w:rFonts w:ascii="Times New Roman" w:hAnsi="Times New Roman" w:cs="Times New Roman"/>
          <w:b/>
          <w:bCs/>
          <w:sz w:val="24"/>
        </w:rPr>
        <w:br w:type="page"/>
      </w:r>
    </w:p>
    <w:p w14:paraId="58EB4242" w14:textId="77777777" w:rsidR="00744E0D" w:rsidRDefault="008A069C">
      <w:pPr>
        <w:spacing w:after="0" w:line="360" w:lineRule="auto"/>
        <w:ind w:left="567" w:right="377"/>
        <w:rPr>
          <w:rFonts w:ascii="Times New Roman" w:hAnsi="Times New Roman" w:cs="Times New Roman"/>
          <w:b/>
          <w:bCs/>
          <w:sz w:val="24"/>
        </w:rPr>
      </w:pPr>
      <w:r>
        <w:rPr>
          <w:rFonts w:ascii="Times New Roman" w:hAnsi="Times New Roman" w:cs="Times New Roman"/>
          <w:b/>
          <w:bCs/>
          <w:sz w:val="24"/>
        </w:rPr>
        <w:lastRenderedPageBreak/>
        <w:t>Introduction</w:t>
      </w:r>
    </w:p>
    <w:p w14:paraId="5459C620" w14:textId="3FC84415"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sz w:val="24"/>
        </w:rPr>
        <w:t>Radical oxygen species (ROS) have a dual role: they are the cytotoxic molecules at the heart of oxidative stress but are also critical chemical agents in immune response as well as in signaling pathways that mediate cell growth, differentiation, and death [1-3]. Main players in the ROS-mediated processes are members of the NADPH oxidase (NOX) family. NOX enzymes share a catalytic core formed by six transmembrane helices, with two non-covalent heme</w:t>
      </w:r>
      <w:r w:rsidR="003608B8">
        <w:rPr>
          <w:rFonts w:ascii="Times New Roman" w:hAnsi="Times New Roman" w:cs="Times New Roman"/>
          <w:sz w:val="24"/>
        </w:rPr>
        <w:t xml:space="preserve"> molecules</w:t>
      </w:r>
      <w:r>
        <w:rPr>
          <w:rFonts w:ascii="Times New Roman" w:hAnsi="Times New Roman" w:cs="Times New Roman"/>
          <w:sz w:val="24"/>
        </w:rPr>
        <w:t xml:space="preserve">, followed by a C-terminal dehydrogenase domain that binds NADPH and FAD. Electrons donated by cytosolic NADPH are sequentially transferred to FAD, </w:t>
      </w:r>
      <w:r>
        <w:rPr>
          <w:rFonts w:ascii="Times New Roman" w:hAnsi="Times New Roman" w:cs="Times New Roman"/>
          <w:sz w:val="24"/>
          <w:lang w:val="en"/>
        </w:rPr>
        <w:t xml:space="preserve">heme </w:t>
      </w:r>
      <w:r>
        <w:rPr>
          <w:rFonts w:ascii="Times New Roman" w:hAnsi="Times New Roman" w:cs="Times New Roman"/>
          <w:sz w:val="24"/>
        </w:rPr>
        <w:t>and lastly to an O</w:t>
      </w:r>
      <w:r>
        <w:rPr>
          <w:rFonts w:ascii="Times New Roman" w:hAnsi="Times New Roman" w:cs="Times New Roman"/>
          <w:sz w:val="24"/>
          <w:vertAlign w:val="subscript"/>
        </w:rPr>
        <w:t>2</w:t>
      </w:r>
      <w:r>
        <w:rPr>
          <w:rFonts w:ascii="Times New Roman" w:hAnsi="Times New Roman" w:cs="Times New Roman"/>
          <w:sz w:val="24"/>
        </w:rPr>
        <w:t xml:space="preserve"> molecule to produce O</w:t>
      </w:r>
      <w:r>
        <w:rPr>
          <w:rFonts w:ascii="Times New Roman" w:hAnsi="Times New Roman" w:cs="Times New Roman"/>
          <w:sz w:val="24"/>
          <w:vertAlign w:val="subscript"/>
        </w:rPr>
        <w:t>2</w:t>
      </w:r>
      <w:r>
        <w:rPr>
          <w:rFonts w:ascii="Times New Roman" w:hAnsi="Times New Roman" w:cs="Times New Roman"/>
          <w:sz w:val="24"/>
          <w:vertAlign w:val="superscript"/>
        </w:rPr>
        <w:t>-</w:t>
      </w:r>
      <w:r>
        <w:rPr>
          <w:rFonts w:ascii="Times New Roman" w:hAnsi="Times New Roman" w:cs="Times New Roman"/>
          <w:sz w:val="24"/>
        </w:rPr>
        <w:t xml:space="preserve"> radicals and/or H</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2</w:t>
      </w:r>
      <w:r>
        <w:rPr>
          <w:rFonts w:ascii="Times New Roman" w:hAnsi="Times New Roman" w:cs="Times New Roman"/>
          <w:sz w:val="24"/>
        </w:rPr>
        <w:t xml:space="preserve"> at the opposite side of the cell membrane [4].</w:t>
      </w:r>
    </w:p>
    <w:p w14:paraId="1312A5E6" w14:textId="77777777" w:rsidR="00744E0D" w:rsidRDefault="008A069C">
      <w:pPr>
        <w:spacing w:after="0" w:line="360" w:lineRule="auto"/>
        <w:ind w:left="567" w:right="377" w:firstLine="273"/>
        <w:rPr>
          <w:rFonts w:ascii="Times New Roman" w:hAnsi="Times New Roman" w:cs="Times New Roman"/>
          <w:sz w:val="24"/>
        </w:rPr>
      </w:pPr>
      <w:r>
        <w:rPr>
          <w:rFonts w:ascii="Times New Roman" w:hAnsi="Times New Roman" w:cs="Times New Roman"/>
          <w:sz w:val="24"/>
        </w:rPr>
        <w:t xml:space="preserve">Humans contain a total of seven NOX enzymes: NOX1-5 and DUOX1-2. The distinction among NOX enzymes stems from their specific regulatory mechanisms. NOX1-3 function in complex with the membrane protein p22phox and are regulated by multiple intra-cellular proteins. NOX4 forms a complex with p22phox but has no known enzymatic regulatory mechanism as it is the only constitutively active human NOX [5]. NOX5 is a monomeric protein that contains a </w:t>
      </w:r>
      <w:r>
        <w:rPr>
          <w:rFonts w:ascii="Times New Roman" w:hAnsi="Times New Roman" w:cs="Times New Roman"/>
          <w:color w:val="000000" w:themeColor="text1"/>
          <w:sz w:val="24"/>
        </w:rPr>
        <w:t>regulatory calmodulin-like EF-hand domain, a transmembrane domain, and the catalytic dehydrogenase (DH) core</w:t>
      </w:r>
      <w:r>
        <w:rPr>
          <w:rFonts w:ascii="Times New Roman" w:hAnsi="Times New Roman" w:cs="Times New Roman"/>
          <w:sz w:val="24"/>
        </w:rPr>
        <w:t>. Activation of NOX5 is calcium-dependent [6]</w:t>
      </w:r>
      <w:r>
        <w:rPr>
          <w:rFonts w:ascii="Times New Roman" w:hAnsi="Times New Roman" w:cs="Times New Roman"/>
          <w:color w:val="000000" w:themeColor="text1"/>
          <w:sz w:val="24"/>
        </w:rPr>
        <w:t xml:space="preserve">. </w:t>
      </w:r>
      <w:r>
        <w:rPr>
          <w:rFonts w:ascii="Times New Roman" w:hAnsi="Times New Roman" w:cs="Times New Roman"/>
          <w:sz w:val="24"/>
        </w:rPr>
        <w:t>Other proteins, such as calmodulin, Hsp90, caveolin-1, and the tyrosine kinase c-</w:t>
      </w:r>
      <w:proofErr w:type="spellStart"/>
      <w:r>
        <w:rPr>
          <w:rFonts w:ascii="Times New Roman" w:hAnsi="Times New Roman" w:cs="Times New Roman"/>
          <w:sz w:val="24"/>
        </w:rPr>
        <w:t>Abl</w:t>
      </w:r>
      <w:proofErr w:type="spellEnd"/>
      <w:r>
        <w:rPr>
          <w:rFonts w:ascii="Times New Roman" w:hAnsi="Times New Roman" w:cs="Times New Roman"/>
          <w:sz w:val="24"/>
        </w:rPr>
        <w:t>, have been reported to modulate NOX5 activity but are not strictly required for its functionality [7-10]. DUOX1-2 have a mixed regulation, as they possess a regulatory EF-domain but also need oligomerization with their accessory proteins DUOX-A1/2 [11].</w:t>
      </w:r>
    </w:p>
    <w:p w14:paraId="4D732E16" w14:textId="77777777" w:rsidR="00744E0D" w:rsidRDefault="008A069C">
      <w:pPr>
        <w:spacing w:after="0" w:line="360" w:lineRule="auto"/>
        <w:ind w:left="567" w:right="377" w:firstLine="273"/>
        <w:rPr>
          <w:rFonts w:ascii="Times New Roman" w:hAnsi="Times New Roman" w:cs="Times New Roman"/>
          <w:sz w:val="24"/>
        </w:rPr>
      </w:pPr>
      <w:r>
        <w:rPr>
          <w:rFonts w:ascii="Times New Roman" w:hAnsi="Times New Roman" w:cs="Times New Roman"/>
          <w:sz w:val="24"/>
        </w:rPr>
        <w:t xml:space="preserve">NOX5 is expressed in several human tissues, i.e. lymphoid tissues, testis, endothelial cells and smooth muscle. Recent data implicate NOX5 in cell transformation and cancer [12-13]. Yet, NOX5 is absent in rodents which has hampered murine model studies [13]. The evolutionary process by which rodents lost this enzyme is unknown but data suggest that NOX5 functions are replaced by other family members [13]. The presence of NOX5 is not only confined to vertebrates: NOX5-like proteins are also found in vertebrates, plants, fungi, protists and cyanobacteria. The wide distribution of NOX5-homologues across different kingdoms has thus suggested that NOX5 is the most ancient NOX-family member [14]. In plants, NOX5-like enzymes, called RBOH (Respiratory Burst Oxidase Homologue), have received special attention because of their involvement in tissue development and response to environmental stimuli. Importantly, all these </w:t>
      </w:r>
      <w:r>
        <w:rPr>
          <w:rFonts w:ascii="Times New Roman" w:hAnsi="Times New Roman" w:cs="Times New Roman"/>
          <w:sz w:val="24"/>
        </w:rPr>
        <w:lastRenderedPageBreak/>
        <w:t>functions are calcium regulated [15].</w:t>
      </w:r>
    </w:p>
    <w:p w14:paraId="56BBF169" w14:textId="6BFA53B9" w:rsidR="00744E0D" w:rsidRDefault="008A069C">
      <w:pPr>
        <w:spacing w:after="0" w:line="360" w:lineRule="auto"/>
        <w:ind w:left="567" w:right="377" w:firstLine="273"/>
        <w:rPr>
          <w:rFonts w:ascii="Times New Roman" w:hAnsi="Times New Roman" w:cs="Times New Roman"/>
          <w:sz w:val="24"/>
        </w:rPr>
      </w:pPr>
      <w:r>
        <w:rPr>
          <w:rFonts w:ascii="Times New Roman" w:hAnsi="Times New Roman" w:cs="Times New Roman"/>
          <w:sz w:val="24"/>
        </w:rPr>
        <w:t xml:space="preserve">In a previous paper, we reported the first crystallographic structural model of the catalytic core of a NOX protein [4]. </w:t>
      </w:r>
      <w:r w:rsidR="008A300F">
        <w:rPr>
          <w:rFonts w:ascii="Times New Roman" w:hAnsi="Times New Roman" w:cs="Times New Roman"/>
          <w:sz w:val="24"/>
        </w:rPr>
        <w:t xml:space="preserve">The structural analysis was performed using the catalytic core of NOX5 from </w:t>
      </w:r>
      <w:proofErr w:type="spellStart"/>
      <w:r w:rsidR="008A300F">
        <w:rPr>
          <w:rFonts w:ascii="Times New Roman" w:hAnsi="Times New Roman" w:cs="Times New Roman"/>
          <w:i/>
          <w:sz w:val="24"/>
        </w:rPr>
        <w:t>Cylindrospermum</w:t>
      </w:r>
      <w:proofErr w:type="spellEnd"/>
      <w:r w:rsidR="008A300F">
        <w:rPr>
          <w:rFonts w:ascii="Times New Roman" w:hAnsi="Times New Roman" w:cs="Times New Roman"/>
          <w:i/>
          <w:sz w:val="24"/>
        </w:rPr>
        <w:t xml:space="preserve"> </w:t>
      </w:r>
      <w:proofErr w:type="spellStart"/>
      <w:r w:rsidR="008A300F">
        <w:rPr>
          <w:rFonts w:ascii="Times New Roman" w:hAnsi="Times New Roman" w:cs="Times New Roman"/>
          <w:i/>
          <w:sz w:val="24"/>
        </w:rPr>
        <w:t>stagnale</w:t>
      </w:r>
      <w:proofErr w:type="spellEnd"/>
      <w:r w:rsidR="008A300F">
        <w:rPr>
          <w:rFonts w:ascii="Times New Roman" w:hAnsi="Times New Roman" w:cs="Times New Roman"/>
          <w:sz w:val="24"/>
        </w:rPr>
        <w:t xml:space="preserve"> as a model system (csNOX5). </w:t>
      </w:r>
      <w:r>
        <w:rPr>
          <w:rFonts w:ascii="Times New Roman" w:hAnsi="Times New Roman" w:cs="Times New Roman"/>
          <w:sz w:val="24"/>
        </w:rPr>
        <w:t xml:space="preserve">This cyanobacterial NOX5 shares 40% sequence identity to human NOX5 (hNOX5). The crystal structures of the DH (residues 413-693) and transmembrane (residues 209-412) domains of </w:t>
      </w:r>
      <w:r>
        <w:rPr>
          <w:rFonts w:ascii="Times New Roman" w:hAnsi="Times New Roman" w:cs="Times New Roman"/>
          <w:i/>
          <w:sz w:val="24"/>
        </w:rPr>
        <w:t xml:space="preserve">C. </w:t>
      </w:r>
      <w:proofErr w:type="spellStart"/>
      <w:r>
        <w:rPr>
          <w:rFonts w:ascii="Times New Roman" w:hAnsi="Times New Roman" w:cs="Times New Roman"/>
          <w:i/>
          <w:sz w:val="24"/>
        </w:rPr>
        <w:t>stagnale</w:t>
      </w:r>
      <w:proofErr w:type="spellEnd"/>
      <w:r>
        <w:rPr>
          <w:rFonts w:ascii="Times New Roman" w:hAnsi="Times New Roman" w:cs="Times New Roman"/>
          <w:i/>
          <w:sz w:val="24"/>
        </w:rPr>
        <w:t xml:space="preserve"> </w:t>
      </w:r>
      <w:r>
        <w:rPr>
          <w:rFonts w:ascii="Times New Roman" w:hAnsi="Times New Roman" w:cs="Times New Roman"/>
          <w:sz w:val="24"/>
        </w:rPr>
        <w:t>NOX5 confirmed the postulated mechanism of electron transfer and unveiled both the architecture of the O</w:t>
      </w:r>
      <w:r>
        <w:rPr>
          <w:rFonts w:ascii="Times New Roman" w:hAnsi="Times New Roman" w:cs="Times New Roman"/>
          <w:sz w:val="24"/>
          <w:vertAlign w:val="subscript"/>
        </w:rPr>
        <w:t>2</w:t>
      </w:r>
      <w:r>
        <w:rPr>
          <w:rFonts w:ascii="Times New Roman" w:hAnsi="Times New Roman" w:cs="Times New Roman"/>
          <w:sz w:val="24"/>
        </w:rPr>
        <w:t>-binding site and the structural motifs that regulate ROS generation. While these results have appreciably increased our knowledge on the ROS-producing catalytic activity of NOXs, the structural basis of NOX5 regulation by calcium remains mostly unknown since the crystal structure of the EF-domain has not been obtained so-far.</w:t>
      </w:r>
    </w:p>
    <w:p w14:paraId="032926CF" w14:textId="30137012" w:rsidR="00744E0D" w:rsidRDefault="008A069C">
      <w:pPr>
        <w:spacing w:after="0" w:line="360" w:lineRule="auto"/>
        <w:ind w:left="567" w:right="377" w:firstLine="273"/>
        <w:rPr>
          <w:rFonts w:ascii="Times New Roman" w:hAnsi="Times New Roman" w:cs="Times New Roman"/>
          <w:sz w:val="24"/>
        </w:rPr>
      </w:pPr>
      <w:r>
        <w:rPr>
          <w:rFonts w:ascii="Times New Roman" w:hAnsi="Times New Roman" w:cs="Times New Roman"/>
          <w:sz w:val="24"/>
        </w:rPr>
        <w:t xml:space="preserve">The EF-domain belongs to the superfamily of EF-hand proteins. In the hNOX5 isoform </w:t>
      </w:r>
      <w:r>
        <w:rPr>
          <w:rFonts w:ascii="Arial" w:hAnsi="Arial" w:cs="Arial"/>
          <w:sz w:val="20"/>
          <w:szCs w:val="20"/>
        </w:rPr>
        <w:t>β</w:t>
      </w:r>
      <w:r>
        <w:rPr>
          <w:rFonts w:ascii="Times New Roman" w:hAnsi="Times New Roman" w:cs="Times New Roman"/>
          <w:sz w:val="24"/>
        </w:rPr>
        <w:t>, the EF-domain is composed of 161 N-terminal amino acids linked to the transmembrane domain by a s</w:t>
      </w:r>
      <w:r w:rsidR="00F1317F">
        <w:rPr>
          <w:rFonts w:ascii="Times New Roman" w:hAnsi="Times New Roman" w:cs="Times New Roman"/>
          <w:sz w:val="24"/>
        </w:rPr>
        <w:t xml:space="preserve">hort </w:t>
      </w:r>
      <w:r>
        <w:rPr>
          <w:rFonts w:ascii="Times New Roman" w:hAnsi="Times New Roman" w:cs="Times New Roman"/>
          <w:sz w:val="24"/>
        </w:rPr>
        <w:t>basic sequence that regulates the interaction with the membrane [16]. As in many EF-hand proteins, the EF-domain of NOX5 is subdivided in N- and C-lobes, each containing two EF-hand motifs. The N-lobe contains EF-hands 1-2 and has lower calcium affinity (</w:t>
      </w:r>
      <w:proofErr w:type="spellStart"/>
      <w:r>
        <w:rPr>
          <w:rFonts w:ascii="Times New Roman" w:hAnsi="Times New Roman" w:cs="Times New Roman"/>
          <w:iCs/>
          <w:sz w:val="24"/>
        </w:rPr>
        <w:t>K</w:t>
      </w:r>
      <w:r>
        <w:rPr>
          <w:rFonts w:ascii="Times New Roman" w:hAnsi="Times New Roman" w:cs="Times New Roman"/>
          <w:iCs/>
          <w:sz w:val="24"/>
          <w:vertAlign w:val="subscript"/>
        </w:rPr>
        <w:t>d</w:t>
      </w:r>
      <w:proofErr w:type="spellEnd"/>
      <w:r>
        <w:rPr>
          <w:rFonts w:ascii="Times New Roman" w:hAnsi="Times New Roman" w:cs="Times New Roman"/>
          <w:sz w:val="24"/>
        </w:rPr>
        <w:t xml:space="preserve"> = 15-20 µM measured in hNOX5), while the C-lobe comprises EF-hands 3-4 and features a fivefold higher calcium affinity (</w:t>
      </w:r>
      <w:proofErr w:type="spellStart"/>
      <w:r>
        <w:rPr>
          <w:rFonts w:ascii="Times New Roman" w:hAnsi="Times New Roman" w:cs="Times New Roman"/>
          <w:iCs/>
          <w:sz w:val="24"/>
        </w:rPr>
        <w:t>K</w:t>
      </w:r>
      <w:r>
        <w:rPr>
          <w:rFonts w:ascii="Times New Roman" w:hAnsi="Times New Roman" w:cs="Times New Roman"/>
          <w:iCs/>
          <w:sz w:val="24"/>
          <w:vertAlign w:val="subscript"/>
        </w:rPr>
        <w:t>d</w:t>
      </w:r>
      <w:proofErr w:type="spellEnd"/>
      <w:r>
        <w:rPr>
          <w:rFonts w:ascii="Times New Roman" w:hAnsi="Times New Roman" w:cs="Times New Roman"/>
          <w:sz w:val="24"/>
        </w:rPr>
        <w:t xml:space="preserve"> = 3.8 µM in hNOX5) [17]. The EF-domain regulates NOX5 activity by interacting with the DH-domain through a segment called regulatory EF-binding domain [16]. In the crystal structure of the </w:t>
      </w:r>
      <w:r>
        <w:rPr>
          <w:rFonts w:ascii="Times New Roman" w:hAnsi="Times New Roman" w:cs="Times New Roman"/>
          <w:i/>
          <w:sz w:val="24"/>
        </w:rPr>
        <w:t xml:space="preserve">C. </w:t>
      </w:r>
      <w:proofErr w:type="spellStart"/>
      <w:r>
        <w:rPr>
          <w:rFonts w:ascii="Times New Roman" w:hAnsi="Times New Roman" w:cs="Times New Roman"/>
          <w:i/>
          <w:sz w:val="24"/>
        </w:rPr>
        <w:t>stagnale</w:t>
      </w:r>
      <w:proofErr w:type="spellEnd"/>
      <w:r>
        <w:rPr>
          <w:rFonts w:ascii="Times New Roman" w:hAnsi="Times New Roman" w:cs="Times New Roman"/>
          <w:i/>
          <w:sz w:val="24"/>
        </w:rPr>
        <w:t xml:space="preserve"> </w:t>
      </w:r>
      <w:r>
        <w:rPr>
          <w:rFonts w:ascii="Times New Roman" w:hAnsi="Times New Roman" w:cs="Times New Roman"/>
          <w:sz w:val="24"/>
        </w:rPr>
        <w:t>DH-domain, this region (residues 611-634) is disordered [4].</w:t>
      </w:r>
    </w:p>
    <w:p w14:paraId="5CC2889F" w14:textId="0354CBA7" w:rsidR="00744E0D" w:rsidRDefault="008A069C">
      <w:pPr>
        <w:spacing w:after="0" w:line="360" w:lineRule="auto"/>
        <w:ind w:left="567" w:right="377" w:firstLine="273"/>
        <w:rPr>
          <w:rFonts w:ascii="Times New Roman" w:hAnsi="Times New Roman" w:cs="Times New Roman"/>
          <w:sz w:val="24"/>
        </w:rPr>
      </w:pPr>
      <w:r>
        <w:rPr>
          <w:rFonts w:ascii="Times New Roman" w:hAnsi="Times New Roman" w:cs="Times New Roman"/>
          <w:sz w:val="24"/>
        </w:rPr>
        <w:t xml:space="preserve">Here, we describe </w:t>
      </w:r>
      <w:r w:rsidR="00FA776A">
        <w:rPr>
          <w:rFonts w:ascii="Times New Roman" w:hAnsi="Times New Roman" w:cs="Times New Roman"/>
          <w:sz w:val="24"/>
        </w:rPr>
        <w:t>a</w:t>
      </w:r>
      <w:r>
        <w:rPr>
          <w:rFonts w:ascii="Times New Roman" w:hAnsi="Times New Roman" w:cs="Times New Roman"/>
          <w:sz w:val="24"/>
        </w:rPr>
        <w:t xml:space="preserve"> structural characterization of the EF-domain of hNOX5 (</w:t>
      </w:r>
      <w:r>
        <w:rPr>
          <w:rFonts w:ascii="Times New Roman" w:hAnsi="Times New Roman" w:cs="Times New Roman"/>
          <w:iCs/>
          <w:sz w:val="24"/>
        </w:rPr>
        <w:t xml:space="preserve">residues 1-161) </w:t>
      </w:r>
      <w:r>
        <w:rPr>
          <w:rFonts w:ascii="Times New Roman" w:hAnsi="Times New Roman" w:cs="Times New Roman"/>
          <w:sz w:val="24"/>
        </w:rPr>
        <w:t xml:space="preserve">carried </w:t>
      </w:r>
      <w:r>
        <w:rPr>
          <w:rFonts w:ascii="Times New Roman" w:hAnsi="Times New Roman" w:cs="Times New Roman"/>
          <w:sz w:val="24"/>
          <w:lang w:eastAsia="en-GB"/>
        </w:rPr>
        <w:t xml:space="preserve">out by different but complementary techniques ranging from circular dichroism (CD) and size exclusion chromatography/multi-angle light scattering (SEC-MALLS) to nuclear magnetic resonance (NMR) and mutagenesis. We </w:t>
      </w:r>
      <w:r>
        <w:rPr>
          <w:rFonts w:ascii="Times New Roman" w:hAnsi="Times New Roman" w:cs="Times New Roman"/>
          <w:sz w:val="24"/>
        </w:rPr>
        <w:t>explored the interactions between the EF-hand and DH-domains to better understand the calcium-dependent regulation of NOX5. We discovered that calcium induces a change in the overall conformation of the EF-domain. We also found that the C-lobe is the main player in regulating the catalytic domain of the enzyme. Based on these results, we propose that the C-lobe of the EF-domain acquires a folded and ordered structure upon calcium binding</w:t>
      </w:r>
      <w:r w:rsidR="00FA776A">
        <w:rPr>
          <w:rFonts w:ascii="Times New Roman" w:hAnsi="Times New Roman" w:cs="Times New Roman"/>
          <w:sz w:val="24"/>
        </w:rPr>
        <w:t xml:space="preserve"> and </w:t>
      </w:r>
      <w:proofErr w:type="gramStart"/>
      <w:r w:rsidR="00FA776A">
        <w:rPr>
          <w:rFonts w:ascii="Times New Roman" w:hAnsi="Times New Roman" w:cs="Times New Roman"/>
          <w:sz w:val="24"/>
        </w:rPr>
        <w:t>as a consequence</w:t>
      </w:r>
      <w:proofErr w:type="gramEnd"/>
      <w:r w:rsidR="00FA776A">
        <w:rPr>
          <w:rFonts w:ascii="Times New Roman" w:hAnsi="Times New Roman" w:cs="Times New Roman"/>
          <w:sz w:val="24"/>
        </w:rPr>
        <w:t xml:space="preserve"> it is </w:t>
      </w:r>
      <w:r>
        <w:rPr>
          <w:rFonts w:ascii="Times New Roman" w:hAnsi="Times New Roman" w:cs="Times New Roman"/>
          <w:sz w:val="24"/>
        </w:rPr>
        <w:t xml:space="preserve">able to bind </w:t>
      </w:r>
      <w:r w:rsidR="00FA776A">
        <w:rPr>
          <w:rFonts w:ascii="Times New Roman" w:hAnsi="Times New Roman" w:cs="Times New Roman"/>
          <w:sz w:val="24"/>
        </w:rPr>
        <w:t xml:space="preserve">the </w:t>
      </w:r>
      <w:r>
        <w:rPr>
          <w:rFonts w:ascii="Times New Roman" w:hAnsi="Times New Roman" w:cs="Times New Roman"/>
          <w:sz w:val="24"/>
        </w:rPr>
        <w:t>DH</w:t>
      </w:r>
      <w:r w:rsidR="00705CDD">
        <w:rPr>
          <w:rFonts w:ascii="Times New Roman" w:hAnsi="Times New Roman" w:cs="Times New Roman"/>
          <w:sz w:val="24"/>
        </w:rPr>
        <w:t>-</w:t>
      </w:r>
      <w:r w:rsidR="00FA776A">
        <w:rPr>
          <w:rFonts w:ascii="Times New Roman" w:hAnsi="Times New Roman" w:cs="Times New Roman"/>
          <w:sz w:val="24"/>
        </w:rPr>
        <w:t>domain</w:t>
      </w:r>
      <w:r>
        <w:rPr>
          <w:rFonts w:ascii="Times New Roman" w:hAnsi="Times New Roman" w:cs="Times New Roman"/>
          <w:sz w:val="24"/>
        </w:rPr>
        <w:t>, triggering enzyme activation.</w:t>
      </w:r>
    </w:p>
    <w:p w14:paraId="2E002929" w14:textId="77777777" w:rsidR="00744E0D" w:rsidRDefault="008A069C">
      <w:pPr>
        <w:tabs>
          <w:tab w:val="left" w:pos="5781"/>
        </w:tabs>
        <w:spacing w:after="0" w:line="360" w:lineRule="auto"/>
        <w:ind w:right="377"/>
        <w:rPr>
          <w:rFonts w:ascii="Times New Roman" w:hAnsi="Times New Roman" w:cs="Times New Roman"/>
          <w:sz w:val="24"/>
        </w:rPr>
      </w:pPr>
      <w:r>
        <w:rPr>
          <w:rFonts w:ascii="Times New Roman" w:hAnsi="Times New Roman" w:cs="Times New Roman"/>
          <w:sz w:val="24"/>
        </w:rPr>
        <w:lastRenderedPageBreak/>
        <w:tab/>
      </w:r>
    </w:p>
    <w:p w14:paraId="5737DBDD" w14:textId="77777777"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b/>
          <w:bCs/>
          <w:sz w:val="24"/>
        </w:rPr>
        <w:t>Results</w:t>
      </w:r>
    </w:p>
    <w:p w14:paraId="14FAA28D" w14:textId="77777777" w:rsidR="00744E0D" w:rsidRDefault="008A069C">
      <w:pPr>
        <w:spacing w:after="0" w:line="360" w:lineRule="auto"/>
        <w:ind w:left="567" w:right="377"/>
        <w:rPr>
          <w:rFonts w:ascii="Times New Roman" w:hAnsi="Times New Roman" w:cs="Times New Roman"/>
          <w:b/>
          <w:iCs/>
          <w:sz w:val="24"/>
        </w:rPr>
      </w:pPr>
      <w:r>
        <w:rPr>
          <w:rFonts w:ascii="Times New Roman" w:hAnsi="Times New Roman" w:cs="Times New Roman"/>
          <w:b/>
          <w:iCs/>
          <w:sz w:val="24"/>
        </w:rPr>
        <w:t xml:space="preserve">The apo EF-domain of NOX5 is intrinsically unfolded but with residual secondary structure </w:t>
      </w:r>
    </w:p>
    <w:p w14:paraId="6E3AB8F6" w14:textId="3A594634" w:rsidR="00744E0D" w:rsidRDefault="008A069C">
      <w:pPr>
        <w:spacing w:after="0" w:line="360" w:lineRule="auto"/>
        <w:ind w:left="567" w:right="377"/>
        <w:rPr>
          <w:rFonts w:ascii="Times New Roman" w:hAnsi="Times New Roman" w:cs="Times New Roman"/>
          <w:color w:val="000000"/>
          <w:sz w:val="24"/>
        </w:rPr>
      </w:pPr>
      <w:r>
        <w:rPr>
          <w:rFonts w:ascii="Times New Roman" w:hAnsi="Times New Roman" w:cs="Times New Roman"/>
          <w:sz w:val="24"/>
        </w:rPr>
        <w:t xml:space="preserve">We attempted production of the recombinant EF-domain working in parallel with csNOX5 and hNOX5 with the aim of gaining insights into NOX5 regulation. The recombinant EF-domain from csNOX5 (residues 1-180) turned out to be unstable and mostly insoluble (data not shown). By contrast, the EF-domain from hNOX5 (residues 1-161, </w:t>
      </w:r>
      <w:r>
        <w:rPr>
          <w:rFonts w:ascii="Times New Roman" w:hAnsi="Times New Roman" w:cs="Times New Roman"/>
          <w:iCs/>
          <w:sz w:val="24"/>
        </w:rPr>
        <w:t>isoform β</w:t>
      </w:r>
      <w:r>
        <w:rPr>
          <w:rFonts w:ascii="Times New Roman" w:hAnsi="Times New Roman" w:cs="Times New Roman"/>
          <w:sz w:val="24"/>
        </w:rPr>
        <w:t>) (</w:t>
      </w:r>
      <w:r>
        <w:rPr>
          <w:rFonts w:ascii="Times New Roman" w:hAnsi="Times New Roman" w:cs="Times New Roman"/>
          <w:b/>
          <w:sz w:val="24"/>
        </w:rPr>
        <w:t>Figure 1A</w:t>
      </w:r>
      <w:r>
        <w:rPr>
          <w:rFonts w:ascii="Times New Roman" w:hAnsi="Times New Roman" w:cs="Times New Roman"/>
          <w:sz w:val="24"/>
        </w:rPr>
        <w:t xml:space="preserve">) </w:t>
      </w:r>
      <w:r w:rsidR="003F685F">
        <w:rPr>
          <w:rFonts w:ascii="Times New Roman" w:hAnsi="Times New Roman" w:cs="Times New Roman"/>
          <w:sz w:val="24"/>
        </w:rPr>
        <w:t>could be</w:t>
      </w:r>
      <w:r>
        <w:rPr>
          <w:rFonts w:ascii="Times New Roman" w:hAnsi="Times New Roman" w:cs="Times New Roman"/>
          <w:sz w:val="24"/>
        </w:rPr>
        <w:t xml:space="preserve"> expressed and successfully purified as a stand-alone soluble protein with yields as high as 6 mg/l of bacterial culture. Size-exclusion chromatography showed that the EF-domain of hNOX5 has a different behavior in the presence and in the absence of calcium (</w:t>
      </w:r>
      <w:r>
        <w:rPr>
          <w:rFonts w:ascii="Times New Roman" w:hAnsi="Times New Roman" w:cs="Times New Roman"/>
          <w:b/>
          <w:sz w:val="24"/>
        </w:rPr>
        <w:t>Figure 1B</w:t>
      </w:r>
      <w:r>
        <w:rPr>
          <w:rFonts w:ascii="Times New Roman" w:hAnsi="Times New Roman" w:cs="Times New Roman"/>
          <w:sz w:val="24"/>
        </w:rPr>
        <w:t>): the calcium-free (apo) domain eluted at earlier volumes than the calcium-bound (</w:t>
      </w:r>
      <w:proofErr w:type="spellStart"/>
      <w:r>
        <w:rPr>
          <w:rFonts w:ascii="Times New Roman" w:hAnsi="Times New Roman" w:cs="Times New Roman"/>
          <w:sz w:val="24"/>
        </w:rPr>
        <w:t>holo</w:t>
      </w:r>
      <w:proofErr w:type="spellEnd"/>
      <w:r>
        <w:rPr>
          <w:rFonts w:ascii="Times New Roman" w:hAnsi="Times New Roman" w:cs="Times New Roman"/>
          <w:sz w:val="24"/>
        </w:rPr>
        <w:t xml:space="preserve">) protein suggesting that the </w:t>
      </w:r>
      <w:proofErr w:type="spellStart"/>
      <w:r>
        <w:rPr>
          <w:rFonts w:ascii="Times New Roman" w:hAnsi="Times New Roman" w:cs="Times New Roman"/>
          <w:sz w:val="24"/>
        </w:rPr>
        <w:t>holo</w:t>
      </w:r>
      <w:proofErr w:type="spellEnd"/>
      <w:r>
        <w:rPr>
          <w:rFonts w:ascii="Times New Roman" w:hAnsi="Times New Roman" w:cs="Times New Roman"/>
          <w:sz w:val="24"/>
        </w:rPr>
        <w:t xml:space="preserve"> domain has a smaller and more globular shape in agreement with previous fluorescence studies [6]. To better characterize the fold of the EF-domain, we compared the far-UV CD of the apo and </w:t>
      </w:r>
      <w:proofErr w:type="spellStart"/>
      <w:r>
        <w:rPr>
          <w:rFonts w:ascii="Times New Roman" w:hAnsi="Times New Roman" w:cs="Times New Roman"/>
          <w:sz w:val="24"/>
        </w:rPr>
        <w:t>holo</w:t>
      </w:r>
      <w:proofErr w:type="spellEnd"/>
      <w:r>
        <w:rPr>
          <w:rFonts w:ascii="Times New Roman" w:hAnsi="Times New Roman" w:cs="Times New Roman"/>
          <w:sz w:val="24"/>
        </w:rPr>
        <w:t xml:space="preserve"> proteins. Both spectra had all the features typical of helical proteins with two distinct negative minima around 208 and 222 nm </w:t>
      </w:r>
      <w:r>
        <w:rPr>
          <w:rFonts w:ascii="Times New Roman" w:hAnsi="Times New Roman" w:cs="Times New Roman"/>
          <w:color w:val="000000"/>
          <w:sz w:val="24"/>
        </w:rPr>
        <w:t>(</w:t>
      </w:r>
      <w:r>
        <w:rPr>
          <w:rFonts w:ascii="Times New Roman" w:hAnsi="Times New Roman" w:cs="Times New Roman"/>
          <w:b/>
          <w:color w:val="000000"/>
          <w:sz w:val="24"/>
        </w:rPr>
        <w:t>Figure 1C</w:t>
      </w:r>
      <w:r>
        <w:rPr>
          <w:rFonts w:ascii="Times New Roman" w:hAnsi="Times New Roman" w:cs="Times New Roman"/>
          <w:color w:val="000000"/>
          <w:sz w:val="24"/>
        </w:rPr>
        <w:t>).</w:t>
      </w:r>
      <w:r>
        <w:rPr>
          <w:rFonts w:ascii="Times New Roman" w:hAnsi="Times New Roman" w:cs="Times New Roman"/>
          <w:sz w:val="24"/>
        </w:rPr>
        <w:t xml:space="preserve"> Spectral deconvolution provided an estimate of the helical content of ca. 25% for the apo protein. </w:t>
      </w:r>
      <w:r>
        <w:rPr>
          <w:rFonts w:ascii="Times New Roman" w:hAnsi="Times New Roman" w:cs="Times New Roman"/>
          <w:color w:val="000000"/>
          <w:sz w:val="24"/>
        </w:rPr>
        <w:t xml:space="preserve">The </w:t>
      </w:r>
      <w:r>
        <w:rPr>
          <w:rFonts w:ascii="Times New Roman" w:hAnsi="Times New Roman" w:cs="Times New Roman"/>
          <w:color w:val="171717" w:themeColor="background2" w:themeShade="1A"/>
          <w:sz w:val="24"/>
        </w:rPr>
        <w:t xml:space="preserve">intensity </w:t>
      </w:r>
      <w:r>
        <w:rPr>
          <w:rFonts w:ascii="Times New Roman" w:hAnsi="Times New Roman" w:cs="Times New Roman"/>
          <w:color w:val="000000"/>
          <w:sz w:val="24"/>
        </w:rPr>
        <w:t xml:space="preserve">of the band at 222 nm in the spectrum of the </w:t>
      </w:r>
      <w:proofErr w:type="spellStart"/>
      <w:r>
        <w:rPr>
          <w:rFonts w:ascii="Times New Roman" w:hAnsi="Times New Roman" w:cs="Times New Roman"/>
          <w:color w:val="000000"/>
          <w:sz w:val="24"/>
        </w:rPr>
        <w:t>holo</w:t>
      </w:r>
      <w:proofErr w:type="spellEnd"/>
      <w:r>
        <w:rPr>
          <w:rFonts w:ascii="Times New Roman" w:hAnsi="Times New Roman" w:cs="Times New Roman"/>
          <w:color w:val="000000"/>
          <w:sz w:val="24"/>
        </w:rPr>
        <w:t xml:space="preserve"> state is 15% deeper than that of the apo protein (</w:t>
      </w:r>
      <w:r>
        <w:rPr>
          <w:rFonts w:ascii="Times New Roman" w:hAnsi="Times New Roman" w:cs="Times New Roman"/>
          <w:b/>
          <w:color w:val="000000"/>
          <w:sz w:val="24"/>
        </w:rPr>
        <w:t>Table 1</w:t>
      </w:r>
      <w:r>
        <w:rPr>
          <w:rFonts w:ascii="Times New Roman" w:hAnsi="Times New Roman" w:cs="Times New Roman"/>
          <w:color w:val="000000"/>
          <w:sz w:val="24"/>
        </w:rPr>
        <w:t>). This indicates that the protein fold is stabilized by calcium binding but the apo EF-domain retains residual secondary structure also in the absence of the bound cations.</w:t>
      </w:r>
    </w:p>
    <w:p w14:paraId="5DD6A8FB" w14:textId="77777777" w:rsidR="00744E0D" w:rsidRDefault="008A069C">
      <w:pPr>
        <w:spacing w:after="0" w:line="360" w:lineRule="auto"/>
        <w:ind w:left="567" w:right="377" w:firstLine="273"/>
        <w:rPr>
          <w:rFonts w:ascii="Times New Roman" w:hAnsi="Times New Roman" w:cs="Times New Roman"/>
          <w:color w:val="000000"/>
          <w:sz w:val="24"/>
        </w:rPr>
      </w:pPr>
      <w:r>
        <w:rPr>
          <w:rFonts w:ascii="Times New Roman" w:eastAsia="Calibri" w:hAnsi="Times New Roman" w:cs="Times New Roman"/>
          <w:sz w:val="24"/>
        </w:rPr>
        <w:t xml:space="preserve">The hNOX5 </w:t>
      </w:r>
      <w:r>
        <w:rPr>
          <w:rFonts w:ascii="Times New Roman" w:hAnsi="Times New Roman" w:cs="Times New Roman"/>
          <w:sz w:val="24"/>
        </w:rPr>
        <w:t>EF-domain</w:t>
      </w:r>
      <w:r>
        <w:rPr>
          <w:rFonts w:ascii="Times New Roman" w:eastAsia="Calibri" w:hAnsi="Times New Roman" w:cs="Times New Roman"/>
          <w:sz w:val="24"/>
        </w:rPr>
        <w:t xml:space="preserve"> was further studied by NMR. The </w:t>
      </w:r>
      <w:r>
        <w:rPr>
          <w:rFonts w:ascii="Times New Roman" w:eastAsia="Calibri" w:hAnsi="Times New Roman" w:cs="Times New Roman"/>
          <w:sz w:val="24"/>
          <w:vertAlign w:val="superscript"/>
        </w:rPr>
        <w:t>1</w:t>
      </w:r>
      <w:r>
        <w:rPr>
          <w:rFonts w:ascii="Times New Roman" w:eastAsia="Calibri" w:hAnsi="Times New Roman" w:cs="Times New Roman"/>
          <w:sz w:val="24"/>
        </w:rPr>
        <w:t>H-</w:t>
      </w:r>
      <w:r>
        <w:rPr>
          <w:rFonts w:ascii="Times New Roman" w:eastAsia="Calibri" w:hAnsi="Times New Roman" w:cs="Times New Roman"/>
          <w:sz w:val="24"/>
          <w:vertAlign w:val="superscript"/>
        </w:rPr>
        <w:t>15</w:t>
      </w:r>
      <w:r>
        <w:rPr>
          <w:rFonts w:ascii="Times New Roman" w:eastAsia="Calibri" w:hAnsi="Times New Roman" w:cs="Times New Roman"/>
          <w:sz w:val="24"/>
        </w:rPr>
        <w:t xml:space="preserve">N HSQC spectra of the apo and </w:t>
      </w:r>
      <w:proofErr w:type="spellStart"/>
      <w:r>
        <w:rPr>
          <w:rFonts w:ascii="Times New Roman" w:eastAsia="Calibri" w:hAnsi="Times New Roman" w:cs="Times New Roman"/>
          <w:sz w:val="24"/>
        </w:rPr>
        <w:t>holo</w:t>
      </w:r>
      <w:proofErr w:type="spellEnd"/>
      <w:r>
        <w:rPr>
          <w:rFonts w:ascii="Times New Roman" w:eastAsia="Calibri" w:hAnsi="Times New Roman" w:cs="Times New Roman"/>
          <w:sz w:val="24"/>
        </w:rPr>
        <w:t xml:space="preserve"> forms were markedly different: the spectrum of the apo protein had a poor spectral dispersion with all the HN-N </w:t>
      </w:r>
      <w:proofErr w:type="spellStart"/>
      <w:r>
        <w:rPr>
          <w:rFonts w:ascii="Times New Roman" w:eastAsia="Calibri" w:hAnsi="Times New Roman" w:cs="Times New Roman"/>
          <w:sz w:val="24"/>
        </w:rPr>
        <w:t>connectivities</w:t>
      </w:r>
      <w:proofErr w:type="spellEnd"/>
      <w:r>
        <w:rPr>
          <w:rFonts w:ascii="Times New Roman" w:eastAsia="Calibri" w:hAnsi="Times New Roman" w:cs="Times New Roman"/>
          <w:sz w:val="24"/>
        </w:rPr>
        <w:t xml:space="preserve"> overlapping within a few ppm. The </w:t>
      </w:r>
      <w:proofErr w:type="spellStart"/>
      <w:r>
        <w:rPr>
          <w:rFonts w:ascii="Times New Roman" w:eastAsia="Calibri" w:hAnsi="Times New Roman" w:cs="Times New Roman"/>
          <w:sz w:val="24"/>
        </w:rPr>
        <w:t>holo</w:t>
      </w:r>
      <w:proofErr w:type="spellEnd"/>
      <w:r>
        <w:rPr>
          <w:rFonts w:ascii="Times New Roman" w:eastAsia="Calibri" w:hAnsi="Times New Roman" w:cs="Times New Roman"/>
          <w:sz w:val="24"/>
        </w:rPr>
        <w:t xml:space="preserve"> EF-domain had instead an excellent dispersion indicating that the protein becomes structured upon calcium binding</w:t>
      </w:r>
      <w:r>
        <w:rPr>
          <w:rFonts w:ascii="Times New Roman" w:eastAsia="Calibri" w:hAnsi="Times New Roman" w:cs="Times New Roman"/>
          <w:sz w:val="24"/>
          <w:vertAlign w:val="superscript"/>
        </w:rPr>
        <w:t xml:space="preserve"> </w:t>
      </w:r>
      <w:r>
        <w:rPr>
          <w:rFonts w:ascii="Times New Roman" w:eastAsia="Calibri" w:hAnsi="Times New Roman" w:cs="Times New Roman"/>
          <w:sz w:val="24"/>
        </w:rPr>
        <w:t>(</w:t>
      </w:r>
      <w:r>
        <w:rPr>
          <w:rFonts w:ascii="Times New Roman" w:eastAsia="Calibri" w:hAnsi="Times New Roman" w:cs="Times New Roman"/>
          <w:b/>
          <w:sz w:val="24"/>
        </w:rPr>
        <w:t>Figure 1D</w:t>
      </w:r>
      <w:r>
        <w:rPr>
          <w:rFonts w:ascii="Times New Roman" w:eastAsia="Calibri" w:hAnsi="Times New Roman" w:cs="Times New Roman"/>
          <w:sz w:val="24"/>
        </w:rPr>
        <w:t xml:space="preserve">). The quality of the spectrum of the </w:t>
      </w:r>
      <w:proofErr w:type="spellStart"/>
      <w:r>
        <w:rPr>
          <w:rFonts w:ascii="Times New Roman" w:eastAsia="Calibri" w:hAnsi="Times New Roman" w:cs="Times New Roman"/>
          <w:sz w:val="24"/>
        </w:rPr>
        <w:t>holo</w:t>
      </w:r>
      <w:proofErr w:type="spellEnd"/>
      <w:r>
        <w:rPr>
          <w:rFonts w:ascii="Times New Roman" w:eastAsia="Calibri" w:hAnsi="Times New Roman" w:cs="Times New Roman"/>
          <w:sz w:val="24"/>
        </w:rPr>
        <w:t xml:space="preserve"> EF-domain was maximal at room temperature (</w:t>
      </w:r>
      <w:r>
        <w:rPr>
          <w:rFonts w:ascii="Times New Roman" w:eastAsia="SimSun" w:hAnsi="Times New Roman" w:cs="Times New Roman"/>
          <w:sz w:val="24"/>
        </w:rPr>
        <w:t>27 ºC) as previously reported for other proteins [</w:t>
      </w:r>
      <w:r>
        <w:rPr>
          <w:rFonts w:ascii="Times New Roman" w:eastAsia="SimSun" w:hAnsi="Times New Roman" w:cs="Times New Roman"/>
          <w:sz w:val="24"/>
          <w:lang w:val="es-ES"/>
        </w:rPr>
        <w:t>18</w:t>
      </w:r>
      <w:r>
        <w:rPr>
          <w:rFonts w:ascii="Times New Roman" w:eastAsia="SimSun" w:hAnsi="Times New Roman" w:cs="Times New Roman"/>
          <w:sz w:val="24"/>
        </w:rPr>
        <w:t>] but was increasingly impoverished when lowering the temperature because of slower tumbling (</w:t>
      </w:r>
      <w:r>
        <w:rPr>
          <w:rFonts w:ascii="Times New Roman" w:eastAsia="SimSun" w:hAnsi="Times New Roman" w:cs="Times New Roman"/>
          <w:b/>
          <w:bCs/>
          <w:sz w:val="24"/>
        </w:rPr>
        <w:t xml:space="preserve">Figure </w:t>
      </w:r>
      <w:r>
        <w:rPr>
          <w:rFonts w:ascii="Times New Roman" w:eastAsia="SimSun" w:hAnsi="Times New Roman" w:cs="Times New Roman"/>
          <w:b/>
          <w:bCs/>
          <w:sz w:val="24"/>
          <w:lang w:val="es-ES"/>
        </w:rPr>
        <w:t>1E</w:t>
      </w:r>
      <w:r>
        <w:rPr>
          <w:rFonts w:ascii="Times New Roman" w:eastAsia="SimSun" w:hAnsi="Times New Roman" w:cs="Times New Roman"/>
          <w:sz w:val="24"/>
        </w:rPr>
        <w:t>).</w:t>
      </w:r>
      <w:r>
        <w:rPr>
          <w:rFonts w:ascii="Times New Roman" w:eastAsia="Calibri" w:hAnsi="Times New Roman" w:cs="Times New Roman"/>
          <w:sz w:val="24"/>
        </w:rPr>
        <w:t xml:space="preserve"> The apparent discrepancy between the CD and NMR results could easily be resolved considering that CD detects also transient secondary structure whereas NMR chemical shifts report on the persistence of the protein in a defined tertiary environment. These results supported the conclusion that the EF-domain is mostly unstructured in the absence of calcium, though retaining residual secondary structure. The </w:t>
      </w:r>
      <w:r>
        <w:rPr>
          <w:rFonts w:ascii="Times New Roman" w:eastAsia="Calibri" w:hAnsi="Times New Roman" w:cs="Times New Roman"/>
          <w:sz w:val="24"/>
        </w:rPr>
        <w:lastRenderedPageBreak/>
        <w:t>EF-domain acquires tertiary structure when loaded with calcium.</w:t>
      </w:r>
    </w:p>
    <w:p w14:paraId="0F1D8984" w14:textId="77777777" w:rsidR="00744E0D" w:rsidRDefault="00744E0D">
      <w:pPr>
        <w:spacing w:after="0" w:line="360" w:lineRule="auto"/>
        <w:ind w:left="567" w:right="377"/>
        <w:rPr>
          <w:rFonts w:ascii="Times New Roman" w:hAnsi="Times New Roman" w:cs="Times New Roman"/>
          <w:b/>
          <w:bCs/>
          <w:iCs/>
          <w:sz w:val="24"/>
        </w:rPr>
      </w:pPr>
    </w:p>
    <w:p w14:paraId="7B3148BE" w14:textId="77777777" w:rsidR="00744E0D" w:rsidRDefault="008A069C">
      <w:pPr>
        <w:spacing w:after="0" w:line="360" w:lineRule="auto"/>
        <w:ind w:left="567" w:right="377"/>
        <w:rPr>
          <w:rFonts w:ascii="Times New Roman" w:hAnsi="Times New Roman" w:cs="Times New Roman"/>
          <w:b/>
          <w:bCs/>
          <w:iCs/>
          <w:sz w:val="24"/>
        </w:rPr>
      </w:pPr>
      <w:r>
        <w:rPr>
          <w:rFonts w:ascii="Times New Roman" w:hAnsi="Times New Roman" w:cs="Times New Roman"/>
          <w:b/>
          <w:bCs/>
          <w:iCs/>
          <w:sz w:val="24"/>
        </w:rPr>
        <w:t xml:space="preserve">The regulatory domain of NOX5 contains four active </w:t>
      </w:r>
      <w:r>
        <w:rPr>
          <w:rFonts w:ascii="Times New Roman" w:hAnsi="Times New Roman" w:cs="Times New Roman"/>
          <w:b/>
          <w:iCs/>
          <w:sz w:val="24"/>
        </w:rPr>
        <w:t xml:space="preserve">calcium-specific </w:t>
      </w:r>
      <w:r>
        <w:rPr>
          <w:rFonts w:ascii="Times New Roman" w:hAnsi="Times New Roman" w:cs="Times New Roman"/>
          <w:b/>
          <w:bCs/>
          <w:iCs/>
          <w:sz w:val="24"/>
        </w:rPr>
        <w:t>EF-hands</w:t>
      </w:r>
    </w:p>
    <w:p w14:paraId="2CC09F47" w14:textId="3C803A55" w:rsidR="00744E0D" w:rsidRDefault="008A069C">
      <w:pPr>
        <w:spacing w:after="0" w:line="360" w:lineRule="auto"/>
        <w:ind w:left="567" w:right="377"/>
        <w:rPr>
          <w:rFonts w:ascii="Times New Roman" w:hAnsi="Times New Roman" w:cs="Times New Roman"/>
          <w:b/>
          <w:iCs/>
          <w:color w:val="000000" w:themeColor="text1"/>
          <w:sz w:val="24"/>
        </w:rPr>
      </w:pPr>
      <w:r>
        <w:rPr>
          <w:rFonts w:ascii="Times New Roman" w:eastAsia="SimSun" w:hAnsi="Times New Roman" w:cs="Times New Roman"/>
          <w:sz w:val="24"/>
        </w:rPr>
        <w:t xml:space="preserve">With the first experiments showing a clear conformational transition, we further studied the effect of calcium-binding on the hNOX5 EF-domain by a combination of techniques. </w:t>
      </w:r>
      <w:r>
        <w:rPr>
          <w:rFonts w:ascii="Times New Roman" w:eastAsia="Calibri" w:hAnsi="Times New Roman" w:cs="Times New Roman"/>
          <w:sz w:val="24"/>
        </w:rPr>
        <w:t>C</w:t>
      </w:r>
      <w:r>
        <w:rPr>
          <w:rFonts w:ascii="Times New Roman" w:hAnsi="Times New Roman" w:cs="Times New Roman"/>
          <w:sz w:val="24"/>
        </w:rPr>
        <w:t xml:space="preserve">alcium titration induced the appearance </w:t>
      </w:r>
      <w:r w:rsidR="0007292D">
        <w:rPr>
          <w:rFonts w:ascii="Times New Roman" w:hAnsi="Times New Roman" w:cs="Times New Roman"/>
          <w:sz w:val="24"/>
        </w:rPr>
        <w:t>in</w:t>
      </w:r>
      <w:r w:rsidR="0007292D">
        <w:rPr>
          <w:rFonts w:ascii="Times New Roman" w:eastAsia="Calibri" w:hAnsi="Times New Roman" w:cs="Times New Roman"/>
          <w:sz w:val="24"/>
        </w:rPr>
        <w:t xml:space="preserve"> the </w:t>
      </w:r>
      <w:r w:rsidR="0007292D">
        <w:rPr>
          <w:rFonts w:ascii="Times New Roman" w:eastAsia="Calibri" w:hAnsi="Times New Roman" w:cs="Times New Roman"/>
          <w:sz w:val="24"/>
          <w:vertAlign w:val="superscript"/>
        </w:rPr>
        <w:t>1</w:t>
      </w:r>
      <w:r w:rsidR="0007292D">
        <w:rPr>
          <w:rFonts w:ascii="Times New Roman" w:eastAsia="Calibri" w:hAnsi="Times New Roman" w:cs="Times New Roman"/>
          <w:sz w:val="24"/>
        </w:rPr>
        <w:t>H-</w:t>
      </w:r>
      <w:r w:rsidR="0007292D">
        <w:rPr>
          <w:rFonts w:ascii="Times New Roman" w:eastAsia="Calibri" w:hAnsi="Times New Roman" w:cs="Times New Roman"/>
          <w:sz w:val="24"/>
          <w:vertAlign w:val="superscript"/>
        </w:rPr>
        <w:t>15</w:t>
      </w:r>
      <w:r w:rsidR="0007292D">
        <w:rPr>
          <w:rFonts w:ascii="Times New Roman" w:eastAsia="Calibri" w:hAnsi="Times New Roman" w:cs="Times New Roman"/>
          <w:sz w:val="24"/>
        </w:rPr>
        <w:t>N HSQC NMR spectra</w:t>
      </w:r>
      <w:r w:rsidR="0007292D">
        <w:rPr>
          <w:rFonts w:ascii="Times New Roman" w:hAnsi="Times New Roman" w:cs="Times New Roman"/>
          <w:sz w:val="24"/>
        </w:rPr>
        <w:t xml:space="preserve"> </w:t>
      </w:r>
      <w:r>
        <w:rPr>
          <w:rFonts w:ascii="Times New Roman" w:hAnsi="Times New Roman" w:cs="Times New Roman"/>
          <w:sz w:val="24"/>
        </w:rPr>
        <w:t>of three resonances a</w:t>
      </w:r>
      <w:r w:rsidR="0007292D">
        <w:rPr>
          <w:rFonts w:ascii="Times New Roman" w:hAnsi="Times New Roman" w:cs="Times New Roman"/>
          <w:sz w:val="24"/>
        </w:rPr>
        <w:t>t</w:t>
      </w:r>
      <w:r>
        <w:rPr>
          <w:rFonts w:ascii="Times New Roman" w:hAnsi="Times New Roman" w:cs="Times New Roman"/>
          <w:sz w:val="24"/>
        </w:rPr>
        <w:t xml:space="preserve"> </w:t>
      </w:r>
      <w:r>
        <w:rPr>
          <w:rFonts w:ascii="Arial" w:hAnsi="Arial" w:cs="Arial"/>
          <w:sz w:val="24"/>
        </w:rPr>
        <w:t>≈</w:t>
      </w:r>
      <w:r>
        <w:rPr>
          <w:rFonts w:ascii="Times New Roman" w:hAnsi="Times New Roman" w:cs="Times New Roman"/>
          <w:sz w:val="24"/>
        </w:rPr>
        <w:t xml:space="preserve">11 ppm and </w:t>
      </w:r>
      <w:r>
        <w:rPr>
          <w:rFonts w:ascii="Arial" w:hAnsi="Arial" w:cs="Arial"/>
          <w:sz w:val="24"/>
        </w:rPr>
        <w:t>≈</w:t>
      </w:r>
      <w:r>
        <w:rPr>
          <w:rFonts w:ascii="Times New Roman" w:hAnsi="Times New Roman" w:cs="Times New Roman"/>
          <w:sz w:val="24"/>
        </w:rPr>
        <w:t>115 ppm in the proton and nitrogen dimensions respectively (</w:t>
      </w:r>
      <w:r>
        <w:rPr>
          <w:rFonts w:ascii="Times New Roman" w:hAnsi="Times New Roman" w:cs="Times New Roman"/>
          <w:b/>
          <w:bCs/>
          <w:sz w:val="24"/>
        </w:rPr>
        <w:t>Figure 2A</w:t>
      </w:r>
      <w:r>
        <w:rPr>
          <w:rFonts w:ascii="Times New Roman" w:hAnsi="Times New Roman" w:cs="Times New Roman"/>
          <w:sz w:val="24"/>
        </w:rPr>
        <w:t xml:space="preserve">). These chemical shifts are characteristic of EF-hand proteins and correspond to the conserved </w:t>
      </w:r>
      <w:proofErr w:type="spellStart"/>
      <w:r>
        <w:rPr>
          <w:rFonts w:ascii="Times New Roman" w:hAnsi="Times New Roman" w:cs="Times New Roman"/>
          <w:sz w:val="24"/>
        </w:rPr>
        <w:t>glycines</w:t>
      </w:r>
      <w:proofErr w:type="spellEnd"/>
      <w:r>
        <w:rPr>
          <w:rFonts w:ascii="Times New Roman" w:hAnsi="Times New Roman" w:cs="Times New Roman"/>
          <w:sz w:val="24"/>
        </w:rPr>
        <w:t xml:space="preserve"> that occupy position 6 of the canonical binding loops [</w:t>
      </w:r>
      <w:r>
        <w:rPr>
          <w:rFonts w:ascii="Times New Roman" w:hAnsi="Times New Roman" w:cs="Times New Roman"/>
          <w:sz w:val="24"/>
          <w:lang w:val="es-ES"/>
        </w:rPr>
        <w:t>19</w:t>
      </w:r>
      <w:r>
        <w:rPr>
          <w:rFonts w:ascii="Times New Roman" w:hAnsi="Times New Roman" w:cs="Times New Roman"/>
          <w:sz w:val="24"/>
        </w:rPr>
        <w:t>]. In addition, we observed resonances at 9.2-10.2 ppm and 126-130 ppm. These likely correspond to the amides of resonances in canonical position 8 of the calcium-binding loops and appear only when calcium is bound [</w:t>
      </w:r>
      <w:r>
        <w:rPr>
          <w:rFonts w:ascii="Times New Roman" w:hAnsi="Times New Roman" w:cs="Times New Roman"/>
          <w:sz w:val="24"/>
          <w:lang w:val="es-ES"/>
        </w:rPr>
        <w:t>20</w:t>
      </w:r>
      <w:r>
        <w:rPr>
          <w:rFonts w:ascii="Times New Roman" w:hAnsi="Times New Roman" w:cs="Times New Roman"/>
          <w:sz w:val="24"/>
        </w:rPr>
        <w:t xml:space="preserve">]. Thus, NMR confirmed that at least three EF-hands of NOX5 bind calcium. These are very likely the canonical 2, 3 and 4 EF-hands </w:t>
      </w:r>
      <w:r w:rsidR="00F86A68">
        <w:rPr>
          <w:rFonts w:ascii="Times New Roman" w:hAnsi="Times New Roman" w:cs="Times New Roman"/>
          <w:sz w:val="24"/>
        </w:rPr>
        <w:t>whereas</w:t>
      </w:r>
      <w:r>
        <w:rPr>
          <w:rFonts w:ascii="Times New Roman" w:hAnsi="Times New Roman" w:cs="Times New Roman"/>
          <w:sz w:val="24"/>
        </w:rPr>
        <w:t xml:space="preserve"> the non-canonical EF-hand 1 does not contain a diagnostic glycine in position 6 of the loop. As for the fourth potential calcium-binding site, we referred to hydrogen-deuterium exchange methods. Comparison between the calcium-loaded and calcium-free (in the presence of the chelator EGTA) protein forms indicated four main regions where calcium binding led to a significantly lower degree of deuteration (</w:t>
      </w:r>
      <w:r>
        <w:rPr>
          <w:rFonts w:ascii="Times New Roman" w:hAnsi="Times New Roman" w:cs="Times New Roman"/>
          <w:b/>
          <w:bCs/>
          <w:sz w:val="24"/>
        </w:rPr>
        <w:t>Figure 2B</w:t>
      </w:r>
      <w:r>
        <w:rPr>
          <w:rFonts w:ascii="Times New Roman" w:hAnsi="Times New Roman" w:cs="Times New Roman"/>
          <w:sz w:val="24"/>
        </w:rPr>
        <w:t>).</w:t>
      </w:r>
      <w:r>
        <w:rPr>
          <w:rFonts w:ascii="Times New Roman" w:hAnsi="Times New Roman" w:cs="Times New Roman"/>
          <w:b/>
          <w:iCs/>
          <w:color w:val="000000" w:themeColor="text1"/>
          <w:sz w:val="24"/>
        </w:rPr>
        <w:t xml:space="preserve"> </w:t>
      </w:r>
      <w:r>
        <w:rPr>
          <w:rFonts w:ascii="Times New Roman" w:hAnsi="Times New Roman" w:cs="Times New Roman"/>
          <w:sz w:val="24"/>
        </w:rPr>
        <w:t xml:space="preserve">This phenomenon, called </w:t>
      </w:r>
      <w:r>
        <w:rPr>
          <w:rFonts w:ascii="Times New Roman" w:hAnsi="Times New Roman" w:cs="Times New Roman"/>
          <w:iCs/>
          <w:sz w:val="24"/>
        </w:rPr>
        <w:t>protection,</w:t>
      </w:r>
      <w:r>
        <w:rPr>
          <w:rFonts w:ascii="Times New Roman" w:hAnsi="Times New Roman" w:cs="Times New Roman"/>
          <w:sz w:val="24"/>
        </w:rPr>
        <w:t xml:space="preserve"> reflects an increase compaction, possibly caused by binding of calcium. Indeed, the four protected regions perfectly overlapped with the four predicted EF-hands motifs, validating the notion that the EF-domain of NOX5 contains four calcium-binding sites (</w:t>
      </w:r>
      <w:r>
        <w:rPr>
          <w:rFonts w:ascii="Times New Roman" w:hAnsi="Times New Roman" w:cs="Times New Roman"/>
          <w:b/>
          <w:bCs/>
          <w:sz w:val="24"/>
        </w:rPr>
        <w:t>Figure 2C</w:t>
      </w:r>
      <w:r>
        <w:rPr>
          <w:rFonts w:ascii="Times New Roman" w:hAnsi="Times New Roman" w:cs="Times New Roman"/>
          <w:sz w:val="24"/>
        </w:rPr>
        <w:t>).</w:t>
      </w:r>
    </w:p>
    <w:p w14:paraId="74AB432D" w14:textId="1FC7E86F" w:rsidR="00744E0D" w:rsidRDefault="008A069C">
      <w:pPr>
        <w:spacing w:after="0" w:line="360" w:lineRule="auto"/>
        <w:ind w:left="567" w:right="377" w:firstLine="273"/>
        <w:rPr>
          <w:rFonts w:ascii="Times New Roman" w:eastAsia="Calibri" w:hAnsi="Times New Roman" w:cs="Times New Roman"/>
          <w:sz w:val="24"/>
        </w:rPr>
      </w:pPr>
      <w:r>
        <w:rPr>
          <w:rFonts w:ascii="Times New Roman" w:eastAsia="Calibri" w:hAnsi="Times New Roman" w:cs="Times New Roman"/>
          <w:sz w:val="24"/>
        </w:rPr>
        <w:t>Since some canonical EF-hands can also be activated by Mg</w:t>
      </w:r>
      <w:r>
        <w:rPr>
          <w:rFonts w:ascii="Times New Roman" w:eastAsia="Calibri" w:hAnsi="Times New Roman" w:cs="Times New Roman"/>
          <w:sz w:val="24"/>
          <w:vertAlign w:val="superscript"/>
        </w:rPr>
        <w:t>2+</w:t>
      </w:r>
      <w:r>
        <w:rPr>
          <w:rFonts w:ascii="Times New Roman" w:eastAsia="Calibri" w:hAnsi="Times New Roman" w:cs="Times New Roman"/>
          <w:sz w:val="24"/>
        </w:rPr>
        <w:t>, whose concentration in cells is higher than that of calcium (0.5–5 mM) [</w:t>
      </w:r>
      <w:r>
        <w:rPr>
          <w:rFonts w:ascii="Times New Roman" w:hAnsi="Times New Roman" w:cs="Times New Roman"/>
          <w:sz w:val="24"/>
          <w:lang w:val="es-ES"/>
        </w:rPr>
        <w:t>21</w:t>
      </w:r>
      <w:r>
        <w:rPr>
          <w:rFonts w:ascii="Times New Roman" w:eastAsia="Calibri" w:hAnsi="Times New Roman" w:cs="Times New Roman"/>
          <w:sz w:val="24"/>
        </w:rPr>
        <w:t xml:space="preserve">], we explored the specificity of the hNOX5 EF-domain for calcium. </w:t>
      </w:r>
      <w:r>
        <w:rPr>
          <w:rFonts w:ascii="Times New Roman" w:eastAsia="Calibri" w:hAnsi="Times New Roman" w:cs="Times New Roman"/>
          <w:sz w:val="24"/>
          <w:vertAlign w:val="superscript"/>
        </w:rPr>
        <w:t>1</w:t>
      </w:r>
      <w:r>
        <w:rPr>
          <w:rFonts w:ascii="Times New Roman" w:eastAsia="Calibri" w:hAnsi="Times New Roman" w:cs="Times New Roman"/>
          <w:sz w:val="24"/>
        </w:rPr>
        <w:t>H-</w:t>
      </w:r>
      <w:r>
        <w:rPr>
          <w:rFonts w:ascii="Times New Roman" w:eastAsia="Calibri" w:hAnsi="Times New Roman" w:cs="Times New Roman"/>
          <w:sz w:val="24"/>
          <w:vertAlign w:val="superscript"/>
        </w:rPr>
        <w:t>15</w:t>
      </w:r>
      <w:r>
        <w:rPr>
          <w:rFonts w:ascii="Times New Roman" w:eastAsia="Calibri" w:hAnsi="Times New Roman" w:cs="Times New Roman"/>
          <w:sz w:val="24"/>
        </w:rPr>
        <w:t>N HSQC spectra recorded in the presence/absence of an excess of Mg</w:t>
      </w:r>
      <w:r>
        <w:rPr>
          <w:rFonts w:ascii="Times New Roman" w:eastAsia="Calibri" w:hAnsi="Times New Roman" w:cs="Times New Roman"/>
          <w:sz w:val="24"/>
          <w:vertAlign w:val="superscript"/>
        </w:rPr>
        <w:t>2+</w:t>
      </w:r>
      <w:r>
        <w:rPr>
          <w:rFonts w:ascii="Times New Roman" w:eastAsia="Calibri" w:hAnsi="Times New Roman" w:cs="Times New Roman"/>
          <w:color w:val="000000" w:themeColor="text1"/>
          <w:sz w:val="24"/>
          <w:vertAlign w:val="subscript"/>
        </w:rPr>
        <w:t xml:space="preserve"> </w:t>
      </w:r>
      <w:r>
        <w:rPr>
          <w:rFonts w:ascii="Times New Roman" w:eastAsia="Calibri" w:hAnsi="Times New Roman" w:cs="Times New Roman"/>
          <w:color w:val="000000" w:themeColor="text1"/>
          <w:sz w:val="24"/>
        </w:rPr>
        <w:t xml:space="preserve">showed only minor differences and no conversion to the </w:t>
      </w:r>
      <w:proofErr w:type="spellStart"/>
      <w:r>
        <w:rPr>
          <w:rFonts w:ascii="Times New Roman" w:eastAsia="Calibri" w:hAnsi="Times New Roman" w:cs="Times New Roman"/>
          <w:color w:val="000000" w:themeColor="text1"/>
          <w:sz w:val="24"/>
        </w:rPr>
        <w:t>holo</w:t>
      </w:r>
      <w:proofErr w:type="spellEnd"/>
      <w:r>
        <w:rPr>
          <w:rFonts w:ascii="Times New Roman" w:eastAsia="Calibri" w:hAnsi="Times New Roman" w:cs="Times New Roman"/>
          <w:color w:val="000000" w:themeColor="text1"/>
          <w:sz w:val="24"/>
        </w:rPr>
        <w:t xml:space="preserve"> form</w:t>
      </w:r>
      <w:r>
        <w:rPr>
          <w:rFonts w:ascii="Times New Roman" w:eastAsia="Calibri" w:hAnsi="Times New Roman" w:cs="Times New Roman"/>
          <w:color w:val="000000" w:themeColor="text1"/>
          <w:sz w:val="24"/>
          <w:vertAlign w:val="subscript"/>
        </w:rPr>
        <w:t xml:space="preserve"> </w:t>
      </w:r>
      <w:r>
        <w:rPr>
          <w:rFonts w:ascii="Times New Roman" w:eastAsia="Calibri" w:hAnsi="Times New Roman" w:cs="Times New Roman"/>
          <w:sz w:val="24"/>
        </w:rPr>
        <w:t>(</w:t>
      </w:r>
      <w:r>
        <w:rPr>
          <w:rFonts w:ascii="Times New Roman" w:eastAsia="Calibri" w:hAnsi="Times New Roman" w:cs="Times New Roman"/>
          <w:b/>
          <w:bCs/>
          <w:sz w:val="24"/>
        </w:rPr>
        <w:t>Figure 2D</w:t>
      </w:r>
      <w:r>
        <w:rPr>
          <w:rFonts w:ascii="Times New Roman" w:eastAsia="Calibri" w:hAnsi="Times New Roman" w:cs="Times New Roman"/>
          <w:sz w:val="24"/>
        </w:rPr>
        <w:t>). Therefore</w:t>
      </w:r>
      <w:r w:rsidR="00EA1303">
        <w:rPr>
          <w:rFonts w:ascii="Times New Roman" w:eastAsia="Calibri" w:hAnsi="Times New Roman" w:cs="Times New Roman"/>
          <w:sz w:val="24"/>
        </w:rPr>
        <w:t>,</w:t>
      </w:r>
      <w:r>
        <w:rPr>
          <w:rFonts w:ascii="Times New Roman" w:eastAsia="Calibri" w:hAnsi="Times New Roman" w:cs="Times New Roman"/>
          <w:sz w:val="24"/>
        </w:rPr>
        <w:t xml:space="preserve"> NOX5 </w:t>
      </w:r>
      <w:r w:rsidR="005911B5">
        <w:rPr>
          <w:rFonts w:ascii="Times New Roman" w:eastAsia="Calibri" w:hAnsi="Times New Roman" w:cs="Times New Roman"/>
          <w:sz w:val="24"/>
        </w:rPr>
        <w:t>binds calcium</w:t>
      </w:r>
      <w:r>
        <w:rPr>
          <w:rFonts w:ascii="Times New Roman" w:eastAsia="Calibri" w:hAnsi="Times New Roman" w:cs="Times New Roman"/>
          <w:sz w:val="24"/>
        </w:rPr>
        <w:t xml:space="preserve"> preferen</w:t>
      </w:r>
      <w:r w:rsidR="005911B5">
        <w:rPr>
          <w:rFonts w:ascii="Times New Roman" w:eastAsia="Calibri" w:hAnsi="Times New Roman" w:cs="Times New Roman"/>
          <w:sz w:val="24"/>
        </w:rPr>
        <w:t>tially</w:t>
      </w:r>
      <w:r>
        <w:rPr>
          <w:rFonts w:ascii="Times New Roman" w:eastAsia="Calibri" w:hAnsi="Times New Roman" w:cs="Times New Roman"/>
          <w:sz w:val="24"/>
        </w:rPr>
        <w:t>.</w:t>
      </w:r>
    </w:p>
    <w:p w14:paraId="693D1420" w14:textId="77777777"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sz w:val="24"/>
        </w:rPr>
        <w:t xml:space="preserve"> </w:t>
      </w:r>
    </w:p>
    <w:p w14:paraId="6739F65A" w14:textId="77777777" w:rsidR="00744E0D" w:rsidRDefault="008A069C">
      <w:pPr>
        <w:spacing w:after="0" w:line="360" w:lineRule="auto"/>
        <w:ind w:left="567" w:right="377"/>
        <w:rPr>
          <w:rFonts w:ascii="Times New Roman" w:hAnsi="Times New Roman" w:cs="Times New Roman"/>
          <w:b/>
          <w:iCs/>
          <w:sz w:val="24"/>
        </w:rPr>
      </w:pPr>
      <w:r>
        <w:rPr>
          <w:rFonts w:ascii="Times New Roman" w:hAnsi="Times New Roman" w:cs="Times New Roman"/>
          <w:b/>
          <w:iCs/>
          <w:sz w:val="24"/>
        </w:rPr>
        <w:t>The C-lobe of the EF-domain is the main responsible of the unfolded apo state</w:t>
      </w:r>
    </w:p>
    <w:p w14:paraId="35ACB5A9" w14:textId="2EF76FE8" w:rsidR="00744E0D" w:rsidRDefault="008A069C">
      <w:pPr>
        <w:spacing w:after="0" w:line="360" w:lineRule="auto"/>
        <w:ind w:left="567" w:right="377"/>
        <w:rPr>
          <w:rFonts w:ascii="Times New Roman" w:eastAsia="Calibri" w:hAnsi="Times New Roman" w:cs="Times New Roman"/>
          <w:sz w:val="24"/>
        </w:rPr>
      </w:pPr>
      <w:r>
        <w:rPr>
          <w:rFonts w:ascii="Times New Roman" w:eastAsia="Calibri" w:hAnsi="Times New Roman" w:cs="Times New Roman"/>
          <w:sz w:val="24"/>
        </w:rPr>
        <w:t xml:space="preserve">Attempts to assign the spectrum of the </w:t>
      </w:r>
      <w:proofErr w:type="spellStart"/>
      <w:r>
        <w:rPr>
          <w:rFonts w:ascii="Times New Roman" w:eastAsia="Calibri" w:hAnsi="Times New Roman" w:cs="Times New Roman"/>
          <w:sz w:val="24"/>
        </w:rPr>
        <w:t>holo</w:t>
      </w:r>
      <w:proofErr w:type="spellEnd"/>
      <w:r>
        <w:rPr>
          <w:rFonts w:ascii="Times New Roman" w:eastAsia="Calibri" w:hAnsi="Times New Roman" w:cs="Times New Roman"/>
          <w:sz w:val="24"/>
        </w:rPr>
        <w:t xml:space="preserve"> form of the EF-domain failed because the HNCA and HNCACB spectra were almost empty (data not shown). To explain this result, we ran SEC-MALLS, a sensitive technique able to detect the state of oligomerization of proteins. We observed </w:t>
      </w:r>
      <w:r>
        <w:rPr>
          <w:rFonts w:ascii="Times New Roman" w:eastAsia="Calibri" w:hAnsi="Times New Roman" w:cs="Times New Roman"/>
          <w:sz w:val="24"/>
        </w:rPr>
        <w:lastRenderedPageBreak/>
        <w:t xml:space="preserve">that, at the protein concentrations under study, the EF-domain is mostly monomeric but in the presence of a minor population of dimer (12-15%; </w:t>
      </w:r>
      <w:r>
        <w:rPr>
          <w:rFonts w:ascii="Times New Roman" w:eastAsia="SimSun" w:hAnsi="Times New Roman" w:cs="Times New Roman"/>
          <w:b/>
          <w:bCs/>
          <w:sz w:val="24"/>
        </w:rPr>
        <w:t xml:space="preserve">Figure </w:t>
      </w:r>
      <w:r>
        <w:rPr>
          <w:rFonts w:ascii="Times New Roman" w:eastAsia="SimSun" w:hAnsi="Times New Roman" w:cs="Times New Roman"/>
          <w:b/>
          <w:bCs/>
          <w:sz w:val="24"/>
          <w:lang w:val="es-ES"/>
        </w:rPr>
        <w:t>3</w:t>
      </w:r>
      <w:r>
        <w:rPr>
          <w:rFonts w:ascii="Times New Roman" w:eastAsia="Calibri" w:hAnsi="Times New Roman" w:cs="Times New Roman"/>
          <w:sz w:val="24"/>
        </w:rPr>
        <w:t>). The low signal-to-noise ratios observed by NMR could thus be the consequence of an intermediate exchange regime between the monomer and the dimer or of an adverse dynamic regime.</w:t>
      </w:r>
    </w:p>
    <w:p w14:paraId="3DC1DB80" w14:textId="77777777" w:rsidR="00744E0D" w:rsidRDefault="008A069C">
      <w:pPr>
        <w:spacing w:after="0" w:line="360" w:lineRule="auto"/>
        <w:ind w:left="567" w:right="377" w:firstLine="273"/>
        <w:rPr>
          <w:rFonts w:ascii="Times New Roman" w:eastAsia="Calibri" w:hAnsi="Times New Roman" w:cs="Times New Roman"/>
          <w:sz w:val="24"/>
        </w:rPr>
      </w:pPr>
      <w:r>
        <w:rPr>
          <w:rFonts w:ascii="Times New Roman" w:hAnsi="Times New Roman" w:cs="Times New Roman"/>
          <w:sz w:val="24"/>
        </w:rPr>
        <w:t xml:space="preserve">To circumvent the problem, we produced the two lobes of the EF-domain individually. They could be expressed and purified as stand-alone proteins without difficulties. The far-UV CD spectra of these fragments had all the features typical of helical proteins </w:t>
      </w:r>
      <w:proofErr w:type="gramStart"/>
      <w:r>
        <w:rPr>
          <w:rFonts w:ascii="Times New Roman" w:hAnsi="Times New Roman" w:cs="Times New Roman"/>
          <w:sz w:val="24"/>
        </w:rPr>
        <w:t>similar to</w:t>
      </w:r>
      <w:proofErr w:type="gramEnd"/>
      <w:r>
        <w:rPr>
          <w:rFonts w:ascii="Times New Roman" w:hAnsi="Times New Roman" w:cs="Times New Roman"/>
          <w:sz w:val="24"/>
        </w:rPr>
        <w:t xml:space="preserve"> those observed for the parent domain (</w:t>
      </w:r>
      <w:r>
        <w:rPr>
          <w:rFonts w:ascii="Times New Roman" w:hAnsi="Times New Roman" w:cs="Times New Roman"/>
          <w:b/>
          <w:bCs/>
          <w:sz w:val="24"/>
        </w:rPr>
        <w:t xml:space="preserve">Figure </w:t>
      </w:r>
      <w:r>
        <w:rPr>
          <w:rFonts w:ascii="Times New Roman" w:hAnsi="Times New Roman" w:cs="Times New Roman"/>
          <w:b/>
          <w:bCs/>
          <w:sz w:val="24"/>
          <w:lang w:val="es-ES"/>
        </w:rPr>
        <w:t>4</w:t>
      </w:r>
      <w:r>
        <w:rPr>
          <w:rFonts w:ascii="Times New Roman" w:hAnsi="Times New Roman" w:cs="Times New Roman"/>
          <w:b/>
          <w:bCs/>
          <w:sz w:val="24"/>
        </w:rPr>
        <w:t>A-B</w:t>
      </w:r>
      <w:r>
        <w:rPr>
          <w:rFonts w:ascii="Times New Roman" w:hAnsi="Times New Roman" w:cs="Times New Roman"/>
          <w:sz w:val="24"/>
        </w:rPr>
        <w:t xml:space="preserve">). The C-lobe had larger differences between </w:t>
      </w:r>
      <w:proofErr w:type="spellStart"/>
      <w:r>
        <w:rPr>
          <w:rFonts w:ascii="Times New Roman" w:hAnsi="Times New Roman" w:cs="Times New Roman"/>
          <w:sz w:val="24"/>
        </w:rPr>
        <w:t>holo</w:t>
      </w:r>
      <w:proofErr w:type="spellEnd"/>
      <w:r>
        <w:rPr>
          <w:rFonts w:ascii="Times New Roman" w:hAnsi="Times New Roman" w:cs="Times New Roman"/>
          <w:sz w:val="24"/>
        </w:rPr>
        <w:t xml:space="preserve"> and apo forms, with 18% of intensity increase at 222 nm for the </w:t>
      </w:r>
      <w:proofErr w:type="spellStart"/>
      <w:r>
        <w:rPr>
          <w:rFonts w:ascii="Times New Roman" w:hAnsi="Times New Roman" w:cs="Times New Roman"/>
          <w:sz w:val="24"/>
        </w:rPr>
        <w:t>holo</w:t>
      </w:r>
      <w:proofErr w:type="spellEnd"/>
      <w:r>
        <w:rPr>
          <w:rFonts w:ascii="Times New Roman" w:hAnsi="Times New Roman" w:cs="Times New Roman"/>
          <w:sz w:val="24"/>
        </w:rPr>
        <w:t xml:space="preserve"> form, while the </w:t>
      </w:r>
      <w:proofErr w:type="spellStart"/>
      <w:r>
        <w:rPr>
          <w:rFonts w:ascii="Times New Roman" w:hAnsi="Times New Roman" w:cs="Times New Roman"/>
          <w:sz w:val="24"/>
        </w:rPr>
        <w:t>holo</w:t>
      </w:r>
      <w:proofErr w:type="spellEnd"/>
      <w:r>
        <w:rPr>
          <w:rFonts w:ascii="Times New Roman" w:hAnsi="Times New Roman" w:cs="Times New Roman"/>
          <w:sz w:val="24"/>
        </w:rPr>
        <w:t xml:space="preserve"> N-lobe had an increase of only 12% (</w:t>
      </w:r>
      <w:r>
        <w:rPr>
          <w:rFonts w:ascii="Times New Roman" w:hAnsi="Times New Roman" w:cs="Times New Roman"/>
          <w:b/>
          <w:bCs/>
          <w:sz w:val="24"/>
        </w:rPr>
        <w:t>Table 1)</w:t>
      </w:r>
      <w:r>
        <w:rPr>
          <w:rFonts w:ascii="Times New Roman" w:hAnsi="Times New Roman" w:cs="Times New Roman"/>
          <w:sz w:val="24"/>
        </w:rPr>
        <w:t xml:space="preserve">. The minimum at 208 nm in the spectrum of apo C-lobe is also shifted toward 200 nm indicating a higher content of random coil. </w:t>
      </w:r>
      <w:r>
        <w:rPr>
          <w:rFonts w:ascii="Times New Roman" w:eastAsia="Calibri" w:hAnsi="Times New Roman" w:cs="Times New Roman"/>
          <w:sz w:val="24"/>
        </w:rPr>
        <w:t xml:space="preserve">NMR studies </w:t>
      </w:r>
      <w:r>
        <w:rPr>
          <w:rFonts w:ascii="Times New Roman" w:hAnsi="Times New Roman" w:cs="Times New Roman"/>
          <w:sz w:val="24"/>
        </w:rPr>
        <w:t>clarified the meaning of these observations</w:t>
      </w:r>
      <w:r>
        <w:rPr>
          <w:rFonts w:ascii="Times New Roman" w:eastAsia="Calibri" w:hAnsi="Times New Roman" w:cs="Times New Roman"/>
          <w:sz w:val="24"/>
        </w:rPr>
        <w:t>: the apo N-lobe featured a well resolved spectrum, whereas the peaks in the spectrum of apo C-lobe were highly overlapping (</w:t>
      </w:r>
      <w:r>
        <w:rPr>
          <w:rFonts w:ascii="Times New Roman" w:eastAsia="Calibri" w:hAnsi="Times New Roman" w:cs="Times New Roman"/>
          <w:b/>
          <w:bCs/>
          <w:sz w:val="24"/>
        </w:rPr>
        <w:t xml:space="preserve">Figure </w:t>
      </w:r>
      <w:r>
        <w:rPr>
          <w:rFonts w:ascii="Times New Roman" w:eastAsia="Calibri" w:hAnsi="Times New Roman" w:cs="Times New Roman"/>
          <w:b/>
          <w:bCs/>
          <w:sz w:val="24"/>
          <w:lang w:val="es-ES"/>
        </w:rPr>
        <w:t>4</w:t>
      </w:r>
      <w:r>
        <w:rPr>
          <w:rFonts w:ascii="Times New Roman" w:eastAsia="Calibri" w:hAnsi="Times New Roman" w:cs="Times New Roman"/>
          <w:b/>
          <w:bCs/>
          <w:sz w:val="24"/>
        </w:rPr>
        <w:t>C-D</w:t>
      </w:r>
      <w:r>
        <w:rPr>
          <w:rFonts w:ascii="Times New Roman" w:eastAsia="Calibri" w:hAnsi="Times New Roman" w:cs="Times New Roman"/>
          <w:sz w:val="24"/>
        </w:rPr>
        <w:t xml:space="preserve">). Conversely, the spectra of the </w:t>
      </w:r>
      <w:proofErr w:type="spellStart"/>
      <w:r>
        <w:rPr>
          <w:rFonts w:ascii="Times New Roman" w:eastAsia="Calibri" w:hAnsi="Times New Roman" w:cs="Times New Roman"/>
          <w:sz w:val="24"/>
        </w:rPr>
        <w:t>holo</w:t>
      </w:r>
      <w:proofErr w:type="spellEnd"/>
      <w:r>
        <w:rPr>
          <w:rFonts w:ascii="Times New Roman" w:eastAsia="Calibri" w:hAnsi="Times New Roman" w:cs="Times New Roman"/>
          <w:sz w:val="24"/>
        </w:rPr>
        <w:t xml:space="preserve"> forms of both proteins had an excellent dispersion with sharp peaks showing that both lobes are mono-dispersed and highly soluble in the presence of calcium (</w:t>
      </w:r>
      <w:r>
        <w:rPr>
          <w:rFonts w:ascii="Times New Roman" w:eastAsia="Calibri" w:hAnsi="Times New Roman" w:cs="Times New Roman"/>
          <w:b/>
          <w:bCs/>
          <w:sz w:val="24"/>
        </w:rPr>
        <w:t xml:space="preserve">Figure </w:t>
      </w:r>
      <w:r>
        <w:rPr>
          <w:rFonts w:ascii="Times New Roman" w:eastAsia="Calibri" w:hAnsi="Times New Roman" w:cs="Times New Roman"/>
          <w:b/>
          <w:bCs/>
          <w:sz w:val="24"/>
          <w:lang w:val="es-ES"/>
        </w:rPr>
        <w:t>4</w:t>
      </w:r>
      <w:r>
        <w:rPr>
          <w:rFonts w:ascii="Times New Roman" w:eastAsia="Calibri" w:hAnsi="Times New Roman" w:cs="Times New Roman"/>
          <w:b/>
          <w:bCs/>
          <w:sz w:val="24"/>
        </w:rPr>
        <w:t>E-F</w:t>
      </w:r>
      <w:r>
        <w:rPr>
          <w:rFonts w:ascii="Times New Roman" w:eastAsia="Calibri" w:hAnsi="Times New Roman" w:cs="Times New Roman"/>
          <w:sz w:val="24"/>
        </w:rPr>
        <w:t xml:space="preserve">). Collectively, the CD and NMR data led to a main conclusion: </w:t>
      </w:r>
      <w:proofErr w:type="gramStart"/>
      <w:r>
        <w:rPr>
          <w:rFonts w:ascii="Times New Roman" w:eastAsia="Calibri" w:hAnsi="Times New Roman" w:cs="Times New Roman"/>
          <w:sz w:val="24"/>
        </w:rPr>
        <w:t>the</w:t>
      </w:r>
      <w:proofErr w:type="gramEnd"/>
      <w:r>
        <w:rPr>
          <w:rFonts w:ascii="Times New Roman" w:eastAsia="Calibri" w:hAnsi="Times New Roman" w:cs="Times New Roman"/>
          <w:sz w:val="24"/>
        </w:rPr>
        <w:t xml:space="preserve"> N-lobe is highly structured both in the apo and </w:t>
      </w:r>
      <w:proofErr w:type="spellStart"/>
      <w:r>
        <w:rPr>
          <w:rFonts w:ascii="Times New Roman" w:eastAsia="Calibri" w:hAnsi="Times New Roman" w:cs="Times New Roman"/>
          <w:sz w:val="24"/>
        </w:rPr>
        <w:t>holo</w:t>
      </w:r>
      <w:proofErr w:type="spellEnd"/>
      <w:r>
        <w:rPr>
          <w:rFonts w:ascii="Times New Roman" w:eastAsia="Calibri" w:hAnsi="Times New Roman" w:cs="Times New Roman"/>
          <w:sz w:val="24"/>
        </w:rPr>
        <w:t xml:space="preserve"> states whilst the C-lobe becomes fully structured only in the presence of calcium.</w:t>
      </w:r>
    </w:p>
    <w:p w14:paraId="510EA5CD" w14:textId="04D10FE8" w:rsidR="00744E0D" w:rsidRDefault="008A069C">
      <w:pPr>
        <w:spacing w:after="0" w:line="360" w:lineRule="auto"/>
        <w:ind w:left="567" w:right="377" w:firstLine="273"/>
        <w:rPr>
          <w:rFonts w:ascii="Times New Roman" w:eastAsia="Calibri" w:hAnsi="Times New Roman" w:cs="Times New Roman"/>
          <w:sz w:val="24"/>
        </w:rPr>
      </w:pPr>
      <w:r>
        <w:rPr>
          <w:rFonts w:ascii="Times New Roman" w:eastAsia="Calibri" w:hAnsi="Times New Roman" w:cs="Times New Roman"/>
          <w:sz w:val="24"/>
        </w:rPr>
        <w:t xml:space="preserve">A typical feature of calmodulin-like proteins is that the two globular lobes often behave as semi-independent proteins so that the presence of one does not appreciably induces chemical shift variations in the other spectrum. </w:t>
      </w:r>
      <w:proofErr w:type="gramStart"/>
      <w:r>
        <w:rPr>
          <w:rFonts w:ascii="Times New Roman" w:eastAsia="Calibri" w:hAnsi="Times New Roman" w:cs="Times New Roman"/>
          <w:sz w:val="24"/>
        </w:rPr>
        <w:t>As a consequence</w:t>
      </w:r>
      <w:proofErr w:type="gramEnd"/>
      <w:r>
        <w:rPr>
          <w:rFonts w:ascii="Times New Roman" w:eastAsia="Calibri" w:hAnsi="Times New Roman" w:cs="Times New Roman"/>
          <w:sz w:val="24"/>
        </w:rPr>
        <w:t xml:space="preserve">, superposition of the NMR spectra of the two isolated lobes leads to a spectrum that is almost indistinguishable from the spectrum of the whole EF-domain since the two lobes do not influence each other. In agreement with previous tryptophan fluorescence data [6], this was not the case for </w:t>
      </w:r>
      <w:r w:rsidR="005911B5">
        <w:rPr>
          <w:rFonts w:ascii="Times New Roman" w:eastAsia="Calibri" w:hAnsi="Times New Roman" w:cs="Times New Roman"/>
          <w:sz w:val="24"/>
        </w:rPr>
        <w:t xml:space="preserve">the </w:t>
      </w:r>
      <w:r>
        <w:rPr>
          <w:rFonts w:ascii="Times New Roman" w:eastAsia="Calibri" w:hAnsi="Times New Roman" w:cs="Times New Roman"/>
          <w:sz w:val="24"/>
        </w:rPr>
        <w:t xml:space="preserve">hNOX5 EF-domain: the spectrum of the full-length domain was evidently different from the spectrum </w:t>
      </w:r>
      <w:r w:rsidR="005911B5">
        <w:rPr>
          <w:rFonts w:ascii="Times New Roman" w:eastAsia="Calibri" w:hAnsi="Times New Roman" w:cs="Times New Roman"/>
          <w:sz w:val="24"/>
        </w:rPr>
        <w:t>obtained</w:t>
      </w:r>
      <w:r>
        <w:rPr>
          <w:rFonts w:ascii="Times New Roman" w:eastAsia="Calibri" w:hAnsi="Times New Roman" w:cs="Times New Roman"/>
          <w:sz w:val="24"/>
        </w:rPr>
        <w:t xml:space="preserve"> by superimposing the spectra of the individual N- and C-lobes (</w:t>
      </w:r>
      <w:r>
        <w:rPr>
          <w:rFonts w:ascii="Times New Roman" w:eastAsia="Calibri" w:hAnsi="Times New Roman" w:cs="Times New Roman"/>
          <w:b/>
          <w:sz w:val="24"/>
        </w:rPr>
        <w:t xml:space="preserve">Figure </w:t>
      </w:r>
      <w:r>
        <w:rPr>
          <w:rFonts w:ascii="Times New Roman" w:eastAsia="Calibri" w:hAnsi="Times New Roman" w:cs="Times New Roman"/>
          <w:b/>
          <w:sz w:val="24"/>
          <w:lang w:val="es-ES"/>
        </w:rPr>
        <w:t>5</w:t>
      </w:r>
      <w:r>
        <w:rPr>
          <w:rFonts w:ascii="Times New Roman" w:eastAsia="Calibri" w:hAnsi="Times New Roman" w:cs="Times New Roman"/>
          <w:sz w:val="24"/>
        </w:rPr>
        <w:t>). We also found that titrations of the labeled N-lobe with the unlabe</w:t>
      </w:r>
      <w:r w:rsidR="005911B5">
        <w:rPr>
          <w:rFonts w:ascii="Times New Roman" w:eastAsia="Calibri" w:hAnsi="Times New Roman" w:cs="Times New Roman"/>
          <w:sz w:val="24"/>
        </w:rPr>
        <w:t>l</w:t>
      </w:r>
      <w:r>
        <w:rPr>
          <w:rFonts w:ascii="Times New Roman" w:eastAsia="Calibri" w:hAnsi="Times New Roman" w:cs="Times New Roman"/>
          <w:sz w:val="24"/>
        </w:rPr>
        <w:t xml:space="preserve">ed C-lobe and </w:t>
      </w:r>
      <w:r>
        <w:rPr>
          <w:rFonts w:ascii="Times New Roman" w:eastAsia="Calibri" w:hAnsi="Times New Roman" w:cs="Times New Roman"/>
          <w:i/>
          <w:sz w:val="24"/>
        </w:rPr>
        <w:t>vice versa</w:t>
      </w:r>
      <w:r>
        <w:rPr>
          <w:rFonts w:ascii="Times New Roman" w:eastAsia="Calibri" w:hAnsi="Times New Roman" w:cs="Times New Roman"/>
          <w:sz w:val="24"/>
        </w:rPr>
        <w:t xml:space="preserve"> did not show detectable interactions (data not shown). This implies that their affinity is too low to interact even at the relatively high protein concentrations employed in the NMR experiments.</w:t>
      </w:r>
      <w:r>
        <w:rPr>
          <w:rFonts w:ascii="Times New Roman" w:hAnsi="Times New Roman" w:cs="Times New Roman"/>
          <w:sz w:val="24"/>
        </w:rPr>
        <w:t xml:space="preserve"> A reasonable conclusion is that the </w:t>
      </w:r>
      <w:r>
        <w:rPr>
          <w:rFonts w:ascii="Times New Roman" w:eastAsia="Calibri" w:hAnsi="Times New Roman" w:cs="Times New Roman"/>
          <w:sz w:val="24"/>
        </w:rPr>
        <w:t>two lobes must be linked together to interact.</w:t>
      </w:r>
    </w:p>
    <w:p w14:paraId="39FB7D51" w14:textId="77777777" w:rsidR="00744E0D" w:rsidRDefault="00744E0D">
      <w:pPr>
        <w:spacing w:after="0" w:line="360" w:lineRule="auto"/>
        <w:ind w:left="567" w:right="377" w:firstLine="273"/>
        <w:rPr>
          <w:rFonts w:ascii="Times New Roman" w:eastAsia="Calibri" w:hAnsi="Times New Roman" w:cs="Times New Roman"/>
          <w:sz w:val="24"/>
        </w:rPr>
      </w:pPr>
    </w:p>
    <w:p w14:paraId="00037016" w14:textId="77777777" w:rsidR="00744E0D" w:rsidRDefault="008A069C">
      <w:pPr>
        <w:spacing w:after="0" w:line="360" w:lineRule="auto"/>
        <w:ind w:left="567" w:right="377"/>
        <w:rPr>
          <w:rFonts w:ascii="Times New Roman" w:hAnsi="Times New Roman" w:cs="Times New Roman"/>
          <w:b/>
          <w:iCs/>
          <w:sz w:val="24"/>
        </w:rPr>
      </w:pPr>
      <w:r>
        <w:rPr>
          <w:rFonts w:ascii="Times New Roman" w:hAnsi="Times New Roman" w:cs="Times New Roman"/>
          <w:b/>
          <w:iCs/>
          <w:sz w:val="24"/>
        </w:rPr>
        <w:t>The C-lobe of the EF-domain is the main responsible for binding to the DH-domain</w:t>
      </w:r>
    </w:p>
    <w:p w14:paraId="1EEF9F70" w14:textId="1CE78BAA" w:rsidR="00744E0D" w:rsidRDefault="008A069C">
      <w:pPr>
        <w:spacing w:after="0" w:line="360" w:lineRule="auto"/>
        <w:ind w:left="567" w:right="377"/>
        <w:rPr>
          <w:rFonts w:ascii="Times New Roman" w:hAnsi="Times New Roman" w:cs="Times New Roman"/>
          <w:i/>
          <w:sz w:val="24"/>
        </w:rPr>
      </w:pPr>
      <w:r>
        <w:rPr>
          <w:rFonts w:ascii="Times New Roman" w:hAnsi="Times New Roman" w:cs="Times New Roman"/>
          <w:sz w:val="24"/>
        </w:rPr>
        <w:t xml:space="preserve">We took advantage of the excellent quality of the spectra of the individual lobes to gain preliminary information on the interaction between the EF- and DH-domains. </w:t>
      </w:r>
      <w:r>
        <w:rPr>
          <w:rFonts w:ascii="Times New Roman" w:eastAsia="Calibri" w:hAnsi="Times New Roman" w:cs="Times New Roman"/>
          <w:sz w:val="24"/>
        </w:rPr>
        <w:t>We titrated the labeled individual lobes with the unlabeled DH-domain. We used for the purpose the DH-domain fr</w:t>
      </w:r>
      <w:r w:rsidR="009B4328">
        <w:rPr>
          <w:rFonts w:ascii="Times New Roman" w:eastAsia="Calibri" w:hAnsi="Times New Roman" w:cs="Times New Roman"/>
          <w:sz w:val="24"/>
        </w:rPr>
        <w:t>o</w:t>
      </w:r>
      <w:r>
        <w:rPr>
          <w:rFonts w:ascii="Times New Roman" w:eastAsia="Calibri" w:hAnsi="Times New Roman" w:cs="Times New Roman"/>
          <w:sz w:val="24"/>
        </w:rPr>
        <w:t xml:space="preserve">m csNOX5 </w:t>
      </w:r>
      <w:r>
        <w:rPr>
          <w:rFonts w:ascii="Times New Roman" w:hAnsi="Times New Roman" w:cs="Times New Roman"/>
          <w:sz w:val="24"/>
        </w:rPr>
        <w:t xml:space="preserve">because, in our hands, the domain from hNOX5 could not be produced in </w:t>
      </w:r>
      <w:proofErr w:type="gramStart"/>
      <w:r>
        <w:rPr>
          <w:rFonts w:ascii="Times New Roman" w:hAnsi="Times New Roman" w:cs="Times New Roman"/>
          <w:sz w:val="24"/>
        </w:rPr>
        <w:t>sufficient</w:t>
      </w:r>
      <w:proofErr w:type="gramEnd"/>
      <w:r>
        <w:rPr>
          <w:rFonts w:ascii="Times New Roman" w:hAnsi="Times New Roman" w:cs="Times New Roman"/>
          <w:sz w:val="24"/>
        </w:rPr>
        <w:t xml:space="preserve"> quantities and at the purity required for a biophysical characterization [4]. The sequences of the human and </w:t>
      </w:r>
      <w:r>
        <w:rPr>
          <w:rFonts w:ascii="Times New Roman" w:hAnsi="Times New Roman" w:cs="Times New Roman"/>
          <w:i/>
          <w:sz w:val="24"/>
        </w:rPr>
        <w:t xml:space="preserve">C. </w:t>
      </w:r>
      <w:proofErr w:type="spellStart"/>
      <w:r>
        <w:rPr>
          <w:rFonts w:ascii="Times New Roman" w:hAnsi="Times New Roman" w:cs="Times New Roman"/>
          <w:i/>
          <w:sz w:val="24"/>
        </w:rPr>
        <w:t>stagnale</w:t>
      </w:r>
      <w:proofErr w:type="spellEnd"/>
      <w:r>
        <w:rPr>
          <w:rFonts w:ascii="Times New Roman" w:eastAsia="Calibri" w:hAnsi="Times New Roman" w:cs="Times New Roman"/>
          <w:sz w:val="24"/>
        </w:rPr>
        <w:t xml:space="preserve"> DH-domain </w:t>
      </w:r>
      <w:r>
        <w:rPr>
          <w:rFonts w:ascii="Times New Roman" w:hAnsi="Times New Roman" w:cs="Times New Roman"/>
          <w:sz w:val="24"/>
        </w:rPr>
        <w:t xml:space="preserve">share anyway close similarity (45% identity) which suggests that the </w:t>
      </w:r>
      <w:r>
        <w:rPr>
          <w:rFonts w:ascii="Times New Roman" w:hAnsi="Times New Roman" w:cs="Times New Roman"/>
          <w:i/>
          <w:sz w:val="24"/>
        </w:rPr>
        <w:t xml:space="preserve">C. </w:t>
      </w:r>
      <w:proofErr w:type="spellStart"/>
      <w:r>
        <w:rPr>
          <w:rFonts w:ascii="Times New Roman" w:hAnsi="Times New Roman" w:cs="Times New Roman"/>
          <w:i/>
          <w:sz w:val="24"/>
        </w:rPr>
        <w:t>stagnale</w:t>
      </w:r>
      <w:proofErr w:type="spellEnd"/>
      <w:r>
        <w:rPr>
          <w:rFonts w:ascii="Times New Roman" w:hAnsi="Times New Roman" w:cs="Times New Roman"/>
          <w:i/>
          <w:sz w:val="24"/>
        </w:rPr>
        <w:t xml:space="preserve"> </w:t>
      </w:r>
      <w:r>
        <w:rPr>
          <w:rFonts w:ascii="Times New Roman" w:hAnsi="Times New Roman" w:cs="Times New Roman"/>
          <w:sz w:val="24"/>
        </w:rPr>
        <w:t>domain represents could be used, in a first instance, as a substitute for the human protein</w:t>
      </w:r>
      <w:r>
        <w:rPr>
          <w:rFonts w:ascii="Times New Roman" w:hAnsi="Times New Roman" w:cs="Times New Roman"/>
          <w:sz w:val="24"/>
          <w:lang w:val="es-ES"/>
        </w:rPr>
        <w:t xml:space="preserve"> </w:t>
      </w:r>
      <w:r>
        <w:rPr>
          <w:rFonts w:ascii="Times New Roman" w:hAnsi="Times New Roman" w:cs="Times New Roman"/>
          <w:sz w:val="24"/>
        </w:rPr>
        <w:t>(</w:t>
      </w:r>
      <w:r>
        <w:rPr>
          <w:rFonts w:ascii="Times New Roman" w:hAnsi="Times New Roman" w:cs="Times New Roman"/>
          <w:b/>
          <w:sz w:val="24"/>
        </w:rPr>
        <w:t xml:space="preserve">Figure </w:t>
      </w:r>
      <w:r>
        <w:rPr>
          <w:rFonts w:ascii="Times New Roman" w:hAnsi="Times New Roman" w:cs="Times New Roman"/>
          <w:b/>
          <w:sz w:val="24"/>
          <w:lang w:val="es-ES"/>
        </w:rPr>
        <w:t>6</w:t>
      </w:r>
      <w:r>
        <w:rPr>
          <w:rFonts w:ascii="Times New Roman" w:hAnsi="Times New Roman" w:cs="Times New Roman"/>
          <w:sz w:val="24"/>
        </w:rPr>
        <w:t>). In the absence of calcium</w:t>
      </w:r>
      <w:r>
        <w:rPr>
          <w:rFonts w:ascii="Times New Roman" w:hAnsi="Times New Roman" w:cs="Times New Roman"/>
          <w:sz w:val="24"/>
          <w:lang w:val="es-ES"/>
        </w:rPr>
        <w:t>, t</w:t>
      </w:r>
      <w:r>
        <w:rPr>
          <w:rFonts w:ascii="Times New Roman" w:hAnsi="Times New Roman" w:cs="Times New Roman"/>
          <w:sz w:val="24"/>
        </w:rPr>
        <w:t xml:space="preserve">he addition of the DH-domain did not produce appreciable variations of the spectra of either EF-domain </w:t>
      </w:r>
      <w:proofErr w:type="gramStart"/>
      <w:r>
        <w:rPr>
          <w:rFonts w:ascii="Times New Roman" w:hAnsi="Times New Roman" w:cs="Times New Roman"/>
          <w:sz w:val="24"/>
        </w:rPr>
        <w:t>lobes</w:t>
      </w:r>
      <w:proofErr w:type="gramEnd"/>
      <w:r>
        <w:rPr>
          <w:rFonts w:ascii="Times New Roman" w:hAnsi="Times New Roman" w:cs="Times New Roman"/>
          <w:sz w:val="24"/>
        </w:rPr>
        <w:t xml:space="preserve"> (</w:t>
      </w:r>
      <w:r>
        <w:rPr>
          <w:rFonts w:ascii="Times New Roman" w:hAnsi="Times New Roman" w:cs="Times New Roman"/>
          <w:b/>
          <w:bCs/>
          <w:sz w:val="24"/>
        </w:rPr>
        <w:t xml:space="preserve">Figure </w:t>
      </w:r>
      <w:r>
        <w:rPr>
          <w:rFonts w:ascii="Times New Roman" w:hAnsi="Times New Roman" w:cs="Times New Roman"/>
          <w:b/>
          <w:bCs/>
          <w:sz w:val="24"/>
          <w:lang w:val="es-ES"/>
        </w:rPr>
        <w:t>7</w:t>
      </w:r>
      <w:r>
        <w:rPr>
          <w:rFonts w:ascii="Times New Roman" w:hAnsi="Times New Roman" w:cs="Times New Roman"/>
          <w:b/>
          <w:bCs/>
          <w:sz w:val="24"/>
        </w:rPr>
        <w:t>A-B</w:t>
      </w:r>
      <w:r>
        <w:rPr>
          <w:rFonts w:ascii="Times New Roman" w:hAnsi="Times New Roman" w:cs="Times New Roman"/>
          <w:sz w:val="24"/>
        </w:rPr>
        <w:t>). Likewise, the spectrum of the N-lobe was unaffected by the DH-domain also in the presence of calcium. Thus, the N-lobe does not seem to interact with the catalytic domain or, if it does, the affinity is so low that the interaction is lost when the domains are studied independently. Conversely, the C-lobe spectrum was greatly and evidently affected by the DH-domain in the presence of calcium (</w:t>
      </w:r>
      <w:r>
        <w:rPr>
          <w:rFonts w:ascii="Times New Roman" w:hAnsi="Times New Roman" w:cs="Times New Roman"/>
          <w:b/>
          <w:bCs/>
          <w:sz w:val="24"/>
        </w:rPr>
        <w:t xml:space="preserve">Figure </w:t>
      </w:r>
      <w:r>
        <w:rPr>
          <w:rFonts w:ascii="Times New Roman" w:hAnsi="Times New Roman" w:cs="Times New Roman"/>
          <w:b/>
          <w:bCs/>
          <w:sz w:val="24"/>
          <w:lang w:val="es-ES"/>
        </w:rPr>
        <w:t>7</w:t>
      </w:r>
      <w:r>
        <w:rPr>
          <w:rFonts w:ascii="Times New Roman" w:hAnsi="Times New Roman" w:cs="Times New Roman"/>
          <w:b/>
          <w:bCs/>
          <w:sz w:val="24"/>
        </w:rPr>
        <w:t>C-D</w:t>
      </w:r>
      <w:r>
        <w:rPr>
          <w:rFonts w:ascii="Times New Roman" w:hAnsi="Times New Roman" w:cs="Times New Roman"/>
          <w:sz w:val="24"/>
        </w:rPr>
        <w:t>). No new resonances appeared but the intensity of many resonances significantly decreased or disappeared. These features are indicative of a weak</w:t>
      </w:r>
      <w:r w:rsidR="001E6A99">
        <w:rPr>
          <w:rFonts w:ascii="Times New Roman" w:hAnsi="Times New Roman" w:cs="Times New Roman"/>
          <w:sz w:val="24"/>
        </w:rPr>
        <w:t xml:space="preserve"> but clear</w:t>
      </w:r>
      <w:r>
        <w:rPr>
          <w:rFonts w:ascii="Times New Roman" w:hAnsi="Times New Roman" w:cs="Times New Roman"/>
          <w:sz w:val="24"/>
        </w:rPr>
        <w:t xml:space="preserve"> association</w:t>
      </w:r>
      <w:r>
        <w:rPr>
          <w:rFonts w:ascii="Times New Roman" w:hAnsi="Times New Roman" w:cs="Times New Roman"/>
          <w:color w:val="000000" w:themeColor="text1" w:themeShade="80"/>
          <w:sz w:val="24"/>
        </w:rPr>
        <w:t xml:space="preserve">. </w:t>
      </w:r>
      <w:r>
        <w:rPr>
          <w:rFonts w:ascii="Times New Roman" w:eastAsia="Calibri" w:hAnsi="Times New Roman" w:cs="Times New Roman"/>
          <w:sz w:val="24"/>
        </w:rPr>
        <w:t xml:space="preserve">Spectral assignment, completed at 80%, allowed us to map the interaction on the surface of the C-lobe </w:t>
      </w:r>
      <w:r>
        <w:rPr>
          <w:rFonts w:ascii="Times New Roman" w:hAnsi="Times New Roman" w:cs="Times New Roman"/>
          <w:sz w:val="24"/>
        </w:rPr>
        <w:t>(</w:t>
      </w:r>
      <w:r>
        <w:rPr>
          <w:rFonts w:ascii="Times New Roman" w:hAnsi="Times New Roman" w:cs="Times New Roman"/>
          <w:b/>
          <w:bCs/>
          <w:sz w:val="24"/>
        </w:rPr>
        <w:t xml:space="preserve">Figure </w:t>
      </w:r>
      <w:r>
        <w:rPr>
          <w:rFonts w:ascii="Times New Roman" w:hAnsi="Times New Roman" w:cs="Times New Roman"/>
          <w:b/>
          <w:bCs/>
          <w:sz w:val="24"/>
          <w:lang w:val="es-ES"/>
        </w:rPr>
        <w:t>8</w:t>
      </w:r>
      <w:r>
        <w:rPr>
          <w:rFonts w:ascii="Times New Roman" w:hAnsi="Times New Roman" w:cs="Times New Roman"/>
          <w:b/>
          <w:bCs/>
          <w:sz w:val="24"/>
        </w:rPr>
        <w:t>A</w:t>
      </w:r>
      <w:r>
        <w:rPr>
          <w:rFonts w:ascii="Times New Roman" w:hAnsi="Times New Roman" w:cs="Times New Roman"/>
          <w:b/>
          <w:bCs/>
          <w:sz w:val="24"/>
          <w:lang w:val="es-ES"/>
        </w:rPr>
        <w:t>-</w:t>
      </w:r>
      <w:r>
        <w:rPr>
          <w:rFonts w:ascii="Times New Roman" w:hAnsi="Times New Roman" w:cs="Times New Roman"/>
          <w:b/>
          <w:bCs/>
          <w:sz w:val="24"/>
        </w:rPr>
        <w:t>B</w:t>
      </w:r>
      <w:r>
        <w:rPr>
          <w:rFonts w:ascii="Times New Roman" w:hAnsi="Times New Roman" w:cs="Times New Roman"/>
          <w:sz w:val="24"/>
        </w:rPr>
        <w:t>)</w:t>
      </w:r>
      <w:r>
        <w:rPr>
          <w:rFonts w:ascii="Times New Roman" w:eastAsia="Calibri" w:hAnsi="Times New Roman" w:cs="Times New Roman"/>
          <w:sz w:val="24"/>
        </w:rPr>
        <w:t xml:space="preserve">. The residues affected by the interaction with the DH-domain are </w:t>
      </w:r>
      <w:r>
        <w:rPr>
          <w:rFonts w:ascii="Times New Roman" w:eastAsia="Calibri" w:hAnsi="Times New Roman" w:cs="Times New Roman"/>
          <w:color w:val="171717" w:themeColor="background2" w:themeShade="1A"/>
          <w:sz w:val="24"/>
        </w:rPr>
        <w:t xml:space="preserve">grouped </w:t>
      </w:r>
      <w:r>
        <w:rPr>
          <w:rFonts w:ascii="Times New Roman" w:eastAsia="Calibri" w:hAnsi="Times New Roman" w:cs="Times New Roman"/>
          <w:sz w:val="24"/>
        </w:rPr>
        <w:t>in or around the predicted calcium binding loops (</w:t>
      </w:r>
      <w:r>
        <w:rPr>
          <w:rFonts w:ascii="Times New Roman" w:hAnsi="Times New Roman" w:cs="Times New Roman"/>
          <w:b/>
          <w:bCs/>
          <w:sz w:val="24"/>
        </w:rPr>
        <w:t xml:space="preserve">Figure </w:t>
      </w:r>
      <w:r>
        <w:rPr>
          <w:rFonts w:ascii="Times New Roman" w:hAnsi="Times New Roman" w:cs="Times New Roman"/>
          <w:b/>
          <w:bCs/>
          <w:sz w:val="24"/>
          <w:lang w:val="es-ES"/>
        </w:rPr>
        <w:t>8C</w:t>
      </w:r>
      <w:r>
        <w:rPr>
          <w:rFonts w:ascii="Times New Roman" w:hAnsi="Times New Roman" w:cs="Times New Roman"/>
          <w:b/>
          <w:bCs/>
          <w:sz w:val="24"/>
        </w:rPr>
        <w:t xml:space="preserve">). </w:t>
      </w:r>
      <w:r>
        <w:rPr>
          <w:rFonts w:ascii="Times New Roman" w:hAnsi="Times New Roman" w:cs="Times New Roman"/>
          <w:sz w:val="24"/>
        </w:rPr>
        <w:t>While these results need to be confirmed with a homologous system containing proteins from the same species, this is a preliminary indication that the C-lobe is the main player in the interaction of the EF-domain with the catalytic domain under calcium-activated conditions.</w:t>
      </w:r>
    </w:p>
    <w:p w14:paraId="69C43BF1" w14:textId="77777777" w:rsidR="00744E0D" w:rsidRDefault="008A069C">
      <w:pPr>
        <w:spacing w:after="0" w:line="240" w:lineRule="auto"/>
        <w:ind w:rightChars="304" w:right="638"/>
        <w:rPr>
          <w:rFonts w:ascii="Times New Roman" w:hAnsi="Times New Roman" w:cs="Times New Roman"/>
          <w:i/>
          <w:iCs/>
          <w:sz w:val="22"/>
          <w:szCs w:val="22"/>
        </w:rPr>
      </w:pPr>
      <w:r>
        <w:rPr>
          <w:rFonts w:ascii="Times New Roman" w:hAnsi="Times New Roman" w:cs="Times New Roman"/>
          <w:sz w:val="22"/>
          <w:szCs w:val="22"/>
        </w:rPr>
        <w:t xml:space="preserve"> </w:t>
      </w:r>
    </w:p>
    <w:p w14:paraId="283C7351" w14:textId="77777777" w:rsidR="00744E0D" w:rsidRDefault="008A069C">
      <w:pPr>
        <w:spacing w:after="0" w:line="360" w:lineRule="auto"/>
        <w:ind w:left="567" w:right="377"/>
        <w:rPr>
          <w:rFonts w:ascii="Times New Roman" w:hAnsi="Times New Roman" w:cs="Times New Roman"/>
          <w:b/>
          <w:iCs/>
          <w:color w:val="171717" w:themeColor="background2" w:themeShade="1A"/>
          <w:sz w:val="24"/>
        </w:rPr>
      </w:pPr>
      <w:r>
        <w:rPr>
          <w:rFonts w:ascii="Times New Roman" w:hAnsi="Times New Roman" w:cs="Times New Roman"/>
          <w:b/>
          <w:iCs/>
          <w:color w:val="171717" w:themeColor="background2" w:themeShade="1A"/>
          <w:sz w:val="24"/>
        </w:rPr>
        <w:t>Two aspartates in the catalytic domain are indispensable for the EF-domain to activates NOX5</w:t>
      </w:r>
    </w:p>
    <w:p w14:paraId="3220B5A8" w14:textId="4ED1FCF5"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bCs/>
          <w:iCs/>
          <w:sz w:val="24"/>
        </w:rPr>
        <w:t>With the insight</w:t>
      </w:r>
      <w:r w:rsidR="001E6A99">
        <w:rPr>
          <w:rFonts w:ascii="Times New Roman" w:hAnsi="Times New Roman" w:cs="Times New Roman"/>
          <w:bCs/>
          <w:iCs/>
          <w:sz w:val="24"/>
        </w:rPr>
        <w:t>s</w:t>
      </w:r>
      <w:r>
        <w:rPr>
          <w:rFonts w:ascii="Times New Roman" w:hAnsi="Times New Roman" w:cs="Times New Roman"/>
          <w:bCs/>
          <w:iCs/>
          <w:sz w:val="24"/>
        </w:rPr>
        <w:t xml:space="preserve"> gained from the characterization of the EF</w:t>
      </w:r>
      <w:r w:rsidR="001E6A99">
        <w:rPr>
          <w:rFonts w:ascii="Times New Roman" w:hAnsi="Times New Roman" w:cs="Times New Roman"/>
          <w:bCs/>
          <w:iCs/>
          <w:sz w:val="24"/>
        </w:rPr>
        <w:t>-</w:t>
      </w:r>
      <w:r>
        <w:rPr>
          <w:rFonts w:ascii="Times New Roman" w:hAnsi="Times New Roman" w:cs="Times New Roman"/>
          <w:bCs/>
          <w:iCs/>
          <w:sz w:val="24"/>
        </w:rPr>
        <w:t>domain, we sought to investigate how</w:t>
      </w:r>
      <w:r w:rsidR="001E6A99">
        <w:rPr>
          <w:rFonts w:ascii="Times New Roman" w:hAnsi="Times New Roman" w:cs="Times New Roman"/>
          <w:bCs/>
          <w:iCs/>
          <w:sz w:val="24"/>
        </w:rPr>
        <w:t xml:space="preserve"> this domain</w:t>
      </w:r>
      <w:r>
        <w:rPr>
          <w:rFonts w:ascii="Times New Roman" w:hAnsi="Times New Roman" w:cs="Times New Roman"/>
          <w:bCs/>
          <w:iCs/>
          <w:sz w:val="24"/>
        </w:rPr>
        <w:t xml:space="preserve"> activates the NOX5 catalytic core within the context of the full-length protein. We used membranes extracted from </w:t>
      </w:r>
      <w:r>
        <w:rPr>
          <w:rFonts w:ascii="Times New Roman" w:hAnsi="Times New Roman" w:cs="Times New Roman"/>
          <w:bCs/>
          <w:i/>
          <w:iCs/>
          <w:sz w:val="24"/>
        </w:rPr>
        <w:t>E. coli</w:t>
      </w:r>
      <w:r>
        <w:rPr>
          <w:rFonts w:ascii="Times New Roman" w:hAnsi="Times New Roman" w:cs="Times New Roman"/>
          <w:bCs/>
          <w:iCs/>
          <w:sz w:val="24"/>
        </w:rPr>
        <w:t xml:space="preserve"> over-expressing csNOX5, which we found to be a most convenient production system for our biochemical and mutagenesis analysis. </w:t>
      </w:r>
      <w:r>
        <w:rPr>
          <w:rFonts w:ascii="Times New Roman" w:hAnsi="Times New Roman" w:cs="Times New Roman"/>
          <w:sz w:val="24"/>
        </w:rPr>
        <w:t xml:space="preserve">We first </w:t>
      </w:r>
      <w:proofErr w:type="spellStart"/>
      <w:r w:rsidR="001E6A99">
        <w:rPr>
          <w:rFonts w:ascii="Times New Roman" w:hAnsi="Times New Roman" w:cs="Times New Roman"/>
          <w:sz w:val="24"/>
          <w:lang w:val="es-ES"/>
        </w:rPr>
        <w:t>checked</w:t>
      </w:r>
      <w:proofErr w:type="spellEnd"/>
      <w:r>
        <w:rPr>
          <w:rFonts w:ascii="Times New Roman" w:hAnsi="Times New Roman" w:cs="Times New Roman"/>
          <w:sz w:val="24"/>
          <w:lang w:val="es-ES"/>
        </w:rPr>
        <w:t xml:space="preserve"> </w:t>
      </w:r>
      <w:r w:rsidR="00B5265A">
        <w:rPr>
          <w:rFonts w:ascii="Times New Roman" w:hAnsi="Times New Roman" w:cs="Times New Roman"/>
          <w:sz w:val="24"/>
        </w:rPr>
        <w:t>by</w:t>
      </w:r>
      <w:r>
        <w:rPr>
          <w:rFonts w:ascii="Times New Roman" w:hAnsi="Times New Roman" w:cs="Times New Roman"/>
          <w:sz w:val="24"/>
        </w:rPr>
        <w:t xml:space="preserve"> </w:t>
      </w:r>
      <w:r>
        <w:rPr>
          <w:rFonts w:ascii="Times New Roman" w:hAnsi="Times New Roman" w:cs="Times New Roman"/>
          <w:sz w:val="24"/>
          <w:lang w:val="es-ES"/>
        </w:rPr>
        <w:t>Western</w:t>
      </w:r>
      <w:r w:rsidR="00B5265A">
        <w:rPr>
          <w:rFonts w:ascii="Times New Roman" w:hAnsi="Times New Roman" w:cs="Times New Roman"/>
          <w:sz w:val="24"/>
          <w:lang w:val="es-ES"/>
        </w:rPr>
        <w:t xml:space="preserve"> </w:t>
      </w:r>
      <w:proofErr w:type="spellStart"/>
      <w:r>
        <w:rPr>
          <w:rFonts w:ascii="Times New Roman" w:hAnsi="Times New Roman" w:cs="Times New Roman"/>
          <w:sz w:val="24"/>
          <w:lang w:val="es-ES"/>
        </w:rPr>
        <w:t>blot</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that</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all</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mutants</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were</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expressed</w:t>
      </w:r>
      <w:proofErr w:type="spellEnd"/>
      <w:r>
        <w:rPr>
          <w:rFonts w:ascii="Times New Roman" w:hAnsi="Times New Roman" w:cs="Times New Roman"/>
          <w:sz w:val="24"/>
          <w:lang w:val="es-ES"/>
        </w:rPr>
        <w:t xml:space="preserve"> in </w:t>
      </w:r>
      <w:proofErr w:type="spellStart"/>
      <w:r>
        <w:rPr>
          <w:rFonts w:ascii="Times New Roman" w:hAnsi="Times New Roman" w:cs="Times New Roman"/>
          <w:sz w:val="24"/>
          <w:lang w:val="es-ES"/>
        </w:rPr>
        <w:t>amount</w:t>
      </w:r>
      <w:r w:rsidR="001E6A99">
        <w:rPr>
          <w:rFonts w:ascii="Times New Roman" w:hAnsi="Times New Roman" w:cs="Times New Roman"/>
          <w:sz w:val="24"/>
          <w:lang w:val="es-ES"/>
        </w:rPr>
        <w:t>s</w:t>
      </w:r>
      <w:proofErr w:type="spellEnd"/>
      <w:r>
        <w:rPr>
          <w:rFonts w:ascii="Times New Roman" w:hAnsi="Times New Roman" w:cs="Times New Roman"/>
          <w:sz w:val="24"/>
          <w:lang w:val="es-ES"/>
        </w:rPr>
        <w:t xml:space="preserve"> </w:t>
      </w:r>
      <w:r w:rsidR="001E6A99">
        <w:rPr>
          <w:rFonts w:ascii="Times New Roman" w:hAnsi="Times New Roman" w:cs="Times New Roman"/>
          <w:sz w:val="24"/>
          <w:lang w:val="es-ES"/>
        </w:rPr>
        <w:t xml:space="preserve">comparable </w:t>
      </w:r>
      <w:proofErr w:type="spellStart"/>
      <w:r w:rsidR="001E6A99">
        <w:rPr>
          <w:rFonts w:ascii="Times New Roman" w:hAnsi="Times New Roman" w:cs="Times New Roman"/>
          <w:sz w:val="24"/>
          <w:lang w:val="es-ES"/>
        </w:rPr>
        <w:t>to</w:t>
      </w:r>
      <w:proofErr w:type="spellEnd"/>
      <w:r w:rsidR="001E6A99">
        <w:rPr>
          <w:rFonts w:ascii="Times New Roman" w:hAnsi="Times New Roman" w:cs="Times New Roman"/>
          <w:sz w:val="24"/>
          <w:lang w:val="es-ES"/>
        </w:rPr>
        <w:t xml:space="preserve"> </w:t>
      </w:r>
      <w:proofErr w:type="spellStart"/>
      <w:r>
        <w:rPr>
          <w:rFonts w:ascii="Times New Roman" w:hAnsi="Times New Roman" w:cs="Times New Roman"/>
          <w:sz w:val="24"/>
          <w:lang w:val="es-ES"/>
        </w:rPr>
        <w:t>the</w:t>
      </w:r>
      <w:proofErr w:type="spellEnd"/>
      <w:r>
        <w:rPr>
          <w:rFonts w:ascii="Times New Roman" w:hAnsi="Times New Roman" w:cs="Times New Roman"/>
          <w:sz w:val="24"/>
          <w:lang w:val="es-ES"/>
        </w:rPr>
        <w:t xml:space="preserve"> </w:t>
      </w:r>
      <w:proofErr w:type="gramStart"/>
      <w:r>
        <w:rPr>
          <w:rFonts w:ascii="Times New Roman" w:hAnsi="Times New Roman" w:cs="Times New Roman"/>
          <w:sz w:val="24"/>
          <w:lang w:val="es-ES"/>
        </w:rPr>
        <w:t>wild-</w:t>
      </w:r>
      <w:proofErr w:type="spellStart"/>
      <w:r>
        <w:rPr>
          <w:rFonts w:ascii="Times New Roman" w:hAnsi="Times New Roman" w:cs="Times New Roman"/>
          <w:sz w:val="24"/>
          <w:lang w:val="es-ES"/>
        </w:rPr>
        <w:t>type</w:t>
      </w:r>
      <w:proofErr w:type="spellEnd"/>
      <w:proofErr w:type="gramEnd"/>
      <w:r>
        <w:rPr>
          <w:rFonts w:ascii="Times New Roman" w:hAnsi="Times New Roman" w:cs="Times New Roman"/>
          <w:sz w:val="24"/>
          <w:lang w:val="es-ES"/>
        </w:rPr>
        <w:t xml:space="preserve"> (</w:t>
      </w:r>
      <w:r>
        <w:rPr>
          <w:rFonts w:ascii="Times New Roman" w:hAnsi="Times New Roman" w:cs="Times New Roman"/>
          <w:b/>
          <w:bCs/>
          <w:sz w:val="24"/>
          <w:lang w:val="es-ES"/>
        </w:rPr>
        <w:t>Figure 9A</w:t>
      </w:r>
      <w:r>
        <w:rPr>
          <w:rFonts w:ascii="Times New Roman" w:hAnsi="Times New Roman" w:cs="Times New Roman"/>
          <w:sz w:val="24"/>
          <w:lang w:val="es-ES"/>
        </w:rPr>
        <w:t xml:space="preserve">). </w:t>
      </w:r>
      <w:proofErr w:type="spellStart"/>
      <w:r w:rsidR="001E24DB">
        <w:rPr>
          <w:rFonts w:ascii="Times New Roman" w:hAnsi="Times New Roman" w:cs="Times New Roman"/>
          <w:sz w:val="24"/>
          <w:lang w:val="es-ES"/>
        </w:rPr>
        <w:lastRenderedPageBreak/>
        <w:t>W</w:t>
      </w:r>
      <w:r>
        <w:rPr>
          <w:rFonts w:ascii="Times New Roman" w:hAnsi="Times New Roman" w:cs="Times New Roman"/>
          <w:sz w:val="24"/>
          <w:lang w:val="es-ES"/>
        </w:rPr>
        <w:t>e</w:t>
      </w:r>
      <w:proofErr w:type="spellEnd"/>
      <w:r>
        <w:rPr>
          <w:rFonts w:ascii="Times New Roman" w:hAnsi="Times New Roman" w:cs="Times New Roman"/>
          <w:sz w:val="24"/>
          <w:lang w:val="es-ES"/>
        </w:rPr>
        <w:t xml:space="preserve"> </w:t>
      </w:r>
      <w:proofErr w:type="spellStart"/>
      <w:r w:rsidR="001E24DB">
        <w:rPr>
          <w:rFonts w:ascii="Times New Roman" w:hAnsi="Times New Roman" w:cs="Times New Roman"/>
          <w:sz w:val="24"/>
          <w:lang w:val="es-ES"/>
        </w:rPr>
        <w:t>then</w:t>
      </w:r>
      <w:proofErr w:type="spellEnd"/>
      <w:r w:rsidR="001E24DB">
        <w:rPr>
          <w:rFonts w:ascii="Times New Roman" w:hAnsi="Times New Roman" w:cs="Times New Roman"/>
          <w:sz w:val="24"/>
          <w:lang w:val="es-ES"/>
        </w:rPr>
        <w:t xml:space="preserve"> </w:t>
      </w:r>
      <w:proofErr w:type="spellStart"/>
      <w:r>
        <w:rPr>
          <w:rFonts w:ascii="Times New Roman" w:hAnsi="Times New Roman" w:cs="Times New Roman"/>
          <w:sz w:val="24"/>
          <w:lang w:val="es-ES"/>
        </w:rPr>
        <w:t>confirmed</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that</w:t>
      </w:r>
      <w:proofErr w:type="spellEnd"/>
      <w:r>
        <w:rPr>
          <w:rFonts w:ascii="Times New Roman" w:hAnsi="Times New Roman" w:cs="Times New Roman"/>
          <w:sz w:val="24"/>
          <w:lang w:val="es-ES"/>
        </w:rPr>
        <w:t xml:space="preserve"> </w:t>
      </w:r>
      <w:r>
        <w:rPr>
          <w:rFonts w:ascii="Times New Roman" w:hAnsi="Times New Roman" w:cs="Times New Roman"/>
          <w:sz w:val="24"/>
        </w:rPr>
        <w:t>wild-type csNOX5 is activated by calcium. The enzymatic activity was barely detectable and gradually increased by adding calcium reaching a plateau at 1 mM CaCl</w:t>
      </w:r>
      <w:r>
        <w:rPr>
          <w:rFonts w:ascii="Times New Roman" w:hAnsi="Times New Roman" w:cs="Times New Roman"/>
          <w:sz w:val="24"/>
          <w:vertAlign w:val="subscript"/>
        </w:rPr>
        <w:t>2</w:t>
      </w:r>
      <w:r>
        <w:rPr>
          <w:rFonts w:ascii="Times New Roman" w:hAnsi="Times New Roman" w:cs="Times New Roman"/>
          <w:sz w:val="24"/>
        </w:rPr>
        <w:t xml:space="preserve"> (</w:t>
      </w:r>
      <w:r>
        <w:rPr>
          <w:rFonts w:ascii="Times New Roman" w:hAnsi="Times New Roman" w:cs="Times New Roman"/>
          <w:b/>
          <w:bCs/>
          <w:sz w:val="24"/>
        </w:rPr>
        <w:t xml:space="preserve">Figure </w:t>
      </w:r>
      <w:r>
        <w:rPr>
          <w:rFonts w:ascii="Times New Roman" w:hAnsi="Times New Roman" w:cs="Times New Roman"/>
          <w:b/>
          <w:bCs/>
          <w:sz w:val="24"/>
          <w:lang w:val="es-ES"/>
        </w:rPr>
        <w:t>9B</w:t>
      </w:r>
      <w:r>
        <w:rPr>
          <w:rFonts w:ascii="Times New Roman" w:hAnsi="Times New Roman" w:cs="Times New Roman"/>
          <w:sz w:val="24"/>
        </w:rPr>
        <w:t>)</w:t>
      </w:r>
      <w:r>
        <w:rPr>
          <w:rFonts w:ascii="Times New Roman" w:eastAsia="Calibri" w:hAnsi="Times New Roman" w:cs="Times New Roman"/>
          <w:sz w:val="24"/>
        </w:rPr>
        <w:t>.</w:t>
      </w:r>
      <w:r>
        <w:rPr>
          <w:rFonts w:ascii="Times New Roman" w:hAnsi="Times New Roman" w:cs="Times New Roman"/>
          <w:sz w:val="24"/>
        </w:rPr>
        <w:t xml:space="preserve"> Consistently, low or no calcium activity was detected for an N-terminally truncated </w:t>
      </w:r>
      <w:r>
        <w:rPr>
          <w:rFonts w:ascii="Times New Roman" w:hAnsi="Times New Roman" w:cs="Times New Roman"/>
          <w:sz w:val="24"/>
          <w:lang w:val="es-ES"/>
        </w:rPr>
        <w:t>and a</w:t>
      </w:r>
      <w:r>
        <w:rPr>
          <w:rFonts w:ascii="Times New Roman" w:hAnsi="Times New Roman" w:cs="Times New Roman"/>
          <w:sz w:val="24"/>
        </w:rPr>
        <w:t xml:space="preserve"> variant lacking the entire EF-domain </w:t>
      </w:r>
      <w:proofErr w:type="spellStart"/>
      <w:r>
        <w:rPr>
          <w:rFonts w:ascii="Times New Roman" w:hAnsi="Times New Roman" w:cs="Times New Roman"/>
          <w:sz w:val="24"/>
          <w:lang w:val="es-ES"/>
        </w:rPr>
        <w:t>equivalent</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to</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the</w:t>
      </w:r>
      <w:proofErr w:type="spellEnd"/>
      <w:r>
        <w:rPr>
          <w:rFonts w:ascii="Times New Roman" w:hAnsi="Times New Roman" w:cs="Times New Roman"/>
          <w:sz w:val="24"/>
          <w:lang w:val="es-ES"/>
        </w:rPr>
        <w:t xml:space="preserve"> NOX5 </w:t>
      </w:r>
      <w:proofErr w:type="spellStart"/>
      <w:r>
        <w:rPr>
          <w:rFonts w:ascii="Times New Roman" w:hAnsi="Times New Roman" w:cs="Times New Roman"/>
          <w:sz w:val="24"/>
          <w:lang w:val="es-ES"/>
        </w:rPr>
        <w:t>epsilon</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variant</w:t>
      </w:r>
      <w:proofErr w:type="spellEnd"/>
      <w:r>
        <w:rPr>
          <w:rFonts w:ascii="Times New Roman" w:hAnsi="Times New Roman" w:cs="Times New Roman"/>
          <w:sz w:val="24"/>
          <w:lang w:val="es-ES"/>
        </w:rPr>
        <w:t xml:space="preserve"> </w:t>
      </w:r>
      <w:r>
        <w:rPr>
          <w:rFonts w:ascii="Times New Roman" w:hAnsi="Times New Roman" w:cs="Times New Roman"/>
          <w:sz w:val="24"/>
        </w:rPr>
        <w:t>(1-209) (</w:t>
      </w:r>
      <w:r>
        <w:rPr>
          <w:rFonts w:ascii="Times New Roman" w:hAnsi="Times New Roman" w:cs="Times New Roman"/>
          <w:b/>
          <w:bCs/>
          <w:sz w:val="24"/>
        </w:rPr>
        <w:t>Table 2</w:t>
      </w:r>
      <w:r>
        <w:rPr>
          <w:rFonts w:ascii="Times New Roman" w:hAnsi="Times New Roman" w:cs="Times New Roman"/>
          <w:sz w:val="24"/>
        </w:rPr>
        <w:t>).</w:t>
      </w:r>
    </w:p>
    <w:p w14:paraId="2BE5AF98" w14:textId="034B0DD4" w:rsidR="00744E0D" w:rsidRDefault="008A069C">
      <w:pPr>
        <w:spacing w:after="0" w:line="360" w:lineRule="auto"/>
        <w:ind w:left="567" w:right="377" w:firstLine="273"/>
        <w:rPr>
          <w:rFonts w:ascii="Times New Roman" w:hAnsi="Times New Roman" w:cs="Times New Roman"/>
          <w:sz w:val="24"/>
        </w:rPr>
      </w:pPr>
      <w:r>
        <w:rPr>
          <w:rFonts w:ascii="Times New Roman" w:hAnsi="Times New Roman" w:cs="Times New Roman"/>
          <w:sz w:val="24"/>
        </w:rPr>
        <w:t xml:space="preserve">To further validate </w:t>
      </w:r>
      <w:r w:rsidR="00AD0927">
        <w:rPr>
          <w:rFonts w:ascii="Times New Roman" w:hAnsi="Times New Roman" w:cs="Times New Roman"/>
          <w:sz w:val="24"/>
        </w:rPr>
        <w:t>our results</w:t>
      </w:r>
      <w:r>
        <w:rPr>
          <w:rFonts w:ascii="Times New Roman" w:hAnsi="Times New Roman" w:cs="Times New Roman"/>
          <w:sz w:val="24"/>
        </w:rPr>
        <w:t>, we next reconsidered p</w:t>
      </w:r>
      <w:r>
        <w:rPr>
          <w:rFonts w:ascii="Times New Roman" w:hAnsi="Times New Roman" w:cs="Times New Roman"/>
          <w:bCs/>
          <w:iCs/>
          <w:sz w:val="24"/>
        </w:rPr>
        <w:t xml:space="preserve">revious work performed with peptides (rather than the full-length protein or domains) which had suggested that </w:t>
      </w:r>
      <w:r w:rsidR="00A07230">
        <w:rPr>
          <w:rFonts w:ascii="Times New Roman" w:hAnsi="Times New Roman" w:cs="Times New Roman"/>
          <w:bCs/>
          <w:iCs/>
          <w:sz w:val="24"/>
        </w:rPr>
        <w:t xml:space="preserve">the </w:t>
      </w:r>
      <w:r>
        <w:rPr>
          <w:rFonts w:ascii="Times New Roman" w:hAnsi="Times New Roman" w:cs="Times New Roman"/>
          <w:bCs/>
          <w:iCs/>
          <w:sz w:val="24"/>
        </w:rPr>
        <w:t>EF</w:t>
      </w:r>
      <w:r w:rsidR="00A07230">
        <w:rPr>
          <w:rFonts w:ascii="Times New Roman" w:hAnsi="Times New Roman" w:cs="Times New Roman"/>
          <w:bCs/>
          <w:iCs/>
          <w:sz w:val="24"/>
        </w:rPr>
        <w:t>-domain</w:t>
      </w:r>
      <w:r>
        <w:rPr>
          <w:rFonts w:ascii="Times New Roman" w:hAnsi="Times New Roman" w:cs="Times New Roman"/>
          <w:bCs/>
          <w:iCs/>
          <w:sz w:val="24"/>
        </w:rPr>
        <w:t xml:space="preserve"> activates NOX5 by interacting with the so-called “region EF-binding domain” (residues 638-661 of hNOX5 isoform </w:t>
      </w:r>
      <w:r>
        <w:rPr>
          <w:rFonts w:ascii="Symbol" w:hAnsi="Symbol" w:cs="Times New Roman"/>
          <w:bCs/>
          <w:iCs/>
          <w:sz w:val="24"/>
        </w:rPr>
        <w:t></w:t>
      </w:r>
      <w:r>
        <w:rPr>
          <w:rFonts w:ascii="Times New Roman" w:hAnsi="Times New Roman" w:cs="Times New Roman"/>
          <w:bCs/>
          <w:iCs/>
          <w:sz w:val="24"/>
        </w:rPr>
        <w:t xml:space="preserve"> and 611-634 of csNOX5) in </w:t>
      </w:r>
      <w:r w:rsidR="00AD0927">
        <w:rPr>
          <w:rFonts w:ascii="Times New Roman" w:hAnsi="Times New Roman" w:cs="Times New Roman"/>
          <w:bCs/>
          <w:iCs/>
          <w:sz w:val="24"/>
        </w:rPr>
        <w:t xml:space="preserve">the </w:t>
      </w:r>
      <w:r>
        <w:rPr>
          <w:rFonts w:ascii="Times New Roman" w:hAnsi="Times New Roman" w:cs="Times New Roman"/>
          <w:bCs/>
          <w:iCs/>
          <w:sz w:val="24"/>
        </w:rPr>
        <w:t>DH</w:t>
      </w:r>
      <w:r w:rsidR="00AD0927">
        <w:rPr>
          <w:rFonts w:ascii="Times New Roman" w:hAnsi="Times New Roman" w:cs="Times New Roman"/>
          <w:bCs/>
          <w:iCs/>
          <w:sz w:val="24"/>
        </w:rPr>
        <w:t>-domain</w:t>
      </w:r>
      <w:r>
        <w:rPr>
          <w:rFonts w:ascii="Times New Roman" w:hAnsi="Times New Roman" w:cs="Times New Roman"/>
          <w:bCs/>
          <w:iCs/>
          <w:sz w:val="24"/>
        </w:rPr>
        <w:t xml:space="preserve"> [4, 16]. </w:t>
      </w:r>
      <w:r>
        <w:rPr>
          <w:rFonts w:ascii="Times New Roman" w:hAnsi="Times New Roman" w:cs="Times New Roman"/>
          <w:sz w:val="24"/>
        </w:rPr>
        <w:t xml:space="preserve">In the </w:t>
      </w:r>
      <w:proofErr w:type="spellStart"/>
      <w:r>
        <w:rPr>
          <w:rFonts w:ascii="Times New Roman" w:hAnsi="Times New Roman" w:cs="Times New Roman"/>
          <w:sz w:val="24"/>
        </w:rPr>
        <w:t>csDH</w:t>
      </w:r>
      <w:proofErr w:type="spellEnd"/>
      <w:r>
        <w:rPr>
          <w:rFonts w:ascii="Times New Roman" w:hAnsi="Times New Roman" w:cs="Times New Roman"/>
          <w:sz w:val="24"/>
        </w:rPr>
        <w:t xml:space="preserve"> crystal structure, the region is</w:t>
      </w:r>
      <w:r>
        <w:rPr>
          <w:rFonts w:ascii="Times New Roman" w:hAnsi="Times New Roman" w:cs="Times New Roman"/>
          <w:bCs/>
          <w:iCs/>
          <w:sz w:val="24"/>
        </w:rPr>
        <w:t xml:space="preserve"> disordered and solvent-exposed [4]. We further noticed that this segment contains two conserved aspartate residues (Asp611 and Asp631 in csNOX5) that are conserved in all NOXs with the exception</w:t>
      </w:r>
      <w:r w:rsidR="00AD0927">
        <w:rPr>
          <w:rFonts w:ascii="Times New Roman" w:hAnsi="Times New Roman" w:cs="Times New Roman"/>
          <w:bCs/>
          <w:iCs/>
          <w:sz w:val="24"/>
        </w:rPr>
        <w:t xml:space="preserve"> for</w:t>
      </w:r>
      <w:r>
        <w:rPr>
          <w:rFonts w:ascii="Times New Roman" w:hAnsi="Times New Roman" w:cs="Times New Roman"/>
          <w:bCs/>
          <w:iCs/>
          <w:sz w:val="24"/>
        </w:rPr>
        <w:t xml:space="preserve"> the non-regulated and constitutively active NOX4. Importantly, in hNOX2 these residues (Asp484, Asp501) are part of the region that binds the NOX2-activating p47phox protein [</w:t>
      </w:r>
      <w:r>
        <w:rPr>
          <w:rFonts w:ascii="Times New Roman" w:hAnsi="Times New Roman" w:cs="Times New Roman"/>
          <w:bCs/>
          <w:iCs/>
          <w:sz w:val="24"/>
          <w:lang w:val="es-ES"/>
        </w:rPr>
        <w:t>22, 23</w:t>
      </w:r>
      <w:r>
        <w:rPr>
          <w:rFonts w:ascii="Times New Roman" w:hAnsi="Times New Roman" w:cs="Times New Roman"/>
          <w:bCs/>
          <w:iCs/>
          <w:sz w:val="24"/>
        </w:rPr>
        <w:t>] (</w:t>
      </w:r>
      <w:r>
        <w:rPr>
          <w:rFonts w:ascii="Times New Roman" w:hAnsi="Times New Roman" w:cs="Times New Roman"/>
          <w:b/>
          <w:bCs/>
          <w:iCs/>
          <w:sz w:val="24"/>
        </w:rPr>
        <w:t xml:space="preserve">Figure </w:t>
      </w:r>
      <w:r>
        <w:rPr>
          <w:rFonts w:ascii="Times New Roman" w:hAnsi="Times New Roman" w:cs="Times New Roman"/>
          <w:b/>
          <w:bCs/>
          <w:iCs/>
          <w:sz w:val="24"/>
          <w:lang w:val="es-ES"/>
        </w:rPr>
        <w:t>9C</w:t>
      </w:r>
      <w:r>
        <w:rPr>
          <w:rFonts w:ascii="Times New Roman" w:hAnsi="Times New Roman" w:cs="Times New Roman"/>
          <w:bCs/>
          <w:iCs/>
          <w:sz w:val="24"/>
        </w:rPr>
        <w:t>). Given these observations, w</w:t>
      </w:r>
      <w:r>
        <w:rPr>
          <w:rFonts w:ascii="Times New Roman" w:hAnsi="Times New Roman" w:cs="Times New Roman"/>
          <w:sz w:val="24"/>
        </w:rPr>
        <w:t>e prepared t</w:t>
      </w:r>
      <w:r>
        <w:rPr>
          <w:rFonts w:ascii="Times New Roman" w:hAnsi="Times New Roman" w:cs="Times New Roman"/>
          <w:bCs/>
          <w:iCs/>
          <w:sz w:val="24"/>
        </w:rPr>
        <w:t xml:space="preserve">hree csNOX5 mutants (D611H, </w:t>
      </w:r>
      <w:r>
        <w:rPr>
          <w:rFonts w:ascii="Times New Roman" w:hAnsi="Times New Roman" w:cs="Times New Roman"/>
          <w:sz w:val="24"/>
        </w:rPr>
        <w:t>D631R, D631A) and found that none of them is activated by calcium, also at high calcium concentrations (</w:t>
      </w:r>
      <w:r>
        <w:rPr>
          <w:rFonts w:ascii="Times New Roman" w:hAnsi="Times New Roman" w:cs="Times New Roman"/>
          <w:b/>
          <w:bCs/>
          <w:sz w:val="24"/>
        </w:rPr>
        <w:t>Table 2</w:t>
      </w:r>
      <w:r>
        <w:rPr>
          <w:rFonts w:ascii="Times New Roman" w:eastAsia="SimSun" w:hAnsi="Times New Roman" w:cs="Times New Roman"/>
          <w:b/>
          <w:bCs/>
          <w:sz w:val="24"/>
        </w:rPr>
        <w:t>)</w:t>
      </w:r>
      <w:r>
        <w:rPr>
          <w:rFonts w:ascii="Times New Roman" w:hAnsi="Times New Roman" w:cs="Times New Roman"/>
          <w:sz w:val="24"/>
        </w:rPr>
        <w:t xml:space="preserve">. Collectively, these data validated the essential role of the </w:t>
      </w:r>
      <w:r>
        <w:rPr>
          <w:rFonts w:ascii="Times New Roman" w:hAnsi="Times New Roman" w:cs="Times New Roman"/>
          <w:bCs/>
          <w:iCs/>
          <w:sz w:val="24"/>
        </w:rPr>
        <w:t xml:space="preserve">“region EF-binding domain” with a specific role played by the </w:t>
      </w:r>
      <w:r>
        <w:rPr>
          <w:rFonts w:ascii="Times New Roman" w:hAnsi="Times New Roman" w:cs="Times New Roman"/>
          <w:sz w:val="24"/>
        </w:rPr>
        <w:t>highly conserved aspartates.</w:t>
      </w:r>
    </w:p>
    <w:p w14:paraId="258E3196" w14:textId="5DB9FA0D" w:rsidR="00744E0D" w:rsidRDefault="008A069C">
      <w:pPr>
        <w:pStyle w:val="Didefault"/>
        <w:framePr w:wrap="auto" w:yAlign="inline"/>
        <w:spacing w:after="0" w:line="360" w:lineRule="auto"/>
        <w:ind w:left="567" w:right="377" w:firstLine="273"/>
        <w:jc w:val="both"/>
        <w:rPr>
          <w:rFonts w:ascii="Times New Roman" w:eastAsia="Times New Roman" w:hAnsi="Times New Roman" w:cs="Times New Roman"/>
          <w:sz w:val="24"/>
          <w:szCs w:val="24"/>
        </w:rPr>
      </w:pPr>
      <w:r>
        <w:rPr>
          <w:rFonts w:ascii="Times New Roman" w:hAnsi="Times New Roman" w:cs="Times New Roman"/>
          <w:sz w:val="24"/>
        </w:rPr>
        <w:t xml:space="preserve">We then investigated if the activity of csNOX5 and of the de-regulated mutants was affected by calmodulin, since this protein has been reported to increase hNOX5 activity under conditions of low calcium concentrations in which the enzyme cannot reach the maximum activity by its own [7]. We found that calmodulin does not activate wild-type or mutated csNOX5 at any calcium concentration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Table 3</w:t>
      </w:r>
      <w:r>
        <w:rPr>
          <w:rFonts w:ascii="Times New Roman" w:eastAsia="Times New Roman" w:hAnsi="Times New Roman" w:cs="Times New Roman"/>
          <w:sz w:val="24"/>
        </w:rPr>
        <w:t>). T</w:t>
      </w:r>
      <w:r>
        <w:rPr>
          <w:rFonts w:ascii="Times New Roman" w:eastAsia="Times New Roman" w:hAnsi="Times New Roman" w:cs="Times New Roman"/>
          <w:sz w:val="24"/>
          <w:szCs w:val="24"/>
        </w:rPr>
        <w:t xml:space="preserve">his finding could reflect the absence of calmodulin in cyanobacteria, implying that no response to calmodulin should </w:t>
      </w:r>
      <w:r>
        <w:rPr>
          <w:rFonts w:ascii="Times New Roman" w:eastAsia="Times New Roman" w:hAnsi="Times New Roman" w:cs="Times New Roman"/>
          <w:sz w:val="24"/>
        </w:rPr>
        <w:t>be expected for csNOX5</w:t>
      </w:r>
      <w:r>
        <w:rPr>
          <w:rFonts w:ascii="Times New Roman" w:eastAsia="Times New Roman" w:hAnsi="Times New Roman" w:cs="Times New Roman"/>
          <w:sz w:val="24"/>
          <w:szCs w:val="24"/>
        </w:rPr>
        <w:t>. We then co-crystallized human calmodulin with a peptide corresponding to the putative calmodulin-binding region located on the DH</w:t>
      </w:r>
      <w:r w:rsidR="00AD0927">
        <w:rPr>
          <w:rFonts w:ascii="Times New Roman" w:eastAsia="Times New Roman" w:hAnsi="Times New Roman" w:cs="Times New Roman"/>
          <w:sz w:val="24"/>
          <w:szCs w:val="24"/>
        </w:rPr>
        <w:t>-domain</w:t>
      </w:r>
      <w:r>
        <w:rPr>
          <w:rFonts w:ascii="Times New Roman" w:eastAsia="Times New Roman" w:hAnsi="Times New Roman" w:cs="Times New Roman"/>
          <w:sz w:val="24"/>
          <w:szCs w:val="24"/>
        </w:rPr>
        <w:t xml:space="preserve"> of hNOX5 (residues </w:t>
      </w:r>
      <w:r>
        <w:rPr>
          <w:rFonts w:ascii="Times New Roman" w:hAnsi="Times New Roman" w:cs="Times New Roman"/>
          <w:sz w:val="24"/>
          <w:szCs w:val="24"/>
        </w:rPr>
        <w:t>674-685</w:t>
      </w:r>
      <w:r>
        <w:rPr>
          <w:rFonts w:ascii="Times New Roman" w:eastAsia="Times New Roman" w:hAnsi="Times New Roman" w:cs="Times New Roman"/>
          <w:sz w:val="24"/>
          <w:szCs w:val="24"/>
        </w:rPr>
        <w:t>) [7]. The crystal structure revealed that the peptide does bind to calmodulin [7]. However, mapping the peptide onto the structure showed that the residues involved in the interaction are part of the buried hydrophobic core of the DH</w:t>
      </w:r>
      <w:r w:rsidR="00705CDD">
        <w:rPr>
          <w:rFonts w:ascii="Times New Roman" w:eastAsia="Times New Roman" w:hAnsi="Times New Roman" w:cs="Times New Roman"/>
          <w:sz w:val="24"/>
          <w:szCs w:val="24"/>
        </w:rPr>
        <w:t>-</w:t>
      </w:r>
      <w:r>
        <w:rPr>
          <w:rFonts w:ascii="Times New Roman" w:eastAsia="Times New Roman" w:hAnsi="Times New Roman" w:cs="Times New Roman"/>
          <w:sz w:val="24"/>
          <w:szCs w:val="24"/>
        </w:rPr>
        <w:t>domain (</w:t>
      </w:r>
      <w:r>
        <w:rPr>
          <w:rFonts w:ascii="Times New Roman" w:eastAsia="Times New Roman" w:hAnsi="Times New Roman" w:cs="Times New Roman"/>
          <w:b/>
          <w:bCs/>
          <w:sz w:val="24"/>
          <w:szCs w:val="24"/>
        </w:rPr>
        <w:t xml:space="preserve">Figure </w:t>
      </w:r>
      <w:r>
        <w:rPr>
          <w:rFonts w:ascii="Times New Roman" w:eastAsia="Times New Roman" w:hAnsi="Times New Roman" w:cs="Times New Roman"/>
          <w:b/>
          <w:bCs/>
          <w:sz w:val="24"/>
          <w:szCs w:val="24"/>
          <w:lang w:val="es-ES"/>
        </w:rPr>
        <w:t>10</w:t>
      </w:r>
      <w:r>
        <w:rPr>
          <w:rFonts w:ascii="Times New Roman" w:eastAsia="Times New Roman" w:hAnsi="Times New Roman" w:cs="Times New Roman"/>
          <w:sz w:val="24"/>
          <w:szCs w:val="24"/>
        </w:rPr>
        <w:t>). Binding of calmodulin to NOX5 would thereby require the unlikely and unfavorable unfolding of the DH</w:t>
      </w:r>
      <w:r w:rsidR="00705C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domain. It thus appears that residues </w:t>
      </w:r>
      <w:r>
        <w:rPr>
          <w:rFonts w:ascii="Times New Roman" w:hAnsi="Times New Roman" w:cs="Times New Roman"/>
          <w:sz w:val="24"/>
          <w:szCs w:val="24"/>
        </w:rPr>
        <w:t>674-685</w:t>
      </w:r>
      <w:r>
        <w:rPr>
          <w:rFonts w:ascii="Times New Roman" w:eastAsia="Times New Roman" w:hAnsi="Times New Roman" w:cs="Times New Roman"/>
          <w:sz w:val="24"/>
          <w:szCs w:val="24"/>
        </w:rPr>
        <w:t xml:space="preserve"> [4] of the human DH</w:t>
      </w:r>
      <w:r w:rsidR="00705CDD">
        <w:rPr>
          <w:rFonts w:ascii="Times New Roman" w:eastAsia="Times New Roman" w:hAnsi="Times New Roman" w:cs="Times New Roman"/>
          <w:sz w:val="24"/>
          <w:szCs w:val="24"/>
        </w:rPr>
        <w:t>-domain</w:t>
      </w:r>
      <w:r>
        <w:rPr>
          <w:rFonts w:ascii="Times New Roman" w:eastAsia="Times New Roman" w:hAnsi="Times New Roman" w:cs="Times New Roman"/>
          <w:sz w:val="24"/>
          <w:szCs w:val="24"/>
        </w:rPr>
        <w:t xml:space="preserve"> fortuitously contain a conserved pattern of hydrophobic residues that matches the calmodulin-</w:t>
      </w:r>
      <w:r>
        <w:rPr>
          <w:rFonts w:ascii="Times New Roman" w:eastAsia="Times New Roman" w:hAnsi="Times New Roman" w:cs="Times New Roman"/>
          <w:sz w:val="24"/>
          <w:szCs w:val="24"/>
        </w:rPr>
        <w:lastRenderedPageBreak/>
        <w:t xml:space="preserve">binding </w:t>
      </w:r>
      <w:proofErr w:type="gramStart"/>
      <w:r>
        <w:rPr>
          <w:rFonts w:ascii="Times New Roman" w:eastAsia="Times New Roman" w:hAnsi="Times New Roman" w:cs="Times New Roman"/>
          <w:sz w:val="24"/>
          <w:szCs w:val="24"/>
        </w:rPr>
        <w:t>motif</w:t>
      </w:r>
      <w:proofErr w:type="gramEnd"/>
      <w:r>
        <w:rPr>
          <w:rFonts w:ascii="Times New Roman" w:eastAsia="Times New Roman" w:hAnsi="Times New Roman" w:cs="Times New Roman"/>
          <w:sz w:val="24"/>
          <w:szCs w:val="24"/>
        </w:rPr>
        <w:t xml:space="preserve"> but this interaction is most unlikely to represent a </w:t>
      </w:r>
      <w:r>
        <w:rPr>
          <w:rFonts w:ascii="Times New Roman" w:eastAsia="Times New Roman" w:hAnsi="Times New Roman" w:cs="Times New Roman"/>
          <w:i/>
          <w:sz w:val="24"/>
          <w:szCs w:val="24"/>
        </w:rPr>
        <w:t>bona fide</w:t>
      </w:r>
      <w:r>
        <w:rPr>
          <w:rFonts w:ascii="Times New Roman" w:eastAsia="Times New Roman" w:hAnsi="Times New Roman" w:cs="Times New Roman"/>
          <w:sz w:val="24"/>
          <w:szCs w:val="24"/>
        </w:rPr>
        <w:t xml:space="preserve"> site for DH-calmodulin interactions.</w:t>
      </w:r>
    </w:p>
    <w:p w14:paraId="5B111963" w14:textId="77777777" w:rsidR="00744E0D" w:rsidRDefault="00744E0D">
      <w:pPr>
        <w:pStyle w:val="Didefault"/>
        <w:framePr w:wrap="auto" w:yAlign="inline"/>
        <w:spacing w:after="0" w:line="360" w:lineRule="auto"/>
        <w:ind w:right="377"/>
        <w:jc w:val="both"/>
        <w:rPr>
          <w:rFonts w:ascii="Times New Roman" w:eastAsia="Times New Roman" w:hAnsi="Times New Roman" w:cs="Times New Roman"/>
          <w:sz w:val="24"/>
          <w:szCs w:val="24"/>
        </w:rPr>
      </w:pPr>
    </w:p>
    <w:p w14:paraId="3A07D943" w14:textId="77777777" w:rsidR="00744E0D" w:rsidRDefault="008A069C">
      <w:pPr>
        <w:pStyle w:val="Didefault"/>
        <w:framePr w:wrap="auto" w:yAlign="inline"/>
        <w:spacing w:after="0" w:line="360" w:lineRule="auto"/>
        <w:ind w:left="142" w:right="377" w:firstLine="420"/>
        <w:jc w:val="both"/>
        <w:rPr>
          <w:rFonts w:ascii="Times New Roman" w:hAnsi="Times New Roman" w:cs="Times New Roman"/>
          <w:b/>
          <w:bCs/>
          <w:sz w:val="24"/>
        </w:rPr>
      </w:pPr>
      <w:r>
        <w:rPr>
          <w:rFonts w:ascii="Times New Roman" w:hAnsi="Times New Roman" w:cs="Times New Roman"/>
          <w:b/>
          <w:bCs/>
          <w:sz w:val="24"/>
        </w:rPr>
        <w:t>Discussion</w:t>
      </w:r>
    </w:p>
    <w:p w14:paraId="5A26A133" w14:textId="77777777" w:rsidR="00744E0D" w:rsidRDefault="008A069C">
      <w:pPr>
        <w:pStyle w:val="Didefault"/>
        <w:framePr w:wrap="auto" w:yAlign="inline"/>
        <w:spacing w:after="0" w:line="360" w:lineRule="auto"/>
        <w:ind w:left="567" w:right="377"/>
        <w:jc w:val="both"/>
        <w:rPr>
          <w:rFonts w:ascii="Times New Roman" w:hAnsi="Times New Roman" w:cs="Times New Roman"/>
          <w:sz w:val="24"/>
        </w:rPr>
      </w:pPr>
      <w:r>
        <w:rPr>
          <w:rFonts w:ascii="Times New Roman" w:hAnsi="Times New Roman" w:cs="Times New Roman"/>
          <w:sz w:val="24"/>
        </w:rPr>
        <w:t xml:space="preserve">The aim of this study was to characterize the structural basis of calcium-binding in the EF-domain of NOX5. The EF-domain has a calmodulin-like fold with four EF-hand motifs. It is known that some EF-hand proteins </w:t>
      </w:r>
      <w:proofErr w:type="gramStart"/>
      <w:r>
        <w:rPr>
          <w:rFonts w:ascii="Times New Roman" w:hAnsi="Times New Roman" w:cs="Times New Roman"/>
          <w:sz w:val="24"/>
        </w:rPr>
        <w:t>are able to</w:t>
      </w:r>
      <w:proofErr w:type="gramEnd"/>
      <w:r>
        <w:rPr>
          <w:rFonts w:ascii="Times New Roman" w:hAnsi="Times New Roman" w:cs="Times New Roman"/>
          <w:sz w:val="24"/>
        </w:rPr>
        <w:t xml:space="preserve"> fold also in the absence of calcium, as it is the case for calmodulin and </w:t>
      </w:r>
      <w:proofErr w:type="spellStart"/>
      <w:r>
        <w:rPr>
          <w:rFonts w:ascii="Times New Roman" w:hAnsi="Times New Roman" w:cs="Times New Roman"/>
          <w:i/>
          <w:sz w:val="24"/>
        </w:rPr>
        <w:t>Lethocerus</w:t>
      </w:r>
      <w:proofErr w:type="spellEnd"/>
      <w:r>
        <w:rPr>
          <w:rFonts w:ascii="Times New Roman" w:hAnsi="Times New Roman" w:cs="Times New Roman"/>
          <w:sz w:val="24"/>
        </w:rPr>
        <w:t xml:space="preserve"> troponin C [</w:t>
      </w:r>
      <w:r>
        <w:rPr>
          <w:rFonts w:ascii="Times New Roman" w:hAnsi="Times New Roman" w:cs="Times New Roman"/>
          <w:sz w:val="24"/>
          <w:lang w:val="es-ES"/>
        </w:rPr>
        <w:t>24</w:t>
      </w:r>
      <w:r>
        <w:rPr>
          <w:rFonts w:ascii="Times New Roman" w:hAnsi="Times New Roman" w:cs="Times New Roman"/>
          <w:sz w:val="24"/>
        </w:rPr>
        <w:t>]. Others, such as plant calmodulin-like protein 19 (CML19) or Neuronal Calcium Sensor-1 (NCS-1), are intrinsically unfolded and become folded only in the presence of calcium [</w:t>
      </w:r>
      <w:r>
        <w:rPr>
          <w:rFonts w:ascii="Times New Roman" w:hAnsi="Times New Roman" w:cs="Times New Roman"/>
          <w:sz w:val="24"/>
          <w:lang w:val="es-ES"/>
        </w:rPr>
        <w:t>25,26</w:t>
      </w:r>
      <w:r>
        <w:rPr>
          <w:rFonts w:ascii="Times New Roman" w:hAnsi="Times New Roman" w:cs="Times New Roman"/>
          <w:sz w:val="24"/>
        </w:rPr>
        <w:t>]. CD, NMR and hydrogen-deuterium exchange consistently demonstrated that the EF-domain of NOX5 belongs to the second category: the apo protein presents elements of secondary structure but lacks definite tertiary structure, as reflected by the poor spectral dispersion of the NMR spectrum.</w:t>
      </w:r>
    </w:p>
    <w:p w14:paraId="170314C5" w14:textId="77777777" w:rsidR="00744E0D" w:rsidRDefault="008A069C">
      <w:pPr>
        <w:pStyle w:val="Didefault"/>
        <w:framePr w:wrap="auto" w:yAlign="inline"/>
        <w:spacing w:after="0" w:line="360" w:lineRule="auto"/>
        <w:ind w:left="567" w:right="377" w:firstLine="273"/>
        <w:jc w:val="both"/>
        <w:rPr>
          <w:rFonts w:ascii="Times New Roman" w:hAnsi="Times New Roman" w:cs="Times New Roman"/>
          <w:sz w:val="24"/>
        </w:rPr>
      </w:pPr>
      <w:r>
        <w:rPr>
          <w:rFonts w:ascii="Times New Roman" w:hAnsi="Times New Roman" w:cs="Times New Roman"/>
          <w:sz w:val="24"/>
        </w:rPr>
        <w:t xml:space="preserve">We also used NMR to validate the number of active EF-hands of NOX5. This technique confirmed the presence of resonances at </w:t>
      </w:r>
      <w:r>
        <w:rPr>
          <w:rFonts w:ascii="Arial" w:hAnsi="Arial" w:cs="Arial"/>
          <w:sz w:val="24"/>
        </w:rPr>
        <w:t>≈</w:t>
      </w:r>
      <w:r>
        <w:rPr>
          <w:rFonts w:ascii="Times New Roman" w:hAnsi="Times New Roman" w:cs="Times New Roman"/>
          <w:sz w:val="24"/>
        </w:rPr>
        <w:t xml:space="preserve">11 </w:t>
      </w:r>
      <w:r>
        <w:rPr>
          <w:rFonts w:ascii="Times New Roman" w:hAnsi="Times New Roman" w:cs="Times New Roman"/>
          <w:sz w:val="24"/>
          <w:vertAlign w:val="superscript"/>
        </w:rPr>
        <w:t>1</w:t>
      </w:r>
      <w:r>
        <w:rPr>
          <w:rFonts w:ascii="Times New Roman" w:hAnsi="Times New Roman" w:cs="Times New Roman"/>
          <w:sz w:val="24"/>
        </w:rPr>
        <w:t xml:space="preserve">H ppm and </w:t>
      </w:r>
      <w:r>
        <w:rPr>
          <w:rFonts w:ascii="Arial" w:hAnsi="Arial" w:cs="Arial"/>
          <w:sz w:val="24"/>
        </w:rPr>
        <w:t>≈</w:t>
      </w:r>
      <w:r>
        <w:rPr>
          <w:rFonts w:ascii="Times New Roman" w:hAnsi="Times New Roman" w:cs="Times New Roman"/>
          <w:sz w:val="24"/>
        </w:rPr>
        <w:t xml:space="preserve">108 </w:t>
      </w:r>
      <w:r>
        <w:rPr>
          <w:rFonts w:ascii="Times New Roman" w:hAnsi="Times New Roman" w:cs="Times New Roman"/>
          <w:sz w:val="24"/>
          <w:vertAlign w:val="superscript"/>
        </w:rPr>
        <w:t>1</w:t>
      </w:r>
      <w:r>
        <w:rPr>
          <w:rFonts w:ascii="Times New Roman" w:hAnsi="Times New Roman" w:cs="Times New Roman"/>
          <w:sz w:val="24"/>
        </w:rPr>
        <w:t xml:space="preserve">N ppm in the </w:t>
      </w:r>
      <w:r>
        <w:rPr>
          <w:rFonts w:ascii="Times New Roman" w:hAnsi="Times New Roman" w:cs="Times New Roman"/>
          <w:sz w:val="24"/>
          <w:vertAlign w:val="superscript"/>
        </w:rPr>
        <w:t>1</w:t>
      </w:r>
      <w:r>
        <w:rPr>
          <w:rFonts w:ascii="Times New Roman" w:hAnsi="Times New Roman" w:cs="Times New Roman"/>
          <w:sz w:val="24"/>
        </w:rPr>
        <w:t>H-</w:t>
      </w:r>
      <w:r>
        <w:rPr>
          <w:rFonts w:ascii="Times New Roman" w:hAnsi="Times New Roman" w:cs="Times New Roman"/>
          <w:sz w:val="24"/>
          <w:vertAlign w:val="superscript"/>
        </w:rPr>
        <w:t>15</w:t>
      </w:r>
      <w:r>
        <w:rPr>
          <w:rFonts w:ascii="Times New Roman" w:hAnsi="Times New Roman" w:cs="Times New Roman"/>
          <w:sz w:val="24"/>
        </w:rPr>
        <w:t>N HSQC spectrum, known to correspond to glycine in position 6 of the canonical EF-loops only when calcium is bound [</w:t>
      </w:r>
      <w:r>
        <w:rPr>
          <w:rFonts w:ascii="Times New Roman" w:hAnsi="Times New Roman" w:cs="Times New Roman"/>
          <w:sz w:val="24"/>
          <w:lang w:val="es-ES"/>
        </w:rPr>
        <w:t>19</w:t>
      </w:r>
      <w:r>
        <w:rPr>
          <w:rFonts w:ascii="Times New Roman" w:hAnsi="Times New Roman" w:cs="Times New Roman"/>
          <w:sz w:val="24"/>
        </w:rPr>
        <w:t xml:space="preserve">]. We saw only three resonances at the expected chemical shifts, but a closer look to the sequence revealed that the first EF-hand does not contain the conserved glycine in position 6 of the loop. EF1 belongs to the category of non-canonical or calpain-like EF-hands which have a different calcium coordination arrangement [6]. Evidence obtained both from NMR and hydrogen-deuterium exchange corroborated the notion that the EF-hands 2, 3, and 4 are canonical motifs (calmodulin-like), whereas EF1 is a non-canonical </w:t>
      </w:r>
      <w:proofErr w:type="gramStart"/>
      <w:r>
        <w:rPr>
          <w:rFonts w:ascii="Times New Roman" w:hAnsi="Times New Roman" w:cs="Times New Roman"/>
          <w:sz w:val="24"/>
        </w:rPr>
        <w:t>but yet</w:t>
      </w:r>
      <w:proofErr w:type="gramEnd"/>
      <w:r>
        <w:rPr>
          <w:rFonts w:ascii="Times New Roman" w:hAnsi="Times New Roman" w:cs="Times New Roman"/>
          <w:sz w:val="24"/>
        </w:rPr>
        <w:t xml:space="preserve"> calcium-binding site [6,17]. We also experimentally verified that all EF-hands of NOX5 are calcium specific, as 1 mM Mg</w:t>
      </w:r>
      <w:r>
        <w:rPr>
          <w:rFonts w:ascii="Times New Roman" w:hAnsi="Times New Roman" w:cs="Times New Roman"/>
          <w:sz w:val="24"/>
          <w:vertAlign w:val="superscript"/>
        </w:rPr>
        <w:t>2+</w:t>
      </w:r>
      <w:r>
        <w:rPr>
          <w:rFonts w:ascii="Times New Roman" w:hAnsi="Times New Roman" w:cs="Times New Roman"/>
          <w:sz w:val="24"/>
        </w:rPr>
        <w:t xml:space="preserve"> did not shift the apo NMR spectrum towards the </w:t>
      </w:r>
      <w:proofErr w:type="spellStart"/>
      <w:r>
        <w:rPr>
          <w:rFonts w:ascii="Times New Roman" w:hAnsi="Times New Roman" w:cs="Times New Roman"/>
          <w:sz w:val="24"/>
        </w:rPr>
        <w:t>holo</w:t>
      </w:r>
      <w:proofErr w:type="spellEnd"/>
      <w:r>
        <w:rPr>
          <w:rFonts w:ascii="Times New Roman" w:hAnsi="Times New Roman" w:cs="Times New Roman"/>
          <w:sz w:val="24"/>
        </w:rPr>
        <w:t xml:space="preserve"> spectrum. This seems contradictory with previous studies which reported Mg</w:t>
      </w:r>
      <w:r>
        <w:rPr>
          <w:rFonts w:ascii="Times New Roman" w:hAnsi="Times New Roman" w:cs="Times New Roman"/>
          <w:sz w:val="24"/>
          <w:vertAlign w:val="superscript"/>
        </w:rPr>
        <w:t>2+</w:t>
      </w:r>
      <w:r>
        <w:rPr>
          <w:rFonts w:ascii="Times New Roman" w:hAnsi="Times New Roman" w:cs="Times New Roman"/>
          <w:sz w:val="24"/>
        </w:rPr>
        <w:t xml:space="preserve"> binding to NOX5-EF3 [</w:t>
      </w:r>
      <w:r>
        <w:rPr>
          <w:rFonts w:ascii="Times New Roman" w:hAnsi="Times New Roman" w:cs="Times New Roman"/>
          <w:sz w:val="24"/>
          <w:lang w:val="es-ES"/>
        </w:rPr>
        <w:t>2</w:t>
      </w:r>
      <w:r>
        <w:rPr>
          <w:rFonts w:ascii="Times New Roman" w:hAnsi="Times New Roman" w:cs="Times New Roman"/>
          <w:sz w:val="24"/>
        </w:rPr>
        <w:t>6]. However, these studies used a higher ion concentration (K</w:t>
      </w:r>
      <w:r>
        <w:rPr>
          <w:rFonts w:ascii="Times New Roman" w:hAnsi="Times New Roman" w:cs="Times New Roman"/>
          <w:sz w:val="24"/>
          <w:vertAlign w:val="subscript"/>
        </w:rPr>
        <w:t>a</w:t>
      </w:r>
      <w:r>
        <w:rPr>
          <w:rFonts w:ascii="Times New Roman" w:hAnsi="Times New Roman" w:cs="Times New Roman"/>
          <w:sz w:val="24"/>
        </w:rPr>
        <w:t xml:space="preserve"> = 4 mM) and reported only minute changes of the structure [17, </w:t>
      </w:r>
      <w:r>
        <w:rPr>
          <w:rFonts w:ascii="Times New Roman" w:hAnsi="Times New Roman" w:cs="Times New Roman"/>
          <w:sz w:val="24"/>
          <w:lang w:val="es-ES"/>
        </w:rPr>
        <w:t>2</w:t>
      </w:r>
      <w:r>
        <w:rPr>
          <w:rFonts w:ascii="Times New Roman" w:hAnsi="Times New Roman" w:cs="Times New Roman"/>
          <w:sz w:val="24"/>
        </w:rPr>
        <w:t>7]. It is thus possible that Mg</w:t>
      </w:r>
      <w:r>
        <w:rPr>
          <w:rFonts w:ascii="Times New Roman" w:hAnsi="Times New Roman" w:cs="Times New Roman"/>
          <w:sz w:val="24"/>
          <w:vertAlign w:val="superscript"/>
        </w:rPr>
        <w:t>2+</w:t>
      </w:r>
      <w:r>
        <w:rPr>
          <w:rFonts w:ascii="Times New Roman" w:hAnsi="Times New Roman" w:cs="Times New Roman"/>
          <w:sz w:val="24"/>
        </w:rPr>
        <w:t xml:space="preserve"> weakly bind NOX5-EF3 but it cannot anyway trigger the </w:t>
      </w:r>
      <w:proofErr w:type="spellStart"/>
      <w:r>
        <w:rPr>
          <w:rFonts w:ascii="Times New Roman" w:hAnsi="Times New Roman" w:cs="Times New Roman"/>
          <w:sz w:val="24"/>
        </w:rPr>
        <w:t>holo</w:t>
      </w:r>
      <w:proofErr w:type="spellEnd"/>
      <w:r>
        <w:rPr>
          <w:rFonts w:ascii="Times New Roman" w:hAnsi="Times New Roman" w:cs="Times New Roman"/>
          <w:sz w:val="24"/>
        </w:rPr>
        <w:t xml:space="preserve"> state formation and enzyme activation.</w:t>
      </w:r>
    </w:p>
    <w:p w14:paraId="6C408AFA" w14:textId="77777777" w:rsidR="00744E0D" w:rsidRDefault="008A069C">
      <w:pPr>
        <w:pStyle w:val="Didefault"/>
        <w:framePr w:wrap="auto" w:yAlign="inline"/>
        <w:spacing w:after="0" w:line="360" w:lineRule="auto"/>
        <w:ind w:left="567" w:right="377" w:firstLine="273"/>
        <w:jc w:val="both"/>
        <w:rPr>
          <w:rFonts w:ascii="Times New Roman" w:hAnsi="Times New Roman" w:cs="Times New Roman"/>
          <w:sz w:val="24"/>
        </w:rPr>
      </w:pPr>
      <w:r>
        <w:rPr>
          <w:rFonts w:ascii="Times New Roman" w:hAnsi="Times New Roman" w:cs="Times New Roman"/>
          <w:sz w:val="24"/>
        </w:rPr>
        <w:t xml:space="preserve">We then investigated the calcium-dependent conformational transition in each of the lobes separately. We found that the N-lobe has considerable tertiary structures in both apo and </w:t>
      </w:r>
      <w:proofErr w:type="spellStart"/>
      <w:r>
        <w:rPr>
          <w:rFonts w:ascii="Times New Roman" w:hAnsi="Times New Roman" w:cs="Times New Roman"/>
          <w:sz w:val="24"/>
        </w:rPr>
        <w:t>holo</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states. The C-lobe is instead disordered in the absence of calcium but acquires a structure in the </w:t>
      </w:r>
      <w:proofErr w:type="spellStart"/>
      <w:r>
        <w:rPr>
          <w:rFonts w:ascii="Times New Roman" w:hAnsi="Times New Roman" w:cs="Times New Roman"/>
          <w:sz w:val="24"/>
        </w:rPr>
        <w:t>holo</w:t>
      </w:r>
      <w:proofErr w:type="spellEnd"/>
      <w:r>
        <w:rPr>
          <w:rFonts w:ascii="Times New Roman" w:hAnsi="Times New Roman" w:cs="Times New Roman"/>
          <w:sz w:val="24"/>
        </w:rPr>
        <w:t xml:space="preserve"> state. Accordingly, a recent study reported that the C-lobe is less stable than the N-lobe but has a higher affinity for calcium [</w:t>
      </w:r>
      <w:r>
        <w:rPr>
          <w:rFonts w:ascii="Times New Roman" w:hAnsi="Times New Roman" w:cs="Times New Roman"/>
          <w:sz w:val="24"/>
          <w:lang w:val="es-ES"/>
        </w:rPr>
        <w:t>2</w:t>
      </w:r>
      <w:r>
        <w:rPr>
          <w:rFonts w:ascii="Times New Roman" w:hAnsi="Times New Roman" w:cs="Times New Roman"/>
          <w:sz w:val="24"/>
        </w:rPr>
        <w:t xml:space="preserve">7]. Consequently, our studies show that the C-lobe drives the calcium-induced conformational change of the EF-domain of NOX5. We can thus hypothesize that the plasticity of the C-lobe determines the behavior of the full domain. Other EF-hand proteins such as human </w:t>
      </w:r>
      <w:proofErr w:type="spellStart"/>
      <w:r>
        <w:rPr>
          <w:rFonts w:ascii="Times New Roman" w:hAnsi="Times New Roman" w:cs="Times New Roman"/>
          <w:sz w:val="24"/>
        </w:rPr>
        <w:t>centrin</w:t>
      </w:r>
      <w:proofErr w:type="spellEnd"/>
      <w:r>
        <w:rPr>
          <w:rFonts w:ascii="Times New Roman" w:hAnsi="Times New Roman" w:cs="Times New Roman"/>
          <w:sz w:val="24"/>
        </w:rPr>
        <w:t xml:space="preserve"> 2 have a similar behavior: </w:t>
      </w:r>
      <w:proofErr w:type="gramStart"/>
      <w:r>
        <w:rPr>
          <w:rFonts w:ascii="Times New Roman" w:hAnsi="Times New Roman" w:cs="Times New Roman"/>
          <w:sz w:val="24"/>
        </w:rPr>
        <w:t>the</w:t>
      </w:r>
      <w:proofErr w:type="gramEnd"/>
      <w:r>
        <w:rPr>
          <w:rFonts w:ascii="Times New Roman" w:hAnsi="Times New Roman" w:cs="Times New Roman"/>
          <w:sz w:val="24"/>
        </w:rPr>
        <w:t xml:space="preserve"> N-lobe of </w:t>
      </w:r>
      <w:proofErr w:type="spellStart"/>
      <w:r>
        <w:rPr>
          <w:rFonts w:ascii="Times New Roman" w:hAnsi="Times New Roman" w:cs="Times New Roman"/>
          <w:sz w:val="24"/>
        </w:rPr>
        <w:t>centrin</w:t>
      </w:r>
      <w:proofErr w:type="spellEnd"/>
      <w:r>
        <w:rPr>
          <w:rFonts w:ascii="Times New Roman" w:hAnsi="Times New Roman" w:cs="Times New Roman"/>
          <w:sz w:val="24"/>
        </w:rPr>
        <w:t xml:space="preserve"> 2 is compact and structured in the absence of calcium, while the C-lobe has a calcium-dependent fold for function-related reasons. In </w:t>
      </w:r>
      <w:proofErr w:type="spellStart"/>
      <w:r>
        <w:rPr>
          <w:rFonts w:ascii="Times New Roman" w:hAnsi="Times New Roman" w:cs="Times New Roman"/>
          <w:sz w:val="24"/>
        </w:rPr>
        <w:t>centrin</w:t>
      </w:r>
      <w:proofErr w:type="spellEnd"/>
      <w:r>
        <w:rPr>
          <w:rFonts w:ascii="Times New Roman" w:hAnsi="Times New Roman" w:cs="Times New Roman"/>
          <w:sz w:val="24"/>
        </w:rPr>
        <w:t xml:space="preserve"> 2, the C-lobe is responsible for partner binding and is the main determinant for the cellular regulatory role, whereas the N-lobe binds the C-lobe and helps oligomerization of the protein [</w:t>
      </w:r>
      <w:r>
        <w:rPr>
          <w:rFonts w:ascii="Times New Roman" w:hAnsi="Times New Roman" w:cs="Times New Roman"/>
          <w:sz w:val="24"/>
          <w:lang w:val="es-ES"/>
        </w:rPr>
        <w:t>2</w:t>
      </w:r>
      <w:r>
        <w:rPr>
          <w:rFonts w:ascii="Times New Roman" w:hAnsi="Times New Roman" w:cs="Times New Roman"/>
          <w:sz w:val="24"/>
        </w:rPr>
        <w:t>8,</w:t>
      </w:r>
      <w:r>
        <w:rPr>
          <w:rFonts w:ascii="Times New Roman" w:hAnsi="Times New Roman" w:cs="Times New Roman"/>
          <w:sz w:val="24"/>
          <w:lang w:val="es-ES"/>
        </w:rPr>
        <w:t>2</w:t>
      </w:r>
      <w:r>
        <w:rPr>
          <w:rFonts w:ascii="Times New Roman" w:hAnsi="Times New Roman" w:cs="Times New Roman"/>
          <w:sz w:val="24"/>
        </w:rPr>
        <w:t>9]. Even though these results need to be confirmed with proteins from the same organism, the notion that the C-lobe acts as the regulatory domain is further corroborated by the observation that the C-lobe seem to interact with the DH-domain, while no interaction was detected for the N-lobe. The function of the N-lobe remains unclear but our mutagenesis data on a bacterial homologue of hNOX5 show that this lobe is needed for activation (</w:t>
      </w:r>
      <w:r>
        <w:rPr>
          <w:rFonts w:ascii="Times New Roman" w:hAnsi="Times New Roman" w:cs="Times New Roman"/>
          <w:b/>
          <w:sz w:val="24"/>
        </w:rPr>
        <w:t>Table 2</w:t>
      </w:r>
      <w:r>
        <w:rPr>
          <w:rFonts w:ascii="Times New Roman" w:hAnsi="Times New Roman" w:cs="Times New Roman"/>
          <w:sz w:val="24"/>
        </w:rPr>
        <w:t>). It is possible that the N-lobe facilitates folding and/or calcium binding and/or interaction with the DH-domain but only in the context of the full-length protein.</w:t>
      </w:r>
    </w:p>
    <w:p w14:paraId="0320889E" w14:textId="02466D95" w:rsidR="00744E0D" w:rsidRDefault="008A069C">
      <w:pPr>
        <w:pStyle w:val="Didefault"/>
        <w:framePr w:wrap="auto" w:yAlign="inline"/>
        <w:spacing w:after="0" w:line="360" w:lineRule="auto"/>
        <w:ind w:left="567" w:right="377" w:firstLine="273"/>
        <w:jc w:val="both"/>
        <w:rPr>
          <w:rFonts w:ascii="Times New Roman" w:hAnsi="Times New Roman" w:cs="Times New Roman"/>
          <w:sz w:val="24"/>
        </w:rPr>
      </w:pPr>
      <w:r>
        <w:rPr>
          <w:rFonts w:ascii="Times New Roman" w:hAnsi="Times New Roman" w:cs="Times New Roman"/>
          <w:sz w:val="24"/>
        </w:rPr>
        <w:t>To further understand the role of the EF-domain in enzyme regulation, we studied the full-length NOX5. To this aim, we used a bacterial orthologue of hNOX5, which was previously established as a good and convenient system to measure activities and perform structural studies. Earlier peptide-based studies suggested that the EF-domain activates NOX5 by interacting with the catalytic DH</w:t>
      </w:r>
      <w:r w:rsidR="00705CDD">
        <w:rPr>
          <w:rFonts w:ascii="Times New Roman" w:hAnsi="Times New Roman" w:cs="Times New Roman"/>
          <w:sz w:val="24"/>
        </w:rPr>
        <w:t>-</w:t>
      </w:r>
      <w:r>
        <w:rPr>
          <w:rFonts w:ascii="Times New Roman" w:hAnsi="Times New Roman" w:cs="Times New Roman"/>
          <w:sz w:val="24"/>
        </w:rPr>
        <w:t xml:space="preserve">domain. When conserved residues in the </w:t>
      </w:r>
      <w:r>
        <w:rPr>
          <w:rFonts w:ascii="Times New Roman" w:hAnsi="Times New Roman" w:cs="Times New Roman"/>
          <w:bCs/>
          <w:iCs/>
          <w:sz w:val="24"/>
        </w:rPr>
        <w:t xml:space="preserve">predicted EF-binding </w:t>
      </w:r>
      <w:r>
        <w:rPr>
          <w:rFonts w:ascii="Times New Roman" w:hAnsi="Times New Roman" w:cs="Times New Roman"/>
          <w:sz w:val="24"/>
        </w:rPr>
        <w:t>region of the DH</w:t>
      </w:r>
      <w:r w:rsidR="00705CDD">
        <w:rPr>
          <w:rFonts w:ascii="Times New Roman" w:hAnsi="Times New Roman" w:cs="Times New Roman"/>
          <w:sz w:val="24"/>
        </w:rPr>
        <w:t xml:space="preserve">-domain </w:t>
      </w:r>
      <w:r>
        <w:rPr>
          <w:rFonts w:ascii="Times New Roman" w:hAnsi="Times New Roman" w:cs="Times New Roman"/>
          <w:sz w:val="24"/>
        </w:rPr>
        <w:t xml:space="preserve">(D611H, D631R, D631A) were mutated, the enzyme became calcium-insensitive and virtually inactive. Interestingly, these data resonate with a study on NOX2, in which mutation of the equivalent residues (Asp484 and Asp500 in hNOX2) resulted in the defective translocation of the NOX2 partner p47phox </w:t>
      </w:r>
      <w:r>
        <w:rPr>
          <w:rFonts w:ascii="Times New Roman" w:hAnsi="Times New Roman" w:cs="Times New Roman"/>
          <w:bCs/>
          <w:iCs/>
          <w:sz w:val="24"/>
        </w:rPr>
        <w:t>[</w:t>
      </w:r>
      <w:r>
        <w:rPr>
          <w:rFonts w:ascii="Times New Roman" w:hAnsi="Times New Roman" w:cs="Times New Roman"/>
          <w:bCs/>
          <w:iCs/>
          <w:sz w:val="24"/>
          <w:lang w:val="es-ES"/>
        </w:rPr>
        <w:t>2</w:t>
      </w:r>
      <w:r>
        <w:rPr>
          <w:rFonts w:ascii="Times New Roman" w:hAnsi="Times New Roman" w:cs="Times New Roman"/>
          <w:bCs/>
          <w:iCs/>
          <w:sz w:val="24"/>
        </w:rPr>
        <w:t>2]</w:t>
      </w:r>
      <w:r>
        <w:rPr>
          <w:rFonts w:ascii="Times New Roman" w:hAnsi="Times New Roman" w:cs="Times New Roman"/>
          <w:sz w:val="24"/>
        </w:rPr>
        <w:t>. According to these observations, this segment of the DH</w:t>
      </w:r>
      <w:r w:rsidR="00705CDD">
        <w:rPr>
          <w:rFonts w:ascii="Times New Roman" w:hAnsi="Times New Roman" w:cs="Times New Roman"/>
          <w:sz w:val="24"/>
        </w:rPr>
        <w:t>-domain</w:t>
      </w:r>
      <w:r>
        <w:rPr>
          <w:rFonts w:ascii="Times New Roman" w:hAnsi="Times New Roman" w:cs="Times New Roman"/>
          <w:sz w:val="24"/>
        </w:rPr>
        <w:t xml:space="preserve"> is hereby strongly predicted to be critical not only for the activation of NOX5 but of all NOX proteins, notwithstanding that each of them has a distinct regulatory mechanism mediated by different activating protein partners.</w:t>
      </w:r>
    </w:p>
    <w:p w14:paraId="1225C92D" w14:textId="77777777" w:rsidR="00744E0D" w:rsidRDefault="008A069C">
      <w:pPr>
        <w:pStyle w:val="Didefault"/>
        <w:framePr w:wrap="auto" w:yAlign="inline"/>
        <w:spacing w:after="0" w:line="360" w:lineRule="auto"/>
        <w:ind w:left="567" w:right="377" w:firstLine="273"/>
        <w:jc w:val="both"/>
        <w:rPr>
          <w:rFonts w:ascii="Times New Roman" w:hAnsi="Times New Roman" w:cs="Times New Roman"/>
          <w:sz w:val="24"/>
        </w:rPr>
      </w:pPr>
      <w:r>
        <w:rPr>
          <w:rFonts w:ascii="Times New Roman" w:hAnsi="Times New Roman" w:cs="Times New Roman"/>
          <w:sz w:val="24"/>
        </w:rPr>
        <w:t>In conclusion, our study clarifies the molecular bases of the regulation of NOX5 and opens new avenues to an understanding of the role of this class of enzymes in ROS regulation.</w:t>
      </w:r>
    </w:p>
    <w:p w14:paraId="4EA38A88" w14:textId="77777777" w:rsidR="00744E0D" w:rsidRDefault="00744E0D">
      <w:pPr>
        <w:pStyle w:val="Didefault"/>
        <w:framePr w:wrap="auto" w:yAlign="inline"/>
        <w:spacing w:after="0" w:line="360" w:lineRule="auto"/>
        <w:ind w:left="567" w:right="377" w:firstLine="273"/>
        <w:jc w:val="both"/>
        <w:rPr>
          <w:rFonts w:ascii="Times New Roman" w:hAnsi="Times New Roman" w:cs="Times New Roman"/>
          <w:sz w:val="24"/>
        </w:rPr>
      </w:pPr>
    </w:p>
    <w:p w14:paraId="73066350" w14:textId="77777777"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b/>
          <w:bCs/>
          <w:sz w:val="24"/>
        </w:rPr>
        <w:t>Material and methods</w:t>
      </w:r>
    </w:p>
    <w:p w14:paraId="571CE115" w14:textId="77777777" w:rsidR="00744E0D" w:rsidRDefault="008A069C">
      <w:pPr>
        <w:pStyle w:val="NormalWeb"/>
        <w:spacing w:before="0" w:beforeAutospacing="0" w:after="0" w:afterAutospacing="0" w:line="360" w:lineRule="auto"/>
        <w:ind w:left="567" w:right="377"/>
        <w:rPr>
          <w:i/>
          <w:iCs/>
          <w:lang w:val="en-US"/>
        </w:rPr>
      </w:pPr>
      <w:r>
        <w:rPr>
          <w:i/>
          <w:iCs/>
          <w:lang w:val="en-US"/>
        </w:rPr>
        <w:t>Cloning, Protein Expression, and Purification</w:t>
      </w:r>
    </w:p>
    <w:p w14:paraId="09F3C790" w14:textId="77777777" w:rsidR="00744E0D" w:rsidRDefault="008A069C">
      <w:pPr>
        <w:widowControl/>
        <w:spacing w:after="0" w:line="360" w:lineRule="auto"/>
        <w:ind w:left="567" w:right="377"/>
        <w:rPr>
          <w:rStyle w:val="Strong"/>
          <w:rFonts w:ascii="Times New Roman" w:hAnsi="Times New Roman" w:cs="Times New Roman"/>
          <w:b w:val="0"/>
          <w:bCs w:val="0"/>
          <w:sz w:val="24"/>
          <w:lang w:val="es-ES"/>
        </w:rPr>
      </w:pPr>
      <w:r>
        <w:rPr>
          <w:rFonts w:ascii="Times New Roman" w:hAnsi="Times New Roman" w:cs="Times New Roman"/>
          <w:iCs/>
          <w:sz w:val="24"/>
        </w:rPr>
        <w:t>The genes encoding csNOX5 (UNIPROT code K9WT99)</w:t>
      </w:r>
      <w:r>
        <w:rPr>
          <w:rFonts w:ascii="Times New Roman" w:hAnsi="Times New Roman" w:cs="Times New Roman"/>
          <w:i/>
          <w:sz w:val="24"/>
        </w:rPr>
        <w:t xml:space="preserve"> </w:t>
      </w:r>
      <w:r>
        <w:rPr>
          <w:rFonts w:ascii="Times New Roman" w:hAnsi="Times New Roman" w:cs="Times New Roman"/>
          <w:iCs/>
          <w:sz w:val="24"/>
        </w:rPr>
        <w:t xml:space="preserve">and hNOX5 (isoform β, known also as v2; UNIPROT code Q96PH1-4) were purchased from Gene-Script. </w:t>
      </w:r>
      <w:r>
        <w:rPr>
          <w:rFonts w:ascii="Times New Roman" w:hAnsi="Times New Roman" w:cs="Times New Roman"/>
          <w:sz w:val="24"/>
        </w:rPr>
        <w:t xml:space="preserve">Single-site mutations on csNOX5 were introduced by site-direct mutagenesis using </w:t>
      </w:r>
      <w:r>
        <w:rPr>
          <w:rFonts w:ascii="Times New Roman" w:hAnsi="Times New Roman" w:cs="Times New Roman"/>
          <w:i/>
          <w:sz w:val="24"/>
        </w:rPr>
        <w:t>In-fusion Cloning</w:t>
      </w:r>
      <w:r>
        <w:rPr>
          <w:rFonts w:ascii="Times New Roman" w:hAnsi="Times New Roman" w:cs="Times New Roman"/>
          <w:sz w:val="24"/>
        </w:rPr>
        <w:t xml:space="preserve"> following the manufacturer’s instructions (</w:t>
      </w:r>
      <w:r>
        <w:rPr>
          <w:rFonts w:ascii="Times New Roman" w:hAnsi="Times New Roman" w:cs="Times New Roman"/>
          <w:i/>
          <w:sz w:val="24"/>
        </w:rPr>
        <w:t>In-fusion Cloning, Takara</w:t>
      </w:r>
      <w:r>
        <w:rPr>
          <w:rFonts w:ascii="Times New Roman" w:hAnsi="Times New Roman" w:cs="Times New Roman"/>
          <w:sz w:val="24"/>
        </w:rPr>
        <w:t>)</w:t>
      </w:r>
      <w:r>
        <w:rPr>
          <w:rStyle w:val="Strong"/>
          <w:rFonts w:ascii="Times New Roman" w:hAnsi="Times New Roman" w:cs="Times New Roman"/>
          <w:b w:val="0"/>
          <w:bCs w:val="0"/>
          <w:sz w:val="24"/>
        </w:rPr>
        <w:t>.</w:t>
      </w:r>
      <w:r>
        <w:rPr>
          <w:rStyle w:val="Strong"/>
          <w:rFonts w:ascii="Times New Roman" w:hAnsi="Times New Roman" w:cs="Times New Roman"/>
          <w:b w:val="0"/>
          <w:bCs w:val="0"/>
          <w:sz w:val="24"/>
          <w:lang w:val="es-ES"/>
        </w:rPr>
        <w:t xml:space="preserve"> </w:t>
      </w:r>
      <w:proofErr w:type="spellStart"/>
      <w:r>
        <w:rPr>
          <w:rStyle w:val="Strong"/>
          <w:rFonts w:ascii="Times New Roman" w:hAnsi="Times New Roman" w:cs="Times New Roman"/>
          <w:b w:val="0"/>
          <w:bCs w:val="0"/>
          <w:sz w:val="24"/>
          <w:lang w:val="es-ES"/>
        </w:rPr>
        <w:t>Alignments</w:t>
      </w:r>
      <w:proofErr w:type="spellEnd"/>
      <w:r>
        <w:rPr>
          <w:rStyle w:val="Strong"/>
          <w:rFonts w:ascii="Times New Roman" w:hAnsi="Times New Roman" w:cs="Times New Roman"/>
          <w:b w:val="0"/>
          <w:bCs w:val="0"/>
          <w:sz w:val="24"/>
          <w:lang w:val="es-ES"/>
        </w:rPr>
        <w:t xml:space="preserve"> </w:t>
      </w:r>
      <w:proofErr w:type="spellStart"/>
      <w:r>
        <w:rPr>
          <w:rStyle w:val="Strong"/>
          <w:rFonts w:ascii="Times New Roman" w:hAnsi="Times New Roman" w:cs="Times New Roman"/>
          <w:b w:val="0"/>
          <w:bCs w:val="0"/>
          <w:sz w:val="24"/>
          <w:lang w:val="es-ES"/>
        </w:rPr>
        <w:t>were</w:t>
      </w:r>
      <w:proofErr w:type="spellEnd"/>
      <w:r>
        <w:rPr>
          <w:rStyle w:val="Strong"/>
          <w:rFonts w:ascii="Times New Roman" w:hAnsi="Times New Roman" w:cs="Times New Roman"/>
          <w:b w:val="0"/>
          <w:bCs w:val="0"/>
          <w:sz w:val="24"/>
          <w:lang w:val="es-ES"/>
        </w:rPr>
        <w:t xml:space="preserve"> </w:t>
      </w:r>
      <w:proofErr w:type="spellStart"/>
      <w:r>
        <w:rPr>
          <w:rStyle w:val="Strong"/>
          <w:rFonts w:ascii="Times New Roman" w:hAnsi="Times New Roman" w:cs="Times New Roman"/>
          <w:b w:val="0"/>
          <w:bCs w:val="0"/>
          <w:sz w:val="24"/>
          <w:lang w:val="es-ES"/>
        </w:rPr>
        <w:t>perform</w:t>
      </w:r>
      <w:proofErr w:type="spellEnd"/>
      <w:r>
        <w:rPr>
          <w:rStyle w:val="Strong"/>
          <w:rFonts w:ascii="Times New Roman" w:hAnsi="Times New Roman" w:cs="Times New Roman"/>
          <w:b w:val="0"/>
          <w:bCs w:val="0"/>
          <w:sz w:val="24"/>
          <w:lang w:val="es-ES"/>
        </w:rPr>
        <w:t xml:space="preserve"> </w:t>
      </w:r>
      <w:proofErr w:type="spellStart"/>
      <w:r>
        <w:rPr>
          <w:rStyle w:val="Strong"/>
          <w:rFonts w:ascii="Times New Roman" w:hAnsi="Times New Roman" w:cs="Times New Roman"/>
          <w:b w:val="0"/>
          <w:bCs w:val="0"/>
          <w:sz w:val="24"/>
          <w:lang w:val="es-ES"/>
        </w:rPr>
        <w:t>with</w:t>
      </w:r>
      <w:proofErr w:type="spellEnd"/>
      <w:r>
        <w:rPr>
          <w:rStyle w:val="Strong"/>
          <w:rFonts w:ascii="Times New Roman" w:hAnsi="Times New Roman" w:cs="Times New Roman"/>
          <w:b w:val="0"/>
          <w:bCs w:val="0"/>
          <w:sz w:val="24"/>
          <w:lang w:val="es-ES"/>
        </w:rPr>
        <w:t xml:space="preserve"> </w:t>
      </w:r>
      <w:proofErr w:type="spellStart"/>
      <w:r>
        <w:rPr>
          <w:rStyle w:val="Strong"/>
          <w:rFonts w:ascii="Times New Roman" w:hAnsi="Times New Roman" w:cs="Times New Roman"/>
          <w:b w:val="0"/>
          <w:bCs w:val="0"/>
          <w:sz w:val="24"/>
          <w:lang w:val="es-ES"/>
        </w:rPr>
        <w:t>Clustal</w:t>
      </w:r>
      <w:proofErr w:type="spellEnd"/>
      <w:r>
        <w:rPr>
          <w:rStyle w:val="Strong"/>
          <w:rFonts w:ascii="Times New Roman" w:hAnsi="Times New Roman" w:cs="Times New Roman"/>
          <w:b w:val="0"/>
          <w:bCs w:val="0"/>
          <w:sz w:val="24"/>
          <w:lang w:val="es-ES"/>
        </w:rPr>
        <w:t xml:space="preserve"> Omega </w:t>
      </w:r>
      <w:proofErr w:type="spellStart"/>
      <w:r>
        <w:rPr>
          <w:rStyle w:val="Strong"/>
          <w:rFonts w:ascii="Times New Roman" w:hAnsi="Times New Roman" w:cs="Times New Roman"/>
          <w:b w:val="0"/>
          <w:bCs w:val="0"/>
          <w:sz w:val="24"/>
          <w:lang w:val="es-ES"/>
        </w:rPr>
        <w:t>Multiple</w:t>
      </w:r>
      <w:proofErr w:type="spellEnd"/>
      <w:r>
        <w:rPr>
          <w:rStyle w:val="Strong"/>
          <w:rFonts w:ascii="Times New Roman" w:hAnsi="Times New Roman" w:cs="Times New Roman"/>
          <w:b w:val="0"/>
          <w:bCs w:val="0"/>
          <w:sz w:val="24"/>
          <w:lang w:val="es-ES"/>
        </w:rPr>
        <w:t xml:space="preserve"> </w:t>
      </w:r>
      <w:proofErr w:type="spellStart"/>
      <w:r>
        <w:rPr>
          <w:rStyle w:val="Strong"/>
          <w:rFonts w:ascii="Times New Roman" w:hAnsi="Times New Roman" w:cs="Times New Roman"/>
          <w:b w:val="0"/>
          <w:bCs w:val="0"/>
          <w:sz w:val="24"/>
          <w:lang w:val="es-ES"/>
        </w:rPr>
        <w:t>Sequence</w:t>
      </w:r>
      <w:proofErr w:type="spellEnd"/>
      <w:r>
        <w:rPr>
          <w:rStyle w:val="Strong"/>
          <w:rFonts w:ascii="Times New Roman" w:hAnsi="Times New Roman" w:cs="Times New Roman"/>
          <w:b w:val="0"/>
          <w:bCs w:val="0"/>
          <w:sz w:val="24"/>
          <w:lang w:val="es-ES"/>
        </w:rPr>
        <w:t xml:space="preserve"> </w:t>
      </w:r>
      <w:proofErr w:type="spellStart"/>
      <w:r>
        <w:rPr>
          <w:rStyle w:val="Strong"/>
          <w:rFonts w:ascii="Times New Roman" w:hAnsi="Times New Roman" w:cs="Times New Roman"/>
          <w:b w:val="0"/>
          <w:bCs w:val="0"/>
          <w:sz w:val="24"/>
          <w:lang w:val="es-ES"/>
        </w:rPr>
        <w:t>Alignment</w:t>
      </w:r>
      <w:proofErr w:type="spellEnd"/>
      <w:r>
        <w:rPr>
          <w:rStyle w:val="Strong"/>
          <w:rFonts w:ascii="Times New Roman" w:hAnsi="Times New Roman" w:cs="Times New Roman"/>
          <w:b w:val="0"/>
          <w:bCs w:val="0"/>
          <w:sz w:val="24"/>
          <w:lang w:val="es-ES"/>
        </w:rPr>
        <w:t xml:space="preserve"> </w:t>
      </w:r>
      <w:proofErr w:type="spellStart"/>
      <w:r>
        <w:rPr>
          <w:rStyle w:val="Strong"/>
          <w:rFonts w:ascii="Times New Roman" w:hAnsi="Times New Roman" w:cs="Times New Roman"/>
          <w:b w:val="0"/>
          <w:bCs w:val="0"/>
          <w:sz w:val="24"/>
          <w:lang w:val="es-ES"/>
        </w:rPr>
        <w:t>from</w:t>
      </w:r>
      <w:proofErr w:type="spellEnd"/>
      <w:r>
        <w:rPr>
          <w:rStyle w:val="Strong"/>
          <w:rFonts w:ascii="Times New Roman" w:hAnsi="Times New Roman" w:cs="Times New Roman"/>
          <w:b w:val="0"/>
          <w:bCs w:val="0"/>
          <w:sz w:val="24"/>
          <w:lang w:val="es-ES"/>
        </w:rPr>
        <w:t xml:space="preserve"> EMBL and ESPrit3 [30,31]</w:t>
      </w:r>
    </w:p>
    <w:p w14:paraId="683B8620" w14:textId="5918DCD6" w:rsidR="00744E0D" w:rsidRDefault="008A069C">
      <w:pPr>
        <w:widowControl/>
        <w:spacing w:after="0" w:line="360" w:lineRule="auto"/>
        <w:ind w:left="567" w:right="377" w:firstLine="273"/>
        <w:rPr>
          <w:rFonts w:ascii="Times New Roman" w:hAnsi="Times New Roman" w:cs="Times New Roman"/>
          <w:iCs/>
          <w:sz w:val="24"/>
        </w:rPr>
      </w:pPr>
      <w:r>
        <w:rPr>
          <w:rFonts w:ascii="Times New Roman" w:hAnsi="Times New Roman" w:cs="Times New Roman"/>
          <w:iCs/>
          <w:sz w:val="24"/>
        </w:rPr>
        <w:t>The EF-domain of</w:t>
      </w:r>
      <w:r>
        <w:rPr>
          <w:rFonts w:ascii="Times New Roman" w:hAnsi="Times New Roman" w:cs="Times New Roman"/>
          <w:iCs/>
          <w:color w:val="000000" w:themeColor="text1"/>
          <w:sz w:val="24"/>
        </w:rPr>
        <w:t xml:space="preserve"> </w:t>
      </w:r>
      <w:r>
        <w:rPr>
          <w:rFonts w:ascii="Times New Roman" w:hAnsi="Times New Roman" w:cs="Times New Roman"/>
          <w:iCs/>
          <w:sz w:val="24"/>
        </w:rPr>
        <w:t xml:space="preserve">hNOX5 (residues 1-161) and the two isolated N- and C-lobes (residues 1-77 and 78-161, respectively) were expressed as fusion proteins containing an N-terminal Strep-tag® followed by a tobacco etch virus cleavage site. A stretch of three </w:t>
      </w:r>
      <w:proofErr w:type="spellStart"/>
      <w:r>
        <w:rPr>
          <w:rFonts w:ascii="Times New Roman" w:hAnsi="Times New Roman" w:cs="Times New Roman"/>
          <w:iCs/>
          <w:sz w:val="24"/>
        </w:rPr>
        <w:t>alanines</w:t>
      </w:r>
      <w:proofErr w:type="spellEnd"/>
      <w:r>
        <w:rPr>
          <w:rFonts w:ascii="Times New Roman" w:hAnsi="Times New Roman" w:cs="Times New Roman"/>
          <w:iCs/>
          <w:sz w:val="24"/>
        </w:rPr>
        <w:t xml:space="preserve"> corresponding to the Not I restriction site was introduced at the C-terminus for cloning reasons. Expression of the </w:t>
      </w:r>
      <w:r>
        <w:rPr>
          <w:rFonts w:ascii="Times New Roman" w:hAnsi="Times New Roman" w:cs="Times New Roman"/>
          <w:iCs/>
          <w:sz w:val="24"/>
          <w:vertAlign w:val="superscript"/>
        </w:rPr>
        <w:t>15</w:t>
      </w:r>
      <w:r>
        <w:rPr>
          <w:rFonts w:ascii="Times New Roman" w:hAnsi="Times New Roman" w:cs="Times New Roman"/>
          <w:iCs/>
          <w:sz w:val="24"/>
        </w:rPr>
        <w:t xml:space="preserve">N-labeled or </w:t>
      </w:r>
      <w:r>
        <w:rPr>
          <w:rFonts w:ascii="Times New Roman" w:hAnsi="Times New Roman" w:cs="Times New Roman"/>
          <w:iCs/>
          <w:sz w:val="24"/>
          <w:vertAlign w:val="superscript"/>
        </w:rPr>
        <w:t>15</w:t>
      </w:r>
      <w:r>
        <w:rPr>
          <w:rFonts w:ascii="Times New Roman" w:hAnsi="Times New Roman" w:cs="Times New Roman"/>
          <w:iCs/>
          <w:sz w:val="24"/>
        </w:rPr>
        <w:t>N,</w:t>
      </w:r>
      <w:r>
        <w:rPr>
          <w:rFonts w:ascii="Times New Roman" w:hAnsi="Times New Roman" w:cs="Times New Roman"/>
          <w:iCs/>
          <w:sz w:val="24"/>
          <w:vertAlign w:val="superscript"/>
        </w:rPr>
        <w:t>13</w:t>
      </w:r>
      <w:r>
        <w:rPr>
          <w:rFonts w:ascii="Times New Roman" w:hAnsi="Times New Roman" w:cs="Times New Roman"/>
          <w:iCs/>
          <w:sz w:val="24"/>
        </w:rPr>
        <w:t xml:space="preserve">C-double labeled human EF-domain, C- and N-lobe proteins was carried out using </w:t>
      </w:r>
      <w:r>
        <w:rPr>
          <w:rFonts w:ascii="Times New Roman" w:hAnsi="Times New Roman" w:cs="Times New Roman"/>
          <w:i/>
          <w:sz w:val="24"/>
        </w:rPr>
        <w:t>Escherichia coli</w:t>
      </w:r>
      <w:r>
        <w:rPr>
          <w:rFonts w:ascii="Times New Roman" w:hAnsi="Times New Roman" w:cs="Times New Roman"/>
          <w:iCs/>
          <w:sz w:val="24"/>
        </w:rPr>
        <w:t xml:space="preserve"> strain BL21 cells (</w:t>
      </w:r>
      <w:proofErr w:type="spellStart"/>
      <w:r>
        <w:rPr>
          <w:rFonts w:ascii="Times New Roman" w:hAnsi="Times New Roman" w:cs="Times New Roman"/>
          <w:iCs/>
          <w:sz w:val="24"/>
        </w:rPr>
        <w:t>Novagen</w:t>
      </w:r>
      <w:proofErr w:type="spellEnd"/>
      <w:r>
        <w:rPr>
          <w:rFonts w:ascii="Times New Roman" w:hAnsi="Times New Roman" w:cs="Times New Roman"/>
          <w:iCs/>
          <w:sz w:val="24"/>
        </w:rPr>
        <w:t>) grown in minimal medium with M9 salts. Once the cells reached an OD</w:t>
      </w:r>
      <w:r>
        <w:rPr>
          <w:rFonts w:ascii="Times New Roman" w:hAnsi="Times New Roman" w:cs="Times New Roman"/>
          <w:iCs/>
          <w:sz w:val="24"/>
          <w:vertAlign w:val="subscript"/>
        </w:rPr>
        <w:t>600</w:t>
      </w:r>
      <w:r>
        <w:rPr>
          <w:rFonts w:ascii="Times New Roman" w:hAnsi="Times New Roman" w:cs="Times New Roman"/>
          <w:iCs/>
          <w:sz w:val="24"/>
        </w:rPr>
        <w:t xml:space="preserve"> of 0.6, protein expression was induced with 0.5 mM isopropyl-β-D-</w:t>
      </w:r>
      <w:proofErr w:type="spellStart"/>
      <w:r>
        <w:rPr>
          <w:rFonts w:ascii="Times New Roman" w:hAnsi="Times New Roman" w:cs="Times New Roman"/>
          <w:iCs/>
          <w:sz w:val="24"/>
        </w:rPr>
        <w:t>thiogalactopyranoside</w:t>
      </w:r>
      <w:proofErr w:type="spellEnd"/>
      <w:r>
        <w:rPr>
          <w:rFonts w:ascii="Times New Roman" w:hAnsi="Times New Roman" w:cs="Times New Roman"/>
          <w:iCs/>
          <w:sz w:val="24"/>
        </w:rPr>
        <w:t xml:space="preserve"> at 17 °C for 16 h. Cells were collected by centrifugation and the pellet re-suspended in ice in lysis buffer (</w:t>
      </w:r>
      <w:r>
        <w:rPr>
          <w:rFonts w:ascii="Times New Roman" w:hAnsi="Times New Roman" w:cs="Times New Roman"/>
          <w:sz w:val="24"/>
        </w:rPr>
        <w:t xml:space="preserve">50 mM </w:t>
      </w:r>
      <w:proofErr w:type="spellStart"/>
      <w:r>
        <w:rPr>
          <w:rFonts w:ascii="Times New Roman" w:hAnsi="Times New Roman" w:cs="Times New Roman"/>
          <w:sz w:val="24"/>
        </w:rPr>
        <w:t>Hepes</w:t>
      </w:r>
      <w:proofErr w:type="spellEnd"/>
      <w:r>
        <w:rPr>
          <w:rFonts w:ascii="Times New Roman" w:hAnsi="Times New Roman" w:cs="Times New Roman"/>
          <w:sz w:val="24"/>
        </w:rPr>
        <w:t xml:space="preserve"> pH 7, 100 mM NaCl, 10% (v/v) glycerol, 1 mM DTT, 1 mM PMSF). Cells were lysed by sonication and the cell debris removed by centrifugation. The supernatant was purified using a Strep column on an</w:t>
      </w:r>
      <w:r>
        <w:rPr>
          <w:rFonts w:ascii="Times New Roman" w:hAnsi="Times New Roman" w:cs="Times New Roman"/>
          <w:iCs/>
          <w:sz w:val="24"/>
        </w:rPr>
        <w:t xml:space="preserve"> ÄKTA system (GE Healthcare). The proteins were eluted with 50 mM </w:t>
      </w:r>
      <w:proofErr w:type="spellStart"/>
      <w:r>
        <w:rPr>
          <w:rFonts w:ascii="Times New Roman" w:hAnsi="Times New Roman" w:cs="Times New Roman"/>
          <w:iCs/>
          <w:sz w:val="24"/>
        </w:rPr>
        <w:t>Hepes</w:t>
      </w:r>
      <w:proofErr w:type="spellEnd"/>
      <w:r>
        <w:rPr>
          <w:rFonts w:ascii="Times New Roman" w:hAnsi="Times New Roman" w:cs="Times New Roman"/>
          <w:iCs/>
          <w:sz w:val="24"/>
        </w:rPr>
        <w:t xml:space="preserve"> pH 7.0, 200 mM NaCl, 1 mM DTT and 3 mM d-</w:t>
      </w:r>
      <w:proofErr w:type="spellStart"/>
      <w:r>
        <w:rPr>
          <w:rFonts w:ascii="Times New Roman" w:hAnsi="Times New Roman" w:cs="Times New Roman"/>
          <w:iCs/>
          <w:sz w:val="24"/>
        </w:rPr>
        <w:t>Desthiobiotin</w:t>
      </w:r>
      <w:proofErr w:type="spellEnd"/>
      <w:r>
        <w:rPr>
          <w:rFonts w:ascii="Times New Roman" w:hAnsi="Times New Roman" w:cs="Times New Roman"/>
          <w:iCs/>
          <w:sz w:val="24"/>
        </w:rPr>
        <w:t xml:space="preserve">. The sample was dialyzed overnight against 50 mM </w:t>
      </w:r>
      <w:proofErr w:type="spellStart"/>
      <w:r>
        <w:rPr>
          <w:rFonts w:ascii="Times New Roman" w:hAnsi="Times New Roman" w:cs="Times New Roman"/>
          <w:iCs/>
          <w:sz w:val="24"/>
        </w:rPr>
        <w:t>Hepes</w:t>
      </w:r>
      <w:proofErr w:type="spellEnd"/>
      <w:r>
        <w:rPr>
          <w:rFonts w:ascii="Times New Roman" w:hAnsi="Times New Roman" w:cs="Times New Roman"/>
          <w:iCs/>
          <w:sz w:val="24"/>
        </w:rPr>
        <w:t xml:space="preserve"> buffer at pH 7.0, 500 mM NaCl and 1 mM DTT while cleaved by His</w:t>
      </w:r>
      <w:r>
        <w:rPr>
          <w:rFonts w:ascii="Times New Roman" w:hAnsi="Times New Roman" w:cs="Times New Roman"/>
          <w:iCs/>
          <w:sz w:val="24"/>
          <w:vertAlign w:val="subscript"/>
        </w:rPr>
        <w:t>6</w:t>
      </w:r>
      <w:r>
        <w:rPr>
          <w:rFonts w:ascii="Times New Roman" w:hAnsi="Times New Roman" w:cs="Times New Roman"/>
          <w:iCs/>
          <w:sz w:val="24"/>
        </w:rPr>
        <w:t xml:space="preserve">-tagged tobacco etch virus protease at room temperature. Sequential loading through Strep and Nickel columns was used to remove the cleaved Strep-tag and the protease. The sample was finally gel-filtered with a </w:t>
      </w:r>
      <w:proofErr w:type="spellStart"/>
      <w:r>
        <w:rPr>
          <w:rFonts w:ascii="Times New Roman" w:hAnsi="Times New Roman" w:cs="Times New Roman"/>
          <w:iCs/>
          <w:sz w:val="24"/>
        </w:rPr>
        <w:t>Superdex</w:t>
      </w:r>
      <w:proofErr w:type="spellEnd"/>
      <w:r>
        <w:rPr>
          <w:rFonts w:ascii="Times New Roman" w:hAnsi="Times New Roman" w:cs="Times New Roman"/>
          <w:iCs/>
          <w:sz w:val="24"/>
        </w:rPr>
        <w:t xml:space="preserve"> 75 column (GE Healthcare) equilibrated in 50 mM </w:t>
      </w:r>
      <w:proofErr w:type="spellStart"/>
      <w:r>
        <w:rPr>
          <w:rFonts w:ascii="Times New Roman" w:hAnsi="Times New Roman" w:cs="Times New Roman"/>
          <w:iCs/>
          <w:sz w:val="24"/>
        </w:rPr>
        <w:t>Hepes</w:t>
      </w:r>
      <w:proofErr w:type="spellEnd"/>
      <w:r>
        <w:rPr>
          <w:rFonts w:ascii="Times New Roman" w:hAnsi="Times New Roman" w:cs="Times New Roman"/>
          <w:iCs/>
          <w:sz w:val="24"/>
        </w:rPr>
        <w:t xml:space="preserve"> pH 7.0, 25 mM NaCl, 0.5 mM TCEP, 1 mM CaCl</w:t>
      </w:r>
      <w:r>
        <w:rPr>
          <w:rFonts w:ascii="Times New Roman" w:hAnsi="Times New Roman" w:cs="Times New Roman"/>
          <w:iCs/>
          <w:sz w:val="24"/>
          <w:vertAlign w:val="subscript"/>
        </w:rPr>
        <w:t>2</w:t>
      </w:r>
      <w:r>
        <w:rPr>
          <w:rFonts w:ascii="Times New Roman" w:hAnsi="Times New Roman" w:cs="Times New Roman"/>
          <w:iCs/>
          <w:sz w:val="24"/>
        </w:rPr>
        <w:t xml:space="preserve"> or 1 mM EGTA.</w:t>
      </w:r>
    </w:p>
    <w:p w14:paraId="4E9556E9" w14:textId="75B742B9" w:rsidR="00744E0D" w:rsidRDefault="008A069C">
      <w:pPr>
        <w:pStyle w:val="NormalWeb"/>
        <w:spacing w:before="0" w:beforeAutospacing="0" w:after="0" w:afterAutospacing="0" w:line="360" w:lineRule="auto"/>
        <w:ind w:left="567" w:right="377" w:firstLine="273"/>
        <w:rPr>
          <w:iCs/>
          <w:lang w:val="en-US"/>
        </w:rPr>
      </w:pPr>
      <w:r>
        <w:rPr>
          <w:iCs/>
          <w:lang w:val="en-US"/>
        </w:rPr>
        <w:t>The</w:t>
      </w:r>
      <w:r>
        <w:rPr>
          <w:i/>
          <w:iCs/>
          <w:lang w:val="en-US"/>
        </w:rPr>
        <w:t xml:space="preserve"> C. </w:t>
      </w:r>
      <w:proofErr w:type="spellStart"/>
      <w:r>
        <w:rPr>
          <w:i/>
          <w:iCs/>
          <w:lang w:val="en-US"/>
        </w:rPr>
        <w:t>stagnale</w:t>
      </w:r>
      <w:proofErr w:type="spellEnd"/>
      <w:r>
        <w:rPr>
          <w:iCs/>
          <w:lang w:val="en-US"/>
        </w:rPr>
        <w:t xml:space="preserve"> EF-domain (residues 1-180) was produced in a similar way</w:t>
      </w:r>
      <w:r>
        <w:rPr>
          <w:iCs/>
          <w:lang w:val="en"/>
        </w:rPr>
        <w:t xml:space="preserve"> using a tag-free </w:t>
      </w:r>
      <w:proofErr w:type="spellStart"/>
      <w:r>
        <w:rPr>
          <w:iCs/>
          <w:lang w:val="en"/>
        </w:rPr>
        <w:t>contruct</w:t>
      </w:r>
      <w:proofErr w:type="spellEnd"/>
      <w:r>
        <w:rPr>
          <w:iCs/>
          <w:lang w:val="en-US"/>
        </w:rPr>
        <w:t>.</w:t>
      </w:r>
      <w:r>
        <w:rPr>
          <w:iCs/>
          <w:lang w:val="en"/>
        </w:rPr>
        <w:t xml:space="preserve"> The cell extract was purified using a</w:t>
      </w:r>
      <w:r>
        <w:rPr>
          <w:iCs/>
          <w:lang w:val="en-US"/>
        </w:rPr>
        <w:t xml:space="preserve"> </w:t>
      </w:r>
      <w:proofErr w:type="spellStart"/>
      <w:r>
        <w:rPr>
          <w:iCs/>
          <w:lang w:val="en-US"/>
        </w:rPr>
        <w:t>HiTrap</w:t>
      </w:r>
      <w:proofErr w:type="spellEnd"/>
      <w:r>
        <w:rPr>
          <w:iCs/>
          <w:lang w:val="en-US"/>
        </w:rPr>
        <w:t xml:space="preserve"> Phenyl </w:t>
      </w:r>
      <w:proofErr w:type="spellStart"/>
      <w:r>
        <w:rPr>
          <w:iCs/>
          <w:lang w:val="en-US"/>
        </w:rPr>
        <w:t>Sepharose</w:t>
      </w:r>
      <w:proofErr w:type="spellEnd"/>
      <w:r>
        <w:rPr>
          <w:iCs/>
          <w:lang w:val="en-US"/>
        </w:rPr>
        <w:t xml:space="preserve"> HP column</w:t>
      </w:r>
      <w:r>
        <w:rPr>
          <w:iCs/>
          <w:lang w:val="en"/>
        </w:rPr>
        <w:t xml:space="preserve"> in buffer </w:t>
      </w:r>
      <w:r>
        <w:rPr>
          <w:iCs/>
          <w:lang w:val="en-US"/>
        </w:rPr>
        <w:t xml:space="preserve">50 mM </w:t>
      </w:r>
      <w:proofErr w:type="spellStart"/>
      <w:r>
        <w:rPr>
          <w:iCs/>
          <w:lang w:val="en-US"/>
        </w:rPr>
        <w:t>Hepes</w:t>
      </w:r>
      <w:proofErr w:type="spellEnd"/>
      <w:r>
        <w:rPr>
          <w:iCs/>
          <w:lang w:val="en-US"/>
        </w:rPr>
        <w:t xml:space="preserve"> pH 7.6, 250 mM NaCl, 1 mM DTT, 5 mM MgCl</w:t>
      </w:r>
      <w:r>
        <w:rPr>
          <w:iCs/>
          <w:vertAlign w:val="subscript"/>
          <w:lang w:val="en-US"/>
        </w:rPr>
        <w:t>2</w:t>
      </w:r>
      <w:r>
        <w:rPr>
          <w:iCs/>
          <w:lang w:val="en-US"/>
        </w:rPr>
        <w:t>, 1 mM CaCl</w:t>
      </w:r>
      <w:r>
        <w:rPr>
          <w:iCs/>
          <w:vertAlign w:val="subscript"/>
          <w:lang w:val="en-US"/>
        </w:rPr>
        <w:t>2</w:t>
      </w:r>
      <w:r>
        <w:rPr>
          <w:iCs/>
          <w:lang w:val="en-US"/>
        </w:rPr>
        <w:t>, 5% (v/v) glycerol, 1 mM PMSF</w:t>
      </w:r>
      <w:r>
        <w:rPr>
          <w:iCs/>
          <w:lang w:val="en"/>
        </w:rPr>
        <w:t xml:space="preserve">. </w:t>
      </w:r>
      <w:r>
        <w:rPr>
          <w:iCs/>
          <w:lang w:val="en-US"/>
        </w:rPr>
        <w:t xml:space="preserve">Non-specifically bound proteins were first removed in a high salt buffer (500 mM </w:t>
      </w:r>
      <w:r>
        <w:rPr>
          <w:iCs/>
          <w:lang w:val="en-US"/>
        </w:rPr>
        <w:lastRenderedPageBreak/>
        <w:t xml:space="preserve">NaCl) and the EF-domain was then eluted with 50 mM </w:t>
      </w:r>
      <w:proofErr w:type="spellStart"/>
      <w:r>
        <w:rPr>
          <w:iCs/>
          <w:lang w:val="en-US"/>
        </w:rPr>
        <w:t>Hepes</w:t>
      </w:r>
      <w:proofErr w:type="spellEnd"/>
      <w:r>
        <w:rPr>
          <w:iCs/>
          <w:lang w:val="en-US"/>
        </w:rPr>
        <w:t xml:space="preserve"> pH 7.5, 40 mM NaCl, 2 mM EGTA, 5% (v/v) glycerol and </w:t>
      </w:r>
      <w:r>
        <w:rPr>
          <w:iCs/>
          <w:lang w:val="en"/>
        </w:rPr>
        <w:t>1 mM EGTA</w:t>
      </w:r>
      <w:r>
        <w:rPr>
          <w:iCs/>
          <w:lang w:val="en-US"/>
        </w:rPr>
        <w:t xml:space="preserve">. However, the protein resulted to be systematically aggregated and prone to precipitation. The experiments with the </w:t>
      </w:r>
      <w:r>
        <w:rPr>
          <w:i/>
          <w:lang w:val="en-US"/>
        </w:rPr>
        <w:t xml:space="preserve">C. </w:t>
      </w:r>
      <w:proofErr w:type="spellStart"/>
      <w:r>
        <w:rPr>
          <w:i/>
          <w:lang w:val="en-US"/>
        </w:rPr>
        <w:t>stagnale</w:t>
      </w:r>
      <w:proofErr w:type="spellEnd"/>
      <w:r>
        <w:rPr>
          <w:iCs/>
          <w:lang w:val="en-US"/>
        </w:rPr>
        <w:t xml:space="preserve"> DH</w:t>
      </w:r>
      <w:r w:rsidR="00705CDD">
        <w:rPr>
          <w:iCs/>
          <w:lang w:val="en-US"/>
        </w:rPr>
        <w:t>-domain</w:t>
      </w:r>
      <w:r>
        <w:rPr>
          <w:iCs/>
          <w:lang w:val="en-US"/>
        </w:rPr>
        <w:t xml:space="preserve"> were performed with a thermostable mutant (</w:t>
      </w:r>
      <w:proofErr w:type="spellStart"/>
      <w:r>
        <w:rPr>
          <w:iCs/>
          <w:lang w:val="en-US"/>
        </w:rPr>
        <w:t>csDH</w:t>
      </w:r>
      <w:r>
        <w:rPr>
          <w:iCs/>
          <w:vertAlign w:val="superscript"/>
          <w:lang w:val="en-US"/>
        </w:rPr>
        <w:t>PWLELAAA</w:t>
      </w:r>
      <w:proofErr w:type="spellEnd"/>
      <w:r>
        <w:rPr>
          <w:iCs/>
          <w:lang w:val="en-US"/>
        </w:rPr>
        <w:t xml:space="preserve">) which was expressed and purified as previously reported [4]. The gene for human calmodulin (a kind gift from </w:t>
      </w:r>
      <w:r>
        <w:rPr>
          <w:color w:val="000000"/>
          <w:lang w:val="en-GB"/>
        </w:rPr>
        <w:t>Susan Shao, LMB-MRC, Cambridge, UK)</w:t>
      </w:r>
      <w:r>
        <w:rPr>
          <w:iCs/>
          <w:lang w:val="en-US"/>
        </w:rPr>
        <w:t xml:space="preserve"> was cloned in a pET15b vector (</w:t>
      </w:r>
      <w:proofErr w:type="spellStart"/>
      <w:r>
        <w:rPr>
          <w:iCs/>
          <w:lang w:val="en-US"/>
        </w:rPr>
        <w:t>Novagen</w:t>
      </w:r>
      <w:proofErr w:type="spellEnd"/>
      <w:r>
        <w:rPr>
          <w:iCs/>
          <w:lang w:val="en-US"/>
        </w:rPr>
        <w:t>) without tag and purified following established protocols [</w:t>
      </w:r>
      <w:r>
        <w:rPr>
          <w:iCs/>
          <w:lang w:val="es-ES"/>
        </w:rPr>
        <w:t>32,33</w:t>
      </w:r>
      <w:r>
        <w:rPr>
          <w:iCs/>
          <w:lang w:val="en-US"/>
        </w:rPr>
        <w:t xml:space="preserve">]. </w:t>
      </w:r>
    </w:p>
    <w:p w14:paraId="523407F4" w14:textId="77777777" w:rsidR="00744E0D" w:rsidRDefault="008A069C">
      <w:pPr>
        <w:pStyle w:val="NormalWeb"/>
        <w:spacing w:before="0" w:beforeAutospacing="0" w:after="0" w:afterAutospacing="0" w:line="360" w:lineRule="auto"/>
        <w:ind w:left="567" w:right="377" w:firstLine="273"/>
        <w:rPr>
          <w:iCs/>
          <w:lang w:val="en-US"/>
        </w:rPr>
      </w:pPr>
      <w:r>
        <w:rPr>
          <w:iCs/>
          <w:lang w:val="en-US"/>
        </w:rPr>
        <w:t>Purified protein concentrations were estimated by Abs</w:t>
      </w:r>
      <w:r>
        <w:rPr>
          <w:iCs/>
          <w:vertAlign w:val="subscript"/>
          <w:lang w:val="en-US"/>
        </w:rPr>
        <w:t>280nm</w:t>
      </w:r>
      <w:r>
        <w:rPr>
          <w:iCs/>
          <w:lang w:val="en-US"/>
        </w:rPr>
        <w:t xml:space="preserve"> using 280 nm extinction coefficients of 53.400 M</w:t>
      </w:r>
      <w:r>
        <w:rPr>
          <w:iCs/>
          <w:vertAlign w:val="superscript"/>
          <w:lang w:val="en-US"/>
        </w:rPr>
        <w:t>−1</w:t>
      </w:r>
      <w:r>
        <w:rPr>
          <w:iCs/>
          <w:lang w:val="en-US"/>
        </w:rPr>
        <w:t xml:space="preserve"> cm</w:t>
      </w:r>
      <w:r>
        <w:rPr>
          <w:iCs/>
          <w:vertAlign w:val="superscript"/>
          <w:lang w:val="en-US"/>
        </w:rPr>
        <w:t>−1</w:t>
      </w:r>
      <w:r>
        <w:rPr>
          <w:iCs/>
          <w:lang w:val="en-US"/>
        </w:rPr>
        <w:t xml:space="preserve"> for </w:t>
      </w:r>
      <w:proofErr w:type="spellStart"/>
      <w:r>
        <w:rPr>
          <w:iCs/>
          <w:lang w:val="en-US"/>
        </w:rPr>
        <w:t>csDH</w:t>
      </w:r>
      <w:r>
        <w:rPr>
          <w:iCs/>
          <w:vertAlign w:val="superscript"/>
          <w:lang w:val="en-US"/>
        </w:rPr>
        <w:t>PWLELAAA</w:t>
      </w:r>
      <w:proofErr w:type="spellEnd"/>
      <w:r>
        <w:rPr>
          <w:iCs/>
          <w:lang w:val="en-US"/>
        </w:rPr>
        <w:t>, 12.492 M</w:t>
      </w:r>
      <w:r>
        <w:rPr>
          <w:iCs/>
          <w:vertAlign w:val="superscript"/>
          <w:lang w:val="en-US"/>
        </w:rPr>
        <w:t>−1</w:t>
      </w:r>
      <w:r>
        <w:rPr>
          <w:iCs/>
          <w:lang w:val="en-US"/>
        </w:rPr>
        <w:t xml:space="preserve"> cm</w:t>
      </w:r>
      <w:r>
        <w:rPr>
          <w:iCs/>
          <w:vertAlign w:val="superscript"/>
          <w:lang w:val="en-US"/>
        </w:rPr>
        <w:t>−1</w:t>
      </w:r>
      <w:r>
        <w:rPr>
          <w:iCs/>
          <w:lang w:val="en-US"/>
        </w:rPr>
        <w:t xml:space="preserve"> for human EF-domain, 11.000 M</w:t>
      </w:r>
      <w:r>
        <w:rPr>
          <w:iCs/>
          <w:vertAlign w:val="superscript"/>
          <w:lang w:val="en-US"/>
        </w:rPr>
        <w:t>−1</w:t>
      </w:r>
      <w:r>
        <w:rPr>
          <w:iCs/>
          <w:lang w:val="en-US"/>
        </w:rPr>
        <w:t xml:space="preserve"> cm</w:t>
      </w:r>
      <w:r>
        <w:rPr>
          <w:iCs/>
          <w:vertAlign w:val="superscript"/>
          <w:lang w:val="en-US"/>
        </w:rPr>
        <w:t>−1</w:t>
      </w:r>
      <w:r>
        <w:rPr>
          <w:iCs/>
          <w:lang w:val="en-US"/>
        </w:rPr>
        <w:t xml:space="preserve"> for the N-lobe the human EF-domain, 1.492 M</w:t>
      </w:r>
      <w:r>
        <w:rPr>
          <w:iCs/>
          <w:vertAlign w:val="superscript"/>
          <w:lang w:val="en-US"/>
        </w:rPr>
        <w:t>−1</w:t>
      </w:r>
      <w:r>
        <w:rPr>
          <w:iCs/>
          <w:lang w:val="en-US"/>
        </w:rPr>
        <w:t xml:space="preserve"> cm</w:t>
      </w:r>
      <w:r>
        <w:rPr>
          <w:iCs/>
          <w:vertAlign w:val="superscript"/>
          <w:lang w:val="en-US"/>
        </w:rPr>
        <w:t xml:space="preserve">−1 </w:t>
      </w:r>
      <w:r>
        <w:rPr>
          <w:iCs/>
          <w:lang w:val="en-US"/>
        </w:rPr>
        <w:t>for C-lobe of the human EF-domain, 2.980 M</w:t>
      </w:r>
      <w:r>
        <w:rPr>
          <w:iCs/>
          <w:vertAlign w:val="superscript"/>
          <w:lang w:val="en-US"/>
        </w:rPr>
        <w:t>−1</w:t>
      </w:r>
      <w:r>
        <w:rPr>
          <w:iCs/>
          <w:lang w:val="en-US"/>
        </w:rPr>
        <w:t xml:space="preserve"> cm</w:t>
      </w:r>
      <w:r>
        <w:rPr>
          <w:iCs/>
          <w:vertAlign w:val="superscript"/>
          <w:lang w:val="en-US"/>
        </w:rPr>
        <w:t>−1</w:t>
      </w:r>
      <w:r>
        <w:rPr>
          <w:iCs/>
          <w:lang w:val="en-US"/>
        </w:rPr>
        <w:t xml:space="preserve"> for human calmodulin. Purity was verified with SDS-PAGE electrophoresis. </w:t>
      </w:r>
    </w:p>
    <w:p w14:paraId="3121F747" w14:textId="77777777" w:rsidR="00744E0D" w:rsidRDefault="008A069C">
      <w:pPr>
        <w:pStyle w:val="Didefault"/>
        <w:framePr w:wrap="auto" w:yAlign="inline"/>
        <w:spacing w:after="0" w:line="360" w:lineRule="auto"/>
        <w:ind w:left="567" w:right="377" w:firstLine="273"/>
        <w:jc w:val="both"/>
        <w:rPr>
          <w:rFonts w:ascii="Times New Roman" w:hAnsi="Times New Roman" w:cs="Times New Roman"/>
          <w:sz w:val="24"/>
          <w:szCs w:val="24"/>
        </w:rPr>
      </w:pPr>
      <w:r>
        <w:rPr>
          <w:rFonts w:ascii="Times New Roman" w:hAnsi="Times New Roman" w:cs="Times New Roman"/>
          <w:sz w:val="24"/>
          <w:szCs w:val="24"/>
        </w:rPr>
        <w:t xml:space="preserve">csNOX5 proteins (wild-type and D611H, D631A, D631R mutants) were expressed in </w:t>
      </w:r>
      <w:r>
        <w:rPr>
          <w:rFonts w:ascii="Times New Roman" w:hAnsi="Times New Roman" w:cs="Times New Roman"/>
          <w:i/>
          <w:sz w:val="24"/>
          <w:szCs w:val="24"/>
        </w:rPr>
        <w:t>E. coli</w:t>
      </w:r>
      <w:r>
        <w:rPr>
          <w:rFonts w:ascii="Times New Roman" w:hAnsi="Times New Roman" w:cs="Times New Roman"/>
          <w:sz w:val="24"/>
          <w:szCs w:val="24"/>
        </w:rPr>
        <w:t xml:space="preserve"> BL21 (DE3) RP Plus (</w:t>
      </w:r>
      <w:proofErr w:type="spellStart"/>
      <w:r>
        <w:rPr>
          <w:rFonts w:ascii="Times New Roman" w:hAnsi="Times New Roman" w:cs="Times New Roman"/>
          <w:sz w:val="24"/>
          <w:szCs w:val="24"/>
        </w:rPr>
        <w:t>Novagen</w:t>
      </w:r>
      <w:proofErr w:type="spellEnd"/>
      <w:r>
        <w:rPr>
          <w:rFonts w:ascii="Times New Roman" w:hAnsi="Times New Roman" w:cs="Times New Roman"/>
          <w:sz w:val="24"/>
          <w:szCs w:val="24"/>
        </w:rPr>
        <w:t xml:space="preserve">) </w:t>
      </w:r>
      <w:r>
        <w:rPr>
          <w:rFonts w:ascii="Times New Roman" w:hAnsi="Times New Roman" w:cs="Times New Roman"/>
          <w:iCs/>
          <w:sz w:val="24"/>
        </w:rPr>
        <w:t>as fusion protein containing an N-terminal FLAG-His</w:t>
      </w:r>
      <w:r>
        <w:rPr>
          <w:rFonts w:ascii="Times New Roman" w:hAnsi="Times New Roman" w:cs="Times New Roman"/>
          <w:iCs/>
          <w:sz w:val="24"/>
          <w:vertAlign w:val="subscript"/>
        </w:rPr>
        <w:t>8</w:t>
      </w:r>
      <w:r>
        <w:rPr>
          <w:rFonts w:ascii="Times New Roman" w:hAnsi="Times New Roman" w:cs="Times New Roman"/>
          <w:iCs/>
          <w:sz w:val="24"/>
        </w:rPr>
        <w:t>-SUMO tag followed by a SUMO protease cleavage site</w:t>
      </w:r>
      <w:r>
        <w:rPr>
          <w:rFonts w:ascii="Times New Roman" w:hAnsi="Times New Roman" w:cs="Times New Roman"/>
          <w:sz w:val="24"/>
          <w:szCs w:val="24"/>
        </w:rPr>
        <w:t xml:space="preserve">. Cells were grown in 2xTY media at 37 °C until they </w:t>
      </w:r>
      <w:r>
        <w:rPr>
          <w:rFonts w:ascii="Times New Roman" w:hAnsi="Times New Roman" w:cs="Times New Roman"/>
          <w:iCs/>
          <w:sz w:val="24"/>
        </w:rPr>
        <w:t>reached an OD</w:t>
      </w:r>
      <w:r>
        <w:rPr>
          <w:rFonts w:ascii="Times New Roman" w:hAnsi="Times New Roman" w:cs="Times New Roman"/>
          <w:iCs/>
          <w:sz w:val="24"/>
          <w:vertAlign w:val="subscript"/>
        </w:rPr>
        <w:t>600</w:t>
      </w:r>
      <w:r>
        <w:rPr>
          <w:rFonts w:ascii="Times New Roman" w:hAnsi="Times New Roman" w:cs="Times New Roman"/>
          <w:iCs/>
          <w:sz w:val="24"/>
        </w:rPr>
        <w:t xml:space="preserve"> of 1.2. They were</w:t>
      </w:r>
      <w:r>
        <w:rPr>
          <w:rFonts w:ascii="Times New Roman" w:hAnsi="Times New Roman" w:cs="Times New Roman"/>
          <w:sz w:val="24"/>
          <w:szCs w:val="24"/>
        </w:rPr>
        <w:t xml:space="preserve"> then induced with 0.3 mM isopropyl-β-D-</w:t>
      </w:r>
      <w:proofErr w:type="spellStart"/>
      <w:r>
        <w:rPr>
          <w:rFonts w:ascii="Times New Roman" w:hAnsi="Times New Roman" w:cs="Times New Roman"/>
          <w:sz w:val="24"/>
          <w:szCs w:val="24"/>
        </w:rPr>
        <w:t>thiogalactopyranoside</w:t>
      </w:r>
      <w:proofErr w:type="spellEnd"/>
      <w:r>
        <w:rPr>
          <w:rFonts w:ascii="Times New Roman" w:hAnsi="Times New Roman" w:cs="Times New Roman"/>
          <w:sz w:val="24"/>
          <w:szCs w:val="24"/>
        </w:rPr>
        <w:t xml:space="preserve"> for 16 h at 17 ºC. Cells were harvested, re-suspended in 50 mM </w:t>
      </w:r>
      <w:proofErr w:type="spellStart"/>
      <w:r>
        <w:rPr>
          <w:rFonts w:ascii="Times New Roman" w:hAnsi="Times New Roman" w:cs="Times New Roman"/>
          <w:sz w:val="24"/>
          <w:szCs w:val="24"/>
        </w:rPr>
        <w:t>Hepes</w:t>
      </w:r>
      <w:proofErr w:type="spellEnd"/>
      <w:r>
        <w:rPr>
          <w:rFonts w:ascii="Times New Roman" w:hAnsi="Times New Roman" w:cs="Times New Roman"/>
          <w:sz w:val="24"/>
          <w:szCs w:val="24"/>
        </w:rPr>
        <w:t xml:space="preserve"> pH 7.5, 300 mM NaCl, 5% (v/v) glycerol, 1 µM </w:t>
      </w:r>
      <w:proofErr w:type="spellStart"/>
      <w:r>
        <w:rPr>
          <w:rFonts w:ascii="Times New Roman" w:hAnsi="Times New Roman" w:cs="Times New Roman"/>
          <w:sz w:val="24"/>
          <w:szCs w:val="24"/>
        </w:rPr>
        <w:t>leupeptine</w:t>
      </w:r>
      <w:proofErr w:type="spellEnd"/>
      <w:r>
        <w:rPr>
          <w:rFonts w:ascii="Times New Roman" w:hAnsi="Times New Roman" w:cs="Times New Roman"/>
          <w:sz w:val="24"/>
          <w:szCs w:val="24"/>
        </w:rPr>
        <w:t xml:space="preserve">, 1 µM </w:t>
      </w:r>
      <w:proofErr w:type="spellStart"/>
      <w:r>
        <w:rPr>
          <w:rFonts w:ascii="Times New Roman" w:hAnsi="Times New Roman" w:cs="Times New Roman"/>
          <w:sz w:val="24"/>
          <w:szCs w:val="24"/>
        </w:rPr>
        <w:t>pepstatine</w:t>
      </w:r>
      <w:proofErr w:type="spellEnd"/>
      <w:r>
        <w:rPr>
          <w:rFonts w:ascii="Times New Roman" w:hAnsi="Times New Roman" w:cs="Times New Roman"/>
          <w:sz w:val="24"/>
          <w:szCs w:val="24"/>
        </w:rPr>
        <w:t xml:space="preserve">, and 1 mM PMSF, and lysed by sonication. After a first centrifugation at 5,000 x g for 5 minutes, the supernatants were recovered and centrifuged again at 56,000 × g for 80 minutes. Pellets were re-suspended in 50 mM </w:t>
      </w:r>
      <w:proofErr w:type="spellStart"/>
      <w:r>
        <w:rPr>
          <w:rFonts w:ascii="Times New Roman" w:hAnsi="Times New Roman" w:cs="Times New Roman"/>
          <w:sz w:val="24"/>
          <w:szCs w:val="24"/>
        </w:rPr>
        <w:t>Hepes</w:t>
      </w:r>
      <w:proofErr w:type="spellEnd"/>
      <w:r>
        <w:rPr>
          <w:rFonts w:ascii="Times New Roman" w:hAnsi="Times New Roman" w:cs="Times New Roman"/>
          <w:sz w:val="24"/>
          <w:szCs w:val="24"/>
        </w:rPr>
        <w:t xml:space="preserve"> pH 7.5, 300 mM NaCl, 5% (v/v) glycerol, incubated for 30 minutes with 30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xml:space="preserve"> FAD and 30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xml:space="preserve"> Hemin, and centrifuged again at 56,000 × g for 80 minutes. The final pellets were re-suspended in 50 mM </w:t>
      </w:r>
      <w:proofErr w:type="spellStart"/>
      <w:r>
        <w:rPr>
          <w:rFonts w:ascii="Times New Roman" w:hAnsi="Times New Roman" w:cs="Times New Roman"/>
          <w:sz w:val="24"/>
          <w:szCs w:val="24"/>
        </w:rPr>
        <w:t>Hepes</w:t>
      </w:r>
      <w:proofErr w:type="spellEnd"/>
      <w:r>
        <w:rPr>
          <w:rFonts w:ascii="Times New Roman" w:hAnsi="Times New Roman" w:cs="Times New Roman"/>
          <w:sz w:val="24"/>
          <w:szCs w:val="24"/>
        </w:rPr>
        <w:t xml:space="preserve"> pH 7.5, 300 mM NaCl, 20% (v/v) glycerol. Membrane protein expression levels and concentrations were by the Biuret assay and Western blots. Heme incorporation was measured by the absorbance at 414 nm.</w:t>
      </w:r>
    </w:p>
    <w:p w14:paraId="7F183E40" w14:textId="77777777" w:rsidR="00744E0D" w:rsidRDefault="00744E0D">
      <w:pPr>
        <w:pStyle w:val="Didefault"/>
        <w:framePr w:wrap="auto" w:yAlign="inline"/>
        <w:spacing w:after="0" w:line="360" w:lineRule="auto"/>
        <w:ind w:left="567" w:right="377"/>
        <w:jc w:val="both"/>
        <w:rPr>
          <w:rFonts w:ascii="Times New Roman" w:hAnsi="Times New Roman" w:cs="Times New Roman"/>
          <w:i/>
          <w:sz w:val="24"/>
          <w:szCs w:val="24"/>
        </w:rPr>
      </w:pPr>
    </w:p>
    <w:p w14:paraId="601906D3" w14:textId="77777777" w:rsidR="00744E0D" w:rsidRDefault="008A069C">
      <w:pPr>
        <w:pStyle w:val="Didefault"/>
        <w:framePr w:wrap="auto" w:yAlign="inline"/>
        <w:spacing w:after="0" w:line="360" w:lineRule="auto"/>
        <w:ind w:left="567" w:right="377"/>
        <w:jc w:val="both"/>
        <w:rPr>
          <w:rFonts w:ascii="Times New Roman" w:hAnsi="Times New Roman" w:cs="Times New Roman"/>
          <w:sz w:val="24"/>
          <w:szCs w:val="24"/>
        </w:rPr>
      </w:pPr>
      <w:r>
        <w:rPr>
          <w:rFonts w:ascii="Times New Roman" w:hAnsi="Times New Roman" w:cs="Times New Roman"/>
          <w:i/>
          <w:sz w:val="24"/>
          <w:szCs w:val="24"/>
        </w:rPr>
        <w:t>Western blotting</w:t>
      </w:r>
    </w:p>
    <w:p w14:paraId="3B27A3F2" w14:textId="77777777" w:rsidR="00744E0D" w:rsidRDefault="008A069C">
      <w:pPr>
        <w:pStyle w:val="Didefault"/>
        <w:framePr w:wrap="auto" w:yAlign="inline"/>
        <w:spacing w:after="0" w:line="360" w:lineRule="auto"/>
        <w:ind w:left="567" w:right="377" w:firstLine="273"/>
        <w:jc w:val="both"/>
        <w:rPr>
          <w:rFonts w:ascii="Times New Roman" w:hAnsi="Times New Roman" w:cs="Times New Roman"/>
          <w:sz w:val="24"/>
          <w:szCs w:val="24"/>
        </w:rPr>
      </w:pPr>
      <w:r>
        <w:rPr>
          <w:rFonts w:ascii="Times New Roman" w:hAnsi="Times New Roman" w:cs="Times New Roman"/>
          <w:sz w:val="24"/>
          <w:szCs w:val="24"/>
        </w:rPr>
        <w:t xml:space="preserve">Proteins were separated by 12% (w/v) SDS-PAGE and blotted onto PVDF (Bio-Rad, CA). Membranes were blocked in PBS (phosphate buffered saline) containing 5% milk and incubated with an anti-FLAG HRP-conjugated monoclonal antibody (Sigma). </w:t>
      </w:r>
    </w:p>
    <w:p w14:paraId="7AC945D7" w14:textId="77777777" w:rsidR="00744E0D" w:rsidRDefault="00744E0D">
      <w:pPr>
        <w:pStyle w:val="NormalWeb"/>
        <w:spacing w:before="0" w:beforeAutospacing="0" w:after="0" w:afterAutospacing="0" w:line="360" w:lineRule="auto"/>
        <w:ind w:left="567" w:right="377"/>
        <w:rPr>
          <w:iCs/>
          <w:u w:val="single"/>
          <w:lang w:val="en-US"/>
        </w:rPr>
      </w:pPr>
    </w:p>
    <w:p w14:paraId="16893B86" w14:textId="77777777" w:rsidR="00744E0D" w:rsidRDefault="008A069C">
      <w:pPr>
        <w:pStyle w:val="NormalWeb"/>
        <w:spacing w:before="0" w:beforeAutospacing="0" w:after="0" w:afterAutospacing="0" w:line="360" w:lineRule="auto"/>
        <w:ind w:left="567" w:right="377"/>
        <w:rPr>
          <w:bCs/>
          <w:i/>
          <w:iCs/>
          <w:kern w:val="24"/>
          <w:lang w:val="en-US"/>
        </w:rPr>
      </w:pPr>
      <w:r>
        <w:rPr>
          <w:i/>
          <w:iCs/>
          <w:lang w:val="en-US"/>
        </w:rPr>
        <w:lastRenderedPageBreak/>
        <w:t>Secondary structure studies</w:t>
      </w:r>
    </w:p>
    <w:p w14:paraId="29BD453E" w14:textId="77777777"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sz w:val="24"/>
        </w:rPr>
        <w:t xml:space="preserve">CD measurements were performed on a Jasco J-715 spectropolarimeter (Jasco UK Ltd, Great Dunmow, UK) equipped with a cell holder </w:t>
      </w:r>
      <w:proofErr w:type="spellStart"/>
      <w:r>
        <w:rPr>
          <w:rFonts w:ascii="Times New Roman" w:hAnsi="Times New Roman" w:cs="Times New Roman"/>
          <w:sz w:val="24"/>
        </w:rPr>
        <w:t>thermostated</w:t>
      </w:r>
      <w:proofErr w:type="spellEnd"/>
      <w:r>
        <w:rPr>
          <w:rFonts w:ascii="Times New Roman" w:hAnsi="Times New Roman" w:cs="Times New Roman"/>
          <w:sz w:val="24"/>
        </w:rPr>
        <w:t xml:space="preserve"> by a PTC-348 Peltier system. Far-UV CD measurements were performed at 27 ºC in 10 mM Tris-H</w:t>
      </w:r>
      <w:r>
        <w:rPr>
          <w:rFonts w:ascii="Times New Roman" w:hAnsi="Times New Roman" w:cs="Times New Roman"/>
          <w:sz w:val="24"/>
          <w:vertAlign w:val="subscript"/>
        </w:rPr>
        <w:t>2</w:t>
      </w:r>
      <w:r>
        <w:rPr>
          <w:rFonts w:ascii="Times New Roman" w:hAnsi="Times New Roman" w:cs="Times New Roman"/>
          <w:sz w:val="24"/>
        </w:rPr>
        <w:t>SO</w:t>
      </w:r>
      <w:r>
        <w:rPr>
          <w:rFonts w:ascii="Times New Roman" w:hAnsi="Times New Roman" w:cs="Times New Roman"/>
          <w:sz w:val="24"/>
          <w:vertAlign w:val="subscript"/>
        </w:rPr>
        <w:t>4</w:t>
      </w:r>
      <w:r>
        <w:rPr>
          <w:rFonts w:ascii="Times New Roman" w:hAnsi="Times New Roman" w:cs="Times New Roman"/>
          <w:sz w:val="24"/>
        </w:rPr>
        <w:t xml:space="preserve"> buffer at pH 7.0 and 0.5 mM TCEP after pretreatment with a </w:t>
      </w:r>
      <w:proofErr w:type="spellStart"/>
      <w:r>
        <w:rPr>
          <w:rFonts w:ascii="Times New Roman" w:hAnsi="Times New Roman" w:cs="Times New Roman"/>
          <w:sz w:val="24"/>
        </w:rPr>
        <w:t>Chelex</w:t>
      </w:r>
      <w:proofErr w:type="spellEnd"/>
      <w:r>
        <w:rPr>
          <w:rFonts w:ascii="Times New Roman" w:hAnsi="Times New Roman" w:cs="Times New Roman"/>
          <w:sz w:val="24"/>
        </w:rPr>
        <w:t>® 100 resin. Proteins were used at a final concentration of 0.15 mg/</w:t>
      </w:r>
      <w:proofErr w:type="spellStart"/>
      <w:r>
        <w:rPr>
          <w:rFonts w:ascii="Times New Roman" w:hAnsi="Times New Roman" w:cs="Times New Roman"/>
          <w:sz w:val="24"/>
        </w:rPr>
        <w:t>mL.</w:t>
      </w:r>
      <w:proofErr w:type="spellEnd"/>
      <w:r>
        <w:rPr>
          <w:rFonts w:ascii="Times New Roman" w:hAnsi="Times New Roman" w:cs="Times New Roman"/>
          <w:sz w:val="24"/>
        </w:rPr>
        <w:t xml:space="preserve"> The spectra were recorded in fused silica cuvettes (</w:t>
      </w:r>
      <w:proofErr w:type="spellStart"/>
      <w:r>
        <w:rPr>
          <w:rFonts w:ascii="Times New Roman" w:hAnsi="Times New Roman" w:cs="Times New Roman"/>
          <w:sz w:val="24"/>
        </w:rPr>
        <w:t>Hellma</w:t>
      </w:r>
      <w:proofErr w:type="spellEnd"/>
      <w:r>
        <w:rPr>
          <w:rFonts w:ascii="Times New Roman" w:hAnsi="Times New Roman" w:cs="Times New Roman"/>
          <w:sz w:val="24"/>
        </w:rPr>
        <w:t>) of 1 mm path length. Measurements were done in duplicates.</w:t>
      </w:r>
    </w:p>
    <w:p w14:paraId="5D1632E3" w14:textId="77777777" w:rsidR="00744E0D" w:rsidRDefault="00744E0D">
      <w:pPr>
        <w:spacing w:after="0" w:line="360" w:lineRule="auto"/>
        <w:ind w:left="567" w:right="377"/>
        <w:rPr>
          <w:rFonts w:ascii="Times New Roman" w:hAnsi="Times New Roman" w:cs="Times New Roman"/>
          <w:sz w:val="24"/>
          <w:u w:val="single"/>
          <w:vertAlign w:val="superscript"/>
        </w:rPr>
      </w:pPr>
    </w:p>
    <w:p w14:paraId="37AB26BA" w14:textId="5729DAFD" w:rsidR="00744E0D" w:rsidRDefault="008A069C">
      <w:pPr>
        <w:spacing w:after="0" w:line="360" w:lineRule="auto"/>
        <w:ind w:left="567" w:right="377"/>
        <w:rPr>
          <w:rFonts w:ascii="Times New Roman" w:hAnsi="Times New Roman" w:cs="Times New Roman"/>
          <w:i/>
          <w:sz w:val="24"/>
        </w:rPr>
      </w:pPr>
      <w:r>
        <w:rPr>
          <w:rFonts w:ascii="Times New Roman" w:hAnsi="Times New Roman" w:cs="Times New Roman"/>
          <w:i/>
          <w:sz w:val="24"/>
        </w:rPr>
        <w:t xml:space="preserve">NMR spectroscopy and sequential assignment </w:t>
      </w:r>
    </w:p>
    <w:p w14:paraId="3BF97581" w14:textId="58707754"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iCs/>
          <w:sz w:val="24"/>
          <w:vertAlign w:val="superscript"/>
        </w:rPr>
        <w:t>1</w:t>
      </w:r>
      <w:r>
        <w:rPr>
          <w:rFonts w:ascii="Times New Roman" w:hAnsi="Times New Roman" w:cs="Times New Roman"/>
          <w:iCs/>
          <w:sz w:val="24"/>
        </w:rPr>
        <w:t>H-</w:t>
      </w:r>
      <w:r>
        <w:rPr>
          <w:rFonts w:ascii="Times New Roman" w:hAnsi="Times New Roman" w:cs="Times New Roman"/>
          <w:iCs/>
          <w:sz w:val="24"/>
          <w:vertAlign w:val="superscript"/>
        </w:rPr>
        <w:t>15</w:t>
      </w:r>
      <w:r>
        <w:rPr>
          <w:rFonts w:ascii="Times New Roman" w:hAnsi="Times New Roman" w:cs="Times New Roman"/>
          <w:iCs/>
          <w:sz w:val="24"/>
        </w:rPr>
        <w:t>N H</w:t>
      </w:r>
      <w:r>
        <w:rPr>
          <w:rFonts w:ascii="Times New Roman" w:hAnsi="Times New Roman" w:cs="Times New Roman"/>
          <w:sz w:val="24"/>
        </w:rPr>
        <w:t xml:space="preserve">SQC, </w:t>
      </w:r>
      <w:r>
        <w:rPr>
          <w:rFonts w:ascii="Times New Roman" w:hAnsi="Times New Roman" w:cs="Times New Roman"/>
          <w:color w:val="171717" w:themeColor="background2" w:themeShade="1A"/>
          <w:sz w:val="24"/>
        </w:rPr>
        <w:t xml:space="preserve">HNCACB and </w:t>
      </w:r>
      <w:proofErr w:type="spellStart"/>
      <w:r>
        <w:rPr>
          <w:rFonts w:ascii="Times New Roman" w:hAnsi="Times New Roman" w:cs="Times New Roman"/>
          <w:color w:val="171717" w:themeColor="background2" w:themeShade="1A"/>
          <w:sz w:val="24"/>
        </w:rPr>
        <w:t>HNcoCANH</w:t>
      </w:r>
      <w:proofErr w:type="spellEnd"/>
      <w:r>
        <w:rPr>
          <w:rFonts w:ascii="Times New Roman" w:hAnsi="Times New Roman" w:cs="Times New Roman"/>
          <w:sz w:val="24"/>
        </w:rPr>
        <w:t xml:space="preserve"> spectra were recorded on 700, 800 and 950 MHz Bruker spectrometers equipped with cryo-probes. The temperature was set at 27 ºC to study the apo/</w:t>
      </w:r>
      <w:proofErr w:type="spellStart"/>
      <w:r>
        <w:rPr>
          <w:rFonts w:ascii="Times New Roman" w:hAnsi="Times New Roman" w:cs="Times New Roman"/>
          <w:sz w:val="24"/>
        </w:rPr>
        <w:t>holo</w:t>
      </w:r>
      <w:proofErr w:type="spellEnd"/>
      <w:r>
        <w:rPr>
          <w:rFonts w:ascii="Times New Roman" w:hAnsi="Times New Roman" w:cs="Times New Roman"/>
          <w:sz w:val="24"/>
        </w:rPr>
        <w:t xml:space="preserve"> states and at 20 ºC to probe the interaction with the DH. Protein samples (200 µM) of </w:t>
      </w:r>
      <w:proofErr w:type="spellStart"/>
      <w:r>
        <w:rPr>
          <w:rFonts w:ascii="Times New Roman" w:hAnsi="Times New Roman" w:cs="Times New Roman"/>
          <w:sz w:val="24"/>
        </w:rPr>
        <w:t>of</w:t>
      </w:r>
      <w:proofErr w:type="spellEnd"/>
      <w:r>
        <w:rPr>
          <w:rFonts w:ascii="Times New Roman" w:hAnsi="Times New Roman" w:cs="Times New Roman"/>
          <w:sz w:val="24"/>
        </w:rPr>
        <w:t xml:space="preserve"> the C-terminal domain were in a 50 mM </w:t>
      </w:r>
      <w:proofErr w:type="spellStart"/>
      <w:r>
        <w:rPr>
          <w:rFonts w:ascii="Times New Roman" w:hAnsi="Times New Roman" w:cs="Times New Roman"/>
          <w:sz w:val="24"/>
        </w:rPr>
        <w:t>Hepes</w:t>
      </w:r>
      <w:proofErr w:type="spellEnd"/>
      <w:r>
        <w:rPr>
          <w:rFonts w:ascii="Times New Roman" w:hAnsi="Times New Roman" w:cs="Times New Roman"/>
          <w:sz w:val="24"/>
        </w:rPr>
        <w:t xml:space="preserve"> buffer at pH 7.0, 25 mM NaCl, 0.5 TCEP with the addition of 1 mM of CaCl</w:t>
      </w:r>
      <w:r>
        <w:rPr>
          <w:rFonts w:ascii="Times New Roman" w:hAnsi="Times New Roman" w:cs="Times New Roman"/>
          <w:sz w:val="24"/>
          <w:vertAlign w:val="subscript"/>
        </w:rPr>
        <w:t>2</w:t>
      </w:r>
      <w:r>
        <w:rPr>
          <w:rFonts w:ascii="Times New Roman" w:hAnsi="Times New Roman" w:cs="Times New Roman"/>
          <w:sz w:val="24"/>
        </w:rPr>
        <w:t xml:space="preserve"> to obtain the </w:t>
      </w:r>
      <w:proofErr w:type="spellStart"/>
      <w:r>
        <w:rPr>
          <w:rFonts w:ascii="Times New Roman" w:hAnsi="Times New Roman" w:cs="Times New Roman"/>
          <w:sz w:val="24"/>
        </w:rPr>
        <w:t>holo</w:t>
      </w:r>
      <w:proofErr w:type="spellEnd"/>
      <w:r>
        <w:rPr>
          <w:rFonts w:ascii="Times New Roman" w:hAnsi="Times New Roman" w:cs="Times New Roman"/>
          <w:sz w:val="24"/>
        </w:rPr>
        <w:t xml:space="preserve"> states. The interactions between the EF-domain of hNOX5 and the DH</w:t>
      </w:r>
      <w:r w:rsidR="00705CDD">
        <w:rPr>
          <w:rFonts w:ascii="Times New Roman" w:hAnsi="Times New Roman" w:cs="Times New Roman"/>
          <w:sz w:val="24"/>
        </w:rPr>
        <w:t>-domain</w:t>
      </w:r>
      <w:r>
        <w:rPr>
          <w:rFonts w:ascii="Times New Roman" w:hAnsi="Times New Roman" w:cs="Times New Roman"/>
          <w:sz w:val="24"/>
        </w:rPr>
        <w:t xml:space="preserve"> of csNOX5 were probed by mixing the labeled N- or C-lobes of the EF-domain (40 µM) with </w:t>
      </w:r>
      <w:r w:rsidR="00BF71E4">
        <w:rPr>
          <w:rFonts w:ascii="Times New Roman" w:hAnsi="Times New Roman" w:cs="Times New Roman"/>
          <w:sz w:val="24"/>
        </w:rPr>
        <w:t>un</w:t>
      </w:r>
      <w:r>
        <w:rPr>
          <w:rFonts w:ascii="Times New Roman" w:hAnsi="Times New Roman" w:cs="Times New Roman"/>
          <w:sz w:val="24"/>
        </w:rPr>
        <w:t>labeled DH</w:t>
      </w:r>
      <w:r w:rsidR="00BA12D4">
        <w:rPr>
          <w:rFonts w:ascii="Times New Roman" w:hAnsi="Times New Roman" w:cs="Times New Roman"/>
          <w:sz w:val="24"/>
        </w:rPr>
        <w:t>-domain</w:t>
      </w:r>
      <w:r>
        <w:rPr>
          <w:rFonts w:ascii="Times New Roman" w:hAnsi="Times New Roman" w:cs="Times New Roman"/>
          <w:sz w:val="24"/>
        </w:rPr>
        <w:t xml:space="preserve"> (80 µM). </w:t>
      </w:r>
      <w:r>
        <w:rPr>
          <w:rFonts w:ascii="Times New Roman" w:hAnsi="Times New Roman" w:cs="Times New Roman"/>
          <w:iCs/>
          <w:color w:val="171717" w:themeColor="background2" w:themeShade="1A"/>
          <w:sz w:val="24"/>
        </w:rPr>
        <w:t>Water was suppressed by the WATERGATE pulse sequence</w:t>
      </w:r>
      <w:r>
        <w:rPr>
          <w:rFonts w:ascii="Times New Roman" w:hAnsi="Times New Roman" w:cs="Times New Roman"/>
          <w:color w:val="171717" w:themeColor="background2" w:themeShade="1A"/>
          <w:sz w:val="24"/>
        </w:rPr>
        <w:t>. Spectra were p</w:t>
      </w:r>
      <w:r>
        <w:rPr>
          <w:rFonts w:ascii="Times New Roman" w:hAnsi="Times New Roman" w:cs="Times New Roman"/>
          <w:sz w:val="24"/>
        </w:rPr>
        <w:t xml:space="preserve">rocessed with </w:t>
      </w:r>
      <w:proofErr w:type="spellStart"/>
      <w:r>
        <w:rPr>
          <w:rFonts w:ascii="Times New Roman" w:hAnsi="Times New Roman" w:cs="Times New Roman"/>
          <w:sz w:val="24"/>
        </w:rPr>
        <w:t>NMRPipe</w:t>
      </w:r>
      <w:proofErr w:type="spellEnd"/>
      <w:r>
        <w:rPr>
          <w:rFonts w:ascii="Times New Roman" w:hAnsi="Times New Roman" w:cs="Times New Roman"/>
          <w:sz w:val="24"/>
        </w:rPr>
        <w:t xml:space="preserve"> based scripts and </w:t>
      </w:r>
      <w:proofErr w:type="spellStart"/>
      <w:r>
        <w:rPr>
          <w:rFonts w:ascii="Times New Roman" w:hAnsi="Times New Roman" w:cs="Times New Roman"/>
          <w:sz w:val="24"/>
        </w:rPr>
        <w:t>NMRDraw</w:t>
      </w:r>
      <w:proofErr w:type="spellEnd"/>
      <w:r>
        <w:rPr>
          <w:rFonts w:ascii="Times New Roman" w:hAnsi="Times New Roman" w:cs="Times New Roman"/>
          <w:sz w:val="24"/>
        </w:rPr>
        <w:t xml:space="preserve"> [</w:t>
      </w:r>
      <w:r>
        <w:rPr>
          <w:rFonts w:ascii="Times New Roman" w:hAnsi="Times New Roman" w:cs="Times New Roman"/>
          <w:sz w:val="24"/>
          <w:lang w:val="es-ES"/>
        </w:rPr>
        <w:t>34</w:t>
      </w:r>
      <w:r>
        <w:rPr>
          <w:rFonts w:ascii="Times New Roman" w:hAnsi="Times New Roman" w:cs="Times New Roman"/>
          <w:sz w:val="24"/>
        </w:rPr>
        <w:t xml:space="preserve">]. Assignment of the NMR spectrum was performed with the software </w:t>
      </w:r>
      <w:proofErr w:type="spellStart"/>
      <w:r>
        <w:rPr>
          <w:rFonts w:ascii="Times New Roman" w:hAnsi="Times New Roman" w:cs="Times New Roman"/>
          <w:sz w:val="24"/>
        </w:rPr>
        <w:t>CcpNmr</w:t>
      </w:r>
      <w:proofErr w:type="spellEnd"/>
      <w:r>
        <w:rPr>
          <w:rFonts w:ascii="Times New Roman" w:hAnsi="Times New Roman" w:cs="Times New Roman"/>
          <w:sz w:val="24"/>
        </w:rPr>
        <w:t xml:space="preserve"> Analysis 2.4 [</w:t>
      </w:r>
      <w:r>
        <w:rPr>
          <w:rFonts w:ascii="Times New Roman" w:hAnsi="Times New Roman" w:cs="Times New Roman"/>
          <w:sz w:val="24"/>
          <w:lang w:val="es-ES"/>
        </w:rPr>
        <w:t>35</w:t>
      </w:r>
      <w:r>
        <w:rPr>
          <w:rFonts w:ascii="Times New Roman" w:hAnsi="Times New Roman" w:cs="Times New Roman"/>
          <w:sz w:val="24"/>
        </w:rPr>
        <w:t>]</w:t>
      </w:r>
      <w:r w:rsidR="00EB69C0">
        <w:rPr>
          <w:rFonts w:ascii="Times New Roman" w:hAnsi="Times New Roman" w:cs="Times New Roman"/>
          <w:sz w:val="24"/>
        </w:rPr>
        <w:t xml:space="preserve"> and deposited to the BMRB database</w:t>
      </w:r>
      <w:r w:rsidR="002B44DF">
        <w:rPr>
          <w:rFonts w:ascii="Times New Roman" w:hAnsi="Times New Roman" w:cs="Times New Roman"/>
          <w:sz w:val="24"/>
        </w:rPr>
        <w:t xml:space="preserve"> (accession </w:t>
      </w:r>
      <w:r w:rsidR="002B44DF" w:rsidRPr="002B44DF">
        <w:rPr>
          <w:rFonts w:ascii="Times New Roman" w:hAnsi="Times New Roman" w:cs="Times New Roman"/>
          <w:sz w:val="24"/>
        </w:rPr>
        <w:t xml:space="preserve">number </w:t>
      </w:r>
      <w:r w:rsidR="002B44DF" w:rsidRPr="002B44DF">
        <w:rPr>
          <w:rFonts w:ascii="Times New Roman" w:hAnsi="Times New Roman" w:cs="Times New Roman"/>
          <w:sz w:val="24"/>
          <w:shd w:val="clear" w:color="auto" w:fill="FFFFFF"/>
        </w:rPr>
        <w:t>50093</w:t>
      </w:r>
      <w:r w:rsidR="002B44DF" w:rsidRPr="002B44DF">
        <w:rPr>
          <w:rFonts w:ascii="Times New Roman" w:hAnsi="Times New Roman" w:cs="Times New Roman"/>
          <w:sz w:val="24"/>
          <w:shd w:val="clear" w:color="auto" w:fill="FFFFFF"/>
        </w:rPr>
        <w:t>)</w:t>
      </w:r>
      <w:r w:rsidR="00EB69C0" w:rsidRPr="002B44DF">
        <w:rPr>
          <w:rFonts w:ascii="Times New Roman" w:hAnsi="Times New Roman" w:cs="Times New Roman"/>
          <w:sz w:val="24"/>
        </w:rPr>
        <w:t>.</w:t>
      </w:r>
    </w:p>
    <w:p w14:paraId="6C1D97B9" w14:textId="77777777" w:rsidR="00744E0D" w:rsidRDefault="00744E0D">
      <w:pPr>
        <w:spacing w:after="0" w:line="360" w:lineRule="auto"/>
        <w:ind w:left="567" w:right="377"/>
        <w:rPr>
          <w:rFonts w:ascii="Times New Roman" w:hAnsi="Times New Roman" w:cs="Times New Roman"/>
          <w:b/>
          <w:bCs/>
          <w:sz w:val="24"/>
        </w:rPr>
      </w:pPr>
    </w:p>
    <w:p w14:paraId="46528772" w14:textId="77777777" w:rsidR="00744E0D" w:rsidRDefault="008A069C">
      <w:pPr>
        <w:spacing w:after="0" w:line="360" w:lineRule="auto"/>
        <w:ind w:left="567" w:right="377"/>
        <w:rPr>
          <w:rFonts w:ascii="Times New Roman" w:hAnsi="Times New Roman" w:cs="Times New Roman"/>
          <w:i/>
          <w:sz w:val="24"/>
        </w:rPr>
      </w:pPr>
      <w:r>
        <w:rPr>
          <w:rFonts w:ascii="Times New Roman" w:hAnsi="Times New Roman" w:cs="Times New Roman"/>
          <w:i/>
          <w:sz w:val="24"/>
        </w:rPr>
        <w:t>Superoxide measurements on membranes containing csNOX5 wild-type and mutants</w:t>
      </w:r>
    </w:p>
    <w:p w14:paraId="67230856" w14:textId="77777777" w:rsidR="00744E0D" w:rsidRDefault="008A069C">
      <w:pPr>
        <w:pStyle w:val="Didefault"/>
        <w:framePr w:wrap="auto" w:yAlign="inline"/>
        <w:spacing w:after="0" w:line="360" w:lineRule="auto"/>
        <w:ind w:left="567" w:right="377"/>
        <w:jc w:val="both"/>
        <w:rPr>
          <w:rFonts w:ascii="Times New Roman" w:hAnsi="Times New Roman" w:cs="Times New Roman"/>
          <w:sz w:val="24"/>
          <w:szCs w:val="24"/>
        </w:rPr>
      </w:pPr>
      <w:r>
        <w:rPr>
          <w:rFonts w:ascii="Times New Roman" w:hAnsi="Times New Roman" w:cs="Times New Roman"/>
          <w:sz w:val="24"/>
          <w:szCs w:val="24"/>
        </w:rPr>
        <w:t>The enzymatic act</w:t>
      </w:r>
      <w:bookmarkStart w:id="0" w:name="_GoBack"/>
      <w:bookmarkEnd w:id="0"/>
      <w:r>
        <w:rPr>
          <w:rFonts w:ascii="Times New Roman" w:hAnsi="Times New Roman" w:cs="Times New Roman"/>
          <w:sz w:val="24"/>
          <w:szCs w:val="24"/>
        </w:rPr>
        <w:t xml:space="preserve">ivity of the wild-type and mutant csNOX5 was evaluated with csNOX5-containing membrane fractions and cytochrome c (Sigma) as a superoxide scavenger. Membranes of csNOX5 wild-type or mutants (80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 xml:space="preserve">) were added to a cuvette containing 2 mM sodium </w:t>
      </w:r>
      <w:proofErr w:type="spellStart"/>
      <w:r>
        <w:rPr>
          <w:rFonts w:ascii="Times New Roman" w:hAnsi="Times New Roman" w:cs="Times New Roman"/>
          <w:sz w:val="24"/>
          <w:szCs w:val="24"/>
        </w:rPr>
        <w:t>azide</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xml:space="preserve"> cytochrome c and 200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xml:space="preserve"> FAD. NADPH (final concentration 500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was added to the solution to start the reaction. Superoxide generation was monitored by following the increase in absorbance at 550 nm caused by the reduction of cytochrome c by superoxide. To evaluate the calcium-dependent activation, 1 mM CaCl</w:t>
      </w:r>
      <w:r>
        <w:rPr>
          <w:rFonts w:ascii="Times New Roman" w:hAnsi="Times New Roman" w:cs="Times New Roman"/>
          <w:sz w:val="24"/>
          <w:szCs w:val="24"/>
          <w:vertAlign w:val="subscript"/>
        </w:rPr>
        <w:t>2</w:t>
      </w:r>
      <w:r>
        <w:rPr>
          <w:rFonts w:ascii="Times New Roman" w:hAnsi="Times New Roman" w:cs="Times New Roman"/>
          <w:sz w:val="24"/>
          <w:szCs w:val="24"/>
        </w:rPr>
        <w:t xml:space="preserve"> was added to the sample. Negative controls were performed with membranes from </w:t>
      </w:r>
      <w:r>
        <w:rPr>
          <w:rFonts w:ascii="Times New Roman" w:hAnsi="Times New Roman" w:cs="Times New Roman"/>
          <w:i/>
          <w:sz w:val="24"/>
          <w:szCs w:val="24"/>
        </w:rPr>
        <w:t>E. coli</w:t>
      </w:r>
      <w:r>
        <w:rPr>
          <w:rFonts w:ascii="Times New Roman" w:hAnsi="Times New Roman" w:cs="Times New Roman"/>
          <w:sz w:val="24"/>
          <w:szCs w:val="24"/>
        </w:rPr>
        <w:t xml:space="preserve"> cells expressing the csNOX5 mutant lacking the EF-domain or not expressing csNOX5 at all. The initial rates for cytochrome c reduction were </w:t>
      </w:r>
      <w:r>
        <w:rPr>
          <w:rFonts w:ascii="Times New Roman" w:hAnsi="Times New Roman" w:cs="Times New Roman"/>
          <w:sz w:val="24"/>
          <w:szCs w:val="24"/>
        </w:rPr>
        <w:lastRenderedPageBreak/>
        <w:t xml:space="preserve">calculated by measuring the </w:t>
      </w:r>
      <w:proofErr w:type="spellStart"/>
      <w:r>
        <w:rPr>
          <w:rFonts w:ascii="Times New Roman" w:hAnsi="Times New Roman" w:cs="Times New Roman"/>
          <w:sz w:val="24"/>
          <w:szCs w:val="24"/>
        </w:rPr>
        <w:t>ΔAbs</w:t>
      </w:r>
      <w:proofErr w:type="spellEnd"/>
      <w:r>
        <w:rPr>
          <w:rFonts w:ascii="Times New Roman" w:hAnsi="Times New Roman" w:cs="Times New Roman"/>
          <w:sz w:val="24"/>
          <w:szCs w:val="24"/>
        </w:rPr>
        <w:t xml:space="preserve"> at 550 nm within the first 20 s after NADPH addition. To evaluate the influence of calmodulin on the activity, csNOX5 membranes were incubated for 5 min with 10 µM calmodulin, a ten-fold excess over the estimated concentration of csNOX5 in the membranes [</w:t>
      </w:r>
      <w:r>
        <w:rPr>
          <w:rFonts w:ascii="Times New Roman" w:hAnsi="Times New Roman" w:cs="Times New Roman"/>
          <w:sz w:val="24"/>
          <w:szCs w:val="24"/>
          <w:lang w:val="es-ES"/>
        </w:rPr>
        <w:t>36</w:t>
      </w:r>
      <w:r>
        <w:rPr>
          <w:rFonts w:ascii="Times New Roman" w:hAnsi="Times New Roman" w:cs="Times New Roman"/>
          <w:sz w:val="24"/>
          <w:szCs w:val="24"/>
        </w:rPr>
        <w:t xml:space="preserve">]. </w:t>
      </w:r>
    </w:p>
    <w:p w14:paraId="4603C8F9" w14:textId="77777777"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sz w:val="24"/>
        </w:rPr>
        <w:t xml:space="preserve"> </w:t>
      </w:r>
    </w:p>
    <w:p w14:paraId="1A41CA5B" w14:textId="77777777" w:rsidR="00744E0D" w:rsidRDefault="008A069C">
      <w:pPr>
        <w:spacing w:after="0" w:line="360" w:lineRule="auto"/>
        <w:ind w:left="567" w:right="377"/>
        <w:rPr>
          <w:rFonts w:ascii="Times New Roman" w:hAnsi="Times New Roman" w:cs="Times New Roman"/>
          <w:i/>
          <w:sz w:val="24"/>
        </w:rPr>
      </w:pPr>
      <w:r>
        <w:rPr>
          <w:rFonts w:ascii="Times New Roman" w:hAnsi="Times New Roman" w:cs="Times New Roman"/>
          <w:i/>
          <w:sz w:val="24"/>
        </w:rPr>
        <w:t>Hydrogen deuterium exchange</w:t>
      </w:r>
    </w:p>
    <w:p w14:paraId="68FCCCFD" w14:textId="4BC9E5B6"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sz w:val="24"/>
        </w:rPr>
        <w:t xml:space="preserve">Nepenthesin-1 acid protease column (N1) was used for peptide mapping of human EF. Three hundred picomoles of </w:t>
      </w:r>
      <w:r w:rsidR="00A07230">
        <w:rPr>
          <w:rFonts w:ascii="Times New Roman" w:hAnsi="Times New Roman" w:cs="Times New Roman"/>
          <w:sz w:val="24"/>
        </w:rPr>
        <w:t xml:space="preserve">the </w:t>
      </w:r>
      <w:r>
        <w:rPr>
          <w:rFonts w:ascii="Times New Roman" w:hAnsi="Times New Roman" w:cs="Times New Roman"/>
          <w:sz w:val="24"/>
        </w:rPr>
        <w:t>human EF</w:t>
      </w:r>
      <w:r w:rsidR="00A07230">
        <w:rPr>
          <w:rFonts w:ascii="Times New Roman" w:hAnsi="Times New Roman" w:cs="Times New Roman"/>
          <w:sz w:val="24"/>
        </w:rPr>
        <w:t>-domain</w:t>
      </w:r>
      <w:r>
        <w:rPr>
          <w:rFonts w:ascii="Times New Roman" w:hAnsi="Times New Roman" w:cs="Times New Roman"/>
          <w:sz w:val="24"/>
        </w:rPr>
        <w:t xml:space="preserve"> was mixed in 1:1 ratio with 1 M glycine at pH 2.3, 8 M urea and injected on a N1 column placed in an ice box. Protein digestion and desalting of the generated peptides (peptide Microtrap column, Optimized Technologies) were performed for 3 min at a flow rate 100 µL min</w:t>
      </w:r>
      <w:r>
        <w:rPr>
          <w:rFonts w:ascii="Times New Roman" w:hAnsi="Times New Roman" w:cs="Times New Roman"/>
          <w:sz w:val="24"/>
          <w:vertAlign w:val="superscript"/>
        </w:rPr>
        <w:t>-1</w:t>
      </w:r>
      <w:r>
        <w:rPr>
          <w:rFonts w:ascii="Times New Roman" w:hAnsi="Times New Roman" w:cs="Times New Roman"/>
          <w:sz w:val="24"/>
        </w:rPr>
        <w:t xml:space="preserve"> using isocratic pump delivering solvent composed of 0.4% formic acid in water. After 3 min, the resulting peptides were separated on a C18 reversed phase column (ZORBAX 300SB-C18 3.5 </w:t>
      </w:r>
      <w:proofErr w:type="spellStart"/>
      <w:r>
        <w:rPr>
          <w:rFonts w:ascii="Times New Roman" w:hAnsi="Times New Roman" w:cs="Times New Roman"/>
          <w:sz w:val="24"/>
        </w:rPr>
        <w:t>μm</w:t>
      </w:r>
      <w:proofErr w:type="spellEnd"/>
      <w:r>
        <w:rPr>
          <w:rFonts w:ascii="Times New Roman" w:hAnsi="Times New Roman" w:cs="Times New Roman"/>
          <w:sz w:val="24"/>
        </w:rPr>
        <w:t xml:space="preserve">, 0.5 x 35 mm, Agilent) with a linear gradient 10-30% B in 18 min, where solvent A was 2% acetonitrile / 0.4% formic acid in water and solvent B 95% acetonitrile / 5% water / 0.4% formic acid. Both the desalting and analytical columns were placed in an ice box. Detection of the peptides was performed by a 15T </w:t>
      </w:r>
      <w:proofErr w:type="spellStart"/>
      <w:r>
        <w:rPr>
          <w:rFonts w:ascii="Times New Roman" w:hAnsi="Times New Roman" w:cs="Times New Roman"/>
          <w:sz w:val="24"/>
        </w:rPr>
        <w:t>solariX</w:t>
      </w:r>
      <w:proofErr w:type="spellEnd"/>
      <w:r>
        <w:rPr>
          <w:rFonts w:ascii="Times New Roman" w:hAnsi="Times New Roman" w:cs="Times New Roman"/>
          <w:sz w:val="24"/>
        </w:rPr>
        <w:t xml:space="preserve"> XR FT-ICR mass spectrometer (Bruker </w:t>
      </w:r>
      <w:proofErr w:type="spellStart"/>
      <w:r>
        <w:rPr>
          <w:rFonts w:ascii="Times New Roman" w:hAnsi="Times New Roman" w:cs="Times New Roman"/>
          <w:sz w:val="24"/>
        </w:rPr>
        <w:t>Daltonics</w:t>
      </w:r>
      <w:proofErr w:type="spellEnd"/>
      <w:r>
        <w:rPr>
          <w:rFonts w:ascii="Times New Roman" w:hAnsi="Times New Roman" w:cs="Times New Roman"/>
          <w:sz w:val="24"/>
        </w:rPr>
        <w:t xml:space="preserve">) operating in positive MS/MS mode. Data were processed by </w:t>
      </w:r>
      <w:proofErr w:type="spellStart"/>
      <w:r>
        <w:rPr>
          <w:rFonts w:ascii="Times New Roman" w:hAnsi="Times New Roman" w:cs="Times New Roman"/>
          <w:sz w:val="24"/>
        </w:rPr>
        <w:t>DataAnalysis</w:t>
      </w:r>
      <w:proofErr w:type="spellEnd"/>
      <w:r>
        <w:rPr>
          <w:rFonts w:ascii="Times New Roman" w:hAnsi="Times New Roman" w:cs="Times New Roman"/>
          <w:sz w:val="24"/>
        </w:rPr>
        <w:t xml:space="preserve"> 4.2 software (Bruker </w:t>
      </w:r>
      <w:proofErr w:type="spellStart"/>
      <w:r>
        <w:rPr>
          <w:rFonts w:ascii="Times New Roman" w:hAnsi="Times New Roman" w:cs="Times New Roman"/>
          <w:sz w:val="24"/>
        </w:rPr>
        <w:t>Daltonics</w:t>
      </w:r>
      <w:proofErr w:type="spellEnd"/>
      <w:r>
        <w:rPr>
          <w:rFonts w:ascii="Times New Roman" w:hAnsi="Times New Roman" w:cs="Times New Roman"/>
          <w:sz w:val="24"/>
        </w:rPr>
        <w:t>). Identification of peptides was done by the MASCOT search engine against a database containing sequence of human EF.</w:t>
      </w:r>
    </w:p>
    <w:p w14:paraId="4550EE23" w14:textId="77777777" w:rsidR="00744E0D" w:rsidRDefault="008A069C">
      <w:pPr>
        <w:spacing w:after="0" w:line="360" w:lineRule="auto"/>
        <w:ind w:left="567" w:right="377" w:firstLine="273"/>
        <w:rPr>
          <w:rFonts w:ascii="Times New Roman" w:hAnsi="Times New Roman" w:cs="Times New Roman"/>
          <w:sz w:val="24"/>
        </w:rPr>
      </w:pPr>
      <w:r>
        <w:rPr>
          <w:rFonts w:ascii="Times New Roman" w:hAnsi="Times New Roman" w:cs="Times New Roman"/>
          <w:sz w:val="24"/>
        </w:rPr>
        <w:t xml:space="preserve">Hydrogen deuterium exchange was started by 10-fold dilution of the human EF-domain (50 mM </w:t>
      </w:r>
      <w:proofErr w:type="spellStart"/>
      <w:r>
        <w:rPr>
          <w:rFonts w:ascii="Times New Roman" w:hAnsi="Times New Roman" w:cs="Times New Roman"/>
          <w:sz w:val="24"/>
        </w:rPr>
        <w:t>Hepes</w:t>
      </w:r>
      <w:proofErr w:type="spellEnd"/>
      <w:r>
        <w:rPr>
          <w:rFonts w:ascii="Times New Roman" w:hAnsi="Times New Roman" w:cs="Times New Roman"/>
          <w:sz w:val="24"/>
        </w:rPr>
        <w:t xml:space="preserve"> at pH 7.0, 100 mM NaCl and 1 mM EGTA or 5 mM CaCl</w:t>
      </w:r>
      <w:r>
        <w:rPr>
          <w:rFonts w:ascii="Times New Roman" w:hAnsi="Times New Roman" w:cs="Times New Roman"/>
          <w:sz w:val="24"/>
          <w:vertAlign w:val="subscript"/>
        </w:rPr>
        <w:t>2</w:t>
      </w:r>
      <w:r>
        <w:rPr>
          <w:rFonts w:ascii="Times New Roman" w:hAnsi="Times New Roman" w:cs="Times New Roman"/>
          <w:sz w:val="24"/>
        </w:rPr>
        <w:t>)</w:t>
      </w:r>
      <w:r>
        <w:rPr>
          <w:rFonts w:ascii="Times New Roman" w:hAnsi="Times New Roman" w:cs="Times New Roman"/>
          <w:sz w:val="24"/>
          <w:vertAlign w:val="subscript"/>
        </w:rPr>
        <w:t xml:space="preserve"> </w:t>
      </w:r>
      <w:r>
        <w:rPr>
          <w:rFonts w:ascii="Times New Roman" w:hAnsi="Times New Roman" w:cs="Times New Roman"/>
          <w:sz w:val="24"/>
        </w:rPr>
        <w:t xml:space="preserve">in a deuterated buffer containing 50 mM </w:t>
      </w:r>
      <w:proofErr w:type="spellStart"/>
      <w:r>
        <w:rPr>
          <w:rFonts w:ascii="Times New Roman" w:hAnsi="Times New Roman" w:cs="Times New Roman"/>
          <w:sz w:val="24"/>
        </w:rPr>
        <w:t>Hepes</w:t>
      </w:r>
      <w:proofErr w:type="spellEnd"/>
      <w:r>
        <w:rPr>
          <w:rFonts w:ascii="Times New Roman" w:hAnsi="Times New Roman" w:cs="Times New Roman"/>
          <w:sz w:val="24"/>
        </w:rPr>
        <w:t xml:space="preserve"> at pH/</w:t>
      </w:r>
      <w:proofErr w:type="spellStart"/>
      <w:r>
        <w:rPr>
          <w:rFonts w:ascii="Times New Roman" w:hAnsi="Times New Roman" w:cs="Times New Roman"/>
          <w:sz w:val="24"/>
        </w:rPr>
        <w:t>pD</w:t>
      </w:r>
      <w:proofErr w:type="spellEnd"/>
      <w:r>
        <w:rPr>
          <w:rFonts w:ascii="Times New Roman" w:hAnsi="Times New Roman" w:cs="Times New Roman"/>
          <w:sz w:val="24"/>
        </w:rPr>
        <w:t xml:space="preserve"> 7.0, 100 mM NaCl and 1 mM EGTA or 5 mM CaCl</w:t>
      </w:r>
      <w:r>
        <w:rPr>
          <w:rFonts w:ascii="Times New Roman" w:hAnsi="Times New Roman" w:cs="Times New Roman"/>
          <w:sz w:val="24"/>
          <w:vertAlign w:val="subscript"/>
        </w:rPr>
        <w:t>2</w:t>
      </w:r>
      <w:r>
        <w:rPr>
          <w:rFonts w:ascii="Times New Roman" w:hAnsi="Times New Roman" w:cs="Times New Roman"/>
          <w:sz w:val="24"/>
        </w:rPr>
        <w:t xml:space="preserve">. Fifty microliter aliquots (100 </w:t>
      </w:r>
      <w:proofErr w:type="spellStart"/>
      <w:r>
        <w:rPr>
          <w:rFonts w:ascii="Times New Roman" w:hAnsi="Times New Roman" w:cs="Times New Roman"/>
          <w:sz w:val="24"/>
        </w:rPr>
        <w:t>pmols</w:t>
      </w:r>
      <w:proofErr w:type="spellEnd"/>
      <w:r>
        <w:rPr>
          <w:rFonts w:ascii="Times New Roman" w:hAnsi="Times New Roman" w:cs="Times New Roman"/>
          <w:sz w:val="24"/>
        </w:rPr>
        <w:t xml:space="preserve">) were taken after 20 s, 2 min, 20 min and 2 h of incubation in deuterated buffer and quenched by 50 µl of 1 M glycine at pH 2.3, 8 M urea and fast freezing in liquid nitrogen. Aliquots were analyzed using the same system as described above. Mass spectrometer was operated in positive MS mode. Spectra of partially deuterated peptides were processed by Data Analysis 4.2 (Bruker </w:t>
      </w:r>
      <w:proofErr w:type="spellStart"/>
      <w:r>
        <w:rPr>
          <w:rFonts w:ascii="Times New Roman" w:hAnsi="Times New Roman" w:cs="Times New Roman"/>
          <w:sz w:val="24"/>
        </w:rPr>
        <w:t>Daltonics</w:t>
      </w:r>
      <w:proofErr w:type="spellEnd"/>
      <w:r>
        <w:rPr>
          <w:rFonts w:ascii="Times New Roman" w:hAnsi="Times New Roman" w:cs="Times New Roman"/>
          <w:sz w:val="24"/>
        </w:rPr>
        <w:t xml:space="preserve">, Billerica, MA) and by in-house program </w:t>
      </w:r>
      <w:proofErr w:type="spellStart"/>
      <w:r>
        <w:rPr>
          <w:rFonts w:ascii="Times New Roman" w:hAnsi="Times New Roman" w:cs="Times New Roman"/>
          <w:sz w:val="24"/>
        </w:rPr>
        <w:t>DeutEx</w:t>
      </w:r>
      <w:proofErr w:type="spellEnd"/>
      <w:r>
        <w:rPr>
          <w:rFonts w:ascii="Times New Roman" w:hAnsi="Times New Roman" w:cs="Times New Roman"/>
          <w:sz w:val="24"/>
        </w:rPr>
        <w:t>.</w:t>
      </w:r>
    </w:p>
    <w:p w14:paraId="4CCC8197" w14:textId="77777777" w:rsidR="00744E0D" w:rsidRDefault="00744E0D">
      <w:pPr>
        <w:spacing w:after="0" w:line="360" w:lineRule="auto"/>
        <w:ind w:right="377" w:firstLine="420"/>
        <w:rPr>
          <w:rFonts w:ascii="Times New Roman" w:hAnsi="Times New Roman" w:cs="Times New Roman"/>
          <w:sz w:val="24"/>
        </w:rPr>
      </w:pPr>
    </w:p>
    <w:p w14:paraId="5C9465A1" w14:textId="77777777" w:rsidR="00744E0D" w:rsidRDefault="008A069C">
      <w:pPr>
        <w:spacing w:after="0" w:line="360" w:lineRule="auto"/>
        <w:ind w:left="142" w:right="377" w:firstLine="420"/>
        <w:rPr>
          <w:rFonts w:ascii="Times New Roman" w:hAnsi="Times New Roman" w:cs="Times New Roman"/>
          <w:sz w:val="24"/>
        </w:rPr>
      </w:pPr>
      <w:r>
        <w:rPr>
          <w:rFonts w:ascii="Times New Roman" w:hAnsi="Times New Roman" w:cs="Times New Roman"/>
          <w:i/>
          <w:sz w:val="24"/>
        </w:rPr>
        <w:t>Crystallization and structure determination</w:t>
      </w:r>
    </w:p>
    <w:p w14:paraId="440BC148" w14:textId="5BD360C4" w:rsidR="00744E0D" w:rsidRDefault="008A069C">
      <w:pPr>
        <w:spacing w:after="0" w:line="360" w:lineRule="auto"/>
        <w:ind w:left="567" w:right="377"/>
        <w:rPr>
          <w:rFonts w:ascii="Times New Roman" w:hAnsi="Times New Roman" w:cs="Times New Roman"/>
          <w:sz w:val="24"/>
        </w:rPr>
      </w:pPr>
      <w:r>
        <w:rPr>
          <w:rFonts w:ascii="Times New Roman" w:hAnsi="Times New Roman" w:cs="Times New Roman"/>
          <w:sz w:val="24"/>
        </w:rPr>
        <w:lastRenderedPageBreak/>
        <w:t xml:space="preserve">Peptides corresponding to the putative calmodulin-binding of the human DH </w:t>
      </w:r>
      <w:r w:rsidR="00705CDD">
        <w:rPr>
          <w:rFonts w:ascii="Times New Roman" w:hAnsi="Times New Roman" w:cs="Times New Roman"/>
          <w:sz w:val="24"/>
        </w:rPr>
        <w:t>-</w:t>
      </w:r>
      <w:r>
        <w:rPr>
          <w:rFonts w:ascii="Times New Roman" w:hAnsi="Times New Roman" w:cs="Times New Roman"/>
          <w:sz w:val="24"/>
        </w:rPr>
        <w:t xml:space="preserve">domain [4,16] were custom-synthesized with N-terminal acetylation and C-terminal </w:t>
      </w:r>
      <w:proofErr w:type="spellStart"/>
      <w:r>
        <w:rPr>
          <w:rFonts w:ascii="Times New Roman" w:hAnsi="Times New Roman" w:cs="Times New Roman"/>
          <w:sz w:val="24"/>
        </w:rPr>
        <w:t>amidation</w:t>
      </w:r>
      <w:proofErr w:type="spellEnd"/>
      <w:r>
        <w:rPr>
          <w:rFonts w:ascii="Times New Roman" w:hAnsi="Times New Roman" w:cs="Times New Roman"/>
          <w:sz w:val="24"/>
        </w:rPr>
        <w:t xml:space="preserve"> to avoid charge interferences (</w:t>
      </w:r>
      <w:proofErr w:type="spellStart"/>
      <w:r>
        <w:rPr>
          <w:rFonts w:ascii="Times New Roman" w:hAnsi="Times New Roman" w:cs="Times New Roman"/>
          <w:sz w:val="24"/>
        </w:rPr>
        <w:t>Chinepeptide</w:t>
      </w:r>
      <w:proofErr w:type="spellEnd"/>
      <w:r>
        <w:rPr>
          <w:rFonts w:ascii="Times New Roman" w:hAnsi="Times New Roman" w:cs="Times New Roman"/>
          <w:sz w:val="24"/>
        </w:rPr>
        <w:t xml:space="preserve"> Co). Initial crystallization experiments of human calmodulin in complex with the hNOX5 peptides were carried out at 20 °C using Oryx8 robot (Douglas Instruments) and the sitting-drop vapor-diffusion technique. The crystallization droplets were formed by mixing 0.2 </w:t>
      </w:r>
      <w:proofErr w:type="spellStart"/>
      <w:r>
        <w:rPr>
          <w:rFonts w:ascii="Times New Roman" w:hAnsi="Times New Roman" w:cs="Times New Roman"/>
          <w:sz w:val="24"/>
        </w:rPr>
        <w:t>μL</w:t>
      </w:r>
      <w:proofErr w:type="spellEnd"/>
      <w:r>
        <w:rPr>
          <w:rFonts w:ascii="Times New Roman" w:hAnsi="Times New Roman" w:cs="Times New Roman"/>
          <w:sz w:val="24"/>
        </w:rPr>
        <w:t xml:space="preserve"> of the protein solution consisting of 1078 µM calmodulin, 2800 µM peptides in 30 mM Tris-HCl at pH 7.4, 2.5 mM CaCl</w:t>
      </w:r>
      <w:r>
        <w:rPr>
          <w:rFonts w:ascii="Times New Roman" w:hAnsi="Times New Roman" w:cs="Times New Roman"/>
          <w:sz w:val="24"/>
          <w:vertAlign w:val="subscript"/>
        </w:rPr>
        <w:t>2</w:t>
      </w:r>
      <w:r>
        <w:rPr>
          <w:rFonts w:ascii="Times New Roman" w:hAnsi="Times New Roman" w:cs="Times New Roman"/>
          <w:sz w:val="24"/>
        </w:rPr>
        <w:t xml:space="preserve"> and 2.5% (v/v) glycerol and 0.2 </w:t>
      </w:r>
      <w:proofErr w:type="spellStart"/>
      <w:r>
        <w:rPr>
          <w:rFonts w:ascii="Times New Roman" w:hAnsi="Times New Roman" w:cs="Times New Roman"/>
          <w:sz w:val="24"/>
        </w:rPr>
        <w:t>μL</w:t>
      </w:r>
      <w:proofErr w:type="spellEnd"/>
      <w:r>
        <w:rPr>
          <w:rFonts w:ascii="Times New Roman" w:hAnsi="Times New Roman" w:cs="Times New Roman"/>
          <w:sz w:val="24"/>
        </w:rPr>
        <w:t xml:space="preserve"> of the reservoir from commercial screens (JCGS core suite I, II, III, and IV from Qiagen and Morpheus from Hampton). Crystals of human calmodulin in complex with the peptide 673-691 of human DH</w:t>
      </w:r>
      <w:r w:rsidR="00705CDD">
        <w:rPr>
          <w:rFonts w:ascii="Times New Roman" w:hAnsi="Times New Roman" w:cs="Times New Roman"/>
          <w:sz w:val="24"/>
        </w:rPr>
        <w:t>-domain</w:t>
      </w:r>
      <w:r>
        <w:rPr>
          <w:rFonts w:ascii="Times New Roman" w:hAnsi="Times New Roman" w:cs="Times New Roman"/>
          <w:sz w:val="24"/>
        </w:rPr>
        <w:t xml:space="preserve"> grew after one week under conditions containing 12.5% (w/v) PEG 1000, 12.5% (w/v) PEG 3350, 12.5% (v/v) MPD, 0.2 M L-Na-Glutamate, 0.2 M alanine-racemic, 0.2 M glycine, 0.2 M lysine-racemic, 0.2 M serine-racemic, 0.1 M MES/imidazole pH 6.5. Crystals were harvested and flash-frozen in liquid nitrogen. Data were collected at the automatic MASSIF-1 beamline in the European Synchrotron Radiation Facility (Grenoble, France). Datasets were indexed and integrated with XDS [</w:t>
      </w:r>
      <w:r>
        <w:rPr>
          <w:rFonts w:ascii="Times New Roman" w:hAnsi="Times New Roman" w:cs="Times New Roman"/>
          <w:sz w:val="24"/>
          <w:lang w:val="es-ES"/>
        </w:rPr>
        <w:t>37</w:t>
      </w:r>
      <w:r>
        <w:rPr>
          <w:rFonts w:ascii="Times New Roman" w:hAnsi="Times New Roman" w:cs="Times New Roman"/>
          <w:sz w:val="24"/>
        </w:rPr>
        <w:t>] and scaled with aimless (CCP4suite) [</w:t>
      </w:r>
      <w:r>
        <w:rPr>
          <w:rFonts w:ascii="Times New Roman" w:hAnsi="Times New Roman" w:cs="Times New Roman"/>
          <w:sz w:val="24"/>
          <w:lang w:val="es-ES"/>
        </w:rPr>
        <w:t>38</w:t>
      </w:r>
      <w:r>
        <w:rPr>
          <w:rFonts w:ascii="Times New Roman" w:hAnsi="Times New Roman" w:cs="Times New Roman"/>
          <w:sz w:val="24"/>
        </w:rPr>
        <w:t>]. The structure of calmodulin was solved by molecular replacement using two copies of the N-terminal lobe of calmodulin in a complex with STRA6 peptide (amino acids 16 to 71, PDB code 5k8q) using Phaser Molecular Replacement and ARP/</w:t>
      </w:r>
      <w:proofErr w:type="spellStart"/>
      <w:r>
        <w:rPr>
          <w:rFonts w:ascii="Times New Roman" w:hAnsi="Times New Roman" w:cs="Times New Roman"/>
          <w:sz w:val="24"/>
        </w:rPr>
        <w:t>wAR</w:t>
      </w:r>
      <w:proofErr w:type="spellEnd"/>
      <w:r>
        <w:rPr>
          <w:rFonts w:ascii="Times New Roman" w:hAnsi="Times New Roman" w:cs="Times New Roman"/>
          <w:sz w:val="24"/>
        </w:rPr>
        <w:t xml:space="preserve"> classic (CCP4suite) [</w:t>
      </w:r>
      <w:r>
        <w:rPr>
          <w:rFonts w:ascii="Times New Roman" w:hAnsi="Times New Roman" w:cs="Times New Roman"/>
          <w:sz w:val="24"/>
          <w:lang w:val="es-ES"/>
        </w:rPr>
        <w:t>38</w:t>
      </w:r>
      <w:r>
        <w:rPr>
          <w:rFonts w:ascii="Times New Roman" w:hAnsi="Times New Roman" w:cs="Times New Roman"/>
          <w:sz w:val="24"/>
        </w:rPr>
        <w:t>] (</w:t>
      </w:r>
      <w:r>
        <w:rPr>
          <w:rFonts w:ascii="Times New Roman" w:hAnsi="Times New Roman" w:cs="Times New Roman"/>
          <w:b/>
          <w:sz w:val="24"/>
        </w:rPr>
        <w:t xml:space="preserve">Table </w:t>
      </w:r>
      <w:r>
        <w:rPr>
          <w:rFonts w:ascii="Times New Roman" w:hAnsi="Times New Roman" w:cs="Times New Roman"/>
          <w:b/>
          <w:sz w:val="24"/>
          <w:lang w:val="es-ES"/>
        </w:rPr>
        <w:t>4</w:t>
      </w:r>
      <w:r>
        <w:rPr>
          <w:rFonts w:ascii="Times New Roman" w:hAnsi="Times New Roman" w:cs="Times New Roman"/>
          <w:sz w:val="24"/>
        </w:rPr>
        <w:t>). Coot [</w:t>
      </w:r>
      <w:r>
        <w:rPr>
          <w:rFonts w:ascii="Times New Roman" w:hAnsi="Times New Roman" w:cs="Times New Roman"/>
          <w:sz w:val="24"/>
          <w:lang w:val="es-ES"/>
        </w:rPr>
        <w:t>39</w:t>
      </w:r>
      <w:r>
        <w:rPr>
          <w:rFonts w:ascii="Times New Roman" w:hAnsi="Times New Roman" w:cs="Times New Roman"/>
          <w:sz w:val="24"/>
        </w:rPr>
        <w:t>] was used for model building and REFMAC for refinement [</w:t>
      </w:r>
      <w:r>
        <w:rPr>
          <w:rFonts w:ascii="Times New Roman" w:hAnsi="Times New Roman" w:cs="Times New Roman"/>
          <w:sz w:val="24"/>
          <w:lang w:val="es-ES"/>
        </w:rPr>
        <w:t>40</w:t>
      </w:r>
      <w:r>
        <w:rPr>
          <w:rFonts w:ascii="Times New Roman" w:hAnsi="Times New Roman" w:cs="Times New Roman"/>
          <w:sz w:val="24"/>
        </w:rPr>
        <w:t>]. Model images were done UCSF Chimera [</w:t>
      </w:r>
      <w:r>
        <w:rPr>
          <w:rFonts w:ascii="Times New Roman" w:hAnsi="Times New Roman" w:cs="Times New Roman"/>
          <w:sz w:val="24"/>
          <w:lang w:val="es-ES"/>
        </w:rPr>
        <w:t>41</w:t>
      </w:r>
      <w:r>
        <w:rPr>
          <w:rFonts w:ascii="Times New Roman" w:hAnsi="Times New Roman" w:cs="Times New Roman"/>
          <w:sz w:val="24"/>
        </w:rPr>
        <w:t xml:space="preserve">]. The coordinate and structure factors were deposited with the PDB under accession code </w:t>
      </w:r>
      <w:r>
        <w:rPr>
          <w:rFonts w:ascii="Times New Roman" w:hAnsi="Times New Roman" w:cs="Times New Roman"/>
          <w:color w:val="222222"/>
          <w:sz w:val="24"/>
          <w:shd w:val="clear" w:color="auto" w:fill="FFFFFF"/>
        </w:rPr>
        <w:t>6SZ5.</w:t>
      </w:r>
    </w:p>
    <w:p w14:paraId="1202C14C" w14:textId="77777777" w:rsidR="00744E0D" w:rsidRDefault="00744E0D">
      <w:pPr>
        <w:pStyle w:val="Didefault"/>
        <w:framePr w:wrap="auto" w:yAlign="inline"/>
        <w:spacing w:after="0" w:line="360" w:lineRule="auto"/>
        <w:ind w:left="567" w:right="377"/>
        <w:jc w:val="both"/>
        <w:rPr>
          <w:rFonts w:ascii="Times New Roman" w:hAnsi="Times New Roman"/>
          <w:b/>
        </w:rPr>
      </w:pPr>
    </w:p>
    <w:p w14:paraId="0EBE47CB" w14:textId="77777777" w:rsidR="00744E0D" w:rsidRDefault="008A069C">
      <w:pPr>
        <w:pStyle w:val="Didefault"/>
        <w:framePr w:wrap="auto" w:yAlign="inline"/>
        <w:spacing w:after="0" w:line="360" w:lineRule="auto"/>
        <w:ind w:left="567" w:right="377"/>
        <w:jc w:val="both"/>
        <w:rPr>
          <w:rFonts w:ascii="Times New Roman" w:hAnsi="Times New Roman" w:cs="Times New Roman"/>
          <w:b/>
          <w:bCs/>
          <w:sz w:val="24"/>
        </w:rPr>
      </w:pPr>
      <w:r>
        <w:rPr>
          <w:rFonts w:ascii="Times New Roman" w:hAnsi="Times New Roman" w:cs="Times New Roman"/>
          <w:b/>
          <w:bCs/>
          <w:sz w:val="24"/>
        </w:rPr>
        <w:t>References</w:t>
      </w:r>
    </w:p>
    <w:p w14:paraId="34D4FFA7" w14:textId="77777777" w:rsidR="00744E0D" w:rsidRDefault="008A069C">
      <w:pPr>
        <w:pStyle w:val="ListParagraph"/>
        <w:numPr>
          <w:ilvl w:val="0"/>
          <w:numId w:val="1"/>
        </w:numPr>
        <w:spacing w:after="0" w:line="360" w:lineRule="auto"/>
        <w:ind w:right="377"/>
        <w:rPr>
          <w:rFonts w:ascii="Times New Roman" w:hAnsi="Times New Roman" w:cs="Times New Roman"/>
          <w:sz w:val="24"/>
        </w:rPr>
      </w:pPr>
      <w:r>
        <w:rPr>
          <w:rFonts w:ascii="Times New Roman" w:hAnsi="Times New Roman" w:cs="Times New Roman"/>
          <w:sz w:val="24"/>
        </w:rPr>
        <w:t>Zhang, J., Wang, X., Vikash, V., Ye, Q., Wu, D., Liu, Y., and Dong, W. ROS and ROS-Mediated Cellular Signaling. Oxidative Medicine and Cellular Longevity (2016) e</w:t>
      </w:r>
      <w:r>
        <w:rPr>
          <w:rFonts w:ascii="Times New Roman" w:hAnsi="Times New Roman" w:cs="Times New Roman"/>
          <w:color w:val="000000"/>
          <w:sz w:val="24"/>
          <w:shd w:val="clear" w:color="auto" w:fill="FFFFFF"/>
        </w:rPr>
        <w:t>4350965.</w:t>
      </w:r>
    </w:p>
    <w:p w14:paraId="6A607964" w14:textId="77777777" w:rsidR="00744E0D" w:rsidRDefault="008A069C">
      <w:pPr>
        <w:pStyle w:val="ListParagraph"/>
        <w:numPr>
          <w:ilvl w:val="0"/>
          <w:numId w:val="1"/>
        </w:numPr>
        <w:spacing w:after="0" w:line="360" w:lineRule="auto"/>
        <w:ind w:right="377"/>
        <w:rPr>
          <w:rFonts w:ascii="Times New Roman" w:hAnsi="Times New Roman" w:cs="Times New Roman"/>
          <w:sz w:val="24"/>
        </w:rPr>
      </w:pPr>
      <w:proofErr w:type="spellStart"/>
      <w:r>
        <w:rPr>
          <w:rFonts w:ascii="Times New Roman" w:hAnsi="Times New Roman" w:cs="Times New Roman"/>
          <w:sz w:val="24"/>
        </w:rPr>
        <w:t>Ogrunc</w:t>
      </w:r>
      <w:proofErr w:type="spellEnd"/>
      <w:r>
        <w:rPr>
          <w:rFonts w:ascii="Times New Roman" w:hAnsi="Times New Roman" w:cs="Times New Roman"/>
          <w:sz w:val="24"/>
        </w:rPr>
        <w:t>, M. Reactive oxygen species: The good, the bad, and the enigma. Molecular &amp; Cellular Oncology 1 (2014), e964033.</w:t>
      </w:r>
    </w:p>
    <w:p w14:paraId="121DD55C"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3. Finkel, T. Signal transduction by reactive oxygen species. Journal of Cell Biology 194 (2011), 7–15.</w:t>
      </w:r>
    </w:p>
    <w:p w14:paraId="1D8EF0B5"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 xml:space="preserve">4. Magnani, F., </w:t>
      </w:r>
      <w:proofErr w:type="spellStart"/>
      <w:r>
        <w:rPr>
          <w:rFonts w:ascii="Times New Roman" w:hAnsi="Times New Roman" w:cs="Times New Roman"/>
          <w:sz w:val="24"/>
        </w:rPr>
        <w:t>Nenci</w:t>
      </w:r>
      <w:proofErr w:type="spellEnd"/>
      <w:r>
        <w:rPr>
          <w:rFonts w:ascii="Times New Roman" w:hAnsi="Times New Roman" w:cs="Times New Roman"/>
          <w:sz w:val="24"/>
        </w:rPr>
        <w:t xml:space="preserve">, S., </w:t>
      </w:r>
      <w:proofErr w:type="spellStart"/>
      <w:r>
        <w:rPr>
          <w:rFonts w:ascii="Times New Roman" w:hAnsi="Times New Roman" w:cs="Times New Roman"/>
          <w:sz w:val="24"/>
        </w:rPr>
        <w:t>Millana</w:t>
      </w:r>
      <w:proofErr w:type="spellEnd"/>
      <w:r>
        <w:rPr>
          <w:rFonts w:ascii="Times New Roman" w:hAnsi="Times New Roman" w:cs="Times New Roman"/>
          <w:sz w:val="24"/>
        </w:rPr>
        <w:t xml:space="preserve"> </w:t>
      </w:r>
      <w:proofErr w:type="spellStart"/>
      <w:r>
        <w:rPr>
          <w:rFonts w:ascii="Times New Roman" w:hAnsi="Times New Roman" w:cs="Times New Roman"/>
          <w:sz w:val="24"/>
        </w:rPr>
        <w:t>Fananas</w:t>
      </w:r>
      <w:proofErr w:type="spellEnd"/>
      <w:r>
        <w:rPr>
          <w:rFonts w:ascii="Times New Roman" w:hAnsi="Times New Roman" w:cs="Times New Roman"/>
          <w:sz w:val="24"/>
        </w:rPr>
        <w:t xml:space="preserve">, E., </w:t>
      </w:r>
      <w:proofErr w:type="spellStart"/>
      <w:r>
        <w:rPr>
          <w:rFonts w:ascii="Times New Roman" w:hAnsi="Times New Roman" w:cs="Times New Roman"/>
          <w:sz w:val="24"/>
        </w:rPr>
        <w:t>Ceccon</w:t>
      </w:r>
      <w:proofErr w:type="spellEnd"/>
      <w:r>
        <w:rPr>
          <w:rFonts w:ascii="Times New Roman" w:hAnsi="Times New Roman" w:cs="Times New Roman"/>
          <w:sz w:val="24"/>
        </w:rPr>
        <w:t xml:space="preserve">, M., Romero, E., </w:t>
      </w:r>
      <w:proofErr w:type="spellStart"/>
      <w:r>
        <w:rPr>
          <w:rFonts w:ascii="Times New Roman" w:hAnsi="Times New Roman" w:cs="Times New Roman"/>
          <w:sz w:val="24"/>
        </w:rPr>
        <w:t>Fraaije</w:t>
      </w:r>
      <w:proofErr w:type="spellEnd"/>
      <w:r>
        <w:rPr>
          <w:rFonts w:ascii="Times New Roman" w:hAnsi="Times New Roman" w:cs="Times New Roman"/>
          <w:sz w:val="24"/>
        </w:rPr>
        <w:t xml:space="preserve">, M. W., and </w:t>
      </w:r>
      <w:proofErr w:type="spellStart"/>
      <w:r>
        <w:rPr>
          <w:rFonts w:ascii="Times New Roman" w:hAnsi="Times New Roman" w:cs="Times New Roman"/>
          <w:sz w:val="24"/>
        </w:rPr>
        <w:t>Mattevi</w:t>
      </w:r>
      <w:proofErr w:type="spellEnd"/>
      <w:r>
        <w:rPr>
          <w:rFonts w:ascii="Times New Roman" w:hAnsi="Times New Roman" w:cs="Times New Roman"/>
          <w:sz w:val="24"/>
        </w:rPr>
        <w:t xml:space="preserve">, A. Crystal structures and atomic model of NADPH oxidase. Proceedings of the National </w:t>
      </w:r>
      <w:r>
        <w:rPr>
          <w:rFonts w:ascii="Times New Roman" w:hAnsi="Times New Roman" w:cs="Times New Roman"/>
          <w:sz w:val="24"/>
        </w:rPr>
        <w:lastRenderedPageBreak/>
        <w:t xml:space="preserve">Academy of Sciences 114 (2017), 6764–6769. </w:t>
      </w:r>
    </w:p>
    <w:p w14:paraId="0FB511C5"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 xml:space="preserve">5. Lambeth, J.D., </w:t>
      </w:r>
      <w:proofErr w:type="spellStart"/>
      <w:r>
        <w:rPr>
          <w:rFonts w:ascii="Times New Roman" w:hAnsi="Times New Roman" w:cs="Times New Roman"/>
          <w:sz w:val="24"/>
        </w:rPr>
        <w:t>Neish</w:t>
      </w:r>
      <w:proofErr w:type="spellEnd"/>
      <w:r>
        <w:rPr>
          <w:rFonts w:ascii="Times New Roman" w:hAnsi="Times New Roman" w:cs="Times New Roman"/>
          <w:sz w:val="24"/>
        </w:rPr>
        <w:t xml:space="preserve">, A.S. </w:t>
      </w:r>
      <w:proofErr w:type="spellStart"/>
      <w:r>
        <w:rPr>
          <w:rFonts w:ascii="Times New Roman" w:hAnsi="Times New Roman" w:cs="Times New Roman"/>
          <w:sz w:val="24"/>
        </w:rPr>
        <w:t>Nox</w:t>
      </w:r>
      <w:proofErr w:type="spellEnd"/>
      <w:r>
        <w:rPr>
          <w:rFonts w:ascii="Times New Roman" w:hAnsi="Times New Roman" w:cs="Times New Roman"/>
          <w:sz w:val="24"/>
        </w:rPr>
        <w:t xml:space="preserve"> enzymes and new thinking on reactive oxygen: a double-edged sword revisited. </w:t>
      </w:r>
      <w:proofErr w:type="spellStart"/>
      <w:r>
        <w:rPr>
          <w:rFonts w:ascii="Times New Roman" w:hAnsi="Times New Roman" w:cs="Times New Roman"/>
          <w:sz w:val="24"/>
        </w:rPr>
        <w:t>Annu</w:t>
      </w:r>
      <w:proofErr w:type="spellEnd"/>
      <w:r>
        <w:rPr>
          <w:rFonts w:ascii="Times New Roman" w:hAnsi="Times New Roman" w:cs="Times New Roman"/>
          <w:sz w:val="24"/>
        </w:rPr>
        <w:t xml:space="preserve"> Rev </w:t>
      </w:r>
      <w:proofErr w:type="spellStart"/>
      <w:r>
        <w:rPr>
          <w:rFonts w:ascii="Times New Roman" w:hAnsi="Times New Roman" w:cs="Times New Roman"/>
          <w:sz w:val="24"/>
        </w:rPr>
        <w:t>Pathol</w:t>
      </w:r>
      <w:proofErr w:type="spellEnd"/>
      <w:r>
        <w:rPr>
          <w:rFonts w:ascii="Times New Roman" w:hAnsi="Times New Roman" w:cs="Times New Roman"/>
          <w:sz w:val="24"/>
        </w:rPr>
        <w:t xml:space="preserve">. 9 (2014) 119-145. </w:t>
      </w:r>
    </w:p>
    <w:p w14:paraId="30776704" w14:textId="77777777" w:rsidR="00744E0D" w:rsidRDefault="008A069C">
      <w:pPr>
        <w:spacing w:after="0" w:line="360" w:lineRule="auto"/>
        <w:ind w:leftChars="270" w:left="567" w:right="377"/>
        <w:rPr>
          <w:rFonts w:ascii="Times New Roman" w:eastAsia="Times New Roman" w:hAnsi="Times New Roman" w:cs="Times New Roman"/>
          <w:color w:val="000000"/>
          <w:kern w:val="0"/>
          <w:sz w:val="24"/>
          <w:lang w:val="en-GB" w:eastAsia="en-GB"/>
        </w:rPr>
      </w:pPr>
      <w:r>
        <w:rPr>
          <w:rFonts w:ascii="Times New Roman" w:hAnsi="Times New Roman" w:cs="Times New Roman"/>
          <w:sz w:val="24"/>
        </w:rPr>
        <w:t xml:space="preserve">6. </w:t>
      </w:r>
      <w:proofErr w:type="spellStart"/>
      <w:r>
        <w:rPr>
          <w:rFonts w:ascii="Times New Roman" w:eastAsia="Times New Roman" w:hAnsi="Times New Roman" w:cs="Times New Roman"/>
          <w:color w:val="000000"/>
          <w:sz w:val="24"/>
          <w:lang w:val="en-GB" w:eastAsia="en-GB"/>
        </w:rPr>
        <w:t>Bánfi</w:t>
      </w:r>
      <w:proofErr w:type="spellEnd"/>
      <w:r>
        <w:rPr>
          <w:rFonts w:ascii="Times New Roman" w:eastAsia="Times New Roman" w:hAnsi="Times New Roman" w:cs="Times New Roman"/>
          <w:color w:val="000000"/>
          <w:sz w:val="24"/>
          <w:lang w:val="en-GB" w:eastAsia="en-GB"/>
        </w:rPr>
        <w:t xml:space="preserve"> B, Tirone F, </w:t>
      </w:r>
      <w:proofErr w:type="spellStart"/>
      <w:r>
        <w:rPr>
          <w:rFonts w:ascii="Times New Roman" w:eastAsia="Times New Roman" w:hAnsi="Times New Roman" w:cs="Times New Roman"/>
          <w:color w:val="000000"/>
          <w:sz w:val="24"/>
          <w:lang w:val="en-GB" w:eastAsia="en-GB"/>
        </w:rPr>
        <w:t>Durussel</w:t>
      </w:r>
      <w:proofErr w:type="spellEnd"/>
      <w:r>
        <w:rPr>
          <w:rFonts w:ascii="Times New Roman" w:eastAsia="Times New Roman" w:hAnsi="Times New Roman" w:cs="Times New Roman"/>
          <w:color w:val="000000"/>
          <w:sz w:val="24"/>
          <w:lang w:val="en-GB" w:eastAsia="en-GB"/>
        </w:rPr>
        <w:t xml:space="preserve"> I, </w:t>
      </w:r>
      <w:proofErr w:type="spellStart"/>
      <w:r>
        <w:rPr>
          <w:rFonts w:ascii="Times New Roman" w:eastAsia="Times New Roman" w:hAnsi="Times New Roman" w:cs="Times New Roman"/>
          <w:color w:val="000000"/>
          <w:sz w:val="24"/>
          <w:lang w:val="en-GB" w:eastAsia="en-GB"/>
        </w:rPr>
        <w:t>Knisz</w:t>
      </w:r>
      <w:proofErr w:type="spellEnd"/>
      <w:r>
        <w:rPr>
          <w:rFonts w:ascii="Times New Roman" w:eastAsia="Times New Roman" w:hAnsi="Times New Roman" w:cs="Times New Roman"/>
          <w:color w:val="000000"/>
          <w:sz w:val="24"/>
          <w:lang w:val="en-GB" w:eastAsia="en-GB"/>
        </w:rPr>
        <w:t xml:space="preserve"> J, </w:t>
      </w:r>
      <w:proofErr w:type="spellStart"/>
      <w:r>
        <w:rPr>
          <w:rFonts w:ascii="Times New Roman" w:eastAsia="Times New Roman" w:hAnsi="Times New Roman" w:cs="Times New Roman"/>
          <w:color w:val="000000"/>
          <w:sz w:val="24"/>
          <w:lang w:val="en-GB" w:eastAsia="en-GB"/>
        </w:rPr>
        <w:t>Moskwa</w:t>
      </w:r>
      <w:proofErr w:type="spellEnd"/>
      <w:r>
        <w:rPr>
          <w:rFonts w:ascii="Times New Roman" w:eastAsia="Times New Roman" w:hAnsi="Times New Roman" w:cs="Times New Roman"/>
          <w:color w:val="000000"/>
          <w:sz w:val="24"/>
          <w:lang w:val="en-GB" w:eastAsia="en-GB"/>
        </w:rPr>
        <w:t xml:space="preserve"> P, </w:t>
      </w:r>
      <w:proofErr w:type="spellStart"/>
      <w:r>
        <w:rPr>
          <w:rFonts w:ascii="Times New Roman" w:eastAsia="Times New Roman" w:hAnsi="Times New Roman" w:cs="Times New Roman"/>
          <w:color w:val="000000"/>
          <w:sz w:val="24"/>
          <w:lang w:val="en-GB" w:eastAsia="en-GB"/>
        </w:rPr>
        <w:t>Molnár</w:t>
      </w:r>
      <w:proofErr w:type="spellEnd"/>
      <w:r>
        <w:rPr>
          <w:rFonts w:ascii="Times New Roman" w:eastAsia="Times New Roman" w:hAnsi="Times New Roman" w:cs="Times New Roman"/>
          <w:color w:val="000000"/>
          <w:sz w:val="24"/>
          <w:lang w:val="en-GB" w:eastAsia="en-GB"/>
        </w:rPr>
        <w:t xml:space="preserve"> GZ, Krause KH, Cox</w:t>
      </w:r>
      <w:r>
        <w:rPr>
          <w:rFonts w:ascii="Times New Roman" w:hAnsi="Times New Roman" w:cs="Times New Roman"/>
          <w:sz w:val="24"/>
        </w:rPr>
        <w:t xml:space="preserve"> </w:t>
      </w:r>
      <w:r>
        <w:rPr>
          <w:rFonts w:ascii="Times New Roman" w:eastAsia="Times New Roman" w:hAnsi="Times New Roman" w:cs="Times New Roman"/>
          <w:color w:val="000000"/>
          <w:kern w:val="0"/>
          <w:sz w:val="24"/>
          <w:lang w:val="en-GB" w:eastAsia="en-GB"/>
        </w:rPr>
        <w:t>JA. Mechanism of Ca</w:t>
      </w:r>
      <w:r>
        <w:rPr>
          <w:rFonts w:ascii="Times New Roman" w:eastAsia="Times New Roman" w:hAnsi="Times New Roman" w:cs="Times New Roman"/>
          <w:color w:val="000000"/>
          <w:kern w:val="0"/>
          <w:sz w:val="24"/>
          <w:vertAlign w:val="superscript"/>
          <w:lang w:val="en-GB" w:eastAsia="en-GB"/>
        </w:rPr>
        <w:t>2+</w:t>
      </w:r>
      <w:r>
        <w:rPr>
          <w:rFonts w:ascii="Times New Roman" w:eastAsia="Times New Roman" w:hAnsi="Times New Roman" w:cs="Times New Roman"/>
          <w:color w:val="000000"/>
          <w:kern w:val="0"/>
          <w:sz w:val="24"/>
          <w:lang w:val="en-GB" w:eastAsia="en-GB"/>
        </w:rPr>
        <w:t xml:space="preserve"> activation of the NADPH oxidase 5 (NOX5). J </w:t>
      </w:r>
      <w:proofErr w:type="spellStart"/>
      <w:r>
        <w:rPr>
          <w:rFonts w:ascii="Times New Roman" w:eastAsia="Times New Roman" w:hAnsi="Times New Roman" w:cs="Times New Roman"/>
          <w:color w:val="000000"/>
          <w:kern w:val="0"/>
          <w:sz w:val="24"/>
          <w:lang w:val="en-GB" w:eastAsia="en-GB"/>
        </w:rPr>
        <w:t>Biol</w:t>
      </w:r>
      <w:proofErr w:type="spellEnd"/>
      <w:r>
        <w:rPr>
          <w:rFonts w:ascii="Times New Roman" w:eastAsia="Times New Roman" w:hAnsi="Times New Roman" w:cs="Times New Roman"/>
          <w:color w:val="000000"/>
          <w:kern w:val="0"/>
          <w:sz w:val="24"/>
          <w:lang w:val="en-GB" w:eastAsia="en-GB"/>
        </w:rPr>
        <w:t xml:space="preserve"> Chem. 279 (2004):18583-91. </w:t>
      </w:r>
    </w:p>
    <w:p w14:paraId="6FB7E3FC"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7. Tirone, F., Cox, J. NADPH oxidase 5 (NOX5) interacts with and is regulated by calmodulin. FEBS Letters 581 (2007), 1202–1208.</w:t>
      </w:r>
    </w:p>
    <w:p w14:paraId="7CB22B16"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 xml:space="preserve">8. Chen, F., Barman, S., Yu, Y., Haigh, S., Wang, Y., Dou, H., </w:t>
      </w:r>
      <w:proofErr w:type="spellStart"/>
      <w:r>
        <w:rPr>
          <w:rFonts w:ascii="Times New Roman" w:hAnsi="Times New Roman" w:cs="Times New Roman"/>
          <w:sz w:val="24"/>
        </w:rPr>
        <w:t>Bagi</w:t>
      </w:r>
      <w:proofErr w:type="spellEnd"/>
      <w:r>
        <w:rPr>
          <w:rFonts w:ascii="Times New Roman" w:hAnsi="Times New Roman" w:cs="Times New Roman"/>
          <w:sz w:val="24"/>
        </w:rPr>
        <w:t xml:space="preserve">, Z., Han, W., </w:t>
      </w:r>
      <w:proofErr w:type="spellStart"/>
      <w:r>
        <w:rPr>
          <w:rFonts w:ascii="Times New Roman" w:hAnsi="Times New Roman" w:cs="Times New Roman"/>
          <w:sz w:val="24"/>
        </w:rPr>
        <w:t>Su</w:t>
      </w:r>
      <w:proofErr w:type="spellEnd"/>
      <w:r>
        <w:rPr>
          <w:rFonts w:ascii="Times New Roman" w:hAnsi="Times New Roman" w:cs="Times New Roman"/>
          <w:sz w:val="24"/>
        </w:rPr>
        <w:t>, Y., and Fulton, D. J. Caveolin-1 is a negative regulator of NADPH oxidase-derived reactive oxygen species. Free Radical Biology and Medicine 73 (2014), 201–203.</w:t>
      </w:r>
    </w:p>
    <w:p w14:paraId="5A2BE499"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 xml:space="preserve">9. Chen, F., Haigh, S., Yu, Y., Benson, T., Wang, Y., Li, X., Dou, H., </w:t>
      </w:r>
      <w:proofErr w:type="spellStart"/>
      <w:r>
        <w:rPr>
          <w:rFonts w:ascii="Times New Roman" w:hAnsi="Times New Roman" w:cs="Times New Roman"/>
          <w:sz w:val="24"/>
        </w:rPr>
        <w:t>Bagi</w:t>
      </w:r>
      <w:proofErr w:type="spellEnd"/>
      <w:r>
        <w:rPr>
          <w:rFonts w:ascii="Times New Roman" w:hAnsi="Times New Roman" w:cs="Times New Roman"/>
          <w:sz w:val="24"/>
        </w:rPr>
        <w:t xml:space="preserve">, Z., </w:t>
      </w:r>
      <w:proofErr w:type="spellStart"/>
      <w:r>
        <w:rPr>
          <w:rFonts w:ascii="Times New Roman" w:hAnsi="Times New Roman" w:cs="Times New Roman"/>
          <w:sz w:val="24"/>
        </w:rPr>
        <w:t>Verin</w:t>
      </w:r>
      <w:proofErr w:type="spellEnd"/>
      <w:r>
        <w:rPr>
          <w:rFonts w:ascii="Times New Roman" w:hAnsi="Times New Roman" w:cs="Times New Roman"/>
          <w:sz w:val="24"/>
        </w:rPr>
        <w:t xml:space="preserve">, A. D., Stepp, D. W., </w:t>
      </w:r>
      <w:proofErr w:type="spellStart"/>
      <w:r>
        <w:rPr>
          <w:rFonts w:ascii="Times New Roman" w:hAnsi="Times New Roman" w:cs="Times New Roman"/>
          <w:sz w:val="24"/>
        </w:rPr>
        <w:t>Csanyi</w:t>
      </w:r>
      <w:proofErr w:type="spellEnd"/>
      <w:r>
        <w:rPr>
          <w:rFonts w:ascii="Times New Roman" w:hAnsi="Times New Roman" w:cs="Times New Roman"/>
          <w:sz w:val="24"/>
        </w:rPr>
        <w:t xml:space="preserve">, G., </w:t>
      </w:r>
      <w:proofErr w:type="spellStart"/>
      <w:r>
        <w:rPr>
          <w:rFonts w:ascii="Times New Roman" w:hAnsi="Times New Roman" w:cs="Times New Roman"/>
          <w:sz w:val="24"/>
        </w:rPr>
        <w:t>Chadli</w:t>
      </w:r>
      <w:proofErr w:type="spellEnd"/>
      <w:r>
        <w:rPr>
          <w:rFonts w:ascii="Times New Roman" w:hAnsi="Times New Roman" w:cs="Times New Roman"/>
          <w:sz w:val="24"/>
        </w:rPr>
        <w:t>, A., Weintraub, N. L., Smith, S. M. E., and Fulton, D. J. R. Nox5 stability and superoxide production Is regulated by C-terminal binding of Hsp90 and CO-chaperones. Free Radical Biology and Medicine 89 (2015), 793-805.</w:t>
      </w:r>
    </w:p>
    <w:p w14:paraId="60EDBA4A"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 xml:space="preserve">10. Jamali, A. E., Valente, A. J., Lechleiter, J. D., </w:t>
      </w:r>
      <w:proofErr w:type="spellStart"/>
      <w:r>
        <w:rPr>
          <w:rFonts w:ascii="Times New Roman" w:hAnsi="Times New Roman" w:cs="Times New Roman"/>
          <w:sz w:val="24"/>
        </w:rPr>
        <w:t>Gamez</w:t>
      </w:r>
      <w:proofErr w:type="spellEnd"/>
      <w:r>
        <w:rPr>
          <w:rFonts w:ascii="Times New Roman" w:hAnsi="Times New Roman" w:cs="Times New Roman"/>
          <w:sz w:val="24"/>
        </w:rPr>
        <w:t xml:space="preserve">, M. J., Pearson, D. W., </w:t>
      </w:r>
      <w:proofErr w:type="spellStart"/>
      <w:r>
        <w:rPr>
          <w:rFonts w:ascii="Times New Roman" w:hAnsi="Times New Roman" w:cs="Times New Roman"/>
          <w:sz w:val="24"/>
        </w:rPr>
        <w:t>Nauseef</w:t>
      </w:r>
      <w:proofErr w:type="spellEnd"/>
      <w:r>
        <w:rPr>
          <w:rFonts w:ascii="Times New Roman" w:hAnsi="Times New Roman" w:cs="Times New Roman"/>
          <w:sz w:val="24"/>
        </w:rPr>
        <w:t xml:space="preserve">, W. M., and Clark, R. A. Novel Redox-dependent </w:t>
      </w:r>
      <w:proofErr w:type="spellStart"/>
      <w:r>
        <w:rPr>
          <w:rFonts w:ascii="Times New Roman" w:hAnsi="Times New Roman" w:cs="Times New Roman"/>
          <w:sz w:val="24"/>
        </w:rPr>
        <w:t>rgulation</w:t>
      </w:r>
      <w:proofErr w:type="spellEnd"/>
      <w:r>
        <w:rPr>
          <w:rFonts w:ascii="Times New Roman" w:hAnsi="Times New Roman" w:cs="Times New Roman"/>
          <w:sz w:val="24"/>
        </w:rPr>
        <w:t xml:space="preserve"> of Nox5 by the Tyrosine Kinase c-abl. Free </w:t>
      </w:r>
      <w:proofErr w:type="spellStart"/>
      <w:r>
        <w:rPr>
          <w:rFonts w:ascii="Times New Roman" w:hAnsi="Times New Roman" w:cs="Times New Roman"/>
          <w:sz w:val="24"/>
        </w:rPr>
        <w:t>Radic</w:t>
      </w:r>
      <w:proofErr w:type="spellEnd"/>
      <w:r>
        <w:rPr>
          <w:rFonts w:ascii="Times New Roman" w:hAnsi="Times New Roman" w:cs="Times New Roman"/>
          <w:sz w:val="24"/>
        </w:rPr>
        <w:t xml:space="preserve"> Biol Med. 44 (2008), 868–881.</w:t>
      </w:r>
    </w:p>
    <w:p w14:paraId="1B109AA0" w14:textId="77777777" w:rsidR="00744E0D" w:rsidRDefault="008A069C">
      <w:pPr>
        <w:pStyle w:val="Didefault"/>
        <w:framePr w:wrap="auto" w:yAlign="inline"/>
        <w:spacing w:after="0" w:line="360" w:lineRule="auto"/>
        <w:ind w:left="567" w:right="377"/>
        <w:jc w:val="both"/>
        <w:rPr>
          <w:rFonts w:ascii="Times New Roman" w:eastAsia="Times New Roman" w:hAnsi="Times New Roman" w:cs="Times New Roman"/>
          <w:sz w:val="24"/>
          <w:szCs w:val="24"/>
        </w:rPr>
      </w:pPr>
      <w:r>
        <w:rPr>
          <w:rFonts w:ascii="Times New Roman" w:hAnsi="Times New Roman" w:cs="Times New Roman"/>
          <w:sz w:val="24"/>
        </w:rPr>
        <w:t>11. Bedard, K., and Krause, K. The NOX family of ROS-generating NADPH oxidases: physiology and pathophysiology. Physiological reviews 87 (2007) 245–313.</w:t>
      </w:r>
    </w:p>
    <w:p w14:paraId="6708BB9F"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 xml:space="preserve">12. </w:t>
      </w:r>
      <w:proofErr w:type="spellStart"/>
      <w:r>
        <w:rPr>
          <w:rFonts w:ascii="Times New Roman" w:hAnsi="Times New Roman" w:cs="Times New Roman"/>
          <w:sz w:val="24"/>
        </w:rPr>
        <w:t>Touyz</w:t>
      </w:r>
      <w:proofErr w:type="spellEnd"/>
      <w:r>
        <w:rPr>
          <w:rFonts w:ascii="Times New Roman" w:hAnsi="Times New Roman" w:cs="Times New Roman"/>
          <w:sz w:val="24"/>
        </w:rPr>
        <w:t xml:space="preserve">, R.M., </w:t>
      </w:r>
      <w:proofErr w:type="spellStart"/>
      <w:r>
        <w:rPr>
          <w:rFonts w:ascii="Times New Roman" w:hAnsi="Times New Roman" w:cs="Times New Roman"/>
          <w:sz w:val="24"/>
        </w:rPr>
        <w:t>Anagnostopoulou</w:t>
      </w:r>
      <w:proofErr w:type="spellEnd"/>
      <w:r>
        <w:rPr>
          <w:rFonts w:ascii="Times New Roman" w:hAnsi="Times New Roman" w:cs="Times New Roman"/>
          <w:sz w:val="24"/>
        </w:rPr>
        <w:t xml:space="preserve">, A., Rios, F., </w:t>
      </w:r>
      <w:proofErr w:type="spellStart"/>
      <w:r>
        <w:rPr>
          <w:rFonts w:ascii="Times New Roman" w:hAnsi="Times New Roman" w:cs="Times New Roman"/>
          <w:sz w:val="24"/>
        </w:rPr>
        <w:t>Montezano</w:t>
      </w:r>
      <w:proofErr w:type="spellEnd"/>
      <w:r>
        <w:rPr>
          <w:rFonts w:ascii="Times New Roman" w:hAnsi="Times New Roman" w:cs="Times New Roman"/>
          <w:sz w:val="24"/>
        </w:rPr>
        <w:t>, A.C., Camargo, L.L. NOX5: Molecular biology and pathophysiology. Exp Physiol. 104, (2019) 605-616.</w:t>
      </w:r>
    </w:p>
    <w:p w14:paraId="5512B840"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13. Fulton, D. J. R. Nox5 and the regulation of cellular function. Antioxidants &amp; redox signaling 11 (2009), 2443–2452.</w:t>
      </w:r>
    </w:p>
    <w:p w14:paraId="4A3341E5" w14:textId="77777777" w:rsidR="00744E0D" w:rsidRDefault="008A069C">
      <w:pPr>
        <w:spacing w:after="0" w:line="360" w:lineRule="auto"/>
        <w:ind w:leftChars="270" w:left="567" w:right="377"/>
        <w:rPr>
          <w:rFonts w:ascii="Times New Roman" w:hAnsi="Times New Roman" w:cs="Times New Roman"/>
        </w:rPr>
      </w:pPr>
      <w:r>
        <w:rPr>
          <w:rFonts w:ascii="Times New Roman" w:hAnsi="Times New Roman" w:cs="Times New Roman"/>
          <w:sz w:val="24"/>
        </w:rPr>
        <w:t xml:space="preserve">14. Zhang, X., Krause, K. H., </w:t>
      </w:r>
      <w:proofErr w:type="spellStart"/>
      <w:r>
        <w:rPr>
          <w:rFonts w:ascii="Times New Roman" w:hAnsi="Times New Roman" w:cs="Times New Roman"/>
          <w:sz w:val="24"/>
        </w:rPr>
        <w:t>Xenarios</w:t>
      </w:r>
      <w:proofErr w:type="spellEnd"/>
      <w:r>
        <w:rPr>
          <w:rFonts w:ascii="Times New Roman" w:hAnsi="Times New Roman" w:cs="Times New Roman"/>
          <w:sz w:val="24"/>
        </w:rPr>
        <w:t xml:space="preserve">, I., Soldati, T., and </w:t>
      </w:r>
      <w:proofErr w:type="spellStart"/>
      <w:r>
        <w:rPr>
          <w:rFonts w:ascii="Times New Roman" w:hAnsi="Times New Roman" w:cs="Times New Roman"/>
          <w:sz w:val="24"/>
        </w:rPr>
        <w:t>Boeckmann</w:t>
      </w:r>
      <w:proofErr w:type="spellEnd"/>
      <w:r>
        <w:rPr>
          <w:rFonts w:ascii="Times New Roman" w:hAnsi="Times New Roman" w:cs="Times New Roman"/>
          <w:sz w:val="24"/>
        </w:rPr>
        <w:t xml:space="preserve">, B. Evolution of the Ferric Reductase Domain (FRD) Superfamily: Modularity, Functional Diversification, and Signature Motifs. </w:t>
      </w:r>
      <w:proofErr w:type="spellStart"/>
      <w:r>
        <w:rPr>
          <w:rFonts w:ascii="Times New Roman" w:hAnsi="Times New Roman" w:cs="Times New Roman"/>
          <w:sz w:val="24"/>
        </w:rPr>
        <w:t>PLoS</w:t>
      </w:r>
      <w:proofErr w:type="spellEnd"/>
      <w:r>
        <w:rPr>
          <w:rFonts w:ascii="Times New Roman" w:hAnsi="Times New Roman" w:cs="Times New Roman"/>
          <w:sz w:val="24"/>
        </w:rPr>
        <w:t xml:space="preserve"> ONE 8, (2013), </w:t>
      </w:r>
      <w:r>
        <w:rPr>
          <w:rFonts w:ascii="Times New Roman" w:eastAsia="SimSun" w:hAnsi="Times New Roman" w:cs="Times New Roman"/>
          <w:kern w:val="0"/>
          <w:sz w:val="24"/>
          <w:lang w:bidi="ar"/>
        </w:rPr>
        <w:t>e58126.</w:t>
      </w:r>
    </w:p>
    <w:p w14:paraId="2B73D572"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 xml:space="preserve">15. Foreman, J., </w:t>
      </w:r>
      <w:proofErr w:type="spellStart"/>
      <w:r>
        <w:rPr>
          <w:rFonts w:ascii="Times New Roman" w:hAnsi="Times New Roman" w:cs="Times New Roman"/>
          <w:sz w:val="24"/>
        </w:rPr>
        <w:t>Demidchik</w:t>
      </w:r>
      <w:proofErr w:type="spellEnd"/>
      <w:r>
        <w:rPr>
          <w:rFonts w:ascii="Times New Roman" w:hAnsi="Times New Roman" w:cs="Times New Roman"/>
          <w:sz w:val="24"/>
        </w:rPr>
        <w:t xml:space="preserve">, V., Bothwell, J. H. F., </w:t>
      </w:r>
      <w:proofErr w:type="spellStart"/>
      <w:r>
        <w:rPr>
          <w:rFonts w:ascii="Times New Roman" w:hAnsi="Times New Roman" w:cs="Times New Roman"/>
          <w:sz w:val="24"/>
        </w:rPr>
        <w:t>Mylona</w:t>
      </w:r>
      <w:proofErr w:type="spellEnd"/>
      <w:r>
        <w:rPr>
          <w:rFonts w:ascii="Times New Roman" w:hAnsi="Times New Roman" w:cs="Times New Roman"/>
          <w:sz w:val="24"/>
        </w:rPr>
        <w:t xml:space="preserve">, P., </w:t>
      </w:r>
      <w:proofErr w:type="spellStart"/>
      <w:r>
        <w:rPr>
          <w:rFonts w:ascii="Times New Roman" w:hAnsi="Times New Roman" w:cs="Times New Roman"/>
          <w:sz w:val="24"/>
        </w:rPr>
        <w:t>Miedema</w:t>
      </w:r>
      <w:proofErr w:type="spellEnd"/>
      <w:r>
        <w:rPr>
          <w:rFonts w:ascii="Times New Roman" w:hAnsi="Times New Roman" w:cs="Times New Roman"/>
          <w:sz w:val="24"/>
        </w:rPr>
        <w:t xml:space="preserve">, H., Torres, M. A., </w:t>
      </w:r>
      <w:proofErr w:type="spellStart"/>
      <w:r>
        <w:rPr>
          <w:rFonts w:ascii="Times New Roman" w:hAnsi="Times New Roman" w:cs="Times New Roman"/>
          <w:sz w:val="24"/>
        </w:rPr>
        <w:t>Linstead</w:t>
      </w:r>
      <w:proofErr w:type="spellEnd"/>
      <w:r>
        <w:rPr>
          <w:rFonts w:ascii="Times New Roman" w:hAnsi="Times New Roman" w:cs="Times New Roman"/>
          <w:sz w:val="24"/>
        </w:rPr>
        <w:t>, P., Costa, S., Brownlee, C., Jones, J. D. G., Davies, J. M., and Dolan, L. Reactive oxygen species produced by NADPH oxidase regulate plant cell growth. Nature 422 (2003), 442–446.</w:t>
      </w:r>
    </w:p>
    <w:p w14:paraId="15D0356F"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 xml:space="preserve">16. Tirone, F., Radu, L., </w:t>
      </w:r>
      <w:proofErr w:type="spellStart"/>
      <w:r>
        <w:rPr>
          <w:rFonts w:ascii="Times New Roman" w:hAnsi="Times New Roman" w:cs="Times New Roman"/>
          <w:sz w:val="24"/>
        </w:rPr>
        <w:t>Craescu</w:t>
      </w:r>
      <w:proofErr w:type="spellEnd"/>
      <w:r>
        <w:rPr>
          <w:rFonts w:ascii="Times New Roman" w:hAnsi="Times New Roman" w:cs="Times New Roman"/>
          <w:sz w:val="24"/>
        </w:rPr>
        <w:t xml:space="preserve">, C. T., and Cox, J. a. Identification of the binding site for the </w:t>
      </w:r>
      <w:r>
        <w:rPr>
          <w:rFonts w:ascii="Times New Roman" w:hAnsi="Times New Roman" w:cs="Times New Roman"/>
          <w:sz w:val="24"/>
        </w:rPr>
        <w:lastRenderedPageBreak/>
        <w:t>regulatory calcium-binding domain in the catalytic domain of NOX5. Biochemistry 49 (2010), 761–771.</w:t>
      </w:r>
    </w:p>
    <w:p w14:paraId="6F9E8D95"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rPr>
        <w:t xml:space="preserve">17. Wei, C.-C., </w:t>
      </w:r>
      <w:proofErr w:type="spellStart"/>
      <w:r>
        <w:rPr>
          <w:rFonts w:ascii="Times New Roman" w:hAnsi="Times New Roman" w:cs="Times New Roman"/>
          <w:sz w:val="24"/>
        </w:rPr>
        <w:t>Motl</w:t>
      </w:r>
      <w:proofErr w:type="spellEnd"/>
      <w:r>
        <w:rPr>
          <w:rFonts w:ascii="Times New Roman" w:hAnsi="Times New Roman" w:cs="Times New Roman"/>
          <w:sz w:val="24"/>
        </w:rPr>
        <w:t xml:space="preserve">, N., </w:t>
      </w:r>
      <w:proofErr w:type="spellStart"/>
      <w:r>
        <w:rPr>
          <w:rFonts w:ascii="Times New Roman" w:hAnsi="Times New Roman" w:cs="Times New Roman"/>
          <w:sz w:val="24"/>
        </w:rPr>
        <w:t>Levek</w:t>
      </w:r>
      <w:proofErr w:type="spellEnd"/>
      <w:r>
        <w:rPr>
          <w:rFonts w:ascii="Times New Roman" w:hAnsi="Times New Roman" w:cs="Times New Roman"/>
          <w:sz w:val="24"/>
        </w:rPr>
        <w:t xml:space="preserve">, K., Chen, L. Q., Yang, Y.-P., Johnson, T., Hamilton, L., and </w:t>
      </w:r>
      <w:proofErr w:type="spellStart"/>
      <w:r>
        <w:rPr>
          <w:rFonts w:ascii="Times New Roman" w:hAnsi="Times New Roman" w:cs="Times New Roman"/>
          <w:sz w:val="24"/>
        </w:rPr>
        <w:t>Stuehr</w:t>
      </w:r>
      <w:proofErr w:type="spellEnd"/>
      <w:r>
        <w:rPr>
          <w:rFonts w:ascii="Times New Roman" w:hAnsi="Times New Roman" w:cs="Times New Roman"/>
          <w:sz w:val="24"/>
        </w:rPr>
        <w:t>, D. J. Conformational States and kinetics of the calcium binding domain of NADPH oxidase 5. The Open Biochemistry Journal 4 (2010), 59–67.</w:t>
      </w:r>
    </w:p>
    <w:p w14:paraId="30AA780E"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18. </w:t>
      </w:r>
      <w:proofErr w:type="spellStart"/>
      <w:r>
        <w:rPr>
          <w:rFonts w:ascii="Times New Roman" w:hAnsi="Times New Roman" w:cs="Times New Roman"/>
          <w:sz w:val="24"/>
        </w:rPr>
        <w:t>Paoletti</w:t>
      </w:r>
      <w:proofErr w:type="spellEnd"/>
      <w:r>
        <w:rPr>
          <w:rFonts w:ascii="Times New Roman" w:hAnsi="Times New Roman" w:cs="Times New Roman"/>
          <w:sz w:val="24"/>
        </w:rPr>
        <w:t>, F., and Pastore, A. Conformational Rigidity within Plasticity Promotes Differential Target Recognition of Nerve Growth Factor. Frontiers in Molecular Bioscience 3 (2017), 1–10.</w:t>
      </w:r>
    </w:p>
    <w:p w14:paraId="16CC6C5B" w14:textId="77777777" w:rsidR="00744E0D" w:rsidRDefault="008A069C">
      <w:pPr>
        <w:spacing w:after="0" w:line="360" w:lineRule="auto"/>
        <w:ind w:leftChars="270" w:left="567" w:right="377"/>
        <w:rPr>
          <w:rFonts w:ascii="Times New Roman" w:hAnsi="Times New Roman" w:cs="Times New Roman"/>
          <w:sz w:val="24"/>
        </w:rPr>
      </w:pPr>
      <w:proofErr w:type="spellStart"/>
      <w:r>
        <w:rPr>
          <w:rFonts w:ascii="Times New Roman" w:hAnsi="Times New Roman" w:cs="Times New Roman"/>
          <w:sz w:val="24"/>
        </w:rPr>
        <w:t>Sumimoto</w:t>
      </w:r>
      <w:proofErr w:type="spellEnd"/>
      <w:r>
        <w:rPr>
          <w:rFonts w:ascii="Times New Roman" w:hAnsi="Times New Roman" w:cs="Times New Roman"/>
          <w:sz w:val="24"/>
        </w:rPr>
        <w:t xml:space="preserve"> H. Structure, regulation and evolution of </w:t>
      </w:r>
      <w:proofErr w:type="spellStart"/>
      <w:r>
        <w:rPr>
          <w:rFonts w:ascii="Times New Roman" w:hAnsi="Times New Roman" w:cs="Times New Roman"/>
          <w:sz w:val="24"/>
        </w:rPr>
        <w:t>Nox</w:t>
      </w:r>
      <w:proofErr w:type="spellEnd"/>
      <w:r>
        <w:rPr>
          <w:rFonts w:ascii="Times New Roman" w:hAnsi="Times New Roman" w:cs="Times New Roman"/>
          <w:sz w:val="24"/>
        </w:rPr>
        <w:t>-family NADPH oxidases that produce reactive oxygen species. FEBS Journal 275 (2008) 3249–3277</w:t>
      </w:r>
    </w:p>
    <w:p w14:paraId="3B65AC89"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19. </w:t>
      </w:r>
      <w:proofErr w:type="spellStart"/>
      <w:r>
        <w:rPr>
          <w:rFonts w:ascii="Times New Roman" w:hAnsi="Times New Roman" w:cs="Times New Roman"/>
          <w:sz w:val="24"/>
        </w:rPr>
        <w:t>Krudy</w:t>
      </w:r>
      <w:proofErr w:type="spellEnd"/>
      <w:r>
        <w:rPr>
          <w:rFonts w:ascii="Times New Roman" w:hAnsi="Times New Roman" w:cs="Times New Roman"/>
          <w:sz w:val="24"/>
        </w:rPr>
        <w:t xml:space="preserve">, G.A., Brito, R.M.M., </w:t>
      </w:r>
      <w:proofErr w:type="spellStart"/>
      <w:r>
        <w:rPr>
          <w:rFonts w:ascii="Times New Roman" w:hAnsi="Times New Roman" w:cs="Times New Roman"/>
          <w:sz w:val="24"/>
        </w:rPr>
        <w:t>Putkey</w:t>
      </w:r>
      <w:proofErr w:type="spellEnd"/>
      <w:r>
        <w:rPr>
          <w:rFonts w:ascii="Times New Roman" w:hAnsi="Times New Roman" w:cs="Times New Roman"/>
          <w:sz w:val="24"/>
        </w:rPr>
        <w:t xml:space="preserve">, J.A., </w:t>
      </w:r>
      <w:proofErr w:type="spellStart"/>
      <w:r>
        <w:rPr>
          <w:rFonts w:ascii="Times New Roman" w:hAnsi="Times New Roman" w:cs="Times New Roman"/>
          <w:sz w:val="24"/>
        </w:rPr>
        <w:t>Rosevear</w:t>
      </w:r>
      <w:proofErr w:type="spellEnd"/>
      <w:r>
        <w:rPr>
          <w:rFonts w:ascii="Times New Roman" w:hAnsi="Times New Roman" w:cs="Times New Roman"/>
          <w:sz w:val="24"/>
        </w:rPr>
        <w:t>, P.R. Conformational Changes in the Metal-Binding Sites of Cardiac Troponin C Induced by Calcium Binding. Biochemistry 31 (1992), 1595-1602.</w:t>
      </w:r>
    </w:p>
    <w:p w14:paraId="4698D691"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20. </w:t>
      </w:r>
      <w:proofErr w:type="spellStart"/>
      <w:r>
        <w:rPr>
          <w:rFonts w:ascii="Times New Roman" w:hAnsi="Times New Roman" w:cs="Times New Roman"/>
          <w:sz w:val="24"/>
        </w:rPr>
        <w:t>Biekofsky</w:t>
      </w:r>
      <w:proofErr w:type="spellEnd"/>
      <w:r>
        <w:rPr>
          <w:rFonts w:ascii="Times New Roman" w:hAnsi="Times New Roman" w:cs="Times New Roman"/>
          <w:sz w:val="24"/>
        </w:rPr>
        <w:t>, R. R., Martin, S. R., Browne, J. P., Bayley, P. M., and Feeney, J. Ca 2 + Coordination to Backbone Carbonyl Oxygen Atoms in Calmodulin and Other EF-Hand Proteins: 15 N Chemical Shifts as Probes for Monitoring Individual-Site Ca</w:t>
      </w:r>
      <w:r>
        <w:rPr>
          <w:rFonts w:ascii="Times New Roman" w:hAnsi="Times New Roman" w:cs="Times New Roman"/>
          <w:sz w:val="24"/>
          <w:vertAlign w:val="superscript"/>
        </w:rPr>
        <w:t>2+</w:t>
      </w:r>
      <w:r>
        <w:rPr>
          <w:rFonts w:ascii="Times New Roman" w:hAnsi="Times New Roman" w:cs="Times New Roman"/>
          <w:sz w:val="24"/>
        </w:rPr>
        <w:t xml:space="preserve"> Coordination. Biochemistry 37 (1998) 7617–7629.</w:t>
      </w:r>
    </w:p>
    <w:p w14:paraId="706C477F"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21. </w:t>
      </w:r>
      <w:proofErr w:type="spellStart"/>
      <w:r>
        <w:rPr>
          <w:rFonts w:ascii="Times New Roman" w:hAnsi="Times New Roman" w:cs="Times New Roman"/>
          <w:sz w:val="24"/>
        </w:rPr>
        <w:t>Grabarek</w:t>
      </w:r>
      <w:proofErr w:type="spellEnd"/>
      <w:r>
        <w:rPr>
          <w:rFonts w:ascii="Times New Roman" w:hAnsi="Times New Roman" w:cs="Times New Roman"/>
          <w:sz w:val="24"/>
        </w:rPr>
        <w:t xml:space="preserve">, Z. Structural Basis for Diversity of the EF-hand Calcium-binding Proteins. Journal of Molecular Biology 359 (2006), 509–525. </w:t>
      </w:r>
    </w:p>
    <w:p w14:paraId="04FFD6A4"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22. </w:t>
      </w:r>
      <w:r>
        <w:rPr>
          <w:rFonts w:ascii="Times New Roman" w:hAnsi="Times New Roman" w:cs="Times New Roman"/>
          <w:sz w:val="24"/>
        </w:rPr>
        <w:t xml:space="preserve">Li, X. J., Grunwald, D., Mathieu, J., Morel, F., and Stasia, M. J. Crucial role of two potential cytosolic regions of Nox2, 191TSSTKTIRRS200 and 484DESQANHFAVHHDEEKD500, on NADPH oxidase activation. Journal of Biological Chemistry 280 (2005), 14962–14973. </w:t>
      </w:r>
    </w:p>
    <w:p w14:paraId="65D9FCA9"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23. </w:t>
      </w:r>
      <w:r>
        <w:rPr>
          <w:rFonts w:ascii="Times New Roman" w:hAnsi="Times New Roman" w:cs="Times New Roman"/>
          <w:sz w:val="24"/>
        </w:rPr>
        <w:t xml:space="preserve">Zhang X, Krause KH, </w:t>
      </w:r>
      <w:proofErr w:type="spellStart"/>
      <w:r>
        <w:rPr>
          <w:rFonts w:ascii="Times New Roman" w:hAnsi="Times New Roman" w:cs="Times New Roman"/>
          <w:sz w:val="24"/>
        </w:rPr>
        <w:t>Xenarios</w:t>
      </w:r>
      <w:proofErr w:type="spellEnd"/>
      <w:r>
        <w:rPr>
          <w:rFonts w:ascii="Times New Roman" w:hAnsi="Times New Roman" w:cs="Times New Roman"/>
          <w:sz w:val="24"/>
        </w:rPr>
        <w:t xml:space="preserve"> I, Soldati T, </w:t>
      </w:r>
      <w:proofErr w:type="spellStart"/>
      <w:r>
        <w:rPr>
          <w:rFonts w:ascii="Times New Roman" w:hAnsi="Times New Roman" w:cs="Times New Roman"/>
          <w:sz w:val="24"/>
        </w:rPr>
        <w:t>Boeckmann</w:t>
      </w:r>
      <w:proofErr w:type="spellEnd"/>
      <w:r>
        <w:rPr>
          <w:rFonts w:ascii="Times New Roman" w:hAnsi="Times New Roman" w:cs="Times New Roman"/>
          <w:sz w:val="24"/>
        </w:rPr>
        <w:t xml:space="preserve"> B: Evolution of the ferric reductase domain (FRD) superfamily: modularity, functional diversification, and signature motifs. </w:t>
      </w:r>
      <w:proofErr w:type="spellStart"/>
      <w:r>
        <w:rPr>
          <w:rFonts w:ascii="Times New Roman" w:hAnsi="Times New Roman" w:cs="Times New Roman"/>
          <w:i/>
          <w:sz w:val="24"/>
        </w:rPr>
        <w:t>PLoS</w:t>
      </w:r>
      <w:proofErr w:type="spellEnd"/>
      <w:r>
        <w:rPr>
          <w:rFonts w:ascii="Times New Roman" w:hAnsi="Times New Roman" w:cs="Times New Roman"/>
          <w:i/>
          <w:sz w:val="24"/>
        </w:rPr>
        <w:t xml:space="preserve"> One </w:t>
      </w:r>
      <w:r>
        <w:rPr>
          <w:rFonts w:ascii="Times New Roman" w:hAnsi="Times New Roman" w:cs="Times New Roman"/>
          <w:sz w:val="24"/>
        </w:rPr>
        <w:t xml:space="preserve">2013, </w:t>
      </w:r>
      <w:proofErr w:type="gramStart"/>
      <w:r>
        <w:rPr>
          <w:rFonts w:ascii="Times New Roman" w:hAnsi="Times New Roman" w:cs="Times New Roman"/>
          <w:sz w:val="24"/>
        </w:rPr>
        <w:t>8:e</w:t>
      </w:r>
      <w:proofErr w:type="gramEnd"/>
      <w:r>
        <w:rPr>
          <w:rFonts w:ascii="Times New Roman" w:hAnsi="Times New Roman" w:cs="Times New Roman"/>
          <w:sz w:val="24"/>
        </w:rPr>
        <w:t>58126)</w:t>
      </w:r>
    </w:p>
    <w:p w14:paraId="76BECA3D"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24. </w:t>
      </w:r>
      <w:r>
        <w:rPr>
          <w:rFonts w:ascii="Times New Roman" w:hAnsi="Times New Roman" w:cs="Times New Roman"/>
          <w:sz w:val="24"/>
        </w:rPr>
        <w:t xml:space="preserve">De Nicola, G. F., Martin, S., Bullard, B., Pastore, A. Solution structure of the Apo C-terminal domain of the </w:t>
      </w:r>
      <w:proofErr w:type="spellStart"/>
      <w:r>
        <w:rPr>
          <w:rFonts w:ascii="Times New Roman" w:hAnsi="Times New Roman" w:cs="Times New Roman"/>
          <w:sz w:val="24"/>
        </w:rPr>
        <w:t>lethocerus</w:t>
      </w:r>
      <w:proofErr w:type="spellEnd"/>
      <w:r>
        <w:rPr>
          <w:rFonts w:ascii="Times New Roman" w:hAnsi="Times New Roman" w:cs="Times New Roman"/>
          <w:sz w:val="24"/>
        </w:rPr>
        <w:t xml:space="preserve"> F1 troponin C isoform. 1719–1726. Biochemistry 49 (2010), </w:t>
      </w:r>
      <w:r>
        <w:rPr>
          <w:rFonts w:ascii="Times New Roman" w:eastAsia="MS Mincho" w:hAnsi="Times New Roman"/>
          <w:sz w:val="24"/>
        </w:rPr>
        <w:t>1719-1726</w:t>
      </w:r>
      <w:r>
        <w:rPr>
          <w:rFonts w:ascii="Times New Roman" w:hAnsi="Times New Roman" w:cs="Times New Roman"/>
          <w:sz w:val="24"/>
        </w:rPr>
        <w:t>.</w:t>
      </w:r>
    </w:p>
    <w:p w14:paraId="1061871D"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25. </w:t>
      </w:r>
      <w:r>
        <w:rPr>
          <w:rFonts w:ascii="Times New Roman" w:hAnsi="Times New Roman" w:cs="Times New Roman"/>
          <w:sz w:val="24"/>
        </w:rPr>
        <w:t xml:space="preserve">La Verde, V., </w:t>
      </w:r>
      <w:proofErr w:type="spellStart"/>
      <w:r>
        <w:rPr>
          <w:rFonts w:ascii="Times New Roman" w:hAnsi="Times New Roman" w:cs="Times New Roman"/>
          <w:sz w:val="24"/>
        </w:rPr>
        <w:t>Trande</w:t>
      </w:r>
      <w:proofErr w:type="spellEnd"/>
      <w:r>
        <w:rPr>
          <w:rFonts w:ascii="Times New Roman" w:hAnsi="Times New Roman" w:cs="Times New Roman"/>
          <w:sz w:val="24"/>
        </w:rPr>
        <w:t xml:space="preserve">, M., D’Onofrio, M., </w:t>
      </w:r>
      <w:proofErr w:type="spellStart"/>
      <w:r>
        <w:rPr>
          <w:rFonts w:ascii="Times New Roman" w:hAnsi="Times New Roman" w:cs="Times New Roman"/>
          <w:sz w:val="24"/>
        </w:rPr>
        <w:t>Dominici</w:t>
      </w:r>
      <w:proofErr w:type="spellEnd"/>
      <w:r>
        <w:rPr>
          <w:rFonts w:ascii="Times New Roman" w:hAnsi="Times New Roman" w:cs="Times New Roman"/>
          <w:sz w:val="24"/>
        </w:rPr>
        <w:t xml:space="preserve">, P., and </w:t>
      </w:r>
      <w:proofErr w:type="spellStart"/>
      <w:r>
        <w:rPr>
          <w:rFonts w:ascii="Times New Roman" w:hAnsi="Times New Roman" w:cs="Times New Roman"/>
          <w:sz w:val="24"/>
        </w:rPr>
        <w:t>Astegno</w:t>
      </w:r>
      <w:proofErr w:type="spellEnd"/>
      <w:r>
        <w:rPr>
          <w:rFonts w:ascii="Times New Roman" w:hAnsi="Times New Roman" w:cs="Times New Roman"/>
          <w:sz w:val="24"/>
        </w:rPr>
        <w:t xml:space="preserve">, A. Binding of calcium and </w:t>
      </w:r>
      <w:proofErr w:type="gramStart"/>
      <w:r>
        <w:rPr>
          <w:rFonts w:ascii="Times New Roman" w:hAnsi="Times New Roman" w:cs="Times New Roman"/>
          <w:sz w:val="24"/>
        </w:rPr>
        <w:t>target</w:t>
      </w:r>
      <w:proofErr w:type="gramEnd"/>
      <w:r>
        <w:rPr>
          <w:rFonts w:ascii="Times New Roman" w:hAnsi="Times New Roman" w:cs="Times New Roman"/>
          <w:sz w:val="24"/>
        </w:rPr>
        <w:t xml:space="preserve"> peptide to calmodulin-like protein CML19, the </w:t>
      </w:r>
      <w:proofErr w:type="spellStart"/>
      <w:r>
        <w:rPr>
          <w:rFonts w:ascii="Times New Roman" w:hAnsi="Times New Roman" w:cs="Times New Roman"/>
          <w:sz w:val="24"/>
        </w:rPr>
        <w:t>centrin</w:t>
      </w:r>
      <w:proofErr w:type="spellEnd"/>
      <w:r>
        <w:rPr>
          <w:rFonts w:ascii="Times New Roman" w:hAnsi="Times New Roman" w:cs="Times New Roman"/>
          <w:sz w:val="24"/>
        </w:rPr>
        <w:t xml:space="preserve"> 2 of Arabidopsis thaliana. International Journal of Biological Macromolecules 108 (2018), 1289–1299.</w:t>
      </w:r>
    </w:p>
    <w:p w14:paraId="08892E3E"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26. </w:t>
      </w:r>
      <w:r>
        <w:rPr>
          <w:rFonts w:ascii="Times New Roman" w:hAnsi="Times New Roman" w:cs="Times New Roman"/>
          <w:sz w:val="24"/>
        </w:rPr>
        <w:t xml:space="preserve">Aravind, P., Chandra, K., Reddy, P.P., </w:t>
      </w:r>
      <w:proofErr w:type="spellStart"/>
      <w:r>
        <w:rPr>
          <w:rFonts w:ascii="Times New Roman" w:hAnsi="Times New Roman" w:cs="Times New Roman"/>
          <w:sz w:val="24"/>
        </w:rPr>
        <w:t>Jeromin</w:t>
      </w:r>
      <w:proofErr w:type="spellEnd"/>
      <w:r>
        <w:rPr>
          <w:rFonts w:ascii="Times New Roman" w:hAnsi="Times New Roman" w:cs="Times New Roman"/>
          <w:sz w:val="24"/>
        </w:rPr>
        <w:t xml:space="preserve">, A., Chary, K.V.R., Sharma, Y. Regulatory and </w:t>
      </w:r>
      <w:r>
        <w:rPr>
          <w:rFonts w:ascii="Times New Roman" w:hAnsi="Times New Roman" w:cs="Times New Roman"/>
          <w:sz w:val="24"/>
        </w:rPr>
        <w:lastRenderedPageBreak/>
        <w:t>structural EF-hand motifs of neuronal calcium sensor-1: Mg</w:t>
      </w:r>
      <w:r>
        <w:rPr>
          <w:rFonts w:ascii="Times New Roman" w:hAnsi="Times New Roman" w:cs="Times New Roman"/>
          <w:sz w:val="24"/>
          <w:vertAlign w:val="superscript"/>
        </w:rPr>
        <w:t>2+</w:t>
      </w:r>
      <w:r>
        <w:rPr>
          <w:rFonts w:ascii="Times New Roman" w:hAnsi="Times New Roman" w:cs="Times New Roman"/>
          <w:sz w:val="24"/>
        </w:rPr>
        <w:t xml:space="preserve"> modulates Ca</w:t>
      </w:r>
      <w:r>
        <w:rPr>
          <w:rFonts w:ascii="Times New Roman" w:hAnsi="Times New Roman" w:cs="Times New Roman"/>
          <w:sz w:val="24"/>
          <w:vertAlign w:val="superscript"/>
        </w:rPr>
        <w:t>2+</w:t>
      </w:r>
      <w:r>
        <w:rPr>
          <w:rFonts w:ascii="Times New Roman" w:hAnsi="Times New Roman" w:cs="Times New Roman"/>
          <w:sz w:val="24"/>
        </w:rPr>
        <w:t xml:space="preserve"> binding, Ca</w:t>
      </w:r>
      <w:r>
        <w:rPr>
          <w:rFonts w:ascii="Times New Roman" w:hAnsi="Times New Roman" w:cs="Times New Roman"/>
          <w:sz w:val="24"/>
          <w:vertAlign w:val="superscript"/>
        </w:rPr>
        <w:t>2+</w:t>
      </w:r>
      <w:r>
        <w:rPr>
          <w:rFonts w:ascii="Times New Roman" w:hAnsi="Times New Roman" w:cs="Times New Roman"/>
          <w:sz w:val="24"/>
        </w:rPr>
        <w:t>-induced conformational changes, and equilibrium unfolding transitions. J. Mol. Biol. 376 (2008), 1100–1115</w:t>
      </w:r>
    </w:p>
    <w:p w14:paraId="11BFB7AC"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27. </w:t>
      </w:r>
      <w:r>
        <w:rPr>
          <w:rFonts w:ascii="Times New Roman" w:eastAsia="SimSun" w:hAnsi="Times New Roman" w:cs="Times New Roman"/>
          <w:color w:val="000000"/>
          <w:kern w:val="0"/>
          <w:sz w:val="24"/>
          <w:lang w:bidi="ar"/>
        </w:rPr>
        <w:t xml:space="preserve">Wei, C., Fabry, E., Hay, E., Lloyd, L., Kaufman, N., Yang, Y. and </w:t>
      </w:r>
      <w:proofErr w:type="spellStart"/>
      <w:r>
        <w:rPr>
          <w:rFonts w:ascii="Times New Roman" w:eastAsia="SimSun" w:hAnsi="Times New Roman" w:cs="Times New Roman"/>
          <w:color w:val="000000"/>
          <w:kern w:val="0"/>
          <w:sz w:val="24"/>
          <w:lang w:bidi="ar"/>
        </w:rPr>
        <w:t>Stuehr</w:t>
      </w:r>
      <w:proofErr w:type="spellEnd"/>
      <w:r>
        <w:rPr>
          <w:rFonts w:ascii="Times New Roman" w:eastAsia="SimSun" w:hAnsi="Times New Roman" w:cs="Times New Roman"/>
          <w:color w:val="000000"/>
          <w:kern w:val="0"/>
          <w:sz w:val="24"/>
          <w:lang w:bidi="ar"/>
        </w:rPr>
        <w:t>, D. Metal Binding and Conformational Studies of the Calcium Binding Domain of NADPH Oxidase 5 Reveal its Similarity and Difference to Calmodulin. Journal of Biomolecular Structure and Dynamics (2019) 1-29.</w:t>
      </w:r>
    </w:p>
    <w:p w14:paraId="02F60F57"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28.</w:t>
      </w:r>
      <w:r>
        <w:rPr>
          <w:rFonts w:ascii="Times New Roman" w:hAnsi="Times New Roman" w:cs="Times New Roman"/>
          <w:sz w:val="24"/>
        </w:rPr>
        <w:t xml:space="preserve"> </w:t>
      </w:r>
      <w:proofErr w:type="spellStart"/>
      <w:r>
        <w:rPr>
          <w:rFonts w:ascii="Times New Roman" w:hAnsi="Times New Roman" w:cs="Times New Roman"/>
          <w:sz w:val="24"/>
        </w:rPr>
        <w:t>Matei</w:t>
      </w:r>
      <w:proofErr w:type="spellEnd"/>
      <w:r>
        <w:rPr>
          <w:rFonts w:ascii="Times New Roman" w:hAnsi="Times New Roman" w:cs="Times New Roman"/>
          <w:sz w:val="24"/>
        </w:rPr>
        <w:t xml:space="preserve">, E., </w:t>
      </w:r>
      <w:proofErr w:type="spellStart"/>
      <w:r>
        <w:rPr>
          <w:rFonts w:ascii="Times New Roman" w:hAnsi="Times New Roman" w:cs="Times New Roman"/>
          <w:sz w:val="24"/>
        </w:rPr>
        <w:t>Miron</w:t>
      </w:r>
      <w:proofErr w:type="spellEnd"/>
      <w:r>
        <w:rPr>
          <w:rFonts w:ascii="Times New Roman" w:hAnsi="Times New Roman" w:cs="Times New Roman"/>
          <w:sz w:val="24"/>
        </w:rPr>
        <w:t xml:space="preserve">, S., </w:t>
      </w:r>
      <w:proofErr w:type="spellStart"/>
      <w:r>
        <w:rPr>
          <w:rFonts w:ascii="Times New Roman" w:hAnsi="Times New Roman" w:cs="Times New Roman"/>
          <w:sz w:val="24"/>
        </w:rPr>
        <w:t>Blouquit</w:t>
      </w:r>
      <w:proofErr w:type="spellEnd"/>
      <w:r>
        <w:rPr>
          <w:rFonts w:ascii="Times New Roman" w:hAnsi="Times New Roman" w:cs="Times New Roman"/>
          <w:sz w:val="24"/>
        </w:rPr>
        <w:t xml:space="preserve">, Y., </w:t>
      </w:r>
      <w:proofErr w:type="spellStart"/>
      <w:r>
        <w:rPr>
          <w:rFonts w:ascii="Times New Roman" w:hAnsi="Times New Roman" w:cs="Times New Roman"/>
          <w:sz w:val="24"/>
        </w:rPr>
        <w:t>Duchambon</w:t>
      </w:r>
      <w:proofErr w:type="spellEnd"/>
      <w:r>
        <w:rPr>
          <w:rFonts w:ascii="Times New Roman" w:hAnsi="Times New Roman" w:cs="Times New Roman"/>
          <w:sz w:val="24"/>
        </w:rPr>
        <w:t xml:space="preserve">, P., </w:t>
      </w:r>
      <w:proofErr w:type="spellStart"/>
      <w:r>
        <w:rPr>
          <w:rFonts w:ascii="Times New Roman" w:hAnsi="Times New Roman" w:cs="Times New Roman"/>
          <w:sz w:val="24"/>
        </w:rPr>
        <w:t>Durussel</w:t>
      </w:r>
      <w:proofErr w:type="spellEnd"/>
      <w:r>
        <w:rPr>
          <w:rFonts w:ascii="Times New Roman" w:hAnsi="Times New Roman" w:cs="Times New Roman"/>
          <w:sz w:val="24"/>
        </w:rPr>
        <w:t xml:space="preserve">, I., Cox, J. A., </w:t>
      </w:r>
      <w:proofErr w:type="spellStart"/>
      <w:r>
        <w:rPr>
          <w:rFonts w:ascii="Times New Roman" w:hAnsi="Times New Roman" w:cs="Times New Roman"/>
          <w:sz w:val="24"/>
        </w:rPr>
        <w:t>Craescu</w:t>
      </w:r>
      <w:proofErr w:type="spellEnd"/>
      <w:r>
        <w:rPr>
          <w:rFonts w:ascii="Times New Roman" w:hAnsi="Times New Roman" w:cs="Times New Roman"/>
          <w:sz w:val="24"/>
        </w:rPr>
        <w:t xml:space="preserve">, C. T. C-Terminal Half of Human </w:t>
      </w:r>
      <w:proofErr w:type="spellStart"/>
      <w:r>
        <w:rPr>
          <w:rFonts w:ascii="Times New Roman" w:hAnsi="Times New Roman" w:cs="Times New Roman"/>
          <w:sz w:val="24"/>
        </w:rPr>
        <w:t>Centrin</w:t>
      </w:r>
      <w:proofErr w:type="spellEnd"/>
      <w:r>
        <w:rPr>
          <w:rFonts w:ascii="Times New Roman" w:hAnsi="Times New Roman" w:cs="Times New Roman"/>
          <w:sz w:val="24"/>
        </w:rPr>
        <w:t xml:space="preserve"> 2 Behaves like a Regulatory EF-Hand Domain. Biochemistry 42 (2003), 1439-1450</w:t>
      </w:r>
    </w:p>
    <w:p w14:paraId="34B72584"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29. </w:t>
      </w:r>
      <w:r>
        <w:rPr>
          <w:rFonts w:ascii="Times New Roman" w:hAnsi="Times New Roman" w:cs="Times New Roman"/>
          <w:sz w:val="24"/>
        </w:rPr>
        <w:t xml:space="preserve">Yang, A., </w:t>
      </w:r>
      <w:proofErr w:type="spellStart"/>
      <w:r>
        <w:rPr>
          <w:rFonts w:ascii="Times New Roman" w:hAnsi="Times New Roman" w:cs="Times New Roman"/>
          <w:sz w:val="24"/>
        </w:rPr>
        <w:t>Miron</w:t>
      </w:r>
      <w:proofErr w:type="spellEnd"/>
      <w:r>
        <w:rPr>
          <w:rFonts w:ascii="Times New Roman" w:hAnsi="Times New Roman" w:cs="Times New Roman"/>
          <w:sz w:val="24"/>
        </w:rPr>
        <w:t xml:space="preserve">, S., </w:t>
      </w:r>
      <w:proofErr w:type="spellStart"/>
      <w:r>
        <w:rPr>
          <w:rFonts w:ascii="Times New Roman" w:hAnsi="Times New Roman" w:cs="Times New Roman"/>
          <w:sz w:val="24"/>
        </w:rPr>
        <w:t>Duchambon</w:t>
      </w:r>
      <w:proofErr w:type="spellEnd"/>
      <w:r>
        <w:rPr>
          <w:rFonts w:ascii="Times New Roman" w:hAnsi="Times New Roman" w:cs="Times New Roman"/>
          <w:sz w:val="24"/>
        </w:rPr>
        <w:t xml:space="preserve">, P., </w:t>
      </w:r>
      <w:proofErr w:type="spellStart"/>
      <w:r>
        <w:rPr>
          <w:rFonts w:ascii="Times New Roman" w:hAnsi="Times New Roman" w:cs="Times New Roman"/>
          <w:sz w:val="24"/>
        </w:rPr>
        <w:t>Assairi</w:t>
      </w:r>
      <w:proofErr w:type="spellEnd"/>
      <w:r>
        <w:rPr>
          <w:rFonts w:ascii="Times New Roman" w:hAnsi="Times New Roman" w:cs="Times New Roman"/>
          <w:sz w:val="24"/>
        </w:rPr>
        <w:t xml:space="preserve">, L., </w:t>
      </w:r>
      <w:proofErr w:type="spellStart"/>
      <w:r>
        <w:rPr>
          <w:rFonts w:ascii="Times New Roman" w:hAnsi="Times New Roman" w:cs="Times New Roman"/>
          <w:sz w:val="24"/>
        </w:rPr>
        <w:t>Blouquit</w:t>
      </w:r>
      <w:proofErr w:type="spellEnd"/>
      <w:r>
        <w:rPr>
          <w:rFonts w:ascii="Times New Roman" w:hAnsi="Times New Roman" w:cs="Times New Roman"/>
          <w:sz w:val="24"/>
        </w:rPr>
        <w:t xml:space="preserve">, Y., </w:t>
      </w:r>
      <w:proofErr w:type="spellStart"/>
      <w:r>
        <w:rPr>
          <w:rFonts w:ascii="Times New Roman" w:hAnsi="Times New Roman" w:cs="Times New Roman"/>
          <w:sz w:val="24"/>
        </w:rPr>
        <w:t>Craescu</w:t>
      </w:r>
      <w:proofErr w:type="spellEnd"/>
      <w:r>
        <w:rPr>
          <w:rFonts w:ascii="Times New Roman" w:hAnsi="Times New Roman" w:cs="Times New Roman"/>
          <w:sz w:val="24"/>
        </w:rPr>
        <w:t xml:space="preserve">, C. T. </w:t>
      </w:r>
      <w:proofErr w:type="spellStart"/>
      <w:r>
        <w:rPr>
          <w:rFonts w:ascii="Times New Roman" w:hAnsi="Times New Roman" w:cs="Times New Roman"/>
          <w:sz w:val="24"/>
        </w:rPr>
        <w:t>Centrin</w:t>
      </w:r>
      <w:proofErr w:type="spellEnd"/>
      <w:r>
        <w:rPr>
          <w:rFonts w:ascii="Times New Roman" w:hAnsi="Times New Roman" w:cs="Times New Roman"/>
          <w:sz w:val="24"/>
        </w:rPr>
        <w:t xml:space="preserve"> 2 Has a Closed Structure, Binds Calcium with a Very Low Affinity, and Plays a role in the Protein Self-Assembly. Biochemistry 45 (2006), 880-889</w:t>
      </w:r>
    </w:p>
    <w:p w14:paraId="71271989" w14:textId="77777777" w:rsidR="00744E0D" w:rsidRDefault="008A069C">
      <w:pPr>
        <w:spacing w:after="0" w:line="360" w:lineRule="auto"/>
        <w:ind w:leftChars="270" w:left="567" w:right="377"/>
        <w:rPr>
          <w:rFonts w:ascii="Times New Roman" w:hAnsi="Times New Roman" w:cs="Times New Roman"/>
          <w:sz w:val="24"/>
        </w:rPr>
      </w:pPr>
      <w:r>
        <w:rPr>
          <w:rFonts w:ascii="Times New Roman" w:eastAsia="SimSun" w:hAnsi="Times New Roman" w:cs="Times New Roman"/>
          <w:color w:val="000000"/>
          <w:kern w:val="0"/>
          <w:sz w:val="24"/>
          <w:lang w:val="es-ES" w:bidi="ar"/>
        </w:rPr>
        <w:t xml:space="preserve">30. </w:t>
      </w:r>
      <w:r>
        <w:rPr>
          <w:rFonts w:ascii="Times New Roman" w:eastAsia="SimSun" w:hAnsi="Times New Roman" w:cs="Times New Roman"/>
          <w:color w:val="000000"/>
          <w:sz w:val="24"/>
        </w:rPr>
        <w:t xml:space="preserve">Goujon M, McWilliam H, Li W, Valentin F, </w:t>
      </w:r>
      <w:proofErr w:type="spellStart"/>
      <w:r>
        <w:rPr>
          <w:rFonts w:ascii="Times New Roman" w:eastAsia="SimSun" w:hAnsi="Times New Roman" w:cs="Times New Roman"/>
          <w:color w:val="000000"/>
          <w:sz w:val="24"/>
        </w:rPr>
        <w:t>Squizzato</w:t>
      </w:r>
      <w:proofErr w:type="spellEnd"/>
      <w:r>
        <w:rPr>
          <w:rFonts w:ascii="Times New Roman" w:eastAsia="SimSun" w:hAnsi="Times New Roman" w:cs="Times New Roman"/>
          <w:color w:val="000000"/>
          <w:sz w:val="24"/>
        </w:rPr>
        <w:t xml:space="preserve"> S, </w:t>
      </w:r>
      <w:proofErr w:type="spellStart"/>
      <w:r>
        <w:rPr>
          <w:rFonts w:ascii="Times New Roman" w:eastAsia="SimSun" w:hAnsi="Times New Roman" w:cs="Times New Roman"/>
          <w:color w:val="000000"/>
          <w:sz w:val="24"/>
        </w:rPr>
        <w:t>Paern</w:t>
      </w:r>
      <w:proofErr w:type="spellEnd"/>
      <w:r>
        <w:rPr>
          <w:rFonts w:ascii="Times New Roman" w:eastAsia="SimSun" w:hAnsi="Times New Roman" w:cs="Times New Roman"/>
          <w:color w:val="000000"/>
          <w:sz w:val="24"/>
        </w:rPr>
        <w:t xml:space="preserve"> J &amp; Lopez R</w:t>
      </w:r>
      <w:r>
        <w:rPr>
          <w:rFonts w:ascii="Times New Roman" w:eastAsia="SimSun" w:hAnsi="Times New Roman" w:cs="Times New Roman"/>
          <w:color w:val="000000"/>
          <w:sz w:val="24"/>
          <w:lang w:val="es-ES"/>
        </w:rPr>
        <w:t xml:space="preserve">. </w:t>
      </w:r>
      <w:r>
        <w:rPr>
          <w:rFonts w:ascii="Times New Roman" w:eastAsia="SimSun" w:hAnsi="Times New Roman" w:cs="Times New Roman"/>
          <w:color w:val="000000"/>
          <w:sz w:val="24"/>
        </w:rPr>
        <w:t xml:space="preserve">A new bioinformatics analysis tools framework at EMBL-EBI. </w:t>
      </w:r>
      <w:r>
        <w:rPr>
          <w:rFonts w:ascii="Times New Roman" w:eastAsia="SimSun" w:hAnsi="Times New Roman" w:cs="Times New Roman"/>
          <w:i/>
          <w:color w:val="000000"/>
          <w:sz w:val="24"/>
        </w:rPr>
        <w:t>Nucleic Acids Research</w:t>
      </w:r>
      <w:r>
        <w:rPr>
          <w:rFonts w:ascii="Times New Roman" w:eastAsia="SimSun" w:hAnsi="Times New Roman" w:cs="Times New Roman"/>
          <w:color w:val="000000"/>
          <w:sz w:val="24"/>
        </w:rPr>
        <w:t xml:space="preserve"> (2010) 38, W695-W699.</w:t>
      </w:r>
    </w:p>
    <w:p w14:paraId="040B92C9" w14:textId="77777777" w:rsidR="00744E0D" w:rsidRDefault="008A069C">
      <w:pPr>
        <w:spacing w:after="0" w:line="360" w:lineRule="auto"/>
        <w:ind w:leftChars="270" w:left="567" w:right="377"/>
        <w:rPr>
          <w:rFonts w:ascii="Times New Roman" w:eastAsia="SimSun" w:hAnsi="Times New Roman" w:cs="Times New Roman"/>
          <w:color w:val="000000"/>
          <w:kern w:val="0"/>
          <w:sz w:val="24"/>
          <w:lang w:bidi="ar"/>
        </w:rPr>
      </w:pPr>
      <w:r>
        <w:rPr>
          <w:rFonts w:ascii="Times New Roman" w:hAnsi="Times New Roman" w:cs="Times New Roman"/>
          <w:sz w:val="24"/>
          <w:lang w:val="es-ES"/>
        </w:rPr>
        <w:t xml:space="preserve">31. </w:t>
      </w:r>
      <w:r>
        <w:rPr>
          <w:rFonts w:ascii="Times New Roman" w:eastAsia="SimSun" w:hAnsi="Times New Roman" w:cs="Times New Roman"/>
          <w:color w:val="000000"/>
          <w:kern w:val="0"/>
          <w:sz w:val="24"/>
          <w:lang w:bidi="ar"/>
        </w:rPr>
        <w:t xml:space="preserve">Robert, X. and </w:t>
      </w:r>
      <w:proofErr w:type="spellStart"/>
      <w:r>
        <w:rPr>
          <w:rFonts w:ascii="Times New Roman" w:eastAsia="SimSun" w:hAnsi="Times New Roman" w:cs="Times New Roman"/>
          <w:color w:val="000000"/>
          <w:kern w:val="0"/>
          <w:sz w:val="24"/>
          <w:lang w:bidi="ar"/>
        </w:rPr>
        <w:t>Gouet</w:t>
      </w:r>
      <w:proofErr w:type="spellEnd"/>
      <w:r>
        <w:rPr>
          <w:rFonts w:ascii="Times New Roman" w:eastAsia="SimSun" w:hAnsi="Times New Roman" w:cs="Times New Roman"/>
          <w:color w:val="000000"/>
          <w:kern w:val="0"/>
          <w:sz w:val="24"/>
          <w:lang w:bidi="ar"/>
        </w:rPr>
        <w:t xml:space="preserve">, P. Deciphering key features in protein structures with the new </w:t>
      </w:r>
      <w:proofErr w:type="spellStart"/>
      <w:r>
        <w:rPr>
          <w:rFonts w:ascii="Times New Roman" w:eastAsia="SimSun" w:hAnsi="Times New Roman" w:cs="Times New Roman"/>
          <w:color w:val="000000"/>
          <w:kern w:val="0"/>
          <w:sz w:val="24"/>
          <w:lang w:bidi="ar"/>
        </w:rPr>
        <w:t>ENDscript</w:t>
      </w:r>
      <w:proofErr w:type="spellEnd"/>
      <w:r>
        <w:rPr>
          <w:rFonts w:ascii="Times New Roman" w:eastAsia="SimSun" w:hAnsi="Times New Roman" w:cs="Times New Roman"/>
          <w:color w:val="000000"/>
          <w:kern w:val="0"/>
          <w:sz w:val="24"/>
          <w:lang w:bidi="ar"/>
        </w:rPr>
        <w:t xml:space="preserve"> </w:t>
      </w:r>
      <w:proofErr w:type="gramStart"/>
      <w:r>
        <w:rPr>
          <w:rFonts w:ascii="Times New Roman" w:eastAsia="SimSun" w:hAnsi="Times New Roman" w:cs="Times New Roman"/>
          <w:color w:val="000000"/>
          <w:kern w:val="0"/>
          <w:sz w:val="24"/>
          <w:lang w:bidi="ar"/>
        </w:rPr>
        <w:t>server</w:t>
      </w:r>
      <w:proofErr w:type="gramEnd"/>
      <w:r>
        <w:rPr>
          <w:rFonts w:ascii="Times New Roman" w:eastAsia="SimSun" w:hAnsi="Times New Roman" w:cs="Times New Roman"/>
          <w:color w:val="000000"/>
          <w:kern w:val="0"/>
          <w:sz w:val="24"/>
          <w:lang w:bidi="ar"/>
        </w:rPr>
        <w:t xml:space="preserve">. </w:t>
      </w:r>
      <w:r>
        <w:rPr>
          <w:rFonts w:ascii="Times New Roman" w:eastAsia="SimSun" w:hAnsi="Times New Roman" w:cs="Times New Roman"/>
          <w:i/>
          <w:color w:val="000000"/>
          <w:kern w:val="0"/>
          <w:sz w:val="24"/>
          <w:lang w:bidi="ar"/>
        </w:rPr>
        <w:t>Nucleic Acids Research</w:t>
      </w:r>
      <w:r>
        <w:rPr>
          <w:rFonts w:ascii="Times New Roman" w:eastAsia="SimSun" w:hAnsi="Times New Roman" w:cs="Times New Roman"/>
          <w:i/>
          <w:color w:val="000000"/>
          <w:kern w:val="0"/>
          <w:sz w:val="24"/>
          <w:lang w:val="en" w:bidi="ar"/>
        </w:rPr>
        <w:t xml:space="preserve"> </w:t>
      </w:r>
      <w:r>
        <w:rPr>
          <w:rFonts w:ascii="Times New Roman" w:eastAsia="SimSun" w:hAnsi="Times New Roman" w:cs="Times New Roman"/>
          <w:color w:val="000000"/>
          <w:kern w:val="0"/>
          <w:sz w:val="24"/>
          <w:lang w:bidi="ar"/>
        </w:rPr>
        <w:t>(2014), 42(W1), W320-W324.</w:t>
      </w:r>
    </w:p>
    <w:p w14:paraId="4B0ADFCB"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32. </w:t>
      </w:r>
      <w:proofErr w:type="spellStart"/>
      <w:r>
        <w:rPr>
          <w:rFonts w:ascii="Times New Roman" w:hAnsi="Times New Roman" w:cs="Times New Roman"/>
          <w:sz w:val="24"/>
        </w:rPr>
        <w:t>Gopalakrishna</w:t>
      </w:r>
      <w:proofErr w:type="spellEnd"/>
      <w:r>
        <w:rPr>
          <w:rFonts w:ascii="Times New Roman" w:hAnsi="Times New Roman" w:cs="Times New Roman"/>
          <w:sz w:val="24"/>
        </w:rPr>
        <w:t>, R., and Anderson, W. B. Ca2+-induced hydrophobic site on calmodulin: Application for purification of calmodulin by phenyl-</w:t>
      </w:r>
      <w:proofErr w:type="spellStart"/>
      <w:r>
        <w:rPr>
          <w:rFonts w:ascii="Times New Roman" w:hAnsi="Times New Roman" w:cs="Times New Roman"/>
          <w:sz w:val="24"/>
        </w:rPr>
        <w:t>Sepharose</w:t>
      </w:r>
      <w:proofErr w:type="spellEnd"/>
      <w:r>
        <w:rPr>
          <w:rFonts w:ascii="Times New Roman" w:hAnsi="Times New Roman" w:cs="Times New Roman"/>
          <w:sz w:val="24"/>
        </w:rPr>
        <w:t xml:space="preserve"> affinity chromatography. Biochemical and Biophysical Research Communications 104 (1982), 830–836.</w:t>
      </w:r>
    </w:p>
    <w:p w14:paraId="7B38401D"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33 </w:t>
      </w:r>
      <w:r>
        <w:rPr>
          <w:rFonts w:ascii="Times New Roman" w:hAnsi="Times New Roman" w:cs="Times New Roman"/>
          <w:sz w:val="24"/>
        </w:rPr>
        <w:t xml:space="preserve">Hayashi, N., Matsubara, M., Takasaki, A., </w:t>
      </w:r>
      <w:proofErr w:type="spellStart"/>
      <w:r>
        <w:rPr>
          <w:rFonts w:ascii="Times New Roman" w:hAnsi="Times New Roman" w:cs="Times New Roman"/>
          <w:sz w:val="24"/>
        </w:rPr>
        <w:t>Titani</w:t>
      </w:r>
      <w:proofErr w:type="spellEnd"/>
      <w:r>
        <w:rPr>
          <w:rFonts w:ascii="Times New Roman" w:hAnsi="Times New Roman" w:cs="Times New Roman"/>
          <w:sz w:val="24"/>
        </w:rPr>
        <w:t xml:space="preserve">, K., and Taniguchi, H. An expression system of rat calmodulin using T7 phage promoter in Escherichia coli. Protein Expression and Purification 12 (1998), 25–28. </w:t>
      </w:r>
    </w:p>
    <w:p w14:paraId="3800A2C7"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34. </w:t>
      </w:r>
      <w:proofErr w:type="spellStart"/>
      <w:r>
        <w:rPr>
          <w:rFonts w:ascii="Times New Roman" w:hAnsi="Times New Roman" w:cs="Times New Roman"/>
          <w:sz w:val="24"/>
        </w:rPr>
        <w:t>Delaglio</w:t>
      </w:r>
      <w:proofErr w:type="spellEnd"/>
      <w:r>
        <w:rPr>
          <w:rFonts w:ascii="Times New Roman" w:hAnsi="Times New Roman" w:cs="Times New Roman"/>
          <w:sz w:val="24"/>
        </w:rPr>
        <w:t xml:space="preserve">, F., </w:t>
      </w:r>
      <w:proofErr w:type="spellStart"/>
      <w:r>
        <w:rPr>
          <w:rFonts w:ascii="Times New Roman" w:hAnsi="Times New Roman" w:cs="Times New Roman"/>
          <w:sz w:val="24"/>
        </w:rPr>
        <w:t>Grzesiek</w:t>
      </w:r>
      <w:proofErr w:type="spellEnd"/>
      <w:r>
        <w:rPr>
          <w:rFonts w:ascii="Times New Roman" w:hAnsi="Times New Roman" w:cs="Times New Roman"/>
          <w:sz w:val="24"/>
        </w:rPr>
        <w:t xml:space="preserve">, S., </w:t>
      </w:r>
      <w:proofErr w:type="spellStart"/>
      <w:r>
        <w:rPr>
          <w:rFonts w:ascii="Times New Roman" w:hAnsi="Times New Roman" w:cs="Times New Roman"/>
          <w:sz w:val="24"/>
        </w:rPr>
        <w:t>Vuister</w:t>
      </w:r>
      <w:proofErr w:type="spellEnd"/>
      <w:r>
        <w:rPr>
          <w:rFonts w:ascii="Times New Roman" w:hAnsi="Times New Roman" w:cs="Times New Roman"/>
          <w:sz w:val="24"/>
        </w:rPr>
        <w:t xml:space="preserve">, G. W., Zhu, G., Pfeifer, J., and </w:t>
      </w:r>
      <w:proofErr w:type="spellStart"/>
      <w:r>
        <w:rPr>
          <w:rFonts w:ascii="Times New Roman" w:hAnsi="Times New Roman" w:cs="Times New Roman"/>
          <w:sz w:val="24"/>
        </w:rPr>
        <w:t>Bax</w:t>
      </w:r>
      <w:proofErr w:type="spellEnd"/>
      <w:r>
        <w:rPr>
          <w:rFonts w:ascii="Times New Roman" w:hAnsi="Times New Roman" w:cs="Times New Roman"/>
          <w:sz w:val="24"/>
        </w:rPr>
        <w:t xml:space="preserve">, A. </w:t>
      </w:r>
      <w:proofErr w:type="spellStart"/>
      <w:r>
        <w:rPr>
          <w:rFonts w:ascii="Times New Roman" w:hAnsi="Times New Roman" w:cs="Times New Roman"/>
          <w:sz w:val="24"/>
        </w:rPr>
        <w:t>NMRPipe</w:t>
      </w:r>
      <w:proofErr w:type="spellEnd"/>
      <w:r>
        <w:rPr>
          <w:rFonts w:ascii="Times New Roman" w:hAnsi="Times New Roman" w:cs="Times New Roman"/>
          <w:sz w:val="24"/>
        </w:rPr>
        <w:t>: A multidimensional spectral processing system based on UNIX pipes. Journal of Biomolecular NMR 6 (1995), 277–293.</w:t>
      </w:r>
    </w:p>
    <w:p w14:paraId="0B718B15"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35.</w:t>
      </w:r>
      <w:r>
        <w:rPr>
          <w:rFonts w:ascii="Times New Roman" w:hAnsi="Times New Roman" w:cs="Times New Roman"/>
          <w:sz w:val="24"/>
        </w:rPr>
        <w:t xml:space="preserve"> </w:t>
      </w:r>
      <w:proofErr w:type="spellStart"/>
      <w:r>
        <w:rPr>
          <w:rFonts w:ascii="Times New Roman" w:hAnsi="Times New Roman" w:cs="Times New Roman"/>
          <w:sz w:val="24"/>
        </w:rPr>
        <w:t>Vranken</w:t>
      </w:r>
      <w:proofErr w:type="spellEnd"/>
      <w:r>
        <w:rPr>
          <w:rFonts w:ascii="Times New Roman" w:hAnsi="Times New Roman" w:cs="Times New Roman"/>
          <w:sz w:val="24"/>
        </w:rPr>
        <w:t xml:space="preserve"> WF, Boucher W, Stevens TJ, </w:t>
      </w:r>
      <w:proofErr w:type="spellStart"/>
      <w:r>
        <w:rPr>
          <w:rFonts w:ascii="Times New Roman" w:hAnsi="Times New Roman" w:cs="Times New Roman"/>
          <w:sz w:val="24"/>
        </w:rPr>
        <w:t>Fogh</w:t>
      </w:r>
      <w:proofErr w:type="spellEnd"/>
      <w:r>
        <w:rPr>
          <w:rFonts w:ascii="Times New Roman" w:hAnsi="Times New Roman" w:cs="Times New Roman"/>
          <w:sz w:val="24"/>
        </w:rPr>
        <w:t xml:space="preserve"> RH, </w:t>
      </w:r>
      <w:proofErr w:type="spellStart"/>
      <w:r>
        <w:rPr>
          <w:rFonts w:ascii="Times New Roman" w:hAnsi="Times New Roman" w:cs="Times New Roman"/>
          <w:sz w:val="24"/>
        </w:rPr>
        <w:t>Pajon</w:t>
      </w:r>
      <w:proofErr w:type="spellEnd"/>
      <w:r>
        <w:rPr>
          <w:rFonts w:ascii="Times New Roman" w:hAnsi="Times New Roman" w:cs="Times New Roman"/>
          <w:sz w:val="24"/>
        </w:rPr>
        <w:t xml:space="preserve"> A, et al. The CCPN data model for NMR spectroscopy: development of a software pipeline. Proteins 59 (2005), 687–696</w:t>
      </w:r>
    </w:p>
    <w:p w14:paraId="1DF14F7E" w14:textId="77777777" w:rsidR="00744E0D" w:rsidRDefault="008A069C">
      <w:pPr>
        <w:spacing w:after="0" w:line="360" w:lineRule="auto"/>
        <w:ind w:leftChars="270" w:left="567" w:right="377"/>
        <w:rPr>
          <w:rFonts w:ascii="Times New Roman" w:hAnsi="Times New Roman" w:cs="Times New Roman"/>
        </w:rPr>
      </w:pPr>
      <w:r>
        <w:rPr>
          <w:rFonts w:ascii="Times New Roman" w:hAnsi="Times New Roman" w:cs="Times New Roman"/>
          <w:sz w:val="24"/>
          <w:lang w:val="es-ES"/>
        </w:rPr>
        <w:t xml:space="preserve">36. </w:t>
      </w:r>
      <w:proofErr w:type="spellStart"/>
      <w:r>
        <w:rPr>
          <w:rFonts w:ascii="Times New Roman" w:hAnsi="Times New Roman" w:cs="Times New Roman"/>
          <w:sz w:val="24"/>
        </w:rPr>
        <w:t>Ceccon</w:t>
      </w:r>
      <w:proofErr w:type="spellEnd"/>
      <w:r>
        <w:rPr>
          <w:rFonts w:ascii="Times New Roman" w:hAnsi="Times New Roman" w:cs="Times New Roman"/>
          <w:sz w:val="24"/>
        </w:rPr>
        <w:t xml:space="preserve">, M., </w:t>
      </w:r>
      <w:proofErr w:type="spellStart"/>
      <w:r>
        <w:rPr>
          <w:rFonts w:ascii="Times New Roman" w:hAnsi="Times New Roman" w:cs="Times New Roman"/>
          <w:sz w:val="24"/>
        </w:rPr>
        <w:t>Millana</w:t>
      </w:r>
      <w:proofErr w:type="spellEnd"/>
      <w:r>
        <w:rPr>
          <w:rFonts w:ascii="Times New Roman" w:hAnsi="Times New Roman" w:cs="Times New Roman"/>
          <w:sz w:val="24"/>
        </w:rPr>
        <w:t xml:space="preserve"> </w:t>
      </w:r>
      <w:proofErr w:type="spellStart"/>
      <w:r>
        <w:rPr>
          <w:rFonts w:ascii="Times New Roman" w:hAnsi="Times New Roman" w:cs="Times New Roman"/>
          <w:sz w:val="24"/>
        </w:rPr>
        <w:t>Fananas</w:t>
      </w:r>
      <w:proofErr w:type="spellEnd"/>
      <w:r>
        <w:rPr>
          <w:rFonts w:ascii="Times New Roman" w:hAnsi="Times New Roman" w:cs="Times New Roman"/>
          <w:sz w:val="24"/>
        </w:rPr>
        <w:t xml:space="preserve">, E., </w:t>
      </w:r>
      <w:proofErr w:type="spellStart"/>
      <w:r>
        <w:rPr>
          <w:rFonts w:ascii="Times New Roman" w:hAnsi="Times New Roman" w:cs="Times New Roman"/>
          <w:sz w:val="24"/>
        </w:rPr>
        <w:t>Massari</w:t>
      </w:r>
      <w:proofErr w:type="spellEnd"/>
      <w:r>
        <w:rPr>
          <w:rFonts w:ascii="Times New Roman" w:hAnsi="Times New Roman" w:cs="Times New Roman"/>
          <w:sz w:val="24"/>
        </w:rPr>
        <w:t xml:space="preserve">, M., </w:t>
      </w:r>
      <w:proofErr w:type="spellStart"/>
      <w:r>
        <w:rPr>
          <w:rFonts w:ascii="Times New Roman" w:hAnsi="Times New Roman" w:cs="Times New Roman"/>
          <w:sz w:val="24"/>
        </w:rPr>
        <w:t>Mattevi</w:t>
      </w:r>
      <w:proofErr w:type="spellEnd"/>
      <w:r>
        <w:rPr>
          <w:rFonts w:ascii="Times New Roman" w:hAnsi="Times New Roman" w:cs="Times New Roman"/>
          <w:sz w:val="24"/>
        </w:rPr>
        <w:t xml:space="preserve">, A., and Magnani, F. Engineering </w:t>
      </w:r>
      <w:r>
        <w:rPr>
          <w:rFonts w:ascii="Times New Roman" w:hAnsi="Times New Roman" w:cs="Times New Roman"/>
          <w:sz w:val="24"/>
        </w:rPr>
        <w:lastRenderedPageBreak/>
        <w:t xml:space="preserve">stability in NADPH oxidases: a common strategy for enzyme production. Molecular Membrane Biology. 34 (2018), </w:t>
      </w:r>
      <w:r>
        <w:rPr>
          <w:rFonts w:ascii="Times New Roman" w:eastAsia="SimSun" w:hAnsi="Times New Roman" w:cs="Times New Roman"/>
          <w:kern w:val="0"/>
          <w:sz w:val="24"/>
          <w:lang w:bidi="ar"/>
        </w:rPr>
        <w:t>67-76</w:t>
      </w:r>
    </w:p>
    <w:p w14:paraId="4D83445A"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37. </w:t>
      </w:r>
      <w:proofErr w:type="spellStart"/>
      <w:r>
        <w:rPr>
          <w:rFonts w:ascii="Times New Roman" w:hAnsi="Times New Roman" w:cs="Times New Roman"/>
          <w:sz w:val="24"/>
        </w:rPr>
        <w:t>Kabsch</w:t>
      </w:r>
      <w:proofErr w:type="spellEnd"/>
      <w:r>
        <w:rPr>
          <w:rFonts w:ascii="Times New Roman" w:hAnsi="Times New Roman" w:cs="Times New Roman"/>
          <w:sz w:val="24"/>
        </w:rPr>
        <w:t xml:space="preserve">, W. </w:t>
      </w:r>
      <w:proofErr w:type="spellStart"/>
      <w:r>
        <w:rPr>
          <w:rFonts w:ascii="Times New Roman" w:hAnsi="Times New Roman" w:cs="Times New Roman"/>
          <w:sz w:val="24"/>
        </w:rPr>
        <w:t>Xds</w:t>
      </w:r>
      <w:proofErr w:type="spellEnd"/>
      <w:r>
        <w:rPr>
          <w:rFonts w:ascii="Times New Roman" w:hAnsi="Times New Roman" w:cs="Times New Roman"/>
          <w:sz w:val="24"/>
        </w:rPr>
        <w:t xml:space="preserve">. Acta </w:t>
      </w:r>
      <w:proofErr w:type="spellStart"/>
      <w:r>
        <w:rPr>
          <w:rFonts w:ascii="Times New Roman" w:hAnsi="Times New Roman" w:cs="Times New Roman"/>
          <w:sz w:val="24"/>
        </w:rPr>
        <w:t>Crystallographica</w:t>
      </w:r>
      <w:proofErr w:type="spellEnd"/>
      <w:r>
        <w:rPr>
          <w:rFonts w:ascii="Times New Roman" w:hAnsi="Times New Roman" w:cs="Times New Roman"/>
          <w:sz w:val="24"/>
        </w:rPr>
        <w:t xml:space="preserve"> Section D: Biological Crystallography 66 (2010), 125–132. </w:t>
      </w:r>
    </w:p>
    <w:p w14:paraId="3FE217A6"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38. </w:t>
      </w:r>
      <w:r>
        <w:rPr>
          <w:rFonts w:ascii="Times New Roman" w:hAnsi="Times New Roman" w:cs="Times New Roman"/>
          <w:sz w:val="24"/>
        </w:rPr>
        <w:t xml:space="preserve">Winn, M. D., Ballard, C. C., </w:t>
      </w:r>
      <w:proofErr w:type="spellStart"/>
      <w:r>
        <w:rPr>
          <w:rFonts w:ascii="Times New Roman" w:hAnsi="Times New Roman" w:cs="Times New Roman"/>
          <w:sz w:val="24"/>
        </w:rPr>
        <w:t>Cowtan</w:t>
      </w:r>
      <w:proofErr w:type="spellEnd"/>
      <w:r>
        <w:rPr>
          <w:rFonts w:ascii="Times New Roman" w:hAnsi="Times New Roman" w:cs="Times New Roman"/>
          <w:sz w:val="24"/>
        </w:rPr>
        <w:t xml:space="preserve">, K. D., Dodson, E. J., Emsley, P., Evans, P. R., Keegan, R. M., </w:t>
      </w:r>
      <w:proofErr w:type="spellStart"/>
      <w:r>
        <w:rPr>
          <w:rFonts w:ascii="Times New Roman" w:hAnsi="Times New Roman" w:cs="Times New Roman"/>
          <w:sz w:val="24"/>
        </w:rPr>
        <w:t>Krissinel</w:t>
      </w:r>
      <w:proofErr w:type="spellEnd"/>
      <w:r>
        <w:rPr>
          <w:rFonts w:ascii="Times New Roman" w:hAnsi="Times New Roman" w:cs="Times New Roman"/>
          <w:sz w:val="24"/>
        </w:rPr>
        <w:t xml:space="preserve">, E. B., Leslie, A. G., McCoy, A., McNicholas, S. J., </w:t>
      </w:r>
      <w:proofErr w:type="spellStart"/>
      <w:r>
        <w:rPr>
          <w:rFonts w:ascii="Times New Roman" w:hAnsi="Times New Roman" w:cs="Times New Roman"/>
          <w:sz w:val="24"/>
        </w:rPr>
        <w:t>Murshudov</w:t>
      </w:r>
      <w:proofErr w:type="spellEnd"/>
      <w:r>
        <w:rPr>
          <w:rFonts w:ascii="Times New Roman" w:hAnsi="Times New Roman" w:cs="Times New Roman"/>
          <w:sz w:val="24"/>
        </w:rPr>
        <w:t xml:space="preserve">, G. N., </w:t>
      </w:r>
      <w:proofErr w:type="spellStart"/>
      <w:r>
        <w:rPr>
          <w:rFonts w:ascii="Times New Roman" w:hAnsi="Times New Roman" w:cs="Times New Roman"/>
          <w:sz w:val="24"/>
        </w:rPr>
        <w:t>Pannu</w:t>
      </w:r>
      <w:proofErr w:type="spellEnd"/>
      <w:r>
        <w:rPr>
          <w:rFonts w:ascii="Times New Roman" w:hAnsi="Times New Roman" w:cs="Times New Roman"/>
          <w:sz w:val="24"/>
        </w:rPr>
        <w:t xml:space="preserve">, N. S., Potterton, E. A., Powell, H. R., Read, R. J., </w:t>
      </w:r>
      <w:proofErr w:type="spellStart"/>
      <w:r>
        <w:rPr>
          <w:rFonts w:ascii="Times New Roman" w:hAnsi="Times New Roman" w:cs="Times New Roman"/>
          <w:sz w:val="24"/>
        </w:rPr>
        <w:t>Vagin</w:t>
      </w:r>
      <w:proofErr w:type="spellEnd"/>
      <w:r>
        <w:rPr>
          <w:rFonts w:ascii="Times New Roman" w:hAnsi="Times New Roman" w:cs="Times New Roman"/>
          <w:sz w:val="24"/>
        </w:rPr>
        <w:t xml:space="preserve">, A., and Wilson, K. S. Overview of the CCP4 suite and current developments. Acta </w:t>
      </w:r>
      <w:proofErr w:type="spellStart"/>
      <w:r>
        <w:rPr>
          <w:rFonts w:ascii="Times New Roman" w:hAnsi="Times New Roman" w:cs="Times New Roman"/>
          <w:sz w:val="24"/>
        </w:rPr>
        <w:t>Crystallographica</w:t>
      </w:r>
      <w:proofErr w:type="spellEnd"/>
      <w:r>
        <w:rPr>
          <w:rFonts w:ascii="Times New Roman" w:hAnsi="Times New Roman" w:cs="Times New Roman"/>
          <w:sz w:val="24"/>
        </w:rPr>
        <w:t xml:space="preserve"> Section D: Biological Crystallography 67, (2011), 235–242.</w:t>
      </w:r>
    </w:p>
    <w:p w14:paraId="5FB204CF" w14:textId="77777777" w:rsidR="00744E0D" w:rsidRDefault="008A069C">
      <w:pPr>
        <w:spacing w:after="0" w:line="360" w:lineRule="auto"/>
        <w:ind w:leftChars="270" w:left="567" w:right="377"/>
        <w:rPr>
          <w:rFonts w:ascii="Times New Roman" w:hAnsi="Times New Roman" w:cs="Times New Roman"/>
          <w:sz w:val="24"/>
        </w:rPr>
      </w:pPr>
      <w:r>
        <w:rPr>
          <w:rFonts w:ascii="Times New Roman" w:hAnsi="Times New Roman" w:cs="Times New Roman"/>
          <w:sz w:val="24"/>
          <w:lang w:val="es-ES"/>
        </w:rPr>
        <w:t xml:space="preserve">39. </w:t>
      </w:r>
      <w:r>
        <w:rPr>
          <w:rFonts w:ascii="Times New Roman" w:hAnsi="Times New Roman" w:cs="Times New Roman"/>
          <w:sz w:val="24"/>
        </w:rPr>
        <w:t xml:space="preserve">Emsley, P., and </w:t>
      </w:r>
      <w:proofErr w:type="spellStart"/>
      <w:r>
        <w:rPr>
          <w:rFonts w:ascii="Times New Roman" w:hAnsi="Times New Roman" w:cs="Times New Roman"/>
          <w:sz w:val="24"/>
        </w:rPr>
        <w:t>Cowtan</w:t>
      </w:r>
      <w:proofErr w:type="spellEnd"/>
      <w:r>
        <w:rPr>
          <w:rFonts w:ascii="Times New Roman" w:hAnsi="Times New Roman" w:cs="Times New Roman"/>
          <w:sz w:val="24"/>
        </w:rPr>
        <w:t xml:space="preserve">, K. Coot: Model-building tools for molecular graphics. Acta </w:t>
      </w:r>
      <w:proofErr w:type="spellStart"/>
      <w:r>
        <w:rPr>
          <w:rFonts w:ascii="Times New Roman" w:hAnsi="Times New Roman" w:cs="Times New Roman"/>
          <w:sz w:val="24"/>
        </w:rPr>
        <w:t>Crystallographica</w:t>
      </w:r>
      <w:proofErr w:type="spellEnd"/>
      <w:r>
        <w:rPr>
          <w:rFonts w:ascii="Times New Roman" w:hAnsi="Times New Roman" w:cs="Times New Roman"/>
          <w:sz w:val="24"/>
        </w:rPr>
        <w:t xml:space="preserve"> Section D: Biological Crystallography 60, 12 I (2004), 2126–2132.</w:t>
      </w:r>
    </w:p>
    <w:p w14:paraId="4B6F5A4E" w14:textId="77777777" w:rsidR="00744E0D" w:rsidRDefault="008A069C">
      <w:pPr>
        <w:spacing w:after="0" w:line="360" w:lineRule="auto"/>
        <w:ind w:leftChars="270" w:left="567" w:right="377"/>
        <w:rPr>
          <w:rFonts w:ascii="Times New Roman" w:hAnsi="Times New Roman" w:cs="Times New Roman"/>
          <w:sz w:val="24"/>
        </w:rPr>
      </w:pPr>
      <w:r>
        <w:rPr>
          <w:rStyle w:val="Strong"/>
          <w:rFonts w:ascii="Times New Roman" w:hAnsi="Times New Roman" w:cs="Times New Roman"/>
          <w:b w:val="0"/>
          <w:bCs w:val="0"/>
          <w:sz w:val="24"/>
          <w:lang w:val="es-ES"/>
        </w:rPr>
        <w:t xml:space="preserve">40. </w:t>
      </w:r>
      <w:proofErr w:type="spellStart"/>
      <w:r>
        <w:rPr>
          <w:rStyle w:val="Strong"/>
          <w:rFonts w:ascii="Times New Roman" w:hAnsi="Times New Roman" w:cs="Times New Roman"/>
          <w:b w:val="0"/>
          <w:bCs w:val="0"/>
          <w:sz w:val="24"/>
        </w:rPr>
        <w:t>Murshudov</w:t>
      </w:r>
      <w:proofErr w:type="spellEnd"/>
      <w:r>
        <w:rPr>
          <w:rStyle w:val="Strong"/>
          <w:rFonts w:ascii="Times New Roman" w:hAnsi="Times New Roman" w:cs="Times New Roman"/>
          <w:b w:val="0"/>
          <w:bCs w:val="0"/>
          <w:sz w:val="24"/>
        </w:rPr>
        <w:t xml:space="preserve">, G. N., </w:t>
      </w:r>
      <w:proofErr w:type="spellStart"/>
      <w:r>
        <w:rPr>
          <w:rStyle w:val="Strong"/>
          <w:rFonts w:ascii="Times New Roman" w:hAnsi="Times New Roman" w:cs="Times New Roman"/>
          <w:b w:val="0"/>
          <w:bCs w:val="0"/>
          <w:sz w:val="24"/>
        </w:rPr>
        <w:t>Vagin</w:t>
      </w:r>
      <w:proofErr w:type="spellEnd"/>
      <w:r>
        <w:rPr>
          <w:rStyle w:val="Strong"/>
          <w:rFonts w:ascii="Times New Roman" w:hAnsi="Times New Roman" w:cs="Times New Roman"/>
          <w:b w:val="0"/>
          <w:bCs w:val="0"/>
          <w:sz w:val="24"/>
        </w:rPr>
        <w:t xml:space="preserve">, A. A. &amp; Dodson, E. J. Refinement of macromolecular structures by the maximum-likelihood method, Acta </w:t>
      </w:r>
      <w:proofErr w:type="spellStart"/>
      <w:r>
        <w:rPr>
          <w:rStyle w:val="Strong"/>
          <w:rFonts w:ascii="Times New Roman" w:hAnsi="Times New Roman" w:cs="Times New Roman"/>
          <w:b w:val="0"/>
          <w:bCs w:val="0"/>
          <w:sz w:val="24"/>
        </w:rPr>
        <w:t>Crystallogr</w:t>
      </w:r>
      <w:proofErr w:type="spellEnd"/>
      <w:r>
        <w:rPr>
          <w:rStyle w:val="Strong"/>
          <w:rFonts w:ascii="Times New Roman" w:hAnsi="Times New Roman" w:cs="Times New Roman"/>
          <w:b w:val="0"/>
          <w:bCs w:val="0"/>
          <w:sz w:val="24"/>
        </w:rPr>
        <w:t xml:space="preserve"> D Biol </w:t>
      </w:r>
      <w:proofErr w:type="spellStart"/>
      <w:r>
        <w:rPr>
          <w:rStyle w:val="Strong"/>
          <w:rFonts w:ascii="Times New Roman" w:hAnsi="Times New Roman" w:cs="Times New Roman"/>
          <w:b w:val="0"/>
          <w:bCs w:val="0"/>
          <w:sz w:val="24"/>
        </w:rPr>
        <w:t>Crystallogr</w:t>
      </w:r>
      <w:proofErr w:type="spellEnd"/>
      <w:r>
        <w:rPr>
          <w:rStyle w:val="Strong"/>
          <w:rFonts w:ascii="Times New Roman" w:hAnsi="Times New Roman" w:cs="Times New Roman"/>
          <w:b w:val="0"/>
          <w:bCs w:val="0"/>
          <w:sz w:val="24"/>
        </w:rPr>
        <w:t>. 53 (1997), 240-55</w:t>
      </w:r>
    </w:p>
    <w:p w14:paraId="09E84BC3" w14:textId="77777777" w:rsidR="00744E0D" w:rsidRDefault="008A069C">
      <w:pPr>
        <w:spacing w:after="0" w:line="360" w:lineRule="auto"/>
        <w:ind w:leftChars="270" w:left="567" w:right="377"/>
        <w:rPr>
          <w:rFonts w:ascii="Times New Roman" w:hAnsi="Times New Roman" w:cs="Times New Roman"/>
          <w:sz w:val="24"/>
          <w:lang w:val="en"/>
        </w:rPr>
      </w:pPr>
      <w:r>
        <w:rPr>
          <w:rFonts w:ascii="Times New Roman" w:hAnsi="Times New Roman" w:cs="Times New Roman"/>
          <w:sz w:val="24"/>
          <w:lang w:val="es-ES"/>
        </w:rPr>
        <w:t xml:space="preserve">41. </w:t>
      </w:r>
      <w:r>
        <w:rPr>
          <w:rFonts w:ascii="Times New Roman" w:hAnsi="Times New Roman" w:cs="Times New Roman"/>
          <w:sz w:val="24"/>
        </w:rPr>
        <w:t xml:space="preserve">Pettersen, E. F., Goddard, T. D., Huang, C. C., Couch, G. S., Greenblatt, D. M., Meng, E. C., and </w:t>
      </w:r>
      <w:proofErr w:type="spellStart"/>
      <w:r>
        <w:rPr>
          <w:rFonts w:ascii="Times New Roman" w:hAnsi="Times New Roman" w:cs="Times New Roman"/>
          <w:sz w:val="24"/>
        </w:rPr>
        <w:t>Ferrin</w:t>
      </w:r>
      <w:proofErr w:type="spellEnd"/>
      <w:r>
        <w:rPr>
          <w:rFonts w:ascii="Times New Roman" w:hAnsi="Times New Roman" w:cs="Times New Roman"/>
          <w:sz w:val="24"/>
        </w:rPr>
        <w:t>, T. E. UCSF Chimera - A visualization system for exploratory research and analysis. Journal of Computational Chemistry 25 (2004), 1605–1612.</w:t>
      </w:r>
    </w:p>
    <w:p w14:paraId="2FAF411F" w14:textId="77777777" w:rsidR="00744E0D" w:rsidRDefault="00744E0D">
      <w:pPr>
        <w:spacing w:after="0" w:line="360" w:lineRule="auto"/>
        <w:ind w:leftChars="270" w:left="567" w:right="377"/>
        <w:rPr>
          <w:rFonts w:ascii="Times New Roman" w:hAnsi="Times New Roman" w:cs="Times New Roman"/>
          <w:sz w:val="24"/>
        </w:rPr>
      </w:pPr>
    </w:p>
    <w:p w14:paraId="71620E76" w14:textId="77777777" w:rsidR="00744E0D" w:rsidRDefault="008A069C">
      <w:pPr>
        <w:rPr>
          <w:rFonts w:ascii="Times New Roman" w:hAnsi="Times New Roman" w:cs="Times New Roman"/>
          <w:b/>
          <w:sz w:val="22"/>
          <w:szCs w:val="22"/>
        </w:rPr>
      </w:pPr>
      <w:r>
        <w:rPr>
          <w:rFonts w:ascii="Times New Roman" w:hAnsi="Times New Roman" w:cs="Times New Roman"/>
          <w:b/>
          <w:sz w:val="22"/>
          <w:szCs w:val="22"/>
        </w:rPr>
        <w:br w:type="page"/>
      </w:r>
    </w:p>
    <w:p w14:paraId="59D1BAA7" w14:textId="77777777" w:rsidR="00744E0D" w:rsidRDefault="008A069C">
      <w:pPr>
        <w:widowControl/>
        <w:jc w:val="left"/>
        <w:rPr>
          <w:rFonts w:ascii="Times New Roman" w:hAnsi="Times New Roman" w:cs="Times New Roman"/>
          <w:sz w:val="24"/>
        </w:rPr>
      </w:pPr>
      <w:r>
        <w:rPr>
          <w:rFonts w:ascii="Times New Roman" w:hAnsi="Times New Roman" w:cs="Times New Roman"/>
          <w:b/>
          <w:sz w:val="22"/>
          <w:szCs w:val="22"/>
        </w:rPr>
        <w:lastRenderedPageBreak/>
        <w:t xml:space="preserve">Table 1 – Intensity of the CD band at 222 nm for the apo and </w:t>
      </w:r>
      <w:proofErr w:type="spellStart"/>
      <w:r>
        <w:rPr>
          <w:rFonts w:ascii="Times New Roman" w:hAnsi="Times New Roman" w:cs="Times New Roman"/>
          <w:b/>
          <w:sz w:val="22"/>
          <w:szCs w:val="22"/>
        </w:rPr>
        <w:t>holo</w:t>
      </w:r>
      <w:proofErr w:type="spellEnd"/>
      <w:r>
        <w:rPr>
          <w:rFonts w:ascii="Times New Roman" w:hAnsi="Times New Roman" w:cs="Times New Roman"/>
          <w:b/>
          <w:sz w:val="22"/>
          <w:szCs w:val="22"/>
        </w:rPr>
        <w:t xml:space="preserve"> states of the EF-domain of human NOX5. </w:t>
      </w:r>
    </w:p>
    <w:tbl>
      <w:tblPr>
        <w:tblStyle w:val="TableGrid"/>
        <w:tblW w:w="51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801"/>
        <w:gridCol w:w="1073"/>
        <w:gridCol w:w="1435"/>
      </w:tblGrid>
      <w:tr w:rsidR="00744E0D" w14:paraId="74A298C4" w14:textId="77777777">
        <w:trPr>
          <w:jc w:val="center"/>
        </w:trPr>
        <w:tc>
          <w:tcPr>
            <w:tcW w:w="1800" w:type="dxa"/>
            <w:tcBorders>
              <w:top w:val="nil"/>
              <w:bottom w:val="nil"/>
            </w:tcBorders>
          </w:tcPr>
          <w:p w14:paraId="5DF28730" w14:textId="77777777" w:rsidR="00744E0D" w:rsidRDefault="00744E0D">
            <w:pPr>
              <w:pStyle w:val="NormalWeb"/>
              <w:widowControl/>
              <w:spacing w:line="360" w:lineRule="auto"/>
              <w:rPr>
                <w:sz w:val="22"/>
                <w:szCs w:val="22"/>
                <w:lang w:val="en-US"/>
              </w:rPr>
            </w:pPr>
          </w:p>
        </w:tc>
        <w:tc>
          <w:tcPr>
            <w:tcW w:w="3309" w:type="dxa"/>
            <w:gridSpan w:val="3"/>
            <w:tcBorders>
              <w:top w:val="single" w:sz="4" w:space="0" w:color="auto"/>
              <w:bottom w:val="single" w:sz="4" w:space="0" w:color="auto"/>
            </w:tcBorders>
          </w:tcPr>
          <w:p w14:paraId="3C391334" w14:textId="77777777" w:rsidR="00744E0D" w:rsidRDefault="008A069C">
            <w:pPr>
              <w:pStyle w:val="NormalWeb"/>
              <w:widowControl/>
              <w:spacing w:line="360" w:lineRule="auto"/>
              <w:jc w:val="center"/>
              <w:rPr>
                <w:sz w:val="22"/>
                <w:szCs w:val="22"/>
                <w:lang w:val="en-US"/>
              </w:rPr>
            </w:pPr>
            <w:proofErr w:type="spellStart"/>
            <w:r>
              <w:rPr>
                <w:sz w:val="22"/>
                <w:szCs w:val="22"/>
                <w:lang w:val="en-US"/>
              </w:rPr>
              <w:t>Δε</w:t>
            </w:r>
            <w:r>
              <w:rPr>
                <w:sz w:val="22"/>
                <w:szCs w:val="22"/>
                <w:vertAlign w:val="subscript"/>
                <w:lang w:val="en-US"/>
              </w:rPr>
              <w:t>mwr</w:t>
            </w:r>
            <w:proofErr w:type="spellEnd"/>
            <w:r>
              <w:rPr>
                <w:sz w:val="22"/>
                <w:szCs w:val="22"/>
                <w:lang w:val="en-US"/>
              </w:rPr>
              <w:t xml:space="preserve"> at 222 nm (M</w:t>
            </w:r>
            <w:r>
              <w:rPr>
                <w:sz w:val="22"/>
                <w:szCs w:val="22"/>
                <w:vertAlign w:val="superscript"/>
                <w:lang w:val="en-US"/>
              </w:rPr>
              <w:t>-1</w:t>
            </w:r>
            <w:r>
              <w:rPr>
                <w:sz w:val="22"/>
                <w:szCs w:val="22"/>
                <w:lang w:val="en-US"/>
              </w:rPr>
              <w:t xml:space="preserve"> cm</w:t>
            </w:r>
            <w:r>
              <w:rPr>
                <w:sz w:val="22"/>
                <w:szCs w:val="22"/>
                <w:vertAlign w:val="superscript"/>
                <w:lang w:val="en-US"/>
              </w:rPr>
              <w:t>-1</w:t>
            </w:r>
            <w:r>
              <w:rPr>
                <w:sz w:val="22"/>
                <w:szCs w:val="22"/>
                <w:lang w:val="en-US"/>
              </w:rPr>
              <w:t>)</w:t>
            </w:r>
          </w:p>
        </w:tc>
      </w:tr>
      <w:tr w:rsidR="00744E0D" w14:paraId="60101ED8" w14:textId="77777777">
        <w:trPr>
          <w:jc w:val="center"/>
        </w:trPr>
        <w:tc>
          <w:tcPr>
            <w:tcW w:w="1800" w:type="dxa"/>
            <w:tcBorders>
              <w:top w:val="nil"/>
              <w:bottom w:val="single" w:sz="4" w:space="0" w:color="4C4C4C"/>
            </w:tcBorders>
          </w:tcPr>
          <w:p w14:paraId="1CCB801B" w14:textId="77777777" w:rsidR="00744E0D" w:rsidRDefault="00744E0D">
            <w:pPr>
              <w:pStyle w:val="NormalWeb"/>
              <w:widowControl/>
              <w:spacing w:line="360" w:lineRule="auto"/>
              <w:jc w:val="center"/>
              <w:rPr>
                <w:sz w:val="22"/>
                <w:szCs w:val="22"/>
                <w:lang w:val="en-US"/>
              </w:rPr>
            </w:pPr>
          </w:p>
        </w:tc>
        <w:tc>
          <w:tcPr>
            <w:tcW w:w="801" w:type="dxa"/>
            <w:tcBorders>
              <w:top w:val="single" w:sz="4" w:space="0" w:color="auto"/>
              <w:bottom w:val="single" w:sz="4" w:space="0" w:color="4C4C4C"/>
            </w:tcBorders>
          </w:tcPr>
          <w:p w14:paraId="45FE4AAC" w14:textId="77777777" w:rsidR="00744E0D" w:rsidRDefault="008A069C">
            <w:pPr>
              <w:pStyle w:val="NormalWeb"/>
              <w:widowControl/>
              <w:spacing w:line="360" w:lineRule="auto"/>
              <w:jc w:val="center"/>
              <w:rPr>
                <w:sz w:val="22"/>
                <w:szCs w:val="22"/>
                <w:lang w:val="en-US"/>
              </w:rPr>
            </w:pPr>
            <w:r>
              <w:rPr>
                <w:sz w:val="22"/>
                <w:szCs w:val="22"/>
                <w:lang w:val="en-US"/>
              </w:rPr>
              <w:t>Apo</w:t>
            </w:r>
          </w:p>
        </w:tc>
        <w:tc>
          <w:tcPr>
            <w:tcW w:w="1073" w:type="dxa"/>
            <w:tcBorders>
              <w:top w:val="single" w:sz="4" w:space="0" w:color="auto"/>
              <w:bottom w:val="single" w:sz="4" w:space="0" w:color="4C4C4C"/>
            </w:tcBorders>
          </w:tcPr>
          <w:p w14:paraId="47839189" w14:textId="77777777" w:rsidR="00744E0D" w:rsidRDefault="008A069C">
            <w:pPr>
              <w:pStyle w:val="NormalWeb"/>
              <w:widowControl/>
              <w:spacing w:line="360" w:lineRule="auto"/>
              <w:jc w:val="center"/>
              <w:rPr>
                <w:sz w:val="22"/>
                <w:szCs w:val="22"/>
                <w:lang w:val="en-US"/>
              </w:rPr>
            </w:pPr>
            <w:proofErr w:type="spellStart"/>
            <w:r>
              <w:rPr>
                <w:sz w:val="22"/>
                <w:szCs w:val="22"/>
                <w:lang w:val="en-US"/>
              </w:rPr>
              <w:t>Holo</w:t>
            </w:r>
            <w:proofErr w:type="spellEnd"/>
          </w:p>
        </w:tc>
        <w:tc>
          <w:tcPr>
            <w:tcW w:w="1435" w:type="dxa"/>
            <w:tcBorders>
              <w:top w:val="single" w:sz="4" w:space="0" w:color="auto"/>
              <w:bottom w:val="single" w:sz="4" w:space="0" w:color="4C4C4C"/>
            </w:tcBorders>
          </w:tcPr>
          <w:p w14:paraId="1D730193" w14:textId="77777777" w:rsidR="00744E0D" w:rsidRDefault="008A069C">
            <w:pPr>
              <w:pStyle w:val="NormalWeb"/>
              <w:widowControl/>
              <w:spacing w:line="360" w:lineRule="auto"/>
              <w:jc w:val="center"/>
              <w:rPr>
                <w:sz w:val="22"/>
                <w:szCs w:val="22"/>
                <w:lang w:val="en-US"/>
              </w:rPr>
            </w:pPr>
            <w:r>
              <w:rPr>
                <w:sz w:val="22"/>
                <w:szCs w:val="22"/>
                <w:lang w:val="en-US"/>
              </w:rPr>
              <w:t>Increase (%)</w:t>
            </w:r>
          </w:p>
        </w:tc>
      </w:tr>
      <w:tr w:rsidR="00744E0D" w14:paraId="46DF9A9B" w14:textId="77777777">
        <w:trPr>
          <w:jc w:val="center"/>
        </w:trPr>
        <w:tc>
          <w:tcPr>
            <w:tcW w:w="1800" w:type="dxa"/>
            <w:tcBorders>
              <w:top w:val="single" w:sz="4" w:space="0" w:color="4C4C4C"/>
            </w:tcBorders>
          </w:tcPr>
          <w:p w14:paraId="657C3861" w14:textId="77777777" w:rsidR="00744E0D" w:rsidRDefault="008A069C">
            <w:pPr>
              <w:pStyle w:val="NormalWeb"/>
              <w:widowControl/>
              <w:spacing w:line="360" w:lineRule="auto"/>
              <w:jc w:val="left"/>
              <w:rPr>
                <w:sz w:val="22"/>
                <w:szCs w:val="22"/>
                <w:lang w:val="en-US"/>
              </w:rPr>
            </w:pPr>
            <w:r>
              <w:rPr>
                <w:sz w:val="22"/>
                <w:szCs w:val="22"/>
                <w:lang w:val="en-US"/>
              </w:rPr>
              <w:t xml:space="preserve">Full-length </w:t>
            </w:r>
          </w:p>
        </w:tc>
        <w:tc>
          <w:tcPr>
            <w:tcW w:w="801" w:type="dxa"/>
            <w:tcBorders>
              <w:top w:val="single" w:sz="4" w:space="0" w:color="4C4C4C"/>
            </w:tcBorders>
          </w:tcPr>
          <w:p w14:paraId="698BE15D" w14:textId="77777777" w:rsidR="00744E0D" w:rsidRDefault="008A069C">
            <w:pPr>
              <w:pStyle w:val="NormalWeb"/>
              <w:widowControl/>
              <w:spacing w:line="360" w:lineRule="auto"/>
              <w:jc w:val="center"/>
              <w:rPr>
                <w:sz w:val="22"/>
                <w:szCs w:val="22"/>
                <w:lang w:val="en-US"/>
              </w:rPr>
            </w:pPr>
            <w:r>
              <w:rPr>
                <w:sz w:val="22"/>
                <w:szCs w:val="22"/>
                <w:lang w:val="en-US"/>
              </w:rPr>
              <w:t>-3.44</w:t>
            </w:r>
          </w:p>
        </w:tc>
        <w:tc>
          <w:tcPr>
            <w:tcW w:w="1073" w:type="dxa"/>
            <w:tcBorders>
              <w:top w:val="single" w:sz="4" w:space="0" w:color="4C4C4C"/>
            </w:tcBorders>
          </w:tcPr>
          <w:p w14:paraId="36519DDA" w14:textId="77777777" w:rsidR="00744E0D" w:rsidRDefault="008A069C">
            <w:pPr>
              <w:pStyle w:val="NormalWeb"/>
              <w:widowControl/>
              <w:spacing w:line="360" w:lineRule="auto"/>
              <w:jc w:val="center"/>
              <w:rPr>
                <w:sz w:val="22"/>
                <w:szCs w:val="22"/>
                <w:lang w:val="en-US"/>
              </w:rPr>
            </w:pPr>
            <w:r>
              <w:rPr>
                <w:sz w:val="22"/>
                <w:szCs w:val="22"/>
                <w:lang w:val="en-US"/>
              </w:rPr>
              <w:t>-4.28</w:t>
            </w:r>
          </w:p>
        </w:tc>
        <w:tc>
          <w:tcPr>
            <w:tcW w:w="1435" w:type="dxa"/>
            <w:tcBorders>
              <w:top w:val="single" w:sz="4" w:space="0" w:color="4C4C4C"/>
            </w:tcBorders>
          </w:tcPr>
          <w:p w14:paraId="742191B4" w14:textId="77777777" w:rsidR="00744E0D" w:rsidRDefault="008A069C">
            <w:pPr>
              <w:pStyle w:val="NormalWeb"/>
              <w:widowControl/>
              <w:spacing w:line="360" w:lineRule="auto"/>
              <w:jc w:val="center"/>
              <w:rPr>
                <w:sz w:val="22"/>
                <w:szCs w:val="22"/>
                <w:lang w:val="en-US"/>
              </w:rPr>
            </w:pPr>
            <w:r>
              <w:rPr>
                <w:sz w:val="22"/>
                <w:szCs w:val="22"/>
                <w:lang w:val="en-US"/>
              </w:rPr>
              <w:t>14.7</w:t>
            </w:r>
          </w:p>
        </w:tc>
      </w:tr>
      <w:tr w:rsidR="00744E0D" w14:paraId="52CAB5EF" w14:textId="77777777">
        <w:trPr>
          <w:trHeight w:val="313"/>
          <w:jc w:val="center"/>
        </w:trPr>
        <w:tc>
          <w:tcPr>
            <w:tcW w:w="1800" w:type="dxa"/>
          </w:tcPr>
          <w:p w14:paraId="0B3AFBA9" w14:textId="77777777" w:rsidR="00744E0D" w:rsidRDefault="008A069C">
            <w:pPr>
              <w:pStyle w:val="NormalWeb"/>
              <w:widowControl/>
              <w:spacing w:line="360" w:lineRule="auto"/>
              <w:jc w:val="left"/>
              <w:rPr>
                <w:sz w:val="22"/>
                <w:szCs w:val="22"/>
                <w:lang w:val="en-US"/>
              </w:rPr>
            </w:pPr>
            <w:r>
              <w:rPr>
                <w:sz w:val="22"/>
                <w:szCs w:val="22"/>
                <w:lang w:val="en-US"/>
              </w:rPr>
              <w:t>N-terminal lobe</w:t>
            </w:r>
          </w:p>
        </w:tc>
        <w:tc>
          <w:tcPr>
            <w:tcW w:w="801" w:type="dxa"/>
          </w:tcPr>
          <w:p w14:paraId="70D54394" w14:textId="77777777" w:rsidR="00744E0D" w:rsidRDefault="008A069C">
            <w:pPr>
              <w:pStyle w:val="NormalWeb"/>
              <w:widowControl/>
              <w:spacing w:line="360" w:lineRule="auto"/>
              <w:jc w:val="center"/>
              <w:rPr>
                <w:sz w:val="22"/>
                <w:szCs w:val="22"/>
                <w:lang w:val="en-US"/>
              </w:rPr>
            </w:pPr>
            <w:r>
              <w:rPr>
                <w:sz w:val="22"/>
                <w:szCs w:val="22"/>
                <w:lang w:val="en-US"/>
              </w:rPr>
              <w:t>-2.71</w:t>
            </w:r>
          </w:p>
        </w:tc>
        <w:tc>
          <w:tcPr>
            <w:tcW w:w="1073" w:type="dxa"/>
          </w:tcPr>
          <w:p w14:paraId="408E8604" w14:textId="77777777" w:rsidR="00744E0D" w:rsidRDefault="008A069C">
            <w:pPr>
              <w:pStyle w:val="NormalWeb"/>
              <w:widowControl/>
              <w:spacing w:line="360" w:lineRule="auto"/>
              <w:jc w:val="center"/>
              <w:rPr>
                <w:sz w:val="22"/>
                <w:szCs w:val="22"/>
                <w:lang w:val="en-US"/>
              </w:rPr>
            </w:pPr>
            <w:r>
              <w:rPr>
                <w:sz w:val="22"/>
                <w:szCs w:val="22"/>
                <w:lang w:val="en-US"/>
              </w:rPr>
              <w:t>-4.00</w:t>
            </w:r>
          </w:p>
        </w:tc>
        <w:tc>
          <w:tcPr>
            <w:tcW w:w="1435" w:type="dxa"/>
          </w:tcPr>
          <w:p w14:paraId="36B82E08" w14:textId="77777777" w:rsidR="00744E0D" w:rsidRDefault="008A069C">
            <w:pPr>
              <w:pStyle w:val="NormalWeb"/>
              <w:widowControl/>
              <w:spacing w:line="360" w:lineRule="auto"/>
              <w:jc w:val="center"/>
              <w:rPr>
                <w:sz w:val="22"/>
                <w:szCs w:val="22"/>
                <w:lang w:val="en-US"/>
              </w:rPr>
            </w:pPr>
            <w:r>
              <w:rPr>
                <w:sz w:val="22"/>
                <w:szCs w:val="22"/>
                <w:lang w:val="en-US"/>
              </w:rPr>
              <w:t>12.2</w:t>
            </w:r>
          </w:p>
        </w:tc>
      </w:tr>
      <w:tr w:rsidR="00744E0D" w14:paraId="6A99D2D3" w14:textId="77777777">
        <w:trPr>
          <w:jc w:val="center"/>
        </w:trPr>
        <w:tc>
          <w:tcPr>
            <w:tcW w:w="1800" w:type="dxa"/>
            <w:tcBorders>
              <w:bottom w:val="single" w:sz="4" w:space="0" w:color="auto"/>
            </w:tcBorders>
          </w:tcPr>
          <w:p w14:paraId="45B2612C" w14:textId="77777777" w:rsidR="00744E0D" w:rsidRDefault="008A069C">
            <w:pPr>
              <w:pStyle w:val="NormalWeb"/>
              <w:widowControl/>
              <w:spacing w:line="360" w:lineRule="auto"/>
              <w:jc w:val="left"/>
              <w:rPr>
                <w:sz w:val="22"/>
                <w:szCs w:val="22"/>
                <w:lang w:val="en-US"/>
              </w:rPr>
            </w:pPr>
            <w:r>
              <w:rPr>
                <w:sz w:val="22"/>
                <w:szCs w:val="22"/>
                <w:lang w:val="en-US"/>
              </w:rPr>
              <w:t>C-terminal lobe</w:t>
            </w:r>
          </w:p>
        </w:tc>
        <w:tc>
          <w:tcPr>
            <w:tcW w:w="801" w:type="dxa"/>
            <w:tcBorders>
              <w:bottom w:val="single" w:sz="4" w:space="0" w:color="auto"/>
            </w:tcBorders>
          </w:tcPr>
          <w:p w14:paraId="6746BC88" w14:textId="77777777" w:rsidR="00744E0D" w:rsidRDefault="008A069C">
            <w:pPr>
              <w:pStyle w:val="NormalWeb"/>
              <w:widowControl/>
              <w:spacing w:line="360" w:lineRule="auto"/>
              <w:jc w:val="center"/>
              <w:rPr>
                <w:sz w:val="22"/>
                <w:szCs w:val="22"/>
                <w:lang w:val="en-US"/>
              </w:rPr>
            </w:pPr>
            <w:r>
              <w:rPr>
                <w:sz w:val="22"/>
                <w:szCs w:val="22"/>
                <w:lang w:val="en-US"/>
              </w:rPr>
              <w:t>-4.5</w:t>
            </w:r>
          </w:p>
        </w:tc>
        <w:tc>
          <w:tcPr>
            <w:tcW w:w="1073" w:type="dxa"/>
            <w:tcBorders>
              <w:bottom w:val="single" w:sz="4" w:space="0" w:color="auto"/>
            </w:tcBorders>
          </w:tcPr>
          <w:p w14:paraId="1FBBAEA9" w14:textId="77777777" w:rsidR="00744E0D" w:rsidRDefault="008A069C">
            <w:pPr>
              <w:pStyle w:val="NormalWeb"/>
              <w:widowControl/>
              <w:spacing w:line="360" w:lineRule="auto"/>
              <w:jc w:val="center"/>
              <w:rPr>
                <w:sz w:val="22"/>
                <w:szCs w:val="22"/>
                <w:lang w:val="en-US"/>
              </w:rPr>
            </w:pPr>
            <w:r>
              <w:rPr>
                <w:sz w:val="22"/>
                <w:szCs w:val="22"/>
                <w:lang w:val="en-US"/>
              </w:rPr>
              <w:t>-4.42</w:t>
            </w:r>
          </w:p>
        </w:tc>
        <w:tc>
          <w:tcPr>
            <w:tcW w:w="1435" w:type="dxa"/>
            <w:tcBorders>
              <w:bottom w:val="single" w:sz="4" w:space="0" w:color="auto"/>
            </w:tcBorders>
          </w:tcPr>
          <w:p w14:paraId="7E284988" w14:textId="77777777" w:rsidR="00744E0D" w:rsidRDefault="008A069C">
            <w:pPr>
              <w:pStyle w:val="NormalWeb"/>
              <w:widowControl/>
              <w:spacing w:line="360" w:lineRule="auto"/>
              <w:jc w:val="center"/>
              <w:rPr>
                <w:sz w:val="22"/>
                <w:szCs w:val="22"/>
                <w:lang w:val="en-US"/>
              </w:rPr>
            </w:pPr>
            <w:r>
              <w:rPr>
                <w:sz w:val="22"/>
                <w:szCs w:val="22"/>
                <w:lang w:val="en-US"/>
              </w:rPr>
              <w:t>17.7</w:t>
            </w:r>
          </w:p>
        </w:tc>
      </w:tr>
    </w:tbl>
    <w:p w14:paraId="2A39E290" w14:textId="77777777" w:rsidR="00744E0D" w:rsidRDefault="008A069C">
      <w:pPr>
        <w:spacing w:after="0" w:line="360" w:lineRule="auto"/>
        <w:ind w:leftChars="270" w:left="567" w:right="377"/>
        <w:rPr>
          <w:rFonts w:ascii="Times New Roman" w:hAnsi="Times New Roman" w:cs="Times New Roman"/>
          <w:sz w:val="22"/>
          <w:szCs w:val="22"/>
        </w:rPr>
      </w:pPr>
      <w:r>
        <w:rPr>
          <w:rFonts w:ascii="Times New Roman" w:hAnsi="Times New Roman" w:cs="Times New Roman"/>
          <w:sz w:val="22"/>
          <w:szCs w:val="22"/>
        </w:rPr>
        <w:t>The measurements were done in duplicates.</w:t>
      </w:r>
    </w:p>
    <w:p w14:paraId="09B57619" w14:textId="77777777" w:rsidR="00744E0D" w:rsidRDefault="00744E0D">
      <w:pPr>
        <w:spacing w:after="0" w:line="360" w:lineRule="auto"/>
        <w:ind w:leftChars="270" w:left="567" w:right="377"/>
        <w:rPr>
          <w:rFonts w:ascii="Times New Roman" w:hAnsi="Times New Roman" w:cs="Times New Roman"/>
          <w:sz w:val="22"/>
          <w:szCs w:val="22"/>
        </w:rPr>
      </w:pPr>
    </w:p>
    <w:p w14:paraId="11805103" w14:textId="77777777" w:rsidR="00744E0D" w:rsidRDefault="00744E0D">
      <w:pPr>
        <w:spacing w:after="0" w:line="360" w:lineRule="auto"/>
        <w:ind w:leftChars="270" w:left="567" w:right="377"/>
        <w:rPr>
          <w:rFonts w:ascii="Times New Roman" w:hAnsi="Times New Roman" w:cs="Times New Roman"/>
          <w:sz w:val="22"/>
          <w:szCs w:val="22"/>
        </w:rPr>
      </w:pPr>
    </w:p>
    <w:tbl>
      <w:tblPr>
        <w:tblStyle w:val="TableGrid"/>
        <w:tblpPr w:leftFromText="180" w:rightFromText="180" w:vertAnchor="text" w:horzAnchor="page" w:tblpXSpec="center" w:tblpY="924"/>
        <w:tblOverlap w:val="never"/>
        <w:tblW w:w="7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947"/>
        <w:gridCol w:w="2067"/>
        <w:gridCol w:w="2183"/>
      </w:tblGrid>
      <w:tr w:rsidR="00744E0D" w14:paraId="73A4BFA8" w14:textId="77777777">
        <w:trPr>
          <w:jc w:val="center"/>
        </w:trPr>
        <w:tc>
          <w:tcPr>
            <w:tcW w:w="236" w:type="dxa"/>
            <w:tcBorders>
              <w:bottom w:val="nil"/>
            </w:tcBorders>
          </w:tcPr>
          <w:p w14:paraId="02B08ED9" w14:textId="77777777" w:rsidR="00744E0D" w:rsidRDefault="00744E0D">
            <w:pPr>
              <w:spacing w:after="0"/>
              <w:ind w:left="567" w:right="377"/>
              <w:jc w:val="left"/>
              <w:rPr>
                <w:rFonts w:ascii="Times New Roman" w:hAnsi="Times New Roman" w:cs="Times New Roman"/>
                <w:b/>
                <w:bCs/>
                <w:color w:val="171717" w:themeColor="background2" w:themeShade="1A"/>
                <w:sz w:val="22"/>
                <w:szCs w:val="22"/>
              </w:rPr>
            </w:pPr>
          </w:p>
        </w:tc>
        <w:tc>
          <w:tcPr>
            <w:tcW w:w="2947" w:type="dxa"/>
            <w:tcBorders>
              <w:top w:val="single" w:sz="4" w:space="0" w:color="auto"/>
              <w:bottom w:val="single" w:sz="4" w:space="0" w:color="auto"/>
            </w:tcBorders>
          </w:tcPr>
          <w:p w14:paraId="4A64DB7F" w14:textId="77777777" w:rsidR="00744E0D" w:rsidRDefault="008A069C">
            <w:pPr>
              <w:spacing w:after="0"/>
              <w:ind w:left="567" w:right="377"/>
              <w:jc w:val="center"/>
              <w:rPr>
                <w:rFonts w:ascii="Times New Roman" w:hAnsi="Times New Roman" w:cs="Times New Roman"/>
                <w:b/>
                <w:bCs/>
                <w:color w:val="171717" w:themeColor="background2" w:themeShade="1A"/>
                <w:sz w:val="22"/>
                <w:szCs w:val="22"/>
              </w:rPr>
            </w:pPr>
            <w:r>
              <w:rPr>
                <w:rFonts w:ascii="Times New Roman" w:hAnsi="Times New Roman" w:cs="Times New Roman"/>
                <w:b/>
                <w:bCs/>
                <w:color w:val="171717" w:themeColor="background2" w:themeShade="1A"/>
                <w:sz w:val="22"/>
                <w:szCs w:val="22"/>
              </w:rPr>
              <w:t>csNOX5 construct</w:t>
            </w:r>
          </w:p>
        </w:tc>
        <w:tc>
          <w:tcPr>
            <w:tcW w:w="4250" w:type="dxa"/>
            <w:gridSpan w:val="2"/>
            <w:tcBorders>
              <w:top w:val="single" w:sz="4" w:space="0" w:color="auto"/>
              <w:bottom w:val="single" w:sz="4" w:space="0" w:color="auto"/>
            </w:tcBorders>
          </w:tcPr>
          <w:p w14:paraId="1A45679D" w14:textId="77777777" w:rsidR="00744E0D" w:rsidRDefault="008A069C">
            <w:pPr>
              <w:spacing w:after="0" w:line="280" w:lineRule="exact"/>
              <w:ind w:left="567" w:right="377"/>
              <w:jc w:val="center"/>
              <w:rPr>
                <w:rFonts w:ascii="Times New Roman" w:hAnsi="Times New Roman" w:cs="Times New Roman"/>
                <w:b/>
                <w:bCs/>
                <w:color w:val="171717" w:themeColor="background2" w:themeShade="1A"/>
                <w:sz w:val="22"/>
                <w:szCs w:val="22"/>
              </w:rPr>
            </w:pPr>
            <w:r>
              <w:rPr>
                <w:rFonts w:ascii="Times New Roman" w:eastAsia="Ubuntu" w:hAnsi="Times New Roman" w:cs="Times New Roman"/>
                <w:color w:val="171717" w:themeColor="background2" w:themeShade="1A"/>
                <w:sz w:val="22"/>
                <w:szCs w:val="22"/>
              </w:rPr>
              <w:t>ΔAbs</w:t>
            </w:r>
            <w:r>
              <w:rPr>
                <w:rFonts w:ascii="Times New Roman" w:eastAsia="Ubuntu" w:hAnsi="Times New Roman" w:cs="Times New Roman"/>
                <w:color w:val="171717" w:themeColor="background2" w:themeShade="1A"/>
                <w:sz w:val="22"/>
                <w:szCs w:val="22"/>
                <w:vertAlign w:val="subscript"/>
              </w:rPr>
              <w:t>550nm</w:t>
            </w:r>
            <w:r>
              <w:rPr>
                <w:rFonts w:ascii="Times New Roman" w:eastAsia="Ubuntu" w:hAnsi="Times New Roman" w:cs="Times New Roman"/>
                <w:color w:val="171717" w:themeColor="background2" w:themeShade="1A"/>
                <w:sz w:val="22"/>
                <w:szCs w:val="22"/>
              </w:rPr>
              <w:t xml:space="preserve"> /s</w:t>
            </w:r>
          </w:p>
        </w:tc>
      </w:tr>
      <w:tr w:rsidR="00744E0D" w14:paraId="4F14E9D5" w14:textId="77777777">
        <w:trPr>
          <w:jc w:val="center"/>
        </w:trPr>
        <w:tc>
          <w:tcPr>
            <w:tcW w:w="236" w:type="dxa"/>
            <w:tcBorders>
              <w:top w:val="nil"/>
              <w:bottom w:val="nil"/>
            </w:tcBorders>
          </w:tcPr>
          <w:p w14:paraId="12599721" w14:textId="77777777" w:rsidR="00744E0D" w:rsidRDefault="00744E0D">
            <w:pPr>
              <w:spacing w:after="0"/>
              <w:ind w:left="567" w:right="377"/>
              <w:jc w:val="center"/>
              <w:rPr>
                <w:rFonts w:ascii="Times New Roman" w:hAnsi="Times New Roman" w:cs="Times New Roman"/>
                <w:color w:val="171717" w:themeColor="background2" w:themeShade="1A"/>
                <w:sz w:val="22"/>
                <w:szCs w:val="22"/>
              </w:rPr>
            </w:pPr>
          </w:p>
        </w:tc>
        <w:tc>
          <w:tcPr>
            <w:tcW w:w="2947" w:type="dxa"/>
            <w:tcBorders>
              <w:top w:val="single" w:sz="4" w:space="0" w:color="auto"/>
              <w:bottom w:val="single" w:sz="4" w:space="0" w:color="auto"/>
            </w:tcBorders>
          </w:tcPr>
          <w:p w14:paraId="120793A6" w14:textId="77777777" w:rsidR="00744E0D" w:rsidRDefault="00744E0D">
            <w:pPr>
              <w:spacing w:after="0"/>
              <w:ind w:left="567" w:right="377"/>
              <w:jc w:val="center"/>
              <w:rPr>
                <w:rFonts w:ascii="Times New Roman" w:hAnsi="Times New Roman" w:cs="Times New Roman"/>
                <w:color w:val="171717" w:themeColor="background2" w:themeShade="1A"/>
                <w:sz w:val="22"/>
                <w:szCs w:val="22"/>
              </w:rPr>
            </w:pPr>
          </w:p>
        </w:tc>
        <w:tc>
          <w:tcPr>
            <w:tcW w:w="2067" w:type="dxa"/>
            <w:tcBorders>
              <w:top w:val="single" w:sz="4" w:space="0" w:color="auto"/>
              <w:bottom w:val="single" w:sz="4" w:space="0" w:color="auto"/>
            </w:tcBorders>
          </w:tcPr>
          <w:p w14:paraId="47B805CB" w14:textId="77777777" w:rsidR="00744E0D" w:rsidRDefault="008A069C">
            <w:pPr>
              <w:spacing w:after="0"/>
              <w:ind w:right="377"/>
              <w:jc w:val="center"/>
              <w:rPr>
                <w:rFonts w:ascii="Times New Roman" w:hAnsi="Times New Roman" w:cs="Times New Roman"/>
                <w:b/>
                <w:bCs/>
                <w:color w:val="171717" w:themeColor="background2" w:themeShade="1A"/>
                <w:sz w:val="22"/>
                <w:szCs w:val="22"/>
              </w:rPr>
            </w:pPr>
            <w:r>
              <w:rPr>
                <w:rFonts w:ascii="Times New Roman" w:hAnsi="Times New Roman" w:cs="Times New Roman"/>
                <w:b/>
                <w:bCs/>
                <w:color w:val="171717" w:themeColor="background2" w:themeShade="1A"/>
                <w:sz w:val="22"/>
                <w:szCs w:val="22"/>
              </w:rPr>
              <w:t>No CaCl</w:t>
            </w:r>
            <w:r>
              <w:rPr>
                <w:rFonts w:ascii="Times New Roman" w:hAnsi="Times New Roman" w:cs="Times New Roman"/>
                <w:b/>
                <w:bCs/>
                <w:color w:val="171717" w:themeColor="background2" w:themeShade="1A"/>
                <w:sz w:val="22"/>
                <w:szCs w:val="22"/>
                <w:vertAlign w:val="subscript"/>
              </w:rPr>
              <w:t>2</w:t>
            </w:r>
          </w:p>
        </w:tc>
        <w:tc>
          <w:tcPr>
            <w:tcW w:w="2183" w:type="dxa"/>
            <w:tcBorders>
              <w:top w:val="single" w:sz="4" w:space="0" w:color="auto"/>
              <w:bottom w:val="single" w:sz="4" w:space="0" w:color="auto"/>
            </w:tcBorders>
          </w:tcPr>
          <w:p w14:paraId="79C32950" w14:textId="77777777" w:rsidR="00744E0D" w:rsidRDefault="008A069C">
            <w:pPr>
              <w:spacing w:after="0"/>
              <w:ind w:right="377"/>
              <w:jc w:val="center"/>
              <w:rPr>
                <w:rFonts w:ascii="Times New Roman" w:hAnsi="Times New Roman" w:cs="Times New Roman"/>
                <w:b/>
                <w:bCs/>
                <w:color w:val="171717" w:themeColor="background2" w:themeShade="1A"/>
                <w:sz w:val="22"/>
                <w:szCs w:val="22"/>
              </w:rPr>
            </w:pPr>
            <w:r>
              <w:rPr>
                <w:rFonts w:ascii="Times New Roman" w:hAnsi="Times New Roman" w:cs="Times New Roman"/>
                <w:b/>
                <w:bCs/>
                <w:color w:val="171717" w:themeColor="background2" w:themeShade="1A"/>
                <w:sz w:val="22"/>
                <w:szCs w:val="22"/>
              </w:rPr>
              <w:t>1 mM CaCl</w:t>
            </w:r>
            <w:r>
              <w:rPr>
                <w:rFonts w:ascii="Times New Roman" w:hAnsi="Times New Roman" w:cs="Times New Roman"/>
                <w:b/>
                <w:bCs/>
                <w:color w:val="171717" w:themeColor="background2" w:themeShade="1A"/>
                <w:sz w:val="22"/>
                <w:szCs w:val="22"/>
                <w:vertAlign w:val="subscript"/>
              </w:rPr>
              <w:t>2</w:t>
            </w:r>
          </w:p>
        </w:tc>
      </w:tr>
      <w:tr w:rsidR="00744E0D" w14:paraId="64FB7729" w14:textId="77777777">
        <w:trPr>
          <w:jc w:val="center"/>
        </w:trPr>
        <w:tc>
          <w:tcPr>
            <w:tcW w:w="236" w:type="dxa"/>
            <w:tcBorders>
              <w:top w:val="nil"/>
              <w:bottom w:val="nil"/>
            </w:tcBorders>
          </w:tcPr>
          <w:p w14:paraId="705B6F4F" w14:textId="77777777" w:rsidR="00744E0D" w:rsidRDefault="00744E0D">
            <w:pPr>
              <w:spacing w:after="0"/>
              <w:ind w:left="567" w:right="377"/>
              <w:jc w:val="center"/>
              <w:rPr>
                <w:rFonts w:ascii="Times New Roman" w:hAnsi="Times New Roman" w:cs="Times New Roman"/>
                <w:color w:val="171717" w:themeColor="background2" w:themeShade="1A"/>
                <w:sz w:val="22"/>
                <w:szCs w:val="22"/>
              </w:rPr>
            </w:pPr>
          </w:p>
        </w:tc>
        <w:tc>
          <w:tcPr>
            <w:tcW w:w="2947" w:type="dxa"/>
            <w:tcBorders>
              <w:top w:val="single" w:sz="4" w:space="0" w:color="auto"/>
            </w:tcBorders>
          </w:tcPr>
          <w:p w14:paraId="7ECA2F38" w14:textId="77777777" w:rsidR="00744E0D" w:rsidRDefault="008A069C">
            <w:pPr>
              <w:spacing w:after="0"/>
              <w:ind w:right="377"/>
              <w:jc w:val="center"/>
              <w:rPr>
                <w:rFonts w:ascii="Times New Roman" w:hAnsi="Times New Roman" w:cs="Times New Roman"/>
                <w:color w:val="171717" w:themeColor="background2" w:themeShade="1A"/>
                <w:sz w:val="22"/>
                <w:szCs w:val="22"/>
              </w:rPr>
            </w:pPr>
            <w:proofErr w:type="gramStart"/>
            <w:r>
              <w:rPr>
                <w:rFonts w:ascii="Times New Roman" w:hAnsi="Times New Roman" w:cs="Times New Roman"/>
                <w:color w:val="171717" w:themeColor="background2" w:themeShade="1A"/>
                <w:sz w:val="22"/>
                <w:szCs w:val="22"/>
              </w:rPr>
              <w:t>Wild-type</w:t>
            </w:r>
            <w:proofErr w:type="gramEnd"/>
          </w:p>
        </w:tc>
        <w:tc>
          <w:tcPr>
            <w:tcW w:w="2067" w:type="dxa"/>
            <w:tcBorders>
              <w:top w:val="single" w:sz="4" w:space="0" w:color="auto"/>
            </w:tcBorders>
            <w:vAlign w:val="center"/>
          </w:tcPr>
          <w:p w14:paraId="2D826B8F" w14:textId="77777777" w:rsidR="00744E0D" w:rsidRDefault="008A069C">
            <w:pPr>
              <w:widowControl/>
              <w:spacing w:after="0"/>
              <w:ind w:right="377"/>
              <w:jc w:val="center"/>
              <w:textAlignment w:val="center"/>
              <w:rPr>
                <w:rFonts w:ascii="Times New Roman" w:hAnsi="Times New Roman" w:cs="Times New Roman"/>
                <w:color w:val="171717" w:themeColor="background2" w:themeShade="1A"/>
                <w:sz w:val="22"/>
                <w:szCs w:val="22"/>
              </w:rPr>
            </w:pPr>
            <w:r>
              <w:rPr>
                <w:rFonts w:ascii="Times New Roman" w:eastAsia="SimSun" w:hAnsi="Times New Roman" w:cs="Times New Roman"/>
                <w:color w:val="171717" w:themeColor="background2" w:themeShade="1A"/>
                <w:kern w:val="0"/>
                <w:sz w:val="22"/>
                <w:szCs w:val="22"/>
                <w:lang w:bidi="ar"/>
              </w:rPr>
              <w:t>0.0032 ± 0.0014</w:t>
            </w:r>
          </w:p>
        </w:tc>
        <w:tc>
          <w:tcPr>
            <w:tcW w:w="2183" w:type="dxa"/>
            <w:tcBorders>
              <w:top w:val="single" w:sz="4" w:space="0" w:color="auto"/>
            </w:tcBorders>
            <w:vAlign w:val="center"/>
          </w:tcPr>
          <w:p w14:paraId="7F651C4B" w14:textId="77777777" w:rsidR="00744E0D" w:rsidRDefault="008A069C">
            <w:pPr>
              <w:widowControl/>
              <w:spacing w:after="0"/>
              <w:ind w:right="377"/>
              <w:jc w:val="center"/>
              <w:textAlignment w:val="center"/>
              <w:rPr>
                <w:rFonts w:ascii="Times New Roman" w:hAnsi="Times New Roman" w:cs="Times New Roman"/>
                <w:color w:val="171717" w:themeColor="background2" w:themeShade="1A"/>
                <w:sz w:val="22"/>
                <w:szCs w:val="22"/>
              </w:rPr>
            </w:pPr>
            <w:r>
              <w:rPr>
                <w:rFonts w:ascii="Times New Roman" w:eastAsia="SimSun" w:hAnsi="Times New Roman" w:cs="Times New Roman"/>
                <w:color w:val="171717" w:themeColor="background2" w:themeShade="1A"/>
                <w:kern w:val="0"/>
                <w:sz w:val="22"/>
                <w:szCs w:val="22"/>
                <w:lang w:bidi="ar"/>
              </w:rPr>
              <w:t>0.0159 ± 0.0004</w:t>
            </w:r>
          </w:p>
        </w:tc>
      </w:tr>
      <w:tr w:rsidR="00744E0D" w14:paraId="29156AF5" w14:textId="77777777">
        <w:trPr>
          <w:jc w:val="center"/>
        </w:trPr>
        <w:tc>
          <w:tcPr>
            <w:tcW w:w="236" w:type="dxa"/>
            <w:tcBorders>
              <w:top w:val="nil"/>
              <w:bottom w:val="nil"/>
            </w:tcBorders>
          </w:tcPr>
          <w:p w14:paraId="1E173AEF" w14:textId="77777777" w:rsidR="00744E0D" w:rsidRDefault="00744E0D">
            <w:pPr>
              <w:spacing w:after="0"/>
              <w:ind w:left="567" w:right="377"/>
              <w:jc w:val="center"/>
              <w:rPr>
                <w:rFonts w:ascii="Times New Roman" w:eastAsia="Calibri" w:hAnsi="Times New Roman" w:cs="Times New Roman"/>
                <w:sz w:val="22"/>
                <w:szCs w:val="22"/>
              </w:rPr>
            </w:pPr>
          </w:p>
        </w:tc>
        <w:tc>
          <w:tcPr>
            <w:tcW w:w="2947" w:type="dxa"/>
          </w:tcPr>
          <w:p w14:paraId="7C3CB0E5"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Calibri" w:hAnsi="Times New Roman" w:cs="Times New Roman"/>
                <w:sz w:val="22"/>
                <w:szCs w:val="22"/>
              </w:rPr>
              <w:t>D611H</w:t>
            </w:r>
          </w:p>
        </w:tc>
        <w:tc>
          <w:tcPr>
            <w:tcW w:w="2067" w:type="dxa"/>
          </w:tcPr>
          <w:p w14:paraId="3F5B4BBC"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171717" w:themeColor="background2" w:themeShade="1A"/>
                <w:kern w:val="0"/>
                <w:sz w:val="22"/>
                <w:szCs w:val="22"/>
                <w:u w:color="000000"/>
              </w:rPr>
              <w:t>0.0018 ± 0.0001</w:t>
            </w:r>
          </w:p>
        </w:tc>
        <w:tc>
          <w:tcPr>
            <w:tcW w:w="2183" w:type="dxa"/>
            <w:vAlign w:val="center"/>
          </w:tcPr>
          <w:p w14:paraId="2C753F98" w14:textId="77777777" w:rsidR="00744E0D" w:rsidRDefault="008A069C">
            <w:pPr>
              <w:widowControl/>
              <w:spacing w:after="0"/>
              <w:ind w:right="377"/>
              <w:jc w:val="center"/>
              <w:textAlignment w:val="center"/>
              <w:rPr>
                <w:rFonts w:ascii="Times New Roman" w:hAnsi="Times New Roman" w:cs="Times New Roman"/>
                <w:color w:val="171717" w:themeColor="background2" w:themeShade="1A"/>
                <w:sz w:val="22"/>
                <w:szCs w:val="22"/>
              </w:rPr>
            </w:pPr>
            <w:r>
              <w:rPr>
                <w:rFonts w:ascii="Times New Roman" w:eastAsia="SimSun" w:hAnsi="Times New Roman" w:cs="Times New Roman"/>
                <w:color w:val="171717" w:themeColor="background2" w:themeShade="1A"/>
                <w:kern w:val="0"/>
                <w:sz w:val="22"/>
                <w:szCs w:val="22"/>
                <w:lang w:bidi="ar"/>
              </w:rPr>
              <w:t>0.0036 ± 0.0008</w:t>
            </w:r>
          </w:p>
        </w:tc>
      </w:tr>
      <w:tr w:rsidR="00744E0D" w14:paraId="06A58D1C" w14:textId="77777777">
        <w:trPr>
          <w:jc w:val="center"/>
        </w:trPr>
        <w:tc>
          <w:tcPr>
            <w:tcW w:w="236" w:type="dxa"/>
            <w:tcBorders>
              <w:top w:val="nil"/>
              <w:bottom w:val="nil"/>
            </w:tcBorders>
          </w:tcPr>
          <w:p w14:paraId="35B51072" w14:textId="77777777" w:rsidR="00744E0D" w:rsidRDefault="00744E0D">
            <w:pPr>
              <w:spacing w:after="0"/>
              <w:ind w:left="567" w:right="377"/>
              <w:jc w:val="center"/>
              <w:rPr>
                <w:rFonts w:ascii="Times New Roman" w:eastAsia="Calibri" w:hAnsi="Times New Roman" w:cs="Times New Roman"/>
                <w:sz w:val="22"/>
                <w:szCs w:val="22"/>
              </w:rPr>
            </w:pPr>
          </w:p>
        </w:tc>
        <w:tc>
          <w:tcPr>
            <w:tcW w:w="2947" w:type="dxa"/>
          </w:tcPr>
          <w:p w14:paraId="7E44BE47" w14:textId="77777777" w:rsidR="00744E0D" w:rsidRDefault="008A069C">
            <w:pPr>
              <w:spacing w:after="0"/>
              <w:ind w:right="377"/>
              <w:jc w:val="center"/>
              <w:rPr>
                <w:rFonts w:ascii="Times New Roman" w:eastAsia="Calibri" w:hAnsi="Times New Roman" w:cs="Times New Roman"/>
                <w:sz w:val="22"/>
                <w:szCs w:val="22"/>
              </w:rPr>
            </w:pPr>
            <w:r>
              <w:rPr>
                <w:rFonts w:ascii="Times New Roman" w:eastAsia="Calibri" w:hAnsi="Times New Roman" w:cs="Times New Roman"/>
                <w:sz w:val="22"/>
                <w:szCs w:val="22"/>
              </w:rPr>
              <w:t>D631A</w:t>
            </w:r>
          </w:p>
        </w:tc>
        <w:tc>
          <w:tcPr>
            <w:tcW w:w="2067" w:type="dxa"/>
          </w:tcPr>
          <w:p w14:paraId="2E4493F8"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171717" w:themeColor="background2" w:themeShade="1A"/>
                <w:kern w:val="0"/>
                <w:sz w:val="22"/>
                <w:szCs w:val="22"/>
                <w:u w:color="000000"/>
              </w:rPr>
              <w:t>0.0018 ± 0.0003</w:t>
            </w:r>
          </w:p>
        </w:tc>
        <w:tc>
          <w:tcPr>
            <w:tcW w:w="2183" w:type="dxa"/>
          </w:tcPr>
          <w:p w14:paraId="17ED5368"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171717" w:themeColor="background2" w:themeShade="1A"/>
                <w:kern w:val="0"/>
                <w:sz w:val="22"/>
                <w:szCs w:val="22"/>
                <w:u w:color="000000"/>
              </w:rPr>
              <w:t>0.0019 ± 0.0006</w:t>
            </w:r>
          </w:p>
        </w:tc>
      </w:tr>
      <w:tr w:rsidR="00744E0D" w14:paraId="739BF915" w14:textId="77777777">
        <w:trPr>
          <w:jc w:val="center"/>
        </w:trPr>
        <w:tc>
          <w:tcPr>
            <w:tcW w:w="236" w:type="dxa"/>
            <w:tcBorders>
              <w:top w:val="nil"/>
              <w:bottom w:val="nil"/>
            </w:tcBorders>
          </w:tcPr>
          <w:p w14:paraId="182313DC" w14:textId="77777777" w:rsidR="00744E0D" w:rsidRDefault="00744E0D">
            <w:pPr>
              <w:spacing w:after="0"/>
              <w:ind w:left="567" w:right="377"/>
              <w:jc w:val="center"/>
              <w:rPr>
                <w:rFonts w:ascii="Times New Roman" w:eastAsia="Calibri" w:hAnsi="Times New Roman" w:cs="Times New Roman"/>
                <w:sz w:val="22"/>
                <w:szCs w:val="22"/>
              </w:rPr>
            </w:pPr>
          </w:p>
        </w:tc>
        <w:tc>
          <w:tcPr>
            <w:tcW w:w="2947" w:type="dxa"/>
          </w:tcPr>
          <w:p w14:paraId="14BDAA9A" w14:textId="77777777" w:rsidR="00744E0D" w:rsidRDefault="008A069C">
            <w:pPr>
              <w:spacing w:after="0"/>
              <w:ind w:right="377"/>
              <w:jc w:val="center"/>
              <w:rPr>
                <w:rFonts w:ascii="Times New Roman" w:eastAsia="Calibri" w:hAnsi="Times New Roman" w:cs="Times New Roman"/>
                <w:sz w:val="22"/>
                <w:szCs w:val="22"/>
              </w:rPr>
            </w:pPr>
            <w:r>
              <w:rPr>
                <w:rFonts w:ascii="Times New Roman" w:eastAsia="Calibri" w:hAnsi="Times New Roman" w:cs="Times New Roman"/>
                <w:sz w:val="22"/>
                <w:szCs w:val="22"/>
              </w:rPr>
              <w:t>D631R</w:t>
            </w:r>
          </w:p>
        </w:tc>
        <w:tc>
          <w:tcPr>
            <w:tcW w:w="2067" w:type="dxa"/>
          </w:tcPr>
          <w:p w14:paraId="4B469AF4"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171717" w:themeColor="background2" w:themeShade="1A"/>
                <w:kern w:val="0"/>
                <w:sz w:val="22"/>
                <w:szCs w:val="22"/>
                <w:u w:color="000000"/>
              </w:rPr>
              <w:t>0.0027 ± 0.0010</w:t>
            </w:r>
          </w:p>
        </w:tc>
        <w:tc>
          <w:tcPr>
            <w:tcW w:w="2183" w:type="dxa"/>
          </w:tcPr>
          <w:p w14:paraId="6EB367A4"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171717" w:themeColor="background2" w:themeShade="1A"/>
                <w:kern w:val="0"/>
                <w:sz w:val="22"/>
                <w:szCs w:val="22"/>
                <w:u w:color="000000"/>
              </w:rPr>
              <w:t>0.0016 ± 0.0003</w:t>
            </w:r>
          </w:p>
        </w:tc>
      </w:tr>
      <w:tr w:rsidR="00744E0D" w14:paraId="7362FED7" w14:textId="77777777">
        <w:trPr>
          <w:jc w:val="center"/>
        </w:trPr>
        <w:tc>
          <w:tcPr>
            <w:tcW w:w="236" w:type="dxa"/>
            <w:tcBorders>
              <w:top w:val="nil"/>
              <w:bottom w:val="nil"/>
            </w:tcBorders>
          </w:tcPr>
          <w:p w14:paraId="41AF9A3B" w14:textId="77777777" w:rsidR="00744E0D" w:rsidRDefault="00744E0D">
            <w:pPr>
              <w:spacing w:after="0"/>
              <w:ind w:left="567" w:right="377"/>
              <w:jc w:val="center"/>
              <w:rPr>
                <w:rFonts w:ascii="Times New Roman" w:eastAsia="Calibri" w:hAnsi="Times New Roman" w:cs="Times New Roman"/>
                <w:sz w:val="22"/>
                <w:szCs w:val="22"/>
              </w:rPr>
            </w:pPr>
          </w:p>
        </w:tc>
        <w:tc>
          <w:tcPr>
            <w:tcW w:w="2947" w:type="dxa"/>
          </w:tcPr>
          <w:p w14:paraId="08BCB02A" w14:textId="77777777" w:rsidR="00744E0D" w:rsidRDefault="008A069C">
            <w:pPr>
              <w:spacing w:after="0"/>
              <w:ind w:right="377"/>
              <w:jc w:val="center"/>
              <w:rPr>
                <w:rFonts w:ascii="Times New Roman" w:eastAsia="Calibri" w:hAnsi="Times New Roman" w:cs="Times New Roman"/>
                <w:sz w:val="22"/>
                <w:szCs w:val="22"/>
              </w:rPr>
            </w:pPr>
            <w:r>
              <w:rPr>
                <w:rFonts w:ascii="Times New Roman" w:eastAsia="Calibri" w:hAnsi="Times New Roman" w:cs="Times New Roman"/>
                <w:sz w:val="22"/>
                <w:szCs w:val="22"/>
              </w:rPr>
              <w:t>csNOX5 EF-truncated*</w:t>
            </w:r>
          </w:p>
        </w:tc>
        <w:tc>
          <w:tcPr>
            <w:tcW w:w="2067" w:type="dxa"/>
          </w:tcPr>
          <w:p w14:paraId="49BEEFDB"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171717" w:themeColor="background2" w:themeShade="1A"/>
                <w:kern w:val="0"/>
                <w:sz w:val="22"/>
                <w:szCs w:val="22"/>
                <w:u w:color="000000"/>
              </w:rPr>
              <w:t>0.0018 ± 0.0001</w:t>
            </w:r>
          </w:p>
        </w:tc>
        <w:tc>
          <w:tcPr>
            <w:tcW w:w="2183" w:type="dxa"/>
          </w:tcPr>
          <w:p w14:paraId="3D049208"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171717" w:themeColor="background2" w:themeShade="1A"/>
                <w:kern w:val="0"/>
                <w:sz w:val="22"/>
                <w:szCs w:val="22"/>
                <w:u w:color="000000"/>
              </w:rPr>
              <w:t>0.0025 ± 0.0003</w:t>
            </w:r>
          </w:p>
        </w:tc>
      </w:tr>
      <w:tr w:rsidR="00744E0D" w14:paraId="357D38E1" w14:textId="77777777">
        <w:trPr>
          <w:jc w:val="center"/>
        </w:trPr>
        <w:tc>
          <w:tcPr>
            <w:tcW w:w="236" w:type="dxa"/>
            <w:tcBorders>
              <w:top w:val="nil"/>
              <w:bottom w:val="nil"/>
            </w:tcBorders>
          </w:tcPr>
          <w:p w14:paraId="37D77850" w14:textId="77777777" w:rsidR="00744E0D" w:rsidRDefault="00744E0D">
            <w:pPr>
              <w:spacing w:after="0"/>
              <w:ind w:left="567" w:right="377"/>
              <w:jc w:val="center"/>
              <w:rPr>
                <w:rFonts w:ascii="Times New Roman" w:eastAsia="Calibri" w:hAnsi="Times New Roman" w:cs="Times New Roman"/>
                <w:sz w:val="22"/>
                <w:szCs w:val="22"/>
              </w:rPr>
            </w:pPr>
          </w:p>
        </w:tc>
        <w:tc>
          <w:tcPr>
            <w:tcW w:w="2947" w:type="dxa"/>
          </w:tcPr>
          <w:p w14:paraId="602F78CA" w14:textId="77777777" w:rsidR="00744E0D" w:rsidRDefault="008A069C">
            <w:pPr>
              <w:spacing w:after="0"/>
              <w:ind w:right="377"/>
              <w:jc w:val="center"/>
              <w:rPr>
                <w:rFonts w:ascii="Times New Roman" w:eastAsia="Calibri" w:hAnsi="Times New Roman" w:cs="Times New Roman"/>
                <w:sz w:val="22"/>
                <w:szCs w:val="22"/>
              </w:rPr>
            </w:pPr>
            <w:r>
              <w:rPr>
                <w:rFonts w:ascii="Times New Roman" w:eastAsia="Calibri" w:hAnsi="Times New Roman" w:cs="Times New Roman"/>
                <w:sz w:val="22"/>
                <w:szCs w:val="22"/>
              </w:rPr>
              <w:t>csNOX5 N-lobe truncated</w:t>
            </w:r>
          </w:p>
        </w:tc>
        <w:tc>
          <w:tcPr>
            <w:tcW w:w="2067" w:type="dxa"/>
          </w:tcPr>
          <w:p w14:paraId="1839D486" w14:textId="77777777" w:rsidR="00744E0D" w:rsidRDefault="008A069C">
            <w:pPr>
              <w:spacing w:after="0"/>
              <w:ind w:right="377"/>
              <w:jc w:val="center"/>
              <w:rPr>
                <w:rFonts w:ascii="Times New Roman" w:eastAsia="Arial Unicode MS" w:hAnsi="Times New Roman" w:cs="Times New Roman"/>
                <w:color w:val="171717" w:themeColor="background2" w:themeShade="1A"/>
                <w:kern w:val="0"/>
                <w:sz w:val="22"/>
                <w:szCs w:val="22"/>
                <w:u w:color="000000"/>
              </w:rPr>
            </w:pPr>
            <w:r>
              <w:rPr>
                <w:rFonts w:ascii="Times New Roman" w:eastAsia="Arial Unicode MS" w:hAnsi="Times New Roman" w:cs="Times New Roman"/>
                <w:color w:val="171717" w:themeColor="background2" w:themeShade="1A"/>
                <w:kern w:val="0"/>
                <w:sz w:val="22"/>
                <w:szCs w:val="22"/>
                <w:u w:color="000000"/>
              </w:rPr>
              <w:t>0.0020 ± 0.0004</w:t>
            </w:r>
          </w:p>
        </w:tc>
        <w:tc>
          <w:tcPr>
            <w:tcW w:w="2183" w:type="dxa"/>
          </w:tcPr>
          <w:p w14:paraId="7D9AC4CF" w14:textId="77777777" w:rsidR="00744E0D" w:rsidRDefault="008A069C">
            <w:pPr>
              <w:spacing w:after="0"/>
              <w:ind w:right="377"/>
              <w:jc w:val="center"/>
              <w:rPr>
                <w:rFonts w:ascii="Times New Roman" w:eastAsia="Arial Unicode MS" w:hAnsi="Times New Roman" w:cs="Times New Roman"/>
                <w:color w:val="171717" w:themeColor="background2" w:themeShade="1A"/>
                <w:kern w:val="0"/>
                <w:sz w:val="22"/>
                <w:szCs w:val="22"/>
                <w:u w:color="000000"/>
              </w:rPr>
            </w:pPr>
            <w:r>
              <w:rPr>
                <w:rFonts w:ascii="Times New Roman" w:eastAsia="Arial Unicode MS" w:hAnsi="Times New Roman" w:cs="Times New Roman"/>
                <w:color w:val="171717" w:themeColor="background2" w:themeShade="1A"/>
                <w:kern w:val="0"/>
                <w:sz w:val="22"/>
                <w:szCs w:val="22"/>
                <w:u w:color="000000"/>
              </w:rPr>
              <w:t>0.0035 ± 0.0003</w:t>
            </w:r>
          </w:p>
        </w:tc>
      </w:tr>
      <w:tr w:rsidR="00744E0D" w14:paraId="08A7E905" w14:textId="77777777">
        <w:trPr>
          <w:jc w:val="center"/>
        </w:trPr>
        <w:tc>
          <w:tcPr>
            <w:tcW w:w="236" w:type="dxa"/>
            <w:tcBorders>
              <w:top w:val="nil"/>
            </w:tcBorders>
          </w:tcPr>
          <w:p w14:paraId="1FFBD6FF" w14:textId="77777777" w:rsidR="00744E0D" w:rsidRDefault="00744E0D">
            <w:pPr>
              <w:spacing w:after="0"/>
              <w:ind w:left="567" w:right="377"/>
              <w:jc w:val="center"/>
              <w:rPr>
                <w:rFonts w:ascii="Times New Roman" w:eastAsia="Calibri" w:hAnsi="Times New Roman" w:cs="Times New Roman"/>
                <w:sz w:val="22"/>
                <w:szCs w:val="22"/>
              </w:rPr>
            </w:pPr>
          </w:p>
        </w:tc>
        <w:tc>
          <w:tcPr>
            <w:tcW w:w="2947" w:type="dxa"/>
            <w:tcBorders>
              <w:bottom w:val="single" w:sz="4" w:space="0" w:color="auto"/>
            </w:tcBorders>
          </w:tcPr>
          <w:p w14:paraId="1B73C483" w14:textId="77777777" w:rsidR="00744E0D" w:rsidRDefault="008A069C">
            <w:pPr>
              <w:spacing w:after="0"/>
              <w:ind w:right="377"/>
              <w:jc w:val="center"/>
              <w:rPr>
                <w:rFonts w:ascii="Times New Roman" w:eastAsia="Calibri" w:hAnsi="Times New Roman" w:cs="Times New Roman"/>
                <w:sz w:val="22"/>
                <w:szCs w:val="22"/>
              </w:rPr>
            </w:pPr>
            <w:r>
              <w:rPr>
                <w:rFonts w:ascii="Times New Roman" w:eastAsia="Calibri" w:hAnsi="Times New Roman" w:cs="Times New Roman"/>
                <w:sz w:val="22"/>
                <w:szCs w:val="22"/>
              </w:rPr>
              <w:t>Background**</w:t>
            </w:r>
          </w:p>
        </w:tc>
        <w:tc>
          <w:tcPr>
            <w:tcW w:w="2067" w:type="dxa"/>
            <w:tcBorders>
              <w:bottom w:val="single" w:sz="4" w:space="0" w:color="auto"/>
            </w:tcBorders>
          </w:tcPr>
          <w:p w14:paraId="4346A131" w14:textId="77777777" w:rsidR="00744E0D" w:rsidRDefault="008A069C">
            <w:pPr>
              <w:spacing w:after="0"/>
              <w:ind w:right="377"/>
              <w:jc w:val="center"/>
              <w:rPr>
                <w:rFonts w:ascii="Times New Roman" w:eastAsia="Arial Unicode MS" w:hAnsi="Times New Roman" w:cs="Times New Roman"/>
                <w:color w:val="171717" w:themeColor="background2" w:themeShade="1A"/>
                <w:kern w:val="0"/>
                <w:sz w:val="22"/>
                <w:szCs w:val="22"/>
                <w:u w:color="000000"/>
              </w:rPr>
            </w:pPr>
            <w:r>
              <w:rPr>
                <w:rFonts w:ascii="Times New Roman" w:hAnsi="Times New Roman" w:cs="Times New Roman"/>
                <w:color w:val="171717" w:themeColor="background2" w:themeShade="1A"/>
                <w:sz w:val="22"/>
                <w:szCs w:val="22"/>
              </w:rPr>
              <w:t>0.0005-0.001</w:t>
            </w:r>
          </w:p>
        </w:tc>
        <w:tc>
          <w:tcPr>
            <w:tcW w:w="2183" w:type="dxa"/>
            <w:tcBorders>
              <w:bottom w:val="single" w:sz="4" w:space="0" w:color="auto"/>
            </w:tcBorders>
          </w:tcPr>
          <w:p w14:paraId="07A2B935" w14:textId="77777777" w:rsidR="00744E0D" w:rsidRDefault="008A069C">
            <w:pPr>
              <w:spacing w:after="0"/>
              <w:ind w:right="377"/>
              <w:jc w:val="center"/>
              <w:rPr>
                <w:rFonts w:ascii="Times New Roman" w:eastAsia="Arial Unicode MS" w:hAnsi="Times New Roman" w:cs="Times New Roman"/>
                <w:color w:val="171717" w:themeColor="background2" w:themeShade="1A"/>
                <w:kern w:val="0"/>
                <w:sz w:val="22"/>
                <w:szCs w:val="22"/>
                <w:u w:color="000000"/>
              </w:rPr>
            </w:pPr>
            <w:r>
              <w:rPr>
                <w:rFonts w:ascii="Times New Roman" w:hAnsi="Times New Roman" w:cs="Times New Roman"/>
                <w:color w:val="171717" w:themeColor="background2" w:themeShade="1A"/>
                <w:sz w:val="22"/>
                <w:szCs w:val="22"/>
              </w:rPr>
              <w:t>0.0005-0.001</w:t>
            </w:r>
          </w:p>
        </w:tc>
      </w:tr>
    </w:tbl>
    <w:p w14:paraId="2CA31239" w14:textId="77777777" w:rsidR="00744E0D" w:rsidRDefault="008A069C">
      <w:pPr>
        <w:spacing w:after="0" w:line="360" w:lineRule="auto"/>
        <w:ind w:right="377"/>
        <w:rPr>
          <w:rFonts w:ascii="Times New Roman" w:hAnsi="Times New Roman" w:cs="Times New Roman"/>
          <w:sz w:val="24"/>
        </w:rPr>
      </w:pPr>
      <w:r>
        <w:rPr>
          <w:rFonts w:ascii="Times New Roman" w:hAnsi="Times New Roman" w:cs="Times New Roman"/>
          <w:b/>
          <w:sz w:val="24"/>
        </w:rPr>
        <w:t xml:space="preserve">Table 2 – Activities of the EF-binding region mutants of csNOX5. </w:t>
      </w:r>
      <w:r>
        <w:rPr>
          <w:rFonts w:ascii="Times New Roman" w:eastAsia="Times New Roman" w:hAnsi="Times New Roman" w:cs="Times New Roman"/>
          <w:sz w:val="24"/>
        </w:rPr>
        <w:t>Data are the average of duplicates.</w:t>
      </w:r>
    </w:p>
    <w:p w14:paraId="06FEF166"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7D7F7D9D"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1F02ECA5"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4E3D2C1D"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1BD23AE4"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6B29F4F2"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43A6E9FD"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756B7556"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368149B2"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18F50968"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0B76A929" w14:textId="06B67993" w:rsidR="00744E0D" w:rsidRDefault="008A069C">
      <w:pPr>
        <w:pStyle w:val="Didefault"/>
        <w:framePr w:wrap="auto" w:yAlign="inline"/>
        <w:spacing w:after="0" w:line="240" w:lineRule="auto"/>
        <w:ind w:left="567" w:right="377"/>
        <w:jc w:val="both"/>
        <w:rPr>
          <w:rFonts w:ascii="Times New Roman" w:eastAsia="Times New Roman" w:hAnsi="Times New Roman" w:cs="Times New Roman"/>
        </w:rPr>
      </w:pPr>
      <w:r>
        <w:rPr>
          <w:rFonts w:ascii="Times New Roman" w:eastAsia="Times New Roman" w:hAnsi="Times New Roman" w:cs="Times New Roman"/>
        </w:rPr>
        <w:t xml:space="preserve">*csNOX5 EF-truncated comprises residues 209-693 of csNOX5 and corresponds to a natural appearing variant of hNOX5, called NOX5ε, which </w:t>
      </w:r>
      <w:proofErr w:type="gramStart"/>
      <w:r>
        <w:rPr>
          <w:rFonts w:ascii="Times New Roman" w:eastAsia="Times New Roman" w:hAnsi="Times New Roman" w:cs="Times New Roman"/>
        </w:rPr>
        <w:t>lacks of</w:t>
      </w:r>
      <w:proofErr w:type="gramEnd"/>
      <w:r>
        <w:rPr>
          <w:rFonts w:ascii="Times New Roman" w:eastAsia="Times New Roman" w:hAnsi="Times New Roman" w:cs="Times New Roman"/>
        </w:rPr>
        <w:t xml:space="preserve"> the EF-domain. **Background is measured in membranes not expressing csNOX5. 1 mM CaCl</w:t>
      </w:r>
      <w:r>
        <w:rPr>
          <w:rFonts w:ascii="Times New Roman" w:eastAsia="Times New Roman" w:hAnsi="Times New Roman" w:cs="Times New Roman"/>
          <w:vertAlign w:val="subscript"/>
        </w:rPr>
        <w:t>2</w:t>
      </w:r>
      <w:r>
        <w:rPr>
          <w:rFonts w:ascii="Times New Roman" w:eastAsia="Times New Roman" w:hAnsi="Times New Roman" w:cs="Times New Roman"/>
        </w:rPr>
        <w:t xml:space="preserve"> was chosen to ensure enzyme was calcium saturated</w:t>
      </w:r>
      <w:r w:rsidR="00DD6953">
        <w:rPr>
          <w:rFonts w:ascii="Times New Roman" w:eastAsia="Times New Roman" w:hAnsi="Times New Roman" w:cs="Times New Roman"/>
        </w:rPr>
        <w:t>.</w:t>
      </w:r>
    </w:p>
    <w:p w14:paraId="62443D38"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6EED7771" w14:textId="77777777" w:rsidR="00744E0D" w:rsidRDefault="00744E0D">
      <w:pPr>
        <w:pStyle w:val="Didefault"/>
        <w:framePr w:wrap="auto" w:yAlign="inline"/>
        <w:spacing w:after="0" w:line="240" w:lineRule="auto"/>
        <w:ind w:left="567" w:right="377"/>
        <w:jc w:val="both"/>
        <w:rPr>
          <w:rFonts w:ascii="Times New Roman" w:eastAsia="Times New Roman" w:hAnsi="Times New Roman" w:cs="Times New Roman"/>
        </w:rPr>
      </w:pPr>
    </w:p>
    <w:p w14:paraId="270C0BAF" w14:textId="77777777" w:rsidR="00744E0D" w:rsidRDefault="00744E0D">
      <w:pPr>
        <w:spacing w:after="0" w:line="120" w:lineRule="auto"/>
        <w:ind w:right="374"/>
        <w:rPr>
          <w:rFonts w:ascii="Times New Roman" w:hAnsi="Times New Roman" w:cs="Times New Roman"/>
          <w:b/>
          <w:sz w:val="24"/>
        </w:rPr>
      </w:pPr>
    </w:p>
    <w:p w14:paraId="14290621" w14:textId="77777777" w:rsidR="00744E0D" w:rsidRDefault="008A069C">
      <w:pPr>
        <w:spacing w:after="0" w:line="360" w:lineRule="auto"/>
        <w:ind w:left="567" w:right="377"/>
        <w:jc w:val="center"/>
        <w:rPr>
          <w:rFonts w:ascii="Times New Roman" w:hAnsi="Times New Roman" w:cs="Times New Roman"/>
          <w:b/>
          <w:sz w:val="24"/>
        </w:rPr>
      </w:pPr>
      <w:r>
        <w:rPr>
          <w:rFonts w:ascii="Times New Roman" w:hAnsi="Times New Roman" w:cs="Times New Roman"/>
          <w:b/>
          <w:sz w:val="24"/>
        </w:rPr>
        <w:t xml:space="preserve">Table 3: The role of calmodulin in NOX5 activation </w:t>
      </w:r>
    </w:p>
    <w:tbl>
      <w:tblPr>
        <w:tblStyle w:val="TableGrid"/>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55"/>
        <w:gridCol w:w="614"/>
        <w:gridCol w:w="1700"/>
      </w:tblGrid>
      <w:tr w:rsidR="00744E0D" w14:paraId="4F7B04B9" w14:textId="77777777">
        <w:trPr>
          <w:jc w:val="center"/>
        </w:trPr>
        <w:tc>
          <w:tcPr>
            <w:tcW w:w="567" w:type="dxa"/>
            <w:tcBorders>
              <w:bottom w:val="nil"/>
            </w:tcBorders>
          </w:tcPr>
          <w:p w14:paraId="04DCD365" w14:textId="77777777" w:rsidR="00744E0D" w:rsidRDefault="00744E0D">
            <w:pPr>
              <w:spacing w:after="0"/>
              <w:ind w:left="567" w:right="377"/>
              <w:jc w:val="left"/>
              <w:rPr>
                <w:rFonts w:ascii="Times New Roman" w:hAnsi="Times New Roman" w:cs="Times New Roman"/>
                <w:b/>
                <w:bCs/>
                <w:color w:val="171717" w:themeColor="background2" w:themeShade="1A"/>
                <w:sz w:val="22"/>
                <w:szCs w:val="22"/>
              </w:rPr>
            </w:pPr>
          </w:p>
        </w:tc>
        <w:tc>
          <w:tcPr>
            <w:tcW w:w="3355" w:type="dxa"/>
            <w:tcBorders>
              <w:top w:val="single" w:sz="4" w:space="0" w:color="auto"/>
              <w:bottom w:val="single" w:sz="4" w:space="0" w:color="auto"/>
            </w:tcBorders>
          </w:tcPr>
          <w:p w14:paraId="26A66E09" w14:textId="77777777" w:rsidR="00744E0D" w:rsidRDefault="008A069C">
            <w:pPr>
              <w:spacing w:after="0"/>
              <w:ind w:left="567" w:right="377"/>
              <w:jc w:val="right"/>
              <w:rPr>
                <w:rFonts w:ascii="Times New Roman" w:hAnsi="Times New Roman" w:cs="Times New Roman"/>
                <w:b/>
                <w:bCs/>
                <w:color w:val="171717" w:themeColor="background2" w:themeShade="1A"/>
                <w:sz w:val="22"/>
                <w:szCs w:val="22"/>
              </w:rPr>
            </w:pPr>
            <w:r>
              <w:rPr>
                <w:rFonts w:ascii="Times New Roman" w:hAnsi="Times New Roman" w:cs="Times New Roman"/>
                <w:b/>
                <w:bCs/>
                <w:color w:val="171717" w:themeColor="background2" w:themeShade="1A"/>
                <w:sz w:val="22"/>
                <w:szCs w:val="22"/>
              </w:rPr>
              <w:t>csNOX5 protein</w:t>
            </w:r>
          </w:p>
        </w:tc>
        <w:tc>
          <w:tcPr>
            <w:tcW w:w="2314" w:type="dxa"/>
            <w:gridSpan w:val="2"/>
            <w:tcBorders>
              <w:top w:val="single" w:sz="4" w:space="0" w:color="auto"/>
              <w:bottom w:val="single" w:sz="4" w:space="0" w:color="auto"/>
            </w:tcBorders>
          </w:tcPr>
          <w:p w14:paraId="59D8066A" w14:textId="77777777" w:rsidR="00744E0D" w:rsidRDefault="008A069C">
            <w:pPr>
              <w:spacing w:after="0" w:line="280" w:lineRule="exact"/>
              <w:ind w:left="567" w:right="377"/>
              <w:jc w:val="center"/>
              <w:rPr>
                <w:rFonts w:ascii="Times New Roman" w:hAnsi="Times New Roman" w:cs="Times New Roman"/>
                <w:b/>
                <w:bCs/>
                <w:color w:val="171717" w:themeColor="background2" w:themeShade="1A"/>
                <w:sz w:val="22"/>
                <w:szCs w:val="22"/>
              </w:rPr>
            </w:pPr>
            <w:r>
              <w:rPr>
                <w:rFonts w:ascii="Times New Roman" w:eastAsia="Ubuntu" w:hAnsi="Times New Roman" w:cs="Times New Roman"/>
                <w:color w:val="171717" w:themeColor="background2" w:themeShade="1A"/>
                <w:sz w:val="22"/>
                <w:szCs w:val="22"/>
              </w:rPr>
              <w:t>ΔAbs</w:t>
            </w:r>
            <w:r>
              <w:rPr>
                <w:rFonts w:ascii="Times New Roman" w:eastAsia="Ubuntu" w:hAnsi="Times New Roman" w:cs="Times New Roman"/>
                <w:color w:val="171717" w:themeColor="background2" w:themeShade="1A"/>
                <w:sz w:val="22"/>
                <w:szCs w:val="22"/>
                <w:vertAlign w:val="subscript"/>
              </w:rPr>
              <w:t>550nm</w:t>
            </w:r>
            <w:r>
              <w:rPr>
                <w:rFonts w:ascii="Times New Roman" w:eastAsia="Ubuntu" w:hAnsi="Times New Roman" w:cs="Times New Roman"/>
                <w:color w:val="171717" w:themeColor="background2" w:themeShade="1A"/>
                <w:sz w:val="22"/>
                <w:szCs w:val="22"/>
              </w:rPr>
              <w:t xml:space="preserve"> /s</w:t>
            </w:r>
          </w:p>
        </w:tc>
      </w:tr>
      <w:tr w:rsidR="00744E0D" w14:paraId="64BF923E" w14:textId="77777777">
        <w:trPr>
          <w:jc w:val="center"/>
        </w:trPr>
        <w:tc>
          <w:tcPr>
            <w:tcW w:w="567" w:type="dxa"/>
            <w:tcBorders>
              <w:top w:val="nil"/>
              <w:bottom w:val="nil"/>
            </w:tcBorders>
          </w:tcPr>
          <w:p w14:paraId="3D70FC7B" w14:textId="77777777" w:rsidR="00744E0D" w:rsidRDefault="00744E0D">
            <w:pPr>
              <w:spacing w:after="0"/>
              <w:ind w:left="567" w:right="377"/>
              <w:jc w:val="right"/>
              <w:rPr>
                <w:rFonts w:ascii="Times New Roman" w:hAnsi="Times New Roman" w:cs="Times New Roman"/>
                <w:color w:val="171717" w:themeColor="background2" w:themeShade="1A"/>
                <w:sz w:val="22"/>
                <w:szCs w:val="22"/>
              </w:rPr>
            </w:pPr>
          </w:p>
        </w:tc>
        <w:tc>
          <w:tcPr>
            <w:tcW w:w="3355" w:type="dxa"/>
            <w:tcBorders>
              <w:top w:val="single" w:sz="4" w:space="0" w:color="auto"/>
            </w:tcBorders>
          </w:tcPr>
          <w:p w14:paraId="3292DB44" w14:textId="77777777" w:rsidR="00744E0D" w:rsidRDefault="008A069C">
            <w:pPr>
              <w:spacing w:after="0"/>
              <w:ind w:left="567" w:right="377"/>
              <w:jc w:val="left"/>
              <w:rPr>
                <w:rFonts w:ascii="Times New Roman" w:hAnsi="Times New Roman" w:cs="Times New Roman"/>
                <w:color w:val="171717" w:themeColor="background2" w:themeShade="1A"/>
                <w:sz w:val="22"/>
                <w:szCs w:val="22"/>
              </w:rPr>
            </w:pPr>
            <w:proofErr w:type="gramStart"/>
            <w:r>
              <w:rPr>
                <w:rFonts w:ascii="Times New Roman" w:eastAsia="Calibri" w:hAnsi="Times New Roman" w:cs="Times New Roman"/>
                <w:sz w:val="22"/>
                <w:szCs w:val="22"/>
              </w:rPr>
              <w:t>Wild-type</w:t>
            </w:r>
            <w:proofErr w:type="gramEnd"/>
          </w:p>
        </w:tc>
        <w:tc>
          <w:tcPr>
            <w:tcW w:w="2314" w:type="dxa"/>
            <w:gridSpan w:val="2"/>
            <w:tcBorders>
              <w:top w:val="single" w:sz="4" w:space="0" w:color="auto"/>
            </w:tcBorders>
          </w:tcPr>
          <w:p w14:paraId="46F29EB6" w14:textId="77777777" w:rsidR="00744E0D" w:rsidRDefault="008A069C">
            <w:pPr>
              <w:spacing w:after="0"/>
              <w:ind w:left="567" w:right="377"/>
              <w:jc w:val="center"/>
              <w:rPr>
                <w:rFonts w:ascii="Times New Roman" w:hAnsi="Times New Roman" w:cs="Times New Roman"/>
                <w:b/>
                <w:bCs/>
                <w:color w:val="171717" w:themeColor="background2" w:themeShade="1A"/>
                <w:sz w:val="22"/>
                <w:szCs w:val="22"/>
              </w:rPr>
            </w:pPr>
            <w:r>
              <w:rPr>
                <w:rFonts w:ascii="Times New Roman" w:eastAsia="Arial Unicode MS" w:hAnsi="Times New Roman" w:cs="Times New Roman"/>
                <w:color w:val="000000"/>
                <w:kern w:val="0"/>
                <w:sz w:val="22"/>
                <w:szCs w:val="22"/>
                <w:u w:color="000000"/>
              </w:rPr>
              <w:t>0.017</w:t>
            </w:r>
          </w:p>
        </w:tc>
      </w:tr>
      <w:tr w:rsidR="00744E0D" w14:paraId="5FC0373B" w14:textId="77777777">
        <w:trPr>
          <w:jc w:val="center"/>
        </w:trPr>
        <w:tc>
          <w:tcPr>
            <w:tcW w:w="567" w:type="dxa"/>
            <w:tcBorders>
              <w:top w:val="nil"/>
              <w:bottom w:val="nil"/>
            </w:tcBorders>
          </w:tcPr>
          <w:p w14:paraId="245A4478" w14:textId="77777777" w:rsidR="00744E0D" w:rsidRDefault="00744E0D">
            <w:pPr>
              <w:spacing w:after="0"/>
              <w:ind w:left="567" w:right="377"/>
              <w:jc w:val="right"/>
              <w:rPr>
                <w:rFonts w:ascii="Times New Roman" w:eastAsia="Calibri" w:hAnsi="Times New Roman" w:cs="Times New Roman"/>
                <w:sz w:val="22"/>
                <w:szCs w:val="22"/>
              </w:rPr>
            </w:pPr>
          </w:p>
        </w:tc>
        <w:tc>
          <w:tcPr>
            <w:tcW w:w="3969" w:type="dxa"/>
            <w:gridSpan w:val="2"/>
          </w:tcPr>
          <w:p w14:paraId="3601714F" w14:textId="77777777" w:rsidR="00744E0D" w:rsidRDefault="008A069C">
            <w:pPr>
              <w:spacing w:after="0"/>
              <w:ind w:left="567" w:right="377"/>
              <w:jc w:val="left"/>
              <w:rPr>
                <w:rFonts w:ascii="Times New Roman" w:hAnsi="Times New Roman" w:cs="Times New Roman"/>
                <w:color w:val="171717" w:themeColor="background2" w:themeShade="1A"/>
                <w:sz w:val="22"/>
                <w:szCs w:val="22"/>
              </w:rPr>
            </w:pPr>
            <w:proofErr w:type="gramStart"/>
            <w:r>
              <w:rPr>
                <w:rFonts w:ascii="Times New Roman" w:eastAsia="Calibri" w:hAnsi="Times New Roman" w:cs="Times New Roman"/>
                <w:sz w:val="22"/>
                <w:szCs w:val="22"/>
              </w:rPr>
              <w:t>Wild-type</w:t>
            </w:r>
            <w:proofErr w:type="gramEnd"/>
            <w:r>
              <w:rPr>
                <w:rFonts w:ascii="Times New Roman" w:eastAsia="Calibri" w:hAnsi="Times New Roman" w:cs="Times New Roman"/>
                <w:sz w:val="22"/>
                <w:szCs w:val="22"/>
              </w:rPr>
              <w:t xml:space="preserve"> + calmodulin</w:t>
            </w:r>
          </w:p>
        </w:tc>
        <w:tc>
          <w:tcPr>
            <w:tcW w:w="1700" w:type="dxa"/>
          </w:tcPr>
          <w:p w14:paraId="7064A2A3"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000000"/>
                <w:kern w:val="0"/>
                <w:sz w:val="22"/>
                <w:szCs w:val="22"/>
                <w:u w:color="000000"/>
              </w:rPr>
              <w:t>0.016</w:t>
            </w:r>
          </w:p>
        </w:tc>
      </w:tr>
      <w:tr w:rsidR="00744E0D" w14:paraId="3F87024B" w14:textId="77777777">
        <w:trPr>
          <w:jc w:val="center"/>
        </w:trPr>
        <w:tc>
          <w:tcPr>
            <w:tcW w:w="567" w:type="dxa"/>
            <w:tcBorders>
              <w:top w:val="nil"/>
              <w:bottom w:val="nil"/>
            </w:tcBorders>
          </w:tcPr>
          <w:p w14:paraId="6C13C18D" w14:textId="77777777" w:rsidR="00744E0D" w:rsidRDefault="00744E0D">
            <w:pPr>
              <w:spacing w:after="0"/>
              <w:ind w:left="567" w:right="377"/>
              <w:jc w:val="right"/>
              <w:rPr>
                <w:rFonts w:ascii="Times New Roman" w:eastAsia="Calibri" w:hAnsi="Times New Roman" w:cs="Times New Roman"/>
                <w:sz w:val="22"/>
                <w:szCs w:val="22"/>
              </w:rPr>
            </w:pPr>
          </w:p>
        </w:tc>
        <w:tc>
          <w:tcPr>
            <w:tcW w:w="3969" w:type="dxa"/>
            <w:gridSpan w:val="2"/>
          </w:tcPr>
          <w:p w14:paraId="4CF5265F" w14:textId="77777777" w:rsidR="00744E0D" w:rsidRDefault="008A069C">
            <w:pPr>
              <w:spacing w:after="0"/>
              <w:ind w:left="567" w:right="377"/>
              <w:jc w:val="left"/>
              <w:rPr>
                <w:rFonts w:ascii="Times New Roman" w:hAnsi="Times New Roman" w:cs="Times New Roman"/>
                <w:color w:val="171717" w:themeColor="background2" w:themeShade="1A"/>
                <w:sz w:val="22"/>
                <w:szCs w:val="22"/>
              </w:rPr>
            </w:pPr>
            <w:r>
              <w:rPr>
                <w:rFonts w:ascii="Times New Roman" w:eastAsia="Calibri" w:hAnsi="Times New Roman" w:cs="Times New Roman"/>
                <w:sz w:val="22"/>
                <w:szCs w:val="22"/>
              </w:rPr>
              <w:t>D631A + calmodulin</w:t>
            </w:r>
          </w:p>
        </w:tc>
        <w:tc>
          <w:tcPr>
            <w:tcW w:w="1700" w:type="dxa"/>
          </w:tcPr>
          <w:p w14:paraId="73CDF6EE" w14:textId="77777777" w:rsidR="00744E0D" w:rsidRDefault="008A069C">
            <w:pPr>
              <w:spacing w:after="0"/>
              <w:ind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000000"/>
                <w:kern w:val="0"/>
                <w:sz w:val="22"/>
                <w:szCs w:val="22"/>
                <w:u w:color="000000"/>
              </w:rPr>
              <w:t>0.002</w:t>
            </w:r>
          </w:p>
        </w:tc>
      </w:tr>
      <w:tr w:rsidR="00744E0D" w14:paraId="7F7FE586" w14:textId="77777777">
        <w:trPr>
          <w:jc w:val="center"/>
        </w:trPr>
        <w:tc>
          <w:tcPr>
            <w:tcW w:w="567" w:type="dxa"/>
            <w:tcBorders>
              <w:top w:val="nil"/>
              <w:bottom w:val="nil"/>
            </w:tcBorders>
          </w:tcPr>
          <w:p w14:paraId="396FDE93" w14:textId="77777777" w:rsidR="00744E0D" w:rsidRDefault="00744E0D">
            <w:pPr>
              <w:spacing w:after="0"/>
              <w:ind w:left="567" w:right="377"/>
              <w:jc w:val="right"/>
              <w:rPr>
                <w:rFonts w:ascii="Times New Roman" w:eastAsia="Calibri" w:hAnsi="Times New Roman" w:cs="Times New Roman"/>
                <w:sz w:val="22"/>
                <w:szCs w:val="22"/>
              </w:rPr>
            </w:pPr>
          </w:p>
        </w:tc>
        <w:tc>
          <w:tcPr>
            <w:tcW w:w="3355" w:type="dxa"/>
          </w:tcPr>
          <w:p w14:paraId="13BA7363" w14:textId="77777777" w:rsidR="00744E0D" w:rsidRDefault="008A069C">
            <w:pPr>
              <w:spacing w:after="0"/>
              <w:ind w:left="567" w:right="377"/>
              <w:jc w:val="left"/>
              <w:rPr>
                <w:rFonts w:ascii="Times New Roman" w:eastAsia="Calibri" w:hAnsi="Times New Roman" w:cs="Times New Roman"/>
                <w:sz w:val="22"/>
                <w:szCs w:val="22"/>
              </w:rPr>
            </w:pPr>
            <w:r>
              <w:rPr>
                <w:rFonts w:ascii="Times New Roman" w:eastAsia="Calibri" w:hAnsi="Times New Roman" w:cs="Times New Roman"/>
                <w:sz w:val="22"/>
                <w:szCs w:val="22"/>
              </w:rPr>
              <w:t>D631R + calmodulin</w:t>
            </w:r>
          </w:p>
        </w:tc>
        <w:tc>
          <w:tcPr>
            <w:tcW w:w="2314" w:type="dxa"/>
            <w:gridSpan w:val="2"/>
          </w:tcPr>
          <w:p w14:paraId="72E96977" w14:textId="77777777" w:rsidR="00744E0D" w:rsidRDefault="008A069C">
            <w:pPr>
              <w:spacing w:after="0"/>
              <w:ind w:left="567"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color w:val="000000"/>
                <w:kern w:val="0"/>
                <w:sz w:val="22"/>
                <w:szCs w:val="22"/>
                <w:u w:color="000000"/>
              </w:rPr>
              <w:t>0.002</w:t>
            </w:r>
          </w:p>
        </w:tc>
      </w:tr>
      <w:tr w:rsidR="00744E0D" w14:paraId="57EE1E42" w14:textId="77777777">
        <w:trPr>
          <w:jc w:val="center"/>
        </w:trPr>
        <w:tc>
          <w:tcPr>
            <w:tcW w:w="567" w:type="dxa"/>
            <w:tcBorders>
              <w:top w:val="nil"/>
              <w:bottom w:val="nil"/>
            </w:tcBorders>
          </w:tcPr>
          <w:p w14:paraId="68954A13" w14:textId="77777777" w:rsidR="00744E0D" w:rsidRDefault="00744E0D">
            <w:pPr>
              <w:spacing w:after="0"/>
              <w:ind w:left="567" w:right="377"/>
              <w:jc w:val="right"/>
              <w:rPr>
                <w:rFonts w:ascii="Times New Roman" w:eastAsia="Calibri" w:hAnsi="Times New Roman" w:cs="Times New Roman"/>
                <w:sz w:val="22"/>
                <w:szCs w:val="22"/>
              </w:rPr>
            </w:pPr>
          </w:p>
        </w:tc>
        <w:tc>
          <w:tcPr>
            <w:tcW w:w="3355" w:type="dxa"/>
            <w:tcBorders>
              <w:bottom w:val="single" w:sz="4" w:space="0" w:color="auto"/>
            </w:tcBorders>
          </w:tcPr>
          <w:p w14:paraId="4247B99B" w14:textId="77777777" w:rsidR="00744E0D" w:rsidRDefault="008A069C">
            <w:pPr>
              <w:spacing w:after="0"/>
              <w:ind w:left="567" w:right="377"/>
              <w:jc w:val="left"/>
              <w:rPr>
                <w:rFonts w:ascii="Times New Roman" w:eastAsia="Calibri" w:hAnsi="Times New Roman" w:cs="Times New Roman"/>
                <w:sz w:val="22"/>
                <w:szCs w:val="22"/>
              </w:rPr>
            </w:pPr>
            <w:r>
              <w:rPr>
                <w:rFonts w:ascii="Times New Roman" w:eastAsia="Calibri" w:hAnsi="Times New Roman" w:cs="Times New Roman"/>
                <w:sz w:val="22"/>
                <w:szCs w:val="22"/>
              </w:rPr>
              <w:t>D611H + calmodulin</w:t>
            </w:r>
          </w:p>
        </w:tc>
        <w:tc>
          <w:tcPr>
            <w:tcW w:w="2314" w:type="dxa"/>
            <w:gridSpan w:val="2"/>
            <w:tcBorders>
              <w:bottom w:val="single" w:sz="4" w:space="0" w:color="auto"/>
            </w:tcBorders>
          </w:tcPr>
          <w:p w14:paraId="54A84F11" w14:textId="77777777" w:rsidR="00744E0D" w:rsidRDefault="008A069C">
            <w:pPr>
              <w:spacing w:after="0"/>
              <w:ind w:left="567" w:right="377"/>
              <w:jc w:val="center"/>
              <w:rPr>
                <w:rFonts w:ascii="Times New Roman" w:hAnsi="Times New Roman" w:cs="Times New Roman"/>
                <w:color w:val="171717" w:themeColor="background2" w:themeShade="1A"/>
                <w:sz w:val="22"/>
                <w:szCs w:val="22"/>
              </w:rPr>
            </w:pPr>
            <w:r>
              <w:rPr>
                <w:rFonts w:ascii="Times New Roman" w:eastAsia="Arial Unicode MS" w:hAnsi="Times New Roman" w:cs="Times New Roman"/>
                <w:kern w:val="0"/>
                <w:sz w:val="22"/>
                <w:szCs w:val="22"/>
                <w:u w:color="000000"/>
              </w:rPr>
              <w:t>0.002</w:t>
            </w:r>
          </w:p>
        </w:tc>
      </w:tr>
    </w:tbl>
    <w:p w14:paraId="650BB712" w14:textId="77777777" w:rsidR="00744E0D" w:rsidRDefault="008A069C">
      <w:pPr>
        <w:pStyle w:val="Didefault"/>
        <w:framePr w:wrap="auto" w:yAlign="inline"/>
        <w:spacing w:after="0" w:line="240" w:lineRule="auto"/>
        <w:ind w:left="567" w:right="377"/>
        <w:jc w:val="center"/>
        <w:rPr>
          <w:rFonts w:ascii="Times New Roman" w:hAnsi="Times New Roman" w:cs="Times New Roman"/>
          <w:color w:val="000000" w:themeColor="text1"/>
        </w:rPr>
      </w:pPr>
      <w:r>
        <w:rPr>
          <w:rFonts w:ascii="Times New Roman" w:eastAsia="Times New Roman" w:hAnsi="Times New Roman" w:cs="Times New Roman"/>
        </w:rPr>
        <w:t>The measurements were carried out in the presence of 1 mM CaCl</w:t>
      </w:r>
      <w:r>
        <w:rPr>
          <w:rFonts w:ascii="Times New Roman" w:eastAsia="Times New Roman" w:hAnsi="Times New Roman" w:cs="Times New Roman"/>
          <w:vertAlign w:val="subscript"/>
        </w:rPr>
        <w:t>2</w:t>
      </w:r>
      <w:r>
        <w:rPr>
          <w:rFonts w:ascii="Times New Roman" w:eastAsia="Times New Roman" w:hAnsi="Times New Roman" w:cs="Times New Roman"/>
        </w:rPr>
        <w:t>.</w:t>
      </w:r>
    </w:p>
    <w:p w14:paraId="0D7B195D" w14:textId="77777777" w:rsidR="00744E0D" w:rsidRDefault="00744E0D">
      <w:pPr>
        <w:widowControl/>
        <w:spacing w:line="120" w:lineRule="auto"/>
        <w:jc w:val="left"/>
        <w:rPr>
          <w:rFonts w:ascii="Times New Roman" w:hAnsi="Times New Roman" w:cs="Times New Roman"/>
          <w:b/>
          <w:sz w:val="24"/>
        </w:rPr>
      </w:pPr>
    </w:p>
    <w:p w14:paraId="4688C6DF" w14:textId="77777777" w:rsidR="00744E0D" w:rsidRDefault="00744E0D">
      <w:pPr>
        <w:widowControl/>
        <w:spacing w:line="120" w:lineRule="auto"/>
        <w:jc w:val="left"/>
        <w:rPr>
          <w:rFonts w:ascii="Times New Roman" w:hAnsi="Times New Roman" w:cs="Times New Roman"/>
          <w:b/>
          <w:sz w:val="24"/>
        </w:rPr>
      </w:pPr>
    </w:p>
    <w:p w14:paraId="08423ACC" w14:textId="77777777" w:rsidR="00744E0D" w:rsidRDefault="008A069C">
      <w:pPr>
        <w:spacing w:after="0"/>
        <w:ind w:right="377"/>
        <w:jc w:val="center"/>
        <w:rPr>
          <w:rFonts w:ascii="Times New Roman" w:hAnsi="Times New Roman" w:cs="Times New Roman"/>
          <w:sz w:val="24"/>
        </w:rPr>
      </w:pPr>
      <w:r>
        <w:rPr>
          <w:rFonts w:ascii="Times New Roman" w:hAnsi="Times New Roman" w:cs="Times New Roman"/>
          <w:b/>
          <w:bCs/>
          <w:sz w:val="24"/>
        </w:rPr>
        <w:t xml:space="preserve">Table </w:t>
      </w:r>
      <w:r>
        <w:rPr>
          <w:rFonts w:ascii="Times New Roman" w:hAnsi="Times New Roman" w:cs="Times New Roman"/>
          <w:b/>
          <w:bCs/>
          <w:sz w:val="24"/>
          <w:lang w:val="es-ES"/>
        </w:rPr>
        <w:t>4</w:t>
      </w:r>
      <w:r>
        <w:rPr>
          <w:rFonts w:ascii="Times New Roman" w:hAnsi="Times New Roman" w:cs="Times New Roman"/>
          <w:b/>
          <w:bCs/>
          <w:sz w:val="24"/>
        </w:rPr>
        <w:t xml:space="preserve"> </w:t>
      </w:r>
      <w:r>
        <w:rPr>
          <w:rFonts w:ascii="Times New Roman" w:hAnsi="Times New Roman" w:cs="Times New Roman"/>
          <w:sz w:val="24"/>
        </w:rPr>
        <w:t xml:space="preserve">– </w:t>
      </w:r>
      <w:r>
        <w:rPr>
          <w:rFonts w:ascii="Times New Roman" w:eastAsia="Times New Roman" w:hAnsi="Times New Roman" w:cs="Times New Roman"/>
          <w:b/>
          <w:bCs/>
          <w:sz w:val="24"/>
        </w:rPr>
        <w:t>Data collection and phasing statistics</w:t>
      </w:r>
      <w:r>
        <w:rPr>
          <w:rFonts w:ascii="Times New Roman" w:eastAsia="Times New Roman" w:hAnsi="Times New Roman" w:cs="Times New Roman"/>
          <w:sz w:val="24"/>
        </w:rPr>
        <w:t xml:space="preserve">. </w:t>
      </w:r>
      <w:r>
        <w:rPr>
          <w:rFonts w:ascii="Times New Roman" w:hAnsi="Times New Roman" w:cs="Times New Roman"/>
          <w:sz w:val="24"/>
        </w:rPr>
        <w:t>*</w:t>
      </w:r>
    </w:p>
    <w:tbl>
      <w:tblPr>
        <w:tblStyle w:val="TableGrid"/>
        <w:tblpPr w:leftFromText="180" w:rightFromText="180" w:vertAnchor="text" w:horzAnchor="page" w:tblpX="1123" w:tblpY="294"/>
        <w:tblOverlap w:val="never"/>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2106"/>
        <w:gridCol w:w="1372"/>
        <w:gridCol w:w="1714"/>
        <w:gridCol w:w="1376"/>
        <w:gridCol w:w="2449"/>
        <w:gridCol w:w="837"/>
      </w:tblGrid>
      <w:tr w:rsidR="00744E0D" w14:paraId="6730F073" w14:textId="77777777">
        <w:tc>
          <w:tcPr>
            <w:tcW w:w="2106" w:type="dxa"/>
            <w:tcBorders>
              <w:top w:val="single" w:sz="4" w:space="0" w:color="auto"/>
              <w:left w:val="single" w:sz="4" w:space="0" w:color="auto"/>
              <w:right w:val="nil"/>
            </w:tcBorders>
            <w:vAlign w:val="center"/>
          </w:tcPr>
          <w:p w14:paraId="6FD65928"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lastRenderedPageBreak/>
              <w:t>Space group</w:t>
            </w:r>
          </w:p>
        </w:tc>
        <w:tc>
          <w:tcPr>
            <w:tcW w:w="1372" w:type="dxa"/>
            <w:tcBorders>
              <w:top w:val="single" w:sz="4" w:space="0" w:color="auto"/>
              <w:left w:val="nil"/>
            </w:tcBorders>
            <w:vAlign w:val="center"/>
          </w:tcPr>
          <w:p w14:paraId="0D274474"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P 2</w:t>
            </w:r>
            <w:r>
              <w:rPr>
                <w:rFonts w:ascii="Times New Roman" w:hAnsi="Times New Roman" w:cs="Times New Roman"/>
                <w:sz w:val="22"/>
                <w:szCs w:val="22"/>
                <w:vertAlign w:val="subscript"/>
              </w:rPr>
              <w:t>1</w:t>
            </w:r>
            <w:r>
              <w:rPr>
                <w:rFonts w:ascii="Times New Roman" w:hAnsi="Times New Roman" w:cs="Times New Roman"/>
                <w:sz w:val="22"/>
                <w:szCs w:val="22"/>
              </w:rPr>
              <w:t xml:space="preserve"> 2</w:t>
            </w:r>
            <w:r>
              <w:rPr>
                <w:rFonts w:ascii="Times New Roman" w:hAnsi="Times New Roman" w:cs="Times New Roman"/>
                <w:sz w:val="22"/>
                <w:szCs w:val="22"/>
                <w:vertAlign w:val="subscript"/>
              </w:rPr>
              <w:t>1</w:t>
            </w:r>
            <w:r>
              <w:rPr>
                <w:rFonts w:ascii="Times New Roman" w:hAnsi="Times New Roman" w:cs="Times New Roman"/>
                <w:sz w:val="22"/>
                <w:szCs w:val="22"/>
              </w:rPr>
              <w:t xml:space="preserve"> 2</w:t>
            </w:r>
            <w:r>
              <w:rPr>
                <w:rFonts w:ascii="Times New Roman" w:hAnsi="Times New Roman" w:cs="Times New Roman"/>
                <w:sz w:val="22"/>
                <w:szCs w:val="22"/>
                <w:vertAlign w:val="subscript"/>
              </w:rPr>
              <w:t>1</w:t>
            </w:r>
          </w:p>
        </w:tc>
        <w:tc>
          <w:tcPr>
            <w:tcW w:w="1714" w:type="dxa"/>
            <w:tcBorders>
              <w:top w:val="single" w:sz="4" w:space="0" w:color="auto"/>
              <w:right w:val="nil"/>
            </w:tcBorders>
            <w:vAlign w:val="center"/>
          </w:tcPr>
          <w:p w14:paraId="3679BF6D" w14:textId="77777777" w:rsidR="00744E0D" w:rsidRDefault="008A069C">
            <w:pPr>
              <w:adjustRightInd w:val="0"/>
              <w:spacing w:after="0" w:line="240" w:lineRule="auto"/>
              <w:rPr>
                <w:rFonts w:ascii="Times New Roman" w:hAnsi="Times New Roman" w:cs="Times New Roman"/>
                <w:sz w:val="22"/>
                <w:szCs w:val="22"/>
              </w:rPr>
            </w:pPr>
            <w:proofErr w:type="spellStart"/>
            <w:r>
              <w:rPr>
                <w:rFonts w:ascii="Times New Roman" w:hAnsi="Times New Roman" w:cs="Times New Roman"/>
                <w:sz w:val="22"/>
                <w:szCs w:val="22"/>
              </w:rPr>
              <w:t>R</w:t>
            </w:r>
            <w:r>
              <w:rPr>
                <w:rFonts w:ascii="Times New Roman" w:hAnsi="Times New Roman" w:cs="Times New Roman"/>
                <w:sz w:val="22"/>
                <w:szCs w:val="22"/>
                <w:vertAlign w:val="subscript"/>
              </w:rPr>
              <w:t>merge</w:t>
            </w:r>
            <w:proofErr w:type="spellEnd"/>
            <w:r>
              <w:rPr>
                <w:rFonts w:ascii="Times New Roman" w:hAnsi="Times New Roman" w:cs="Times New Roman"/>
                <w:sz w:val="22"/>
                <w:szCs w:val="22"/>
              </w:rPr>
              <w:t>*</w:t>
            </w:r>
          </w:p>
        </w:tc>
        <w:tc>
          <w:tcPr>
            <w:tcW w:w="1376" w:type="dxa"/>
            <w:tcBorders>
              <w:top w:val="single" w:sz="4" w:space="0" w:color="auto"/>
              <w:left w:val="nil"/>
            </w:tcBorders>
            <w:vAlign w:val="center"/>
          </w:tcPr>
          <w:p w14:paraId="77B195A8"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0.185 (0.98)</w:t>
            </w:r>
            <w:r>
              <w:rPr>
                <w:rFonts w:ascii="Times New Roman" w:hAnsi="Times New Roman" w:cs="Times New Roman"/>
                <w:sz w:val="22"/>
                <w:szCs w:val="22"/>
                <w:vertAlign w:val="superscript"/>
              </w:rPr>
              <w:t>1</w:t>
            </w:r>
          </w:p>
        </w:tc>
        <w:tc>
          <w:tcPr>
            <w:tcW w:w="2449" w:type="dxa"/>
            <w:tcBorders>
              <w:top w:val="single" w:sz="4" w:space="0" w:color="auto"/>
              <w:right w:val="nil"/>
            </w:tcBorders>
            <w:vAlign w:val="center"/>
          </w:tcPr>
          <w:p w14:paraId="72C73ECC"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R-factor (%)</w:t>
            </w:r>
          </w:p>
        </w:tc>
        <w:tc>
          <w:tcPr>
            <w:tcW w:w="837" w:type="dxa"/>
            <w:tcBorders>
              <w:top w:val="single" w:sz="4" w:space="0" w:color="auto"/>
              <w:left w:val="nil"/>
              <w:right w:val="single" w:sz="4" w:space="0" w:color="auto"/>
            </w:tcBorders>
            <w:vAlign w:val="center"/>
          </w:tcPr>
          <w:p w14:paraId="60C1002F"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21.9</w:t>
            </w:r>
          </w:p>
        </w:tc>
      </w:tr>
      <w:tr w:rsidR="00744E0D" w14:paraId="282C6875" w14:textId="77777777">
        <w:tc>
          <w:tcPr>
            <w:tcW w:w="2106" w:type="dxa"/>
            <w:tcBorders>
              <w:left w:val="single" w:sz="4" w:space="0" w:color="auto"/>
              <w:right w:val="nil"/>
            </w:tcBorders>
            <w:vAlign w:val="center"/>
          </w:tcPr>
          <w:p w14:paraId="5B8562C3"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Cell dimensions</w:t>
            </w:r>
          </w:p>
          <w:p w14:paraId="272ABDC4"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a, b, c (Å)</w:t>
            </w:r>
          </w:p>
        </w:tc>
        <w:tc>
          <w:tcPr>
            <w:tcW w:w="1372" w:type="dxa"/>
            <w:tcBorders>
              <w:left w:val="nil"/>
            </w:tcBorders>
            <w:vAlign w:val="center"/>
          </w:tcPr>
          <w:p w14:paraId="2DBEC366"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24.76, 60.84, 102.44</w:t>
            </w:r>
          </w:p>
        </w:tc>
        <w:tc>
          <w:tcPr>
            <w:tcW w:w="1714" w:type="dxa"/>
            <w:tcBorders>
              <w:right w:val="nil"/>
            </w:tcBorders>
            <w:vAlign w:val="center"/>
          </w:tcPr>
          <w:p w14:paraId="0A5AE691"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I/σ(I)*</w:t>
            </w:r>
          </w:p>
        </w:tc>
        <w:tc>
          <w:tcPr>
            <w:tcW w:w="1376" w:type="dxa"/>
            <w:tcBorders>
              <w:left w:val="nil"/>
            </w:tcBorders>
            <w:vAlign w:val="center"/>
          </w:tcPr>
          <w:p w14:paraId="5C4BF93A"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6.5 (1.1)</w:t>
            </w:r>
            <w:r>
              <w:rPr>
                <w:rFonts w:ascii="Times New Roman" w:hAnsi="Times New Roman" w:cs="Times New Roman"/>
                <w:sz w:val="22"/>
                <w:szCs w:val="22"/>
                <w:vertAlign w:val="superscript"/>
              </w:rPr>
              <w:t xml:space="preserve"> 1</w:t>
            </w:r>
          </w:p>
        </w:tc>
        <w:tc>
          <w:tcPr>
            <w:tcW w:w="2449" w:type="dxa"/>
            <w:tcBorders>
              <w:right w:val="nil"/>
            </w:tcBorders>
            <w:vAlign w:val="center"/>
          </w:tcPr>
          <w:p w14:paraId="69A51AE2"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Free R-factor (%)</w:t>
            </w:r>
          </w:p>
        </w:tc>
        <w:tc>
          <w:tcPr>
            <w:tcW w:w="837" w:type="dxa"/>
            <w:tcBorders>
              <w:left w:val="nil"/>
              <w:right w:val="single" w:sz="4" w:space="0" w:color="auto"/>
            </w:tcBorders>
            <w:vAlign w:val="center"/>
          </w:tcPr>
          <w:p w14:paraId="7E0530C1"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29.4</w:t>
            </w:r>
          </w:p>
        </w:tc>
      </w:tr>
      <w:tr w:rsidR="00744E0D" w14:paraId="7290ECBF" w14:textId="77777777">
        <w:tc>
          <w:tcPr>
            <w:tcW w:w="2106" w:type="dxa"/>
            <w:tcBorders>
              <w:left w:val="single" w:sz="4" w:space="0" w:color="auto"/>
              <w:right w:val="nil"/>
            </w:tcBorders>
            <w:vAlign w:val="center"/>
          </w:tcPr>
          <w:p w14:paraId="4AB00C39"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Wavelength (Å)</w:t>
            </w:r>
          </w:p>
        </w:tc>
        <w:tc>
          <w:tcPr>
            <w:tcW w:w="1372" w:type="dxa"/>
            <w:tcBorders>
              <w:left w:val="nil"/>
            </w:tcBorders>
            <w:vAlign w:val="center"/>
          </w:tcPr>
          <w:p w14:paraId="5ED1B7A1"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1.07227</w:t>
            </w:r>
          </w:p>
        </w:tc>
        <w:tc>
          <w:tcPr>
            <w:tcW w:w="1714" w:type="dxa"/>
            <w:tcBorders>
              <w:right w:val="nil"/>
            </w:tcBorders>
            <w:vAlign w:val="center"/>
          </w:tcPr>
          <w:p w14:paraId="2E7E7BEC"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CC1/2*</w:t>
            </w:r>
          </w:p>
        </w:tc>
        <w:tc>
          <w:tcPr>
            <w:tcW w:w="1376" w:type="dxa"/>
            <w:tcBorders>
              <w:left w:val="nil"/>
            </w:tcBorders>
            <w:vAlign w:val="center"/>
          </w:tcPr>
          <w:p w14:paraId="4564DDCF"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0.99 (0.53)</w:t>
            </w:r>
            <w:r>
              <w:rPr>
                <w:rFonts w:ascii="Times New Roman" w:hAnsi="Times New Roman" w:cs="Times New Roman"/>
                <w:sz w:val="22"/>
                <w:szCs w:val="22"/>
                <w:vertAlign w:val="superscript"/>
              </w:rPr>
              <w:t xml:space="preserve"> 1</w:t>
            </w:r>
          </w:p>
        </w:tc>
        <w:tc>
          <w:tcPr>
            <w:tcW w:w="2449" w:type="dxa"/>
            <w:tcBorders>
              <w:right w:val="nil"/>
            </w:tcBorders>
            <w:vAlign w:val="center"/>
          </w:tcPr>
          <w:p w14:paraId="499E1634"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Root-mean-square bonds (Å)</w:t>
            </w:r>
          </w:p>
        </w:tc>
        <w:tc>
          <w:tcPr>
            <w:tcW w:w="837" w:type="dxa"/>
            <w:tcBorders>
              <w:left w:val="nil"/>
              <w:right w:val="single" w:sz="4" w:space="0" w:color="auto"/>
            </w:tcBorders>
            <w:vAlign w:val="center"/>
          </w:tcPr>
          <w:p w14:paraId="50C6B815"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0.010</w:t>
            </w:r>
          </w:p>
        </w:tc>
      </w:tr>
      <w:tr w:rsidR="00744E0D" w14:paraId="3C803E39" w14:textId="77777777">
        <w:tc>
          <w:tcPr>
            <w:tcW w:w="2106" w:type="dxa"/>
            <w:tcBorders>
              <w:left w:val="single" w:sz="4" w:space="0" w:color="auto"/>
              <w:right w:val="nil"/>
            </w:tcBorders>
            <w:vAlign w:val="center"/>
          </w:tcPr>
          <w:p w14:paraId="3CD7438A"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Resolution (Å)* </w:t>
            </w:r>
          </w:p>
        </w:tc>
        <w:tc>
          <w:tcPr>
            <w:tcW w:w="1372" w:type="dxa"/>
            <w:tcBorders>
              <w:left w:val="nil"/>
            </w:tcBorders>
            <w:vAlign w:val="center"/>
          </w:tcPr>
          <w:p w14:paraId="2946CB31"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2.2</w:t>
            </w:r>
          </w:p>
        </w:tc>
        <w:tc>
          <w:tcPr>
            <w:tcW w:w="1714" w:type="dxa"/>
            <w:tcBorders>
              <w:right w:val="nil"/>
            </w:tcBorders>
            <w:vAlign w:val="center"/>
          </w:tcPr>
          <w:p w14:paraId="1BEDEA46"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Completeness (</w:t>
            </w:r>
            <w:proofErr w:type="gramStart"/>
            <w:r>
              <w:rPr>
                <w:rFonts w:ascii="Times New Roman" w:hAnsi="Times New Roman" w:cs="Times New Roman"/>
                <w:sz w:val="22"/>
                <w:szCs w:val="22"/>
              </w:rPr>
              <w:t>%)*</w:t>
            </w:r>
            <w:proofErr w:type="gramEnd"/>
          </w:p>
        </w:tc>
        <w:tc>
          <w:tcPr>
            <w:tcW w:w="1376" w:type="dxa"/>
            <w:tcBorders>
              <w:left w:val="nil"/>
            </w:tcBorders>
            <w:vAlign w:val="center"/>
          </w:tcPr>
          <w:p w14:paraId="1141403F"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99.7 (100)</w:t>
            </w:r>
            <w:r>
              <w:rPr>
                <w:rFonts w:ascii="Times New Roman" w:hAnsi="Times New Roman" w:cs="Times New Roman"/>
                <w:sz w:val="22"/>
                <w:szCs w:val="22"/>
                <w:vertAlign w:val="superscript"/>
              </w:rPr>
              <w:t xml:space="preserve"> 1</w:t>
            </w:r>
          </w:p>
        </w:tc>
        <w:tc>
          <w:tcPr>
            <w:tcW w:w="2449" w:type="dxa"/>
            <w:tcBorders>
              <w:right w:val="nil"/>
            </w:tcBorders>
            <w:vAlign w:val="center"/>
          </w:tcPr>
          <w:p w14:paraId="0F4A68F0"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Root-mean-square bonds (°)</w:t>
            </w:r>
          </w:p>
        </w:tc>
        <w:tc>
          <w:tcPr>
            <w:tcW w:w="837" w:type="dxa"/>
            <w:tcBorders>
              <w:left w:val="nil"/>
              <w:right w:val="single" w:sz="4" w:space="0" w:color="auto"/>
            </w:tcBorders>
            <w:vAlign w:val="center"/>
          </w:tcPr>
          <w:p w14:paraId="34A86D92"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1.4</w:t>
            </w:r>
          </w:p>
        </w:tc>
      </w:tr>
      <w:tr w:rsidR="00744E0D" w14:paraId="27274716" w14:textId="77777777">
        <w:tc>
          <w:tcPr>
            <w:tcW w:w="2106" w:type="dxa"/>
            <w:tcBorders>
              <w:left w:val="single" w:sz="4" w:space="0" w:color="auto"/>
              <w:right w:val="nil"/>
            </w:tcBorders>
            <w:vAlign w:val="center"/>
          </w:tcPr>
          <w:p w14:paraId="1EDFF5CA"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Numb. of reflections</w:t>
            </w:r>
          </w:p>
        </w:tc>
        <w:tc>
          <w:tcPr>
            <w:tcW w:w="1372" w:type="dxa"/>
            <w:tcBorders>
              <w:left w:val="nil"/>
            </w:tcBorders>
            <w:vAlign w:val="center"/>
          </w:tcPr>
          <w:p w14:paraId="10E4FB23"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8064</w:t>
            </w:r>
          </w:p>
        </w:tc>
        <w:tc>
          <w:tcPr>
            <w:tcW w:w="1714" w:type="dxa"/>
            <w:tcBorders>
              <w:right w:val="nil"/>
            </w:tcBorders>
            <w:vAlign w:val="center"/>
          </w:tcPr>
          <w:p w14:paraId="3B831C65" w14:textId="77777777" w:rsidR="00744E0D" w:rsidRDefault="008A069C">
            <w:pPr>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 xml:space="preserve">Redundancy* </w:t>
            </w:r>
          </w:p>
        </w:tc>
        <w:tc>
          <w:tcPr>
            <w:tcW w:w="1376" w:type="dxa"/>
            <w:tcBorders>
              <w:left w:val="nil"/>
            </w:tcBorders>
            <w:vAlign w:val="center"/>
          </w:tcPr>
          <w:p w14:paraId="2FE52EC0" w14:textId="77777777" w:rsidR="00744E0D" w:rsidRDefault="008A069C">
            <w:pPr>
              <w:adjustRightInd w:val="0"/>
              <w:spacing w:after="0" w:line="240" w:lineRule="auto"/>
              <w:jc w:val="left"/>
              <w:rPr>
                <w:rFonts w:ascii="Times New Roman" w:hAnsi="Times New Roman" w:cs="Times New Roman"/>
                <w:sz w:val="22"/>
                <w:szCs w:val="22"/>
              </w:rPr>
            </w:pPr>
            <w:r>
              <w:rPr>
                <w:rFonts w:ascii="Times New Roman" w:hAnsi="Times New Roman" w:cs="Times New Roman"/>
                <w:sz w:val="22"/>
                <w:szCs w:val="22"/>
              </w:rPr>
              <w:t>6.0 (6.3)</w:t>
            </w:r>
            <w:r>
              <w:rPr>
                <w:rFonts w:ascii="Times New Roman" w:hAnsi="Times New Roman" w:cs="Times New Roman"/>
                <w:sz w:val="22"/>
                <w:szCs w:val="22"/>
                <w:vertAlign w:val="superscript"/>
              </w:rPr>
              <w:t xml:space="preserve"> 1</w:t>
            </w:r>
          </w:p>
        </w:tc>
        <w:tc>
          <w:tcPr>
            <w:tcW w:w="2449" w:type="dxa"/>
            <w:tcBorders>
              <w:right w:val="nil"/>
            </w:tcBorders>
          </w:tcPr>
          <w:p w14:paraId="063F5059" w14:textId="77777777" w:rsidR="00744E0D" w:rsidRDefault="00744E0D">
            <w:pPr>
              <w:adjustRightInd w:val="0"/>
              <w:spacing w:after="0" w:line="240" w:lineRule="auto"/>
              <w:rPr>
                <w:rFonts w:ascii="Times New Roman" w:hAnsi="Times New Roman" w:cs="Times New Roman"/>
                <w:sz w:val="24"/>
              </w:rPr>
            </w:pPr>
          </w:p>
        </w:tc>
        <w:tc>
          <w:tcPr>
            <w:tcW w:w="837" w:type="dxa"/>
            <w:tcBorders>
              <w:left w:val="nil"/>
              <w:right w:val="single" w:sz="4" w:space="0" w:color="auto"/>
            </w:tcBorders>
          </w:tcPr>
          <w:p w14:paraId="45FA1C95" w14:textId="77777777" w:rsidR="00744E0D" w:rsidRDefault="00744E0D">
            <w:pPr>
              <w:adjustRightInd w:val="0"/>
              <w:spacing w:after="0" w:line="240" w:lineRule="auto"/>
              <w:rPr>
                <w:rFonts w:ascii="Times New Roman" w:hAnsi="Times New Roman" w:cs="Times New Roman"/>
                <w:sz w:val="24"/>
              </w:rPr>
            </w:pPr>
          </w:p>
        </w:tc>
      </w:tr>
    </w:tbl>
    <w:p w14:paraId="28DEF15C" w14:textId="77777777" w:rsidR="00744E0D" w:rsidRDefault="00744E0D">
      <w:pPr>
        <w:spacing w:after="0"/>
        <w:ind w:right="377"/>
        <w:rPr>
          <w:rFonts w:ascii="Times New Roman" w:hAnsi="Times New Roman" w:cs="Times New Roman"/>
          <w:sz w:val="22"/>
          <w:szCs w:val="22"/>
        </w:rPr>
      </w:pPr>
    </w:p>
    <w:p w14:paraId="0BDE0C26" w14:textId="77777777" w:rsidR="00744E0D" w:rsidRDefault="008A069C">
      <w:pPr>
        <w:spacing w:after="0"/>
        <w:ind w:left="567" w:right="377"/>
        <w:jc w:val="center"/>
        <w:rPr>
          <w:rFonts w:ascii="Times New Roman" w:hAnsi="Times New Roman" w:cs="Times New Roman"/>
          <w:sz w:val="22"/>
          <w:szCs w:val="22"/>
        </w:rPr>
      </w:pPr>
      <w:r>
        <w:rPr>
          <w:rFonts w:ascii="Times New Roman" w:hAnsi="Times New Roman" w:cs="Times New Roman"/>
          <w:sz w:val="22"/>
          <w:szCs w:val="22"/>
          <w:vertAlign w:val="superscript"/>
          <w:lang w:val="es-ES"/>
        </w:rPr>
        <w:t>*</w:t>
      </w:r>
      <w:r>
        <w:rPr>
          <w:rFonts w:ascii="Times New Roman" w:hAnsi="Times New Roman" w:cs="Times New Roman"/>
          <w:sz w:val="22"/>
          <w:szCs w:val="22"/>
        </w:rPr>
        <w:t>Values in parentheses are for highest-resolution shell.</w:t>
      </w:r>
    </w:p>
    <w:p w14:paraId="6084CA58" w14:textId="77777777" w:rsidR="00744E0D" w:rsidRDefault="00744E0D">
      <w:pPr>
        <w:spacing w:after="0"/>
        <w:ind w:left="567" w:right="377"/>
        <w:rPr>
          <w:rFonts w:ascii="Times New Roman" w:hAnsi="Times New Roman" w:cs="Times New Roman"/>
          <w:sz w:val="22"/>
          <w:szCs w:val="22"/>
        </w:rPr>
      </w:pPr>
    </w:p>
    <w:p w14:paraId="6153892E" w14:textId="77777777" w:rsidR="00744E0D" w:rsidRDefault="00744E0D">
      <w:pPr>
        <w:spacing w:after="0"/>
        <w:ind w:left="567" w:right="377"/>
        <w:rPr>
          <w:rFonts w:ascii="Times New Roman" w:hAnsi="Times New Roman" w:cs="Times New Roman"/>
          <w:sz w:val="22"/>
          <w:szCs w:val="22"/>
        </w:rPr>
      </w:pPr>
    </w:p>
    <w:p w14:paraId="5CC2832D" w14:textId="77777777" w:rsidR="00744E0D" w:rsidRDefault="00744E0D">
      <w:pPr>
        <w:widowControl/>
        <w:jc w:val="left"/>
        <w:rPr>
          <w:rFonts w:ascii="Times New Roman" w:hAnsi="Times New Roman" w:cs="Times New Roman"/>
          <w:b/>
          <w:bCs/>
          <w:sz w:val="22"/>
          <w:szCs w:val="22"/>
        </w:rPr>
      </w:pPr>
    </w:p>
    <w:p w14:paraId="2D2F2A8B" w14:textId="77777777" w:rsidR="00744E0D" w:rsidRDefault="008A069C">
      <w:pPr>
        <w:pStyle w:val="Didefault"/>
        <w:framePr w:wrap="auto" w:yAlign="inline"/>
        <w:spacing w:after="0" w:line="360" w:lineRule="auto"/>
        <w:ind w:left="567" w:right="377"/>
        <w:jc w:val="both"/>
        <w:rPr>
          <w:rFonts w:ascii="Times New Roman" w:hAnsi="Times New Roman"/>
          <w:b/>
        </w:rPr>
      </w:pPr>
      <w:r>
        <w:rPr>
          <w:rFonts w:ascii="Times New Roman" w:hAnsi="Times New Roman"/>
          <w:b/>
        </w:rPr>
        <w:t>Figure legends</w:t>
      </w:r>
    </w:p>
    <w:p w14:paraId="057FDE22" w14:textId="77777777" w:rsidR="00744E0D" w:rsidRDefault="008A069C">
      <w:pPr>
        <w:spacing w:after="0" w:line="240" w:lineRule="auto"/>
        <w:ind w:left="567" w:right="377"/>
        <w:rPr>
          <w:rFonts w:ascii="Times New Roman" w:eastAsia="SimSun" w:hAnsi="Times New Roman" w:cs="Times New Roman"/>
          <w:bCs/>
          <w:sz w:val="22"/>
          <w:szCs w:val="22"/>
          <w:lang w:val="es-ES"/>
        </w:rPr>
      </w:pPr>
      <w:r>
        <w:rPr>
          <w:rFonts w:ascii="Times New Roman" w:hAnsi="Times New Roman" w:cs="Times New Roman"/>
          <w:b/>
          <w:sz w:val="22"/>
          <w:szCs w:val="22"/>
        </w:rPr>
        <w:t xml:space="preserve">Figure 1 – </w:t>
      </w:r>
      <w:r>
        <w:rPr>
          <w:rFonts w:ascii="Times New Roman" w:hAnsi="Times New Roman" w:cs="Times New Roman"/>
          <w:iCs/>
          <w:sz w:val="22"/>
          <w:szCs w:val="22"/>
        </w:rPr>
        <w:t xml:space="preserve">The EF-domain of hNOX5 undergoes a large structural transition upon calcium-binding. </w:t>
      </w:r>
      <w:r>
        <w:rPr>
          <w:rFonts w:ascii="Times New Roman" w:hAnsi="Times New Roman" w:cs="Times New Roman"/>
          <w:b/>
          <w:sz w:val="22"/>
          <w:szCs w:val="22"/>
        </w:rPr>
        <w:t xml:space="preserve">A. </w:t>
      </w:r>
      <w:r>
        <w:rPr>
          <w:rFonts w:ascii="Times New Roman" w:hAnsi="Times New Roman" w:cs="Times New Roman"/>
          <w:bCs/>
          <w:sz w:val="22"/>
          <w:szCs w:val="22"/>
        </w:rPr>
        <w:t xml:space="preserve">NOX5 comprises three domains: the EF-domain with four EF-hand motifs (EF), the transmembrane domain, and the dehydrogenase domain (DH). </w:t>
      </w:r>
      <w:r>
        <w:rPr>
          <w:rFonts w:ascii="Times New Roman" w:hAnsi="Times New Roman" w:cs="Times New Roman"/>
          <w:b/>
          <w:sz w:val="22"/>
          <w:szCs w:val="22"/>
        </w:rPr>
        <w:t>B.</w:t>
      </w:r>
      <w:r>
        <w:rPr>
          <w:rFonts w:ascii="Times New Roman" w:hAnsi="Times New Roman" w:cs="Times New Roman"/>
          <w:b/>
          <w:iCs/>
          <w:sz w:val="22"/>
          <w:szCs w:val="22"/>
        </w:rPr>
        <w:t xml:space="preserve"> </w:t>
      </w:r>
      <w:r>
        <w:rPr>
          <w:rFonts w:ascii="Times New Roman" w:hAnsi="Times New Roman" w:cs="Times New Roman"/>
          <w:sz w:val="22"/>
          <w:szCs w:val="22"/>
        </w:rPr>
        <w:t>Size-exclusion chromatography (Superdex-75 10/300 column, GE Healthcare)</w:t>
      </w:r>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elution</w:t>
      </w:r>
      <w:proofErr w:type="spellEnd"/>
      <w:r>
        <w:rPr>
          <w:rFonts w:ascii="Times New Roman" w:hAnsi="Times New Roman" w:cs="Times New Roman"/>
          <w:sz w:val="22"/>
          <w:szCs w:val="22"/>
        </w:rPr>
        <w:t xml:space="preserve"> profiles</w:t>
      </w:r>
      <w:r>
        <w:rPr>
          <w:rFonts w:ascii="Times New Roman" w:hAnsi="Times New Roman" w:cs="Times New Roman"/>
          <w:sz w:val="22"/>
          <w:szCs w:val="22"/>
          <w:lang w:val="es-ES"/>
        </w:rPr>
        <w:t xml:space="preserve"> in </w:t>
      </w:r>
      <w:proofErr w:type="spellStart"/>
      <w:r>
        <w:rPr>
          <w:rFonts w:ascii="Times New Roman" w:hAnsi="Times New Roman" w:cs="Times New Roman"/>
          <w:sz w:val="22"/>
          <w:szCs w:val="22"/>
          <w:lang w:val="es-ES"/>
        </w:rPr>
        <w:t>presence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or</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absence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of</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calcium</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present</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different</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behaviour</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suggesting</w:t>
      </w:r>
      <w:proofErr w:type="spellEnd"/>
      <w:r>
        <w:rPr>
          <w:rFonts w:ascii="Times New Roman" w:hAnsi="Times New Roman" w:cs="Times New Roman"/>
          <w:sz w:val="22"/>
          <w:szCs w:val="22"/>
          <w:lang w:val="es-ES"/>
        </w:rPr>
        <w:t xml:space="preserve"> a more globular </w:t>
      </w:r>
      <w:proofErr w:type="spellStart"/>
      <w:r>
        <w:rPr>
          <w:rFonts w:ascii="Times New Roman" w:hAnsi="Times New Roman" w:cs="Times New Roman"/>
          <w:sz w:val="22"/>
          <w:szCs w:val="22"/>
          <w:lang w:val="es-ES"/>
        </w:rPr>
        <w:t>shape</w:t>
      </w:r>
      <w:proofErr w:type="spellEnd"/>
      <w:r>
        <w:rPr>
          <w:rFonts w:ascii="Times New Roman" w:hAnsi="Times New Roman" w:cs="Times New Roman"/>
          <w:sz w:val="22"/>
          <w:szCs w:val="22"/>
          <w:lang w:val="es-ES"/>
        </w:rPr>
        <w:t xml:space="preserve"> in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holo-state</w:t>
      </w:r>
      <w:proofErr w:type="spellEnd"/>
      <w:r>
        <w:rPr>
          <w:rFonts w:ascii="Times New Roman" w:hAnsi="Times New Roman" w:cs="Times New Roman"/>
          <w:sz w:val="22"/>
          <w:szCs w:val="22"/>
          <w:lang w:val="es-ES"/>
        </w:rPr>
        <w:t xml:space="preserve">. </w:t>
      </w:r>
      <w:r>
        <w:rPr>
          <w:rFonts w:ascii="Times New Roman" w:hAnsi="Times New Roman" w:cs="Times New Roman"/>
          <w:b/>
          <w:bCs/>
          <w:sz w:val="22"/>
          <w:szCs w:val="22"/>
          <w:lang w:val="es-ES"/>
        </w:rPr>
        <w:t>C-D.</w:t>
      </w:r>
      <w:r>
        <w:rPr>
          <w:rFonts w:ascii="Times New Roman" w:hAnsi="Times New Roman" w:cs="Times New Roman"/>
          <w:sz w:val="22"/>
          <w:szCs w:val="22"/>
        </w:rPr>
        <w:t xml:space="preserve"> CD spectra, and </w:t>
      </w:r>
      <w:r>
        <w:rPr>
          <w:rFonts w:ascii="Times New Roman" w:hAnsi="Times New Roman" w:cs="Times New Roman"/>
          <w:sz w:val="22"/>
          <w:szCs w:val="22"/>
          <w:vertAlign w:val="superscript"/>
        </w:rPr>
        <w:t>1</w:t>
      </w:r>
      <w:r>
        <w:rPr>
          <w:rFonts w:ascii="Times New Roman" w:hAnsi="Times New Roman" w:cs="Times New Roman"/>
          <w:sz w:val="22"/>
          <w:szCs w:val="22"/>
        </w:rPr>
        <w:t>H-</w:t>
      </w:r>
      <w:r>
        <w:rPr>
          <w:rFonts w:ascii="Times New Roman" w:hAnsi="Times New Roman" w:cs="Times New Roman"/>
          <w:sz w:val="22"/>
          <w:szCs w:val="22"/>
          <w:vertAlign w:val="superscript"/>
        </w:rPr>
        <w:t>15</w:t>
      </w:r>
      <w:r>
        <w:rPr>
          <w:rFonts w:ascii="Times New Roman" w:hAnsi="Times New Roman" w:cs="Times New Roman"/>
          <w:sz w:val="22"/>
          <w:szCs w:val="22"/>
        </w:rPr>
        <w:t xml:space="preserve">N HSQC spectra of the apo (calcium-free) and </w:t>
      </w:r>
      <w:proofErr w:type="spellStart"/>
      <w:r>
        <w:rPr>
          <w:rFonts w:ascii="Times New Roman" w:hAnsi="Times New Roman" w:cs="Times New Roman"/>
          <w:sz w:val="22"/>
          <w:szCs w:val="22"/>
        </w:rPr>
        <w:t>holo</w:t>
      </w:r>
      <w:proofErr w:type="spellEnd"/>
      <w:r>
        <w:rPr>
          <w:rFonts w:ascii="Times New Roman" w:hAnsi="Times New Roman" w:cs="Times New Roman"/>
          <w:sz w:val="22"/>
          <w:szCs w:val="22"/>
        </w:rPr>
        <w:t xml:space="preserve"> (calcium-bound) forms of the EF-domain of hNOX5.</w:t>
      </w:r>
      <w:r>
        <w:rPr>
          <w:rFonts w:ascii="Times New Roman" w:hAnsi="Times New Roman" w:cs="Times New Roman"/>
          <w:b/>
          <w:bCs/>
          <w:sz w:val="22"/>
          <w:szCs w:val="22"/>
        </w:rPr>
        <w:t xml:space="preserve"> </w:t>
      </w:r>
      <w:r>
        <w:rPr>
          <w:rFonts w:ascii="Times New Roman" w:hAnsi="Times New Roman" w:cs="Times New Roman"/>
          <w:sz w:val="22"/>
          <w:szCs w:val="22"/>
        </w:rPr>
        <w:t xml:space="preserve">The apo protein contained 200 µM EGTA, while the </w:t>
      </w:r>
      <w:proofErr w:type="spellStart"/>
      <w:r>
        <w:rPr>
          <w:rFonts w:ascii="Times New Roman" w:hAnsi="Times New Roman" w:cs="Times New Roman"/>
          <w:sz w:val="22"/>
          <w:szCs w:val="22"/>
        </w:rPr>
        <w:t>holo</w:t>
      </w:r>
      <w:proofErr w:type="spellEnd"/>
      <w:r>
        <w:rPr>
          <w:rFonts w:ascii="Times New Roman" w:hAnsi="Times New Roman" w:cs="Times New Roman"/>
          <w:sz w:val="22"/>
          <w:szCs w:val="22"/>
        </w:rPr>
        <w:t xml:space="preserve"> state was measured in the presence of 250 µM CaCl</w:t>
      </w:r>
      <w:r>
        <w:rPr>
          <w:rFonts w:ascii="Times New Roman" w:hAnsi="Times New Roman" w:cs="Times New Roman"/>
          <w:sz w:val="22"/>
          <w:szCs w:val="22"/>
          <w:vertAlign w:val="subscript"/>
        </w:rPr>
        <w:t>2</w:t>
      </w:r>
      <w:r>
        <w:rPr>
          <w:rFonts w:ascii="Times New Roman" w:hAnsi="Times New Roman" w:cs="Times New Roman"/>
          <w:sz w:val="22"/>
          <w:szCs w:val="22"/>
          <w:lang w:val="es-ES"/>
        </w:rPr>
        <w:t>,</w:t>
      </w:r>
      <w:r>
        <w:rPr>
          <w:rFonts w:ascii="Times New Roman" w:hAnsi="Times New Roman" w:cs="Times New Roman"/>
          <w:sz w:val="22"/>
          <w:szCs w:val="22"/>
          <w:vertAlign w:val="subscript"/>
          <w:lang w:val="es-ES"/>
        </w:rPr>
        <w:t xml:space="preserve"> </w:t>
      </w:r>
      <w:r>
        <w:rPr>
          <w:rFonts w:ascii="Times New Roman" w:hAnsi="Times New Roman" w:cs="Times New Roman"/>
          <w:sz w:val="22"/>
          <w:szCs w:val="22"/>
          <w:lang w:val="es-ES"/>
        </w:rPr>
        <w:t xml:space="preserve">at 27 </w:t>
      </w:r>
      <w:r>
        <w:rPr>
          <w:rFonts w:ascii="Times New Roman" w:hAnsi="Times New Roman" w:cs="Times New Roman"/>
          <w:sz w:val="22"/>
          <w:szCs w:val="22"/>
        </w:rPr>
        <w:t>ºC. Far UV-CD measurements were done in duplicate. The</w:t>
      </w:r>
      <w:r>
        <w:rPr>
          <w:rFonts w:ascii="Times New Roman" w:hAnsi="Times New Roman" w:cs="Times New Roman"/>
          <w:sz w:val="22"/>
          <w:szCs w:val="22"/>
          <w:lang w:val="es-ES"/>
        </w:rPr>
        <w:t xml:space="preserve"> CD </w:t>
      </w:r>
      <w:proofErr w:type="spellStart"/>
      <w:r>
        <w:rPr>
          <w:rFonts w:ascii="Times New Roman" w:hAnsi="Times New Roman" w:cs="Times New Roman"/>
          <w:sz w:val="22"/>
          <w:szCs w:val="22"/>
          <w:lang w:val="es-ES"/>
        </w:rPr>
        <w:t>spectra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showed</w:t>
      </w:r>
      <w:proofErr w:type="spellEnd"/>
      <w:r>
        <w:rPr>
          <w:rFonts w:ascii="Times New Roman" w:hAnsi="Times New Roman" w:cs="Times New Roman"/>
          <w:sz w:val="22"/>
          <w:szCs w:val="22"/>
          <w:lang w:val="es-ES"/>
        </w:rPr>
        <w:t xml:space="preserve"> a </w:t>
      </w:r>
      <w:proofErr w:type="spellStart"/>
      <w:r>
        <w:rPr>
          <w:rFonts w:ascii="Times New Roman" w:hAnsi="Times New Roman" w:cs="Times New Roman"/>
          <w:sz w:val="22"/>
          <w:szCs w:val="22"/>
          <w:lang w:val="es-ES"/>
        </w:rPr>
        <w:t>lower</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secondary</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content</w:t>
      </w:r>
      <w:proofErr w:type="spellEnd"/>
      <w:r>
        <w:rPr>
          <w:rFonts w:ascii="Times New Roman" w:hAnsi="Times New Roman" w:cs="Times New Roman"/>
          <w:sz w:val="22"/>
          <w:szCs w:val="22"/>
          <w:lang w:val="es-ES"/>
        </w:rPr>
        <w:t xml:space="preserve"> in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apo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state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consistently</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with</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rPr>
        <w:t xml:space="preserve"> NMR</w:t>
      </w:r>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where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there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is</w:t>
      </w:r>
      <w:proofErr w:type="spellEnd"/>
      <w:r>
        <w:rPr>
          <w:rFonts w:ascii="Times New Roman" w:hAnsi="Times New Roman" w:cs="Times New Roman"/>
          <w:sz w:val="22"/>
          <w:szCs w:val="22"/>
          <w:lang w:val="es-ES"/>
        </w:rPr>
        <w:t xml:space="preserve"> a </w:t>
      </w:r>
      <w:proofErr w:type="spellStart"/>
      <w:r>
        <w:rPr>
          <w:rFonts w:ascii="Times New Roman" w:hAnsi="Times New Roman" w:cs="Times New Roman"/>
          <w:sz w:val="22"/>
          <w:szCs w:val="22"/>
          <w:lang w:val="es-ES"/>
        </w:rPr>
        <w:t>clear</w:t>
      </w:r>
      <w:proofErr w:type="spellEnd"/>
      <w:r>
        <w:rPr>
          <w:rFonts w:ascii="Times New Roman" w:hAnsi="Times New Roman" w:cs="Times New Roman"/>
          <w:sz w:val="22"/>
          <w:szCs w:val="22"/>
        </w:rPr>
        <w:t xml:space="preserve"> the lack of proton dispersity of the </w:t>
      </w:r>
      <w:proofErr w:type="spellStart"/>
      <w:r>
        <w:rPr>
          <w:rFonts w:ascii="Times New Roman" w:hAnsi="Times New Roman" w:cs="Times New Roman"/>
          <w:sz w:val="22"/>
          <w:szCs w:val="22"/>
          <w:lang w:val="es-ES"/>
        </w:rPr>
        <w:t>same</w:t>
      </w:r>
      <w:proofErr w:type="spellEnd"/>
      <w:r>
        <w:rPr>
          <w:rFonts w:ascii="Times New Roman" w:hAnsi="Times New Roman" w:cs="Times New Roman"/>
          <w:sz w:val="22"/>
          <w:szCs w:val="22"/>
          <w:lang w:val="es-ES"/>
        </w:rPr>
        <w:t xml:space="preserve"> </w:t>
      </w:r>
      <w:r>
        <w:rPr>
          <w:rFonts w:ascii="Times New Roman" w:hAnsi="Times New Roman" w:cs="Times New Roman"/>
          <w:sz w:val="22"/>
          <w:szCs w:val="22"/>
        </w:rPr>
        <w:t xml:space="preserve">apo state (left) with respect to the defined resonances of the </w:t>
      </w:r>
      <w:proofErr w:type="spellStart"/>
      <w:r>
        <w:rPr>
          <w:rFonts w:ascii="Times New Roman" w:hAnsi="Times New Roman" w:cs="Times New Roman"/>
          <w:sz w:val="22"/>
          <w:szCs w:val="22"/>
        </w:rPr>
        <w:t>holo</w:t>
      </w:r>
      <w:proofErr w:type="spellEnd"/>
      <w:r>
        <w:rPr>
          <w:rFonts w:ascii="Times New Roman" w:hAnsi="Times New Roman" w:cs="Times New Roman"/>
          <w:sz w:val="22"/>
          <w:szCs w:val="22"/>
        </w:rPr>
        <w:t xml:space="preserve"> state (right).</w:t>
      </w:r>
      <w:r>
        <w:rPr>
          <w:rFonts w:ascii="Times New Roman" w:hAnsi="Times New Roman" w:cs="Times New Roman"/>
          <w:sz w:val="22"/>
          <w:szCs w:val="22"/>
          <w:lang w:val="es-ES"/>
        </w:rPr>
        <w:t xml:space="preserve"> </w:t>
      </w:r>
      <w:r>
        <w:rPr>
          <w:rFonts w:ascii="Times New Roman" w:hAnsi="Times New Roman" w:cs="Times New Roman"/>
          <w:b/>
          <w:bCs/>
          <w:sz w:val="22"/>
          <w:szCs w:val="22"/>
          <w:lang w:val="es-ES"/>
        </w:rPr>
        <w:t>E</w:t>
      </w:r>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Quality</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of</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w:t>
      </w:r>
      <w:r>
        <w:rPr>
          <w:rFonts w:ascii="Times New Roman" w:hAnsi="Times New Roman" w:cs="Times New Roman"/>
          <w:sz w:val="22"/>
          <w:szCs w:val="22"/>
          <w:vertAlign w:val="superscript"/>
        </w:rPr>
        <w:t>1</w:t>
      </w:r>
      <w:r>
        <w:rPr>
          <w:rFonts w:ascii="Times New Roman" w:hAnsi="Times New Roman" w:cs="Times New Roman"/>
          <w:sz w:val="22"/>
          <w:szCs w:val="22"/>
        </w:rPr>
        <w:t>H-</w:t>
      </w:r>
      <w:r>
        <w:rPr>
          <w:rFonts w:ascii="Times New Roman" w:hAnsi="Times New Roman" w:cs="Times New Roman"/>
          <w:sz w:val="22"/>
          <w:szCs w:val="22"/>
          <w:vertAlign w:val="superscript"/>
        </w:rPr>
        <w:t>15</w:t>
      </w:r>
      <w:r>
        <w:rPr>
          <w:rFonts w:ascii="Times New Roman" w:hAnsi="Times New Roman" w:cs="Times New Roman"/>
          <w:sz w:val="22"/>
          <w:szCs w:val="22"/>
        </w:rPr>
        <w:t>N HSQC</w:t>
      </w:r>
      <w:r>
        <w:rPr>
          <w:rFonts w:ascii="Times New Roman" w:hAnsi="Times New Roman" w:cs="Times New Roman"/>
          <w:sz w:val="22"/>
          <w:szCs w:val="22"/>
          <w:lang w:val="es-ES"/>
        </w:rPr>
        <w:t xml:space="preserve"> </w:t>
      </w:r>
      <w:r>
        <w:rPr>
          <w:rFonts w:ascii="Times New Roman" w:eastAsia="SimSun" w:hAnsi="Times New Roman" w:cs="Times New Roman"/>
          <w:bCs/>
          <w:sz w:val="22"/>
          <w:szCs w:val="22"/>
        </w:rPr>
        <w:t xml:space="preserve">NMR spectrum of the human </w:t>
      </w:r>
      <w:proofErr w:type="spellStart"/>
      <w:r>
        <w:rPr>
          <w:rFonts w:ascii="Times New Roman" w:eastAsia="SimSun" w:hAnsi="Times New Roman" w:cs="Times New Roman"/>
          <w:bCs/>
          <w:sz w:val="22"/>
          <w:szCs w:val="22"/>
        </w:rPr>
        <w:t>holo</w:t>
      </w:r>
      <w:proofErr w:type="spellEnd"/>
      <w:r>
        <w:rPr>
          <w:rFonts w:ascii="Times New Roman" w:eastAsia="SimSun" w:hAnsi="Times New Roman" w:cs="Times New Roman"/>
          <w:bCs/>
          <w:sz w:val="22"/>
          <w:szCs w:val="22"/>
        </w:rPr>
        <w:t xml:space="preserve"> EF-domain </w:t>
      </w:r>
      <w:proofErr w:type="spellStart"/>
      <w:r>
        <w:rPr>
          <w:rFonts w:ascii="Times New Roman" w:eastAsia="SimSun" w:hAnsi="Times New Roman" w:cs="Times New Roman"/>
          <w:bCs/>
          <w:sz w:val="22"/>
          <w:szCs w:val="22"/>
          <w:lang w:val="es-ES"/>
        </w:rPr>
        <w:t>is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poor</w:t>
      </w:r>
      <w:proofErr w:type="spellEnd"/>
      <w:r>
        <w:rPr>
          <w:rFonts w:ascii="Times New Roman" w:eastAsia="SimSun" w:hAnsi="Times New Roman" w:cs="Times New Roman"/>
          <w:bCs/>
          <w:sz w:val="22"/>
          <w:szCs w:val="22"/>
          <w:lang w:val="es-ES"/>
        </w:rPr>
        <w:t xml:space="preserve"> at </w:t>
      </w:r>
      <w:proofErr w:type="spellStart"/>
      <w:r>
        <w:rPr>
          <w:rFonts w:ascii="Times New Roman" w:eastAsia="SimSun" w:hAnsi="Times New Roman" w:cs="Times New Roman"/>
          <w:bCs/>
          <w:sz w:val="22"/>
          <w:szCs w:val="22"/>
          <w:lang w:val="es-ES"/>
        </w:rPr>
        <w:t>low</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temperatures</w:t>
      </w:r>
      <w:proofErr w:type="spellEnd"/>
      <w:r>
        <w:rPr>
          <w:rFonts w:ascii="Times New Roman" w:eastAsia="SimSun" w:hAnsi="Times New Roman" w:cs="Times New Roman"/>
          <w:bCs/>
          <w:sz w:val="22"/>
          <w:szCs w:val="22"/>
          <w:lang w:val="es-ES"/>
        </w:rPr>
        <w:t xml:space="preserve"> (10 </w:t>
      </w:r>
      <w:proofErr w:type="spellStart"/>
      <w:r>
        <w:rPr>
          <w:rFonts w:ascii="Times New Roman" w:eastAsia="SimSun" w:hAnsi="Times New Roman" w:cs="Times New Roman"/>
          <w:bCs/>
          <w:sz w:val="22"/>
          <w:szCs w:val="22"/>
          <w:lang w:val="es-ES"/>
        </w:rPr>
        <w:t>ºC</w:t>
      </w:r>
      <w:proofErr w:type="spellEnd"/>
      <w:r>
        <w:rPr>
          <w:rFonts w:ascii="Times New Roman" w:eastAsia="SimSun" w:hAnsi="Times New Roman" w:cs="Times New Roman"/>
          <w:bCs/>
          <w:sz w:val="22"/>
          <w:szCs w:val="22"/>
          <w:lang w:val="es-ES"/>
        </w:rPr>
        <w:t xml:space="preserve">) and </w:t>
      </w:r>
      <w:proofErr w:type="spellStart"/>
      <w:r>
        <w:rPr>
          <w:rFonts w:ascii="Times New Roman" w:eastAsia="SimSun" w:hAnsi="Times New Roman" w:cs="Times New Roman"/>
          <w:bCs/>
          <w:sz w:val="22"/>
          <w:szCs w:val="22"/>
          <w:lang w:val="es-ES"/>
        </w:rPr>
        <w:t>improves</w:t>
      </w:r>
      <w:proofErr w:type="spellEnd"/>
      <w:r>
        <w:rPr>
          <w:rFonts w:ascii="Times New Roman" w:eastAsia="SimSun" w:hAnsi="Times New Roman" w:cs="Times New Roman"/>
          <w:bCs/>
          <w:sz w:val="22"/>
          <w:szCs w:val="22"/>
          <w:lang w:val="es-ES"/>
        </w:rPr>
        <w:t xml:space="preserve"> at 27 </w:t>
      </w:r>
      <w:proofErr w:type="spellStart"/>
      <w:r>
        <w:rPr>
          <w:rFonts w:ascii="Times New Roman" w:eastAsia="SimSun" w:hAnsi="Times New Roman" w:cs="Times New Roman"/>
          <w:bCs/>
          <w:sz w:val="22"/>
          <w:szCs w:val="22"/>
          <w:lang w:val="es-ES"/>
        </w:rPr>
        <w:t>ºC</w:t>
      </w:r>
      <w:proofErr w:type="spellEnd"/>
      <w:r>
        <w:rPr>
          <w:rFonts w:ascii="Times New Roman" w:eastAsia="SimSun" w:hAnsi="Times New Roman" w:cs="Times New Roman"/>
          <w:bCs/>
          <w:sz w:val="22"/>
          <w:szCs w:val="22"/>
          <w:lang w:val="es-ES"/>
        </w:rPr>
        <w:t xml:space="preserve"> and 35ºC. </w:t>
      </w:r>
    </w:p>
    <w:p w14:paraId="15796458" w14:textId="77777777" w:rsidR="00744E0D" w:rsidRDefault="00744E0D">
      <w:pPr>
        <w:spacing w:after="0" w:line="240" w:lineRule="auto"/>
        <w:ind w:left="567" w:right="377"/>
        <w:rPr>
          <w:rFonts w:ascii="Times New Roman" w:eastAsia="SimSun" w:hAnsi="Times New Roman" w:cs="Times New Roman"/>
          <w:bCs/>
          <w:sz w:val="22"/>
          <w:szCs w:val="22"/>
          <w:lang w:val="es-ES"/>
        </w:rPr>
      </w:pPr>
    </w:p>
    <w:p w14:paraId="5D82FABA" w14:textId="77777777" w:rsidR="0009676E" w:rsidRDefault="008A069C" w:rsidP="0009676E">
      <w:pPr>
        <w:spacing w:after="0" w:line="240" w:lineRule="auto"/>
        <w:ind w:left="567" w:right="377"/>
        <w:rPr>
          <w:rFonts w:ascii="Times New Roman" w:hAnsi="Times New Roman" w:cs="Times New Roman"/>
          <w:sz w:val="22"/>
          <w:szCs w:val="22"/>
        </w:rPr>
      </w:pPr>
      <w:r>
        <w:rPr>
          <w:rFonts w:ascii="Times New Roman" w:hAnsi="Times New Roman" w:cs="Times New Roman"/>
          <w:b/>
          <w:sz w:val="22"/>
          <w:szCs w:val="22"/>
        </w:rPr>
        <w:t>Figure 2 –</w:t>
      </w:r>
      <w:r>
        <w:rPr>
          <w:rFonts w:ascii="Times New Roman" w:hAnsi="Times New Roman" w:cs="Times New Roman"/>
          <w:sz w:val="22"/>
          <w:szCs w:val="22"/>
        </w:rPr>
        <w:t xml:space="preserve"> </w:t>
      </w:r>
      <w:r>
        <w:rPr>
          <w:rFonts w:ascii="Times New Roman" w:hAnsi="Times New Roman" w:cs="Times New Roman"/>
          <w:iCs/>
          <w:sz w:val="22"/>
          <w:szCs w:val="22"/>
        </w:rPr>
        <w:t>The regulatory domain of NOX5 contains four active calcium-specific EF-hands</w:t>
      </w:r>
      <w:r>
        <w:rPr>
          <w:rFonts w:ascii="Times New Roman" w:hAnsi="Times New Roman" w:cs="Times New Roman"/>
          <w:sz w:val="22"/>
          <w:szCs w:val="22"/>
        </w:rPr>
        <w:t xml:space="preserve">. </w:t>
      </w:r>
      <w:r>
        <w:rPr>
          <w:rFonts w:ascii="Times New Roman" w:hAnsi="Times New Roman" w:cs="Times New Roman"/>
          <w:b/>
          <w:bCs/>
          <w:sz w:val="22"/>
          <w:szCs w:val="22"/>
        </w:rPr>
        <w:t>A.</w:t>
      </w:r>
      <w:r>
        <w:rPr>
          <w:rFonts w:ascii="Times New Roman" w:hAnsi="Times New Roman" w:cs="Times New Roman"/>
          <w:sz w:val="22"/>
          <w:szCs w:val="22"/>
        </w:rPr>
        <w:t xml:space="preserve"> In the </w:t>
      </w:r>
      <w:proofErr w:type="spellStart"/>
      <w:r>
        <w:rPr>
          <w:rFonts w:ascii="Times New Roman" w:hAnsi="Times New Roman" w:cs="Times New Roman"/>
          <w:sz w:val="22"/>
          <w:szCs w:val="22"/>
        </w:rPr>
        <w:t>holo</w:t>
      </w:r>
      <w:proofErr w:type="spellEnd"/>
      <w:r>
        <w:rPr>
          <w:rFonts w:ascii="Times New Roman" w:hAnsi="Times New Roman" w:cs="Times New Roman"/>
          <w:sz w:val="22"/>
          <w:szCs w:val="22"/>
        </w:rPr>
        <w:t xml:space="preserve"> state, the </w:t>
      </w:r>
      <w:r>
        <w:rPr>
          <w:rFonts w:ascii="Times New Roman" w:hAnsi="Times New Roman" w:cs="Times New Roman"/>
          <w:sz w:val="22"/>
          <w:szCs w:val="22"/>
          <w:vertAlign w:val="superscript"/>
        </w:rPr>
        <w:t>1</w:t>
      </w:r>
      <w:r>
        <w:rPr>
          <w:rFonts w:ascii="Times New Roman" w:hAnsi="Times New Roman" w:cs="Times New Roman"/>
          <w:sz w:val="22"/>
          <w:szCs w:val="22"/>
        </w:rPr>
        <w:t xml:space="preserve">H </w:t>
      </w:r>
      <w:r>
        <w:rPr>
          <w:rFonts w:ascii="Times New Roman" w:hAnsi="Times New Roman" w:cs="Times New Roman"/>
          <w:sz w:val="22"/>
          <w:szCs w:val="22"/>
          <w:vertAlign w:val="superscript"/>
        </w:rPr>
        <w:t>15</w:t>
      </w:r>
      <w:r>
        <w:rPr>
          <w:rFonts w:ascii="Times New Roman" w:hAnsi="Times New Roman" w:cs="Times New Roman"/>
          <w:sz w:val="22"/>
          <w:szCs w:val="22"/>
        </w:rPr>
        <w:t xml:space="preserve">N HSQC spectra display three resonances at the proton frequencies 11.2, 10.86 and 10.705 ppm likely corresponding to Gly57, Gly93 and Gly137. </w:t>
      </w:r>
      <w:r>
        <w:rPr>
          <w:rFonts w:ascii="Times New Roman" w:hAnsi="Times New Roman" w:cs="Times New Roman"/>
          <w:b/>
          <w:bCs/>
          <w:sz w:val="22"/>
          <w:szCs w:val="22"/>
        </w:rPr>
        <w:t>B.</w:t>
      </w:r>
      <w:r>
        <w:rPr>
          <w:rFonts w:ascii="Times New Roman" w:hAnsi="Times New Roman" w:cs="Times New Roman"/>
          <w:sz w:val="22"/>
          <w:szCs w:val="22"/>
        </w:rPr>
        <w:t xml:space="preserve"> </w:t>
      </w:r>
      <w:proofErr w:type="spellStart"/>
      <w:r>
        <w:rPr>
          <w:rFonts w:ascii="Times New Roman" w:hAnsi="Times New Roman" w:cs="Times New Roman"/>
          <w:sz w:val="22"/>
          <w:szCs w:val="22"/>
          <w:lang w:val="es-ES"/>
        </w:rPr>
        <w:t>Comparison</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of</w:t>
      </w:r>
      <w:proofErr w:type="spellEnd"/>
      <w:r>
        <w:rPr>
          <w:rFonts w:ascii="Times New Roman" w:hAnsi="Times New Roman" w:cs="Times New Roman"/>
          <w:sz w:val="22"/>
          <w:szCs w:val="22"/>
          <w:lang w:val="es-ES"/>
        </w:rPr>
        <w:t xml:space="preserve"> HDX </w:t>
      </w:r>
      <w:proofErr w:type="spellStart"/>
      <w:r>
        <w:rPr>
          <w:rFonts w:ascii="Times New Roman" w:hAnsi="Times New Roman" w:cs="Times New Roman"/>
          <w:sz w:val="22"/>
          <w:szCs w:val="22"/>
          <w:lang w:val="es-ES"/>
        </w:rPr>
        <w:t>performed</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with</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purified</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hEF-domain</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for</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apo</w:t>
      </w:r>
      <w:proofErr w:type="spellEnd"/>
      <w:r>
        <w:rPr>
          <w:rFonts w:ascii="Times New Roman" w:hAnsi="Times New Roman" w:cs="Times New Roman"/>
          <w:sz w:val="22"/>
          <w:szCs w:val="22"/>
          <w:lang w:val="es-ES"/>
        </w:rPr>
        <w:t xml:space="preserve">- and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holo-form</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independently</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overlap</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of</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both</w:t>
      </w:r>
      <w:proofErr w:type="spellEnd"/>
      <w:r>
        <w:rPr>
          <w:rFonts w:ascii="Times New Roman" w:hAnsi="Times New Roman" w:cs="Times New Roman"/>
          <w:sz w:val="22"/>
          <w:szCs w:val="22"/>
          <w:lang w:val="es-ES"/>
        </w:rPr>
        <w:t xml:space="preserve"> </w:t>
      </w:r>
      <w:proofErr w:type="spellStart"/>
      <w:proofErr w:type="gramStart"/>
      <w:r>
        <w:rPr>
          <w:rFonts w:ascii="Times New Roman" w:hAnsi="Times New Roman" w:cs="Times New Roman"/>
          <w:sz w:val="22"/>
          <w:szCs w:val="22"/>
          <w:lang w:val="es-ES"/>
        </w:rPr>
        <w:t>results</w:t>
      </w:r>
      <w:proofErr w:type="spellEnd"/>
      <w:r>
        <w:rPr>
          <w:rFonts w:ascii="Times New Roman" w:hAnsi="Times New Roman" w:cs="Times New Roman"/>
          <w:sz w:val="22"/>
          <w:szCs w:val="22"/>
          <w:lang w:val="es-ES"/>
        </w:rPr>
        <w:t xml:space="preserve">  shows</w:t>
      </w:r>
      <w:proofErr w:type="gram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four</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regions</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where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presence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of</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calcium</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induced</w:t>
      </w:r>
      <w:proofErr w:type="spellEnd"/>
      <w:r>
        <w:rPr>
          <w:rFonts w:ascii="Times New Roman" w:hAnsi="Times New Roman" w:cs="Times New Roman"/>
          <w:sz w:val="22"/>
          <w:szCs w:val="22"/>
          <w:lang w:val="es-ES"/>
        </w:rPr>
        <w:t xml:space="preserve"> a </w:t>
      </w:r>
      <w:proofErr w:type="spellStart"/>
      <w:r>
        <w:rPr>
          <w:rFonts w:ascii="Times New Roman" w:hAnsi="Times New Roman" w:cs="Times New Roman"/>
          <w:sz w:val="22"/>
          <w:szCs w:val="22"/>
          <w:lang w:val="es-ES"/>
        </w:rPr>
        <w:t>reduction</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of</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deuteration</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level</w:t>
      </w:r>
      <w:proofErr w:type="spellEnd"/>
      <w:r>
        <w:rPr>
          <w:rFonts w:ascii="Times New Roman" w:hAnsi="Times New Roman" w:cs="Times New Roman"/>
          <w:sz w:val="22"/>
          <w:szCs w:val="22"/>
          <w:lang w:val="es-ES"/>
        </w:rPr>
        <w:t xml:space="preserve">, after 20 </w:t>
      </w:r>
      <w:proofErr w:type="spellStart"/>
      <w:r>
        <w:rPr>
          <w:rFonts w:ascii="Times New Roman" w:hAnsi="Times New Roman" w:cs="Times New Roman"/>
          <w:sz w:val="22"/>
          <w:szCs w:val="22"/>
          <w:lang w:val="es-ES"/>
        </w:rPr>
        <w:t>seconds</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of</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reaction</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This</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four</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regions</w:t>
      </w:r>
      <w:proofErr w:type="spellEnd"/>
      <w:r>
        <w:rPr>
          <w:rFonts w:ascii="Times New Roman" w:hAnsi="Times New Roman" w:cs="Times New Roman"/>
          <w:sz w:val="22"/>
          <w:szCs w:val="22"/>
          <w:lang w:val="es-ES"/>
        </w:rPr>
        <w:t xml:space="preserve"> </w:t>
      </w:r>
      <w:r>
        <w:rPr>
          <w:rFonts w:ascii="Times New Roman" w:hAnsi="Times New Roman" w:cs="Times New Roman"/>
          <w:sz w:val="22"/>
          <w:szCs w:val="22"/>
        </w:rPr>
        <w:t xml:space="preserve">correspond to the predicted four EF-hand motifs. </w:t>
      </w:r>
      <w:r>
        <w:rPr>
          <w:rFonts w:ascii="Times New Roman" w:hAnsi="Times New Roman" w:cs="Times New Roman"/>
          <w:b/>
          <w:bCs/>
          <w:sz w:val="22"/>
          <w:szCs w:val="22"/>
        </w:rPr>
        <w:t>C.</w:t>
      </w:r>
      <w:r>
        <w:rPr>
          <w:rFonts w:ascii="Times New Roman" w:hAnsi="Times New Roman" w:cs="Times New Roman"/>
          <w:sz w:val="22"/>
          <w:szCs w:val="22"/>
        </w:rPr>
        <w:t xml:space="preserve"> Sequences of the four EF-hands motifs of hNOX5. EF</w:t>
      </w:r>
      <w:r w:rsidR="00A07230">
        <w:rPr>
          <w:rFonts w:ascii="Times New Roman" w:hAnsi="Times New Roman" w:cs="Times New Roman"/>
          <w:sz w:val="22"/>
          <w:szCs w:val="22"/>
        </w:rPr>
        <w:t>-</w:t>
      </w:r>
      <w:r>
        <w:rPr>
          <w:rFonts w:ascii="Times New Roman" w:hAnsi="Times New Roman" w:cs="Times New Roman"/>
          <w:sz w:val="22"/>
          <w:szCs w:val="22"/>
        </w:rPr>
        <w:t>hands 2, 3 and 4 have a glycine in position 6, while EF</w:t>
      </w:r>
      <w:r w:rsidR="00A07230">
        <w:rPr>
          <w:rFonts w:ascii="Times New Roman" w:hAnsi="Times New Roman" w:cs="Times New Roman"/>
          <w:sz w:val="22"/>
          <w:szCs w:val="22"/>
        </w:rPr>
        <w:t>-</w:t>
      </w:r>
      <w:r>
        <w:rPr>
          <w:rFonts w:ascii="Times New Roman" w:hAnsi="Times New Roman" w:cs="Times New Roman"/>
          <w:sz w:val="22"/>
          <w:szCs w:val="22"/>
        </w:rPr>
        <w:t xml:space="preserve">hand 1 contains glutamate. </w:t>
      </w:r>
      <w:r>
        <w:rPr>
          <w:rFonts w:ascii="Times New Roman" w:hAnsi="Times New Roman" w:cs="Times New Roman"/>
          <w:b/>
          <w:bCs/>
          <w:sz w:val="22"/>
          <w:szCs w:val="22"/>
        </w:rPr>
        <w:t xml:space="preserve">D. </w:t>
      </w:r>
      <w:r>
        <w:rPr>
          <w:rFonts w:ascii="Times New Roman" w:hAnsi="Times New Roman" w:cs="Times New Roman"/>
          <w:bCs/>
          <w:sz w:val="22"/>
          <w:szCs w:val="22"/>
        </w:rPr>
        <w:t>Overlap of the</w:t>
      </w:r>
      <w:r>
        <w:rPr>
          <w:rFonts w:ascii="Times New Roman" w:hAnsi="Times New Roman" w:cs="Times New Roman"/>
          <w:b/>
          <w:bCs/>
          <w:sz w:val="22"/>
          <w:szCs w:val="22"/>
        </w:rPr>
        <w:t xml:space="preserve"> </w:t>
      </w:r>
      <w:r>
        <w:rPr>
          <w:rFonts w:ascii="Times New Roman" w:hAnsi="Times New Roman" w:cs="Times New Roman"/>
          <w:sz w:val="22"/>
          <w:szCs w:val="22"/>
          <w:vertAlign w:val="superscript"/>
        </w:rPr>
        <w:t>1</w:t>
      </w:r>
      <w:r>
        <w:rPr>
          <w:rFonts w:ascii="Times New Roman" w:hAnsi="Times New Roman" w:cs="Times New Roman"/>
          <w:sz w:val="22"/>
          <w:szCs w:val="22"/>
        </w:rPr>
        <w:t>H-</w:t>
      </w:r>
      <w:r>
        <w:rPr>
          <w:rFonts w:ascii="Times New Roman" w:hAnsi="Times New Roman" w:cs="Times New Roman"/>
          <w:sz w:val="22"/>
          <w:szCs w:val="22"/>
          <w:vertAlign w:val="superscript"/>
        </w:rPr>
        <w:t>15</w:t>
      </w:r>
      <w:r>
        <w:rPr>
          <w:rFonts w:ascii="Times New Roman" w:hAnsi="Times New Roman" w:cs="Times New Roman"/>
          <w:sz w:val="22"/>
          <w:szCs w:val="22"/>
        </w:rPr>
        <w:t xml:space="preserve">N HSQC spectra measured with or without magnesium demonstrates magnesium does not induce the transition to the </w:t>
      </w:r>
      <w:proofErr w:type="spellStart"/>
      <w:r>
        <w:rPr>
          <w:rFonts w:ascii="Times New Roman" w:hAnsi="Times New Roman" w:cs="Times New Roman"/>
          <w:sz w:val="22"/>
          <w:szCs w:val="22"/>
        </w:rPr>
        <w:t>holo</w:t>
      </w:r>
      <w:proofErr w:type="spellEnd"/>
      <w:r>
        <w:rPr>
          <w:rFonts w:ascii="Times New Roman" w:hAnsi="Times New Roman" w:cs="Times New Roman"/>
          <w:sz w:val="22"/>
          <w:szCs w:val="22"/>
        </w:rPr>
        <w:t xml:space="preserve"> conformation</w:t>
      </w:r>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contrary</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calcium</w:t>
      </w:r>
      <w:proofErr w:type="spellEnd"/>
      <w:r>
        <w:rPr>
          <w:rFonts w:ascii="Times New Roman" w:hAnsi="Times New Roman" w:cs="Times New Roman"/>
          <w:sz w:val="22"/>
          <w:szCs w:val="22"/>
        </w:rPr>
        <w:t xml:space="preserve"> (</w:t>
      </w:r>
      <w:r>
        <w:rPr>
          <w:rFonts w:ascii="Times New Roman" w:hAnsi="Times New Roman" w:cs="Times New Roman"/>
          <w:b/>
          <w:sz w:val="22"/>
          <w:szCs w:val="22"/>
        </w:rPr>
        <w:t>Figure 1C</w:t>
      </w:r>
      <w:r>
        <w:rPr>
          <w:rFonts w:ascii="Times New Roman" w:hAnsi="Times New Roman" w:cs="Times New Roman"/>
          <w:sz w:val="22"/>
          <w:szCs w:val="22"/>
        </w:rPr>
        <w:t>).</w:t>
      </w:r>
    </w:p>
    <w:p w14:paraId="29EE1F7F" w14:textId="77777777" w:rsidR="0009676E" w:rsidRDefault="0009676E" w:rsidP="0009676E">
      <w:pPr>
        <w:spacing w:after="0" w:line="240" w:lineRule="auto"/>
        <w:ind w:left="567" w:right="377"/>
        <w:rPr>
          <w:rFonts w:ascii="Times New Roman" w:eastAsia="SimSun" w:hAnsi="Times New Roman" w:cs="Times New Roman"/>
          <w:b/>
          <w:bCs/>
          <w:sz w:val="22"/>
          <w:szCs w:val="22"/>
        </w:rPr>
      </w:pPr>
    </w:p>
    <w:p w14:paraId="128DB052" w14:textId="4D4CB1B8" w:rsidR="00744E0D" w:rsidRPr="0009676E" w:rsidRDefault="008A069C" w:rsidP="0009676E">
      <w:pPr>
        <w:spacing w:after="0" w:line="240" w:lineRule="auto"/>
        <w:ind w:left="567" w:right="377"/>
        <w:rPr>
          <w:rFonts w:ascii="Times New Roman" w:hAnsi="Times New Roman" w:cs="Times New Roman"/>
          <w:sz w:val="22"/>
          <w:szCs w:val="22"/>
        </w:rPr>
      </w:pPr>
      <w:r>
        <w:rPr>
          <w:rFonts w:ascii="Times New Roman" w:eastAsia="SimSun" w:hAnsi="Times New Roman" w:cs="Times New Roman"/>
          <w:b/>
          <w:bCs/>
          <w:sz w:val="22"/>
          <w:szCs w:val="22"/>
        </w:rPr>
        <w:t xml:space="preserve">Figure 3 – </w:t>
      </w:r>
      <w:r>
        <w:rPr>
          <w:rFonts w:ascii="Times New Roman" w:hAnsi="Times New Roman" w:cs="Times New Roman"/>
          <w:sz w:val="24"/>
          <w:lang w:eastAsia="en-GB"/>
        </w:rPr>
        <w:t>SEC</w:t>
      </w:r>
      <w:r w:rsidRPr="0009676E">
        <w:rPr>
          <w:rFonts w:ascii="Times New Roman" w:hAnsi="Times New Roman" w:cs="Times New Roman"/>
          <w:sz w:val="22"/>
          <w:szCs w:val="22"/>
          <w:lang w:eastAsia="en-GB"/>
        </w:rPr>
        <w:t xml:space="preserve">-MALLS analysis shows that the </w:t>
      </w:r>
      <w:r w:rsidRPr="0009676E">
        <w:rPr>
          <w:rFonts w:ascii="Times New Roman" w:eastAsia="SimSun" w:hAnsi="Times New Roman" w:cs="Times New Roman"/>
          <w:bCs/>
          <w:sz w:val="22"/>
          <w:szCs w:val="22"/>
        </w:rPr>
        <w:t>EF</w:t>
      </w:r>
      <w:r w:rsidR="0009676E" w:rsidRPr="0009676E">
        <w:rPr>
          <w:rFonts w:ascii="Times New Roman" w:eastAsia="SimSun" w:hAnsi="Times New Roman" w:cs="Times New Roman"/>
          <w:bCs/>
          <w:sz w:val="22"/>
          <w:szCs w:val="22"/>
        </w:rPr>
        <w:t>-</w:t>
      </w:r>
      <w:r w:rsidRPr="0009676E">
        <w:rPr>
          <w:rFonts w:ascii="Times New Roman" w:eastAsia="SimSun" w:hAnsi="Times New Roman" w:cs="Times New Roman"/>
          <w:bCs/>
          <w:sz w:val="22"/>
          <w:szCs w:val="22"/>
        </w:rPr>
        <w:t>domain of hNOX5 is mostly monomeric in solution, with a 15-20% dimerization.</w:t>
      </w:r>
      <w:r w:rsidR="0009676E" w:rsidRPr="0009676E">
        <w:rPr>
          <w:rFonts w:ascii="Times New Roman" w:eastAsia="SimSun" w:hAnsi="Times New Roman" w:cs="Times New Roman"/>
          <w:bCs/>
          <w:sz w:val="22"/>
          <w:szCs w:val="22"/>
        </w:rPr>
        <w:t xml:space="preserve"> </w:t>
      </w:r>
      <w:r w:rsidR="0009676E" w:rsidRPr="0009676E">
        <w:rPr>
          <w:rFonts w:ascii="Times New Roman" w:eastAsia="Cardo" w:hAnsi="Times New Roman" w:cs="Times New Roman"/>
          <w:sz w:val="22"/>
          <w:szCs w:val="22"/>
        </w:rPr>
        <w:t xml:space="preserve">Samples (100 </w:t>
      </w:r>
      <w:proofErr w:type="spellStart"/>
      <w:r w:rsidR="0009676E" w:rsidRPr="0009676E">
        <w:rPr>
          <w:rFonts w:ascii="Times New Roman" w:eastAsia="Cardo" w:hAnsi="Times New Roman" w:cs="Times New Roman"/>
          <w:sz w:val="22"/>
          <w:szCs w:val="22"/>
        </w:rPr>
        <w:t>μL</w:t>
      </w:r>
      <w:proofErr w:type="spellEnd"/>
      <w:r w:rsidR="0009676E" w:rsidRPr="0009676E">
        <w:rPr>
          <w:rFonts w:ascii="Times New Roman" w:eastAsia="Cardo" w:hAnsi="Times New Roman" w:cs="Times New Roman"/>
          <w:sz w:val="22"/>
          <w:szCs w:val="22"/>
        </w:rPr>
        <w:t xml:space="preserve">) were applied to a </w:t>
      </w:r>
      <w:proofErr w:type="spellStart"/>
      <w:r w:rsidR="0009676E" w:rsidRPr="0009676E">
        <w:rPr>
          <w:rFonts w:ascii="Times New Roman" w:eastAsia="Cardo" w:hAnsi="Times New Roman" w:cs="Times New Roman"/>
          <w:sz w:val="22"/>
          <w:szCs w:val="22"/>
        </w:rPr>
        <w:t>Superdex</w:t>
      </w:r>
      <w:proofErr w:type="spellEnd"/>
      <w:r w:rsidR="0009676E" w:rsidRPr="0009676E">
        <w:rPr>
          <w:rFonts w:ascii="Times New Roman" w:eastAsia="Cardo" w:hAnsi="Times New Roman" w:cs="Times New Roman"/>
          <w:sz w:val="22"/>
          <w:szCs w:val="22"/>
        </w:rPr>
        <w:t xml:space="preserve"> 200 10/300 GL column mounted on a Jasco HPLC equilibrated in </w:t>
      </w:r>
      <w:r w:rsidR="0009676E" w:rsidRPr="0009676E">
        <w:rPr>
          <w:rFonts w:ascii="Times New Roman" w:hAnsi="Times New Roman" w:cs="Times New Roman"/>
          <w:sz w:val="22"/>
          <w:szCs w:val="22"/>
        </w:rPr>
        <w:t xml:space="preserve">50 mM </w:t>
      </w:r>
      <w:proofErr w:type="spellStart"/>
      <w:r w:rsidR="0009676E" w:rsidRPr="0009676E">
        <w:rPr>
          <w:rFonts w:ascii="Times New Roman" w:hAnsi="Times New Roman" w:cs="Times New Roman"/>
          <w:sz w:val="22"/>
          <w:szCs w:val="22"/>
        </w:rPr>
        <w:t>Hepes</w:t>
      </w:r>
      <w:proofErr w:type="spellEnd"/>
      <w:r w:rsidR="0009676E" w:rsidRPr="0009676E">
        <w:rPr>
          <w:rFonts w:ascii="Times New Roman" w:hAnsi="Times New Roman" w:cs="Times New Roman"/>
          <w:sz w:val="22"/>
          <w:szCs w:val="22"/>
        </w:rPr>
        <w:t xml:space="preserve"> buffer at pH 7.0, 25 mM NaCl, 0.5 TCEP</w:t>
      </w:r>
      <w:r w:rsidR="0009676E" w:rsidRPr="0009676E">
        <w:rPr>
          <w:rFonts w:ascii="Times New Roman" w:eastAsia="Cardo" w:hAnsi="Times New Roman" w:cs="Times New Roman"/>
          <w:sz w:val="22"/>
          <w:szCs w:val="22"/>
        </w:rPr>
        <w:t>, at a flow rate of 1 mL·</w:t>
      </w:r>
      <w:proofErr w:type="gramStart"/>
      <w:r w:rsidR="0009676E" w:rsidRPr="0009676E">
        <w:rPr>
          <w:rFonts w:ascii="Times New Roman" w:eastAsia="Cardo" w:hAnsi="Times New Roman" w:cs="Times New Roman"/>
          <w:sz w:val="22"/>
          <w:szCs w:val="22"/>
        </w:rPr>
        <w:t>min−1</w:t>
      </w:r>
      <w:proofErr w:type="gramEnd"/>
      <w:r w:rsidR="0009676E" w:rsidRPr="0009676E">
        <w:rPr>
          <w:rFonts w:ascii="Times New Roman" w:eastAsia="Cardo" w:hAnsi="Times New Roman" w:cs="Times New Roman"/>
          <w:sz w:val="22"/>
          <w:szCs w:val="22"/>
        </w:rPr>
        <w:t xml:space="preserve">. </w:t>
      </w:r>
      <w:r w:rsidR="0009676E">
        <w:rPr>
          <w:rFonts w:ascii="Times New Roman" w:eastAsia="Cardo" w:hAnsi="Times New Roman" w:cs="Times New Roman"/>
          <w:sz w:val="22"/>
          <w:szCs w:val="22"/>
        </w:rPr>
        <w:t>Measurements</w:t>
      </w:r>
      <w:r w:rsidR="0009676E" w:rsidRPr="0009676E">
        <w:rPr>
          <w:rFonts w:ascii="Times New Roman" w:eastAsia="Cardo" w:hAnsi="Times New Roman" w:cs="Times New Roman"/>
          <w:sz w:val="22"/>
          <w:szCs w:val="22"/>
        </w:rPr>
        <w:t xml:space="preserve"> were recorded using a DAWN HELEOS laser photometer and an OPTILAB-</w:t>
      </w:r>
      <w:proofErr w:type="spellStart"/>
      <w:r w:rsidR="0009676E" w:rsidRPr="0009676E">
        <w:rPr>
          <w:rFonts w:ascii="Times New Roman" w:eastAsia="Cardo" w:hAnsi="Times New Roman" w:cs="Times New Roman"/>
          <w:sz w:val="22"/>
          <w:szCs w:val="22"/>
        </w:rPr>
        <w:t>rEX</w:t>
      </w:r>
      <w:proofErr w:type="spellEnd"/>
      <w:r w:rsidR="0009676E" w:rsidRPr="0009676E">
        <w:rPr>
          <w:rFonts w:ascii="Times New Roman" w:eastAsia="Cardo" w:hAnsi="Times New Roman" w:cs="Times New Roman"/>
          <w:sz w:val="22"/>
          <w:szCs w:val="22"/>
        </w:rPr>
        <w:t xml:space="preserve"> differential refractometer (ΔRI) (</w:t>
      </w:r>
      <w:proofErr w:type="spellStart"/>
      <w:r w:rsidR="0009676E" w:rsidRPr="0009676E">
        <w:rPr>
          <w:rFonts w:ascii="Times New Roman" w:eastAsia="Cardo" w:hAnsi="Times New Roman" w:cs="Times New Roman"/>
          <w:sz w:val="22"/>
          <w:szCs w:val="22"/>
        </w:rPr>
        <w:t>dn</w:t>
      </w:r>
      <w:proofErr w:type="spellEnd"/>
      <w:r w:rsidR="0009676E" w:rsidRPr="0009676E">
        <w:rPr>
          <w:rFonts w:ascii="Times New Roman" w:eastAsia="Cardo" w:hAnsi="Times New Roman" w:cs="Times New Roman"/>
          <w:sz w:val="22"/>
          <w:szCs w:val="22"/>
        </w:rPr>
        <w:t>/dc = 0.186).</w:t>
      </w:r>
    </w:p>
    <w:p w14:paraId="60B1FA3A" w14:textId="77777777" w:rsidR="00744E0D" w:rsidRDefault="00744E0D">
      <w:pPr>
        <w:spacing w:after="0" w:line="240" w:lineRule="auto"/>
        <w:ind w:left="567" w:right="377"/>
        <w:rPr>
          <w:rFonts w:ascii="Times New Roman" w:hAnsi="Times New Roman" w:cs="Times New Roman"/>
          <w:b/>
          <w:sz w:val="22"/>
          <w:szCs w:val="22"/>
        </w:rPr>
      </w:pPr>
    </w:p>
    <w:p w14:paraId="26D96501" w14:textId="4F9E9341" w:rsidR="00744E0D" w:rsidRPr="00252850" w:rsidRDefault="008A069C">
      <w:pPr>
        <w:spacing w:after="0" w:line="240" w:lineRule="auto"/>
        <w:ind w:left="567" w:right="377"/>
        <w:rPr>
          <w:rFonts w:ascii="Times New Roman" w:hAnsi="Times New Roman" w:cs="Times New Roman"/>
          <w:sz w:val="22"/>
          <w:szCs w:val="22"/>
          <w:lang w:val="es-ES"/>
        </w:rPr>
      </w:pPr>
      <w:r>
        <w:rPr>
          <w:rFonts w:ascii="Times New Roman" w:hAnsi="Times New Roman" w:cs="Times New Roman"/>
          <w:b/>
          <w:sz w:val="22"/>
          <w:szCs w:val="22"/>
        </w:rPr>
        <w:t xml:space="preserve">Figure </w:t>
      </w:r>
      <w:r>
        <w:rPr>
          <w:rFonts w:ascii="Times New Roman" w:hAnsi="Times New Roman" w:cs="Times New Roman"/>
          <w:b/>
          <w:sz w:val="22"/>
          <w:szCs w:val="22"/>
          <w:lang w:val="es-ES"/>
        </w:rPr>
        <w:t>4</w:t>
      </w:r>
      <w:r>
        <w:rPr>
          <w:rFonts w:ascii="Times New Roman" w:hAnsi="Times New Roman" w:cs="Times New Roman"/>
          <w:sz w:val="22"/>
          <w:szCs w:val="22"/>
        </w:rPr>
        <w:t xml:space="preserve"> – CD and NMR characterization of the N- and C-lobes of hNOX5 EF-domain. </w:t>
      </w:r>
      <w:r>
        <w:rPr>
          <w:rFonts w:ascii="Times New Roman" w:hAnsi="Times New Roman" w:cs="Times New Roman"/>
          <w:b/>
          <w:bCs/>
          <w:sz w:val="22"/>
          <w:szCs w:val="22"/>
        </w:rPr>
        <w:t>A-B</w:t>
      </w:r>
      <w:r>
        <w:rPr>
          <w:rFonts w:ascii="Times New Roman" w:hAnsi="Times New Roman" w:cs="Times New Roman"/>
          <w:sz w:val="22"/>
          <w:szCs w:val="22"/>
        </w:rPr>
        <w:t xml:space="preserve">. CD spectra </w:t>
      </w:r>
      <w:r>
        <w:rPr>
          <w:rFonts w:ascii="Times New Roman" w:hAnsi="Times New Roman" w:cs="Times New Roman"/>
          <w:sz w:val="22"/>
          <w:szCs w:val="22"/>
        </w:rPr>
        <w:lastRenderedPageBreak/>
        <w:t>of the two proteins. The apo proteins (</w:t>
      </w:r>
      <w:r>
        <w:rPr>
          <w:rFonts w:ascii="Times New Roman" w:hAnsi="Times New Roman" w:cs="Times New Roman"/>
          <w:sz w:val="22"/>
          <w:szCs w:val="22"/>
          <w:lang w:val="es-ES"/>
        </w:rPr>
        <w:t xml:space="preserve">blue </w:t>
      </w:r>
      <w:r>
        <w:rPr>
          <w:rFonts w:ascii="Times New Roman" w:hAnsi="Times New Roman" w:cs="Times New Roman"/>
          <w:sz w:val="22"/>
          <w:szCs w:val="22"/>
        </w:rPr>
        <w:t xml:space="preserve">discontinuous line) contained 200 µM EGTA, while the </w:t>
      </w:r>
      <w:proofErr w:type="spellStart"/>
      <w:r>
        <w:rPr>
          <w:rFonts w:ascii="Times New Roman" w:hAnsi="Times New Roman" w:cs="Times New Roman"/>
          <w:sz w:val="22"/>
          <w:szCs w:val="22"/>
        </w:rPr>
        <w:t>holo</w:t>
      </w:r>
      <w:proofErr w:type="spellEnd"/>
      <w:r>
        <w:rPr>
          <w:rFonts w:ascii="Times New Roman" w:hAnsi="Times New Roman" w:cs="Times New Roman"/>
          <w:sz w:val="22"/>
          <w:szCs w:val="22"/>
        </w:rPr>
        <w:t xml:space="preserve"> proteins (</w:t>
      </w:r>
      <w:proofErr w:type="spellStart"/>
      <w:r>
        <w:rPr>
          <w:rFonts w:ascii="Times New Roman" w:hAnsi="Times New Roman" w:cs="Times New Roman"/>
          <w:sz w:val="22"/>
          <w:szCs w:val="22"/>
          <w:lang w:val="es-ES"/>
        </w:rPr>
        <w:t>orange</w:t>
      </w:r>
      <w:proofErr w:type="spellEnd"/>
      <w:r>
        <w:rPr>
          <w:rFonts w:ascii="Times New Roman" w:hAnsi="Times New Roman" w:cs="Times New Roman"/>
          <w:sz w:val="22"/>
          <w:szCs w:val="22"/>
          <w:lang w:val="es-ES"/>
        </w:rPr>
        <w:t xml:space="preserve"> </w:t>
      </w:r>
      <w:r>
        <w:rPr>
          <w:rFonts w:ascii="Times New Roman" w:hAnsi="Times New Roman" w:cs="Times New Roman"/>
          <w:sz w:val="22"/>
          <w:szCs w:val="22"/>
        </w:rPr>
        <w:t>continuous line) were incubated in a solution containing 250 µM CaCl</w:t>
      </w:r>
      <w:r>
        <w:rPr>
          <w:rFonts w:ascii="Times New Roman" w:hAnsi="Times New Roman" w:cs="Times New Roman"/>
          <w:sz w:val="22"/>
          <w:szCs w:val="22"/>
          <w:vertAlign w:val="subscript"/>
        </w:rPr>
        <w:t>2</w:t>
      </w:r>
      <w:r>
        <w:rPr>
          <w:rFonts w:ascii="Times New Roman" w:hAnsi="Times New Roman" w:cs="Times New Roman"/>
          <w:sz w:val="22"/>
          <w:szCs w:val="22"/>
        </w:rPr>
        <w:t xml:space="preserve">. Differences between apo and </w:t>
      </w:r>
      <w:proofErr w:type="spellStart"/>
      <w:r>
        <w:rPr>
          <w:rFonts w:ascii="Times New Roman" w:hAnsi="Times New Roman" w:cs="Times New Roman"/>
          <w:sz w:val="22"/>
          <w:szCs w:val="22"/>
        </w:rPr>
        <w:t>holo</w:t>
      </w:r>
      <w:proofErr w:type="spellEnd"/>
      <w:r>
        <w:rPr>
          <w:rFonts w:ascii="Times New Roman" w:hAnsi="Times New Roman" w:cs="Times New Roman"/>
          <w:sz w:val="22"/>
          <w:szCs w:val="22"/>
        </w:rPr>
        <w:t xml:space="preserve"> are mainly visible for the C-lobe. Far UV-CD measurements were done in duplicate. </w:t>
      </w:r>
      <w:r>
        <w:rPr>
          <w:rFonts w:ascii="Times New Roman" w:hAnsi="Times New Roman" w:cs="Times New Roman"/>
          <w:b/>
          <w:bCs/>
          <w:sz w:val="22"/>
          <w:szCs w:val="22"/>
        </w:rPr>
        <w:t>C-D</w:t>
      </w:r>
      <w:r>
        <w:rPr>
          <w:rFonts w:ascii="Times New Roman" w:hAnsi="Times New Roman" w:cs="Times New Roman"/>
          <w:sz w:val="22"/>
          <w:szCs w:val="22"/>
        </w:rPr>
        <w:t xml:space="preserve">. The </w:t>
      </w:r>
      <w:r>
        <w:rPr>
          <w:rFonts w:ascii="Times New Roman" w:hAnsi="Times New Roman" w:cs="Times New Roman"/>
          <w:sz w:val="22"/>
          <w:szCs w:val="22"/>
          <w:vertAlign w:val="superscript"/>
        </w:rPr>
        <w:t>1</w:t>
      </w:r>
      <w:r>
        <w:rPr>
          <w:rFonts w:ascii="Times New Roman" w:hAnsi="Times New Roman" w:cs="Times New Roman"/>
          <w:sz w:val="22"/>
          <w:szCs w:val="22"/>
        </w:rPr>
        <w:t>H-</w:t>
      </w:r>
      <w:r>
        <w:rPr>
          <w:rFonts w:ascii="Times New Roman" w:hAnsi="Times New Roman" w:cs="Times New Roman"/>
          <w:sz w:val="22"/>
          <w:szCs w:val="22"/>
          <w:vertAlign w:val="superscript"/>
        </w:rPr>
        <w:t>15</w:t>
      </w:r>
      <w:r>
        <w:rPr>
          <w:rFonts w:ascii="Times New Roman" w:hAnsi="Times New Roman" w:cs="Times New Roman"/>
          <w:sz w:val="22"/>
          <w:szCs w:val="22"/>
        </w:rPr>
        <w:t>N HSQC</w:t>
      </w:r>
      <w:r>
        <w:rPr>
          <w:rFonts w:ascii="Times New Roman" w:hAnsi="Times New Roman" w:cs="Times New Roman"/>
          <w:sz w:val="22"/>
          <w:szCs w:val="22"/>
          <w:lang w:val="es-ES"/>
        </w:rPr>
        <w:t xml:space="preserve"> </w:t>
      </w:r>
      <w:r>
        <w:rPr>
          <w:rFonts w:ascii="Times New Roman" w:hAnsi="Times New Roman" w:cs="Times New Roman"/>
          <w:sz w:val="22"/>
          <w:szCs w:val="22"/>
        </w:rPr>
        <w:t>spectrum of the N-lobe apo state has a good dispersity in contrast to the poor dispersity of the apo C-lobe protein</w:t>
      </w:r>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indicating</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that</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this</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second</w:t>
      </w:r>
      <w:proofErr w:type="spellEnd"/>
      <w:r>
        <w:rPr>
          <w:rFonts w:ascii="Times New Roman" w:hAnsi="Times New Roman" w:cs="Times New Roman"/>
          <w:sz w:val="22"/>
          <w:szCs w:val="22"/>
          <w:lang w:val="es-ES"/>
        </w:rPr>
        <w:t xml:space="preserve"> has a </w:t>
      </w:r>
      <w:proofErr w:type="spellStart"/>
      <w:r>
        <w:rPr>
          <w:rFonts w:ascii="Times New Roman" w:hAnsi="Times New Roman" w:cs="Times New Roman"/>
          <w:sz w:val="22"/>
          <w:szCs w:val="22"/>
          <w:lang w:val="es-ES"/>
        </w:rPr>
        <w:t>low</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structural</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content</w:t>
      </w:r>
      <w:proofErr w:type="spellEnd"/>
      <w:r>
        <w:rPr>
          <w:rFonts w:ascii="Times New Roman" w:hAnsi="Times New Roman" w:cs="Times New Roman"/>
          <w:sz w:val="22"/>
          <w:szCs w:val="22"/>
          <w:lang w:val="es-ES"/>
        </w:rPr>
        <w:t>.</w:t>
      </w:r>
      <w:r>
        <w:rPr>
          <w:rFonts w:ascii="Times New Roman" w:hAnsi="Times New Roman" w:cs="Times New Roman"/>
          <w:sz w:val="22"/>
          <w:szCs w:val="22"/>
        </w:rPr>
        <w:t xml:space="preserve"> </w:t>
      </w:r>
      <w:r>
        <w:rPr>
          <w:rFonts w:ascii="Times New Roman" w:hAnsi="Times New Roman" w:cs="Times New Roman"/>
          <w:b/>
          <w:bCs/>
          <w:sz w:val="22"/>
          <w:szCs w:val="22"/>
        </w:rPr>
        <w:t>E-F.</w:t>
      </w:r>
      <w:r>
        <w:rPr>
          <w:rFonts w:ascii="Times New Roman" w:hAnsi="Times New Roman" w:cs="Times New Roman"/>
          <w:sz w:val="22"/>
          <w:szCs w:val="22"/>
        </w:rPr>
        <w:t xml:space="preserve"> Both N- and C-lobes display an excellent dispersion in the </w:t>
      </w:r>
      <w:proofErr w:type="spellStart"/>
      <w:r>
        <w:rPr>
          <w:rFonts w:ascii="Times New Roman" w:hAnsi="Times New Roman" w:cs="Times New Roman"/>
          <w:sz w:val="22"/>
          <w:szCs w:val="22"/>
        </w:rPr>
        <w:t>holo</w:t>
      </w:r>
      <w:proofErr w:type="spellEnd"/>
      <w:r>
        <w:rPr>
          <w:rFonts w:ascii="Times New Roman" w:hAnsi="Times New Roman" w:cs="Times New Roman"/>
          <w:sz w:val="22"/>
          <w:szCs w:val="22"/>
        </w:rPr>
        <w:t xml:space="preserve"> state</w:t>
      </w:r>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leading</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conclude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that</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both</w:t>
      </w:r>
      <w:proofErr w:type="spellEnd"/>
      <w:r>
        <w:rPr>
          <w:rFonts w:ascii="Times New Roman" w:hAnsi="Times New Roman" w:cs="Times New Roman"/>
          <w:sz w:val="22"/>
          <w:szCs w:val="22"/>
          <w:lang w:val="es-ES"/>
        </w:rPr>
        <w:t xml:space="preserve"> are </w:t>
      </w:r>
      <w:proofErr w:type="spellStart"/>
      <w:r>
        <w:rPr>
          <w:rFonts w:ascii="Times New Roman" w:hAnsi="Times New Roman" w:cs="Times New Roman"/>
          <w:sz w:val="22"/>
          <w:szCs w:val="22"/>
          <w:lang w:val="es-ES"/>
        </w:rPr>
        <w:t>highly</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structure</w:t>
      </w:r>
      <w:proofErr w:type="spellEnd"/>
      <w:r>
        <w:rPr>
          <w:rFonts w:ascii="Times New Roman" w:hAnsi="Times New Roman" w:cs="Times New Roman"/>
          <w:sz w:val="22"/>
          <w:szCs w:val="22"/>
          <w:lang w:val="es-ES"/>
        </w:rPr>
        <w:t xml:space="preserve"> in </w:t>
      </w:r>
      <w:proofErr w:type="spellStart"/>
      <w:r>
        <w:rPr>
          <w:rFonts w:ascii="Times New Roman" w:hAnsi="Times New Roman" w:cs="Times New Roman"/>
          <w:sz w:val="22"/>
          <w:szCs w:val="22"/>
          <w:lang w:val="es-ES"/>
        </w:rPr>
        <w:t>presence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of</w:t>
      </w:r>
      <w:proofErr w:type="spellEnd"/>
      <w:r>
        <w:rPr>
          <w:rFonts w:ascii="Times New Roman" w:hAnsi="Times New Roman" w:cs="Times New Roman"/>
          <w:sz w:val="22"/>
          <w:szCs w:val="22"/>
          <w:lang w:val="es-ES"/>
        </w:rPr>
        <w:t xml:space="preserve"> </w:t>
      </w:r>
      <w:proofErr w:type="spellStart"/>
      <w:r w:rsidRPr="00252850">
        <w:rPr>
          <w:rFonts w:ascii="Times New Roman" w:hAnsi="Times New Roman" w:cs="Times New Roman"/>
          <w:sz w:val="22"/>
          <w:szCs w:val="22"/>
          <w:lang w:val="es-ES"/>
        </w:rPr>
        <w:t>calcium</w:t>
      </w:r>
      <w:proofErr w:type="spellEnd"/>
      <w:r w:rsidRPr="00252850">
        <w:rPr>
          <w:rFonts w:ascii="Times New Roman" w:hAnsi="Times New Roman" w:cs="Times New Roman"/>
          <w:sz w:val="22"/>
          <w:szCs w:val="22"/>
          <w:lang w:val="es-ES"/>
        </w:rPr>
        <w:t xml:space="preserve">. </w:t>
      </w:r>
      <w:proofErr w:type="spellStart"/>
      <w:r w:rsidR="00252850" w:rsidRPr="00252850">
        <w:rPr>
          <w:rFonts w:ascii="Times New Roman" w:hAnsi="Times New Roman" w:cs="Times New Roman"/>
          <w:sz w:val="22"/>
          <w:szCs w:val="22"/>
          <w:lang w:val="es-ES"/>
        </w:rPr>
        <w:t>All</w:t>
      </w:r>
      <w:proofErr w:type="spellEnd"/>
      <w:r w:rsidR="00252850" w:rsidRPr="00252850">
        <w:rPr>
          <w:rFonts w:ascii="Times New Roman" w:hAnsi="Times New Roman" w:cs="Times New Roman"/>
          <w:sz w:val="22"/>
          <w:szCs w:val="22"/>
          <w:lang w:val="es-ES"/>
        </w:rPr>
        <w:t xml:space="preserve"> </w:t>
      </w:r>
      <w:proofErr w:type="spellStart"/>
      <w:r w:rsidR="00252850" w:rsidRPr="00252850">
        <w:rPr>
          <w:rFonts w:ascii="Times New Roman" w:hAnsi="Times New Roman" w:cs="Times New Roman"/>
          <w:sz w:val="22"/>
          <w:szCs w:val="22"/>
          <w:lang w:val="es-ES"/>
        </w:rPr>
        <w:t>proteins</w:t>
      </w:r>
      <w:proofErr w:type="spellEnd"/>
      <w:r w:rsidR="00252850" w:rsidRPr="00252850">
        <w:rPr>
          <w:rFonts w:ascii="Times New Roman" w:hAnsi="Times New Roman" w:cs="Times New Roman"/>
          <w:sz w:val="22"/>
          <w:szCs w:val="22"/>
          <w:lang w:val="es-ES"/>
        </w:rPr>
        <w:t xml:space="preserve"> </w:t>
      </w:r>
      <w:proofErr w:type="spellStart"/>
      <w:r w:rsidR="00252850" w:rsidRPr="00252850">
        <w:rPr>
          <w:rFonts w:ascii="Times New Roman" w:hAnsi="Times New Roman" w:cs="Times New Roman"/>
          <w:sz w:val="22"/>
          <w:szCs w:val="22"/>
          <w:lang w:val="es-ES"/>
        </w:rPr>
        <w:t>were</w:t>
      </w:r>
      <w:proofErr w:type="spellEnd"/>
      <w:r w:rsidR="00252850" w:rsidRPr="00252850">
        <w:rPr>
          <w:rFonts w:ascii="Times New Roman" w:hAnsi="Times New Roman" w:cs="Times New Roman"/>
          <w:sz w:val="22"/>
          <w:szCs w:val="22"/>
          <w:lang w:val="es-ES"/>
        </w:rPr>
        <w:t xml:space="preserve"> in </w:t>
      </w:r>
      <w:r w:rsidR="00252850" w:rsidRPr="00252850">
        <w:rPr>
          <w:rFonts w:ascii="Times New Roman" w:hAnsi="Times New Roman" w:cs="Times New Roman"/>
          <w:sz w:val="22"/>
          <w:szCs w:val="22"/>
        </w:rPr>
        <w:t xml:space="preserve">50 mM </w:t>
      </w:r>
      <w:proofErr w:type="spellStart"/>
      <w:r w:rsidR="00252850" w:rsidRPr="00252850">
        <w:rPr>
          <w:rFonts w:ascii="Times New Roman" w:hAnsi="Times New Roman" w:cs="Times New Roman"/>
          <w:sz w:val="22"/>
          <w:szCs w:val="22"/>
        </w:rPr>
        <w:t>Hepes</w:t>
      </w:r>
      <w:proofErr w:type="spellEnd"/>
      <w:r w:rsidR="00252850" w:rsidRPr="00252850">
        <w:rPr>
          <w:rFonts w:ascii="Times New Roman" w:hAnsi="Times New Roman" w:cs="Times New Roman"/>
          <w:sz w:val="22"/>
          <w:szCs w:val="22"/>
        </w:rPr>
        <w:t xml:space="preserve"> buffer at pH 7.0, 25 mM NaCl, 0.5 TCEP</w:t>
      </w:r>
      <w:r w:rsidR="00252850">
        <w:rPr>
          <w:rFonts w:ascii="Times New Roman" w:hAnsi="Times New Roman" w:cs="Times New Roman"/>
          <w:sz w:val="22"/>
          <w:szCs w:val="22"/>
        </w:rPr>
        <w:t>. The measurements were carried out at</w:t>
      </w:r>
      <w:r w:rsidR="00252850">
        <w:rPr>
          <w:rFonts w:ascii="Times New Roman" w:hAnsi="Times New Roman" w:cs="Times New Roman"/>
          <w:sz w:val="22"/>
          <w:szCs w:val="22"/>
          <w:lang w:val="es-ES"/>
        </w:rPr>
        <w:t xml:space="preserve"> 27 </w:t>
      </w:r>
      <w:proofErr w:type="spellStart"/>
      <w:r w:rsidR="00252850">
        <w:rPr>
          <w:rFonts w:ascii="Times New Roman" w:hAnsi="Times New Roman" w:cs="Times New Roman"/>
          <w:sz w:val="22"/>
          <w:szCs w:val="22"/>
          <w:vertAlign w:val="superscript"/>
          <w:lang w:val="es-ES"/>
        </w:rPr>
        <w:t>o</w:t>
      </w:r>
      <w:r w:rsidR="00252850">
        <w:rPr>
          <w:rFonts w:ascii="Times New Roman" w:hAnsi="Times New Roman" w:cs="Times New Roman"/>
          <w:sz w:val="22"/>
          <w:szCs w:val="22"/>
          <w:lang w:val="es-ES"/>
        </w:rPr>
        <w:t>C.</w:t>
      </w:r>
      <w:proofErr w:type="spellEnd"/>
    </w:p>
    <w:p w14:paraId="7D049A59" w14:textId="77777777" w:rsidR="00744E0D" w:rsidRPr="00252850" w:rsidRDefault="00744E0D">
      <w:pPr>
        <w:spacing w:after="0" w:line="240" w:lineRule="auto"/>
        <w:ind w:left="567" w:right="377"/>
        <w:rPr>
          <w:rFonts w:ascii="Times New Roman" w:hAnsi="Times New Roman" w:cs="Times New Roman"/>
          <w:b/>
          <w:sz w:val="22"/>
          <w:szCs w:val="22"/>
        </w:rPr>
      </w:pPr>
    </w:p>
    <w:p w14:paraId="34A23102" w14:textId="2918D8E9" w:rsidR="00744E0D" w:rsidRDefault="008A069C" w:rsidP="00BE6DA9">
      <w:pPr>
        <w:spacing w:after="0" w:line="240" w:lineRule="auto"/>
        <w:ind w:left="567" w:right="377"/>
        <w:rPr>
          <w:rFonts w:ascii="Times New Roman" w:hAnsi="Times New Roman" w:cs="Times New Roman"/>
          <w:sz w:val="22"/>
          <w:szCs w:val="22"/>
          <w:lang w:val="es-ES"/>
        </w:rPr>
      </w:pPr>
      <w:r>
        <w:rPr>
          <w:rFonts w:ascii="Times New Roman" w:hAnsi="Times New Roman" w:cs="Times New Roman"/>
          <w:b/>
          <w:sz w:val="22"/>
          <w:szCs w:val="22"/>
        </w:rPr>
        <w:t xml:space="preserve">Figure </w:t>
      </w:r>
      <w:r>
        <w:rPr>
          <w:rFonts w:ascii="Times New Roman" w:hAnsi="Times New Roman" w:cs="Times New Roman"/>
          <w:b/>
          <w:sz w:val="22"/>
          <w:szCs w:val="22"/>
          <w:lang w:val="es-ES"/>
        </w:rPr>
        <w:t>5</w:t>
      </w:r>
      <w:r>
        <w:rPr>
          <w:rFonts w:ascii="Times New Roman" w:hAnsi="Times New Roman" w:cs="Times New Roman"/>
          <w:sz w:val="22"/>
          <w:szCs w:val="22"/>
        </w:rPr>
        <w:t xml:space="preserve"> – Lack of additivity of the two halves of the EF-domain. The spectrum of the full-length EF-domain (grey) does not match the spectrum calculated by the addition of the </w:t>
      </w:r>
      <w:r>
        <w:rPr>
          <w:rFonts w:ascii="Times New Roman" w:hAnsi="Times New Roman" w:cs="Times New Roman"/>
          <w:sz w:val="22"/>
          <w:szCs w:val="22"/>
          <w:vertAlign w:val="superscript"/>
        </w:rPr>
        <w:t>1</w:t>
      </w:r>
      <w:r>
        <w:rPr>
          <w:rFonts w:ascii="Times New Roman" w:hAnsi="Times New Roman" w:cs="Times New Roman"/>
          <w:sz w:val="22"/>
          <w:szCs w:val="22"/>
        </w:rPr>
        <w:t>H-</w:t>
      </w:r>
      <w:r>
        <w:rPr>
          <w:rFonts w:ascii="Times New Roman" w:hAnsi="Times New Roman" w:cs="Times New Roman"/>
          <w:sz w:val="22"/>
          <w:szCs w:val="22"/>
          <w:vertAlign w:val="superscript"/>
        </w:rPr>
        <w:t>15</w:t>
      </w:r>
      <w:r>
        <w:rPr>
          <w:rFonts w:ascii="Times New Roman" w:hAnsi="Times New Roman" w:cs="Times New Roman"/>
          <w:sz w:val="22"/>
          <w:szCs w:val="22"/>
        </w:rPr>
        <w:t xml:space="preserve">N HSQC spectra </w:t>
      </w:r>
      <w:r w:rsidR="00DE35D3">
        <w:rPr>
          <w:rFonts w:ascii="Times New Roman" w:hAnsi="Times New Roman" w:cs="Times New Roman"/>
          <w:sz w:val="22"/>
          <w:szCs w:val="22"/>
        </w:rPr>
        <w:t xml:space="preserve">at 800 MHz </w:t>
      </w:r>
      <w:r>
        <w:rPr>
          <w:rFonts w:ascii="Times New Roman" w:hAnsi="Times New Roman" w:cs="Times New Roman"/>
          <w:sz w:val="22"/>
          <w:szCs w:val="22"/>
        </w:rPr>
        <w:t>of the N- (green) and C- (purple) lobes.</w:t>
      </w:r>
      <w:r>
        <w:rPr>
          <w:rFonts w:ascii="Times New Roman" w:hAnsi="Times New Roman" w:cs="Times New Roman"/>
          <w:sz w:val="22"/>
          <w:szCs w:val="22"/>
          <w:lang w:val="es-ES"/>
        </w:rPr>
        <w:t xml:space="preserve"> </w:t>
      </w:r>
      <w:proofErr w:type="spellStart"/>
      <w:r w:rsidR="00BE6DA9" w:rsidRPr="00252850">
        <w:rPr>
          <w:rFonts w:ascii="Times New Roman" w:hAnsi="Times New Roman" w:cs="Times New Roman"/>
          <w:sz w:val="22"/>
          <w:szCs w:val="22"/>
          <w:lang w:val="es-ES"/>
        </w:rPr>
        <w:t>All</w:t>
      </w:r>
      <w:proofErr w:type="spellEnd"/>
      <w:r w:rsidR="00BE6DA9" w:rsidRPr="00252850">
        <w:rPr>
          <w:rFonts w:ascii="Times New Roman" w:hAnsi="Times New Roman" w:cs="Times New Roman"/>
          <w:sz w:val="22"/>
          <w:szCs w:val="22"/>
          <w:lang w:val="es-ES"/>
        </w:rPr>
        <w:t xml:space="preserve"> </w:t>
      </w:r>
      <w:proofErr w:type="spellStart"/>
      <w:r w:rsidR="00BE6DA9" w:rsidRPr="00252850">
        <w:rPr>
          <w:rFonts w:ascii="Times New Roman" w:hAnsi="Times New Roman" w:cs="Times New Roman"/>
          <w:sz w:val="22"/>
          <w:szCs w:val="22"/>
          <w:lang w:val="es-ES"/>
        </w:rPr>
        <w:t>proteins</w:t>
      </w:r>
      <w:proofErr w:type="spellEnd"/>
      <w:r w:rsidR="00BE6DA9" w:rsidRPr="00252850">
        <w:rPr>
          <w:rFonts w:ascii="Times New Roman" w:hAnsi="Times New Roman" w:cs="Times New Roman"/>
          <w:sz w:val="22"/>
          <w:szCs w:val="22"/>
          <w:lang w:val="es-ES"/>
        </w:rPr>
        <w:t xml:space="preserve"> </w:t>
      </w:r>
      <w:proofErr w:type="spellStart"/>
      <w:r w:rsidR="00BE6DA9" w:rsidRPr="00252850">
        <w:rPr>
          <w:rFonts w:ascii="Times New Roman" w:hAnsi="Times New Roman" w:cs="Times New Roman"/>
          <w:sz w:val="22"/>
          <w:szCs w:val="22"/>
          <w:lang w:val="es-ES"/>
        </w:rPr>
        <w:t>were</w:t>
      </w:r>
      <w:proofErr w:type="spellEnd"/>
      <w:r w:rsidR="00BE6DA9" w:rsidRPr="00252850">
        <w:rPr>
          <w:rFonts w:ascii="Times New Roman" w:hAnsi="Times New Roman" w:cs="Times New Roman"/>
          <w:sz w:val="22"/>
          <w:szCs w:val="22"/>
          <w:lang w:val="es-ES"/>
        </w:rPr>
        <w:t xml:space="preserve"> in </w:t>
      </w:r>
      <w:r w:rsidR="00BE6DA9" w:rsidRPr="00252850">
        <w:rPr>
          <w:rFonts w:ascii="Times New Roman" w:hAnsi="Times New Roman" w:cs="Times New Roman"/>
          <w:sz w:val="22"/>
          <w:szCs w:val="22"/>
        </w:rPr>
        <w:t xml:space="preserve">50 mM </w:t>
      </w:r>
      <w:proofErr w:type="spellStart"/>
      <w:r w:rsidR="00BE6DA9" w:rsidRPr="00252850">
        <w:rPr>
          <w:rFonts w:ascii="Times New Roman" w:hAnsi="Times New Roman" w:cs="Times New Roman"/>
          <w:sz w:val="22"/>
          <w:szCs w:val="22"/>
        </w:rPr>
        <w:t>Hepes</w:t>
      </w:r>
      <w:proofErr w:type="spellEnd"/>
      <w:r w:rsidR="00BE6DA9" w:rsidRPr="00252850">
        <w:rPr>
          <w:rFonts w:ascii="Times New Roman" w:hAnsi="Times New Roman" w:cs="Times New Roman"/>
          <w:sz w:val="22"/>
          <w:szCs w:val="22"/>
        </w:rPr>
        <w:t xml:space="preserve"> buffer at pH 7.0, 25 mM NaCl, 0.5 TCEP</w:t>
      </w:r>
      <w:r w:rsidR="00BE6DA9">
        <w:rPr>
          <w:rFonts w:ascii="Times New Roman" w:hAnsi="Times New Roman" w:cs="Times New Roman"/>
          <w:sz w:val="22"/>
          <w:szCs w:val="22"/>
        </w:rPr>
        <w:t>. The measurements were carried out at</w:t>
      </w:r>
      <w:r w:rsidR="00BE6DA9">
        <w:rPr>
          <w:rFonts w:ascii="Times New Roman" w:hAnsi="Times New Roman" w:cs="Times New Roman"/>
          <w:sz w:val="22"/>
          <w:szCs w:val="22"/>
          <w:lang w:val="es-ES"/>
        </w:rPr>
        <w:t xml:space="preserve"> 27 </w:t>
      </w:r>
      <w:proofErr w:type="spellStart"/>
      <w:r w:rsidR="00BE6DA9">
        <w:rPr>
          <w:rFonts w:ascii="Times New Roman" w:hAnsi="Times New Roman" w:cs="Times New Roman"/>
          <w:sz w:val="22"/>
          <w:szCs w:val="22"/>
          <w:vertAlign w:val="superscript"/>
          <w:lang w:val="es-ES"/>
        </w:rPr>
        <w:t>o</w:t>
      </w:r>
      <w:r w:rsidR="00BE6DA9">
        <w:rPr>
          <w:rFonts w:ascii="Times New Roman" w:hAnsi="Times New Roman" w:cs="Times New Roman"/>
          <w:sz w:val="22"/>
          <w:szCs w:val="22"/>
          <w:lang w:val="es-ES"/>
        </w:rPr>
        <w:t>C.</w:t>
      </w:r>
      <w:proofErr w:type="spellEnd"/>
    </w:p>
    <w:p w14:paraId="4D3EEA20" w14:textId="77777777" w:rsidR="00744E0D" w:rsidRDefault="00744E0D">
      <w:pPr>
        <w:spacing w:after="0" w:line="240" w:lineRule="auto"/>
        <w:ind w:left="567" w:right="377"/>
        <w:rPr>
          <w:rFonts w:ascii="Times New Roman" w:hAnsi="Times New Roman" w:cs="Times New Roman"/>
          <w:sz w:val="22"/>
          <w:szCs w:val="22"/>
          <w:lang w:val="es-ES"/>
        </w:rPr>
      </w:pPr>
    </w:p>
    <w:p w14:paraId="01A8A3A6" w14:textId="77777777" w:rsidR="00744E0D" w:rsidRDefault="008A069C">
      <w:pPr>
        <w:spacing w:after="0" w:line="240" w:lineRule="auto"/>
        <w:ind w:left="567" w:right="377"/>
        <w:rPr>
          <w:rFonts w:ascii="Times New Roman" w:hAnsi="Times New Roman" w:cs="Times New Roman"/>
          <w:b/>
          <w:bCs/>
          <w:sz w:val="22"/>
          <w:szCs w:val="22"/>
          <w:u w:val="single"/>
          <w:lang w:val="es-ES"/>
        </w:rPr>
      </w:pPr>
      <w:r>
        <w:rPr>
          <w:rFonts w:ascii="Times New Roman" w:eastAsia="SimSun" w:hAnsi="Times New Roman" w:cs="Times New Roman"/>
          <w:b/>
          <w:bCs/>
          <w:sz w:val="22"/>
          <w:szCs w:val="22"/>
        </w:rPr>
        <w:t xml:space="preserve">Figure </w:t>
      </w:r>
      <w:r>
        <w:rPr>
          <w:rFonts w:ascii="Times New Roman" w:eastAsia="SimSun" w:hAnsi="Times New Roman" w:cs="Times New Roman"/>
          <w:b/>
          <w:bCs/>
          <w:sz w:val="22"/>
          <w:szCs w:val="22"/>
          <w:lang w:val="es-ES"/>
        </w:rPr>
        <w:t>6</w:t>
      </w:r>
      <w:r>
        <w:rPr>
          <w:rFonts w:ascii="Times New Roman" w:eastAsia="SimSun" w:hAnsi="Times New Roman" w:cs="Times New Roman"/>
          <w:sz w:val="22"/>
          <w:szCs w:val="22"/>
        </w:rPr>
        <w:t xml:space="preserve"> – </w:t>
      </w:r>
      <w:r>
        <w:rPr>
          <w:rFonts w:ascii="Times New Roman" w:eastAsia="SimSun" w:hAnsi="Times New Roman" w:cs="Times New Roman"/>
          <w:bCs/>
          <w:sz w:val="22"/>
          <w:szCs w:val="22"/>
        </w:rPr>
        <w:t xml:space="preserve">Alignment of human and </w:t>
      </w:r>
      <w:r>
        <w:rPr>
          <w:rFonts w:ascii="Times New Roman" w:eastAsia="SimSun" w:hAnsi="Times New Roman" w:cs="Times New Roman"/>
          <w:bCs/>
          <w:i/>
          <w:sz w:val="22"/>
          <w:szCs w:val="22"/>
        </w:rPr>
        <w:t xml:space="preserve">C. </w:t>
      </w:r>
      <w:proofErr w:type="spellStart"/>
      <w:r>
        <w:rPr>
          <w:rFonts w:ascii="Times New Roman" w:eastAsia="SimSun" w:hAnsi="Times New Roman" w:cs="Times New Roman"/>
          <w:bCs/>
          <w:i/>
          <w:sz w:val="22"/>
          <w:szCs w:val="22"/>
        </w:rPr>
        <w:t>stagnale</w:t>
      </w:r>
      <w:proofErr w:type="spellEnd"/>
      <w:r>
        <w:rPr>
          <w:rFonts w:ascii="Times New Roman" w:eastAsia="SimSun" w:hAnsi="Times New Roman" w:cs="Times New Roman"/>
          <w:bCs/>
          <w:sz w:val="22"/>
          <w:szCs w:val="22"/>
        </w:rPr>
        <w:t xml:space="preserve"> NOX5 sequences</w:t>
      </w:r>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prepared</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using</w:t>
      </w:r>
      <w:proofErr w:type="spellEnd"/>
      <w:r>
        <w:rPr>
          <w:rFonts w:ascii="Times New Roman" w:eastAsia="SimSun" w:hAnsi="Times New Roman" w:cs="Times New Roman"/>
          <w:bCs/>
          <w:sz w:val="22"/>
          <w:szCs w:val="22"/>
          <w:lang w:val="es-ES"/>
        </w:rPr>
        <w:t xml:space="preserve"> ESPript3. </w:t>
      </w:r>
      <w:r>
        <w:rPr>
          <w:rFonts w:ascii="Times New Roman" w:hAnsi="Times New Roman" w:cs="Times New Roman"/>
          <w:sz w:val="22"/>
          <w:szCs w:val="22"/>
          <w:lang w:val="es-ES"/>
        </w:rPr>
        <w:t xml:space="preserve">UNIPROT </w:t>
      </w:r>
      <w:proofErr w:type="spellStart"/>
      <w:r>
        <w:rPr>
          <w:rFonts w:ascii="Times New Roman" w:hAnsi="Times New Roman" w:cs="Times New Roman"/>
          <w:sz w:val="22"/>
          <w:szCs w:val="22"/>
          <w:lang w:val="es-ES"/>
        </w:rPr>
        <w:t>sequences</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codes</w:t>
      </w:r>
      <w:proofErr w:type="spellEnd"/>
      <w:r>
        <w:rPr>
          <w:rFonts w:ascii="Times New Roman" w:hAnsi="Times New Roman" w:cs="Times New Roman"/>
          <w:sz w:val="22"/>
          <w:szCs w:val="22"/>
          <w:lang w:val="es-ES"/>
        </w:rPr>
        <w:t xml:space="preserve">: csNOX5 </w:t>
      </w:r>
      <w:r>
        <w:rPr>
          <w:rFonts w:ascii="Times New Roman" w:eastAsia="SimSun" w:hAnsi="Times New Roman" w:cs="Times New Roman"/>
          <w:sz w:val="22"/>
          <w:szCs w:val="22"/>
        </w:rPr>
        <w:t>K9WT99-1</w:t>
      </w:r>
      <w:r>
        <w:rPr>
          <w:rFonts w:ascii="Times New Roman" w:eastAsia="SimSun" w:hAnsi="Times New Roman" w:cs="Times New Roman"/>
          <w:sz w:val="22"/>
          <w:szCs w:val="22"/>
          <w:lang w:val="es-ES"/>
        </w:rPr>
        <w:t>;</w:t>
      </w:r>
      <w:r>
        <w:rPr>
          <w:rFonts w:ascii="SimSun" w:eastAsia="SimSun" w:hAnsi="SimSun" w:cs="SimSun"/>
          <w:sz w:val="22"/>
          <w:szCs w:val="22"/>
          <w:lang w:val="es-ES"/>
        </w:rPr>
        <w:t xml:space="preserve"> </w:t>
      </w:r>
      <w:r>
        <w:rPr>
          <w:rStyle w:val="Strong"/>
          <w:rFonts w:ascii="Times New Roman" w:eastAsia="SimSun" w:hAnsi="Times New Roman" w:cs="Times New Roman"/>
          <w:b w:val="0"/>
          <w:bCs w:val="0"/>
          <w:sz w:val="22"/>
          <w:szCs w:val="22"/>
          <w:lang w:val="es-ES"/>
        </w:rPr>
        <w:t>hNOX5</w:t>
      </w:r>
      <w:r>
        <w:rPr>
          <w:rFonts w:ascii="Times New Roman" w:hAnsi="Times New Roman" w:cs="Times New Roman"/>
          <w:iCs/>
          <w:sz w:val="22"/>
          <w:szCs w:val="22"/>
        </w:rPr>
        <w:t xml:space="preserve"> Q96PH1-4</w:t>
      </w:r>
      <w:r>
        <w:rPr>
          <w:rFonts w:ascii="Times New Roman" w:eastAsia="SimSun" w:hAnsi="Times New Roman" w:cs="Times New Roman"/>
          <w:bCs/>
          <w:sz w:val="22"/>
          <w:szCs w:val="22"/>
        </w:rPr>
        <w:t>.</w:t>
      </w:r>
      <w:r>
        <w:rPr>
          <w:rFonts w:ascii="Times New Roman" w:eastAsia="SimSun" w:hAnsi="Times New Roman" w:cs="Times New Roman"/>
          <w:bCs/>
          <w:sz w:val="22"/>
          <w:szCs w:val="22"/>
          <w:lang w:val="es-ES"/>
        </w:rPr>
        <w:t xml:space="preserve"> </w:t>
      </w:r>
    </w:p>
    <w:p w14:paraId="3D9AB880" w14:textId="77777777" w:rsidR="00744E0D" w:rsidRDefault="00744E0D">
      <w:pPr>
        <w:spacing w:after="0" w:line="240" w:lineRule="auto"/>
        <w:ind w:left="567" w:right="377"/>
        <w:rPr>
          <w:rFonts w:ascii="Times New Roman" w:hAnsi="Times New Roman" w:cs="Times New Roman"/>
          <w:b/>
          <w:sz w:val="22"/>
          <w:szCs w:val="22"/>
        </w:rPr>
      </w:pPr>
    </w:p>
    <w:p w14:paraId="73A4CBE2" w14:textId="77777777" w:rsidR="00744E0D" w:rsidRDefault="008A069C">
      <w:pPr>
        <w:spacing w:after="0" w:line="240" w:lineRule="auto"/>
        <w:ind w:left="567" w:right="377"/>
        <w:rPr>
          <w:rFonts w:ascii="Times New Roman" w:hAnsi="Times New Roman" w:cs="Times New Roman"/>
          <w:sz w:val="22"/>
          <w:szCs w:val="22"/>
        </w:rPr>
      </w:pPr>
      <w:r>
        <w:rPr>
          <w:rFonts w:ascii="Times New Roman" w:hAnsi="Times New Roman" w:cs="Times New Roman"/>
          <w:b/>
          <w:sz w:val="22"/>
          <w:szCs w:val="22"/>
        </w:rPr>
        <w:t xml:space="preserve">Figure </w:t>
      </w:r>
      <w:r>
        <w:rPr>
          <w:rFonts w:ascii="Times New Roman" w:hAnsi="Times New Roman" w:cs="Times New Roman"/>
          <w:b/>
          <w:sz w:val="22"/>
          <w:szCs w:val="22"/>
          <w:lang w:val="es-ES"/>
        </w:rPr>
        <w:t>7</w:t>
      </w:r>
      <w:r>
        <w:rPr>
          <w:rFonts w:ascii="Times New Roman" w:hAnsi="Times New Roman" w:cs="Times New Roman"/>
          <w:sz w:val="22"/>
          <w:szCs w:val="22"/>
        </w:rPr>
        <w:t xml:space="preserve"> – The C-lobe of the EF-domain is the main element for the binding to the DH domain.</w:t>
      </w:r>
      <w:r>
        <w:rPr>
          <w:rFonts w:ascii="Times New Roman" w:hAnsi="Times New Roman" w:cs="Times New Roman"/>
          <w:i/>
          <w:iCs/>
          <w:sz w:val="22"/>
          <w:szCs w:val="22"/>
        </w:rPr>
        <w:t xml:space="preserve"> </w:t>
      </w:r>
      <w:r>
        <w:rPr>
          <w:rFonts w:ascii="Times New Roman" w:hAnsi="Times New Roman" w:cs="Times New Roman"/>
          <w:b/>
          <w:bCs/>
          <w:sz w:val="22"/>
          <w:szCs w:val="22"/>
        </w:rPr>
        <w:t>A-B</w:t>
      </w:r>
      <w:r>
        <w:rPr>
          <w:rFonts w:ascii="Times New Roman" w:hAnsi="Times New Roman" w:cs="Times New Roman"/>
          <w:sz w:val="22"/>
          <w:szCs w:val="22"/>
        </w:rPr>
        <w:t xml:space="preserve">. In the absence of calcium, none of the lobes of the human EF-domain present clear spectral differences when a two-fold excess of the </w:t>
      </w:r>
      <w:r>
        <w:rPr>
          <w:rFonts w:ascii="Times New Roman" w:hAnsi="Times New Roman" w:cs="Times New Roman"/>
          <w:i/>
          <w:sz w:val="22"/>
          <w:szCs w:val="22"/>
        </w:rPr>
        <w:t xml:space="preserve">C. </w:t>
      </w:r>
      <w:proofErr w:type="spellStart"/>
      <w:r>
        <w:rPr>
          <w:rFonts w:ascii="Times New Roman" w:hAnsi="Times New Roman" w:cs="Times New Roman"/>
          <w:i/>
          <w:sz w:val="22"/>
          <w:szCs w:val="22"/>
        </w:rPr>
        <w:t>stagnale</w:t>
      </w:r>
      <w:proofErr w:type="spellEnd"/>
      <w:r>
        <w:rPr>
          <w:rFonts w:ascii="Times New Roman" w:hAnsi="Times New Roman" w:cs="Times New Roman"/>
          <w:i/>
          <w:sz w:val="22"/>
          <w:szCs w:val="22"/>
        </w:rPr>
        <w:t xml:space="preserve"> </w:t>
      </w:r>
      <w:r>
        <w:rPr>
          <w:rFonts w:ascii="Times New Roman" w:hAnsi="Times New Roman" w:cs="Times New Roman"/>
          <w:sz w:val="22"/>
          <w:szCs w:val="22"/>
        </w:rPr>
        <w:t xml:space="preserve">DH-domain was present. </w:t>
      </w:r>
      <w:r>
        <w:rPr>
          <w:rFonts w:ascii="Times New Roman" w:hAnsi="Times New Roman" w:cs="Times New Roman"/>
          <w:b/>
          <w:bCs/>
          <w:sz w:val="22"/>
          <w:szCs w:val="22"/>
        </w:rPr>
        <w:t>C-D</w:t>
      </w:r>
      <w:r>
        <w:rPr>
          <w:rFonts w:ascii="Times New Roman" w:hAnsi="Times New Roman" w:cs="Times New Roman"/>
          <w:sz w:val="22"/>
          <w:szCs w:val="22"/>
        </w:rPr>
        <w:t>. In the presence of calcium, the spectrum of the N-lobe remains unperturbed by the DH-domain, while the C-lobe is highly affected. The intensities of several resonances are decreased or lost as the result of a weak yet clear interaction. Spectral assignment, completed at 80%, allowed us to map the interaction on the surface of the C-lobe. The residues affected by the interaction with the DH-domain are grouped in or around the predicted calcium binding loops.</w:t>
      </w:r>
    </w:p>
    <w:p w14:paraId="142E8A0D" w14:textId="77777777" w:rsidR="00744E0D" w:rsidRDefault="00744E0D">
      <w:pPr>
        <w:spacing w:after="0" w:line="240" w:lineRule="auto"/>
        <w:ind w:left="567" w:right="377"/>
        <w:rPr>
          <w:rFonts w:ascii="Times New Roman" w:hAnsi="Times New Roman" w:cs="Times New Roman"/>
          <w:sz w:val="22"/>
          <w:szCs w:val="22"/>
        </w:rPr>
      </w:pPr>
    </w:p>
    <w:p w14:paraId="5872CC65" w14:textId="0DF152DE" w:rsidR="00744E0D" w:rsidRDefault="008A069C">
      <w:pPr>
        <w:spacing w:after="0" w:line="240" w:lineRule="auto"/>
        <w:ind w:left="567" w:right="377"/>
        <w:rPr>
          <w:rFonts w:ascii="Times New Roman" w:eastAsia="SimSun" w:hAnsi="Times New Roman" w:cs="Times New Roman"/>
          <w:sz w:val="22"/>
          <w:szCs w:val="22"/>
        </w:rPr>
      </w:pPr>
      <w:r>
        <w:rPr>
          <w:rFonts w:ascii="Times New Roman" w:eastAsia="SimSun" w:hAnsi="Times New Roman" w:cs="Times New Roman"/>
          <w:b/>
          <w:bCs/>
          <w:sz w:val="22"/>
          <w:szCs w:val="22"/>
        </w:rPr>
        <w:t xml:space="preserve">Figure </w:t>
      </w:r>
      <w:r>
        <w:rPr>
          <w:rFonts w:ascii="Times New Roman" w:eastAsia="SimSun" w:hAnsi="Times New Roman" w:cs="Times New Roman"/>
          <w:b/>
          <w:bCs/>
          <w:sz w:val="22"/>
          <w:szCs w:val="22"/>
          <w:lang w:val="es-ES"/>
        </w:rPr>
        <w:t>8</w:t>
      </w:r>
      <w:r>
        <w:rPr>
          <w:rFonts w:ascii="Times New Roman" w:eastAsia="SimSun" w:hAnsi="Times New Roman" w:cs="Times New Roman"/>
          <w:b/>
          <w:bCs/>
          <w:sz w:val="22"/>
          <w:szCs w:val="22"/>
        </w:rPr>
        <w:t xml:space="preserve"> – </w:t>
      </w:r>
      <w:r>
        <w:rPr>
          <w:rFonts w:ascii="Times New Roman" w:eastAsia="SimSun" w:hAnsi="Times New Roman" w:cs="Times New Roman"/>
          <w:bCs/>
          <w:sz w:val="22"/>
          <w:szCs w:val="22"/>
        </w:rPr>
        <w:t>Identification of the residues involved in the interaction between the C-lobe of the human EF</w:t>
      </w:r>
      <w:r w:rsidR="00A07230">
        <w:rPr>
          <w:rFonts w:ascii="Times New Roman" w:eastAsia="SimSun" w:hAnsi="Times New Roman" w:cs="Times New Roman"/>
          <w:bCs/>
          <w:sz w:val="22"/>
          <w:szCs w:val="22"/>
        </w:rPr>
        <w:t>-</w:t>
      </w:r>
      <w:r>
        <w:rPr>
          <w:rFonts w:ascii="Times New Roman" w:eastAsia="SimSun" w:hAnsi="Times New Roman" w:cs="Times New Roman"/>
          <w:bCs/>
          <w:sz w:val="22"/>
          <w:szCs w:val="22"/>
        </w:rPr>
        <w:t>domain and the DH</w:t>
      </w:r>
      <w:r w:rsidR="00BA12D4">
        <w:rPr>
          <w:rFonts w:ascii="Times New Roman" w:eastAsia="SimSun" w:hAnsi="Times New Roman" w:cs="Times New Roman"/>
          <w:bCs/>
          <w:sz w:val="22"/>
          <w:szCs w:val="22"/>
        </w:rPr>
        <w:t>-domain</w:t>
      </w:r>
      <w:r>
        <w:rPr>
          <w:rFonts w:ascii="Times New Roman" w:eastAsia="SimSun" w:hAnsi="Times New Roman" w:cs="Times New Roman"/>
          <w:bCs/>
          <w:sz w:val="22"/>
          <w:szCs w:val="22"/>
        </w:rPr>
        <w:t xml:space="preserve"> of csNOX5.</w:t>
      </w:r>
      <w:r>
        <w:rPr>
          <w:rFonts w:ascii="Times New Roman" w:eastAsia="SimSun" w:hAnsi="Times New Roman" w:cs="Times New Roman"/>
          <w:b/>
          <w:bCs/>
          <w:sz w:val="22"/>
          <w:szCs w:val="22"/>
        </w:rPr>
        <w:t xml:space="preserve"> A-B. </w:t>
      </w:r>
      <w:r>
        <w:rPr>
          <w:rFonts w:ascii="Times New Roman" w:eastAsia="SimSun" w:hAnsi="Times New Roman" w:cs="Times New Roman"/>
          <w:bCs/>
          <w:sz w:val="22"/>
          <w:szCs w:val="22"/>
        </w:rPr>
        <w:t>NMR spectra and residue as</w:t>
      </w:r>
      <w:r>
        <w:rPr>
          <w:rFonts w:ascii="Times New Roman" w:eastAsia="SimSun" w:hAnsi="Times New Roman" w:cs="Times New Roman"/>
          <w:sz w:val="22"/>
          <w:szCs w:val="22"/>
        </w:rPr>
        <w:t xml:space="preserve">signment of the C-term lobe in absence and presence of the DH-domain. </w:t>
      </w:r>
      <w:r>
        <w:rPr>
          <w:rFonts w:ascii="Times New Roman" w:eastAsia="SimSun" w:hAnsi="Times New Roman" w:cs="Times New Roman"/>
          <w:b/>
          <w:bCs/>
          <w:sz w:val="22"/>
          <w:szCs w:val="22"/>
        </w:rPr>
        <w:t>C.</w:t>
      </w:r>
      <w:r>
        <w:rPr>
          <w:rFonts w:ascii="Times New Roman" w:eastAsia="SimSun" w:hAnsi="Times New Roman" w:cs="Times New Roman"/>
          <w:sz w:val="22"/>
          <w:szCs w:val="22"/>
        </w:rPr>
        <w:t xml:space="preserve"> The interacting residues (red) are mainly located in the loops of</w:t>
      </w:r>
      <w:r w:rsidR="00A07230">
        <w:rPr>
          <w:rFonts w:ascii="Times New Roman" w:eastAsia="SimSun" w:hAnsi="Times New Roman" w:cs="Times New Roman"/>
          <w:sz w:val="22"/>
          <w:szCs w:val="22"/>
        </w:rPr>
        <w:t xml:space="preserve"> </w:t>
      </w:r>
      <w:r>
        <w:rPr>
          <w:rFonts w:ascii="Times New Roman" w:eastAsia="SimSun" w:hAnsi="Times New Roman" w:cs="Times New Roman"/>
          <w:sz w:val="22"/>
          <w:szCs w:val="22"/>
        </w:rPr>
        <w:t>EF</w:t>
      </w:r>
      <w:r w:rsidR="00A07230">
        <w:rPr>
          <w:rFonts w:ascii="Times New Roman" w:eastAsia="SimSun" w:hAnsi="Times New Roman" w:cs="Times New Roman"/>
          <w:sz w:val="22"/>
          <w:szCs w:val="22"/>
        </w:rPr>
        <w:t>-</w:t>
      </w:r>
      <w:r>
        <w:rPr>
          <w:rFonts w:ascii="Times New Roman" w:eastAsia="SimSun" w:hAnsi="Times New Roman" w:cs="Times New Roman"/>
          <w:sz w:val="22"/>
          <w:szCs w:val="22"/>
        </w:rPr>
        <w:t xml:space="preserve">hands 3 and 4 (underlined in the sequence). The terminal </w:t>
      </w:r>
      <w:proofErr w:type="spellStart"/>
      <w:r>
        <w:rPr>
          <w:rFonts w:ascii="Times New Roman" w:eastAsia="SimSun" w:hAnsi="Times New Roman" w:cs="Times New Roman"/>
          <w:sz w:val="22"/>
          <w:szCs w:val="22"/>
        </w:rPr>
        <w:t>alanines</w:t>
      </w:r>
      <w:proofErr w:type="spellEnd"/>
      <w:r>
        <w:rPr>
          <w:rFonts w:ascii="Times New Roman" w:eastAsia="SimSun" w:hAnsi="Times New Roman" w:cs="Times New Roman"/>
          <w:sz w:val="22"/>
          <w:szCs w:val="22"/>
        </w:rPr>
        <w:t xml:space="preserve"> (in brackets) are an addition due to cloning needs. </w:t>
      </w:r>
    </w:p>
    <w:p w14:paraId="471816F5" w14:textId="77777777" w:rsidR="00744E0D" w:rsidRDefault="00744E0D">
      <w:pPr>
        <w:spacing w:after="0" w:line="240" w:lineRule="auto"/>
        <w:ind w:left="567" w:right="377"/>
        <w:rPr>
          <w:rFonts w:ascii="Times New Roman" w:hAnsi="Times New Roman" w:cs="Times New Roman"/>
          <w:b/>
          <w:bCs/>
          <w:sz w:val="22"/>
          <w:szCs w:val="22"/>
        </w:rPr>
      </w:pPr>
    </w:p>
    <w:p w14:paraId="02358DCC" w14:textId="2A68B964" w:rsidR="00744E0D" w:rsidRDefault="008A069C">
      <w:pPr>
        <w:spacing w:after="0" w:line="240" w:lineRule="auto"/>
        <w:ind w:left="567" w:right="377"/>
        <w:rPr>
          <w:rFonts w:ascii="Times New Roman" w:eastAsia="SimSun" w:hAnsi="Times New Roman" w:cs="Times New Roman"/>
          <w:sz w:val="22"/>
          <w:szCs w:val="22"/>
          <w:lang w:val="es-ES"/>
        </w:rPr>
      </w:pPr>
      <w:r>
        <w:rPr>
          <w:rFonts w:ascii="Times New Roman" w:hAnsi="Times New Roman" w:cs="Times New Roman"/>
          <w:b/>
          <w:bCs/>
          <w:sz w:val="22"/>
          <w:szCs w:val="22"/>
        </w:rPr>
        <w:t xml:space="preserve">Figure </w:t>
      </w:r>
      <w:r>
        <w:rPr>
          <w:rFonts w:ascii="Times New Roman" w:hAnsi="Times New Roman" w:cs="Times New Roman"/>
          <w:b/>
          <w:bCs/>
          <w:sz w:val="22"/>
          <w:szCs w:val="22"/>
          <w:lang w:val="es-ES"/>
        </w:rPr>
        <w:t>9</w:t>
      </w:r>
      <w:r>
        <w:rPr>
          <w:rFonts w:ascii="Times New Roman" w:hAnsi="Times New Roman" w:cs="Times New Roman"/>
          <w:b/>
          <w:bCs/>
          <w:sz w:val="22"/>
          <w:szCs w:val="22"/>
        </w:rPr>
        <w:t xml:space="preserve"> –</w:t>
      </w:r>
      <w:r>
        <w:rPr>
          <w:rFonts w:ascii="Times New Roman" w:hAnsi="Times New Roman" w:cs="Times New Roman"/>
          <w:b/>
          <w:bCs/>
          <w:sz w:val="22"/>
          <w:szCs w:val="22"/>
          <w:lang w:val="es-ES"/>
        </w:rPr>
        <w:t xml:space="preserve"> </w:t>
      </w:r>
      <w:proofErr w:type="spellStart"/>
      <w:r>
        <w:rPr>
          <w:rFonts w:ascii="Times New Roman" w:hAnsi="Times New Roman" w:cs="Times New Roman"/>
          <w:sz w:val="22"/>
          <w:szCs w:val="22"/>
          <w:lang w:val="es-ES"/>
        </w:rPr>
        <w:t>Mutagenesis</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targeting</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the</w:t>
      </w:r>
      <w:proofErr w:type="spellEnd"/>
      <w:r>
        <w:rPr>
          <w:rFonts w:ascii="Times New Roman" w:hAnsi="Times New Roman" w:cs="Times New Roman"/>
          <w:sz w:val="22"/>
          <w:szCs w:val="22"/>
          <w:lang w:val="es-ES"/>
        </w:rPr>
        <w:t xml:space="preserve"> EF</w:t>
      </w:r>
      <w:r w:rsidR="00A07230">
        <w:rPr>
          <w:rFonts w:ascii="Times New Roman" w:hAnsi="Times New Roman" w:cs="Times New Roman"/>
          <w:sz w:val="22"/>
          <w:szCs w:val="22"/>
          <w:lang w:val="es-ES"/>
        </w:rPr>
        <w:t>-</w:t>
      </w:r>
      <w:proofErr w:type="spellStart"/>
      <w:r w:rsidR="00A07230">
        <w:rPr>
          <w:rFonts w:ascii="Times New Roman" w:hAnsi="Times New Roman" w:cs="Times New Roman"/>
          <w:sz w:val="22"/>
          <w:szCs w:val="22"/>
          <w:lang w:val="es-ES"/>
        </w:rPr>
        <w:t>domain</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binding</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area</w:t>
      </w:r>
      <w:proofErr w:type="spellEnd"/>
      <w:r>
        <w:rPr>
          <w:rFonts w:ascii="Times New Roman" w:hAnsi="Times New Roman" w:cs="Times New Roman"/>
          <w:sz w:val="22"/>
          <w:szCs w:val="22"/>
          <w:lang w:val="es-ES"/>
        </w:rPr>
        <w:t xml:space="preserve">. </w:t>
      </w:r>
      <w:r>
        <w:rPr>
          <w:rFonts w:ascii="Times New Roman" w:hAnsi="Times New Roman" w:cs="Times New Roman"/>
          <w:b/>
          <w:bCs/>
          <w:sz w:val="22"/>
          <w:szCs w:val="22"/>
          <w:lang w:val="es-ES"/>
        </w:rPr>
        <w:t xml:space="preserve">A. </w:t>
      </w:r>
      <w:r>
        <w:rPr>
          <w:rFonts w:ascii="Times New Roman" w:eastAsia="SimSun" w:hAnsi="Times New Roman" w:cs="Times New Roman"/>
          <w:bCs/>
          <w:sz w:val="22"/>
          <w:szCs w:val="22"/>
        </w:rPr>
        <w:t>Western blot analysis of</w:t>
      </w:r>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semi-purified</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membranes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of</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the</w:t>
      </w:r>
      <w:proofErr w:type="spellEnd"/>
      <w:r>
        <w:rPr>
          <w:rFonts w:ascii="Times New Roman" w:eastAsia="SimSun" w:hAnsi="Times New Roman" w:cs="Times New Roman"/>
          <w:bCs/>
          <w:sz w:val="22"/>
          <w:szCs w:val="22"/>
          <w:lang w:val="es-ES"/>
        </w:rPr>
        <w:t xml:space="preserve"> </w:t>
      </w:r>
      <w:r>
        <w:rPr>
          <w:rFonts w:ascii="Times New Roman" w:eastAsia="SimSun" w:hAnsi="Times New Roman" w:cs="Times New Roman"/>
          <w:bCs/>
          <w:sz w:val="22"/>
          <w:szCs w:val="22"/>
        </w:rPr>
        <w:t xml:space="preserve">csNOX5 </w:t>
      </w:r>
      <w:proofErr w:type="spellStart"/>
      <w:r>
        <w:rPr>
          <w:rFonts w:ascii="Times New Roman" w:eastAsia="SimSun" w:hAnsi="Times New Roman" w:cs="Times New Roman"/>
          <w:bCs/>
          <w:sz w:val="22"/>
          <w:szCs w:val="22"/>
          <w:lang w:val="es-ES"/>
        </w:rPr>
        <w:t>mutants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corroborated</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that</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all</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variants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had</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expression</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levels</w:t>
      </w:r>
      <w:proofErr w:type="spellEnd"/>
      <w:r>
        <w:rPr>
          <w:rFonts w:ascii="Times New Roman" w:eastAsia="SimSun" w:hAnsi="Times New Roman" w:cs="Times New Roman"/>
          <w:bCs/>
          <w:sz w:val="22"/>
          <w:szCs w:val="22"/>
          <w:lang w:val="es-ES"/>
        </w:rPr>
        <w:t xml:space="preserve"> similar </w:t>
      </w:r>
      <w:proofErr w:type="spellStart"/>
      <w:r>
        <w:rPr>
          <w:rFonts w:ascii="Times New Roman" w:eastAsia="SimSun" w:hAnsi="Times New Roman" w:cs="Times New Roman"/>
          <w:bCs/>
          <w:sz w:val="22"/>
          <w:szCs w:val="22"/>
          <w:lang w:val="es-ES"/>
        </w:rPr>
        <w:t>to</w:t>
      </w:r>
      <w:proofErr w:type="spellEnd"/>
      <w:r w:rsidR="00D11427">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the</w:t>
      </w:r>
      <w:proofErr w:type="spellEnd"/>
      <w:r>
        <w:rPr>
          <w:rFonts w:ascii="Times New Roman" w:eastAsia="SimSun" w:hAnsi="Times New Roman" w:cs="Times New Roman"/>
          <w:bCs/>
          <w:sz w:val="22"/>
          <w:szCs w:val="22"/>
          <w:lang w:val="es-ES"/>
        </w:rPr>
        <w:t xml:space="preserve"> wild-</w:t>
      </w:r>
      <w:proofErr w:type="spellStart"/>
      <w:r>
        <w:rPr>
          <w:rFonts w:ascii="Times New Roman" w:eastAsia="SimSun" w:hAnsi="Times New Roman" w:cs="Times New Roman"/>
          <w:bCs/>
          <w:sz w:val="22"/>
          <w:szCs w:val="22"/>
          <w:lang w:val="es-ES"/>
        </w:rPr>
        <w:t>type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except</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by</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the</w:t>
      </w:r>
      <w:proofErr w:type="spellEnd"/>
      <w:r>
        <w:rPr>
          <w:rFonts w:ascii="Times New Roman" w:eastAsia="SimSun" w:hAnsi="Times New Roman" w:cs="Times New Roman"/>
          <w:bCs/>
          <w:sz w:val="22"/>
          <w:szCs w:val="22"/>
          <w:lang w:val="es-ES"/>
        </w:rPr>
        <w:t xml:space="preserve"> N-ter </w:t>
      </w:r>
      <w:proofErr w:type="spellStart"/>
      <w:r>
        <w:rPr>
          <w:rFonts w:ascii="Times New Roman" w:eastAsia="SimSun" w:hAnsi="Times New Roman" w:cs="Times New Roman"/>
          <w:bCs/>
          <w:sz w:val="22"/>
          <w:szCs w:val="22"/>
          <w:lang w:val="es-ES"/>
        </w:rPr>
        <w:t>lobe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truncation</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that</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had</w:t>
      </w:r>
      <w:proofErr w:type="spellEnd"/>
      <w:r>
        <w:rPr>
          <w:rFonts w:ascii="Times New Roman" w:eastAsia="SimSun" w:hAnsi="Times New Roman" w:cs="Times New Roman"/>
          <w:bCs/>
          <w:sz w:val="22"/>
          <w:szCs w:val="22"/>
          <w:lang w:val="es-ES"/>
        </w:rPr>
        <w:t xml:space="preserve"> a </w:t>
      </w:r>
      <w:proofErr w:type="spellStart"/>
      <w:r>
        <w:rPr>
          <w:rFonts w:ascii="Times New Roman" w:eastAsia="SimSun" w:hAnsi="Times New Roman" w:cs="Times New Roman"/>
          <w:bCs/>
          <w:sz w:val="22"/>
          <w:szCs w:val="22"/>
          <w:lang w:val="es-ES"/>
        </w:rPr>
        <w:t>lower</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expression</w:t>
      </w:r>
      <w:proofErr w:type="spellEnd"/>
      <w:r>
        <w:rPr>
          <w:rFonts w:ascii="Times New Roman" w:eastAsia="SimSun" w:hAnsi="Times New Roman" w:cs="Times New Roman"/>
          <w:bCs/>
          <w:sz w:val="22"/>
          <w:szCs w:val="22"/>
        </w:rPr>
        <w:t xml:space="preserve">. </w:t>
      </w:r>
      <w:proofErr w:type="spellStart"/>
      <w:r>
        <w:rPr>
          <w:rFonts w:ascii="Times New Roman" w:eastAsia="SimSun" w:hAnsi="Times New Roman" w:cs="Times New Roman"/>
          <w:bCs/>
          <w:sz w:val="22"/>
          <w:szCs w:val="22"/>
          <w:lang w:val="es-ES"/>
        </w:rPr>
        <w:t>Because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extract</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is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not</w:t>
      </w:r>
      <w:proofErr w:type="spellEnd"/>
      <w:r>
        <w:rPr>
          <w:rFonts w:ascii="Times New Roman" w:eastAsia="SimSun" w:hAnsi="Times New Roman" w:cs="Times New Roman"/>
          <w:bCs/>
          <w:sz w:val="22"/>
          <w:szCs w:val="22"/>
          <w:lang w:val="es-ES"/>
        </w:rPr>
        <w:t xml:space="preserve"> pure </w:t>
      </w:r>
      <w:proofErr w:type="spellStart"/>
      <w:r>
        <w:rPr>
          <w:rFonts w:ascii="Times New Roman" w:eastAsia="SimSun" w:hAnsi="Times New Roman" w:cs="Times New Roman"/>
          <w:bCs/>
          <w:sz w:val="22"/>
          <w:szCs w:val="22"/>
          <w:lang w:val="es-ES"/>
        </w:rPr>
        <w:t>protein</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this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methods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gives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only</w:t>
      </w:r>
      <w:proofErr w:type="spellEnd"/>
      <w:r>
        <w:rPr>
          <w:rFonts w:ascii="Times New Roman" w:eastAsia="SimSun" w:hAnsi="Times New Roman" w:cs="Times New Roman"/>
          <w:bCs/>
          <w:sz w:val="22"/>
          <w:szCs w:val="22"/>
          <w:lang w:val="es-ES"/>
        </w:rPr>
        <w:t xml:space="preserve"> </w:t>
      </w:r>
      <w:r w:rsidR="0017767E">
        <w:rPr>
          <w:rFonts w:ascii="Times New Roman" w:eastAsia="SimSun" w:hAnsi="Times New Roman" w:cs="Times New Roman"/>
          <w:bCs/>
          <w:sz w:val="22"/>
          <w:szCs w:val="22"/>
          <w:lang w:val="es-ES"/>
        </w:rPr>
        <w:t xml:space="preserve">a </w:t>
      </w:r>
      <w:proofErr w:type="spellStart"/>
      <w:r w:rsidR="0017767E">
        <w:rPr>
          <w:rFonts w:ascii="Times New Roman" w:eastAsia="SimSun" w:hAnsi="Times New Roman" w:cs="Times New Roman"/>
          <w:bCs/>
          <w:sz w:val="22"/>
          <w:szCs w:val="22"/>
          <w:lang w:val="es-ES"/>
        </w:rPr>
        <w:t>comparative</w:t>
      </w:r>
      <w:proofErr w:type="spellEnd"/>
      <w:r w:rsidR="0017767E">
        <w:rPr>
          <w:rFonts w:ascii="Times New Roman" w:eastAsia="SimSun" w:hAnsi="Times New Roman" w:cs="Times New Roman"/>
          <w:bCs/>
          <w:sz w:val="22"/>
          <w:szCs w:val="22"/>
          <w:lang w:val="es-ES"/>
        </w:rPr>
        <w:t xml:space="preserve"> impresión </w:t>
      </w:r>
      <w:proofErr w:type="spellStart"/>
      <w:r w:rsidR="0017767E">
        <w:rPr>
          <w:rFonts w:ascii="Times New Roman" w:eastAsia="SimSun" w:hAnsi="Times New Roman" w:cs="Times New Roman"/>
          <w:bCs/>
          <w:sz w:val="22"/>
          <w:szCs w:val="22"/>
          <w:lang w:val="es-ES"/>
        </w:rPr>
        <w:t>of</w:t>
      </w:r>
      <w:proofErr w:type="spellEnd"/>
      <w:r w:rsidR="0017767E">
        <w:rPr>
          <w:rFonts w:ascii="Times New Roman" w:eastAsia="SimSun" w:hAnsi="Times New Roman" w:cs="Times New Roman"/>
          <w:bCs/>
          <w:sz w:val="22"/>
          <w:szCs w:val="22"/>
          <w:lang w:val="es-ES"/>
        </w:rPr>
        <w:t xml:space="preserve"> </w:t>
      </w:r>
      <w:proofErr w:type="spellStart"/>
      <w:r w:rsidR="0017767E">
        <w:rPr>
          <w:rFonts w:ascii="Times New Roman" w:eastAsia="SimSun" w:hAnsi="Times New Roman" w:cs="Times New Roman"/>
          <w:bCs/>
          <w:sz w:val="22"/>
          <w:szCs w:val="22"/>
          <w:lang w:val="es-ES"/>
        </w:rPr>
        <w:t>the</w:t>
      </w:r>
      <w:proofErr w:type="spellEnd"/>
      <w:r w:rsidR="0017767E">
        <w:rPr>
          <w:rFonts w:ascii="Times New Roman" w:eastAsia="SimSun" w:hAnsi="Times New Roman" w:cs="Times New Roman"/>
          <w:bCs/>
          <w:sz w:val="22"/>
          <w:szCs w:val="22"/>
          <w:lang w:val="es-ES"/>
        </w:rPr>
        <w:t xml:space="preserve"> </w:t>
      </w:r>
      <w:proofErr w:type="spellStart"/>
      <w:r w:rsidR="0017767E">
        <w:rPr>
          <w:rFonts w:ascii="Times New Roman" w:eastAsia="SimSun" w:hAnsi="Times New Roman" w:cs="Times New Roman"/>
          <w:bCs/>
          <w:sz w:val="22"/>
          <w:szCs w:val="22"/>
          <w:lang w:val="es-ES"/>
        </w:rPr>
        <w:t>relative</w:t>
      </w:r>
      <w:proofErr w:type="spellEnd"/>
      <w:r w:rsidR="0017767E">
        <w:rPr>
          <w:rFonts w:ascii="Times New Roman" w:eastAsia="SimSun" w:hAnsi="Times New Roman" w:cs="Times New Roman"/>
          <w:bCs/>
          <w:sz w:val="22"/>
          <w:szCs w:val="22"/>
          <w:lang w:val="es-ES"/>
        </w:rPr>
        <w:t xml:space="preserve"> </w:t>
      </w:r>
      <w:proofErr w:type="spellStart"/>
      <w:r w:rsidR="0017767E">
        <w:rPr>
          <w:rFonts w:ascii="Times New Roman" w:eastAsia="SimSun" w:hAnsi="Times New Roman" w:cs="Times New Roman"/>
          <w:bCs/>
          <w:sz w:val="22"/>
          <w:szCs w:val="22"/>
          <w:lang w:val="es-ES"/>
        </w:rPr>
        <w:t>expression</w:t>
      </w:r>
      <w:proofErr w:type="spellEnd"/>
      <w:r>
        <w:rPr>
          <w:rFonts w:ascii="Times New Roman" w:eastAsia="SimSun" w:hAnsi="Times New Roman" w:cs="Times New Roman"/>
          <w:bCs/>
          <w:sz w:val="22"/>
          <w:szCs w:val="22"/>
          <w:lang w:val="es-ES"/>
        </w:rPr>
        <w:t xml:space="preserve">. </w:t>
      </w:r>
      <w:proofErr w:type="spellStart"/>
      <w:r w:rsidR="0017767E">
        <w:rPr>
          <w:rFonts w:ascii="Times New Roman" w:eastAsia="SimSun" w:hAnsi="Times New Roman" w:cs="Times New Roman"/>
          <w:bCs/>
          <w:sz w:val="22"/>
          <w:szCs w:val="22"/>
          <w:lang w:val="es-ES"/>
        </w:rPr>
        <w:t>The</w:t>
      </w:r>
      <w:proofErr w:type="spellEnd"/>
      <w:r w:rsidR="0017767E">
        <w:rPr>
          <w:rFonts w:ascii="Times New Roman" w:eastAsia="SimSun" w:hAnsi="Times New Roman" w:cs="Times New Roman"/>
          <w:bCs/>
          <w:sz w:val="22"/>
          <w:szCs w:val="22"/>
          <w:lang w:val="es-ES"/>
        </w:rPr>
        <w:t xml:space="preserve"> </w:t>
      </w:r>
      <w:r w:rsidR="0017767E">
        <w:rPr>
          <w:rFonts w:ascii="Times New Roman" w:eastAsia="SimSun" w:hAnsi="Times New Roman" w:cs="Times New Roman"/>
          <w:bCs/>
          <w:sz w:val="22"/>
          <w:szCs w:val="22"/>
        </w:rPr>
        <w:t>m</w:t>
      </w:r>
      <w:r>
        <w:rPr>
          <w:rFonts w:ascii="Times New Roman" w:eastAsia="SimSun" w:hAnsi="Times New Roman" w:cs="Times New Roman"/>
          <w:bCs/>
          <w:sz w:val="22"/>
          <w:szCs w:val="22"/>
        </w:rPr>
        <w:t xml:space="preserve">arker </w:t>
      </w:r>
      <w:proofErr w:type="spellStart"/>
      <w:r>
        <w:rPr>
          <w:rFonts w:ascii="Times New Roman" w:eastAsia="SimSun" w:hAnsi="Times New Roman" w:cs="Times New Roman"/>
          <w:bCs/>
          <w:sz w:val="22"/>
          <w:szCs w:val="22"/>
          <w:lang w:val="es-ES"/>
        </w:rPr>
        <w:t>used</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was</w:t>
      </w:r>
      <w:proofErr w:type="spellEnd"/>
      <w:r>
        <w:rPr>
          <w:rFonts w:ascii="Times New Roman" w:eastAsia="SimSun" w:hAnsi="Times New Roman" w:cs="Times New Roman"/>
          <w:bCs/>
          <w:sz w:val="22"/>
          <w:szCs w:val="22"/>
          <w:lang w:val="es-ES"/>
        </w:rPr>
        <w:t xml:space="preserve"> </w:t>
      </w:r>
      <w:r>
        <w:rPr>
          <w:rFonts w:ascii="Times New Roman" w:eastAsia="SimSun" w:hAnsi="Times New Roman" w:cs="Times New Roman"/>
          <w:bCs/>
          <w:sz w:val="22"/>
          <w:szCs w:val="22"/>
        </w:rPr>
        <w:t>Precision Plus Protein™ Dual Color Standards (</w:t>
      </w:r>
      <w:proofErr w:type="spellStart"/>
      <w:r>
        <w:rPr>
          <w:rFonts w:ascii="Times New Roman" w:eastAsia="SimSun" w:hAnsi="Times New Roman" w:cs="Times New Roman"/>
          <w:bCs/>
          <w:sz w:val="22"/>
          <w:szCs w:val="22"/>
        </w:rPr>
        <w:t>Biorad</w:t>
      </w:r>
      <w:proofErr w:type="spellEnd"/>
      <w:r>
        <w:rPr>
          <w:rFonts w:ascii="Times New Roman" w:eastAsia="SimSun" w:hAnsi="Times New Roman" w:cs="Times New Roman"/>
          <w:bCs/>
          <w:sz w:val="22"/>
          <w:szCs w:val="22"/>
        </w:rPr>
        <w:t xml:space="preserve">). Molecular weights are in </w:t>
      </w:r>
      <w:proofErr w:type="spellStart"/>
      <w:r>
        <w:rPr>
          <w:rFonts w:ascii="Times New Roman" w:eastAsia="SimSun" w:hAnsi="Times New Roman" w:cs="Times New Roman"/>
          <w:bCs/>
          <w:sz w:val="22"/>
          <w:szCs w:val="22"/>
        </w:rPr>
        <w:t>kDa</w:t>
      </w:r>
      <w:proofErr w:type="spellEnd"/>
      <w:r>
        <w:rPr>
          <w:rFonts w:ascii="Times New Roman" w:eastAsia="SimSun" w:hAnsi="Times New Roman" w:cs="Times New Roman"/>
          <w:bCs/>
          <w:sz w:val="22"/>
          <w:szCs w:val="22"/>
        </w:rPr>
        <w:t>. The high-molecular weight species are most-likely protein aggregates.</w:t>
      </w:r>
      <w:r>
        <w:rPr>
          <w:rFonts w:ascii="Times New Roman" w:eastAsia="SimSun" w:hAnsi="Times New Roman" w:cs="Times New Roman"/>
          <w:bCs/>
          <w:sz w:val="22"/>
          <w:szCs w:val="22"/>
          <w:lang w:val="es-ES"/>
        </w:rPr>
        <w:t xml:space="preserve"> </w:t>
      </w:r>
      <w:proofErr w:type="spellStart"/>
      <w:r w:rsidR="003D2577">
        <w:rPr>
          <w:rFonts w:ascii="Times New Roman" w:eastAsia="SimSun" w:hAnsi="Times New Roman" w:cs="Times New Roman"/>
          <w:bCs/>
          <w:sz w:val="22"/>
          <w:szCs w:val="22"/>
          <w:lang w:val="es-ES"/>
        </w:rPr>
        <w:t>The</w:t>
      </w:r>
      <w:proofErr w:type="spellEnd"/>
      <w:r w:rsidR="003D2577">
        <w:rPr>
          <w:rFonts w:ascii="Times New Roman" w:eastAsia="SimSun" w:hAnsi="Times New Roman" w:cs="Times New Roman"/>
          <w:bCs/>
          <w:sz w:val="22"/>
          <w:szCs w:val="22"/>
          <w:lang w:val="es-ES"/>
        </w:rPr>
        <w:t xml:space="preserve"> Western </w:t>
      </w:r>
      <w:proofErr w:type="spellStart"/>
      <w:r w:rsidR="003D2577">
        <w:rPr>
          <w:rFonts w:ascii="Times New Roman" w:eastAsia="SimSun" w:hAnsi="Times New Roman" w:cs="Times New Roman"/>
          <w:bCs/>
          <w:sz w:val="22"/>
          <w:szCs w:val="22"/>
          <w:lang w:val="es-ES"/>
        </w:rPr>
        <w:t>blot</w:t>
      </w:r>
      <w:proofErr w:type="spellEnd"/>
      <w:r w:rsidR="003D2577">
        <w:rPr>
          <w:rFonts w:ascii="Times New Roman" w:eastAsia="SimSun" w:hAnsi="Times New Roman" w:cs="Times New Roman"/>
          <w:bCs/>
          <w:sz w:val="22"/>
          <w:szCs w:val="22"/>
          <w:lang w:val="es-ES"/>
        </w:rPr>
        <w:t xml:space="preserve"> </w:t>
      </w:r>
      <w:proofErr w:type="spellStart"/>
      <w:r w:rsidR="003D2577">
        <w:rPr>
          <w:rFonts w:ascii="Times New Roman" w:eastAsia="SimSun" w:hAnsi="Times New Roman" w:cs="Times New Roman"/>
          <w:bCs/>
          <w:sz w:val="22"/>
          <w:szCs w:val="22"/>
          <w:lang w:val="es-ES"/>
        </w:rPr>
        <w:t>was</w:t>
      </w:r>
      <w:proofErr w:type="spellEnd"/>
      <w:r w:rsidR="003D2577">
        <w:rPr>
          <w:rFonts w:ascii="Times New Roman" w:eastAsia="SimSun" w:hAnsi="Times New Roman" w:cs="Times New Roman"/>
          <w:bCs/>
          <w:sz w:val="22"/>
          <w:szCs w:val="22"/>
          <w:lang w:val="es-ES"/>
        </w:rPr>
        <w:t xml:space="preserve"> </w:t>
      </w:r>
      <w:proofErr w:type="spellStart"/>
      <w:r w:rsidR="003D2577">
        <w:rPr>
          <w:rFonts w:ascii="Times New Roman" w:eastAsia="SimSun" w:hAnsi="Times New Roman" w:cs="Times New Roman"/>
          <w:bCs/>
          <w:sz w:val="22"/>
          <w:szCs w:val="22"/>
          <w:lang w:val="es-ES"/>
        </w:rPr>
        <w:t>repeated</w:t>
      </w:r>
      <w:proofErr w:type="spellEnd"/>
      <w:r w:rsidR="003D2577">
        <w:rPr>
          <w:rFonts w:ascii="Times New Roman" w:eastAsia="SimSun" w:hAnsi="Times New Roman" w:cs="Times New Roman"/>
          <w:bCs/>
          <w:sz w:val="22"/>
          <w:szCs w:val="22"/>
          <w:lang w:val="es-ES"/>
        </w:rPr>
        <w:t xml:space="preserve"> in </w:t>
      </w:r>
      <w:proofErr w:type="spellStart"/>
      <w:r w:rsidR="003D2577">
        <w:rPr>
          <w:rFonts w:ascii="Times New Roman" w:eastAsia="SimSun" w:hAnsi="Times New Roman" w:cs="Times New Roman"/>
          <w:bCs/>
          <w:sz w:val="22"/>
          <w:szCs w:val="22"/>
          <w:lang w:val="es-ES"/>
        </w:rPr>
        <w:t>triplicates</w:t>
      </w:r>
      <w:proofErr w:type="spellEnd"/>
      <w:r w:rsidR="003D2577">
        <w:rPr>
          <w:rFonts w:ascii="Times New Roman" w:eastAsia="SimSun" w:hAnsi="Times New Roman" w:cs="Times New Roman"/>
          <w:bCs/>
          <w:sz w:val="22"/>
          <w:szCs w:val="22"/>
          <w:lang w:val="es-ES"/>
        </w:rPr>
        <w:t xml:space="preserve">. </w:t>
      </w:r>
      <w:r>
        <w:rPr>
          <w:rFonts w:ascii="Times New Roman" w:eastAsia="SimSun" w:hAnsi="Times New Roman" w:cs="Times New Roman"/>
          <w:b/>
          <w:sz w:val="22"/>
          <w:szCs w:val="22"/>
          <w:lang w:val="es-ES"/>
        </w:rPr>
        <w:t>B.</w:t>
      </w:r>
      <w:r>
        <w:rPr>
          <w:rFonts w:ascii="Times New Roman" w:eastAsia="SimSun" w:hAnsi="Times New Roman" w:cs="Times New Roman"/>
          <w:bCs/>
          <w:sz w:val="22"/>
          <w:szCs w:val="22"/>
          <w:lang w:val="es-ES"/>
        </w:rPr>
        <w:t xml:space="preserve"> </w:t>
      </w:r>
      <w:proofErr w:type="spellStart"/>
      <w:r w:rsidR="00190E3D">
        <w:rPr>
          <w:rFonts w:ascii="Times New Roman" w:eastAsia="SimSun" w:hAnsi="Times New Roman" w:cs="Times New Roman"/>
          <w:bCs/>
          <w:sz w:val="22"/>
          <w:szCs w:val="22"/>
          <w:lang w:val="es-ES"/>
        </w:rPr>
        <w:t>The</w:t>
      </w:r>
      <w:proofErr w:type="spellEnd"/>
      <w:r w:rsidR="00190E3D">
        <w:rPr>
          <w:rFonts w:ascii="Times New Roman" w:eastAsia="SimSun" w:hAnsi="Times New Roman" w:cs="Times New Roman"/>
          <w:bCs/>
          <w:sz w:val="22"/>
          <w:szCs w:val="22"/>
          <w:lang w:val="es-ES"/>
        </w:rPr>
        <w:t xml:space="preserve"> </w:t>
      </w:r>
      <w:r>
        <w:rPr>
          <w:rFonts w:ascii="Times New Roman" w:eastAsia="SimSun" w:hAnsi="Times New Roman" w:cs="Times New Roman"/>
          <w:bCs/>
          <w:sz w:val="22"/>
          <w:szCs w:val="22"/>
          <w:lang w:val="es-ES"/>
        </w:rPr>
        <w:t>csNOX5 wild-</w:t>
      </w:r>
      <w:proofErr w:type="spellStart"/>
      <w:r>
        <w:rPr>
          <w:rFonts w:ascii="Times New Roman" w:eastAsia="SimSun" w:hAnsi="Times New Roman" w:cs="Times New Roman"/>
          <w:bCs/>
          <w:sz w:val="22"/>
          <w:szCs w:val="22"/>
          <w:lang w:val="es-ES"/>
        </w:rPr>
        <w:t>type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activity</w:t>
      </w:r>
      <w:proofErr w:type="spellEnd"/>
      <w:r>
        <w:rPr>
          <w:rFonts w:ascii="Times New Roman" w:eastAsia="SimSun" w:hAnsi="Times New Roman" w:cs="Times New Roman"/>
          <w:bCs/>
          <w:sz w:val="22"/>
          <w:szCs w:val="22"/>
          <w:lang w:val="es-ES"/>
        </w:rPr>
        <w:t xml:space="preserve"> in response </w:t>
      </w:r>
      <w:proofErr w:type="spellStart"/>
      <w:r>
        <w:rPr>
          <w:rFonts w:ascii="Times New Roman" w:eastAsia="SimSun" w:hAnsi="Times New Roman" w:cs="Times New Roman"/>
          <w:bCs/>
          <w:sz w:val="22"/>
          <w:szCs w:val="22"/>
          <w:lang w:val="es-ES"/>
        </w:rPr>
        <w:t>to</w:t>
      </w:r>
      <w:proofErr w:type="spellEnd"/>
      <w:r>
        <w:rPr>
          <w:rFonts w:ascii="Times New Roman" w:eastAsia="SimSun" w:hAnsi="Times New Roman" w:cs="Times New Roman"/>
          <w:bCs/>
          <w:sz w:val="22"/>
          <w:szCs w:val="22"/>
          <w:lang w:val="es-ES"/>
        </w:rPr>
        <w:t xml:space="preserve"> </w:t>
      </w:r>
      <w:proofErr w:type="spellStart"/>
      <w:r w:rsidR="00190E3D">
        <w:rPr>
          <w:rFonts w:ascii="Times New Roman" w:eastAsia="SimSun" w:hAnsi="Times New Roman" w:cs="Times New Roman"/>
          <w:bCs/>
          <w:sz w:val="22"/>
          <w:szCs w:val="22"/>
          <w:lang w:val="es-ES"/>
        </w:rPr>
        <w:t>increasi</w:t>
      </w:r>
      <w:r>
        <w:rPr>
          <w:rFonts w:ascii="Times New Roman" w:eastAsia="SimSun" w:hAnsi="Times New Roman" w:cs="Times New Roman"/>
          <w:bCs/>
          <w:sz w:val="22"/>
          <w:szCs w:val="22"/>
          <w:lang w:val="es-ES"/>
        </w:rPr>
        <w:t>ng</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concentration</w:t>
      </w:r>
      <w:r w:rsidR="00190E3D">
        <w:rPr>
          <w:rFonts w:ascii="Times New Roman" w:eastAsia="SimSun" w:hAnsi="Times New Roman" w:cs="Times New Roman"/>
          <w:bCs/>
          <w:sz w:val="22"/>
          <w:szCs w:val="22"/>
          <w:lang w:val="es-ES"/>
        </w:rPr>
        <w:t>s</w:t>
      </w:r>
      <w:proofErr w:type="spellEnd"/>
      <w:r w:rsidR="00190E3D">
        <w:rPr>
          <w:rFonts w:ascii="Times New Roman" w:eastAsia="SimSun" w:hAnsi="Times New Roman" w:cs="Times New Roman"/>
          <w:bCs/>
          <w:sz w:val="22"/>
          <w:szCs w:val="22"/>
          <w:lang w:val="es-ES"/>
        </w:rPr>
        <w:t xml:space="preserve"> </w:t>
      </w:r>
      <w:proofErr w:type="spellStart"/>
      <w:r w:rsidR="00190E3D">
        <w:rPr>
          <w:rFonts w:ascii="Times New Roman" w:eastAsia="SimSun" w:hAnsi="Times New Roman" w:cs="Times New Roman"/>
          <w:bCs/>
          <w:sz w:val="22"/>
          <w:szCs w:val="22"/>
          <w:lang w:val="es-ES"/>
        </w:rPr>
        <w:t>of</w:t>
      </w:r>
      <w:proofErr w:type="spellEnd"/>
      <w:r w:rsidR="00190E3D">
        <w:rPr>
          <w:rFonts w:ascii="Times New Roman" w:eastAsia="SimSun" w:hAnsi="Times New Roman" w:cs="Times New Roman"/>
          <w:bCs/>
          <w:sz w:val="22"/>
          <w:szCs w:val="22"/>
          <w:lang w:val="es-ES"/>
        </w:rPr>
        <w:t xml:space="preserve"> </w:t>
      </w:r>
      <w:proofErr w:type="spellStart"/>
      <w:r w:rsidR="00190E3D">
        <w:rPr>
          <w:rFonts w:ascii="Times New Roman" w:eastAsia="SimSun" w:hAnsi="Times New Roman" w:cs="Times New Roman"/>
          <w:bCs/>
          <w:sz w:val="22"/>
          <w:szCs w:val="22"/>
          <w:lang w:val="es-ES"/>
        </w:rPr>
        <w:t>calcium</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was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measured</w:t>
      </w:r>
      <w:proofErr w:type="spellEnd"/>
      <w:r>
        <w:rPr>
          <w:rFonts w:ascii="Times New Roman" w:eastAsia="SimSun" w:hAnsi="Times New Roman" w:cs="Times New Roman"/>
          <w:bCs/>
          <w:sz w:val="22"/>
          <w:szCs w:val="22"/>
          <w:lang w:val="es-ES"/>
        </w:rPr>
        <w:t xml:space="preserve"> in </w:t>
      </w:r>
      <w:proofErr w:type="spellStart"/>
      <w:r>
        <w:rPr>
          <w:rFonts w:ascii="Times New Roman" w:eastAsia="SimSun" w:hAnsi="Times New Roman" w:cs="Times New Roman"/>
          <w:bCs/>
          <w:sz w:val="22"/>
          <w:szCs w:val="22"/>
          <w:lang w:val="es-ES"/>
        </w:rPr>
        <w:t>membrane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fractions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following</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reduction</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of</w:t>
      </w:r>
      <w:proofErr w:type="spellEnd"/>
      <w:r>
        <w:rPr>
          <w:rFonts w:ascii="Times New Roman" w:eastAsia="SimSun" w:hAnsi="Times New Roman" w:cs="Times New Roman"/>
          <w:bCs/>
          <w:sz w:val="22"/>
          <w:szCs w:val="22"/>
          <w:lang w:val="es-ES"/>
        </w:rPr>
        <w:t xml:space="preserve"> </w:t>
      </w:r>
      <w:r>
        <w:rPr>
          <w:rFonts w:ascii="Times New Roman" w:hAnsi="Times New Roman" w:cs="Times New Roman"/>
          <w:sz w:val="22"/>
          <w:szCs w:val="22"/>
        </w:rPr>
        <w:t>cytochrome c (Sigma)</w:t>
      </w:r>
      <w:r>
        <w:rPr>
          <w:rFonts w:ascii="Times New Roman" w:hAnsi="Times New Roman" w:cs="Times New Roman"/>
          <w:sz w:val="22"/>
          <w:szCs w:val="22"/>
          <w:lang w:val="es-ES"/>
        </w:rPr>
        <w:t xml:space="preserve">. At </w:t>
      </w:r>
      <w:r>
        <w:rPr>
          <w:rFonts w:ascii="Times New Roman" w:eastAsia="SimSun" w:hAnsi="Times New Roman" w:cs="Times New Roman"/>
          <w:bCs/>
          <w:sz w:val="22"/>
          <w:szCs w:val="22"/>
          <w:lang w:val="es-ES"/>
        </w:rPr>
        <w:t xml:space="preserve">1 </w:t>
      </w:r>
      <w:proofErr w:type="spellStart"/>
      <w:r>
        <w:rPr>
          <w:rFonts w:ascii="Times New Roman" w:eastAsia="SimSun" w:hAnsi="Times New Roman" w:cs="Times New Roman"/>
          <w:bCs/>
          <w:sz w:val="22"/>
          <w:szCs w:val="22"/>
          <w:lang w:val="es-ES"/>
        </w:rPr>
        <w:t>mM</w:t>
      </w:r>
      <w:proofErr w:type="spellEnd"/>
      <w:r>
        <w:rPr>
          <w:rFonts w:ascii="Times New Roman" w:eastAsia="SimSun" w:hAnsi="Times New Roman" w:cs="Times New Roman"/>
          <w:bCs/>
          <w:sz w:val="22"/>
          <w:szCs w:val="22"/>
          <w:lang w:val="es-ES"/>
        </w:rPr>
        <w:t xml:space="preserve"> CaCl</w:t>
      </w:r>
      <w:r>
        <w:rPr>
          <w:rFonts w:ascii="Times New Roman" w:eastAsia="SimSun" w:hAnsi="Times New Roman" w:cs="Times New Roman"/>
          <w:bCs/>
          <w:sz w:val="22"/>
          <w:szCs w:val="22"/>
          <w:vertAlign w:val="subscript"/>
          <w:lang w:val="es-ES"/>
        </w:rPr>
        <w:t>2</w:t>
      </w:r>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plateau</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was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reached</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w:t>
      </w:r>
      <w:r w:rsidR="00190E3D">
        <w:rPr>
          <w:rFonts w:ascii="Times New Roman" w:eastAsia="SimSun" w:hAnsi="Times New Roman" w:cs="Times New Roman"/>
          <w:bCs/>
          <w:sz w:val="22"/>
          <w:szCs w:val="22"/>
          <w:lang w:val="es-ES"/>
        </w:rPr>
        <w:t>e</w:t>
      </w:r>
      <w:proofErr w:type="spellEnd"/>
      <w:r w:rsidR="00190E3D">
        <w:rPr>
          <w:rFonts w:ascii="Times New Roman" w:eastAsia="SimSun" w:hAnsi="Times New Roman" w:cs="Times New Roman"/>
          <w:bCs/>
          <w:sz w:val="22"/>
          <w:szCs w:val="22"/>
          <w:lang w:val="es-ES"/>
        </w:rPr>
        <w:t xml:space="preserve"> </w:t>
      </w:r>
      <w:proofErr w:type="spellStart"/>
      <w:r w:rsidR="00190E3D">
        <w:rPr>
          <w:rFonts w:ascii="Times New Roman" w:eastAsia="SimSun" w:hAnsi="Times New Roman" w:cs="Times New Roman"/>
          <w:bCs/>
          <w:sz w:val="22"/>
          <w:szCs w:val="22"/>
          <w:lang w:val="es-ES"/>
        </w:rPr>
        <w:t>same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concentration</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was</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used</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for</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rest</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of</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the</w:t>
      </w:r>
      <w:proofErr w:type="spellEnd"/>
      <w:r>
        <w:rPr>
          <w:rFonts w:ascii="Times New Roman" w:eastAsia="SimSun" w:hAnsi="Times New Roman" w:cs="Times New Roman"/>
          <w:bCs/>
          <w:sz w:val="22"/>
          <w:szCs w:val="22"/>
          <w:lang w:val="es-ES"/>
        </w:rPr>
        <w:t xml:space="preserve"> </w:t>
      </w:r>
      <w:proofErr w:type="spellStart"/>
      <w:r>
        <w:rPr>
          <w:rFonts w:ascii="Times New Roman" w:eastAsia="SimSun" w:hAnsi="Times New Roman" w:cs="Times New Roman"/>
          <w:bCs/>
          <w:sz w:val="22"/>
          <w:szCs w:val="22"/>
          <w:lang w:val="es-ES"/>
        </w:rPr>
        <w:t>assays</w:t>
      </w:r>
      <w:proofErr w:type="spellEnd"/>
      <w:r>
        <w:rPr>
          <w:rFonts w:ascii="Times New Roman" w:eastAsia="SimSun" w:hAnsi="Times New Roman" w:cs="Times New Roman"/>
          <w:sz w:val="22"/>
          <w:szCs w:val="22"/>
        </w:rPr>
        <w:t xml:space="preserve">. Activity measurements were </w:t>
      </w:r>
      <w:r w:rsidR="00190E3D">
        <w:rPr>
          <w:rFonts w:ascii="Times New Roman" w:eastAsia="SimSun" w:hAnsi="Times New Roman" w:cs="Times New Roman"/>
          <w:sz w:val="22"/>
          <w:szCs w:val="22"/>
        </w:rPr>
        <w:t>carried out</w:t>
      </w:r>
      <w:r>
        <w:rPr>
          <w:rFonts w:ascii="Times New Roman" w:eastAsia="SimSun" w:hAnsi="Times New Roman" w:cs="Times New Roman"/>
          <w:sz w:val="22"/>
          <w:szCs w:val="22"/>
        </w:rPr>
        <w:t xml:space="preserve"> in triplicate.</w:t>
      </w:r>
      <w:r>
        <w:rPr>
          <w:rFonts w:ascii="Times New Roman" w:eastAsia="SimSun" w:hAnsi="Times New Roman" w:cs="Times New Roman"/>
          <w:sz w:val="22"/>
          <w:szCs w:val="22"/>
          <w:lang w:val="es-ES"/>
        </w:rPr>
        <w:t xml:space="preserve"> </w:t>
      </w:r>
      <w:r>
        <w:rPr>
          <w:rFonts w:ascii="Times New Roman" w:hAnsi="Times New Roman" w:cs="Times New Roman"/>
          <w:b/>
          <w:bCs/>
          <w:sz w:val="22"/>
          <w:szCs w:val="22"/>
          <w:lang w:val="es-ES"/>
        </w:rPr>
        <w:t xml:space="preserve">C. </w:t>
      </w:r>
      <w:r>
        <w:rPr>
          <w:rFonts w:ascii="Times New Roman" w:hAnsi="Times New Roman" w:cs="Times New Roman"/>
          <w:bCs/>
          <w:sz w:val="22"/>
          <w:szCs w:val="22"/>
        </w:rPr>
        <w:t xml:space="preserve">Sequence comparison of the </w:t>
      </w:r>
      <w:r>
        <w:rPr>
          <w:rFonts w:ascii="Times New Roman" w:hAnsi="Times New Roman" w:cs="Times New Roman"/>
          <w:bCs/>
          <w:iCs/>
          <w:sz w:val="22"/>
          <w:szCs w:val="22"/>
        </w:rPr>
        <w:t xml:space="preserve">“region EF-binding domain” </w:t>
      </w:r>
      <w:r>
        <w:rPr>
          <w:rFonts w:ascii="Times New Roman" w:hAnsi="Times New Roman" w:cs="Times New Roman"/>
          <w:bCs/>
          <w:sz w:val="22"/>
          <w:szCs w:val="22"/>
        </w:rPr>
        <w:t xml:space="preserve">in different members of the NOX family. The </w:t>
      </w:r>
      <w:r>
        <w:rPr>
          <w:rFonts w:ascii="Times New Roman" w:hAnsi="Times New Roman" w:cs="Times New Roman"/>
          <w:bCs/>
          <w:iCs/>
          <w:sz w:val="22"/>
          <w:szCs w:val="22"/>
        </w:rPr>
        <w:t xml:space="preserve">“region EF-binding domain” </w:t>
      </w:r>
      <w:r>
        <w:rPr>
          <w:rFonts w:ascii="Times New Roman" w:hAnsi="Times New Roman" w:cs="Times New Roman"/>
          <w:bCs/>
          <w:sz w:val="22"/>
          <w:szCs w:val="22"/>
        </w:rPr>
        <w:t xml:space="preserve">region is found in all sequences of </w:t>
      </w:r>
      <w:proofErr w:type="spellStart"/>
      <w:r>
        <w:rPr>
          <w:rFonts w:ascii="Times New Roman" w:hAnsi="Times New Roman" w:cs="Times New Roman"/>
          <w:bCs/>
          <w:sz w:val="22"/>
          <w:szCs w:val="22"/>
        </w:rPr>
        <w:t>hNOX</w:t>
      </w:r>
      <w:proofErr w:type="spellEnd"/>
      <w:r>
        <w:rPr>
          <w:rFonts w:ascii="Times New Roman" w:hAnsi="Times New Roman" w:cs="Times New Roman"/>
          <w:bCs/>
          <w:sz w:val="22"/>
          <w:szCs w:val="22"/>
        </w:rPr>
        <w:t xml:space="preserve"> proteins, except for NOX4. </w:t>
      </w:r>
      <w:r>
        <w:rPr>
          <w:rFonts w:ascii="Times New Roman" w:hAnsi="Times New Roman" w:cs="Times New Roman"/>
          <w:sz w:val="22"/>
          <w:szCs w:val="22"/>
          <w:lang w:val="es-ES"/>
        </w:rPr>
        <w:t xml:space="preserve">UNIPROT </w:t>
      </w:r>
      <w:proofErr w:type="spellStart"/>
      <w:r>
        <w:rPr>
          <w:rFonts w:ascii="Times New Roman" w:hAnsi="Times New Roman" w:cs="Times New Roman"/>
          <w:sz w:val="22"/>
          <w:szCs w:val="22"/>
          <w:lang w:val="es-ES"/>
        </w:rPr>
        <w:t>codes</w:t>
      </w:r>
      <w:proofErr w:type="spellEnd"/>
      <w:r>
        <w:rPr>
          <w:rFonts w:ascii="Times New Roman" w:hAnsi="Times New Roman" w:cs="Times New Roman"/>
          <w:sz w:val="22"/>
          <w:szCs w:val="22"/>
          <w:lang w:val="es-ES"/>
        </w:rPr>
        <w:t xml:space="preserve">: csNOX5 </w:t>
      </w:r>
      <w:r>
        <w:rPr>
          <w:rFonts w:ascii="Times New Roman" w:eastAsia="SimSun" w:hAnsi="Times New Roman" w:cs="Times New Roman"/>
          <w:sz w:val="22"/>
          <w:szCs w:val="22"/>
        </w:rPr>
        <w:t>K9WT99-1</w:t>
      </w:r>
      <w:r>
        <w:rPr>
          <w:rFonts w:ascii="Times New Roman" w:eastAsia="SimSun" w:hAnsi="Times New Roman" w:cs="Times New Roman"/>
          <w:sz w:val="22"/>
          <w:szCs w:val="22"/>
          <w:lang w:val="es-ES"/>
        </w:rPr>
        <w:t>;</w:t>
      </w:r>
      <w:r>
        <w:rPr>
          <w:rFonts w:ascii="SimSun" w:eastAsia="SimSun" w:hAnsi="SimSun" w:cs="SimSun"/>
          <w:sz w:val="22"/>
          <w:szCs w:val="22"/>
          <w:lang w:val="es-ES"/>
        </w:rPr>
        <w:t xml:space="preserve"> </w:t>
      </w:r>
      <w:r>
        <w:rPr>
          <w:rStyle w:val="Strong"/>
          <w:rFonts w:ascii="Times New Roman" w:eastAsia="SimSun" w:hAnsi="Times New Roman" w:cs="Times New Roman"/>
          <w:b w:val="0"/>
          <w:bCs w:val="0"/>
          <w:sz w:val="22"/>
          <w:szCs w:val="22"/>
          <w:lang w:val="es-ES"/>
        </w:rPr>
        <w:t>hNOX5</w:t>
      </w:r>
      <w:r>
        <w:rPr>
          <w:rFonts w:ascii="Times New Roman" w:hAnsi="Times New Roman" w:cs="Times New Roman"/>
          <w:iCs/>
          <w:sz w:val="22"/>
          <w:szCs w:val="22"/>
        </w:rPr>
        <w:t xml:space="preserve"> Q96PH1-4</w:t>
      </w:r>
      <w:r>
        <w:rPr>
          <w:rFonts w:ascii="Times New Roman" w:hAnsi="Times New Roman" w:cs="Times New Roman"/>
          <w:iCs/>
          <w:sz w:val="22"/>
          <w:szCs w:val="22"/>
          <w:lang w:val="es-ES"/>
        </w:rPr>
        <w:t xml:space="preserve">; </w:t>
      </w:r>
      <w:r>
        <w:rPr>
          <w:rFonts w:ascii="Times New Roman" w:hAnsi="Times New Roman" w:cs="Times New Roman"/>
          <w:sz w:val="22"/>
          <w:szCs w:val="22"/>
          <w:lang w:val="es-ES"/>
        </w:rPr>
        <w:t xml:space="preserve">hNOX1 Q9Y5S8-1; hNOX2 P04839; hNOX3 Q9HBY0-1; hNOX4 </w:t>
      </w:r>
      <w:r>
        <w:rPr>
          <w:rStyle w:val="Strong"/>
          <w:rFonts w:ascii="Times New Roman" w:eastAsia="SimSun" w:hAnsi="Times New Roman" w:cs="Times New Roman"/>
          <w:b w:val="0"/>
          <w:bCs w:val="0"/>
          <w:sz w:val="22"/>
          <w:szCs w:val="22"/>
        </w:rPr>
        <w:t>Q9NPH5-1</w:t>
      </w:r>
      <w:r>
        <w:rPr>
          <w:rStyle w:val="Strong"/>
          <w:rFonts w:ascii="Times New Roman" w:eastAsia="SimSun" w:hAnsi="Times New Roman" w:cs="Times New Roman"/>
          <w:b w:val="0"/>
          <w:bCs w:val="0"/>
          <w:sz w:val="22"/>
          <w:szCs w:val="22"/>
          <w:lang w:val="es-ES"/>
        </w:rPr>
        <w:t>;</w:t>
      </w:r>
      <w:r>
        <w:rPr>
          <w:rFonts w:ascii="Times New Roman" w:hAnsi="Times New Roman" w:cs="Times New Roman"/>
          <w:iCs/>
          <w:sz w:val="22"/>
          <w:szCs w:val="22"/>
          <w:lang w:val="es-ES"/>
        </w:rPr>
        <w:t xml:space="preserve"> hDUOX1 </w:t>
      </w:r>
      <w:r>
        <w:rPr>
          <w:rStyle w:val="Strong"/>
          <w:rFonts w:ascii="Times New Roman" w:eastAsia="SimSun" w:hAnsi="Times New Roman" w:cs="Times New Roman"/>
          <w:b w:val="0"/>
          <w:bCs w:val="0"/>
          <w:sz w:val="22"/>
          <w:szCs w:val="22"/>
        </w:rPr>
        <w:t>Q9NRD9-1</w:t>
      </w:r>
      <w:r>
        <w:rPr>
          <w:rFonts w:ascii="Times New Roman" w:hAnsi="Times New Roman" w:cs="Times New Roman"/>
          <w:iCs/>
          <w:sz w:val="22"/>
          <w:szCs w:val="22"/>
          <w:lang w:val="es-ES"/>
        </w:rPr>
        <w:t xml:space="preserve">; hDUOX2 </w:t>
      </w:r>
      <w:r>
        <w:rPr>
          <w:rFonts w:ascii="Times New Roman" w:eastAsia="SimSun" w:hAnsi="Times New Roman" w:cs="Times New Roman"/>
          <w:sz w:val="22"/>
          <w:szCs w:val="22"/>
        </w:rPr>
        <w:t>Q9NRD8-1</w:t>
      </w:r>
      <w:r>
        <w:rPr>
          <w:rFonts w:ascii="Times New Roman" w:eastAsia="SimSun" w:hAnsi="Times New Roman" w:cs="Times New Roman"/>
          <w:sz w:val="22"/>
          <w:szCs w:val="22"/>
          <w:lang w:val="es-ES"/>
        </w:rPr>
        <w:t xml:space="preserve">. </w:t>
      </w:r>
      <w:proofErr w:type="spellStart"/>
      <w:r w:rsidR="00D21E0D">
        <w:rPr>
          <w:rFonts w:ascii="Times New Roman" w:eastAsia="SimSun" w:hAnsi="Times New Roman" w:cs="Times New Roman"/>
          <w:sz w:val="22"/>
          <w:szCs w:val="22"/>
          <w:lang w:val="es-ES"/>
        </w:rPr>
        <w:t>The</w:t>
      </w:r>
      <w:proofErr w:type="spellEnd"/>
      <w:r w:rsidR="00D21E0D">
        <w:rPr>
          <w:rFonts w:ascii="Times New Roman" w:eastAsia="SimSun" w:hAnsi="Times New Roman" w:cs="Times New Roman"/>
          <w:sz w:val="22"/>
          <w:szCs w:val="22"/>
          <w:lang w:val="es-ES"/>
        </w:rPr>
        <w:t xml:space="preserve"> </w:t>
      </w:r>
      <w:proofErr w:type="spellStart"/>
      <w:r w:rsidR="00D21E0D">
        <w:rPr>
          <w:rFonts w:ascii="Times New Roman" w:eastAsia="SimSun" w:hAnsi="Times New Roman" w:cs="Times New Roman"/>
          <w:sz w:val="22"/>
          <w:szCs w:val="22"/>
          <w:lang w:val="es-ES"/>
        </w:rPr>
        <w:t>sequence</w:t>
      </w:r>
      <w:proofErr w:type="spellEnd"/>
      <w:r w:rsidR="00D21E0D">
        <w:rPr>
          <w:rFonts w:ascii="Times New Roman" w:eastAsia="SimSun" w:hAnsi="Times New Roman" w:cs="Times New Roman"/>
          <w:sz w:val="22"/>
          <w:szCs w:val="22"/>
          <w:lang w:val="es-ES"/>
        </w:rPr>
        <w:t xml:space="preserve"> </w:t>
      </w:r>
      <w:proofErr w:type="spellStart"/>
      <w:r w:rsidR="00D21E0D">
        <w:rPr>
          <w:rFonts w:ascii="Times New Roman" w:eastAsia="SimSun" w:hAnsi="Times New Roman" w:cs="Times New Roman"/>
          <w:sz w:val="22"/>
          <w:szCs w:val="22"/>
          <w:lang w:val="es-ES"/>
        </w:rPr>
        <w:t>were</w:t>
      </w:r>
      <w:proofErr w:type="spellEnd"/>
      <w:r w:rsidR="00D21E0D">
        <w:rPr>
          <w:rFonts w:ascii="Times New Roman" w:eastAsia="SimSun" w:hAnsi="Times New Roman" w:cs="Times New Roman"/>
          <w:sz w:val="22"/>
          <w:szCs w:val="22"/>
          <w:lang w:val="es-ES"/>
        </w:rPr>
        <w:t xml:space="preserve"> </w:t>
      </w:r>
      <w:proofErr w:type="spellStart"/>
      <w:r w:rsidR="00D21E0D">
        <w:rPr>
          <w:rFonts w:ascii="Times New Roman" w:eastAsia="SimSun" w:hAnsi="Times New Roman" w:cs="Times New Roman"/>
          <w:sz w:val="22"/>
          <w:szCs w:val="22"/>
          <w:lang w:val="es-ES"/>
        </w:rPr>
        <w:t>aligned</w:t>
      </w:r>
      <w:proofErr w:type="spellEnd"/>
      <w:r w:rsidR="00D21E0D">
        <w:rPr>
          <w:rFonts w:ascii="Times New Roman" w:eastAsia="SimSun" w:hAnsi="Times New Roman" w:cs="Times New Roman"/>
          <w:sz w:val="22"/>
          <w:szCs w:val="22"/>
          <w:lang w:val="es-ES"/>
        </w:rPr>
        <w:t xml:space="preserve"> </w:t>
      </w:r>
      <w:proofErr w:type="spellStart"/>
      <w:r w:rsidR="00D21E0D">
        <w:rPr>
          <w:rFonts w:ascii="Times New Roman" w:eastAsia="SimSun" w:hAnsi="Times New Roman" w:cs="Times New Roman"/>
          <w:sz w:val="22"/>
          <w:szCs w:val="22"/>
          <w:lang w:val="es-ES"/>
        </w:rPr>
        <w:t>by</w:t>
      </w:r>
      <w:proofErr w:type="spellEnd"/>
      <w:r w:rsidR="00D21E0D">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Clustal</w:t>
      </w:r>
      <w:proofErr w:type="spellEnd"/>
      <w:r>
        <w:rPr>
          <w:rFonts w:ascii="Times New Roman" w:eastAsia="SimSun" w:hAnsi="Times New Roman" w:cs="Times New Roman"/>
          <w:sz w:val="22"/>
          <w:szCs w:val="22"/>
          <w:lang w:val="es-ES"/>
        </w:rPr>
        <w:t xml:space="preserve"> Omega </w:t>
      </w:r>
      <w:proofErr w:type="spellStart"/>
      <w:r>
        <w:rPr>
          <w:rFonts w:ascii="Times New Roman" w:eastAsia="SimSun" w:hAnsi="Times New Roman" w:cs="Times New Roman"/>
          <w:sz w:val="22"/>
          <w:szCs w:val="22"/>
          <w:lang w:val="es-ES"/>
        </w:rPr>
        <w:t>Multiple</w:t>
      </w:r>
      <w:proofErr w:type="spellEnd"/>
      <w:r>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Sequence</w:t>
      </w:r>
      <w:proofErr w:type="spellEnd"/>
      <w:r>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Alignement</w:t>
      </w:r>
      <w:proofErr w:type="spellEnd"/>
      <w:r>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from</w:t>
      </w:r>
      <w:proofErr w:type="spellEnd"/>
      <w:r>
        <w:rPr>
          <w:rFonts w:ascii="Times New Roman" w:eastAsia="SimSun" w:hAnsi="Times New Roman" w:cs="Times New Roman"/>
          <w:sz w:val="22"/>
          <w:szCs w:val="22"/>
          <w:lang w:val="es-ES"/>
        </w:rPr>
        <w:t xml:space="preserve"> EMBL.</w:t>
      </w:r>
    </w:p>
    <w:p w14:paraId="5B8D87F3" w14:textId="77777777" w:rsidR="00744E0D" w:rsidRDefault="00744E0D">
      <w:pPr>
        <w:spacing w:after="0" w:line="240" w:lineRule="auto"/>
        <w:ind w:left="567" w:right="377"/>
        <w:rPr>
          <w:rFonts w:ascii="Times New Roman" w:eastAsia="SimSun" w:hAnsi="Times New Roman" w:cs="Times New Roman"/>
          <w:sz w:val="22"/>
          <w:szCs w:val="22"/>
          <w:lang w:val="es-ES"/>
        </w:rPr>
      </w:pPr>
    </w:p>
    <w:p w14:paraId="5FA56200" w14:textId="49B99602" w:rsidR="00744E0D" w:rsidRDefault="008A069C">
      <w:pPr>
        <w:spacing w:after="0" w:line="240" w:lineRule="auto"/>
        <w:ind w:left="567" w:right="377"/>
        <w:rPr>
          <w:rFonts w:ascii="Times New Roman" w:hAnsi="Times New Roman" w:cs="Times New Roman"/>
          <w:b/>
        </w:rPr>
      </w:pPr>
      <w:r>
        <w:rPr>
          <w:rFonts w:ascii="Times New Roman" w:hAnsi="Times New Roman" w:cs="Times New Roman"/>
          <w:b/>
          <w:bCs/>
          <w:sz w:val="22"/>
          <w:szCs w:val="22"/>
        </w:rPr>
        <w:lastRenderedPageBreak/>
        <w:t xml:space="preserve">Figure </w:t>
      </w:r>
      <w:r>
        <w:rPr>
          <w:rFonts w:ascii="Times New Roman" w:hAnsi="Times New Roman" w:cs="Times New Roman"/>
          <w:b/>
          <w:bCs/>
          <w:sz w:val="22"/>
          <w:szCs w:val="22"/>
          <w:lang w:val="es-ES"/>
        </w:rPr>
        <w:t>10</w:t>
      </w:r>
      <w:r>
        <w:rPr>
          <w:rFonts w:ascii="Times New Roman" w:hAnsi="Times New Roman" w:cs="Times New Roman"/>
          <w:b/>
          <w:bCs/>
          <w:sz w:val="22"/>
          <w:szCs w:val="22"/>
        </w:rPr>
        <w:t xml:space="preserve"> – </w:t>
      </w:r>
      <w:r>
        <w:rPr>
          <w:rFonts w:ascii="Times New Roman" w:hAnsi="Times New Roman" w:cs="Times New Roman"/>
          <w:bCs/>
          <w:sz w:val="22"/>
          <w:szCs w:val="22"/>
        </w:rPr>
        <w:t>A physiologically unlikely binding mode of calmodulin to DH</w:t>
      </w:r>
      <w:r>
        <w:rPr>
          <w:rFonts w:ascii="Times New Roman" w:hAnsi="Times New Roman" w:cs="Times New Roman"/>
          <w:b/>
          <w:sz w:val="22"/>
          <w:szCs w:val="22"/>
        </w:rPr>
        <w:t>. A</w:t>
      </w:r>
      <w:r>
        <w:rPr>
          <w:rFonts w:ascii="Times New Roman" w:hAnsi="Times New Roman" w:cs="Times New Roman"/>
          <w:sz w:val="22"/>
          <w:szCs w:val="22"/>
        </w:rPr>
        <w:t xml:space="preserve">. </w:t>
      </w:r>
      <w:r>
        <w:rPr>
          <w:rFonts w:ascii="Times New Roman" w:hAnsi="Times New Roman" w:cs="Times New Roman"/>
          <w:bCs/>
          <w:sz w:val="22"/>
          <w:szCs w:val="22"/>
        </w:rPr>
        <w:t>The predicted calmodulin-binding region of hNOX5 is conserved in csNOX5</w:t>
      </w:r>
      <w:r>
        <w:rPr>
          <w:rFonts w:ascii="Times New Roman" w:hAnsi="Times New Roman" w:cs="Times New Roman"/>
          <w:sz w:val="22"/>
          <w:szCs w:val="22"/>
        </w:rPr>
        <w:t xml:space="preserve">. Bulky residues on positions 1, 5, 8 and 16 of the expected calmodulin-binding </w:t>
      </w:r>
      <w:proofErr w:type="gramStart"/>
      <w:r>
        <w:rPr>
          <w:rFonts w:ascii="Times New Roman" w:hAnsi="Times New Roman" w:cs="Times New Roman"/>
          <w:sz w:val="22"/>
          <w:szCs w:val="22"/>
        </w:rPr>
        <w:t>loop</w:t>
      </w:r>
      <w:proofErr w:type="gramEnd"/>
      <w:r>
        <w:rPr>
          <w:rFonts w:ascii="Times New Roman" w:hAnsi="Times New Roman" w:cs="Times New Roman"/>
          <w:sz w:val="22"/>
          <w:szCs w:val="22"/>
        </w:rPr>
        <w:t xml:space="preserve"> correspond to Trp674, Phe678, Val681 and Val691 in hNOX5 and Trp647, Phe651, Val654, Val663 in csNOX5</w:t>
      </w:r>
      <w:r>
        <w:rPr>
          <w:rFonts w:ascii="Times New Roma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Clustal</w:t>
      </w:r>
      <w:proofErr w:type="spellEnd"/>
      <w:r>
        <w:rPr>
          <w:rFonts w:ascii="Times New Roman" w:eastAsia="SimSun" w:hAnsi="Times New Roman" w:cs="Times New Roman"/>
          <w:sz w:val="22"/>
          <w:szCs w:val="22"/>
          <w:lang w:val="es-ES"/>
        </w:rPr>
        <w:t xml:space="preserve"> Omega </w:t>
      </w:r>
      <w:proofErr w:type="spellStart"/>
      <w:r>
        <w:rPr>
          <w:rFonts w:ascii="Times New Roman" w:eastAsia="SimSun" w:hAnsi="Times New Roman" w:cs="Times New Roman"/>
          <w:sz w:val="22"/>
          <w:szCs w:val="22"/>
          <w:lang w:val="es-ES"/>
        </w:rPr>
        <w:t>Multiple</w:t>
      </w:r>
      <w:proofErr w:type="spellEnd"/>
      <w:r>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Sequence</w:t>
      </w:r>
      <w:proofErr w:type="spellEnd"/>
      <w:r>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Align</w:t>
      </w:r>
      <w:r w:rsidR="00B57D7A">
        <w:rPr>
          <w:rFonts w:ascii="Times New Roman" w:eastAsia="SimSun" w:hAnsi="Times New Roman" w:cs="Times New Roman"/>
          <w:sz w:val="22"/>
          <w:szCs w:val="22"/>
          <w:lang w:val="es-ES"/>
        </w:rPr>
        <w:t>e</w:t>
      </w:r>
      <w:r>
        <w:rPr>
          <w:rFonts w:ascii="Times New Roman" w:eastAsia="SimSun" w:hAnsi="Times New Roman" w:cs="Times New Roman"/>
          <w:sz w:val="22"/>
          <w:szCs w:val="22"/>
          <w:lang w:val="es-ES"/>
        </w:rPr>
        <w:t>ment</w:t>
      </w:r>
      <w:proofErr w:type="spellEnd"/>
      <w:r>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from</w:t>
      </w:r>
      <w:proofErr w:type="spellEnd"/>
      <w:r>
        <w:rPr>
          <w:rFonts w:ascii="Times New Roman" w:eastAsia="SimSun" w:hAnsi="Times New Roman" w:cs="Times New Roman"/>
          <w:sz w:val="22"/>
          <w:szCs w:val="22"/>
          <w:lang w:val="es-ES"/>
        </w:rPr>
        <w:t xml:space="preserve"> EMBL </w:t>
      </w:r>
      <w:proofErr w:type="spellStart"/>
      <w:r>
        <w:rPr>
          <w:rFonts w:ascii="Times New Roman" w:eastAsia="SimSun" w:hAnsi="Times New Roman" w:cs="Times New Roman"/>
          <w:sz w:val="22"/>
          <w:szCs w:val="22"/>
          <w:lang w:val="es-ES"/>
        </w:rPr>
        <w:t>was</w:t>
      </w:r>
      <w:proofErr w:type="spellEnd"/>
      <w:r>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used</w:t>
      </w:r>
      <w:proofErr w:type="spellEnd"/>
      <w:r>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for</w:t>
      </w:r>
      <w:proofErr w:type="spellEnd"/>
      <w:r>
        <w:rPr>
          <w:rFonts w:ascii="Times New Roman" w:eastAsia="SimSun" w:hAnsi="Times New Roman" w:cs="Times New Roman"/>
          <w:sz w:val="22"/>
          <w:szCs w:val="22"/>
          <w:lang w:val="es-ES"/>
        </w:rPr>
        <w:t xml:space="preserve"> </w:t>
      </w:r>
      <w:proofErr w:type="spellStart"/>
      <w:r>
        <w:rPr>
          <w:rFonts w:ascii="Times New Roman" w:eastAsia="SimSun" w:hAnsi="Times New Roman" w:cs="Times New Roman"/>
          <w:sz w:val="22"/>
          <w:szCs w:val="22"/>
          <w:lang w:val="es-ES"/>
        </w:rPr>
        <w:t>alignment</w:t>
      </w:r>
      <w:proofErr w:type="spellEnd"/>
      <w:r>
        <w:rPr>
          <w:rFonts w:ascii="Times New Roman" w:hAnsi="Times New Roman" w:cs="Times New Roman"/>
          <w:sz w:val="22"/>
          <w:szCs w:val="22"/>
        </w:rPr>
        <w:t xml:space="preserve"> </w:t>
      </w:r>
      <w:r>
        <w:rPr>
          <w:rFonts w:ascii="Times New Roman" w:hAnsi="Times New Roman" w:cs="Times New Roman"/>
          <w:b/>
          <w:bCs/>
          <w:sz w:val="22"/>
          <w:szCs w:val="22"/>
        </w:rPr>
        <w:t>B.</w:t>
      </w:r>
      <w:r>
        <w:rPr>
          <w:rFonts w:ascii="Times New Roman" w:hAnsi="Times New Roman" w:cs="Times New Roman"/>
          <w:sz w:val="22"/>
          <w:szCs w:val="22"/>
        </w:rPr>
        <w:t xml:space="preserve"> Crystal structure human calmodulin (golden) with four calcium ions (dark blue) bound to the putative calmodulin-binding region of the DH-domain of hNOX5 (</w:t>
      </w:r>
      <w:r>
        <w:rPr>
          <w:rFonts w:ascii="Times New Roman" w:eastAsia="Times New Roman" w:hAnsi="Times New Roman" w:cs="Times New Roman"/>
          <w:sz w:val="22"/>
          <w:szCs w:val="22"/>
        </w:rPr>
        <w:t xml:space="preserve">residues </w:t>
      </w:r>
      <w:r>
        <w:rPr>
          <w:rFonts w:ascii="Times New Roman" w:hAnsi="Times New Roman" w:cs="Times New Roman"/>
          <w:sz w:val="22"/>
          <w:szCs w:val="22"/>
        </w:rPr>
        <w:t>674-685; light blue). Each lobe of the calmodulin is bound to one peptide through interactions</w:t>
      </w:r>
      <w:r>
        <w:rPr>
          <w:rFonts w:ascii="Times New Roman" w:hAnsi="Times New Roman" w:cs="Times New Roman"/>
          <w:bCs/>
          <w:sz w:val="22"/>
          <w:szCs w:val="22"/>
        </w:rPr>
        <w:t xml:space="preserve"> with </w:t>
      </w:r>
      <w:r>
        <w:rPr>
          <w:rFonts w:ascii="Times New Roman" w:hAnsi="Times New Roman" w:cs="Times New Roman"/>
          <w:sz w:val="22"/>
          <w:szCs w:val="22"/>
        </w:rPr>
        <w:t>Trp674, Phe678, Val681 and Val691 of the DH peptide.</w:t>
      </w:r>
      <w:r>
        <w:rPr>
          <w:rFonts w:ascii="Times New Roman" w:hAnsi="Times New Roman" w:cs="Times New Roman"/>
          <w:sz w:val="22"/>
          <w:szCs w:val="22"/>
          <w:lang w:val="es-ES"/>
        </w:rPr>
        <w:t xml:space="preserve"> </w:t>
      </w:r>
      <w:r>
        <w:rPr>
          <w:rFonts w:ascii="Times New Roman" w:hAnsi="Times New Roman" w:cs="Times New Roman"/>
          <w:sz w:val="22"/>
          <w:szCs w:val="22"/>
        </w:rPr>
        <w:t xml:space="preserve">Model images were </w:t>
      </w:r>
      <w:r w:rsidR="006209D6">
        <w:rPr>
          <w:rFonts w:ascii="Times New Roman" w:hAnsi="Times New Roman" w:cs="Times New Roman"/>
          <w:sz w:val="22"/>
          <w:szCs w:val="22"/>
        </w:rPr>
        <w:t>displayed by</w:t>
      </w:r>
      <w:r>
        <w:rPr>
          <w:rFonts w:ascii="Times New Roman" w:hAnsi="Times New Roman" w:cs="Times New Roman"/>
          <w:sz w:val="22"/>
          <w:szCs w:val="22"/>
        </w:rPr>
        <w:t xml:space="preserve"> UCSF Chimera</w:t>
      </w:r>
      <w:r w:rsidR="006209D6">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b/>
          <w:sz w:val="22"/>
          <w:szCs w:val="22"/>
        </w:rPr>
        <w:t>C.</w:t>
      </w:r>
      <w:r>
        <w:rPr>
          <w:rFonts w:ascii="Times New Roman" w:hAnsi="Times New Roman" w:cs="Times New Roman"/>
          <w:b/>
          <w:bCs/>
          <w:sz w:val="22"/>
          <w:szCs w:val="22"/>
        </w:rPr>
        <w:t xml:space="preserve"> </w:t>
      </w:r>
      <w:r>
        <w:rPr>
          <w:rFonts w:ascii="Times New Roman" w:hAnsi="Times New Roman" w:cs="Times New Roman"/>
          <w:bCs/>
          <w:sz w:val="22"/>
          <w:szCs w:val="22"/>
        </w:rPr>
        <w:t>These residues on t</w:t>
      </w:r>
      <w:r>
        <w:rPr>
          <w:rFonts w:ascii="Times New Roman" w:hAnsi="Times New Roman" w:cs="Times New Roman"/>
          <w:sz w:val="22"/>
          <w:szCs w:val="22"/>
        </w:rPr>
        <w:t>he putative calmodulin-binding helix are however buried in the DH-domain hydrophobic core as it can be seen in the crystal structure of csNOX5 DH-domain (csNOX5: Trp647, Phe651, Val654, Val662).</w:t>
      </w:r>
    </w:p>
    <w:p w14:paraId="66AD79FB" w14:textId="77777777" w:rsidR="00744E0D" w:rsidRDefault="008A069C">
      <w:pPr>
        <w:rPr>
          <w:rFonts w:ascii="Times New Roman" w:hAnsi="Times New Roman"/>
          <w:b/>
        </w:rPr>
      </w:pPr>
      <w:r>
        <w:rPr>
          <w:rFonts w:ascii="Times New Roman" w:hAnsi="Times New Roman"/>
          <w:b/>
        </w:rPr>
        <w:br w:type="page"/>
      </w:r>
    </w:p>
    <w:p w14:paraId="282D862D" w14:textId="77777777" w:rsidR="00744E0D" w:rsidRDefault="008A069C">
      <w:pPr>
        <w:pStyle w:val="Didefault"/>
        <w:framePr w:wrap="auto" w:yAlign="inline"/>
        <w:spacing w:after="0" w:line="360" w:lineRule="auto"/>
        <w:ind w:left="567" w:right="377"/>
        <w:jc w:val="both"/>
        <w:rPr>
          <w:rFonts w:ascii="Times New Roman" w:hAnsi="Times New Roman"/>
          <w:b/>
        </w:rPr>
      </w:pPr>
      <w:r>
        <w:rPr>
          <w:rFonts w:ascii="Times New Roman" w:hAnsi="Times New Roman"/>
          <w:b/>
          <w:sz w:val="24"/>
          <w:szCs w:val="24"/>
        </w:rPr>
        <w:lastRenderedPageBreak/>
        <w:t xml:space="preserve">Acknowledgements </w:t>
      </w:r>
    </w:p>
    <w:p w14:paraId="758126B7" w14:textId="5E71D328" w:rsidR="00744E0D" w:rsidRDefault="008A069C">
      <w:pPr>
        <w:pStyle w:val="Didefault"/>
        <w:framePr w:wrap="auto" w:yAlign="inline"/>
        <w:spacing w:after="0" w:line="360" w:lineRule="auto"/>
        <w:ind w:left="567" w:right="377"/>
        <w:jc w:val="both"/>
        <w:rPr>
          <w:rFonts w:ascii="Times New Roman" w:hAnsi="Times New Roman"/>
          <w:sz w:val="24"/>
          <w:szCs w:val="24"/>
          <w:lang w:eastAsia="en-GB"/>
        </w:rPr>
      </w:pPr>
      <w:r>
        <w:rPr>
          <w:rFonts w:ascii="Times New Roman" w:hAnsi="Times New Roman"/>
          <w:sz w:val="24"/>
          <w:szCs w:val="24"/>
        </w:rPr>
        <w:t xml:space="preserve">We sincerely thank Ian Taylor for help with SEC-MALLS measurements and Geoff Kelly and Alain </w:t>
      </w:r>
      <w:proofErr w:type="spellStart"/>
      <w:r>
        <w:rPr>
          <w:rFonts w:ascii="Times New Roman" w:hAnsi="Times New Roman"/>
          <w:sz w:val="24"/>
          <w:szCs w:val="24"/>
        </w:rPr>
        <w:t>Oregioni</w:t>
      </w:r>
      <w:proofErr w:type="spellEnd"/>
      <w:r>
        <w:rPr>
          <w:rFonts w:ascii="Times New Roman" w:hAnsi="Times New Roman"/>
          <w:sz w:val="24"/>
          <w:szCs w:val="24"/>
        </w:rPr>
        <w:t xml:space="preserve"> for support with NMR measurements. Research on NOX proteins was supported by the </w:t>
      </w:r>
      <w:proofErr w:type="spellStart"/>
      <w:r>
        <w:rPr>
          <w:rFonts w:ascii="Times New Roman" w:hAnsi="Times New Roman"/>
          <w:sz w:val="24"/>
          <w:szCs w:val="24"/>
        </w:rPr>
        <w:t>Associazione</w:t>
      </w:r>
      <w:proofErr w:type="spellEnd"/>
      <w:r>
        <w:rPr>
          <w:rFonts w:ascii="Times New Roman" w:hAnsi="Times New Roman"/>
          <w:sz w:val="24"/>
          <w:szCs w:val="24"/>
        </w:rPr>
        <w:t xml:space="preserve"> </w:t>
      </w:r>
      <w:proofErr w:type="spellStart"/>
      <w:r>
        <w:rPr>
          <w:rFonts w:ascii="Times New Roman" w:hAnsi="Times New Roman"/>
          <w:sz w:val="24"/>
          <w:szCs w:val="24"/>
        </w:rPr>
        <w:t>Italiana</w:t>
      </w:r>
      <w:proofErr w:type="spellEnd"/>
      <w:r>
        <w:rPr>
          <w:rFonts w:ascii="Times New Roman" w:hAnsi="Times New Roman"/>
          <w:sz w:val="24"/>
          <w:szCs w:val="24"/>
        </w:rPr>
        <w:t xml:space="preserve"> per la </w:t>
      </w:r>
      <w:proofErr w:type="spellStart"/>
      <w:r>
        <w:rPr>
          <w:rFonts w:ascii="Times New Roman" w:hAnsi="Times New Roman"/>
          <w:sz w:val="24"/>
          <w:szCs w:val="24"/>
        </w:rPr>
        <w:t>Ricerca</w:t>
      </w:r>
      <w:proofErr w:type="spellEnd"/>
      <w:r>
        <w:rPr>
          <w:rFonts w:ascii="Times New Roman" w:hAnsi="Times New Roman"/>
          <w:sz w:val="24"/>
          <w:szCs w:val="24"/>
        </w:rPr>
        <w:t xml:space="preserve"> </w:t>
      </w:r>
      <w:proofErr w:type="spellStart"/>
      <w:r>
        <w:rPr>
          <w:rFonts w:ascii="Times New Roman" w:hAnsi="Times New Roman"/>
          <w:sz w:val="24"/>
          <w:szCs w:val="24"/>
        </w:rPr>
        <w:t>sul</w:t>
      </w:r>
      <w:proofErr w:type="spellEnd"/>
      <w:r>
        <w:rPr>
          <w:rFonts w:ascii="Times New Roman" w:hAnsi="Times New Roman"/>
          <w:sz w:val="24"/>
          <w:szCs w:val="24"/>
        </w:rPr>
        <w:t xml:space="preserve"> </w:t>
      </w:r>
      <w:proofErr w:type="spellStart"/>
      <w:r>
        <w:rPr>
          <w:rFonts w:ascii="Times New Roman" w:hAnsi="Times New Roman"/>
          <w:sz w:val="24"/>
          <w:szCs w:val="24"/>
        </w:rPr>
        <w:t>Cancro</w:t>
      </w:r>
      <w:proofErr w:type="spellEnd"/>
      <w:r>
        <w:rPr>
          <w:rFonts w:ascii="Times New Roman" w:hAnsi="Times New Roman"/>
          <w:sz w:val="24"/>
          <w:szCs w:val="24"/>
        </w:rPr>
        <w:t xml:space="preserve"> (AIRC; IG19808) and</w:t>
      </w:r>
      <w:r>
        <w:rPr>
          <w:rFonts w:ascii="Times New Roman" w:hAnsi="Times New Roman"/>
          <w:sz w:val="24"/>
          <w:szCs w:val="24"/>
          <w:lang w:eastAsia="en-GB"/>
        </w:rPr>
        <w:t xml:space="preserve"> by the UK Dementia Research Institute UK </w:t>
      </w:r>
      <w:r>
        <w:rPr>
          <w:rFonts w:ascii="Times New Roman" w:hAnsi="Times New Roman"/>
          <w:sz w:val="24"/>
          <w:szCs w:val="24"/>
          <w:lang w:val="en-GB"/>
        </w:rPr>
        <w:t>(RE1 3556)</w:t>
      </w:r>
      <w:r>
        <w:rPr>
          <w:rFonts w:ascii="Times New Roman" w:hAnsi="Times New Roman"/>
          <w:sz w:val="24"/>
          <w:szCs w:val="24"/>
          <w:lang w:eastAsia="en-GB"/>
        </w:rPr>
        <w:t xml:space="preserve"> which is funded by the Medical Research Council, Alzheimer’s Society and Alzheimer’s Research UK. EMF was the recipient of an EMBO short</w:t>
      </w:r>
      <w:r>
        <w:rPr>
          <w:sz w:val="24"/>
          <w:szCs w:val="24"/>
        </w:rPr>
        <w:t xml:space="preserve"> </w:t>
      </w:r>
      <w:r>
        <w:rPr>
          <w:rFonts w:ascii="Times New Roman" w:hAnsi="Times New Roman"/>
          <w:sz w:val="24"/>
          <w:szCs w:val="24"/>
          <w:lang w:eastAsia="en-GB"/>
        </w:rPr>
        <w:t>Czech Infrastructure for Integrative Structural Biology (LM2015043erm fellowship</w:t>
      </w:r>
      <w:r w:rsidR="004B22F5">
        <w:rPr>
          <w:rFonts w:ascii="Times New Roman" w:hAnsi="Times New Roman"/>
          <w:sz w:val="24"/>
          <w:szCs w:val="24"/>
          <w:lang w:eastAsia="en-GB"/>
        </w:rPr>
        <w:t>)</w:t>
      </w:r>
      <w:r>
        <w:rPr>
          <w:rFonts w:ascii="Times New Roman" w:hAnsi="Times New Roman"/>
          <w:sz w:val="24"/>
          <w:szCs w:val="24"/>
          <w:lang w:eastAsia="en-GB"/>
        </w:rPr>
        <w:t xml:space="preserve">. The work was also supported by the Francis Crick Institute through provision of access to the MRC Biomedical NMR Centre. The Francis Crick Institute receives its core funding from Cancer Research UK (FC001029), the UK Medical Research Council (FC001029) and the </w:t>
      </w:r>
      <w:proofErr w:type="spellStart"/>
      <w:r>
        <w:rPr>
          <w:rFonts w:ascii="Times New Roman" w:hAnsi="Times New Roman"/>
          <w:sz w:val="24"/>
          <w:szCs w:val="24"/>
          <w:lang w:eastAsia="en-GB"/>
        </w:rPr>
        <w:t>Wellcome</w:t>
      </w:r>
      <w:proofErr w:type="spellEnd"/>
      <w:r>
        <w:rPr>
          <w:rFonts w:ascii="Times New Roman" w:hAnsi="Times New Roman"/>
          <w:sz w:val="24"/>
          <w:szCs w:val="24"/>
          <w:lang w:eastAsia="en-GB"/>
        </w:rPr>
        <w:t xml:space="preserve"> Trust (FC001029). European Commission H2020 (European Network of Fourier-Transform Ion-Cyclotron-Resonance Mass Spectrometry Centers – project agreement No.731077). Czech Infrastructure for Integrative Structural Biology (LM2015043 CIISB for CMS BIOCEV funded by MEYS CR).</w:t>
      </w:r>
    </w:p>
    <w:p w14:paraId="76B7276C" w14:textId="77777777" w:rsidR="00744E0D" w:rsidRDefault="00744E0D">
      <w:pPr>
        <w:pStyle w:val="Didefault"/>
        <w:framePr w:wrap="auto" w:yAlign="inline"/>
        <w:spacing w:after="0" w:line="360" w:lineRule="auto"/>
        <w:ind w:left="567" w:right="377"/>
        <w:jc w:val="both"/>
        <w:rPr>
          <w:rFonts w:ascii="Times New Roman" w:hAnsi="Times New Roman"/>
          <w:b/>
        </w:rPr>
      </w:pPr>
    </w:p>
    <w:p w14:paraId="6B705EA1" w14:textId="6566AC7A" w:rsidR="00744E0D" w:rsidRDefault="008F72CC">
      <w:pPr>
        <w:pStyle w:val="Didefault"/>
        <w:framePr w:wrap="auto" w:yAlign="inline"/>
        <w:spacing w:after="0" w:line="360" w:lineRule="auto"/>
        <w:ind w:left="567" w:right="377"/>
        <w:jc w:val="both"/>
        <w:rPr>
          <w:rFonts w:ascii="Times New Roman" w:hAnsi="Times New Roman"/>
          <w:b/>
        </w:rPr>
      </w:pPr>
      <w:r>
        <w:rPr>
          <w:rFonts w:ascii="Times New Roman" w:hAnsi="Times New Roman"/>
          <w:b/>
        </w:rPr>
        <w:t>Conflict of interests</w:t>
      </w:r>
    </w:p>
    <w:p w14:paraId="50EB4531" w14:textId="77777777" w:rsidR="00744E0D" w:rsidRDefault="008A069C">
      <w:pPr>
        <w:pStyle w:val="Didefault"/>
        <w:framePr w:wrap="auto" w:yAlign="inline"/>
        <w:spacing w:after="0" w:line="360" w:lineRule="auto"/>
        <w:ind w:left="567" w:right="377"/>
        <w:jc w:val="both"/>
        <w:rPr>
          <w:rFonts w:ascii="Times New Roman" w:hAnsi="Times New Roman"/>
          <w:sz w:val="24"/>
          <w:szCs w:val="24"/>
        </w:rPr>
      </w:pPr>
      <w:r>
        <w:rPr>
          <w:rFonts w:ascii="Times New Roman" w:hAnsi="Times New Roman"/>
          <w:sz w:val="24"/>
          <w:szCs w:val="24"/>
        </w:rPr>
        <w:t>The authors declare no con</w:t>
      </w:r>
      <w:r>
        <w:rPr>
          <w:rFonts w:ascii="Times New Roman" w:eastAsia="MS Gothic" w:hAnsi="Times New Roman"/>
          <w:sz w:val="24"/>
          <w:szCs w:val="24"/>
        </w:rPr>
        <w:t>ﬂ</w:t>
      </w:r>
      <w:r>
        <w:rPr>
          <w:rFonts w:ascii="Times New Roman" w:hAnsi="Times New Roman"/>
          <w:sz w:val="24"/>
          <w:szCs w:val="24"/>
        </w:rPr>
        <w:t>icts of interest.</w:t>
      </w:r>
    </w:p>
    <w:p w14:paraId="6CCA48A2" w14:textId="77777777" w:rsidR="00744E0D" w:rsidRDefault="00744E0D">
      <w:pPr>
        <w:pStyle w:val="Didefault"/>
        <w:framePr w:wrap="auto" w:yAlign="inline"/>
        <w:spacing w:after="0" w:line="360" w:lineRule="auto"/>
        <w:ind w:left="567" w:right="377"/>
        <w:jc w:val="both"/>
        <w:rPr>
          <w:rFonts w:ascii="Times New Roman" w:hAnsi="Times New Roman"/>
          <w:sz w:val="24"/>
          <w:szCs w:val="24"/>
        </w:rPr>
      </w:pPr>
    </w:p>
    <w:p w14:paraId="275154E8" w14:textId="77777777" w:rsidR="00744E0D" w:rsidRDefault="008A069C">
      <w:pPr>
        <w:pStyle w:val="Didefault"/>
        <w:framePr w:wrap="auto" w:yAlign="inline"/>
        <w:spacing w:after="0" w:line="360" w:lineRule="auto"/>
        <w:ind w:left="567" w:right="377"/>
        <w:jc w:val="both"/>
        <w:rPr>
          <w:rFonts w:ascii="Times New Roman" w:hAnsi="Times New Roman"/>
          <w:b/>
          <w:sz w:val="24"/>
          <w:szCs w:val="24"/>
        </w:rPr>
      </w:pPr>
      <w:r>
        <w:rPr>
          <w:rFonts w:ascii="Times New Roman" w:hAnsi="Times New Roman"/>
          <w:b/>
          <w:sz w:val="24"/>
          <w:szCs w:val="24"/>
        </w:rPr>
        <w:t>Author contributions</w:t>
      </w:r>
    </w:p>
    <w:p w14:paraId="76330B0A" w14:textId="77777777" w:rsidR="00744E0D" w:rsidRDefault="008A069C">
      <w:pPr>
        <w:pStyle w:val="Didefault"/>
        <w:framePr w:wrap="auto" w:yAlign="inline"/>
        <w:spacing w:after="0" w:line="360" w:lineRule="auto"/>
        <w:ind w:left="567" w:right="377"/>
        <w:jc w:val="both"/>
        <w:rPr>
          <w:rFonts w:ascii="Times New Roman" w:hAnsi="Times New Roman"/>
          <w:sz w:val="24"/>
          <w:szCs w:val="24"/>
        </w:rPr>
      </w:pPr>
      <w:r>
        <w:rPr>
          <w:rFonts w:ascii="Times New Roman" w:hAnsi="Times New Roman"/>
          <w:sz w:val="24"/>
          <w:szCs w:val="24"/>
        </w:rPr>
        <w:t xml:space="preserve">EMF collected and </w:t>
      </w:r>
      <w:proofErr w:type="spellStart"/>
      <w:r>
        <w:rPr>
          <w:rFonts w:ascii="Times New Roman" w:hAnsi="Times New Roman"/>
          <w:sz w:val="24"/>
          <w:szCs w:val="24"/>
        </w:rPr>
        <w:t>analysed</w:t>
      </w:r>
      <w:proofErr w:type="spellEnd"/>
      <w:r>
        <w:rPr>
          <w:rFonts w:ascii="Times New Roman" w:hAnsi="Times New Roman"/>
          <w:sz w:val="24"/>
          <w:szCs w:val="24"/>
        </w:rPr>
        <w:t xml:space="preserve"> the data and wrote the initial draft of the manuscript, ST helped </w:t>
      </w:r>
      <w:r>
        <w:rPr>
          <w:rFonts w:ascii="Times New Roman" w:hAnsi="Times New Roman"/>
          <w:sz w:val="24"/>
          <w:szCs w:val="24"/>
          <w:lang w:val="es-ES"/>
        </w:rPr>
        <w:t xml:space="preserve">in </w:t>
      </w:r>
      <w:proofErr w:type="spellStart"/>
      <w:r>
        <w:rPr>
          <w:rFonts w:ascii="Times New Roman" w:hAnsi="Times New Roman"/>
          <w:sz w:val="24"/>
          <w:szCs w:val="24"/>
          <w:lang w:val="es-ES"/>
        </w:rPr>
        <w:t>characterization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of</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mutants</w:t>
      </w:r>
      <w:proofErr w:type="spellEnd"/>
      <w:r>
        <w:rPr>
          <w:rFonts w:ascii="Times New Roman" w:hAnsi="Times New Roman"/>
          <w:sz w:val="24"/>
          <w:szCs w:val="24"/>
          <w:lang w:val="es-ES"/>
        </w:rPr>
        <w:t xml:space="preserve"> and </w:t>
      </w:r>
      <w:proofErr w:type="spellStart"/>
      <w:r>
        <w:rPr>
          <w:rFonts w:ascii="Times New Roman" w:hAnsi="Times New Roman"/>
          <w:sz w:val="24"/>
          <w:szCs w:val="24"/>
          <w:lang w:val="es-ES"/>
        </w:rPr>
        <w:t>calmodulin</w:t>
      </w:r>
      <w:proofErr w:type="spellEnd"/>
      <w:r>
        <w:rPr>
          <w:rFonts w:ascii="Times New Roman" w:hAnsi="Times New Roman"/>
          <w:sz w:val="24"/>
          <w:szCs w:val="24"/>
        </w:rPr>
        <w:t>, AS assisted the NMR processing, LM provided support to the acquisition and analysis of the CD data, PP performed the HDX exchange measurements, FM and AM co-supervised the overall project, AP designed the layout of the research and wrote the manuscript.</w:t>
      </w:r>
    </w:p>
    <w:p w14:paraId="1F3B78C5" w14:textId="77777777" w:rsidR="00744E0D" w:rsidRDefault="00744E0D">
      <w:pPr>
        <w:pStyle w:val="Didefault"/>
        <w:framePr w:wrap="auto" w:yAlign="inline"/>
        <w:spacing w:after="0" w:line="360" w:lineRule="auto"/>
        <w:ind w:left="567" w:right="377"/>
        <w:jc w:val="both"/>
        <w:rPr>
          <w:rFonts w:ascii="Times New Roman" w:hAnsi="Times New Roman"/>
          <w:sz w:val="24"/>
          <w:szCs w:val="24"/>
        </w:rPr>
      </w:pPr>
    </w:p>
    <w:p w14:paraId="4794D40A" w14:textId="77777777" w:rsidR="00744E0D" w:rsidRDefault="00744E0D">
      <w:pPr>
        <w:pStyle w:val="Didefault"/>
        <w:framePr w:wrap="auto" w:yAlign="inline"/>
        <w:spacing w:after="0" w:line="360" w:lineRule="auto"/>
        <w:ind w:left="567" w:right="377"/>
        <w:jc w:val="both"/>
        <w:rPr>
          <w:rFonts w:ascii="Times New Roman" w:hAnsi="Times New Roman"/>
          <w:sz w:val="24"/>
          <w:szCs w:val="24"/>
        </w:rPr>
      </w:pPr>
    </w:p>
    <w:p w14:paraId="33975F7F" w14:textId="77777777" w:rsidR="00744E0D" w:rsidRDefault="00744E0D">
      <w:pPr>
        <w:pStyle w:val="Didefault"/>
        <w:framePr w:wrap="auto" w:yAlign="inline"/>
        <w:spacing w:after="0" w:line="360" w:lineRule="auto"/>
        <w:ind w:left="567" w:right="377"/>
        <w:jc w:val="both"/>
        <w:rPr>
          <w:rFonts w:ascii="Times New Roman" w:hAnsi="Times New Roman"/>
        </w:rPr>
      </w:pPr>
    </w:p>
    <w:p w14:paraId="51375923" w14:textId="77777777" w:rsidR="00744E0D" w:rsidRDefault="00744E0D">
      <w:pPr>
        <w:widowControl/>
        <w:jc w:val="left"/>
        <w:rPr>
          <w:rFonts w:ascii="Times New Roman" w:hAnsi="Times New Roman" w:cs="Times New Roman"/>
          <w:bCs/>
          <w:sz w:val="22"/>
          <w:szCs w:val="22"/>
        </w:rPr>
      </w:pPr>
    </w:p>
    <w:sectPr w:rsidR="00744E0D">
      <w:footerReference w:type="default" r:id="rId8"/>
      <w:pgSz w:w="11906" w:h="16838"/>
      <w:pgMar w:top="720" w:right="886"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517FC" w14:textId="77777777" w:rsidR="00A63E66" w:rsidRDefault="00A63E66">
      <w:pPr>
        <w:spacing w:after="0" w:line="240" w:lineRule="auto"/>
      </w:pPr>
      <w:r>
        <w:separator/>
      </w:r>
    </w:p>
  </w:endnote>
  <w:endnote w:type="continuationSeparator" w:id="0">
    <w:p w14:paraId="0E2BBC89" w14:textId="77777777" w:rsidR="00A63E66" w:rsidRDefault="00A6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Liberation Mono"/>
    <w:charset w:val="00"/>
    <w:family w:val="auto"/>
    <w:pitch w:val="default"/>
    <w:sig w:usb0="E00002FF" w:usb1="5000205B" w:usb2="00000000" w:usb3="00000000" w:csb0="2000009F" w:csb1="56010000"/>
  </w:font>
  <w:font w:name="Arial Unicode MS">
    <w:altName w:val="Yu Gothic"/>
    <w:panose1 w:val="020B0604020202020204"/>
    <w:charset w:val="80"/>
    <w:family w:val="swiss"/>
    <w:pitch w:val="variable"/>
    <w:sig w:usb0="F7FFAFFF" w:usb1="E9DFFFFF" w:usb2="0000003F" w:usb3="00000000" w:csb0="003F01FF" w:csb1="00000000"/>
  </w:font>
  <w:font w:name="Card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286481"/>
    </w:sdtPr>
    <w:sdtEndPr/>
    <w:sdtContent>
      <w:p w14:paraId="54B4DFA1" w14:textId="77777777" w:rsidR="00744E0D" w:rsidRDefault="008A069C">
        <w:pPr>
          <w:pStyle w:val="Footer"/>
          <w:jc w:val="center"/>
        </w:pPr>
        <w:r>
          <w:fldChar w:fldCharType="begin"/>
        </w:r>
        <w:r>
          <w:instrText>PAGE   \* MERGEFORMAT</w:instrText>
        </w:r>
        <w:r>
          <w:fldChar w:fldCharType="separate"/>
        </w:r>
        <w:r>
          <w:rPr>
            <w:lang w:val="it-IT"/>
          </w:rPr>
          <w:t>1</w:t>
        </w:r>
        <w:r>
          <w:fldChar w:fldCharType="end"/>
        </w:r>
      </w:p>
    </w:sdtContent>
  </w:sdt>
  <w:p w14:paraId="39F41468" w14:textId="77777777" w:rsidR="00744E0D" w:rsidRDefault="0074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A774D" w14:textId="77777777" w:rsidR="00A63E66" w:rsidRDefault="00A63E66">
      <w:pPr>
        <w:spacing w:after="0" w:line="240" w:lineRule="auto"/>
      </w:pPr>
      <w:r>
        <w:separator/>
      </w:r>
    </w:p>
  </w:footnote>
  <w:footnote w:type="continuationSeparator" w:id="0">
    <w:p w14:paraId="07FC5EFD" w14:textId="77777777" w:rsidR="00A63E66" w:rsidRDefault="00A63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6785"/>
    <w:multiLevelType w:val="multilevel"/>
    <w:tmpl w:val="130F678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proofState w:spelling="clean" w:grammar="clean"/>
  <w:defaultTabStop w:val="420"/>
  <w:hyphenationZone w:val="283"/>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F78DE5"/>
    <w:rsid w:val="5DF78DE5"/>
    <w:rsid w:val="83B1FABD"/>
    <w:rsid w:val="877F88C0"/>
    <w:rsid w:val="87FB0198"/>
    <w:rsid w:val="8F7FA33E"/>
    <w:rsid w:val="9338EDD2"/>
    <w:rsid w:val="977FFCB3"/>
    <w:rsid w:val="97FEBE52"/>
    <w:rsid w:val="97FFF1EB"/>
    <w:rsid w:val="9BB59795"/>
    <w:rsid w:val="9BEB28F0"/>
    <w:rsid w:val="9D5F3A05"/>
    <w:rsid w:val="9D6A6BEC"/>
    <w:rsid w:val="9DFF061E"/>
    <w:rsid w:val="9EDBA0DA"/>
    <w:rsid w:val="9EFC3544"/>
    <w:rsid w:val="9F4FAD6B"/>
    <w:rsid w:val="9FF0B8E7"/>
    <w:rsid w:val="9FFBEB34"/>
    <w:rsid w:val="A335F092"/>
    <w:rsid w:val="A36EAFC8"/>
    <w:rsid w:val="A3FD8505"/>
    <w:rsid w:val="A7D56FBF"/>
    <w:rsid w:val="A7F47D70"/>
    <w:rsid w:val="ABECD2DD"/>
    <w:rsid w:val="ABF510D2"/>
    <w:rsid w:val="ABFF7C0E"/>
    <w:rsid w:val="ADEBE5D2"/>
    <w:rsid w:val="ADECD253"/>
    <w:rsid w:val="AEECAA38"/>
    <w:rsid w:val="AEFF43A1"/>
    <w:rsid w:val="AF5A0D4B"/>
    <w:rsid w:val="AF6675E4"/>
    <w:rsid w:val="AF7EB960"/>
    <w:rsid w:val="AFDD94F2"/>
    <w:rsid w:val="AFDEDEB2"/>
    <w:rsid w:val="AFEE4224"/>
    <w:rsid w:val="B1FE1EBF"/>
    <w:rsid w:val="B2B32FED"/>
    <w:rsid w:val="B2F9AB3F"/>
    <w:rsid w:val="B3B69D43"/>
    <w:rsid w:val="B40F374D"/>
    <w:rsid w:val="B4595BB9"/>
    <w:rsid w:val="B5967A46"/>
    <w:rsid w:val="B5FE99A6"/>
    <w:rsid w:val="B5FF76E8"/>
    <w:rsid w:val="B5FFC273"/>
    <w:rsid w:val="B6FFBB3C"/>
    <w:rsid w:val="B73E1F53"/>
    <w:rsid w:val="B76D3C77"/>
    <w:rsid w:val="B77DBBCF"/>
    <w:rsid w:val="B7813C56"/>
    <w:rsid w:val="B7CB7A20"/>
    <w:rsid w:val="B7DDA059"/>
    <w:rsid w:val="B7FF9AB1"/>
    <w:rsid w:val="B9BBCA8B"/>
    <w:rsid w:val="B9BBD135"/>
    <w:rsid w:val="B9EE9BBA"/>
    <w:rsid w:val="B9FD9448"/>
    <w:rsid w:val="BA53742F"/>
    <w:rsid w:val="BAEF3F22"/>
    <w:rsid w:val="BAFF246B"/>
    <w:rsid w:val="BBAFF57F"/>
    <w:rsid w:val="BBBFEAE0"/>
    <w:rsid w:val="BBC99933"/>
    <w:rsid w:val="BBEC5074"/>
    <w:rsid w:val="BC339F59"/>
    <w:rsid w:val="BD671D36"/>
    <w:rsid w:val="BD9F223D"/>
    <w:rsid w:val="BDA6D670"/>
    <w:rsid w:val="BDE71208"/>
    <w:rsid w:val="BDF5E6EE"/>
    <w:rsid w:val="BDFBBE8C"/>
    <w:rsid w:val="BE184331"/>
    <w:rsid w:val="BE2FED73"/>
    <w:rsid w:val="BE4EFD17"/>
    <w:rsid w:val="BEB557D2"/>
    <w:rsid w:val="BF3996A4"/>
    <w:rsid w:val="BF7D15ED"/>
    <w:rsid w:val="BF7F3C83"/>
    <w:rsid w:val="BFAF74F6"/>
    <w:rsid w:val="BFBB966A"/>
    <w:rsid w:val="BFBF2B06"/>
    <w:rsid w:val="BFBF6E05"/>
    <w:rsid w:val="BFBF997D"/>
    <w:rsid w:val="BFD5595C"/>
    <w:rsid w:val="BFE6A0BE"/>
    <w:rsid w:val="BFED1E03"/>
    <w:rsid w:val="BFEFF649"/>
    <w:rsid w:val="BFFAA44D"/>
    <w:rsid w:val="BFFF3003"/>
    <w:rsid w:val="BFFF3421"/>
    <w:rsid w:val="C37D281C"/>
    <w:rsid w:val="C4ECB789"/>
    <w:rsid w:val="C5EEE17D"/>
    <w:rsid w:val="C7CA2876"/>
    <w:rsid w:val="C7FF6C91"/>
    <w:rsid w:val="CAFFBEE1"/>
    <w:rsid w:val="CB98F77C"/>
    <w:rsid w:val="CBBB24FE"/>
    <w:rsid w:val="CDDF4A1A"/>
    <w:rsid w:val="CE3FDFE7"/>
    <w:rsid w:val="CEEF8CB1"/>
    <w:rsid w:val="CF6E9668"/>
    <w:rsid w:val="CFBBC08B"/>
    <w:rsid w:val="CFBFCF5D"/>
    <w:rsid w:val="CFFF3BB4"/>
    <w:rsid w:val="D39F9C8A"/>
    <w:rsid w:val="D3BB2732"/>
    <w:rsid w:val="D3CF1C61"/>
    <w:rsid w:val="D3E658C7"/>
    <w:rsid w:val="D3EFE973"/>
    <w:rsid w:val="D59D0DD6"/>
    <w:rsid w:val="D5F7856D"/>
    <w:rsid w:val="D64D87A0"/>
    <w:rsid w:val="D6A72D4B"/>
    <w:rsid w:val="D7350706"/>
    <w:rsid w:val="D79EEADE"/>
    <w:rsid w:val="D7D7B63B"/>
    <w:rsid w:val="D7DC3967"/>
    <w:rsid w:val="D7FB80EB"/>
    <w:rsid w:val="D7FF4C4E"/>
    <w:rsid w:val="D7FF7740"/>
    <w:rsid w:val="D7FFF5D0"/>
    <w:rsid w:val="D9FD6A13"/>
    <w:rsid w:val="D9FED4A2"/>
    <w:rsid w:val="D9FF7706"/>
    <w:rsid w:val="DA0C7D4B"/>
    <w:rsid w:val="DA3B5540"/>
    <w:rsid w:val="DAE74B52"/>
    <w:rsid w:val="DB73BA3A"/>
    <w:rsid w:val="DB7B7455"/>
    <w:rsid w:val="DB7D09F9"/>
    <w:rsid w:val="DB7F701C"/>
    <w:rsid w:val="DBBDF508"/>
    <w:rsid w:val="DBBFFBF6"/>
    <w:rsid w:val="DBDE1107"/>
    <w:rsid w:val="DCFCB7B9"/>
    <w:rsid w:val="DD6F1BB2"/>
    <w:rsid w:val="DDDE6E12"/>
    <w:rsid w:val="DDFE7CE1"/>
    <w:rsid w:val="DDFF0944"/>
    <w:rsid w:val="DE3D2F18"/>
    <w:rsid w:val="DE5F95AF"/>
    <w:rsid w:val="DE7AC57D"/>
    <w:rsid w:val="DF1D26A8"/>
    <w:rsid w:val="DF5FE27E"/>
    <w:rsid w:val="DF6DE6EC"/>
    <w:rsid w:val="DF6F0D15"/>
    <w:rsid w:val="DF73B930"/>
    <w:rsid w:val="DFAA3A9B"/>
    <w:rsid w:val="DFDF21F8"/>
    <w:rsid w:val="DFDF8DCC"/>
    <w:rsid w:val="DFEA826E"/>
    <w:rsid w:val="DFEE6487"/>
    <w:rsid w:val="DFEEBA86"/>
    <w:rsid w:val="DFEF573E"/>
    <w:rsid w:val="DFF318C0"/>
    <w:rsid w:val="DFF37535"/>
    <w:rsid w:val="DFFB1D22"/>
    <w:rsid w:val="DFFB3DB3"/>
    <w:rsid w:val="DFFBF146"/>
    <w:rsid w:val="DFFCC2FB"/>
    <w:rsid w:val="DFFF05C7"/>
    <w:rsid w:val="DFFF7B59"/>
    <w:rsid w:val="E33C279C"/>
    <w:rsid w:val="E3BD4E38"/>
    <w:rsid w:val="E3BF261A"/>
    <w:rsid w:val="E66FC8CC"/>
    <w:rsid w:val="E6794B8A"/>
    <w:rsid w:val="E6B70480"/>
    <w:rsid w:val="E6DF4F07"/>
    <w:rsid w:val="E6FED198"/>
    <w:rsid w:val="E6FEDE04"/>
    <w:rsid w:val="E73F6210"/>
    <w:rsid w:val="E77EAFA1"/>
    <w:rsid w:val="E7BF0C56"/>
    <w:rsid w:val="E7E98EAB"/>
    <w:rsid w:val="E7F985B0"/>
    <w:rsid w:val="E87EECEB"/>
    <w:rsid w:val="EA7D3013"/>
    <w:rsid w:val="EA7DCD13"/>
    <w:rsid w:val="EAEAA952"/>
    <w:rsid w:val="EB3C49A5"/>
    <w:rsid w:val="EB8B9EC3"/>
    <w:rsid w:val="EBDF2BFF"/>
    <w:rsid w:val="EBFFB8BD"/>
    <w:rsid w:val="ED0BEFE4"/>
    <w:rsid w:val="ED7D83F9"/>
    <w:rsid w:val="ED7E7E4C"/>
    <w:rsid w:val="EDEDDA20"/>
    <w:rsid w:val="EDFD1D55"/>
    <w:rsid w:val="EDFF958E"/>
    <w:rsid w:val="EE7ED481"/>
    <w:rsid w:val="EE8BC7CC"/>
    <w:rsid w:val="EE9F3141"/>
    <w:rsid w:val="EEA7F3A2"/>
    <w:rsid w:val="EEBCF64D"/>
    <w:rsid w:val="EEC7F4C6"/>
    <w:rsid w:val="EEDF758B"/>
    <w:rsid w:val="EEFDDD2F"/>
    <w:rsid w:val="EF1C5A6E"/>
    <w:rsid w:val="EF3FD494"/>
    <w:rsid w:val="EF3FF994"/>
    <w:rsid w:val="EF9149BC"/>
    <w:rsid w:val="EFB230C7"/>
    <w:rsid w:val="EFB7660E"/>
    <w:rsid w:val="EFB98F6F"/>
    <w:rsid w:val="EFBBC80A"/>
    <w:rsid w:val="EFBD9FFD"/>
    <w:rsid w:val="EFD30939"/>
    <w:rsid w:val="EFE314D1"/>
    <w:rsid w:val="EFE345F2"/>
    <w:rsid w:val="EFE53A80"/>
    <w:rsid w:val="EFEC2A1E"/>
    <w:rsid w:val="EFEEAAE6"/>
    <w:rsid w:val="EFFACB10"/>
    <w:rsid w:val="EFFB732A"/>
    <w:rsid w:val="EFFB8439"/>
    <w:rsid w:val="EFFD3A3B"/>
    <w:rsid w:val="EFFFF9D2"/>
    <w:rsid w:val="F14D8AEF"/>
    <w:rsid w:val="F1FDA200"/>
    <w:rsid w:val="F1FFD4C9"/>
    <w:rsid w:val="F275FD44"/>
    <w:rsid w:val="F2FF0292"/>
    <w:rsid w:val="F356CBEE"/>
    <w:rsid w:val="F3EFF1AA"/>
    <w:rsid w:val="F3F53ED6"/>
    <w:rsid w:val="F3FF6492"/>
    <w:rsid w:val="F3FFA011"/>
    <w:rsid w:val="F41B135D"/>
    <w:rsid w:val="F469BDE8"/>
    <w:rsid w:val="F4B3FCB2"/>
    <w:rsid w:val="F4F16465"/>
    <w:rsid w:val="F57FC4AA"/>
    <w:rsid w:val="F5BF2CD9"/>
    <w:rsid w:val="F5D72C3C"/>
    <w:rsid w:val="F5FA9CDA"/>
    <w:rsid w:val="F5FD23C4"/>
    <w:rsid w:val="F5FEFA4F"/>
    <w:rsid w:val="F61E1B96"/>
    <w:rsid w:val="F65B8BA3"/>
    <w:rsid w:val="F65F0089"/>
    <w:rsid w:val="F677ED4B"/>
    <w:rsid w:val="F67E3B3E"/>
    <w:rsid w:val="F6FEAA25"/>
    <w:rsid w:val="F6FF74A8"/>
    <w:rsid w:val="F7370D65"/>
    <w:rsid w:val="F78EAF24"/>
    <w:rsid w:val="F7AF9A91"/>
    <w:rsid w:val="F7BCA94F"/>
    <w:rsid w:val="F7CAADDD"/>
    <w:rsid w:val="F95DCCBF"/>
    <w:rsid w:val="F9BE2FE2"/>
    <w:rsid w:val="F9BF6A9F"/>
    <w:rsid w:val="F9EDA4B3"/>
    <w:rsid w:val="F9FF6FD6"/>
    <w:rsid w:val="FA5ADD7A"/>
    <w:rsid w:val="FA7FD86E"/>
    <w:rsid w:val="FA9DF2A0"/>
    <w:rsid w:val="FACA81C7"/>
    <w:rsid w:val="FAD919B9"/>
    <w:rsid w:val="FAE73017"/>
    <w:rsid w:val="FAFBFABA"/>
    <w:rsid w:val="FAFF02AE"/>
    <w:rsid w:val="FAFF8503"/>
    <w:rsid w:val="FB3F98C3"/>
    <w:rsid w:val="FB63F8B9"/>
    <w:rsid w:val="FB76904F"/>
    <w:rsid w:val="FB8A007E"/>
    <w:rsid w:val="FB9F89B5"/>
    <w:rsid w:val="FBAF68AD"/>
    <w:rsid w:val="FBAFDAD5"/>
    <w:rsid w:val="FBBCF1EB"/>
    <w:rsid w:val="FBBFC26D"/>
    <w:rsid w:val="FBC3AE96"/>
    <w:rsid w:val="FBD71273"/>
    <w:rsid w:val="FBDF2796"/>
    <w:rsid w:val="FBEB1A2A"/>
    <w:rsid w:val="FBEB4909"/>
    <w:rsid w:val="FBF3DDC1"/>
    <w:rsid w:val="FBFB278B"/>
    <w:rsid w:val="FBFE38BA"/>
    <w:rsid w:val="FBFED0B3"/>
    <w:rsid w:val="FCACB7A2"/>
    <w:rsid w:val="FCB12F6C"/>
    <w:rsid w:val="FCBF6C5B"/>
    <w:rsid w:val="FCF76B79"/>
    <w:rsid w:val="FCFCCEDF"/>
    <w:rsid w:val="FD572E1A"/>
    <w:rsid w:val="FD777843"/>
    <w:rsid w:val="FD7F1C4A"/>
    <w:rsid w:val="FD7F79E2"/>
    <w:rsid w:val="FDB76FF9"/>
    <w:rsid w:val="FDBB1656"/>
    <w:rsid w:val="FDBBB5C6"/>
    <w:rsid w:val="FDDBF32D"/>
    <w:rsid w:val="FDE6004D"/>
    <w:rsid w:val="FDEA4346"/>
    <w:rsid w:val="FDFD3570"/>
    <w:rsid w:val="FDFDC5DD"/>
    <w:rsid w:val="FDFFA494"/>
    <w:rsid w:val="FDFFBD36"/>
    <w:rsid w:val="FE6147CA"/>
    <w:rsid w:val="FE70B241"/>
    <w:rsid w:val="FE775E9A"/>
    <w:rsid w:val="FE79490A"/>
    <w:rsid w:val="FE7F991B"/>
    <w:rsid w:val="FE87CEC8"/>
    <w:rsid w:val="FE9511A2"/>
    <w:rsid w:val="FEAA4A5D"/>
    <w:rsid w:val="FED58CBF"/>
    <w:rsid w:val="FEDB8158"/>
    <w:rsid w:val="FEEBAB12"/>
    <w:rsid w:val="FEEF7BBC"/>
    <w:rsid w:val="FEF6409C"/>
    <w:rsid w:val="FEF78355"/>
    <w:rsid w:val="FEFC37AC"/>
    <w:rsid w:val="FEFC8204"/>
    <w:rsid w:val="FEFDACAD"/>
    <w:rsid w:val="FEFF55DE"/>
    <w:rsid w:val="FF2EF790"/>
    <w:rsid w:val="FF3C3A80"/>
    <w:rsid w:val="FF3FA3EF"/>
    <w:rsid w:val="FF4B9C85"/>
    <w:rsid w:val="FF4F8D32"/>
    <w:rsid w:val="FF5FA003"/>
    <w:rsid w:val="FF639352"/>
    <w:rsid w:val="FF691114"/>
    <w:rsid w:val="FF7373A6"/>
    <w:rsid w:val="FF7B32C3"/>
    <w:rsid w:val="FF7D38D1"/>
    <w:rsid w:val="FF7D6098"/>
    <w:rsid w:val="FF7D75BC"/>
    <w:rsid w:val="FF7DBA7D"/>
    <w:rsid w:val="FF7F305B"/>
    <w:rsid w:val="FF7F5FC1"/>
    <w:rsid w:val="FF7F6F81"/>
    <w:rsid w:val="FF8D74C1"/>
    <w:rsid w:val="FF9B3642"/>
    <w:rsid w:val="FFAEC2CC"/>
    <w:rsid w:val="FFAF544E"/>
    <w:rsid w:val="FFBB8715"/>
    <w:rsid w:val="FFBDB1CF"/>
    <w:rsid w:val="FFBF69AB"/>
    <w:rsid w:val="FFBFB353"/>
    <w:rsid w:val="FFC89507"/>
    <w:rsid w:val="FFCBDA31"/>
    <w:rsid w:val="FFCC5E74"/>
    <w:rsid w:val="FFCED834"/>
    <w:rsid w:val="FFCF98E6"/>
    <w:rsid w:val="FFD2CA59"/>
    <w:rsid w:val="FFDB290D"/>
    <w:rsid w:val="FFDB443F"/>
    <w:rsid w:val="FFDCF768"/>
    <w:rsid w:val="FFDD465E"/>
    <w:rsid w:val="FFDDE550"/>
    <w:rsid w:val="FFDF5A59"/>
    <w:rsid w:val="FFE602BB"/>
    <w:rsid w:val="FFE7F144"/>
    <w:rsid w:val="FFE91E68"/>
    <w:rsid w:val="FFEB045E"/>
    <w:rsid w:val="FFEB0534"/>
    <w:rsid w:val="FFEB3F93"/>
    <w:rsid w:val="FFEDBB1C"/>
    <w:rsid w:val="FFEF86C0"/>
    <w:rsid w:val="FFF13F36"/>
    <w:rsid w:val="FFF1F129"/>
    <w:rsid w:val="FFF3AB03"/>
    <w:rsid w:val="FFF72A90"/>
    <w:rsid w:val="FFF75165"/>
    <w:rsid w:val="FFF7C282"/>
    <w:rsid w:val="FFF9092F"/>
    <w:rsid w:val="FFFACD81"/>
    <w:rsid w:val="FFFB7D68"/>
    <w:rsid w:val="FFFBB4C2"/>
    <w:rsid w:val="FFFD2BDA"/>
    <w:rsid w:val="FFFD6334"/>
    <w:rsid w:val="FFFDCF1A"/>
    <w:rsid w:val="FFFDE6DA"/>
    <w:rsid w:val="FFFE2336"/>
    <w:rsid w:val="FFFE5974"/>
    <w:rsid w:val="FFFF0CD7"/>
    <w:rsid w:val="FFFF2B2B"/>
    <w:rsid w:val="FFFF2F16"/>
    <w:rsid w:val="FFFFE2A4"/>
    <w:rsid w:val="FFFFEF0B"/>
    <w:rsid w:val="00000286"/>
    <w:rsid w:val="0000045C"/>
    <w:rsid w:val="000020FB"/>
    <w:rsid w:val="00002372"/>
    <w:rsid w:val="00003B7F"/>
    <w:rsid w:val="00006F8E"/>
    <w:rsid w:val="00006FF0"/>
    <w:rsid w:val="0001078A"/>
    <w:rsid w:val="00011F33"/>
    <w:rsid w:val="000146E5"/>
    <w:rsid w:val="00014935"/>
    <w:rsid w:val="00015A8A"/>
    <w:rsid w:val="00015DED"/>
    <w:rsid w:val="00017E7C"/>
    <w:rsid w:val="000214C3"/>
    <w:rsid w:val="000215E2"/>
    <w:rsid w:val="00021ECE"/>
    <w:rsid w:val="00022855"/>
    <w:rsid w:val="000236B1"/>
    <w:rsid w:val="00026BBC"/>
    <w:rsid w:val="00030AF6"/>
    <w:rsid w:val="00030C26"/>
    <w:rsid w:val="00035690"/>
    <w:rsid w:val="00037DE9"/>
    <w:rsid w:val="0004104F"/>
    <w:rsid w:val="0004188E"/>
    <w:rsid w:val="00044928"/>
    <w:rsid w:val="00047A42"/>
    <w:rsid w:val="00051DCD"/>
    <w:rsid w:val="00052C94"/>
    <w:rsid w:val="00055483"/>
    <w:rsid w:val="000555A6"/>
    <w:rsid w:val="00057A1D"/>
    <w:rsid w:val="00060D02"/>
    <w:rsid w:val="00060D0E"/>
    <w:rsid w:val="00061F67"/>
    <w:rsid w:val="00062A64"/>
    <w:rsid w:val="00065239"/>
    <w:rsid w:val="00066BCF"/>
    <w:rsid w:val="000710F3"/>
    <w:rsid w:val="0007292D"/>
    <w:rsid w:val="00073E9F"/>
    <w:rsid w:val="000745BA"/>
    <w:rsid w:val="000759AD"/>
    <w:rsid w:val="00076803"/>
    <w:rsid w:val="000770D1"/>
    <w:rsid w:val="00077999"/>
    <w:rsid w:val="00081D6A"/>
    <w:rsid w:val="00083B31"/>
    <w:rsid w:val="00083D1F"/>
    <w:rsid w:val="00085977"/>
    <w:rsid w:val="00085EEB"/>
    <w:rsid w:val="00086A68"/>
    <w:rsid w:val="00087726"/>
    <w:rsid w:val="00090058"/>
    <w:rsid w:val="00091FEA"/>
    <w:rsid w:val="000921F0"/>
    <w:rsid w:val="00093553"/>
    <w:rsid w:val="000952C6"/>
    <w:rsid w:val="0009676E"/>
    <w:rsid w:val="0009775A"/>
    <w:rsid w:val="0009778A"/>
    <w:rsid w:val="000A00EE"/>
    <w:rsid w:val="000A0C0C"/>
    <w:rsid w:val="000A0EBC"/>
    <w:rsid w:val="000A1696"/>
    <w:rsid w:val="000A2A96"/>
    <w:rsid w:val="000A4CBA"/>
    <w:rsid w:val="000A62F6"/>
    <w:rsid w:val="000A6A43"/>
    <w:rsid w:val="000A7845"/>
    <w:rsid w:val="000B02B4"/>
    <w:rsid w:val="000B1524"/>
    <w:rsid w:val="000B184C"/>
    <w:rsid w:val="000B40E2"/>
    <w:rsid w:val="000B6541"/>
    <w:rsid w:val="000B7113"/>
    <w:rsid w:val="000C24BE"/>
    <w:rsid w:val="000C46AE"/>
    <w:rsid w:val="000C5844"/>
    <w:rsid w:val="000D0CF3"/>
    <w:rsid w:val="000D1BB1"/>
    <w:rsid w:val="000D2F38"/>
    <w:rsid w:val="000D2FE8"/>
    <w:rsid w:val="000D6ADE"/>
    <w:rsid w:val="000E0A1B"/>
    <w:rsid w:val="000E13DF"/>
    <w:rsid w:val="000E1CBD"/>
    <w:rsid w:val="000E23C0"/>
    <w:rsid w:val="000E42E7"/>
    <w:rsid w:val="000E63B1"/>
    <w:rsid w:val="000E69A5"/>
    <w:rsid w:val="000E75CF"/>
    <w:rsid w:val="000F025E"/>
    <w:rsid w:val="000F35B5"/>
    <w:rsid w:val="00101D80"/>
    <w:rsid w:val="00104396"/>
    <w:rsid w:val="00107F9D"/>
    <w:rsid w:val="00110F63"/>
    <w:rsid w:val="00115B61"/>
    <w:rsid w:val="001178C4"/>
    <w:rsid w:val="001272A1"/>
    <w:rsid w:val="001300A4"/>
    <w:rsid w:val="001311D5"/>
    <w:rsid w:val="0013490E"/>
    <w:rsid w:val="00137A9A"/>
    <w:rsid w:val="00142DCC"/>
    <w:rsid w:val="00145F36"/>
    <w:rsid w:val="00146A63"/>
    <w:rsid w:val="0015043F"/>
    <w:rsid w:val="00153255"/>
    <w:rsid w:val="0015640C"/>
    <w:rsid w:val="0016118D"/>
    <w:rsid w:val="001614EE"/>
    <w:rsid w:val="00161C38"/>
    <w:rsid w:val="00162403"/>
    <w:rsid w:val="00163457"/>
    <w:rsid w:val="00165105"/>
    <w:rsid w:val="00174EF7"/>
    <w:rsid w:val="00175FDB"/>
    <w:rsid w:val="0017767E"/>
    <w:rsid w:val="001776B7"/>
    <w:rsid w:val="0018351C"/>
    <w:rsid w:val="001843A0"/>
    <w:rsid w:val="00184890"/>
    <w:rsid w:val="00184EEE"/>
    <w:rsid w:val="001858A0"/>
    <w:rsid w:val="00186CC3"/>
    <w:rsid w:val="00186F5B"/>
    <w:rsid w:val="00190144"/>
    <w:rsid w:val="00190B46"/>
    <w:rsid w:val="00190E3D"/>
    <w:rsid w:val="00191DC9"/>
    <w:rsid w:val="00193299"/>
    <w:rsid w:val="001947DD"/>
    <w:rsid w:val="001960AF"/>
    <w:rsid w:val="001A2ED6"/>
    <w:rsid w:val="001A301B"/>
    <w:rsid w:val="001A3455"/>
    <w:rsid w:val="001A3F20"/>
    <w:rsid w:val="001A3FAB"/>
    <w:rsid w:val="001A499C"/>
    <w:rsid w:val="001A5706"/>
    <w:rsid w:val="001A5998"/>
    <w:rsid w:val="001A5CB9"/>
    <w:rsid w:val="001A6AFF"/>
    <w:rsid w:val="001A6E2B"/>
    <w:rsid w:val="001A7D75"/>
    <w:rsid w:val="001B12F3"/>
    <w:rsid w:val="001B3650"/>
    <w:rsid w:val="001B40B9"/>
    <w:rsid w:val="001C0352"/>
    <w:rsid w:val="001C1A0A"/>
    <w:rsid w:val="001C4F29"/>
    <w:rsid w:val="001C605A"/>
    <w:rsid w:val="001D0552"/>
    <w:rsid w:val="001D0E31"/>
    <w:rsid w:val="001D3A78"/>
    <w:rsid w:val="001D3EB0"/>
    <w:rsid w:val="001D447C"/>
    <w:rsid w:val="001D4F75"/>
    <w:rsid w:val="001E10B5"/>
    <w:rsid w:val="001E225C"/>
    <w:rsid w:val="001E24DB"/>
    <w:rsid w:val="001E2B79"/>
    <w:rsid w:val="001E6A99"/>
    <w:rsid w:val="001F0DBF"/>
    <w:rsid w:val="001F12F1"/>
    <w:rsid w:val="001F19D0"/>
    <w:rsid w:val="001F60F4"/>
    <w:rsid w:val="001F64CD"/>
    <w:rsid w:val="001F67F0"/>
    <w:rsid w:val="0020378D"/>
    <w:rsid w:val="0020400E"/>
    <w:rsid w:val="0020538A"/>
    <w:rsid w:val="0020780A"/>
    <w:rsid w:val="002108E7"/>
    <w:rsid w:val="002118D4"/>
    <w:rsid w:val="00211E06"/>
    <w:rsid w:val="00211EB9"/>
    <w:rsid w:val="00212052"/>
    <w:rsid w:val="00214429"/>
    <w:rsid w:val="0021520E"/>
    <w:rsid w:val="0021626C"/>
    <w:rsid w:val="00216BE4"/>
    <w:rsid w:val="0021783A"/>
    <w:rsid w:val="00217927"/>
    <w:rsid w:val="00220B8A"/>
    <w:rsid w:val="00221407"/>
    <w:rsid w:val="00226A66"/>
    <w:rsid w:val="00226F1D"/>
    <w:rsid w:val="002276C1"/>
    <w:rsid w:val="002300EB"/>
    <w:rsid w:val="00230232"/>
    <w:rsid w:val="00230C3A"/>
    <w:rsid w:val="00230F57"/>
    <w:rsid w:val="00232DB4"/>
    <w:rsid w:val="00234EAE"/>
    <w:rsid w:val="00235C20"/>
    <w:rsid w:val="002365AF"/>
    <w:rsid w:val="00241DC3"/>
    <w:rsid w:val="00244860"/>
    <w:rsid w:val="0024494B"/>
    <w:rsid w:val="0024587F"/>
    <w:rsid w:val="00247FE9"/>
    <w:rsid w:val="00250189"/>
    <w:rsid w:val="002503B3"/>
    <w:rsid w:val="00250D68"/>
    <w:rsid w:val="00251BF3"/>
    <w:rsid w:val="00252850"/>
    <w:rsid w:val="00255B55"/>
    <w:rsid w:val="00256728"/>
    <w:rsid w:val="002625F9"/>
    <w:rsid w:val="00264F9C"/>
    <w:rsid w:val="00266716"/>
    <w:rsid w:val="00266C13"/>
    <w:rsid w:val="002670AE"/>
    <w:rsid w:val="00270248"/>
    <w:rsid w:val="002723F1"/>
    <w:rsid w:val="00273600"/>
    <w:rsid w:val="00276027"/>
    <w:rsid w:val="0027786C"/>
    <w:rsid w:val="00281005"/>
    <w:rsid w:val="00281EBD"/>
    <w:rsid w:val="0028506C"/>
    <w:rsid w:val="00285559"/>
    <w:rsid w:val="00292E31"/>
    <w:rsid w:val="0029316C"/>
    <w:rsid w:val="0029395D"/>
    <w:rsid w:val="00293A92"/>
    <w:rsid w:val="00294B70"/>
    <w:rsid w:val="00294BFB"/>
    <w:rsid w:val="002960E2"/>
    <w:rsid w:val="0029720D"/>
    <w:rsid w:val="002976BD"/>
    <w:rsid w:val="00297DCE"/>
    <w:rsid w:val="002A22F8"/>
    <w:rsid w:val="002A4EE1"/>
    <w:rsid w:val="002A6462"/>
    <w:rsid w:val="002A6838"/>
    <w:rsid w:val="002A6973"/>
    <w:rsid w:val="002A751C"/>
    <w:rsid w:val="002A75A9"/>
    <w:rsid w:val="002A7CBD"/>
    <w:rsid w:val="002A7F92"/>
    <w:rsid w:val="002B0198"/>
    <w:rsid w:val="002B44DF"/>
    <w:rsid w:val="002B4F0D"/>
    <w:rsid w:val="002B6BDB"/>
    <w:rsid w:val="002B6C03"/>
    <w:rsid w:val="002C5AC1"/>
    <w:rsid w:val="002C6EE5"/>
    <w:rsid w:val="002C750A"/>
    <w:rsid w:val="002C7B12"/>
    <w:rsid w:val="002D301E"/>
    <w:rsid w:val="002D32EC"/>
    <w:rsid w:val="002D5B57"/>
    <w:rsid w:val="002E0272"/>
    <w:rsid w:val="002E2FAC"/>
    <w:rsid w:val="002E4878"/>
    <w:rsid w:val="002E7F97"/>
    <w:rsid w:val="002F013E"/>
    <w:rsid w:val="002F01C4"/>
    <w:rsid w:val="002F2037"/>
    <w:rsid w:val="002F4607"/>
    <w:rsid w:val="002F67CE"/>
    <w:rsid w:val="002F6BBB"/>
    <w:rsid w:val="00300119"/>
    <w:rsid w:val="0030096E"/>
    <w:rsid w:val="00301A75"/>
    <w:rsid w:val="0030513C"/>
    <w:rsid w:val="00305C54"/>
    <w:rsid w:val="00306F26"/>
    <w:rsid w:val="00313BC8"/>
    <w:rsid w:val="00313ED0"/>
    <w:rsid w:val="00314E6A"/>
    <w:rsid w:val="0031532E"/>
    <w:rsid w:val="003177D5"/>
    <w:rsid w:val="00317C60"/>
    <w:rsid w:val="003220EC"/>
    <w:rsid w:val="0032544B"/>
    <w:rsid w:val="0033185E"/>
    <w:rsid w:val="0033205F"/>
    <w:rsid w:val="00336308"/>
    <w:rsid w:val="00337A69"/>
    <w:rsid w:val="00341F6F"/>
    <w:rsid w:val="00344EC7"/>
    <w:rsid w:val="00346E9F"/>
    <w:rsid w:val="00350224"/>
    <w:rsid w:val="0035030A"/>
    <w:rsid w:val="00350B24"/>
    <w:rsid w:val="00350FFC"/>
    <w:rsid w:val="00353F68"/>
    <w:rsid w:val="00360488"/>
    <w:rsid w:val="003608B8"/>
    <w:rsid w:val="00365C0A"/>
    <w:rsid w:val="00370BB2"/>
    <w:rsid w:val="00372F3A"/>
    <w:rsid w:val="00373B94"/>
    <w:rsid w:val="00373E38"/>
    <w:rsid w:val="00375B99"/>
    <w:rsid w:val="00381188"/>
    <w:rsid w:val="00382415"/>
    <w:rsid w:val="00385DFF"/>
    <w:rsid w:val="0038749F"/>
    <w:rsid w:val="003902CA"/>
    <w:rsid w:val="00391C04"/>
    <w:rsid w:val="0039575A"/>
    <w:rsid w:val="003A1BE3"/>
    <w:rsid w:val="003A403B"/>
    <w:rsid w:val="003A5295"/>
    <w:rsid w:val="003A619F"/>
    <w:rsid w:val="003B54B0"/>
    <w:rsid w:val="003B699B"/>
    <w:rsid w:val="003B6EF7"/>
    <w:rsid w:val="003B7690"/>
    <w:rsid w:val="003C2AF1"/>
    <w:rsid w:val="003C4AB7"/>
    <w:rsid w:val="003D11B1"/>
    <w:rsid w:val="003D2577"/>
    <w:rsid w:val="003D4B24"/>
    <w:rsid w:val="003D4CBE"/>
    <w:rsid w:val="003D73AC"/>
    <w:rsid w:val="003E12F1"/>
    <w:rsid w:val="003E5322"/>
    <w:rsid w:val="003E7879"/>
    <w:rsid w:val="003E7A6A"/>
    <w:rsid w:val="003F185E"/>
    <w:rsid w:val="003F4798"/>
    <w:rsid w:val="003F497F"/>
    <w:rsid w:val="003F4E1B"/>
    <w:rsid w:val="003F685F"/>
    <w:rsid w:val="003F72D4"/>
    <w:rsid w:val="003F7A13"/>
    <w:rsid w:val="004015D5"/>
    <w:rsid w:val="00401E6D"/>
    <w:rsid w:val="004021F6"/>
    <w:rsid w:val="00404B44"/>
    <w:rsid w:val="00404F93"/>
    <w:rsid w:val="00405303"/>
    <w:rsid w:val="0040714D"/>
    <w:rsid w:val="00411EAE"/>
    <w:rsid w:val="00413D3D"/>
    <w:rsid w:val="00413F23"/>
    <w:rsid w:val="004144D6"/>
    <w:rsid w:val="00416E20"/>
    <w:rsid w:val="00417E00"/>
    <w:rsid w:val="00422808"/>
    <w:rsid w:val="00422E73"/>
    <w:rsid w:val="00423969"/>
    <w:rsid w:val="00426C05"/>
    <w:rsid w:val="00427F6B"/>
    <w:rsid w:val="004305F1"/>
    <w:rsid w:val="00431298"/>
    <w:rsid w:val="0043276C"/>
    <w:rsid w:val="0043292D"/>
    <w:rsid w:val="00434430"/>
    <w:rsid w:val="004353DF"/>
    <w:rsid w:val="0043589A"/>
    <w:rsid w:val="00440097"/>
    <w:rsid w:val="00441FEF"/>
    <w:rsid w:val="00442DB9"/>
    <w:rsid w:val="00443037"/>
    <w:rsid w:val="00443070"/>
    <w:rsid w:val="00443E73"/>
    <w:rsid w:val="00446557"/>
    <w:rsid w:val="0044663B"/>
    <w:rsid w:val="00447FE1"/>
    <w:rsid w:val="00450057"/>
    <w:rsid w:val="00450A84"/>
    <w:rsid w:val="004513BD"/>
    <w:rsid w:val="00453D93"/>
    <w:rsid w:val="004545C1"/>
    <w:rsid w:val="00456C87"/>
    <w:rsid w:val="00460BA5"/>
    <w:rsid w:val="00461079"/>
    <w:rsid w:val="0046128A"/>
    <w:rsid w:val="00461BC4"/>
    <w:rsid w:val="00462991"/>
    <w:rsid w:val="0046371F"/>
    <w:rsid w:val="00465DA2"/>
    <w:rsid w:val="00465E8E"/>
    <w:rsid w:val="00470850"/>
    <w:rsid w:val="00470A91"/>
    <w:rsid w:val="004710BB"/>
    <w:rsid w:val="00473319"/>
    <w:rsid w:val="004740A2"/>
    <w:rsid w:val="00475930"/>
    <w:rsid w:val="00480BFC"/>
    <w:rsid w:val="00481B6B"/>
    <w:rsid w:val="00487119"/>
    <w:rsid w:val="004902BA"/>
    <w:rsid w:val="00490C0F"/>
    <w:rsid w:val="00491EB0"/>
    <w:rsid w:val="00494238"/>
    <w:rsid w:val="0049772A"/>
    <w:rsid w:val="00497D81"/>
    <w:rsid w:val="004A1730"/>
    <w:rsid w:val="004B0D2B"/>
    <w:rsid w:val="004B1472"/>
    <w:rsid w:val="004B22F5"/>
    <w:rsid w:val="004B518E"/>
    <w:rsid w:val="004B7A8C"/>
    <w:rsid w:val="004C1314"/>
    <w:rsid w:val="004C305F"/>
    <w:rsid w:val="004C393B"/>
    <w:rsid w:val="004C6256"/>
    <w:rsid w:val="004C742B"/>
    <w:rsid w:val="004D07F3"/>
    <w:rsid w:val="004D1C76"/>
    <w:rsid w:val="004D217A"/>
    <w:rsid w:val="004D28E4"/>
    <w:rsid w:val="004D491B"/>
    <w:rsid w:val="004D7299"/>
    <w:rsid w:val="004E35E4"/>
    <w:rsid w:val="004E6D8C"/>
    <w:rsid w:val="004E724C"/>
    <w:rsid w:val="004E7B12"/>
    <w:rsid w:val="004E7F15"/>
    <w:rsid w:val="004F27B6"/>
    <w:rsid w:val="004F2DCA"/>
    <w:rsid w:val="004F3146"/>
    <w:rsid w:val="004F4731"/>
    <w:rsid w:val="004F48BD"/>
    <w:rsid w:val="004F4B99"/>
    <w:rsid w:val="004F731C"/>
    <w:rsid w:val="004F7E27"/>
    <w:rsid w:val="00500C33"/>
    <w:rsid w:val="00500C78"/>
    <w:rsid w:val="00504E3F"/>
    <w:rsid w:val="00505AFE"/>
    <w:rsid w:val="0050722D"/>
    <w:rsid w:val="00507F9C"/>
    <w:rsid w:val="005113E2"/>
    <w:rsid w:val="00511931"/>
    <w:rsid w:val="00511D4C"/>
    <w:rsid w:val="00512809"/>
    <w:rsid w:val="00513FAB"/>
    <w:rsid w:val="005152B3"/>
    <w:rsid w:val="00522EE6"/>
    <w:rsid w:val="005230E9"/>
    <w:rsid w:val="00523E42"/>
    <w:rsid w:val="005269C2"/>
    <w:rsid w:val="00526BFE"/>
    <w:rsid w:val="00533A00"/>
    <w:rsid w:val="00536A28"/>
    <w:rsid w:val="005371C8"/>
    <w:rsid w:val="005376EB"/>
    <w:rsid w:val="00541488"/>
    <w:rsid w:val="005427B4"/>
    <w:rsid w:val="00542A51"/>
    <w:rsid w:val="0054301E"/>
    <w:rsid w:val="00545949"/>
    <w:rsid w:val="00550484"/>
    <w:rsid w:val="005507E3"/>
    <w:rsid w:val="00551D8B"/>
    <w:rsid w:val="0055340A"/>
    <w:rsid w:val="0055347A"/>
    <w:rsid w:val="0055512D"/>
    <w:rsid w:val="0055679D"/>
    <w:rsid w:val="005575E1"/>
    <w:rsid w:val="00557BDB"/>
    <w:rsid w:val="00560715"/>
    <w:rsid w:val="00561647"/>
    <w:rsid w:val="00561682"/>
    <w:rsid w:val="00562DC4"/>
    <w:rsid w:val="005639C9"/>
    <w:rsid w:val="00564543"/>
    <w:rsid w:val="0056574E"/>
    <w:rsid w:val="0056724D"/>
    <w:rsid w:val="00571586"/>
    <w:rsid w:val="0057297E"/>
    <w:rsid w:val="0057360B"/>
    <w:rsid w:val="00574D2F"/>
    <w:rsid w:val="005750B5"/>
    <w:rsid w:val="00580956"/>
    <w:rsid w:val="00583A19"/>
    <w:rsid w:val="00583DEE"/>
    <w:rsid w:val="005855A6"/>
    <w:rsid w:val="00585749"/>
    <w:rsid w:val="00586AE1"/>
    <w:rsid w:val="00587474"/>
    <w:rsid w:val="005911B5"/>
    <w:rsid w:val="00595E54"/>
    <w:rsid w:val="00595F1B"/>
    <w:rsid w:val="00597BC4"/>
    <w:rsid w:val="005A0C89"/>
    <w:rsid w:val="005A17F9"/>
    <w:rsid w:val="005A1CC2"/>
    <w:rsid w:val="005A2424"/>
    <w:rsid w:val="005A2910"/>
    <w:rsid w:val="005A5DE1"/>
    <w:rsid w:val="005B3AC5"/>
    <w:rsid w:val="005B52D8"/>
    <w:rsid w:val="005B5C9C"/>
    <w:rsid w:val="005B6482"/>
    <w:rsid w:val="005C3941"/>
    <w:rsid w:val="005C47FC"/>
    <w:rsid w:val="005D0884"/>
    <w:rsid w:val="005D0AA5"/>
    <w:rsid w:val="005D0F27"/>
    <w:rsid w:val="005D1F73"/>
    <w:rsid w:val="005D2D2B"/>
    <w:rsid w:val="005D2FFF"/>
    <w:rsid w:val="005D62BA"/>
    <w:rsid w:val="005D6616"/>
    <w:rsid w:val="005D7BBB"/>
    <w:rsid w:val="005E0890"/>
    <w:rsid w:val="005E3080"/>
    <w:rsid w:val="005E32FA"/>
    <w:rsid w:val="005E4200"/>
    <w:rsid w:val="005E5682"/>
    <w:rsid w:val="005E7470"/>
    <w:rsid w:val="005F1957"/>
    <w:rsid w:val="005F4379"/>
    <w:rsid w:val="005F4D88"/>
    <w:rsid w:val="005F67BA"/>
    <w:rsid w:val="005F7E44"/>
    <w:rsid w:val="00601BCB"/>
    <w:rsid w:val="00603258"/>
    <w:rsid w:val="0061047A"/>
    <w:rsid w:val="006105A0"/>
    <w:rsid w:val="00610B03"/>
    <w:rsid w:val="006137FE"/>
    <w:rsid w:val="00615876"/>
    <w:rsid w:val="00620078"/>
    <w:rsid w:val="006209D6"/>
    <w:rsid w:val="00623BB8"/>
    <w:rsid w:val="0062415A"/>
    <w:rsid w:val="00626128"/>
    <w:rsid w:val="00630FE6"/>
    <w:rsid w:val="00631FB6"/>
    <w:rsid w:val="006323B1"/>
    <w:rsid w:val="00637A5A"/>
    <w:rsid w:val="00640F1C"/>
    <w:rsid w:val="00641651"/>
    <w:rsid w:val="00641AE6"/>
    <w:rsid w:val="00644765"/>
    <w:rsid w:val="0064691F"/>
    <w:rsid w:val="00651DD5"/>
    <w:rsid w:val="00652183"/>
    <w:rsid w:val="00653768"/>
    <w:rsid w:val="006608A4"/>
    <w:rsid w:val="00660A38"/>
    <w:rsid w:val="00660B11"/>
    <w:rsid w:val="00661B78"/>
    <w:rsid w:val="00664846"/>
    <w:rsid w:val="0066685E"/>
    <w:rsid w:val="00670855"/>
    <w:rsid w:val="0067164D"/>
    <w:rsid w:val="00672333"/>
    <w:rsid w:val="00673DED"/>
    <w:rsid w:val="00674E10"/>
    <w:rsid w:val="006756CF"/>
    <w:rsid w:val="00682016"/>
    <w:rsid w:val="006830C5"/>
    <w:rsid w:val="00683AAF"/>
    <w:rsid w:val="00686B1E"/>
    <w:rsid w:val="00687D4B"/>
    <w:rsid w:val="00687D96"/>
    <w:rsid w:val="006903CA"/>
    <w:rsid w:val="00690B95"/>
    <w:rsid w:val="00691578"/>
    <w:rsid w:val="0069318D"/>
    <w:rsid w:val="006944D9"/>
    <w:rsid w:val="006954B0"/>
    <w:rsid w:val="00695E36"/>
    <w:rsid w:val="00696850"/>
    <w:rsid w:val="006A07F8"/>
    <w:rsid w:val="006A08D0"/>
    <w:rsid w:val="006A3319"/>
    <w:rsid w:val="006A44E2"/>
    <w:rsid w:val="006A7389"/>
    <w:rsid w:val="006B0A91"/>
    <w:rsid w:val="006B41BF"/>
    <w:rsid w:val="006B426E"/>
    <w:rsid w:val="006B43E6"/>
    <w:rsid w:val="006B6D3A"/>
    <w:rsid w:val="006B7D9E"/>
    <w:rsid w:val="006C0D19"/>
    <w:rsid w:val="006C1EE8"/>
    <w:rsid w:val="006C2165"/>
    <w:rsid w:val="006C4111"/>
    <w:rsid w:val="006C6666"/>
    <w:rsid w:val="006C6A6A"/>
    <w:rsid w:val="006C7092"/>
    <w:rsid w:val="006D0537"/>
    <w:rsid w:val="006D0BE9"/>
    <w:rsid w:val="006D3643"/>
    <w:rsid w:val="006D47B2"/>
    <w:rsid w:val="006D49F7"/>
    <w:rsid w:val="006D609B"/>
    <w:rsid w:val="006D6D00"/>
    <w:rsid w:val="006D7505"/>
    <w:rsid w:val="006E2A2E"/>
    <w:rsid w:val="006E56C1"/>
    <w:rsid w:val="006E57C7"/>
    <w:rsid w:val="006E6557"/>
    <w:rsid w:val="006E69CF"/>
    <w:rsid w:val="006E7194"/>
    <w:rsid w:val="006E7688"/>
    <w:rsid w:val="006F2982"/>
    <w:rsid w:val="006F2FFF"/>
    <w:rsid w:val="006F4D10"/>
    <w:rsid w:val="006F582F"/>
    <w:rsid w:val="006F6758"/>
    <w:rsid w:val="00701482"/>
    <w:rsid w:val="007025E4"/>
    <w:rsid w:val="00703007"/>
    <w:rsid w:val="00705CDD"/>
    <w:rsid w:val="00711C48"/>
    <w:rsid w:val="00711D77"/>
    <w:rsid w:val="007124DB"/>
    <w:rsid w:val="00714A11"/>
    <w:rsid w:val="00714A30"/>
    <w:rsid w:val="00714CB4"/>
    <w:rsid w:val="00715C36"/>
    <w:rsid w:val="00715C61"/>
    <w:rsid w:val="00716DAC"/>
    <w:rsid w:val="0072120B"/>
    <w:rsid w:val="00721D2E"/>
    <w:rsid w:val="00724FCF"/>
    <w:rsid w:val="007254AA"/>
    <w:rsid w:val="00727E29"/>
    <w:rsid w:val="00727F18"/>
    <w:rsid w:val="00730FB0"/>
    <w:rsid w:val="00731EA4"/>
    <w:rsid w:val="00735659"/>
    <w:rsid w:val="00736040"/>
    <w:rsid w:val="00740FEA"/>
    <w:rsid w:val="0074424E"/>
    <w:rsid w:val="00744387"/>
    <w:rsid w:val="00744E0D"/>
    <w:rsid w:val="0074506B"/>
    <w:rsid w:val="00751DDD"/>
    <w:rsid w:val="00753753"/>
    <w:rsid w:val="0075680A"/>
    <w:rsid w:val="0075758A"/>
    <w:rsid w:val="00760151"/>
    <w:rsid w:val="0076373C"/>
    <w:rsid w:val="00765478"/>
    <w:rsid w:val="00770353"/>
    <w:rsid w:val="0077135A"/>
    <w:rsid w:val="007722BB"/>
    <w:rsid w:val="00774112"/>
    <w:rsid w:val="00774F95"/>
    <w:rsid w:val="00775534"/>
    <w:rsid w:val="0077624D"/>
    <w:rsid w:val="00777DEA"/>
    <w:rsid w:val="00782165"/>
    <w:rsid w:val="00783CF7"/>
    <w:rsid w:val="00785060"/>
    <w:rsid w:val="00790495"/>
    <w:rsid w:val="007909CD"/>
    <w:rsid w:val="00790F9A"/>
    <w:rsid w:val="00790FC6"/>
    <w:rsid w:val="00792184"/>
    <w:rsid w:val="00792754"/>
    <w:rsid w:val="00792A1D"/>
    <w:rsid w:val="00792EBA"/>
    <w:rsid w:val="0079782E"/>
    <w:rsid w:val="007A030B"/>
    <w:rsid w:val="007A20CF"/>
    <w:rsid w:val="007A41E2"/>
    <w:rsid w:val="007A46DD"/>
    <w:rsid w:val="007A4F85"/>
    <w:rsid w:val="007A59ED"/>
    <w:rsid w:val="007A5D9B"/>
    <w:rsid w:val="007A7C79"/>
    <w:rsid w:val="007B415C"/>
    <w:rsid w:val="007B645C"/>
    <w:rsid w:val="007B7384"/>
    <w:rsid w:val="007C0A25"/>
    <w:rsid w:val="007C172F"/>
    <w:rsid w:val="007C4338"/>
    <w:rsid w:val="007C53F1"/>
    <w:rsid w:val="007C6EAF"/>
    <w:rsid w:val="007C7536"/>
    <w:rsid w:val="007D61FF"/>
    <w:rsid w:val="007E05AD"/>
    <w:rsid w:val="007E1276"/>
    <w:rsid w:val="007E1A47"/>
    <w:rsid w:val="007F00F5"/>
    <w:rsid w:val="007F05E9"/>
    <w:rsid w:val="007F208F"/>
    <w:rsid w:val="007F26ED"/>
    <w:rsid w:val="007F71A4"/>
    <w:rsid w:val="007F7C56"/>
    <w:rsid w:val="008003D9"/>
    <w:rsid w:val="00802D60"/>
    <w:rsid w:val="00805715"/>
    <w:rsid w:val="008066E5"/>
    <w:rsid w:val="00810F40"/>
    <w:rsid w:val="00811225"/>
    <w:rsid w:val="00811606"/>
    <w:rsid w:val="008117FE"/>
    <w:rsid w:val="00811AAD"/>
    <w:rsid w:val="00811C5A"/>
    <w:rsid w:val="00812E85"/>
    <w:rsid w:val="0082009E"/>
    <w:rsid w:val="00821BFF"/>
    <w:rsid w:val="00821D27"/>
    <w:rsid w:val="00821EC6"/>
    <w:rsid w:val="00823EB7"/>
    <w:rsid w:val="0082544E"/>
    <w:rsid w:val="00826D17"/>
    <w:rsid w:val="00827796"/>
    <w:rsid w:val="00827F1F"/>
    <w:rsid w:val="00830131"/>
    <w:rsid w:val="008337E5"/>
    <w:rsid w:val="00834B35"/>
    <w:rsid w:val="00835793"/>
    <w:rsid w:val="008360CC"/>
    <w:rsid w:val="00840429"/>
    <w:rsid w:val="00840549"/>
    <w:rsid w:val="00842B5A"/>
    <w:rsid w:val="00843725"/>
    <w:rsid w:val="00845C4A"/>
    <w:rsid w:val="00846137"/>
    <w:rsid w:val="00846AF1"/>
    <w:rsid w:val="00850B47"/>
    <w:rsid w:val="00851DB0"/>
    <w:rsid w:val="0085355D"/>
    <w:rsid w:val="00863BCC"/>
    <w:rsid w:val="00863E0F"/>
    <w:rsid w:val="00864518"/>
    <w:rsid w:val="0086589C"/>
    <w:rsid w:val="0086668F"/>
    <w:rsid w:val="00866F32"/>
    <w:rsid w:val="008673D0"/>
    <w:rsid w:val="008676D9"/>
    <w:rsid w:val="00871266"/>
    <w:rsid w:val="008714D3"/>
    <w:rsid w:val="008716EB"/>
    <w:rsid w:val="008777B3"/>
    <w:rsid w:val="00881418"/>
    <w:rsid w:val="008844C0"/>
    <w:rsid w:val="00884D52"/>
    <w:rsid w:val="008866B5"/>
    <w:rsid w:val="00886BFA"/>
    <w:rsid w:val="00887536"/>
    <w:rsid w:val="00891AD0"/>
    <w:rsid w:val="00891F7C"/>
    <w:rsid w:val="00893788"/>
    <w:rsid w:val="00894EE9"/>
    <w:rsid w:val="008965FB"/>
    <w:rsid w:val="008A02AC"/>
    <w:rsid w:val="008A069C"/>
    <w:rsid w:val="008A300F"/>
    <w:rsid w:val="008A35B3"/>
    <w:rsid w:val="008A3F5A"/>
    <w:rsid w:val="008A5D8A"/>
    <w:rsid w:val="008A6705"/>
    <w:rsid w:val="008A7097"/>
    <w:rsid w:val="008A79C0"/>
    <w:rsid w:val="008B3FE1"/>
    <w:rsid w:val="008B4276"/>
    <w:rsid w:val="008B4B7B"/>
    <w:rsid w:val="008B5192"/>
    <w:rsid w:val="008B74CF"/>
    <w:rsid w:val="008C18C1"/>
    <w:rsid w:val="008C66F3"/>
    <w:rsid w:val="008C68A9"/>
    <w:rsid w:val="008D1A92"/>
    <w:rsid w:val="008D3C36"/>
    <w:rsid w:val="008D595B"/>
    <w:rsid w:val="008D596B"/>
    <w:rsid w:val="008D5F25"/>
    <w:rsid w:val="008E06D5"/>
    <w:rsid w:val="008E3682"/>
    <w:rsid w:val="008E6D70"/>
    <w:rsid w:val="008F3415"/>
    <w:rsid w:val="008F72CC"/>
    <w:rsid w:val="00900319"/>
    <w:rsid w:val="0090359D"/>
    <w:rsid w:val="00903E4C"/>
    <w:rsid w:val="009055B9"/>
    <w:rsid w:val="00906EC4"/>
    <w:rsid w:val="009109A7"/>
    <w:rsid w:val="00916168"/>
    <w:rsid w:val="00920E69"/>
    <w:rsid w:val="00921459"/>
    <w:rsid w:val="00922484"/>
    <w:rsid w:val="00922D7D"/>
    <w:rsid w:val="00923C8C"/>
    <w:rsid w:val="009240B0"/>
    <w:rsid w:val="009245F3"/>
    <w:rsid w:val="009278A3"/>
    <w:rsid w:val="00932A18"/>
    <w:rsid w:val="00935806"/>
    <w:rsid w:val="009358C3"/>
    <w:rsid w:val="00937E5A"/>
    <w:rsid w:val="009428FB"/>
    <w:rsid w:val="00943B3A"/>
    <w:rsid w:val="009443F6"/>
    <w:rsid w:val="00944492"/>
    <w:rsid w:val="0095115E"/>
    <w:rsid w:val="009527DF"/>
    <w:rsid w:val="0095449E"/>
    <w:rsid w:val="00954541"/>
    <w:rsid w:val="00955787"/>
    <w:rsid w:val="00955CE7"/>
    <w:rsid w:val="00956BCA"/>
    <w:rsid w:val="00957CC5"/>
    <w:rsid w:val="00957D8C"/>
    <w:rsid w:val="00960764"/>
    <w:rsid w:val="00962589"/>
    <w:rsid w:val="00963A67"/>
    <w:rsid w:val="00965CCC"/>
    <w:rsid w:val="00967442"/>
    <w:rsid w:val="00967C20"/>
    <w:rsid w:val="00972989"/>
    <w:rsid w:val="009732BB"/>
    <w:rsid w:val="00975DEA"/>
    <w:rsid w:val="009761FE"/>
    <w:rsid w:val="00976751"/>
    <w:rsid w:val="0097728F"/>
    <w:rsid w:val="0098345D"/>
    <w:rsid w:val="00985919"/>
    <w:rsid w:val="0098602C"/>
    <w:rsid w:val="00992B39"/>
    <w:rsid w:val="00994212"/>
    <w:rsid w:val="009946B7"/>
    <w:rsid w:val="00994BDC"/>
    <w:rsid w:val="009969A7"/>
    <w:rsid w:val="00996BE5"/>
    <w:rsid w:val="009A06E9"/>
    <w:rsid w:val="009A1408"/>
    <w:rsid w:val="009A26AE"/>
    <w:rsid w:val="009A726B"/>
    <w:rsid w:val="009B11C7"/>
    <w:rsid w:val="009B1C6C"/>
    <w:rsid w:val="009B22AC"/>
    <w:rsid w:val="009B4328"/>
    <w:rsid w:val="009B4D74"/>
    <w:rsid w:val="009B6EC4"/>
    <w:rsid w:val="009C06EE"/>
    <w:rsid w:val="009C30DD"/>
    <w:rsid w:val="009C4403"/>
    <w:rsid w:val="009C457B"/>
    <w:rsid w:val="009C5598"/>
    <w:rsid w:val="009C6389"/>
    <w:rsid w:val="009C6E3E"/>
    <w:rsid w:val="009D0014"/>
    <w:rsid w:val="009D0710"/>
    <w:rsid w:val="009D178D"/>
    <w:rsid w:val="009D3EC0"/>
    <w:rsid w:val="009D7142"/>
    <w:rsid w:val="009E0B50"/>
    <w:rsid w:val="009E0D40"/>
    <w:rsid w:val="009E22E5"/>
    <w:rsid w:val="009E2DCF"/>
    <w:rsid w:val="009E45B3"/>
    <w:rsid w:val="009E5419"/>
    <w:rsid w:val="009E5AF0"/>
    <w:rsid w:val="009E6AEC"/>
    <w:rsid w:val="009E7A21"/>
    <w:rsid w:val="009F1014"/>
    <w:rsid w:val="009F10AF"/>
    <w:rsid w:val="009F2A98"/>
    <w:rsid w:val="009F2E01"/>
    <w:rsid w:val="009F32B8"/>
    <w:rsid w:val="009F3C4A"/>
    <w:rsid w:val="009F6DD3"/>
    <w:rsid w:val="00A00D49"/>
    <w:rsid w:val="00A01B0F"/>
    <w:rsid w:val="00A01F5A"/>
    <w:rsid w:val="00A026E8"/>
    <w:rsid w:val="00A052D9"/>
    <w:rsid w:val="00A07230"/>
    <w:rsid w:val="00A076A6"/>
    <w:rsid w:val="00A076B4"/>
    <w:rsid w:val="00A07808"/>
    <w:rsid w:val="00A11023"/>
    <w:rsid w:val="00A13B14"/>
    <w:rsid w:val="00A1454B"/>
    <w:rsid w:val="00A1481C"/>
    <w:rsid w:val="00A14E86"/>
    <w:rsid w:val="00A14F7F"/>
    <w:rsid w:val="00A158EA"/>
    <w:rsid w:val="00A175F5"/>
    <w:rsid w:val="00A20943"/>
    <w:rsid w:val="00A22866"/>
    <w:rsid w:val="00A27ABB"/>
    <w:rsid w:val="00A30BF4"/>
    <w:rsid w:val="00A30F42"/>
    <w:rsid w:val="00A31392"/>
    <w:rsid w:val="00A33222"/>
    <w:rsid w:val="00A36C7A"/>
    <w:rsid w:val="00A37692"/>
    <w:rsid w:val="00A43A51"/>
    <w:rsid w:val="00A470D2"/>
    <w:rsid w:val="00A479AA"/>
    <w:rsid w:val="00A50D6E"/>
    <w:rsid w:val="00A51D7A"/>
    <w:rsid w:val="00A54E43"/>
    <w:rsid w:val="00A571A0"/>
    <w:rsid w:val="00A5730C"/>
    <w:rsid w:val="00A60042"/>
    <w:rsid w:val="00A616DF"/>
    <w:rsid w:val="00A63E66"/>
    <w:rsid w:val="00A64105"/>
    <w:rsid w:val="00A64C0B"/>
    <w:rsid w:val="00A661F5"/>
    <w:rsid w:val="00A6673E"/>
    <w:rsid w:val="00A674F3"/>
    <w:rsid w:val="00A710FB"/>
    <w:rsid w:val="00A732B9"/>
    <w:rsid w:val="00A74071"/>
    <w:rsid w:val="00A7721C"/>
    <w:rsid w:val="00A777DD"/>
    <w:rsid w:val="00A80044"/>
    <w:rsid w:val="00A80F2C"/>
    <w:rsid w:val="00A8713D"/>
    <w:rsid w:val="00A87AD5"/>
    <w:rsid w:val="00A91999"/>
    <w:rsid w:val="00A9431C"/>
    <w:rsid w:val="00A944DD"/>
    <w:rsid w:val="00A96F51"/>
    <w:rsid w:val="00AA32FE"/>
    <w:rsid w:val="00AA4DB4"/>
    <w:rsid w:val="00AA62BF"/>
    <w:rsid w:val="00AA6C04"/>
    <w:rsid w:val="00AA71B3"/>
    <w:rsid w:val="00AB1799"/>
    <w:rsid w:val="00AB415A"/>
    <w:rsid w:val="00AB582E"/>
    <w:rsid w:val="00AB5ED6"/>
    <w:rsid w:val="00AB5F37"/>
    <w:rsid w:val="00AB79A5"/>
    <w:rsid w:val="00AC2C84"/>
    <w:rsid w:val="00AC3897"/>
    <w:rsid w:val="00AC39F6"/>
    <w:rsid w:val="00AC46AE"/>
    <w:rsid w:val="00AC492E"/>
    <w:rsid w:val="00AC6133"/>
    <w:rsid w:val="00AD0604"/>
    <w:rsid w:val="00AD0653"/>
    <w:rsid w:val="00AD091C"/>
    <w:rsid w:val="00AD0927"/>
    <w:rsid w:val="00AD36C2"/>
    <w:rsid w:val="00AD6382"/>
    <w:rsid w:val="00AD7021"/>
    <w:rsid w:val="00AE08D5"/>
    <w:rsid w:val="00AE0EE9"/>
    <w:rsid w:val="00AE1BCD"/>
    <w:rsid w:val="00AE2F73"/>
    <w:rsid w:val="00AE49EB"/>
    <w:rsid w:val="00AE4C86"/>
    <w:rsid w:val="00AF00E5"/>
    <w:rsid w:val="00AF19E9"/>
    <w:rsid w:val="00AF3F57"/>
    <w:rsid w:val="00AF4F33"/>
    <w:rsid w:val="00AF7396"/>
    <w:rsid w:val="00B0019E"/>
    <w:rsid w:val="00B0107D"/>
    <w:rsid w:val="00B07526"/>
    <w:rsid w:val="00B07589"/>
    <w:rsid w:val="00B17064"/>
    <w:rsid w:val="00B17A7A"/>
    <w:rsid w:val="00B20C25"/>
    <w:rsid w:val="00B23D33"/>
    <w:rsid w:val="00B25D62"/>
    <w:rsid w:val="00B26507"/>
    <w:rsid w:val="00B27CB5"/>
    <w:rsid w:val="00B31573"/>
    <w:rsid w:val="00B31B34"/>
    <w:rsid w:val="00B322F7"/>
    <w:rsid w:val="00B33EFA"/>
    <w:rsid w:val="00B34FF0"/>
    <w:rsid w:val="00B35339"/>
    <w:rsid w:val="00B36F0C"/>
    <w:rsid w:val="00B406D2"/>
    <w:rsid w:val="00B40D39"/>
    <w:rsid w:val="00B43D3C"/>
    <w:rsid w:val="00B43F10"/>
    <w:rsid w:val="00B453AD"/>
    <w:rsid w:val="00B45BD4"/>
    <w:rsid w:val="00B46100"/>
    <w:rsid w:val="00B47C81"/>
    <w:rsid w:val="00B517F8"/>
    <w:rsid w:val="00B5265A"/>
    <w:rsid w:val="00B5408B"/>
    <w:rsid w:val="00B562E8"/>
    <w:rsid w:val="00B56AA7"/>
    <w:rsid w:val="00B57D7A"/>
    <w:rsid w:val="00B622AB"/>
    <w:rsid w:val="00B6234D"/>
    <w:rsid w:val="00B62FE3"/>
    <w:rsid w:val="00B64747"/>
    <w:rsid w:val="00B64B2F"/>
    <w:rsid w:val="00B7199B"/>
    <w:rsid w:val="00B72882"/>
    <w:rsid w:val="00B778CE"/>
    <w:rsid w:val="00B814F6"/>
    <w:rsid w:val="00B827FF"/>
    <w:rsid w:val="00B8333C"/>
    <w:rsid w:val="00B83DCE"/>
    <w:rsid w:val="00B85E86"/>
    <w:rsid w:val="00B86311"/>
    <w:rsid w:val="00B9193D"/>
    <w:rsid w:val="00B92DE7"/>
    <w:rsid w:val="00B94A7F"/>
    <w:rsid w:val="00B96408"/>
    <w:rsid w:val="00B96559"/>
    <w:rsid w:val="00B96A3B"/>
    <w:rsid w:val="00B96A43"/>
    <w:rsid w:val="00B97A06"/>
    <w:rsid w:val="00B97D96"/>
    <w:rsid w:val="00BA12D4"/>
    <w:rsid w:val="00BA22FB"/>
    <w:rsid w:val="00BA2E6C"/>
    <w:rsid w:val="00BA3AE6"/>
    <w:rsid w:val="00BA70C0"/>
    <w:rsid w:val="00BB038E"/>
    <w:rsid w:val="00BB28DB"/>
    <w:rsid w:val="00BB3A70"/>
    <w:rsid w:val="00BB3C70"/>
    <w:rsid w:val="00BB5A34"/>
    <w:rsid w:val="00BB69B1"/>
    <w:rsid w:val="00BC11FC"/>
    <w:rsid w:val="00BC1DCE"/>
    <w:rsid w:val="00BC2599"/>
    <w:rsid w:val="00BC2E04"/>
    <w:rsid w:val="00BC33AB"/>
    <w:rsid w:val="00BC341E"/>
    <w:rsid w:val="00BC5488"/>
    <w:rsid w:val="00BC7B65"/>
    <w:rsid w:val="00BC7BCF"/>
    <w:rsid w:val="00BD112C"/>
    <w:rsid w:val="00BD6FFA"/>
    <w:rsid w:val="00BE097A"/>
    <w:rsid w:val="00BE0A22"/>
    <w:rsid w:val="00BE14BA"/>
    <w:rsid w:val="00BE34A5"/>
    <w:rsid w:val="00BE47C2"/>
    <w:rsid w:val="00BE637A"/>
    <w:rsid w:val="00BE6DA9"/>
    <w:rsid w:val="00BF0CE9"/>
    <w:rsid w:val="00BF19A4"/>
    <w:rsid w:val="00BF2CAB"/>
    <w:rsid w:val="00BF4972"/>
    <w:rsid w:val="00BF626D"/>
    <w:rsid w:val="00BF69AE"/>
    <w:rsid w:val="00BF71E4"/>
    <w:rsid w:val="00BF7480"/>
    <w:rsid w:val="00C03DFC"/>
    <w:rsid w:val="00C0583E"/>
    <w:rsid w:val="00C06467"/>
    <w:rsid w:val="00C0706F"/>
    <w:rsid w:val="00C10546"/>
    <w:rsid w:val="00C10EBC"/>
    <w:rsid w:val="00C13072"/>
    <w:rsid w:val="00C13B78"/>
    <w:rsid w:val="00C14EEC"/>
    <w:rsid w:val="00C161D0"/>
    <w:rsid w:val="00C17994"/>
    <w:rsid w:val="00C20455"/>
    <w:rsid w:val="00C25A42"/>
    <w:rsid w:val="00C26C83"/>
    <w:rsid w:val="00C273BD"/>
    <w:rsid w:val="00C303A4"/>
    <w:rsid w:val="00C34D3D"/>
    <w:rsid w:val="00C36E9C"/>
    <w:rsid w:val="00C37493"/>
    <w:rsid w:val="00C379BD"/>
    <w:rsid w:val="00C416F3"/>
    <w:rsid w:val="00C419C5"/>
    <w:rsid w:val="00C42757"/>
    <w:rsid w:val="00C428E6"/>
    <w:rsid w:val="00C4425C"/>
    <w:rsid w:val="00C448D4"/>
    <w:rsid w:val="00C454E8"/>
    <w:rsid w:val="00C47711"/>
    <w:rsid w:val="00C47B38"/>
    <w:rsid w:val="00C5019D"/>
    <w:rsid w:val="00C50511"/>
    <w:rsid w:val="00C50804"/>
    <w:rsid w:val="00C511C2"/>
    <w:rsid w:val="00C51757"/>
    <w:rsid w:val="00C53698"/>
    <w:rsid w:val="00C53AE2"/>
    <w:rsid w:val="00C54756"/>
    <w:rsid w:val="00C54B42"/>
    <w:rsid w:val="00C55029"/>
    <w:rsid w:val="00C55B0A"/>
    <w:rsid w:val="00C579FC"/>
    <w:rsid w:val="00C60568"/>
    <w:rsid w:val="00C61711"/>
    <w:rsid w:val="00C6351A"/>
    <w:rsid w:val="00C64944"/>
    <w:rsid w:val="00C65B6F"/>
    <w:rsid w:val="00C718A5"/>
    <w:rsid w:val="00C7269A"/>
    <w:rsid w:val="00C7273E"/>
    <w:rsid w:val="00C72E23"/>
    <w:rsid w:val="00C739F5"/>
    <w:rsid w:val="00C74644"/>
    <w:rsid w:val="00C757CA"/>
    <w:rsid w:val="00C75BB2"/>
    <w:rsid w:val="00C8015D"/>
    <w:rsid w:val="00C81302"/>
    <w:rsid w:val="00C81770"/>
    <w:rsid w:val="00C81B15"/>
    <w:rsid w:val="00C82BE4"/>
    <w:rsid w:val="00C8308E"/>
    <w:rsid w:val="00C852AE"/>
    <w:rsid w:val="00C85976"/>
    <w:rsid w:val="00C87BEE"/>
    <w:rsid w:val="00C932EB"/>
    <w:rsid w:val="00C94250"/>
    <w:rsid w:val="00C9489D"/>
    <w:rsid w:val="00C94A3D"/>
    <w:rsid w:val="00C95D4A"/>
    <w:rsid w:val="00C97AD3"/>
    <w:rsid w:val="00CA0CC6"/>
    <w:rsid w:val="00CA154D"/>
    <w:rsid w:val="00CA30C0"/>
    <w:rsid w:val="00CA5CEA"/>
    <w:rsid w:val="00CA6432"/>
    <w:rsid w:val="00CA69BB"/>
    <w:rsid w:val="00CB15DE"/>
    <w:rsid w:val="00CB5F1E"/>
    <w:rsid w:val="00CB619C"/>
    <w:rsid w:val="00CB68F6"/>
    <w:rsid w:val="00CC1ADA"/>
    <w:rsid w:val="00CC2386"/>
    <w:rsid w:val="00CD1925"/>
    <w:rsid w:val="00CD1C77"/>
    <w:rsid w:val="00CD1D52"/>
    <w:rsid w:val="00CD1DD0"/>
    <w:rsid w:val="00CD1F65"/>
    <w:rsid w:val="00CD518B"/>
    <w:rsid w:val="00CD5DAD"/>
    <w:rsid w:val="00CD6769"/>
    <w:rsid w:val="00CD7286"/>
    <w:rsid w:val="00CD72E1"/>
    <w:rsid w:val="00CD7892"/>
    <w:rsid w:val="00CE3ED1"/>
    <w:rsid w:val="00CE5D1C"/>
    <w:rsid w:val="00CE6ADB"/>
    <w:rsid w:val="00CF066A"/>
    <w:rsid w:val="00CF26EE"/>
    <w:rsid w:val="00CF34C6"/>
    <w:rsid w:val="00CF53FE"/>
    <w:rsid w:val="00CF6593"/>
    <w:rsid w:val="00D01EA7"/>
    <w:rsid w:val="00D02B8E"/>
    <w:rsid w:val="00D047A6"/>
    <w:rsid w:val="00D101D2"/>
    <w:rsid w:val="00D11427"/>
    <w:rsid w:val="00D13695"/>
    <w:rsid w:val="00D13ED7"/>
    <w:rsid w:val="00D1607A"/>
    <w:rsid w:val="00D1612C"/>
    <w:rsid w:val="00D1654B"/>
    <w:rsid w:val="00D21E0D"/>
    <w:rsid w:val="00D26621"/>
    <w:rsid w:val="00D27F11"/>
    <w:rsid w:val="00D30950"/>
    <w:rsid w:val="00D30B64"/>
    <w:rsid w:val="00D312B1"/>
    <w:rsid w:val="00D32376"/>
    <w:rsid w:val="00D3251F"/>
    <w:rsid w:val="00D32D5F"/>
    <w:rsid w:val="00D331BD"/>
    <w:rsid w:val="00D33AEF"/>
    <w:rsid w:val="00D34282"/>
    <w:rsid w:val="00D34383"/>
    <w:rsid w:val="00D35CBC"/>
    <w:rsid w:val="00D36759"/>
    <w:rsid w:val="00D372FE"/>
    <w:rsid w:val="00D418F6"/>
    <w:rsid w:val="00D46949"/>
    <w:rsid w:val="00D46EBE"/>
    <w:rsid w:val="00D515CE"/>
    <w:rsid w:val="00D52651"/>
    <w:rsid w:val="00D56419"/>
    <w:rsid w:val="00D57BD2"/>
    <w:rsid w:val="00D6077E"/>
    <w:rsid w:val="00D615D5"/>
    <w:rsid w:val="00D62A49"/>
    <w:rsid w:val="00D638C4"/>
    <w:rsid w:val="00D653A4"/>
    <w:rsid w:val="00D66BF4"/>
    <w:rsid w:val="00D673C8"/>
    <w:rsid w:val="00D67FEA"/>
    <w:rsid w:val="00D7029C"/>
    <w:rsid w:val="00D70D47"/>
    <w:rsid w:val="00D74E2F"/>
    <w:rsid w:val="00D77F6C"/>
    <w:rsid w:val="00D81A73"/>
    <w:rsid w:val="00D85543"/>
    <w:rsid w:val="00D85DE4"/>
    <w:rsid w:val="00D87947"/>
    <w:rsid w:val="00D91460"/>
    <w:rsid w:val="00D915DA"/>
    <w:rsid w:val="00D92551"/>
    <w:rsid w:val="00D92B51"/>
    <w:rsid w:val="00D950EA"/>
    <w:rsid w:val="00D959A5"/>
    <w:rsid w:val="00D97170"/>
    <w:rsid w:val="00DA12CB"/>
    <w:rsid w:val="00DA21DF"/>
    <w:rsid w:val="00DA27A1"/>
    <w:rsid w:val="00DA2E51"/>
    <w:rsid w:val="00DA4900"/>
    <w:rsid w:val="00DA4929"/>
    <w:rsid w:val="00DA58BF"/>
    <w:rsid w:val="00DA5F3B"/>
    <w:rsid w:val="00DA6546"/>
    <w:rsid w:val="00DA76FC"/>
    <w:rsid w:val="00DB2A41"/>
    <w:rsid w:val="00DB3859"/>
    <w:rsid w:val="00DB5898"/>
    <w:rsid w:val="00DB5C65"/>
    <w:rsid w:val="00DB72C1"/>
    <w:rsid w:val="00DC16F2"/>
    <w:rsid w:val="00DC58AE"/>
    <w:rsid w:val="00DD2EBB"/>
    <w:rsid w:val="00DD32B4"/>
    <w:rsid w:val="00DD5075"/>
    <w:rsid w:val="00DD6431"/>
    <w:rsid w:val="00DD6752"/>
    <w:rsid w:val="00DD6953"/>
    <w:rsid w:val="00DE0A99"/>
    <w:rsid w:val="00DE0CC5"/>
    <w:rsid w:val="00DE250B"/>
    <w:rsid w:val="00DE2E98"/>
    <w:rsid w:val="00DE35D3"/>
    <w:rsid w:val="00DE424D"/>
    <w:rsid w:val="00DE4E5A"/>
    <w:rsid w:val="00DE4F82"/>
    <w:rsid w:val="00DE5027"/>
    <w:rsid w:val="00DE6BC2"/>
    <w:rsid w:val="00DE727B"/>
    <w:rsid w:val="00DF009A"/>
    <w:rsid w:val="00DF0E10"/>
    <w:rsid w:val="00DF1519"/>
    <w:rsid w:val="00DF23D8"/>
    <w:rsid w:val="00DF3884"/>
    <w:rsid w:val="00E004E5"/>
    <w:rsid w:val="00E03BD0"/>
    <w:rsid w:val="00E03CC9"/>
    <w:rsid w:val="00E04900"/>
    <w:rsid w:val="00E06A20"/>
    <w:rsid w:val="00E115D2"/>
    <w:rsid w:val="00E11DD8"/>
    <w:rsid w:val="00E126A7"/>
    <w:rsid w:val="00E12908"/>
    <w:rsid w:val="00E13181"/>
    <w:rsid w:val="00E1360E"/>
    <w:rsid w:val="00E16682"/>
    <w:rsid w:val="00E177CD"/>
    <w:rsid w:val="00E21065"/>
    <w:rsid w:val="00E2200B"/>
    <w:rsid w:val="00E261F2"/>
    <w:rsid w:val="00E30867"/>
    <w:rsid w:val="00E30EF9"/>
    <w:rsid w:val="00E315BE"/>
    <w:rsid w:val="00E323DA"/>
    <w:rsid w:val="00E33C26"/>
    <w:rsid w:val="00E3711B"/>
    <w:rsid w:val="00E3730F"/>
    <w:rsid w:val="00E37DFB"/>
    <w:rsid w:val="00E4228A"/>
    <w:rsid w:val="00E429AF"/>
    <w:rsid w:val="00E47006"/>
    <w:rsid w:val="00E515AA"/>
    <w:rsid w:val="00E51998"/>
    <w:rsid w:val="00E52A40"/>
    <w:rsid w:val="00E5308E"/>
    <w:rsid w:val="00E5395A"/>
    <w:rsid w:val="00E57002"/>
    <w:rsid w:val="00E60301"/>
    <w:rsid w:val="00E60A79"/>
    <w:rsid w:val="00E615FF"/>
    <w:rsid w:val="00E64E36"/>
    <w:rsid w:val="00E651E9"/>
    <w:rsid w:val="00E71E67"/>
    <w:rsid w:val="00E77ED2"/>
    <w:rsid w:val="00E80281"/>
    <w:rsid w:val="00E80346"/>
    <w:rsid w:val="00E803C6"/>
    <w:rsid w:val="00E8298A"/>
    <w:rsid w:val="00E837E0"/>
    <w:rsid w:val="00E86366"/>
    <w:rsid w:val="00E86852"/>
    <w:rsid w:val="00E86D95"/>
    <w:rsid w:val="00E86DFD"/>
    <w:rsid w:val="00E8740F"/>
    <w:rsid w:val="00E91A3E"/>
    <w:rsid w:val="00E92CE8"/>
    <w:rsid w:val="00E92DAE"/>
    <w:rsid w:val="00E95007"/>
    <w:rsid w:val="00EA0D4E"/>
    <w:rsid w:val="00EA1303"/>
    <w:rsid w:val="00EA2740"/>
    <w:rsid w:val="00EA2F08"/>
    <w:rsid w:val="00EA3127"/>
    <w:rsid w:val="00EA33FF"/>
    <w:rsid w:val="00EA642D"/>
    <w:rsid w:val="00EA643A"/>
    <w:rsid w:val="00EB03B6"/>
    <w:rsid w:val="00EB099C"/>
    <w:rsid w:val="00EB2786"/>
    <w:rsid w:val="00EB2F3E"/>
    <w:rsid w:val="00EB3FCB"/>
    <w:rsid w:val="00EB4F79"/>
    <w:rsid w:val="00EB69A4"/>
    <w:rsid w:val="00EB69C0"/>
    <w:rsid w:val="00EB7BFE"/>
    <w:rsid w:val="00EC1FBB"/>
    <w:rsid w:val="00EC22C5"/>
    <w:rsid w:val="00EC2E3A"/>
    <w:rsid w:val="00EC3AA7"/>
    <w:rsid w:val="00EC64E3"/>
    <w:rsid w:val="00ED3361"/>
    <w:rsid w:val="00ED430D"/>
    <w:rsid w:val="00ED53BB"/>
    <w:rsid w:val="00ED6CA9"/>
    <w:rsid w:val="00ED72E1"/>
    <w:rsid w:val="00EE45C5"/>
    <w:rsid w:val="00EE4C50"/>
    <w:rsid w:val="00EE7D90"/>
    <w:rsid w:val="00EF05FC"/>
    <w:rsid w:val="00EF07CC"/>
    <w:rsid w:val="00EF0D34"/>
    <w:rsid w:val="00EF10E8"/>
    <w:rsid w:val="00EF3285"/>
    <w:rsid w:val="00EF3BFD"/>
    <w:rsid w:val="00EF423F"/>
    <w:rsid w:val="00EF53E2"/>
    <w:rsid w:val="00EF70D9"/>
    <w:rsid w:val="00EF7D4F"/>
    <w:rsid w:val="00EF7F9F"/>
    <w:rsid w:val="00F00A74"/>
    <w:rsid w:val="00F02778"/>
    <w:rsid w:val="00F05B49"/>
    <w:rsid w:val="00F05BF2"/>
    <w:rsid w:val="00F07349"/>
    <w:rsid w:val="00F076C0"/>
    <w:rsid w:val="00F12A44"/>
    <w:rsid w:val="00F1317F"/>
    <w:rsid w:val="00F13D1B"/>
    <w:rsid w:val="00F148BC"/>
    <w:rsid w:val="00F2085F"/>
    <w:rsid w:val="00F23DA9"/>
    <w:rsid w:val="00F24299"/>
    <w:rsid w:val="00F24A12"/>
    <w:rsid w:val="00F24BAD"/>
    <w:rsid w:val="00F25AB0"/>
    <w:rsid w:val="00F262D8"/>
    <w:rsid w:val="00F27BCF"/>
    <w:rsid w:val="00F34681"/>
    <w:rsid w:val="00F4066C"/>
    <w:rsid w:val="00F43266"/>
    <w:rsid w:val="00F43E8E"/>
    <w:rsid w:val="00F45048"/>
    <w:rsid w:val="00F45890"/>
    <w:rsid w:val="00F45CBE"/>
    <w:rsid w:val="00F51A0F"/>
    <w:rsid w:val="00F51DF9"/>
    <w:rsid w:val="00F520E8"/>
    <w:rsid w:val="00F52259"/>
    <w:rsid w:val="00F52A88"/>
    <w:rsid w:val="00F56133"/>
    <w:rsid w:val="00F563AE"/>
    <w:rsid w:val="00F60216"/>
    <w:rsid w:val="00F613FC"/>
    <w:rsid w:val="00F62D7B"/>
    <w:rsid w:val="00F64C68"/>
    <w:rsid w:val="00F717CE"/>
    <w:rsid w:val="00F7382C"/>
    <w:rsid w:val="00F75F7F"/>
    <w:rsid w:val="00F80008"/>
    <w:rsid w:val="00F80B80"/>
    <w:rsid w:val="00F81315"/>
    <w:rsid w:val="00F83BB0"/>
    <w:rsid w:val="00F8472B"/>
    <w:rsid w:val="00F85069"/>
    <w:rsid w:val="00F85092"/>
    <w:rsid w:val="00F8510B"/>
    <w:rsid w:val="00F85639"/>
    <w:rsid w:val="00F86672"/>
    <w:rsid w:val="00F86A68"/>
    <w:rsid w:val="00F90369"/>
    <w:rsid w:val="00F90DEB"/>
    <w:rsid w:val="00F93DC8"/>
    <w:rsid w:val="00F9497B"/>
    <w:rsid w:val="00F94A1B"/>
    <w:rsid w:val="00F94ED9"/>
    <w:rsid w:val="00FA0761"/>
    <w:rsid w:val="00FA1437"/>
    <w:rsid w:val="00FA18AD"/>
    <w:rsid w:val="00FA1F54"/>
    <w:rsid w:val="00FA5546"/>
    <w:rsid w:val="00FA6304"/>
    <w:rsid w:val="00FA6492"/>
    <w:rsid w:val="00FA6BB3"/>
    <w:rsid w:val="00FA776A"/>
    <w:rsid w:val="00FB16E1"/>
    <w:rsid w:val="00FB1ADC"/>
    <w:rsid w:val="00FB1E20"/>
    <w:rsid w:val="00FB30F3"/>
    <w:rsid w:val="00FB377B"/>
    <w:rsid w:val="00FB70DF"/>
    <w:rsid w:val="00FC1BCA"/>
    <w:rsid w:val="00FC1C72"/>
    <w:rsid w:val="00FC38B2"/>
    <w:rsid w:val="00FC4CFC"/>
    <w:rsid w:val="00FC68C6"/>
    <w:rsid w:val="00FC7C84"/>
    <w:rsid w:val="00FD0604"/>
    <w:rsid w:val="00FD0C35"/>
    <w:rsid w:val="00FD0D40"/>
    <w:rsid w:val="00FD10DD"/>
    <w:rsid w:val="00FD1D8F"/>
    <w:rsid w:val="00FD32D8"/>
    <w:rsid w:val="00FD3701"/>
    <w:rsid w:val="00FD56F3"/>
    <w:rsid w:val="00FD5B12"/>
    <w:rsid w:val="00FD5D2D"/>
    <w:rsid w:val="00FE1709"/>
    <w:rsid w:val="00FE17C5"/>
    <w:rsid w:val="00FE2FF6"/>
    <w:rsid w:val="00FE584A"/>
    <w:rsid w:val="00FF4317"/>
    <w:rsid w:val="00FF54D4"/>
    <w:rsid w:val="04633D90"/>
    <w:rsid w:val="061E2D1C"/>
    <w:rsid w:val="06FFD128"/>
    <w:rsid w:val="076E022A"/>
    <w:rsid w:val="09EF0E5A"/>
    <w:rsid w:val="0A3A1EB3"/>
    <w:rsid w:val="0BAD8B47"/>
    <w:rsid w:val="0C2501E1"/>
    <w:rsid w:val="0C35835C"/>
    <w:rsid w:val="0DEF6929"/>
    <w:rsid w:val="0FABC4AB"/>
    <w:rsid w:val="0FF7A700"/>
    <w:rsid w:val="11241578"/>
    <w:rsid w:val="11AE50AD"/>
    <w:rsid w:val="11E7CC52"/>
    <w:rsid w:val="139F6C91"/>
    <w:rsid w:val="148431F1"/>
    <w:rsid w:val="165D3E94"/>
    <w:rsid w:val="16BF9C77"/>
    <w:rsid w:val="16F9DF5B"/>
    <w:rsid w:val="19F99FEF"/>
    <w:rsid w:val="1A7F7E47"/>
    <w:rsid w:val="1BFDBA78"/>
    <w:rsid w:val="1DB965E6"/>
    <w:rsid w:val="1EAD1E83"/>
    <w:rsid w:val="1EED8EDA"/>
    <w:rsid w:val="1EFE896B"/>
    <w:rsid w:val="1F775E4C"/>
    <w:rsid w:val="1F7BC493"/>
    <w:rsid w:val="1FBF1246"/>
    <w:rsid w:val="1FDB0801"/>
    <w:rsid w:val="1FDED467"/>
    <w:rsid w:val="1FEF5665"/>
    <w:rsid w:val="1FEF6DF4"/>
    <w:rsid w:val="1FFF0BF0"/>
    <w:rsid w:val="1FFFF2D0"/>
    <w:rsid w:val="23A5043C"/>
    <w:rsid w:val="251D03DE"/>
    <w:rsid w:val="268F9F4E"/>
    <w:rsid w:val="277D2353"/>
    <w:rsid w:val="27AD145E"/>
    <w:rsid w:val="27EAB196"/>
    <w:rsid w:val="2A8D1CCB"/>
    <w:rsid w:val="2B73F9B8"/>
    <w:rsid w:val="2BBF6A4D"/>
    <w:rsid w:val="2BF6776D"/>
    <w:rsid w:val="2BFCF342"/>
    <w:rsid w:val="2CBB5BB7"/>
    <w:rsid w:val="2CFD80B6"/>
    <w:rsid w:val="2D016100"/>
    <w:rsid w:val="2D56778E"/>
    <w:rsid w:val="2DBBC00F"/>
    <w:rsid w:val="2E3F3283"/>
    <w:rsid w:val="2EC5ADCD"/>
    <w:rsid w:val="2EC7D693"/>
    <w:rsid w:val="2F5D9765"/>
    <w:rsid w:val="2FD37B93"/>
    <w:rsid w:val="33DFECC3"/>
    <w:rsid w:val="33FD146F"/>
    <w:rsid w:val="33FF452B"/>
    <w:rsid w:val="357D44E8"/>
    <w:rsid w:val="35B7D955"/>
    <w:rsid w:val="35EF83DE"/>
    <w:rsid w:val="36ABE205"/>
    <w:rsid w:val="36FF317B"/>
    <w:rsid w:val="3725CAE7"/>
    <w:rsid w:val="373F81F7"/>
    <w:rsid w:val="37681078"/>
    <w:rsid w:val="377531D4"/>
    <w:rsid w:val="37AD4769"/>
    <w:rsid w:val="37AE36D4"/>
    <w:rsid w:val="37B7CFA7"/>
    <w:rsid w:val="37E06B8A"/>
    <w:rsid w:val="37EC8784"/>
    <w:rsid w:val="37ECEDA4"/>
    <w:rsid w:val="37FA3EE9"/>
    <w:rsid w:val="37FCB26E"/>
    <w:rsid w:val="37FD80A7"/>
    <w:rsid w:val="39BA5923"/>
    <w:rsid w:val="3A777AD9"/>
    <w:rsid w:val="3ADF4FAB"/>
    <w:rsid w:val="3ADFC399"/>
    <w:rsid w:val="3AFBFD2B"/>
    <w:rsid w:val="3B503DA8"/>
    <w:rsid w:val="3B74F4A1"/>
    <w:rsid w:val="3B7E7438"/>
    <w:rsid w:val="3BEDE839"/>
    <w:rsid w:val="3BF7F3E3"/>
    <w:rsid w:val="3BFFBC1E"/>
    <w:rsid w:val="3C37DAAD"/>
    <w:rsid w:val="3C601655"/>
    <w:rsid w:val="3CB713EF"/>
    <w:rsid w:val="3CF81A5A"/>
    <w:rsid w:val="3D0D5547"/>
    <w:rsid w:val="3D7F3C19"/>
    <w:rsid w:val="3DB577F6"/>
    <w:rsid w:val="3DB90D5A"/>
    <w:rsid w:val="3DBA107D"/>
    <w:rsid w:val="3DEF545B"/>
    <w:rsid w:val="3DFF6E35"/>
    <w:rsid w:val="3E4F1278"/>
    <w:rsid w:val="3E7D30B8"/>
    <w:rsid w:val="3E7F0076"/>
    <w:rsid w:val="3EDDE344"/>
    <w:rsid w:val="3F23A410"/>
    <w:rsid w:val="3F2582DE"/>
    <w:rsid w:val="3F398823"/>
    <w:rsid w:val="3F3DCD02"/>
    <w:rsid w:val="3FADBB50"/>
    <w:rsid w:val="3FAF06B1"/>
    <w:rsid w:val="3FBF0240"/>
    <w:rsid w:val="3FD671F6"/>
    <w:rsid w:val="3FDBB542"/>
    <w:rsid w:val="3FDDDA7F"/>
    <w:rsid w:val="3FDF2160"/>
    <w:rsid w:val="3FDFDB30"/>
    <w:rsid w:val="3FFB8BE0"/>
    <w:rsid w:val="3FFEFE9B"/>
    <w:rsid w:val="3FFFFCCF"/>
    <w:rsid w:val="420A4C61"/>
    <w:rsid w:val="42A643B5"/>
    <w:rsid w:val="43FBCD92"/>
    <w:rsid w:val="47FF12B9"/>
    <w:rsid w:val="4817704E"/>
    <w:rsid w:val="4AFB83AD"/>
    <w:rsid w:val="4B170C95"/>
    <w:rsid w:val="4BFDF3DF"/>
    <w:rsid w:val="4C737EF9"/>
    <w:rsid w:val="4DFB05BF"/>
    <w:rsid w:val="4DFFC171"/>
    <w:rsid w:val="4EBE77FA"/>
    <w:rsid w:val="4EEFB2CF"/>
    <w:rsid w:val="4F77F16B"/>
    <w:rsid w:val="4F7F0091"/>
    <w:rsid w:val="4FB7CDD9"/>
    <w:rsid w:val="4FFBE4AC"/>
    <w:rsid w:val="4FFF1B5F"/>
    <w:rsid w:val="4FFF777D"/>
    <w:rsid w:val="52DF7B0E"/>
    <w:rsid w:val="52FF05F2"/>
    <w:rsid w:val="539EACA0"/>
    <w:rsid w:val="53D9E4A8"/>
    <w:rsid w:val="53F16C2C"/>
    <w:rsid w:val="557A8E53"/>
    <w:rsid w:val="56B7834A"/>
    <w:rsid w:val="56F57438"/>
    <w:rsid w:val="577329BB"/>
    <w:rsid w:val="57B79F38"/>
    <w:rsid w:val="57BFC785"/>
    <w:rsid w:val="57D583E2"/>
    <w:rsid w:val="58793F19"/>
    <w:rsid w:val="59674EDA"/>
    <w:rsid w:val="597781F0"/>
    <w:rsid w:val="59EC5436"/>
    <w:rsid w:val="5AEF7A51"/>
    <w:rsid w:val="5B3DFA47"/>
    <w:rsid w:val="5B613F53"/>
    <w:rsid w:val="5B6360B7"/>
    <w:rsid w:val="5BBF0287"/>
    <w:rsid w:val="5BD99D56"/>
    <w:rsid w:val="5BF30FE9"/>
    <w:rsid w:val="5BF79837"/>
    <w:rsid w:val="5BFF4342"/>
    <w:rsid w:val="5D1F1770"/>
    <w:rsid w:val="5D5F81D7"/>
    <w:rsid w:val="5D7E5996"/>
    <w:rsid w:val="5DBDA1C5"/>
    <w:rsid w:val="5DDE29F9"/>
    <w:rsid w:val="5DDFE0D9"/>
    <w:rsid w:val="5DE7F108"/>
    <w:rsid w:val="5DF66B34"/>
    <w:rsid w:val="5DF78DE5"/>
    <w:rsid w:val="5DFE024A"/>
    <w:rsid w:val="5E3014E0"/>
    <w:rsid w:val="5E7D568E"/>
    <w:rsid w:val="5E7FCF77"/>
    <w:rsid w:val="5EDD9B1C"/>
    <w:rsid w:val="5EFFA645"/>
    <w:rsid w:val="5F3AF2DE"/>
    <w:rsid w:val="5F5BE7CA"/>
    <w:rsid w:val="5F77CE1A"/>
    <w:rsid w:val="5F7F208F"/>
    <w:rsid w:val="5F7F6C6B"/>
    <w:rsid w:val="5F9C5E74"/>
    <w:rsid w:val="5FBFB815"/>
    <w:rsid w:val="5FD73F02"/>
    <w:rsid w:val="5FDF4B52"/>
    <w:rsid w:val="5FDF8010"/>
    <w:rsid w:val="5FED9572"/>
    <w:rsid w:val="5FEE38DE"/>
    <w:rsid w:val="5FF5D2DE"/>
    <w:rsid w:val="5FFC37FB"/>
    <w:rsid w:val="5FFE2478"/>
    <w:rsid w:val="5FFF4D5D"/>
    <w:rsid w:val="61FDBD94"/>
    <w:rsid w:val="626C4EC4"/>
    <w:rsid w:val="63FFA736"/>
    <w:rsid w:val="65FF30C6"/>
    <w:rsid w:val="66DFEB64"/>
    <w:rsid w:val="66FDE8B1"/>
    <w:rsid w:val="67E95EE1"/>
    <w:rsid w:val="67FF951A"/>
    <w:rsid w:val="682BF23A"/>
    <w:rsid w:val="697BF812"/>
    <w:rsid w:val="69B7B240"/>
    <w:rsid w:val="6A7F5D86"/>
    <w:rsid w:val="6B6BC3AB"/>
    <w:rsid w:val="6B937226"/>
    <w:rsid w:val="6B9FDB9F"/>
    <w:rsid w:val="6BA94FF1"/>
    <w:rsid w:val="6BEE7BAD"/>
    <w:rsid w:val="6BEECC28"/>
    <w:rsid w:val="6BF761E7"/>
    <w:rsid w:val="6BFFBD02"/>
    <w:rsid w:val="6C670B41"/>
    <w:rsid w:val="6CDF0FCF"/>
    <w:rsid w:val="6CFCAEF5"/>
    <w:rsid w:val="6D3C67FB"/>
    <w:rsid w:val="6D77F45F"/>
    <w:rsid w:val="6DDBBC0C"/>
    <w:rsid w:val="6DFDC895"/>
    <w:rsid w:val="6EAFA841"/>
    <w:rsid w:val="6ECC317C"/>
    <w:rsid w:val="6EDF6D98"/>
    <w:rsid w:val="6EE40866"/>
    <w:rsid w:val="6EF60E93"/>
    <w:rsid w:val="6EFB99AE"/>
    <w:rsid w:val="6F0EA863"/>
    <w:rsid w:val="6F303441"/>
    <w:rsid w:val="6F700A61"/>
    <w:rsid w:val="6F7747ED"/>
    <w:rsid w:val="6FBA85C5"/>
    <w:rsid w:val="6FBF3F3B"/>
    <w:rsid w:val="6FDB68C3"/>
    <w:rsid w:val="6FEEF11D"/>
    <w:rsid w:val="6FEF4189"/>
    <w:rsid w:val="6FF6A855"/>
    <w:rsid w:val="6FF95C4F"/>
    <w:rsid w:val="6FFBB2EA"/>
    <w:rsid w:val="6FFC705E"/>
    <w:rsid w:val="6FFE94D0"/>
    <w:rsid w:val="70B31B0B"/>
    <w:rsid w:val="71380FCA"/>
    <w:rsid w:val="715A2B32"/>
    <w:rsid w:val="71F2006E"/>
    <w:rsid w:val="71FF1F10"/>
    <w:rsid w:val="720F4640"/>
    <w:rsid w:val="72F5568B"/>
    <w:rsid w:val="72F95ED0"/>
    <w:rsid w:val="72FCE249"/>
    <w:rsid w:val="733C37B5"/>
    <w:rsid w:val="7358CE41"/>
    <w:rsid w:val="737DFB9F"/>
    <w:rsid w:val="7387F38D"/>
    <w:rsid w:val="73991BEA"/>
    <w:rsid w:val="73CF4445"/>
    <w:rsid w:val="73D7763A"/>
    <w:rsid w:val="73DC2F3A"/>
    <w:rsid w:val="73DFF604"/>
    <w:rsid w:val="73E46B89"/>
    <w:rsid w:val="73EEBC35"/>
    <w:rsid w:val="748D30BC"/>
    <w:rsid w:val="74BC99FE"/>
    <w:rsid w:val="74BD8264"/>
    <w:rsid w:val="753FBD0E"/>
    <w:rsid w:val="755FF924"/>
    <w:rsid w:val="7578F058"/>
    <w:rsid w:val="758721E0"/>
    <w:rsid w:val="75BF517D"/>
    <w:rsid w:val="75DFAF78"/>
    <w:rsid w:val="75F79C29"/>
    <w:rsid w:val="75FBCC49"/>
    <w:rsid w:val="75FF3596"/>
    <w:rsid w:val="767FE49A"/>
    <w:rsid w:val="76BFE5FD"/>
    <w:rsid w:val="76BFF5EB"/>
    <w:rsid w:val="76DF786C"/>
    <w:rsid w:val="76F76B06"/>
    <w:rsid w:val="76FB8F58"/>
    <w:rsid w:val="773BA542"/>
    <w:rsid w:val="77645497"/>
    <w:rsid w:val="779DA55E"/>
    <w:rsid w:val="77BC51BA"/>
    <w:rsid w:val="77BF22E4"/>
    <w:rsid w:val="77BF3D49"/>
    <w:rsid w:val="77CE69D0"/>
    <w:rsid w:val="77D96522"/>
    <w:rsid w:val="77DC720B"/>
    <w:rsid w:val="77DDF0C9"/>
    <w:rsid w:val="77DF20EA"/>
    <w:rsid w:val="77EF09AF"/>
    <w:rsid w:val="77FCE138"/>
    <w:rsid w:val="77FF0DB0"/>
    <w:rsid w:val="783FE5DE"/>
    <w:rsid w:val="785D58F1"/>
    <w:rsid w:val="78BD1DEF"/>
    <w:rsid w:val="79B18E15"/>
    <w:rsid w:val="79D73B77"/>
    <w:rsid w:val="79EDCDB5"/>
    <w:rsid w:val="79EEBDF0"/>
    <w:rsid w:val="79F507C1"/>
    <w:rsid w:val="79F7C19B"/>
    <w:rsid w:val="79F7E140"/>
    <w:rsid w:val="79FF574D"/>
    <w:rsid w:val="7A11A339"/>
    <w:rsid w:val="7A76330F"/>
    <w:rsid w:val="7AA9E91D"/>
    <w:rsid w:val="7ACF4E3A"/>
    <w:rsid w:val="7AEB8C9F"/>
    <w:rsid w:val="7AF977C5"/>
    <w:rsid w:val="7AFBAA4C"/>
    <w:rsid w:val="7AFF56E6"/>
    <w:rsid w:val="7B371690"/>
    <w:rsid w:val="7B4F24C5"/>
    <w:rsid w:val="7B6FC307"/>
    <w:rsid w:val="7B7CE7C9"/>
    <w:rsid w:val="7B87B696"/>
    <w:rsid w:val="7BBB39DC"/>
    <w:rsid w:val="7BBF6B94"/>
    <w:rsid w:val="7BBF7CA7"/>
    <w:rsid w:val="7BDDF66C"/>
    <w:rsid w:val="7BDE3CEF"/>
    <w:rsid w:val="7BE7CB96"/>
    <w:rsid w:val="7BEDB054"/>
    <w:rsid w:val="7BF4A98A"/>
    <w:rsid w:val="7BF4BD28"/>
    <w:rsid w:val="7BF5CF81"/>
    <w:rsid w:val="7BFCAFBF"/>
    <w:rsid w:val="7BFD412F"/>
    <w:rsid w:val="7BFD84EF"/>
    <w:rsid w:val="7BFE2112"/>
    <w:rsid w:val="7BFE6FA6"/>
    <w:rsid w:val="7BFE7313"/>
    <w:rsid w:val="7BFE93AA"/>
    <w:rsid w:val="7BFEE8E9"/>
    <w:rsid w:val="7BFF32BD"/>
    <w:rsid w:val="7BFF5173"/>
    <w:rsid w:val="7BFF9C50"/>
    <w:rsid w:val="7BFFA778"/>
    <w:rsid w:val="7BFFF34E"/>
    <w:rsid w:val="7C6F37CC"/>
    <w:rsid w:val="7C8F4F9C"/>
    <w:rsid w:val="7CA7755C"/>
    <w:rsid w:val="7CBE7EC7"/>
    <w:rsid w:val="7CBEADA1"/>
    <w:rsid w:val="7CE26E27"/>
    <w:rsid w:val="7CFB810F"/>
    <w:rsid w:val="7CFF9B8E"/>
    <w:rsid w:val="7CFFA6F0"/>
    <w:rsid w:val="7D6B6598"/>
    <w:rsid w:val="7D76B113"/>
    <w:rsid w:val="7D7720FD"/>
    <w:rsid w:val="7D77C87C"/>
    <w:rsid w:val="7DB6C326"/>
    <w:rsid w:val="7DBE3A91"/>
    <w:rsid w:val="7DD4CBD8"/>
    <w:rsid w:val="7DDE90E8"/>
    <w:rsid w:val="7DE95CDF"/>
    <w:rsid w:val="7DFBD335"/>
    <w:rsid w:val="7DFBFCE8"/>
    <w:rsid w:val="7DFCF317"/>
    <w:rsid w:val="7DFEA1C3"/>
    <w:rsid w:val="7DFEEDE8"/>
    <w:rsid w:val="7DFF04B4"/>
    <w:rsid w:val="7DFF62ED"/>
    <w:rsid w:val="7DFF9416"/>
    <w:rsid w:val="7DFF943D"/>
    <w:rsid w:val="7DFFB8DF"/>
    <w:rsid w:val="7E3E314D"/>
    <w:rsid w:val="7E3F04C3"/>
    <w:rsid w:val="7E564FD7"/>
    <w:rsid w:val="7E751A33"/>
    <w:rsid w:val="7E7B8E41"/>
    <w:rsid w:val="7E7F952E"/>
    <w:rsid w:val="7E87AB8C"/>
    <w:rsid w:val="7E9F53FE"/>
    <w:rsid w:val="7E9F6D7F"/>
    <w:rsid w:val="7EA6C7C7"/>
    <w:rsid w:val="7EA86F86"/>
    <w:rsid w:val="7EBFE4EF"/>
    <w:rsid w:val="7EDB0ED4"/>
    <w:rsid w:val="7EEA6DC7"/>
    <w:rsid w:val="7EEB1BB3"/>
    <w:rsid w:val="7EEB9774"/>
    <w:rsid w:val="7EFA4106"/>
    <w:rsid w:val="7EFB000E"/>
    <w:rsid w:val="7EFE46BD"/>
    <w:rsid w:val="7F2F168C"/>
    <w:rsid w:val="7F39A319"/>
    <w:rsid w:val="7F3B2F79"/>
    <w:rsid w:val="7F3FDAF0"/>
    <w:rsid w:val="7F5C2B0E"/>
    <w:rsid w:val="7F5F15A8"/>
    <w:rsid w:val="7F5FFC35"/>
    <w:rsid w:val="7F779E0D"/>
    <w:rsid w:val="7F7F9371"/>
    <w:rsid w:val="7F7FD42F"/>
    <w:rsid w:val="7F841911"/>
    <w:rsid w:val="7F957C26"/>
    <w:rsid w:val="7F9B5E99"/>
    <w:rsid w:val="7F9F38AB"/>
    <w:rsid w:val="7FAB94A4"/>
    <w:rsid w:val="7FAF8086"/>
    <w:rsid w:val="7FAFB328"/>
    <w:rsid w:val="7FAFD44E"/>
    <w:rsid w:val="7FB76A69"/>
    <w:rsid w:val="7FBCA6E7"/>
    <w:rsid w:val="7FBD58CF"/>
    <w:rsid w:val="7FBDE524"/>
    <w:rsid w:val="7FBE403B"/>
    <w:rsid w:val="7FBEE417"/>
    <w:rsid w:val="7FBF3631"/>
    <w:rsid w:val="7FBFDD1B"/>
    <w:rsid w:val="7FCDC0EA"/>
    <w:rsid w:val="7FD79CE9"/>
    <w:rsid w:val="7FDB063F"/>
    <w:rsid w:val="7FDDD34C"/>
    <w:rsid w:val="7FDDD57E"/>
    <w:rsid w:val="7FDFDD41"/>
    <w:rsid w:val="7FE53704"/>
    <w:rsid w:val="7FEA98FE"/>
    <w:rsid w:val="7FEC9999"/>
    <w:rsid w:val="7FEDE11A"/>
    <w:rsid w:val="7FEE8D8E"/>
    <w:rsid w:val="7FEF0180"/>
    <w:rsid w:val="7FEFE91D"/>
    <w:rsid w:val="7FF34517"/>
    <w:rsid w:val="7FF710F3"/>
    <w:rsid w:val="7FF97239"/>
    <w:rsid w:val="7FFA43C7"/>
    <w:rsid w:val="7FFBDA85"/>
    <w:rsid w:val="7FFC860D"/>
    <w:rsid w:val="7FFCA726"/>
    <w:rsid w:val="7FFD574C"/>
    <w:rsid w:val="7FFE4192"/>
    <w:rsid w:val="7FFEB53F"/>
    <w:rsid w:val="7FFF4217"/>
    <w:rsid w:val="7FFF7094"/>
    <w:rsid w:val="7FFFAD67"/>
    <w:rsid w:val="7FFFB1C3"/>
    <w:rsid w:val="7FFFB59C"/>
    <w:rsid w:val="7FFFC0AA"/>
    <w:rsid w:val="7FFFC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609ED"/>
  <w15:docId w15:val="{BC5A30BA-9810-4FCA-998C-5DC83A0D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uiPriority="0" w:qFormat="1"/>
    <w:lsdException w:name="header" w:uiPriority="0" w:qFormat="1"/>
    <w:lsdException w:name="footer"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iPriority="0"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uiPriority="0"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0" w:afterAutospacing="1"/>
      <w:outlineLvl w:val="1"/>
    </w:pPr>
    <w:rPr>
      <w:rFonts w:ascii="SimSun" w:hAnsi="SimSun" w:hint="eastAsia"/>
      <w:b/>
      <w:bCs/>
      <w:i/>
      <w:iCs/>
      <w:sz w:val="36"/>
      <w:szCs w:val="36"/>
      <w:lang w:val="en-US" w:eastAsia="zh-CN"/>
    </w:rPr>
  </w:style>
  <w:style w:type="paragraph" w:styleId="Heading3">
    <w:name w:val="heading 3"/>
    <w:next w:val="Normal"/>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pPr>
      <w:spacing w:line="240" w:lineRule="auto"/>
    </w:pPr>
    <w:rPr>
      <w:sz w:val="20"/>
      <w:szCs w:val="20"/>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HTMLPreformatted">
    <w:name w:val="HTML Preformatted"/>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hAnsi="SimSun" w:hint="eastAsia"/>
      <w:sz w:val="24"/>
      <w:szCs w:val="24"/>
      <w:lang w:val="en-US" w:eastAsia="zh-CN"/>
    </w:rPr>
  </w:style>
  <w:style w:type="paragraph" w:styleId="NormalWeb">
    <w:name w:val="Normal (Web)"/>
    <w:basedOn w:val="Normal"/>
    <w:qFormat/>
    <w:pPr>
      <w:spacing w:before="100" w:beforeAutospacing="1" w:after="100" w:afterAutospacing="1" w:line="240" w:lineRule="auto"/>
    </w:pPr>
    <w:rPr>
      <w:rFonts w:ascii="Times New Roman" w:hAnsi="Times New Roman" w:cs="Times New Roman"/>
      <w:sz w:val="24"/>
      <w:lang w:val="it-IT" w:eastAsia="it-IT"/>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character" w:styleId="CommentReference">
    <w:name w:val="annotation reference"/>
    <w:basedOn w:val="DefaultParagraphFont"/>
    <w:qFormat/>
    <w:rPr>
      <w:sz w:val="16"/>
      <w:szCs w:val="16"/>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default">
    <w:name w:val="Di default"/>
    <w:qFormat/>
    <w:pPr>
      <w:framePr w:wrap="around" w:hAnchor="text" w:y="1"/>
    </w:pPr>
    <w:rPr>
      <w:rFonts w:ascii="Helvetica Neue" w:eastAsia="Helvetica Neue" w:hAnsi="Helvetica Neue" w:cs="Helvetica Neue"/>
      <w:color w:val="000000"/>
      <w:sz w:val="22"/>
      <w:szCs w:val="22"/>
      <w:lang w:val="en-US" w:eastAsia="en-US"/>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lang w:val="en-US" w:eastAsia="zh-CN"/>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lang w:val="en-US" w:eastAsia="zh-CN"/>
    </w:rPr>
  </w:style>
  <w:style w:type="paragraph" w:customStyle="1" w:styleId="Revision1">
    <w:name w:val="Revision1"/>
    <w:hidden/>
    <w:uiPriority w:val="99"/>
    <w:semiHidden/>
    <w:qFormat/>
    <w:rPr>
      <w:rFonts w:asciiTheme="minorHAnsi" w:eastAsiaTheme="minorEastAsia" w:hAnsiTheme="minorHAnsi" w:cstheme="minorBidi"/>
      <w:kern w:val="2"/>
      <w:sz w:val="21"/>
      <w:szCs w:val="24"/>
      <w:lang w:val="en-US" w:eastAsia="zh-CN"/>
    </w:rPr>
  </w:style>
  <w:style w:type="character" w:customStyle="1" w:styleId="BalloonTextChar">
    <w:name w:val="Balloon Text Char"/>
    <w:basedOn w:val="DefaultParagraphFont"/>
    <w:link w:val="BalloonText"/>
    <w:qFormat/>
    <w:rPr>
      <w:rFonts w:ascii="Segoe UI" w:eastAsiaTheme="minorEastAsia" w:hAnsi="Segoe UI" w:cs="Segoe UI"/>
      <w:kern w:val="2"/>
      <w:sz w:val="18"/>
      <w:szCs w:val="18"/>
      <w:lang w:val="en-US" w:eastAsia="zh-CN"/>
    </w:rPr>
  </w:style>
  <w:style w:type="paragraph" w:customStyle="1" w:styleId="Revisione1">
    <w:name w:val="Revisione1"/>
    <w:hidden/>
    <w:uiPriority w:val="99"/>
    <w:semiHidden/>
    <w:qFormat/>
    <w:rPr>
      <w:rFonts w:asciiTheme="minorHAnsi" w:eastAsiaTheme="minorEastAsia" w:hAnsiTheme="minorHAnsi" w:cstheme="minorBidi"/>
      <w:kern w:val="2"/>
      <w:sz w:val="21"/>
      <w:szCs w:val="24"/>
      <w:lang w:val="en-US" w:eastAsia="zh-CN"/>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oterChar">
    <w:name w:val="Footer Char"/>
    <w:basedOn w:val="DefaultParagraphFont"/>
    <w:link w:val="Footer"/>
    <w:uiPriority w:val="99"/>
    <w:qFormat/>
    <w:rPr>
      <w:rFonts w:asciiTheme="minorHAnsi" w:eastAsiaTheme="minorEastAsia" w:hAnsiTheme="minorHAnsi" w:cstheme="minorBidi"/>
      <w:kern w:val="2"/>
      <w:sz w:val="18"/>
      <w:szCs w:val="18"/>
      <w:lang w:val="en-US" w:eastAsia="zh-CN"/>
    </w:rPr>
  </w:style>
  <w:style w:type="character" w:customStyle="1" w:styleId="m-6871251787962679145gmail-go">
    <w:name w:val="m_-6871251787962679145gmail-go"/>
    <w:basedOn w:val="DefaultParagraphFont"/>
    <w:qFormat/>
  </w:style>
  <w:style w:type="paragraph" w:customStyle="1" w:styleId="Revision2">
    <w:name w:val="Revision2"/>
    <w:hidden/>
    <w:uiPriority w:val="99"/>
    <w:semiHidden/>
    <w:qFormat/>
    <w:rPr>
      <w:rFonts w:asciiTheme="minorHAnsi" w:eastAsiaTheme="minorEastAsia" w:hAnsiTheme="minorHAnsi" w:cstheme="minorBidi"/>
      <w:kern w:val="2"/>
      <w:sz w:val="21"/>
      <w:szCs w:val="24"/>
      <w:lang w:val="en-US" w:eastAsia="zh-CN"/>
    </w:rPr>
  </w:style>
  <w:style w:type="paragraph" w:styleId="ListParagraph">
    <w:name w:val="List Paragraph"/>
    <w:basedOn w:val="Normal"/>
    <w:uiPriority w:val="99"/>
    <w:qFormat/>
    <w:pPr>
      <w:ind w:left="720"/>
      <w:contextualSpacing/>
    </w:pPr>
  </w:style>
  <w:style w:type="character" w:customStyle="1" w:styleId="HTMLPreformattedChar">
    <w:name w:val="HTML Preformatted Char"/>
    <w:basedOn w:val="DefaultParagraphFont"/>
    <w:link w:val="HTMLPreformatted"/>
    <w:uiPriority w:val="99"/>
    <w:qFormat/>
    <w:rPr>
      <w:rFonts w:ascii="SimSun" w:hAnsi="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25</Pages>
  <Words>8464</Words>
  <Characters>48248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Aarhus Universitet</Company>
  <LinksUpToDate>false</LinksUpToDate>
  <CharactersWithSpaces>56599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Pastore, Annalisa</cp:lastModifiedBy>
  <cp:revision>61</cp:revision>
  <dcterms:created xsi:type="dcterms:W3CDTF">2019-11-16T14:32:00Z</dcterms:created>
  <dcterms:modified xsi:type="dcterms:W3CDTF">2019-11-28T11:22:00Z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3082-11.2.0.9052</vt:lpwstr>
  </property>
</Properties>
</file>