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056"/>
        <w:gridCol w:w="2840"/>
      </w:tblGrid>
      <w:tr w:rsidR="003A283B" w:rsidRPr="00A65D37" w14:paraId="1F2FD006" w14:textId="77777777" w:rsidTr="003A283B">
        <w:tc>
          <w:tcPr>
            <w:tcW w:w="3114" w:type="dxa"/>
          </w:tcPr>
          <w:p w14:paraId="52A67667" w14:textId="5DE58012" w:rsidR="003A283B" w:rsidRPr="00A65D37" w:rsidRDefault="003A283B" w:rsidP="00A65D37">
            <w:pPr>
              <w:spacing w:line="480" w:lineRule="auto"/>
              <w:rPr>
                <w:b/>
                <w:sz w:val="20"/>
                <w:szCs w:val="20"/>
              </w:rPr>
            </w:pPr>
            <w:r w:rsidRPr="00A65D3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056" w:type="dxa"/>
          </w:tcPr>
          <w:p w14:paraId="7A20CADD" w14:textId="486F1931" w:rsidR="003A283B" w:rsidRPr="00A65D37" w:rsidRDefault="003A283B" w:rsidP="00A65D37">
            <w:pPr>
              <w:spacing w:line="480" w:lineRule="auto"/>
              <w:rPr>
                <w:b/>
                <w:sz w:val="20"/>
                <w:szCs w:val="20"/>
              </w:rPr>
            </w:pPr>
            <w:r w:rsidRPr="00A65D37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840" w:type="dxa"/>
          </w:tcPr>
          <w:p w14:paraId="57136C55" w14:textId="23003EE6" w:rsidR="003A283B" w:rsidRPr="00A65D37" w:rsidRDefault="003A283B" w:rsidP="00A65D37">
            <w:pPr>
              <w:spacing w:line="480" w:lineRule="auto"/>
              <w:rPr>
                <w:b/>
                <w:sz w:val="20"/>
                <w:szCs w:val="20"/>
              </w:rPr>
            </w:pPr>
            <w:r w:rsidRPr="00A65D37">
              <w:rPr>
                <w:b/>
                <w:sz w:val="20"/>
                <w:szCs w:val="20"/>
              </w:rPr>
              <w:t>C</w:t>
            </w:r>
          </w:p>
        </w:tc>
      </w:tr>
      <w:tr w:rsidR="003A283B" w:rsidRPr="00A65D37" w14:paraId="2A65B577" w14:textId="77777777" w:rsidTr="003A283B">
        <w:tc>
          <w:tcPr>
            <w:tcW w:w="9010" w:type="dxa"/>
            <w:gridSpan w:val="3"/>
          </w:tcPr>
          <w:p w14:paraId="65668E15" w14:textId="16C05D91" w:rsidR="003A283B" w:rsidRPr="00A65D37" w:rsidRDefault="003A283B" w:rsidP="00A65D37">
            <w:pPr>
              <w:spacing w:line="480" w:lineRule="auto"/>
              <w:rPr>
                <w:b/>
                <w:sz w:val="20"/>
                <w:szCs w:val="20"/>
              </w:rPr>
            </w:pPr>
            <w:r w:rsidRPr="00A65D37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CD24383" wp14:editId="188497B9">
                  <wp:extent cx="5530850" cy="152424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ure S1.pdf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" t="16804" r="4127" b="48950"/>
                          <a:stretch/>
                        </pic:blipFill>
                        <pic:spPr bwMode="auto">
                          <a:xfrm>
                            <a:off x="0" y="0"/>
                            <a:ext cx="5625056" cy="1550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83B" w:rsidRPr="00A65D37" w14:paraId="538818E6" w14:textId="77777777" w:rsidTr="003A283B">
        <w:tc>
          <w:tcPr>
            <w:tcW w:w="3114" w:type="dxa"/>
          </w:tcPr>
          <w:p w14:paraId="756AE24A" w14:textId="692640CB" w:rsidR="003A283B" w:rsidRPr="00A65D37" w:rsidRDefault="003A283B" w:rsidP="00A65D37">
            <w:pPr>
              <w:spacing w:line="480" w:lineRule="auto"/>
              <w:rPr>
                <w:b/>
                <w:sz w:val="20"/>
                <w:szCs w:val="20"/>
              </w:rPr>
            </w:pPr>
            <w:r w:rsidRPr="00A65D37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3056" w:type="dxa"/>
          </w:tcPr>
          <w:p w14:paraId="3CA9DA0E" w14:textId="7B909D56" w:rsidR="003A283B" w:rsidRPr="00A65D37" w:rsidRDefault="003A283B" w:rsidP="00A65D37">
            <w:pPr>
              <w:spacing w:line="480" w:lineRule="auto"/>
              <w:rPr>
                <w:b/>
                <w:sz w:val="20"/>
                <w:szCs w:val="20"/>
              </w:rPr>
            </w:pPr>
            <w:r w:rsidRPr="00A65D37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840" w:type="dxa"/>
          </w:tcPr>
          <w:p w14:paraId="5B1F1C28" w14:textId="31928AD9" w:rsidR="003A283B" w:rsidRPr="00A65D37" w:rsidRDefault="003A283B" w:rsidP="00A65D37">
            <w:pPr>
              <w:spacing w:line="480" w:lineRule="auto"/>
              <w:rPr>
                <w:b/>
                <w:sz w:val="20"/>
                <w:szCs w:val="20"/>
              </w:rPr>
            </w:pPr>
            <w:r w:rsidRPr="00A65D37">
              <w:rPr>
                <w:b/>
                <w:sz w:val="20"/>
                <w:szCs w:val="20"/>
              </w:rPr>
              <w:t>F</w:t>
            </w:r>
          </w:p>
        </w:tc>
      </w:tr>
      <w:tr w:rsidR="003A283B" w:rsidRPr="00A65D37" w14:paraId="61ACC685" w14:textId="77777777" w:rsidTr="003A283B">
        <w:tc>
          <w:tcPr>
            <w:tcW w:w="9010" w:type="dxa"/>
            <w:gridSpan w:val="3"/>
          </w:tcPr>
          <w:p w14:paraId="5CCDE3E6" w14:textId="2A892110" w:rsidR="003A283B" w:rsidRPr="00A65D37" w:rsidRDefault="003A283B" w:rsidP="00A65D37">
            <w:pPr>
              <w:spacing w:line="480" w:lineRule="auto"/>
              <w:rPr>
                <w:b/>
                <w:noProof/>
                <w:sz w:val="20"/>
                <w:szCs w:val="20"/>
              </w:rPr>
            </w:pPr>
            <w:r w:rsidRPr="00A65D37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9C623A0" wp14:editId="71518F88">
                  <wp:extent cx="5531420" cy="1634420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ure S1.pdf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" t="53322" r="4127" b="9960"/>
                          <a:stretch/>
                        </pic:blipFill>
                        <pic:spPr bwMode="auto">
                          <a:xfrm>
                            <a:off x="0" y="0"/>
                            <a:ext cx="5552521" cy="1640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83B" w:rsidRPr="00A65D37" w14:paraId="0992E880" w14:textId="77777777" w:rsidTr="003A283B">
        <w:tc>
          <w:tcPr>
            <w:tcW w:w="3114" w:type="dxa"/>
          </w:tcPr>
          <w:p w14:paraId="6DD087E0" w14:textId="7F7CB509" w:rsidR="003A283B" w:rsidRPr="00A65D37" w:rsidRDefault="003A283B" w:rsidP="00A65D37">
            <w:pPr>
              <w:spacing w:line="480" w:lineRule="auto"/>
              <w:rPr>
                <w:b/>
                <w:sz w:val="20"/>
                <w:szCs w:val="20"/>
              </w:rPr>
            </w:pPr>
            <w:r w:rsidRPr="00A65D37">
              <w:rPr>
                <w:b/>
                <w:sz w:val="20"/>
                <w:szCs w:val="20"/>
              </w:rPr>
              <w:t>G</w:t>
            </w:r>
            <w:r w:rsidRPr="00A65D37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E3A1E4A" wp14:editId="3C201683">
                  <wp:extent cx="1783715" cy="1531394"/>
                  <wp:effectExtent l="0" t="0" r="2540" b="3175"/>
                  <wp:docPr id="9" name="Picture 9" descr="A close up of a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Qplot.RenalGWAS_vyse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46"/>
                          <a:stretch/>
                        </pic:blipFill>
                        <pic:spPr bwMode="auto">
                          <a:xfrm>
                            <a:off x="0" y="0"/>
                            <a:ext cx="1783715" cy="1531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6" w:type="dxa"/>
          </w:tcPr>
          <w:p w14:paraId="73F99083" w14:textId="230EE6A1" w:rsidR="003A283B" w:rsidRPr="00A65D37" w:rsidRDefault="003A283B" w:rsidP="00A65D37">
            <w:pPr>
              <w:spacing w:line="480" w:lineRule="auto"/>
              <w:rPr>
                <w:b/>
                <w:sz w:val="20"/>
                <w:szCs w:val="20"/>
              </w:rPr>
            </w:pPr>
            <w:r w:rsidRPr="00A65D37">
              <w:rPr>
                <w:b/>
                <w:sz w:val="20"/>
                <w:szCs w:val="20"/>
              </w:rPr>
              <w:t>H</w:t>
            </w:r>
            <w:r w:rsidRPr="00A65D37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DB2645D" wp14:editId="4D07B7B9">
                  <wp:extent cx="1798320" cy="1543933"/>
                  <wp:effectExtent l="0" t="0" r="3175" b="3810"/>
                  <wp:docPr id="10" name="Picture 10" descr="A close up of a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Qplot.RenalGWAS_slegen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46"/>
                          <a:stretch/>
                        </pic:blipFill>
                        <pic:spPr bwMode="auto">
                          <a:xfrm>
                            <a:off x="0" y="0"/>
                            <a:ext cx="1798320" cy="1543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</w:tcPr>
          <w:p w14:paraId="4829E069" w14:textId="20F79CC7" w:rsidR="003A283B" w:rsidRPr="00A65D37" w:rsidRDefault="003A283B" w:rsidP="00A65D37">
            <w:pPr>
              <w:spacing w:line="48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E72953B" w14:textId="0CB2C6C7" w:rsidR="00AB068D" w:rsidRPr="00A65D37" w:rsidRDefault="000958C3" w:rsidP="00A65D37">
      <w:pPr>
        <w:pStyle w:val="Caption"/>
        <w:spacing w:line="480" w:lineRule="auto"/>
        <w:rPr>
          <w:rFonts w:ascii="Times New Roman" w:hAnsi="Times New Roman" w:cs="Times New Roman"/>
        </w:rPr>
      </w:pPr>
      <w:bookmarkStart w:id="1" w:name="_Toc21189893"/>
      <w:r w:rsidRPr="00A65D37">
        <w:rPr>
          <w:rFonts w:ascii="Times New Roman" w:hAnsi="Times New Roman" w:cs="Times New Roman"/>
        </w:rPr>
        <w:t xml:space="preserve">Figure </w:t>
      </w:r>
      <w:r w:rsidR="00AB068D" w:rsidRPr="00A65D37">
        <w:rPr>
          <w:rFonts w:ascii="Times New Roman" w:hAnsi="Times New Roman" w:cs="Times New Roman"/>
        </w:rPr>
        <w:t>S</w:t>
      </w:r>
      <w:r w:rsidR="005C6434" w:rsidRPr="00A65D37">
        <w:rPr>
          <w:rFonts w:ascii="Times New Roman" w:hAnsi="Times New Roman" w:cs="Times New Roman"/>
        </w:rPr>
        <w:fldChar w:fldCharType="begin"/>
      </w:r>
      <w:r w:rsidR="005C6434" w:rsidRPr="00A65D37">
        <w:rPr>
          <w:rFonts w:ascii="Times New Roman" w:hAnsi="Times New Roman" w:cs="Times New Roman"/>
        </w:rPr>
        <w:instrText xml:space="preserve"> SEQ Figure \* ARABIC </w:instrText>
      </w:r>
      <w:r w:rsidR="005C6434" w:rsidRPr="00A65D37">
        <w:rPr>
          <w:rFonts w:ascii="Times New Roman" w:hAnsi="Times New Roman" w:cs="Times New Roman"/>
        </w:rPr>
        <w:fldChar w:fldCharType="separate"/>
      </w:r>
      <w:r w:rsidR="00A65D37" w:rsidRPr="00A65D37">
        <w:rPr>
          <w:rFonts w:ascii="Times New Roman" w:hAnsi="Times New Roman" w:cs="Times New Roman"/>
          <w:noProof/>
        </w:rPr>
        <w:t>1</w:t>
      </w:r>
      <w:r w:rsidR="005C6434" w:rsidRPr="00A65D37">
        <w:rPr>
          <w:rFonts w:ascii="Times New Roman" w:hAnsi="Times New Roman" w:cs="Times New Roman"/>
          <w:noProof/>
        </w:rPr>
        <w:fldChar w:fldCharType="end"/>
      </w:r>
      <w:r w:rsidR="00AB068D" w:rsidRPr="00A65D37">
        <w:rPr>
          <w:rFonts w:ascii="Times New Roman" w:hAnsi="Times New Roman" w:cs="Times New Roman"/>
        </w:rPr>
        <w:t>. Genome-wide scans of LN associated variants.</w:t>
      </w:r>
      <w:bookmarkEnd w:id="1"/>
    </w:p>
    <w:p w14:paraId="49962D6C" w14:textId="1C16C650" w:rsidR="00E53413" w:rsidRPr="00A65D37" w:rsidRDefault="00E53413" w:rsidP="00A65D37">
      <w:pPr>
        <w:spacing w:line="480" w:lineRule="auto"/>
        <w:rPr>
          <w:bCs/>
          <w:sz w:val="20"/>
          <w:szCs w:val="20"/>
        </w:rPr>
      </w:pPr>
      <w:r w:rsidRPr="00A65D37">
        <w:rPr>
          <w:bCs/>
          <w:sz w:val="20"/>
          <w:szCs w:val="20"/>
        </w:rPr>
        <w:t xml:space="preserve"> (Upper) Manhattan plots showing the -log10-transformed p values (y axis) against physical genomic position (x axis) for each SNP in the SLE main cohort (</w:t>
      </w:r>
      <w:r w:rsidR="001E539E" w:rsidRPr="00A65D37">
        <w:rPr>
          <w:b/>
          <w:bCs/>
          <w:sz w:val="20"/>
          <w:szCs w:val="20"/>
        </w:rPr>
        <w:t>A</w:t>
      </w:r>
      <w:r w:rsidRPr="00A65D37">
        <w:rPr>
          <w:bCs/>
          <w:sz w:val="20"/>
          <w:szCs w:val="20"/>
        </w:rPr>
        <w:t>), the SLEGEN cohort (</w:t>
      </w:r>
      <w:r w:rsidR="001E539E" w:rsidRPr="00A65D37">
        <w:rPr>
          <w:b/>
          <w:bCs/>
          <w:sz w:val="20"/>
          <w:szCs w:val="20"/>
        </w:rPr>
        <w:t>B</w:t>
      </w:r>
      <w:r w:rsidRPr="00A65D37">
        <w:rPr>
          <w:bCs/>
          <w:sz w:val="20"/>
          <w:szCs w:val="20"/>
        </w:rPr>
        <w:t>), and the meta-analysis of these two cohorts (</w:t>
      </w:r>
      <w:r w:rsidR="001E539E" w:rsidRPr="00A65D37">
        <w:rPr>
          <w:b/>
          <w:bCs/>
          <w:sz w:val="20"/>
          <w:szCs w:val="20"/>
        </w:rPr>
        <w:t>C</w:t>
      </w:r>
      <w:r w:rsidRPr="00A65D37">
        <w:rPr>
          <w:bCs/>
          <w:sz w:val="20"/>
          <w:szCs w:val="20"/>
        </w:rPr>
        <w:t>).  The red horizontal line represents the threshold for genome-wide significance (P ≤ 5e-08) and the blue horizontal line represents the threshold for suggestive significance (P ≤ 1e-05).</w:t>
      </w:r>
      <w:r w:rsidR="002B333E" w:rsidRPr="00A65D37">
        <w:rPr>
          <w:bCs/>
          <w:sz w:val="20"/>
          <w:szCs w:val="20"/>
        </w:rPr>
        <w:t xml:space="preserve">  </w:t>
      </w:r>
      <w:r w:rsidRPr="00A65D37">
        <w:rPr>
          <w:bCs/>
          <w:sz w:val="20"/>
          <w:szCs w:val="20"/>
        </w:rPr>
        <w:t>(</w:t>
      </w:r>
      <w:r w:rsidR="00EE6716" w:rsidRPr="00A65D37">
        <w:rPr>
          <w:bCs/>
          <w:sz w:val="20"/>
          <w:szCs w:val="20"/>
        </w:rPr>
        <w:t>Middle</w:t>
      </w:r>
      <w:r w:rsidRPr="00A65D37">
        <w:rPr>
          <w:bCs/>
          <w:sz w:val="20"/>
          <w:szCs w:val="20"/>
        </w:rPr>
        <w:t>) Quantile-quantile plots</w:t>
      </w:r>
      <w:r w:rsidR="00EE6716" w:rsidRPr="00A65D37">
        <w:rPr>
          <w:bCs/>
          <w:sz w:val="20"/>
          <w:szCs w:val="20"/>
        </w:rPr>
        <w:t xml:space="preserve"> (QQ-plot)</w:t>
      </w:r>
      <w:r w:rsidRPr="00A65D37">
        <w:rPr>
          <w:bCs/>
          <w:sz w:val="20"/>
          <w:szCs w:val="20"/>
        </w:rPr>
        <w:t xml:space="preserve"> showing the observed distribution of -log10-transformed p values (y axis) by the expected distribution (x axis) under the null hypothesis of no association (diagonal line) for the SLE main cohort (genomic inﬂation factor, λ = 1.014) (</w:t>
      </w:r>
      <w:r w:rsidR="001E539E" w:rsidRPr="00A65D37">
        <w:rPr>
          <w:b/>
          <w:bCs/>
          <w:sz w:val="20"/>
          <w:szCs w:val="20"/>
        </w:rPr>
        <w:t>D</w:t>
      </w:r>
      <w:r w:rsidRPr="00A65D37">
        <w:rPr>
          <w:bCs/>
          <w:sz w:val="20"/>
          <w:szCs w:val="20"/>
        </w:rPr>
        <w:t>), the SLEGEN cohort (λ = 1.023) (</w:t>
      </w:r>
      <w:r w:rsidR="001E539E" w:rsidRPr="00A65D37">
        <w:rPr>
          <w:b/>
          <w:bCs/>
          <w:sz w:val="20"/>
          <w:szCs w:val="20"/>
        </w:rPr>
        <w:t>E</w:t>
      </w:r>
      <w:r w:rsidRPr="00A65D37">
        <w:rPr>
          <w:bCs/>
          <w:sz w:val="20"/>
          <w:szCs w:val="20"/>
        </w:rPr>
        <w:t>), and the meta-analysis of these two cohorts (λ = 0.9565) (</w:t>
      </w:r>
      <w:r w:rsidR="001E539E" w:rsidRPr="00A65D37">
        <w:rPr>
          <w:b/>
          <w:bCs/>
          <w:sz w:val="20"/>
          <w:szCs w:val="20"/>
        </w:rPr>
        <w:t>F</w:t>
      </w:r>
      <w:r w:rsidRPr="00A65D37">
        <w:rPr>
          <w:bCs/>
          <w:sz w:val="20"/>
          <w:szCs w:val="20"/>
        </w:rPr>
        <w:t>).</w:t>
      </w:r>
      <w:r w:rsidR="002B333E" w:rsidRPr="00A65D37">
        <w:rPr>
          <w:bCs/>
          <w:sz w:val="20"/>
          <w:szCs w:val="20"/>
        </w:rPr>
        <w:t xml:space="preserve"> </w:t>
      </w:r>
      <w:r w:rsidR="00EE6716" w:rsidRPr="00A65D37">
        <w:rPr>
          <w:bCs/>
          <w:sz w:val="20"/>
          <w:szCs w:val="20"/>
        </w:rPr>
        <w:t>(Lower) QQ-plots showing subset of SNPs with high quality for the SLE main cohort (</w:t>
      </w:r>
      <w:r w:rsidR="00EE6716" w:rsidRPr="00A65D37">
        <w:rPr>
          <w:b/>
          <w:bCs/>
          <w:sz w:val="20"/>
          <w:szCs w:val="20"/>
        </w:rPr>
        <w:t>G</w:t>
      </w:r>
      <w:r w:rsidR="00EE6716" w:rsidRPr="00A65D37">
        <w:rPr>
          <w:bCs/>
          <w:sz w:val="20"/>
          <w:szCs w:val="20"/>
        </w:rPr>
        <w:t>) and the SLEGEN cohort (</w:t>
      </w:r>
      <w:r w:rsidR="00EE6716" w:rsidRPr="00A65D37">
        <w:rPr>
          <w:b/>
          <w:bCs/>
          <w:sz w:val="20"/>
          <w:szCs w:val="20"/>
        </w:rPr>
        <w:t>H</w:t>
      </w:r>
      <w:r w:rsidR="00EE6716" w:rsidRPr="00A65D37">
        <w:rPr>
          <w:bCs/>
          <w:sz w:val="20"/>
          <w:szCs w:val="20"/>
        </w:rPr>
        <w:t xml:space="preserve">). </w:t>
      </w:r>
      <w:r w:rsidRPr="00A65D37">
        <w:rPr>
          <w:bCs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53413" w:rsidRPr="00A65D37" w14:paraId="7F89C840" w14:textId="77777777" w:rsidTr="00474D4A">
        <w:tc>
          <w:tcPr>
            <w:tcW w:w="9010" w:type="dxa"/>
          </w:tcPr>
          <w:p w14:paraId="2159727C" w14:textId="19D939EB" w:rsidR="00474D4A" w:rsidRPr="00A65D37" w:rsidRDefault="00E53413" w:rsidP="00A65D37">
            <w:pPr>
              <w:pStyle w:val="Caption"/>
              <w:spacing w:line="480" w:lineRule="auto"/>
              <w:rPr>
                <w:rFonts w:ascii="Times New Roman" w:hAnsi="Times New Roman" w:cs="Times New Roman"/>
              </w:rPr>
            </w:pPr>
            <w:r w:rsidRPr="00A65D37">
              <w:rPr>
                <w:rFonts w:ascii="Times New Roman" w:hAnsi="Times New Roman" w:cs="Times New Roman"/>
                <w:noProof/>
                <w:lang w:eastAsia="zh-CN"/>
              </w:rPr>
              <w:lastRenderedPageBreak/>
              <w:drawing>
                <wp:inline distT="0" distB="0" distL="0" distR="0" wp14:anchorId="6FDC6DED" wp14:editId="5DC7AECA">
                  <wp:extent cx="3132814" cy="3132814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anova.result_GRS_published.SLE.SNPs.with.95CI_by_TwoGroupsAgeonset.and.renal.grouping.pd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838" cy="3134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A14E8D" w14:textId="51995179" w:rsidR="00474D4A" w:rsidRPr="00A65D37" w:rsidRDefault="000958C3" w:rsidP="00A65D37">
      <w:pPr>
        <w:pStyle w:val="Caption"/>
        <w:spacing w:line="480" w:lineRule="auto"/>
        <w:rPr>
          <w:rFonts w:ascii="Times New Roman" w:hAnsi="Times New Roman" w:cs="Times New Roman"/>
          <w:lang w:eastAsia="zh-CN"/>
        </w:rPr>
      </w:pPr>
      <w:bookmarkStart w:id="2" w:name="_Toc4358415"/>
      <w:bookmarkStart w:id="3" w:name="_Toc4358477"/>
      <w:bookmarkStart w:id="4" w:name="_Toc21189894"/>
      <w:r w:rsidRPr="00A65D37">
        <w:rPr>
          <w:rFonts w:ascii="Times New Roman" w:hAnsi="Times New Roman" w:cs="Times New Roman"/>
        </w:rPr>
        <w:t xml:space="preserve">Figure </w:t>
      </w:r>
      <w:r w:rsidR="00474D4A" w:rsidRPr="00A65D37">
        <w:rPr>
          <w:rFonts w:ascii="Times New Roman" w:hAnsi="Times New Roman" w:cs="Times New Roman"/>
        </w:rPr>
        <w:t>S</w:t>
      </w:r>
      <w:r w:rsidR="00AB068D" w:rsidRPr="00A65D37">
        <w:rPr>
          <w:rFonts w:ascii="Times New Roman" w:hAnsi="Times New Roman" w:cs="Times New Roman"/>
          <w:noProof/>
        </w:rPr>
        <w:fldChar w:fldCharType="begin"/>
      </w:r>
      <w:r w:rsidR="00AB068D" w:rsidRPr="00A65D37">
        <w:rPr>
          <w:rFonts w:ascii="Times New Roman" w:hAnsi="Times New Roman" w:cs="Times New Roman"/>
          <w:noProof/>
        </w:rPr>
        <w:instrText xml:space="preserve"> SEQ Figure \* ARABIC </w:instrText>
      </w:r>
      <w:r w:rsidR="00AB068D" w:rsidRPr="00A65D37">
        <w:rPr>
          <w:rFonts w:ascii="Times New Roman" w:hAnsi="Times New Roman" w:cs="Times New Roman"/>
          <w:noProof/>
        </w:rPr>
        <w:fldChar w:fldCharType="separate"/>
      </w:r>
      <w:r w:rsidR="00A65D37" w:rsidRPr="00A65D37">
        <w:rPr>
          <w:rFonts w:ascii="Times New Roman" w:hAnsi="Times New Roman" w:cs="Times New Roman"/>
          <w:noProof/>
        </w:rPr>
        <w:t>2</w:t>
      </w:r>
      <w:r w:rsidR="00AB068D" w:rsidRPr="00A65D37">
        <w:rPr>
          <w:rFonts w:ascii="Times New Roman" w:hAnsi="Times New Roman" w:cs="Times New Roman"/>
          <w:noProof/>
        </w:rPr>
        <w:fldChar w:fldCharType="end"/>
      </w:r>
      <w:r w:rsidR="00474D4A" w:rsidRPr="00A65D37">
        <w:rPr>
          <w:rFonts w:ascii="Times New Roman" w:hAnsi="Times New Roman" w:cs="Times New Roman"/>
        </w:rPr>
        <w:t>. Relationship of GRS and age onset in Renal disease.</w:t>
      </w:r>
      <w:bookmarkEnd w:id="2"/>
      <w:bookmarkEnd w:id="3"/>
      <w:bookmarkEnd w:id="4"/>
    </w:p>
    <w:p w14:paraId="7A4F54A8" w14:textId="54633962" w:rsidR="00474D4A" w:rsidRPr="00A65D37" w:rsidRDefault="000958C3" w:rsidP="00A65D37">
      <w:pPr>
        <w:spacing w:line="480" w:lineRule="auto"/>
        <w:rPr>
          <w:sz w:val="20"/>
          <w:szCs w:val="20"/>
        </w:rPr>
      </w:pPr>
      <w:r w:rsidRPr="00A65D37">
        <w:rPr>
          <w:sz w:val="20"/>
          <w:szCs w:val="20"/>
        </w:rPr>
        <w:t>The age of SLE onset ≤</w:t>
      </w:r>
      <w:r w:rsidR="00474D4A" w:rsidRPr="00A65D37">
        <w:rPr>
          <w:sz w:val="20"/>
          <w:szCs w:val="20"/>
        </w:rPr>
        <w:t xml:space="preserve"> 30 years was defined as “Early onset” and &gt; 30 years was defined as “Late onset”.  For each age onset and renal group, the GRS was plotted with mean and 95% CI for the SLE main cohort.</w:t>
      </w:r>
    </w:p>
    <w:p w14:paraId="408012E7" w14:textId="590C91FF" w:rsidR="005E71B8" w:rsidRPr="00A65D37" w:rsidRDefault="005E71B8" w:rsidP="00A65D37">
      <w:pPr>
        <w:spacing w:line="480" w:lineRule="auto"/>
        <w:rPr>
          <w:sz w:val="20"/>
          <w:szCs w:val="20"/>
        </w:rPr>
      </w:pPr>
      <w:r w:rsidRPr="00A65D37">
        <w:rPr>
          <w:sz w:val="20"/>
          <w:szCs w:val="20"/>
        </w:rPr>
        <w:br w:type="page"/>
      </w:r>
    </w:p>
    <w:tbl>
      <w:tblPr>
        <w:tblStyle w:val="TableGrid"/>
        <w:tblW w:w="8953" w:type="dxa"/>
        <w:tblInd w:w="-94" w:type="dxa"/>
        <w:tblLook w:val="04A0" w:firstRow="1" w:lastRow="0" w:firstColumn="1" w:lastColumn="0" w:noHBand="0" w:noVBand="1"/>
      </w:tblPr>
      <w:tblGrid>
        <w:gridCol w:w="4471"/>
        <w:gridCol w:w="4482"/>
      </w:tblGrid>
      <w:tr w:rsidR="00C85148" w:rsidRPr="00A65D37" w14:paraId="5203EC36" w14:textId="77777777" w:rsidTr="00B3557B"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14:paraId="2665FC71" w14:textId="6FE0EE36" w:rsidR="00C85148" w:rsidRPr="00A65D37" w:rsidRDefault="00A660A0" w:rsidP="00A65D37">
            <w:pPr>
              <w:pStyle w:val="ListParagraph"/>
              <w:spacing w:line="480" w:lineRule="auto"/>
              <w:ind w:left="0"/>
              <w:rPr>
                <w:b/>
                <w:bCs/>
                <w:sz w:val="20"/>
                <w:szCs w:val="20"/>
              </w:rPr>
            </w:pPr>
            <w:r w:rsidRPr="00A65D37">
              <w:rPr>
                <w:sz w:val="20"/>
                <w:szCs w:val="20"/>
              </w:rPr>
              <w:lastRenderedPageBreak/>
              <w:br w:type="page"/>
            </w:r>
            <w:r w:rsidR="00C85148" w:rsidRPr="00A65D37">
              <w:rPr>
                <w:b/>
                <w:sz w:val="20"/>
                <w:szCs w:val="20"/>
              </w:rPr>
              <w:br w:type="page"/>
            </w:r>
            <w:r w:rsidR="00C85148" w:rsidRPr="00A65D37">
              <w:rPr>
                <w:b/>
                <w:bCs/>
                <w:sz w:val="20"/>
                <w:szCs w:val="20"/>
              </w:rPr>
              <w:t xml:space="preserve">   A                      </w:t>
            </w:r>
            <w:r w:rsidR="003A283B" w:rsidRPr="00A65D37">
              <w:rPr>
                <w:b/>
                <w:bCs/>
                <w:sz w:val="20"/>
                <w:szCs w:val="20"/>
              </w:rPr>
              <w:t>SLE main cohort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14:paraId="31923B91" w14:textId="3656F9FA" w:rsidR="00C85148" w:rsidRPr="00A65D37" w:rsidRDefault="00C85148" w:rsidP="00A65D37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A65D37">
              <w:rPr>
                <w:b/>
                <w:bCs/>
                <w:sz w:val="20"/>
                <w:szCs w:val="20"/>
              </w:rPr>
              <w:t>B</w:t>
            </w:r>
            <w:r w:rsidR="003A283B" w:rsidRPr="00A65D37">
              <w:rPr>
                <w:b/>
                <w:bCs/>
                <w:sz w:val="20"/>
                <w:szCs w:val="20"/>
              </w:rPr>
              <w:t xml:space="preserve">                         SLEGEN cohort</w:t>
            </w:r>
          </w:p>
        </w:tc>
      </w:tr>
      <w:tr w:rsidR="00C85148" w:rsidRPr="00A65D37" w14:paraId="2716FE45" w14:textId="77777777" w:rsidTr="00B3557B"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14:paraId="7B89B8D8" w14:textId="77777777" w:rsidR="00C85148" w:rsidRPr="00A65D37" w:rsidRDefault="00C85148" w:rsidP="00A65D37">
            <w:pPr>
              <w:pStyle w:val="ListParagraph"/>
              <w:spacing w:line="480" w:lineRule="auto"/>
              <w:ind w:left="0"/>
              <w:rPr>
                <w:b/>
                <w:bCs/>
                <w:sz w:val="20"/>
                <w:szCs w:val="20"/>
              </w:rPr>
            </w:pPr>
            <w:r w:rsidRPr="00A65D37">
              <w:rPr>
                <w:noProof/>
                <w:sz w:val="20"/>
                <w:szCs w:val="20"/>
              </w:rPr>
              <w:drawing>
                <wp:inline distT="0" distB="0" distL="0" distR="0" wp14:anchorId="63503A65" wp14:editId="17DD1F18">
                  <wp:extent cx="2701925" cy="24562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plot_Renal.associations_for.published.snps_95_2.pdf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92"/>
                          <a:stretch/>
                        </pic:blipFill>
                        <pic:spPr bwMode="auto">
                          <a:xfrm>
                            <a:off x="0" y="0"/>
                            <a:ext cx="2710878" cy="2464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14:paraId="6D851F84" w14:textId="77777777" w:rsidR="00C85148" w:rsidRPr="00A65D37" w:rsidRDefault="00C85148" w:rsidP="00A65D37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A65D37">
              <w:rPr>
                <w:noProof/>
                <w:sz w:val="20"/>
                <w:szCs w:val="20"/>
              </w:rPr>
              <w:drawing>
                <wp:inline distT="0" distB="0" distL="0" distR="0" wp14:anchorId="18FE8C80" wp14:editId="7860C77D">
                  <wp:extent cx="2709069" cy="245618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Qplot_Renal.associations_for.published.snps_95_2.pdf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35"/>
                          <a:stretch/>
                        </pic:blipFill>
                        <pic:spPr bwMode="auto">
                          <a:xfrm>
                            <a:off x="0" y="0"/>
                            <a:ext cx="2720544" cy="246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256586" w14:textId="28A2DFCA" w:rsidR="00C85148" w:rsidRPr="00A65D37" w:rsidRDefault="000958C3" w:rsidP="00A65D37">
      <w:pPr>
        <w:pStyle w:val="Caption"/>
        <w:spacing w:line="480" w:lineRule="auto"/>
        <w:rPr>
          <w:rFonts w:ascii="Times New Roman" w:hAnsi="Times New Roman" w:cs="Times New Roman"/>
          <w:lang w:eastAsia="zh-CN"/>
        </w:rPr>
      </w:pPr>
      <w:bookmarkStart w:id="5" w:name="_Toc21189895"/>
      <w:r w:rsidRPr="00A65D37">
        <w:rPr>
          <w:rFonts w:ascii="Times New Roman" w:hAnsi="Times New Roman" w:cs="Times New Roman"/>
        </w:rPr>
        <w:t xml:space="preserve">Figure </w:t>
      </w:r>
      <w:r w:rsidR="00C85148" w:rsidRPr="00A65D37">
        <w:rPr>
          <w:rFonts w:ascii="Times New Roman" w:hAnsi="Times New Roman" w:cs="Times New Roman"/>
        </w:rPr>
        <w:t>S</w:t>
      </w:r>
      <w:r w:rsidR="005C6434" w:rsidRPr="00A65D37">
        <w:rPr>
          <w:rFonts w:ascii="Times New Roman" w:hAnsi="Times New Roman" w:cs="Times New Roman"/>
        </w:rPr>
        <w:fldChar w:fldCharType="begin"/>
      </w:r>
      <w:r w:rsidR="005C6434" w:rsidRPr="00A65D37">
        <w:rPr>
          <w:rFonts w:ascii="Times New Roman" w:hAnsi="Times New Roman" w:cs="Times New Roman"/>
        </w:rPr>
        <w:instrText xml:space="preserve"> SEQ Figure \* ARABIC </w:instrText>
      </w:r>
      <w:r w:rsidR="005C6434" w:rsidRPr="00A65D37">
        <w:rPr>
          <w:rFonts w:ascii="Times New Roman" w:hAnsi="Times New Roman" w:cs="Times New Roman"/>
        </w:rPr>
        <w:fldChar w:fldCharType="separate"/>
      </w:r>
      <w:r w:rsidR="00A65D37" w:rsidRPr="00A65D37">
        <w:rPr>
          <w:rFonts w:ascii="Times New Roman" w:hAnsi="Times New Roman" w:cs="Times New Roman"/>
          <w:noProof/>
        </w:rPr>
        <w:t>3</w:t>
      </w:r>
      <w:r w:rsidR="005C6434" w:rsidRPr="00A65D37">
        <w:rPr>
          <w:rFonts w:ascii="Times New Roman" w:hAnsi="Times New Roman" w:cs="Times New Roman"/>
          <w:noProof/>
        </w:rPr>
        <w:fldChar w:fldCharType="end"/>
      </w:r>
      <w:r w:rsidR="00C85148" w:rsidRPr="00A65D37">
        <w:rPr>
          <w:rFonts w:ascii="Times New Roman" w:hAnsi="Times New Roman" w:cs="Times New Roman"/>
        </w:rPr>
        <w:t>. Quantile-quantile plots of Renal association results</w:t>
      </w:r>
      <w:bookmarkEnd w:id="5"/>
    </w:p>
    <w:p w14:paraId="0DB491F6" w14:textId="74F48E81" w:rsidR="005E71B8" w:rsidRPr="00A65D37" w:rsidRDefault="00C85148" w:rsidP="00A65D37">
      <w:pPr>
        <w:spacing w:line="480" w:lineRule="auto"/>
        <w:rPr>
          <w:bCs/>
          <w:sz w:val="20"/>
          <w:szCs w:val="20"/>
        </w:rPr>
      </w:pPr>
      <w:r w:rsidRPr="00A65D37">
        <w:rPr>
          <w:bCs/>
          <w:sz w:val="20"/>
          <w:szCs w:val="20"/>
        </w:rPr>
        <w:t>QQ plots showed the observed distribution of -log10-transformed p values (y axis) by the expected distribution (x axis) under the null hypothesis of no association (diagonal line) for the SLE main cohort (</w:t>
      </w:r>
      <w:r w:rsidRPr="00A65D37">
        <w:rPr>
          <w:b/>
          <w:bCs/>
          <w:sz w:val="20"/>
          <w:szCs w:val="20"/>
        </w:rPr>
        <w:t>A</w:t>
      </w:r>
      <w:r w:rsidRPr="00A65D37">
        <w:rPr>
          <w:bCs/>
          <w:sz w:val="20"/>
          <w:szCs w:val="20"/>
        </w:rPr>
        <w:t>) and the SLEGEN cohort (</w:t>
      </w:r>
      <w:r w:rsidRPr="00A65D37">
        <w:rPr>
          <w:b/>
          <w:bCs/>
          <w:sz w:val="20"/>
          <w:szCs w:val="20"/>
        </w:rPr>
        <w:t>B</w:t>
      </w:r>
      <w:r w:rsidRPr="00A65D37">
        <w:rPr>
          <w:bCs/>
          <w:sz w:val="20"/>
          <w:szCs w:val="20"/>
        </w:rPr>
        <w:t xml:space="preserve">).   The </w:t>
      </w:r>
      <w:r w:rsidRPr="00A65D37">
        <w:rPr>
          <w:bCs/>
          <w:i/>
          <w:sz w:val="20"/>
          <w:szCs w:val="20"/>
        </w:rPr>
        <w:t>P</w:t>
      </w:r>
      <w:r w:rsidRPr="00A65D37">
        <w:rPr>
          <w:bCs/>
          <w:sz w:val="20"/>
          <w:szCs w:val="20"/>
        </w:rPr>
        <w:t xml:space="preserve"> values for the QQ plots were derived from Renal association test of the </w:t>
      </w:r>
      <w:r w:rsidRPr="00A65D37">
        <w:rPr>
          <w:sz w:val="20"/>
          <w:szCs w:val="20"/>
        </w:rPr>
        <w:t>95 SNPs (</w:t>
      </w:r>
      <w:r w:rsidR="000958C3" w:rsidRPr="00A65D37">
        <w:rPr>
          <w:b/>
          <w:sz w:val="20"/>
          <w:szCs w:val="20"/>
        </w:rPr>
        <w:t>Table S</w:t>
      </w:r>
      <w:r w:rsidR="003A283B" w:rsidRPr="00A65D37">
        <w:rPr>
          <w:b/>
          <w:sz w:val="20"/>
          <w:szCs w:val="20"/>
        </w:rPr>
        <w:t>8</w:t>
      </w:r>
      <w:r w:rsidR="000958C3" w:rsidRPr="00A65D37">
        <w:rPr>
          <w:sz w:val="20"/>
          <w:szCs w:val="20"/>
        </w:rPr>
        <w:t>)</w:t>
      </w:r>
      <w:r w:rsidRPr="00A65D37">
        <w:rPr>
          <w:sz w:val="20"/>
          <w:szCs w:val="20"/>
        </w:rPr>
        <w:t xml:space="preserve"> </w:t>
      </w:r>
      <w:r w:rsidRPr="00A65D37">
        <w:rPr>
          <w:bCs/>
          <w:sz w:val="20"/>
          <w:szCs w:val="20"/>
        </w:rPr>
        <w:t>which used for the GRS calculation.</w:t>
      </w:r>
    </w:p>
    <w:p w14:paraId="650BD197" w14:textId="77777777" w:rsidR="005E71B8" w:rsidRPr="00A65D37" w:rsidRDefault="005E71B8" w:rsidP="00A65D37">
      <w:pPr>
        <w:spacing w:line="480" w:lineRule="auto"/>
        <w:rPr>
          <w:bCs/>
          <w:sz w:val="20"/>
          <w:szCs w:val="20"/>
        </w:rPr>
      </w:pPr>
      <w:r w:rsidRPr="00A65D37">
        <w:rPr>
          <w:bCs/>
          <w:sz w:val="20"/>
          <w:szCs w:val="20"/>
        </w:rPr>
        <w:br w:type="page"/>
      </w:r>
    </w:p>
    <w:p w14:paraId="6F002E13" w14:textId="0F1EE7A5" w:rsidR="00C85148" w:rsidRPr="00A65D37" w:rsidRDefault="00A65D37" w:rsidP="00A65D37">
      <w:pPr>
        <w:spacing w:line="480" w:lineRule="auto"/>
        <w:rPr>
          <w:sz w:val="20"/>
          <w:szCs w:val="20"/>
        </w:rPr>
      </w:pPr>
      <w:r w:rsidRPr="00A65D37">
        <w:rPr>
          <w:noProof/>
          <w:sz w:val="20"/>
          <w:szCs w:val="20"/>
        </w:rPr>
        <w:lastRenderedPageBreak/>
        <w:drawing>
          <wp:inline distT="0" distB="0" distL="0" distR="0" wp14:anchorId="406E8823" wp14:editId="70628896">
            <wp:extent cx="5727700" cy="4876165"/>
            <wp:effectExtent l="0" t="0" r="0" b="635"/>
            <wp:docPr id="15" name="Picture 15" descr="A picture containing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C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87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D984B" w14:textId="7356D131" w:rsidR="00A65D37" w:rsidRPr="00A65D37" w:rsidRDefault="00A65D37" w:rsidP="00A65D37">
      <w:pPr>
        <w:pStyle w:val="Caption"/>
        <w:spacing w:line="480" w:lineRule="auto"/>
        <w:rPr>
          <w:rFonts w:ascii="Times New Roman" w:hAnsi="Times New Roman" w:cs="Times New Roman"/>
          <w:lang w:eastAsia="zh-CN"/>
        </w:rPr>
      </w:pPr>
      <w:r w:rsidRPr="00A65D37">
        <w:rPr>
          <w:rFonts w:ascii="Times New Roman" w:hAnsi="Times New Roman" w:cs="Times New Roman"/>
        </w:rPr>
        <w:t xml:space="preserve">Figure </w:t>
      </w:r>
      <w:r>
        <w:rPr>
          <w:rFonts w:ascii="Times New Roman" w:hAnsi="Times New Roman" w:cs="Times New Roman"/>
        </w:rPr>
        <w:t>S</w:t>
      </w:r>
      <w:r w:rsidRPr="00A65D37">
        <w:rPr>
          <w:rFonts w:ascii="Times New Roman" w:hAnsi="Times New Roman" w:cs="Times New Roman"/>
        </w:rPr>
        <w:fldChar w:fldCharType="begin"/>
      </w:r>
      <w:r w:rsidRPr="00A65D37">
        <w:rPr>
          <w:rFonts w:ascii="Times New Roman" w:hAnsi="Times New Roman" w:cs="Times New Roman"/>
        </w:rPr>
        <w:instrText xml:space="preserve"> SEQ Figure \* ARABIC </w:instrText>
      </w:r>
      <w:r w:rsidRPr="00A65D37">
        <w:rPr>
          <w:rFonts w:ascii="Times New Roman" w:hAnsi="Times New Roman" w:cs="Times New Roman"/>
        </w:rPr>
        <w:fldChar w:fldCharType="separate"/>
      </w:r>
      <w:r w:rsidRPr="00A65D37">
        <w:rPr>
          <w:rFonts w:ascii="Times New Roman" w:hAnsi="Times New Roman" w:cs="Times New Roman"/>
          <w:noProof/>
        </w:rPr>
        <w:t>4</w:t>
      </w:r>
      <w:r w:rsidRPr="00A65D37">
        <w:rPr>
          <w:rFonts w:ascii="Times New Roman" w:hAnsi="Times New Roman" w:cs="Times New Roman"/>
        </w:rPr>
        <w:fldChar w:fldCharType="end"/>
      </w:r>
      <w:r w:rsidRPr="00A65D3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PCA plot of Chinese combined data </w:t>
      </w:r>
    </w:p>
    <w:p w14:paraId="2F0C82D8" w14:textId="77777777" w:rsidR="008170E1" w:rsidRDefault="00A65D37" w:rsidP="00A65D37">
      <w:p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Blue: </w:t>
      </w:r>
      <w:proofErr w:type="spellStart"/>
      <w:r>
        <w:rPr>
          <w:bCs/>
          <w:sz w:val="20"/>
          <w:szCs w:val="20"/>
        </w:rPr>
        <w:t>HKcohort</w:t>
      </w:r>
      <w:proofErr w:type="spellEnd"/>
      <w:r>
        <w:rPr>
          <w:bCs/>
          <w:sz w:val="20"/>
          <w:szCs w:val="20"/>
        </w:rPr>
        <w:t xml:space="preserve">; Red: Anhui cohort.  </w:t>
      </w:r>
    </w:p>
    <w:p w14:paraId="17A86E2F" w14:textId="05D09C65" w:rsidR="00A65D37" w:rsidRPr="00A65D37" w:rsidRDefault="00A65D37" w:rsidP="00A65D37">
      <w:p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Circle </w:t>
      </w:r>
      <w:r w:rsidRPr="00A65D37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°</m:t>
        </m:r>
      </m:oMath>
      <w:r w:rsidRPr="00A65D37">
        <w:rPr>
          <w:bCs/>
          <w:sz w:val="20"/>
          <w:szCs w:val="20"/>
        </w:rPr>
        <w:t xml:space="preserve"> )</w:t>
      </w:r>
      <w:r>
        <w:rPr>
          <w:bCs/>
          <w:sz w:val="20"/>
          <w:szCs w:val="20"/>
        </w:rPr>
        <w:t xml:space="preserve"> represents</w:t>
      </w:r>
      <w:r w:rsidR="008170E1">
        <w:rPr>
          <w:bCs/>
          <w:sz w:val="20"/>
          <w:szCs w:val="20"/>
        </w:rPr>
        <w:t xml:space="preserve"> healthy</w:t>
      </w:r>
      <w:r>
        <w:rPr>
          <w:bCs/>
          <w:sz w:val="20"/>
          <w:szCs w:val="20"/>
        </w:rPr>
        <w:t xml:space="preserve"> control</w:t>
      </w:r>
      <w:r w:rsidR="008170E1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 xml:space="preserve">;  start ( </w:t>
      </w:r>
      <m:oMath>
        <m:r>
          <w:rPr>
            <w:rFonts w:ascii="Cambria Math" w:hAnsi="Cambria Math"/>
            <w:sz w:val="20"/>
            <w:szCs w:val="20"/>
          </w:rPr>
          <m:t>*</m:t>
        </m:r>
      </m:oMath>
      <w:r>
        <w:rPr>
          <w:bCs/>
          <w:sz w:val="20"/>
          <w:szCs w:val="20"/>
        </w:rPr>
        <w:t xml:space="preserve"> ) represents SL</w:t>
      </w:r>
      <w:r w:rsidR="008170E1">
        <w:rPr>
          <w:bCs/>
          <w:sz w:val="20"/>
          <w:szCs w:val="20"/>
        </w:rPr>
        <w:t xml:space="preserve">E cases. </w:t>
      </w:r>
    </w:p>
    <w:p w14:paraId="2FA966CE" w14:textId="77777777" w:rsidR="00A65D37" w:rsidRPr="00A65D37" w:rsidRDefault="00A65D37" w:rsidP="00A65D37">
      <w:pPr>
        <w:spacing w:line="480" w:lineRule="auto"/>
        <w:rPr>
          <w:sz w:val="20"/>
          <w:szCs w:val="20"/>
        </w:rPr>
      </w:pPr>
    </w:p>
    <w:sectPr w:rsidR="00A65D37" w:rsidRPr="00A65D37" w:rsidSect="00A660A0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6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E0149"/>
    <w:multiLevelType w:val="hybridMultilevel"/>
    <w:tmpl w:val="27FC52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05FDB"/>
    <w:multiLevelType w:val="hybridMultilevel"/>
    <w:tmpl w:val="015EC890"/>
    <w:lvl w:ilvl="0" w:tplc="7BD2955A">
      <w:start w:val="1"/>
      <w:numFmt w:val="lowerLetter"/>
      <w:lvlText w:val="%1."/>
      <w:lvlJc w:val="left"/>
      <w:pPr>
        <w:ind w:left="360" w:hanging="360"/>
      </w:pPr>
      <w:rPr>
        <w:rFonts w:cs="Helvetic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3068DB"/>
    <w:multiLevelType w:val="hybridMultilevel"/>
    <w:tmpl w:val="32B80B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926"/>
    <w:rsid w:val="000128AE"/>
    <w:rsid w:val="00014AA5"/>
    <w:rsid w:val="000171DE"/>
    <w:rsid w:val="00051411"/>
    <w:rsid w:val="0005256E"/>
    <w:rsid w:val="0008748F"/>
    <w:rsid w:val="000958C3"/>
    <w:rsid w:val="000A13DF"/>
    <w:rsid w:val="000B1A24"/>
    <w:rsid w:val="000E4F88"/>
    <w:rsid w:val="000F54BD"/>
    <w:rsid w:val="00103FC9"/>
    <w:rsid w:val="00112B09"/>
    <w:rsid w:val="0014391B"/>
    <w:rsid w:val="00144E99"/>
    <w:rsid w:val="00173DF1"/>
    <w:rsid w:val="00175237"/>
    <w:rsid w:val="0017733C"/>
    <w:rsid w:val="00184178"/>
    <w:rsid w:val="001A5BD3"/>
    <w:rsid w:val="001B42C7"/>
    <w:rsid w:val="001E009B"/>
    <w:rsid w:val="001E133A"/>
    <w:rsid w:val="001E3E8F"/>
    <w:rsid w:val="001E539E"/>
    <w:rsid w:val="0024236C"/>
    <w:rsid w:val="0024342C"/>
    <w:rsid w:val="00260216"/>
    <w:rsid w:val="0027378E"/>
    <w:rsid w:val="00295CC6"/>
    <w:rsid w:val="002A4AEA"/>
    <w:rsid w:val="002B333E"/>
    <w:rsid w:val="002D679A"/>
    <w:rsid w:val="003114EF"/>
    <w:rsid w:val="00325ED2"/>
    <w:rsid w:val="003405B4"/>
    <w:rsid w:val="00347BBA"/>
    <w:rsid w:val="003A283B"/>
    <w:rsid w:val="003B63F7"/>
    <w:rsid w:val="00415606"/>
    <w:rsid w:val="004320FE"/>
    <w:rsid w:val="00443977"/>
    <w:rsid w:val="00463314"/>
    <w:rsid w:val="00474D1D"/>
    <w:rsid w:val="00474D4A"/>
    <w:rsid w:val="004850B4"/>
    <w:rsid w:val="00495528"/>
    <w:rsid w:val="004C5FFD"/>
    <w:rsid w:val="004D7227"/>
    <w:rsid w:val="00506884"/>
    <w:rsid w:val="00526D3B"/>
    <w:rsid w:val="00527495"/>
    <w:rsid w:val="0057765E"/>
    <w:rsid w:val="005A5E45"/>
    <w:rsid w:val="005C62D6"/>
    <w:rsid w:val="005C6434"/>
    <w:rsid w:val="005C7F0C"/>
    <w:rsid w:val="005D3005"/>
    <w:rsid w:val="005E71B8"/>
    <w:rsid w:val="006002A5"/>
    <w:rsid w:val="00603E9E"/>
    <w:rsid w:val="0063242B"/>
    <w:rsid w:val="00634252"/>
    <w:rsid w:val="006475CE"/>
    <w:rsid w:val="006639CB"/>
    <w:rsid w:val="00665171"/>
    <w:rsid w:val="006734D2"/>
    <w:rsid w:val="006805E9"/>
    <w:rsid w:val="00682EFC"/>
    <w:rsid w:val="00696C9D"/>
    <w:rsid w:val="006A39D3"/>
    <w:rsid w:val="006A3E35"/>
    <w:rsid w:val="006B2DC4"/>
    <w:rsid w:val="006B30F6"/>
    <w:rsid w:val="006C4E7E"/>
    <w:rsid w:val="006D3CEB"/>
    <w:rsid w:val="006D41EB"/>
    <w:rsid w:val="006E5661"/>
    <w:rsid w:val="00715657"/>
    <w:rsid w:val="00721BB7"/>
    <w:rsid w:val="00735AD4"/>
    <w:rsid w:val="007407DE"/>
    <w:rsid w:val="0075430C"/>
    <w:rsid w:val="007F3D28"/>
    <w:rsid w:val="008170E1"/>
    <w:rsid w:val="0082611D"/>
    <w:rsid w:val="00834B3F"/>
    <w:rsid w:val="00837FDB"/>
    <w:rsid w:val="00860456"/>
    <w:rsid w:val="00884C31"/>
    <w:rsid w:val="00892972"/>
    <w:rsid w:val="008A1498"/>
    <w:rsid w:val="009329A1"/>
    <w:rsid w:val="009476DD"/>
    <w:rsid w:val="00962693"/>
    <w:rsid w:val="00967198"/>
    <w:rsid w:val="009A4350"/>
    <w:rsid w:val="009C0A96"/>
    <w:rsid w:val="009C7786"/>
    <w:rsid w:val="00A049CB"/>
    <w:rsid w:val="00A3749C"/>
    <w:rsid w:val="00A4724D"/>
    <w:rsid w:val="00A57709"/>
    <w:rsid w:val="00A64ABF"/>
    <w:rsid w:val="00A65D37"/>
    <w:rsid w:val="00A660A0"/>
    <w:rsid w:val="00A93FF9"/>
    <w:rsid w:val="00A97F7F"/>
    <w:rsid w:val="00AA0616"/>
    <w:rsid w:val="00AA574E"/>
    <w:rsid w:val="00AB068D"/>
    <w:rsid w:val="00AB7585"/>
    <w:rsid w:val="00AC523E"/>
    <w:rsid w:val="00AD54AC"/>
    <w:rsid w:val="00AD7806"/>
    <w:rsid w:val="00AE27A0"/>
    <w:rsid w:val="00AF4A34"/>
    <w:rsid w:val="00B0691F"/>
    <w:rsid w:val="00B30DB3"/>
    <w:rsid w:val="00B3557B"/>
    <w:rsid w:val="00B3601B"/>
    <w:rsid w:val="00B41408"/>
    <w:rsid w:val="00B44848"/>
    <w:rsid w:val="00B8771A"/>
    <w:rsid w:val="00BD6193"/>
    <w:rsid w:val="00C21325"/>
    <w:rsid w:val="00C24B6B"/>
    <w:rsid w:val="00C33A6C"/>
    <w:rsid w:val="00C414DF"/>
    <w:rsid w:val="00C44845"/>
    <w:rsid w:val="00C564A8"/>
    <w:rsid w:val="00C6188A"/>
    <w:rsid w:val="00C70A20"/>
    <w:rsid w:val="00C85148"/>
    <w:rsid w:val="00C97445"/>
    <w:rsid w:val="00CA778F"/>
    <w:rsid w:val="00D03FA4"/>
    <w:rsid w:val="00D23B32"/>
    <w:rsid w:val="00D61BB0"/>
    <w:rsid w:val="00D64A70"/>
    <w:rsid w:val="00D804CF"/>
    <w:rsid w:val="00D82372"/>
    <w:rsid w:val="00D83357"/>
    <w:rsid w:val="00D90E34"/>
    <w:rsid w:val="00DB517A"/>
    <w:rsid w:val="00DB653D"/>
    <w:rsid w:val="00DC769A"/>
    <w:rsid w:val="00DD27F0"/>
    <w:rsid w:val="00DD32FF"/>
    <w:rsid w:val="00DD6276"/>
    <w:rsid w:val="00DF40AB"/>
    <w:rsid w:val="00DF45D1"/>
    <w:rsid w:val="00E15E9E"/>
    <w:rsid w:val="00E1612A"/>
    <w:rsid w:val="00E24278"/>
    <w:rsid w:val="00E53413"/>
    <w:rsid w:val="00E57FAF"/>
    <w:rsid w:val="00E67CB1"/>
    <w:rsid w:val="00E825EA"/>
    <w:rsid w:val="00E94926"/>
    <w:rsid w:val="00EA4910"/>
    <w:rsid w:val="00EA7508"/>
    <w:rsid w:val="00EB0570"/>
    <w:rsid w:val="00EE6716"/>
    <w:rsid w:val="00EF5506"/>
    <w:rsid w:val="00F05C85"/>
    <w:rsid w:val="00F125C6"/>
    <w:rsid w:val="00F22641"/>
    <w:rsid w:val="00F27FC8"/>
    <w:rsid w:val="00F60788"/>
    <w:rsid w:val="00F67B38"/>
    <w:rsid w:val="00F73BB3"/>
    <w:rsid w:val="00FA16B9"/>
    <w:rsid w:val="00FA6B33"/>
    <w:rsid w:val="00FC3F42"/>
    <w:rsid w:val="00FE6F16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04603"/>
  <w14:defaultImageDpi w14:val="32767"/>
  <w15:chartTrackingRefBased/>
  <w15:docId w15:val="{EF79B091-6C5A-654B-9BAD-7C36CF30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4D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E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492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92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4391B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autoRedefine/>
    <w:uiPriority w:val="35"/>
    <w:qFormat/>
    <w:rsid w:val="00EA7508"/>
    <w:pPr>
      <w:keepNext/>
      <w:spacing w:line="276" w:lineRule="auto"/>
    </w:pPr>
    <w:rPr>
      <w:rFonts w:ascii="Helvetica" w:eastAsiaTheme="minorEastAsia" w:hAnsi="Helvetica" w:cs="Arial"/>
      <w:b/>
      <w:bCs/>
      <w:color w:val="000000"/>
      <w:sz w:val="20"/>
      <w:szCs w:val="20"/>
      <w:lang w:eastAsia="en-US"/>
    </w:rPr>
  </w:style>
  <w:style w:type="character" w:customStyle="1" w:styleId="CaptionChar">
    <w:name w:val="Caption Char"/>
    <w:basedOn w:val="DefaultParagraphFont"/>
    <w:link w:val="Caption"/>
    <w:uiPriority w:val="35"/>
    <w:rsid w:val="00EA7508"/>
    <w:rPr>
      <w:rFonts w:ascii="Helvetica" w:hAnsi="Helvetica" w:cs="Arial"/>
      <w:b/>
      <w:bCs/>
      <w:color w:val="000000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03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03E9E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03E9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AB068D"/>
  </w:style>
  <w:style w:type="character" w:styleId="Hyperlink">
    <w:name w:val="Hyperlink"/>
    <w:basedOn w:val="DefaultParagraphFont"/>
    <w:uiPriority w:val="99"/>
    <w:unhideWhenUsed/>
    <w:rsid w:val="00AB068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5D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Lingyan</dc:creator>
  <cp:keywords/>
  <dc:description/>
  <cp:lastModifiedBy>Lingyan Chen</cp:lastModifiedBy>
  <cp:revision>23</cp:revision>
  <cp:lastPrinted>2019-12-06T18:42:00Z</cp:lastPrinted>
  <dcterms:created xsi:type="dcterms:W3CDTF">2020-01-23T17:35:00Z</dcterms:created>
  <dcterms:modified xsi:type="dcterms:W3CDTF">2020-01-23T18:08:00Z</dcterms:modified>
</cp:coreProperties>
</file>