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92367" w14:textId="40780373" w:rsidR="00253F16" w:rsidRDefault="00253F16" w:rsidP="00852DD5">
      <w:pPr>
        <w:spacing w:line="360" w:lineRule="auto"/>
        <w:rPr>
          <w:b/>
          <w:bCs/>
          <w:sz w:val="24"/>
          <w:szCs w:val="24"/>
        </w:rPr>
      </w:pPr>
      <w:r w:rsidRPr="00897034">
        <w:rPr>
          <w:b/>
          <w:bCs/>
          <w:sz w:val="24"/>
          <w:szCs w:val="24"/>
        </w:rPr>
        <w:t xml:space="preserve">Supplementary </w:t>
      </w:r>
      <w:r w:rsidR="00161455">
        <w:rPr>
          <w:b/>
          <w:bCs/>
          <w:sz w:val="24"/>
          <w:szCs w:val="24"/>
        </w:rPr>
        <w:t>material</w:t>
      </w:r>
      <w:r w:rsidR="00161455" w:rsidRPr="00897034">
        <w:rPr>
          <w:b/>
          <w:bCs/>
          <w:sz w:val="24"/>
          <w:szCs w:val="24"/>
        </w:rPr>
        <w:t xml:space="preserve"> </w:t>
      </w:r>
    </w:p>
    <w:p w14:paraId="11CF5FC2" w14:textId="77777777" w:rsidR="00161455" w:rsidRPr="00897034" w:rsidRDefault="00161455" w:rsidP="00852DD5">
      <w:pPr>
        <w:spacing w:line="360" w:lineRule="auto"/>
        <w:rPr>
          <w:b/>
          <w:bCs/>
          <w:sz w:val="24"/>
          <w:szCs w:val="24"/>
        </w:rPr>
      </w:pPr>
    </w:p>
    <w:p w14:paraId="131DDAE9" w14:textId="332F5B69" w:rsidR="00631C79" w:rsidRPr="00897034" w:rsidRDefault="00631C79" w:rsidP="00852DD5">
      <w:pPr>
        <w:spacing w:line="360" w:lineRule="auto"/>
        <w:rPr>
          <w:b/>
          <w:bCs/>
          <w:sz w:val="24"/>
          <w:szCs w:val="24"/>
        </w:rPr>
      </w:pPr>
      <w:r w:rsidRPr="00897034">
        <w:rPr>
          <w:b/>
          <w:bCs/>
          <w:sz w:val="24"/>
          <w:szCs w:val="24"/>
        </w:rPr>
        <w:t>S</w:t>
      </w:r>
      <w:r w:rsidR="00161455">
        <w:rPr>
          <w:b/>
          <w:bCs/>
          <w:sz w:val="24"/>
          <w:szCs w:val="24"/>
        </w:rPr>
        <w:t>upplementary s</w:t>
      </w:r>
      <w:r w:rsidRPr="00897034">
        <w:rPr>
          <w:b/>
          <w:bCs/>
          <w:sz w:val="24"/>
          <w:szCs w:val="24"/>
        </w:rPr>
        <w:t>tatistical analyses</w:t>
      </w:r>
    </w:p>
    <w:p w14:paraId="3B215EF8" w14:textId="57293A67" w:rsidR="00253F16" w:rsidRDefault="007A09F6" w:rsidP="00852DD5">
      <w:pPr>
        <w:spacing w:line="360" w:lineRule="auto"/>
        <w:rPr>
          <w:sz w:val="24"/>
          <w:szCs w:val="24"/>
        </w:rPr>
      </w:pPr>
      <w:r w:rsidRPr="00897034">
        <w:rPr>
          <w:sz w:val="24"/>
          <w:szCs w:val="24"/>
        </w:rPr>
        <w:t xml:space="preserve">Due to a potential confounding effect of comorbid depressive/anxiety symptomatology, </w:t>
      </w:r>
      <w:r w:rsidR="00631C79" w:rsidRPr="00897034">
        <w:rPr>
          <w:sz w:val="24"/>
          <w:szCs w:val="24"/>
        </w:rPr>
        <w:t xml:space="preserve">we performed </w:t>
      </w:r>
      <w:r w:rsidR="00C56594" w:rsidRPr="00897034">
        <w:rPr>
          <w:sz w:val="24"/>
          <w:szCs w:val="24"/>
        </w:rPr>
        <w:t xml:space="preserve">comparisons between individuals with ADHD who were taking medication for depression/anxiety and individuals with ADHD who were not taking medication for depression/anxiety </w:t>
      </w:r>
      <w:r w:rsidR="00631C79" w:rsidRPr="00897034">
        <w:rPr>
          <w:sz w:val="24"/>
          <w:szCs w:val="24"/>
        </w:rPr>
        <w:t xml:space="preserve">sensitivity </w:t>
      </w:r>
      <w:r w:rsidR="0081328A" w:rsidRPr="00897034">
        <w:rPr>
          <w:sz w:val="24"/>
          <w:szCs w:val="24"/>
        </w:rPr>
        <w:t>(</w:t>
      </w:r>
      <w:r w:rsidR="0053349D" w:rsidRPr="00897034">
        <w:rPr>
          <w:sz w:val="24"/>
          <w:szCs w:val="24"/>
        </w:rPr>
        <w:t xml:space="preserve">Supplementary </w:t>
      </w:r>
      <w:r w:rsidR="003F38AF">
        <w:rPr>
          <w:sz w:val="24"/>
          <w:szCs w:val="24"/>
        </w:rPr>
        <w:t>Analysi</w:t>
      </w:r>
      <w:r w:rsidR="00C14F5C">
        <w:rPr>
          <w:sz w:val="24"/>
          <w:szCs w:val="24"/>
        </w:rPr>
        <w:t>s 1</w:t>
      </w:r>
      <w:r w:rsidR="00631C79" w:rsidRPr="00897034">
        <w:rPr>
          <w:sz w:val="24"/>
          <w:szCs w:val="24"/>
        </w:rPr>
        <w:t xml:space="preserve">). </w:t>
      </w:r>
    </w:p>
    <w:p w14:paraId="4CAE7F96" w14:textId="40D5B10A" w:rsidR="00942DDA" w:rsidRPr="00897034" w:rsidRDefault="00942DDA" w:rsidP="00852DD5">
      <w:pPr>
        <w:spacing w:line="360" w:lineRule="auto"/>
        <w:rPr>
          <w:sz w:val="24"/>
          <w:szCs w:val="24"/>
        </w:rPr>
      </w:pPr>
      <w:r w:rsidRPr="00897034">
        <w:rPr>
          <w:sz w:val="24"/>
          <w:szCs w:val="24"/>
        </w:rPr>
        <w:t>Previous work (</w:t>
      </w:r>
      <w:proofErr w:type="spellStart"/>
      <w:r w:rsidRPr="00897034">
        <w:rPr>
          <w:sz w:val="24"/>
          <w:szCs w:val="24"/>
        </w:rPr>
        <w:t>Arnau</w:t>
      </w:r>
      <w:proofErr w:type="spellEnd"/>
      <w:r w:rsidRPr="00897034">
        <w:rPr>
          <w:sz w:val="24"/>
          <w:szCs w:val="24"/>
        </w:rPr>
        <w:t xml:space="preserve"> et al., 2019) suggests that inconsistency between brain oscillatory studies in the MW </w:t>
      </w:r>
      <w:r>
        <w:rPr>
          <w:sz w:val="24"/>
          <w:szCs w:val="24"/>
        </w:rPr>
        <w:t>literature</w:t>
      </w:r>
      <w:r w:rsidRPr="00897034">
        <w:rPr>
          <w:sz w:val="24"/>
          <w:szCs w:val="24"/>
        </w:rPr>
        <w:t xml:space="preserve"> might be due to a differing choice of time window (e.g., splitting the window into an early and late window, or using 1s window). We therefore performed an additional analysis</w:t>
      </w:r>
      <w:r>
        <w:rPr>
          <w:sz w:val="24"/>
          <w:szCs w:val="24"/>
        </w:rPr>
        <w:t xml:space="preserve"> of ERSPs</w:t>
      </w:r>
      <w:r w:rsidRPr="00897034">
        <w:rPr>
          <w:sz w:val="24"/>
          <w:szCs w:val="24"/>
        </w:rPr>
        <w:t xml:space="preserve"> using a single time window of 1s (Supplementary Analyse</w:t>
      </w:r>
      <w:r>
        <w:rPr>
          <w:sz w:val="24"/>
          <w:szCs w:val="24"/>
        </w:rPr>
        <w:t>s 3</w:t>
      </w:r>
      <w:r w:rsidRPr="00897034">
        <w:rPr>
          <w:sz w:val="24"/>
          <w:szCs w:val="24"/>
        </w:rPr>
        <w:t>).</w:t>
      </w:r>
    </w:p>
    <w:p w14:paraId="279B4E2F" w14:textId="4DE762A7" w:rsidR="00631C79" w:rsidRPr="00897034" w:rsidRDefault="00C9117F" w:rsidP="00852DD5">
      <w:pPr>
        <w:spacing w:line="360" w:lineRule="auto"/>
        <w:rPr>
          <w:sz w:val="24"/>
          <w:szCs w:val="24"/>
        </w:rPr>
      </w:pPr>
      <w:r>
        <w:rPr>
          <w:sz w:val="24"/>
          <w:szCs w:val="24"/>
        </w:rPr>
        <w:t>Since p</w:t>
      </w:r>
      <w:r w:rsidR="007A09F6" w:rsidRPr="00897034">
        <w:rPr>
          <w:sz w:val="24"/>
          <w:szCs w:val="24"/>
        </w:rPr>
        <w:t xml:space="preserve">revious work suggests that group differences in ITC indices might be driven by differences in power (van </w:t>
      </w:r>
      <w:proofErr w:type="spellStart"/>
      <w:r w:rsidR="007A09F6" w:rsidRPr="00897034">
        <w:rPr>
          <w:sz w:val="24"/>
          <w:szCs w:val="24"/>
        </w:rPr>
        <w:t>Diepen</w:t>
      </w:r>
      <w:proofErr w:type="spellEnd"/>
      <w:r w:rsidR="007A09F6" w:rsidRPr="00897034">
        <w:rPr>
          <w:sz w:val="24"/>
          <w:szCs w:val="24"/>
        </w:rPr>
        <w:t xml:space="preserve">, &amp; </w:t>
      </w:r>
      <w:proofErr w:type="spellStart"/>
      <w:r w:rsidR="007A09F6" w:rsidRPr="00897034">
        <w:rPr>
          <w:sz w:val="24"/>
          <w:szCs w:val="24"/>
        </w:rPr>
        <w:t>Mazaheri</w:t>
      </w:r>
      <w:proofErr w:type="spellEnd"/>
      <w:r w:rsidR="007A09F6" w:rsidRPr="00897034">
        <w:rPr>
          <w:sz w:val="24"/>
          <w:szCs w:val="24"/>
        </w:rPr>
        <w:t>, 2018)</w:t>
      </w:r>
      <w:r w:rsidR="00631C79" w:rsidRPr="00897034">
        <w:rPr>
          <w:sz w:val="24"/>
          <w:szCs w:val="24"/>
        </w:rPr>
        <w:t xml:space="preserve">, </w:t>
      </w:r>
      <w:r w:rsidR="002E309B" w:rsidRPr="00897034">
        <w:rPr>
          <w:sz w:val="24"/>
          <w:szCs w:val="24"/>
        </w:rPr>
        <w:t xml:space="preserve">we </w:t>
      </w:r>
      <w:r w:rsidR="004D1B86">
        <w:rPr>
          <w:sz w:val="24"/>
          <w:szCs w:val="24"/>
        </w:rPr>
        <w:t>repeated the statistical analyses on</w:t>
      </w:r>
      <w:r w:rsidR="004D1B86" w:rsidRPr="00897034">
        <w:rPr>
          <w:sz w:val="24"/>
          <w:szCs w:val="24"/>
        </w:rPr>
        <w:t xml:space="preserve"> </w:t>
      </w:r>
      <w:r w:rsidR="007A09F6" w:rsidRPr="00897034">
        <w:rPr>
          <w:sz w:val="24"/>
          <w:szCs w:val="24"/>
        </w:rPr>
        <w:t>theta ITC analyses</w:t>
      </w:r>
      <w:r w:rsidR="0081328A" w:rsidRPr="00897034">
        <w:rPr>
          <w:sz w:val="24"/>
          <w:szCs w:val="24"/>
        </w:rPr>
        <w:t xml:space="preserve"> controlling </w:t>
      </w:r>
      <w:r w:rsidR="002E309B" w:rsidRPr="00897034">
        <w:rPr>
          <w:sz w:val="24"/>
          <w:szCs w:val="24"/>
        </w:rPr>
        <w:t>for theta ERSP in the early window</w:t>
      </w:r>
      <w:r w:rsidR="003F38AF">
        <w:rPr>
          <w:sz w:val="24"/>
          <w:szCs w:val="24"/>
        </w:rPr>
        <w:t xml:space="preserve"> (Supplementary Analysis 2)</w:t>
      </w:r>
      <w:r w:rsidR="002E309B" w:rsidRPr="00897034">
        <w:rPr>
          <w:sz w:val="24"/>
          <w:szCs w:val="24"/>
        </w:rPr>
        <w:t xml:space="preserve">. </w:t>
      </w:r>
    </w:p>
    <w:p w14:paraId="0FECF086" w14:textId="4D9756CF" w:rsidR="006A12EA" w:rsidRPr="00897034" w:rsidRDefault="000E3C74" w:rsidP="00852DD5">
      <w:pPr>
        <w:spacing w:line="360" w:lineRule="auto"/>
        <w:rPr>
          <w:sz w:val="24"/>
          <w:szCs w:val="24"/>
        </w:rPr>
      </w:pPr>
      <w:r w:rsidRPr="00897034">
        <w:rPr>
          <w:sz w:val="24"/>
          <w:szCs w:val="24"/>
        </w:rPr>
        <w:t xml:space="preserve">To understand whether </w:t>
      </w:r>
      <w:r w:rsidR="00F07971" w:rsidRPr="00897034">
        <w:rPr>
          <w:sz w:val="24"/>
          <w:szCs w:val="24"/>
        </w:rPr>
        <w:t xml:space="preserve">attenuation in neural process also relate to poorer cognitive performance, </w:t>
      </w:r>
      <w:r w:rsidR="00D3402F" w:rsidRPr="00897034">
        <w:rPr>
          <w:sz w:val="24"/>
          <w:szCs w:val="24"/>
        </w:rPr>
        <w:t>we</w:t>
      </w:r>
      <w:r w:rsidR="0081328A" w:rsidRPr="00897034">
        <w:rPr>
          <w:sz w:val="24"/>
          <w:szCs w:val="24"/>
        </w:rPr>
        <w:t xml:space="preserve"> performed correlations</w:t>
      </w:r>
      <w:r w:rsidR="00F07971" w:rsidRPr="00897034">
        <w:rPr>
          <w:sz w:val="24"/>
          <w:szCs w:val="24"/>
        </w:rPr>
        <w:t xml:space="preserve"> </w:t>
      </w:r>
      <w:r w:rsidR="00C9117F">
        <w:rPr>
          <w:sz w:val="24"/>
          <w:szCs w:val="24"/>
        </w:rPr>
        <w:t>between cognitive performance and</w:t>
      </w:r>
      <w:r w:rsidR="00C9117F" w:rsidRPr="00897034">
        <w:rPr>
          <w:sz w:val="24"/>
          <w:szCs w:val="24"/>
        </w:rPr>
        <w:t xml:space="preserve"> </w:t>
      </w:r>
      <w:r w:rsidR="00F07971" w:rsidRPr="00897034">
        <w:rPr>
          <w:sz w:val="24"/>
          <w:szCs w:val="24"/>
        </w:rPr>
        <w:t>cognitive-EGG variables sensitive to case-control differences</w:t>
      </w:r>
      <w:r w:rsidR="0081328A" w:rsidRPr="00897034">
        <w:rPr>
          <w:sz w:val="24"/>
          <w:szCs w:val="24"/>
        </w:rPr>
        <w:t xml:space="preserve"> (</w:t>
      </w:r>
      <w:r w:rsidR="00AB2C37">
        <w:rPr>
          <w:sz w:val="24"/>
          <w:szCs w:val="24"/>
        </w:rPr>
        <w:t>Supplementary</w:t>
      </w:r>
      <w:r w:rsidR="007A2AF7" w:rsidRPr="00897034">
        <w:rPr>
          <w:sz w:val="24"/>
          <w:szCs w:val="24"/>
        </w:rPr>
        <w:t xml:space="preserve"> </w:t>
      </w:r>
      <w:r w:rsidR="0081328A" w:rsidRPr="00897034">
        <w:rPr>
          <w:sz w:val="24"/>
          <w:szCs w:val="24"/>
        </w:rPr>
        <w:t>Analyse</w:t>
      </w:r>
      <w:r w:rsidR="003F38AF">
        <w:rPr>
          <w:sz w:val="24"/>
          <w:szCs w:val="24"/>
        </w:rPr>
        <w:t>s 4</w:t>
      </w:r>
      <w:r w:rsidR="00D3402F" w:rsidRPr="00897034">
        <w:rPr>
          <w:sz w:val="24"/>
          <w:szCs w:val="24"/>
        </w:rPr>
        <w:t>).</w:t>
      </w:r>
    </w:p>
    <w:p w14:paraId="2057DEC5" w14:textId="0FD386D7" w:rsidR="00631C79" w:rsidRPr="00897034" w:rsidRDefault="006B6621" w:rsidP="00852DD5">
      <w:pPr>
        <w:spacing w:line="360" w:lineRule="auto"/>
        <w:rPr>
          <w:sz w:val="24"/>
          <w:szCs w:val="24"/>
        </w:rPr>
      </w:pPr>
      <w:r w:rsidRPr="00897034">
        <w:rPr>
          <w:sz w:val="24"/>
          <w:szCs w:val="24"/>
        </w:rPr>
        <w:t xml:space="preserve">Since individuals with ADHD </w:t>
      </w:r>
      <w:r w:rsidR="00C9117F">
        <w:rPr>
          <w:sz w:val="24"/>
          <w:szCs w:val="24"/>
        </w:rPr>
        <w:t>shower higher levels of MW than</w:t>
      </w:r>
      <w:r w:rsidRPr="00897034">
        <w:rPr>
          <w:sz w:val="24"/>
          <w:szCs w:val="24"/>
        </w:rPr>
        <w:t xml:space="preserve"> controls</w:t>
      </w:r>
      <w:r w:rsidR="00C9117F">
        <w:rPr>
          <w:sz w:val="24"/>
          <w:szCs w:val="24"/>
        </w:rPr>
        <w:t xml:space="preserve"> in this study, as expected</w:t>
      </w:r>
      <w:r w:rsidRPr="00897034">
        <w:rPr>
          <w:sz w:val="24"/>
          <w:szCs w:val="24"/>
        </w:rPr>
        <w:t xml:space="preserve"> (Bozhilova et al., 2018)</w:t>
      </w:r>
      <w:r w:rsidR="00C9117F">
        <w:rPr>
          <w:sz w:val="24"/>
          <w:szCs w:val="24"/>
        </w:rPr>
        <w:t>,</w:t>
      </w:r>
      <w:r w:rsidRPr="00897034">
        <w:rPr>
          <w:sz w:val="24"/>
          <w:szCs w:val="24"/>
        </w:rPr>
        <w:t xml:space="preserve"> </w:t>
      </w:r>
      <w:r w:rsidR="00C9117F">
        <w:rPr>
          <w:sz w:val="24"/>
          <w:szCs w:val="24"/>
        </w:rPr>
        <w:t>w</w:t>
      </w:r>
      <w:r w:rsidRPr="00897034">
        <w:rPr>
          <w:sz w:val="24"/>
          <w:szCs w:val="24"/>
        </w:rPr>
        <w:t xml:space="preserve">e </w:t>
      </w:r>
      <w:r w:rsidR="00C9117F">
        <w:rPr>
          <w:sz w:val="24"/>
          <w:szCs w:val="24"/>
        </w:rPr>
        <w:t xml:space="preserve">repeated </w:t>
      </w:r>
      <w:r w:rsidRPr="00897034">
        <w:rPr>
          <w:sz w:val="24"/>
          <w:szCs w:val="24"/>
        </w:rPr>
        <w:t>Analyses 2</w:t>
      </w:r>
      <w:r w:rsidR="00C9117F">
        <w:rPr>
          <w:sz w:val="24"/>
          <w:szCs w:val="24"/>
        </w:rPr>
        <w:t xml:space="preserve"> (investigating the association between MEWS and cognitive-EEG measures</w:t>
      </w:r>
      <w:r w:rsidRPr="00897034">
        <w:rPr>
          <w:sz w:val="24"/>
          <w:szCs w:val="24"/>
        </w:rPr>
        <w:t xml:space="preserve">) </w:t>
      </w:r>
      <w:r w:rsidR="00C9117F">
        <w:rPr>
          <w:sz w:val="24"/>
          <w:szCs w:val="24"/>
        </w:rPr>
        <w:t>with an additional</w:t>
      </w:r>
      <w:r w:rsidRPr="00897034">
        <w:rPr>
          <w:sz w:val="24"/>
          <w:szCs w:val="24"/>
        </w:rPr>
        <w:t xml:space="preserve"> interaction between group and the MEWS to check </w:t>
      </w:r>
      <w:r w:rsidR="009119E9" w:rsidRPr="00897034">
        <w:rPr>
          <w:sz w:val="24"/>
          <w:szCs w:val="24"/>
        </w:rPr>
        <w:t>whether the association between the cognitive-EEG measures and the MEWS varies as a function of group</w:t>
      </w:r>
      <w:r w:rsidR="00674B9B" w:rsidRPr="00897034">
        <w:rPr>
          <w:sz w:val="24"/>
          <w:szCs w:val="24"/>
        </w:rPr>
        <w:t xml:space="preserve"> </w:t>
      </w:r>
      <w:r w:rsidR="003F38AF">
        <w:rPr>
          <w:sz w:val="24"/>
          <w:szCs w:val="24"/>
        </w:rPr>
        <w:t>(Supplementary Analyses 5</w:t>
      </w:r>
      <w:r w:rsidRPr="00897034">
        <w:rPr>
          <w:sz w:val="24"/>
          <w:szCs w:val="24"/>
        </w:rPr>
        <w:t xml:space="preserve">).  </w:t>
      </w:r>
    </w:p>
    <w:p w14:paraId="41414CAF" w14:textId="77777777" w:rsidR="00717656" w:rsidRDefault="00717656" w:rsidP="00852DD5">
      <w:pPr>
        <w:spacing w:line="360" w:lineRule="auto"/>
        <w:rPr>
          <w:b/>
          <w:sz w:val="24"/>
          <w:szCs w:val="24"/>
        </w:rPr>
      </w:pPr>
    </w:p>
    <w:p w14:paraId="495AF009" w14:textId="303909D7" w:rsidR="004624C0" w:rsidRDefault="004624C0" w:rsidP="00852DD5">
      <w:pPr>
        <w:spacing w:line="360" w:lineRule="auto"/>
        <w:rPr>
          <w:b/>
          <w:sz w:val="24"/>
          <w:szCs w:val="24"/>
        </w:rPr>
      </w:pPr>
      <w:r w:rsidRPr="00897034">
        <w:rPr>
          <w:b/>
          <w:sz w:val="24"/>
          <w:szCs w:val="24"/>
        </w:rPr>
        <w:t xml:space="preserve">Supplementary </w:t>
      </w:r>
      <w:r w:rsidR="000D0A15">
        <w:rPr>
          <w:b/>
          <w:sz w:val="24"/>
          <w:szCs w:val="24"/>
        </w:rPr>
        <w:t>A</w:t>
      </w:r>
      <w:r w:rsidRPr="00897034">
        <w:rPr>
          <w:b/>
          <w:sz w:val="24"/>
          <w:szCs w:val="24"/>
        </w:rPr>
        <w:t>nalys</w:t>
      </w:r>
      <w:r w:rsidR="000D0A15">
        <w:rPr>
          <w:b/>
          <w:sz w:val="24"/>
          <w:szCs w:val="24"/>
        </w:rPr>
        <w:t>i</w:t>
      </w:r>
      <w:r w:rsidRPr="00897034">
        <w:rPr>
          <w:b/>
          <w:sz w:val="24"/>
          <w:szCs w:val="24"/>
        </w:rPr>
        <w:t xml:space="preserve">s </w:t>
      </w:r>
      <w:r w:rsidR="00AF2B51">
        <w:rPr>
          <w:b/>
          <w:sz w:val="24"/>
          <w:szCs w:val="24"/>
        </w:rPr>
        <w:t>1</w:t>
      </w:r>
      <w:r w:rsidRPr="00897034">
        <w:rPr>
          <w:b/>
          <w:sz w:val="24"/>
          <w:szCs w:val="24"/>
        </w:rPr>
        <w:t xml:space="preserve">: Differences between individuals with ADHD who are </w:t>
      </w:r>
      <w:r w:rsidR="00127085">
        <w:rPr>
          <w:b/>
          <w:sz w:val="24"/>
          <w:szCs w:val="24"/>
        </w:rPr>
        <w:t xml:space="preserve">not </w:t>
      </w:r>
      <w:r w:rsidRPr="00897034">
        <w:rPr>
          <w:b/>
          <w:sz w:val="24"/>
          <w:szCs w:val="24"/>
        </w:rPr>
        <w:t xml:space="preserve">taking medication for depression/anxiety and </w:t>
      </w:r>
      <w:r w:rsidR="00127085">
        <w:rPr>
          <w:b/>
          <w:sz w:val="24"/>
          <w:szCs w:val="24"/>
        </w:rPr>
        <w:t>controls</w:t>
      </w:r>
    </w:p>
    <w:p w14:paraId="2062630C" w14:textId="03B510D9" w:rsidR="00B83411" w:rsidRDefault="000C0227" w:rsidP="00852DD5">
      <w:pPr>
        <w:spacing w:line="360" w:lineRule="auto"/>
        <w:rPr>
          <w:sz w:val="24"/>
          <w:szCs w:val="24"/>
        </w:rPr>
      </w:pPr>
      <w:r>
        <w:rPr>
          <w:sz w:val="24"/>
          <w:szCs w:val="24"/>
        </w:rPr>
        <w:lastRenderedPageBreak/>
        <w:t>In line with Analysis 1</w:t>
      </w:r>
      <w:r w:rsidR="00B83411" w:rsidRPr="000C0227">
        <w:rPr>
          <w:sz w:val="24"/>
          <w:szCs w:val="24"/>
        </w:rPr>
        <w:t>, individuals with ADHD</w:t>
      </w:r>
      <w:r w:rsidR="00073BC8">
        <w:rPr>
          <w:sz w:val="24"/>
          <w:szCs w:val="24"/>
        </w:rPr>
        <w:t xml:space="preserve"> </w:t>
      </w:r>
      <w:r>
        <w:rPr>
          <w:sz w:val="24"/>
          <w:szCs w:val="24"/>
        </w:rPr>
        <w:t>showed attenuation in most cognitive-EEG measures compared to controls (Supplementary Table 1)</w:t>
      </w:r>
      <w:r w:rsidR="00D67499">
        <w:rPr>
          <w:sz w:val="24"/>
          <w:szCs w:val="24"/>
        </w:rPr>
        <w:t xml:space="preserve">, indicating that participants taking medication for anxiety or depression did </w:t>
      </w:r>
      <w:r w:rsidR="0003192D">
        <w:rPr>
          <w:sz w:val="24"/>
          <w:szCs w:val="24"/>
        </w:rPr>
        <w:t xml:space="preserve">not </w:t>
      </w:r>
      <w:r w:rsidR="00D67499">
        <w:rPr>
          <w:sz w:val="24"/>
          <w:szCs w:val="24"/>
        </w:rPr>
        <w:t>explain the difference between the ADHD and control groups.</w:t>
      </w:r>
    </w:p>
    <w:p w14:paraId="079ADF24" w14:textId="79531BDA" w:rsidR="00942DDA" w:rsidRPr="00556B33" w:rsidRDefault="00942DDA" w:rsidP="00852DD5">
      <w:pPr>
        <w:spacing w:line="360" w:lineRule="auto"/>
        <w:rPr>
          <w:b/>
          <w:bCs/>
          <w:sz w:val="24"/>
          <w:szCs w:val="24"/>
        </w:rPr>
      </w:pPr>
      <w:r w:rsidRPr="00556B33">
        <w:rPr>
          <w:b/>
          <w:sz w:val="24"/>
          <w:szCs w:val="24"/>
        </w:rPr>
        <w:t xml:space="preserve">Supplementary </w:t>
      </w:r>
      <w:r w:rsidRPr="00556B33">
        <w:rPr>
          <w:b/>
          <w:bCs/>
          <w:sz w:val="24"/>
          <w:szCs w:val="24"/>
        </w:rPr>
        <w:t xml:space="preserve">Analysis </w:t>
      </w:r>
      <w:r>
        <w:rPr>
          <w:b/>
          <w:bCs/>
          <w:sz w:val="24"/>
          <w:szCs w:val="24"/>
        </w:rPr>
        <w:t>2</w:t>
      </w:r>
      <w:r w:rsidRPr="00556B33">
        <w:rPr>
          <w:b/>
          <w:bCs/>
          <w:sz w:val="24"/>
          <w:szCs w:val="24"/>
        </w:rPr>
        <w:t>: Differences between ADHD and control groups in ERSP variables over 1s time window</w:t>
      </w:r>
    </w:p>
    <w:p w14:paraId="5B6F1BB4" w14:textId="77777777" w:rsidR="00942DDA" w:rsidRPr="00556B33" w:rsidRDefault="00942DDA" w:rsidP="00852DD5">
      <w:pPr>
        <w:spacing w:line="360" w:lineRule="auto"/>
        <w:rPr>
          <w:sz w:val="24"/>
          <w:szCs w:val="24"/>
        </w:rPr>
      </w:pPr>
      <w:r w:rsidRPr="00556B33">
        <w:rPr>
          <w:bCs/>
          <w:i/>
          <w:sz w:val="24"/>
          <w:szCs w:val="24"/>
        </w:rPr>
        <w:t xml:space="preserve">Alpha ERSP. </w:t>
      </w:r>
      <w:r w:rsidRPr="00556B33">
        <w:rPr>
          <w:sz w:val="24"/>
          <w:szCs w:val="24"/>
        </w:rPr>
        <w:t xml:space="preserve">A significant main effect of condition (p&lt;0.001), group (p=0.008) and a group-by-condition-by-time interaction (p=0.004) emerged for alpha ERSP. Post-hoc analyses revealed that compared to controls, Individuals with ADHD lower alpha suppression in the No-Go (p=0.004), but there were no group differences in the Go condition (p=0.07). Alpha suppression was lower in the Go compared to the No-Go condition (p&lt;0.0001). </w:t>
      </w:r>
    </w:p>
    <w:p w14:paraId="5086A800" w14:textId="77777777" w:rsidR="00942DDA" w:rsidRPr="00556B33" w:rsidRDefault="00942DDA" w:rsidP="00852DD5">
      <w:pPr>
        <w:spacing w:line="360" w:lineRule="auto"/>
        <w:rPr>
          <w:bCs/>
          <w:sz w:val="24"/>
          <w:szCs w:val="24"/>
        </w:rPr>
      </w:pPr>
      <w:r w:rsidRPr="00556B33">
        <w:rPr>
          <w:bCs/>
          <w:i/>
          <w:sz w:val="24"/>
          <w:szCs w:val="24"/>
        </w:rPr>
        <w:t>Beta ERSP.</w:t>
      </w:r>
      <w:r w:rsidRPr="00556B33">
        <w:rPr>
          <w:b/>
          <w:bCs/>
          <w:sz w:val="24"/>
          <w:szCs w:val="24"/>
        </w:rPr>
        <w:t xml:space="preserve"> </w:t>
      </w:r>
      <w:r w:rsidRPr="00556B33">
        <w:rPr>
          <w:bCs/>
          <w:sz w:val="24"/>
          <w:szCs w:val="24"/>
        </w:rPr>
        <w:t>A significant main</w:t>
      </w:r>
      <w:r w:rsidRPr="00556B33">
        <w:rPr>
          <w:b/>
          <w:bCs/>
          <w:sz w:val="24"/>
          <w:szCs w:val="24"/>
        </w:rPr>
        <w:t xml:space="preserve"> </w:t>
      </w:r>
      <w:r w:rsidRPr="00556B33">
        <w:rPr>
          <w:bCs/>
          <w:sz w:val="24"/>
          <w:szCs w:val="24"/>
        </w:rPr>
        <w:t>effect of condition (p&lt;0.0001), but there was no main effect of group (p=0.63) or condition-by-group interaction (p=0.63) over central regions.</w:t>
      </w:r>
    </w:p>
    <w:p w14:paraId="58E7D925" w14:textId="77777777" w:rsidR="00942DDA" w:rsidRPr="00556B33" w:rsidRDefault="00942DDA" w:rsidP="00852DD5">
      <w:pPr>
        <w:spacing w:line="360" w:lineRule="auto"/>
        <w:rPr>
          <w:sz w:val="24"/>
          <w:szCs w:val="24"/>
        </w:rPr>
      </w:pPr>
      <w:r w:rsidRPr="00556B33">
        <w:rPr>
          <w:bCs/>
          <w:sz w:val="24"/>
          <w:szCs w:val="24"/>
        </w:rPr>
        <w:t>Over parietal regions, a significant main effect of condition (p&lt;0.0001) and a significant condition-by-group interaction (p=0.01) emerged, but there was no main effect of group (p=0.06). Post-hoc analyses revealed that beta suppression over parietal regions was lower in the ADHD group compared to controls during the No-Go condition (p=0.02), but there were no group differences in the Go condition (p=0.43).</w:t>
      </w:r>
      <w:r w:rsidRPr="00556B33">
        <w:rPr>
          <w:sz w:val="24"/>
          <w:szCs w:val="24"/>
        </w:rPr>
        <w:t xml:space="preserve"> Beta suppression was lower in the Go compared to the No-Go condition (p&lt;0.0001). </w:t>
      </w:r>
    </w:p>
    <w:p w14:paraId="518255C7" w14:textId="77777777" w:rsidR="00942DDA" w:rsidRDefault="00942DDA" w:rsidP="00852DD5">
      <w:pPr>
        <w:spacing w:line="360" w:lineRule="auto"/>
        <w:rPr>
          <w:sz w:val="24"/>
          <w:szCs w:val="24"/>
        </w:rPr>
      </w:pPr>
      <w:r w:rsidRPr="00556B33">
        <w:rPr>
          <w:bCs/>
          <w:i/>
          <w:sz w:val="24"/>
          <w:szCs w:val="24"/>
        </w:rPr>
        <w:t xml:space="preserve">Theta ERSP. </w:t>
      </w:r>
      <w:r w:rsidRPr="00556B33">
        <w:rPr>
          <w:sz w:val="24"/>
          <w:szCs w:val="24"/>
        </w:rPr>
        <w:t>A significant main effect of condition (p&lt;0.001) was observed for theta ERSP, but there was no main effect of group (p=0.23) or a group-by-condition-by-time interaction (p=0.38).</w:t>
      </w:r>
    </w:p>
    <w:p w14:paraId="759E1EB4" w14:textId="77777777" w:rsidR="00D67499" w:rsidRPr="000C0227" w:rsidRDefault="00D67499" w:rsidP="00852DD5">
      <w:pPr>
        <w:spacing w:line="360" w:lineRule="auto"/>
        <w:rPr>
          <w:sz w:val="24"/>
          <w:szCs w:val="24"/>
        </w:rPr>
      </w:pPr>
    </w:p>
    <w:p w14:paraId="4CA3ED39" w14:textId="0460644C" w:rsidR="008D68B2" w:rsidRPr="00556B33" w:rsidRDefault="00BD5FDA" w:rsidP="00852DD5">
      <w:pPr>
        <w:spacing w:line="360" w:lineRule="auto"/>
        <w:rPr>
          <w:b/>
          <w:sz w:val="24"/>
          <w:szCs w:val="24"/>
        </w:rPr>
      </w:pPr>
      <w:r w:rsidRPr="00556B33">
        <w:rPr>
          <w:b/>
          <w:sz w:val="24"/>
          <w:szCs w:val="24"/>
        </w:rPr>
        <w:t xml:space="preserve">Supplementary </w:t>
      </w:r>
      <w:r w:rsidR="00717656">
        <w:rPr>
          <w:b/>
          <w:sz w:val="24"/>
          <w:szCs w:val="24"/>
        </w:rPr>
        <w:t>A</w:t>
      </w:r>
      <w:r w:rsidR="00717656" w:rsidRPr="00556B33">
        <w:rPr>
          <w:b/>
          <w:sz w:val="24"/>
          <w:szCs w:val="24"/>
        </w:rPr>
        <w:t xml:space="preserve">nalyses </w:t>
      </w:r>
      <w:r w:rsidR="00942DDA">
        <w:rPr>
          <w:b/>
          <w:sz w:val="24"/>
          <w:szCs w:val="24"/>
        </w:rPr>
        <w:t>3</w:t>
      </w:r>
      <w:r w:rsidRPr="00556B33">
        <w:rPr>
          <w:b/>
          <w:sz w:val="24"/>
          <w:szCs w:val="24"/>
        </w:rPr>
        <w:t>: Differences between individuals with ADHD and controls in theta ITC after controlling for theta ERSP (0-500ms)</w:t>
      </w:r>
    </w:p>
    <w:p w14:paraId="60FF6882" w14:textId="26CEE275" w:rsidR="00BD5FDA" w:rsidRDefault="00717656" w:rsidP="00852DD5">
      <w:pPr>
        <w:spacing w:line="360" w:lineRule="auto"/>
        <w:rPr>
          <w:sz w:val="24"/>
          <w:szCs w:val="24"/>
        </w:rPr>
      </w:pPr>
      <w:r>
        <w:rPr>
          <w:sz w:val="24"/>
          <w:szCs w:val="24"/>
        </w:rPr>
        <w:t>When controlling for</w:t>
      </w:r>
      <w:r w:rsidR="00007B59" w:rsidRPr="00556B33">
        <w:rPr>
          <w:sz w:val="24"/>
          <w:szCs w:val="24"/>
        </w:rPr>
        <w:t xml:space="preserve"> theta ERSP in the early window (0-500ms), the main effect of condition (p&lt;0.0001), group (p=0.06) and group-by-condition (p=0.11) remained the same as analysis 1 for theta ITC. </w:t>
      </w:r>
    </w:p>
    <w:p w14:paraId="5A812B0F" w14:textId="77777777" w:rsidR="00717656" w:rsidRPr="00556B33" w:rsidRDefault="00717656" w:rsidP="00852DD5">
      <w:pPr>
        <w:spacing w:line="360" w:lineRule="auto"/>
        <w:rPr>
          <w:sz w:val="24"/>
          <w:szCs w:val="24"/>
        </w:rPr>
      </w:pPr>
    </w:p>
    <w:p w14:paraId="3039EC1F" w14:textId="77777777" w:rsidR="00717656" w:rsidRPr="00556B33" w:rsidRDefault="00717656" w:rsidP="00852DD5">
      <w:pPr>
        <w:spacing w:line="360" w:lineRule="auto"/>
        <w:rPr>
          <w:bCs/>
          <w:sz w:val="24"/>
          <w:szCs w:val="24"/>
        </w:rPr>
      </w:pPr>
    </w:p>
    <w:p w14:paraId="6FB9F87D" w14:textId="18090050" w:rsidR="003104E8" w:rsidRPr="00556B33" w:rsidRDefault="009317F4" w:rsidP="00852DD5">
      <w:pPr>
        <w:spacing w:line="360" w:lineRule="auto"/>
        <w:rPr>
          <w:b/>
          <w:sz w:val="24"/>
          <w:szCs w:val="24"/>
        </w:rPr>
      </w:pPr>
      <w:r w:rsidRPr="00556B33">
        <w:rPr>
          <w:b/>
          <w:sz w:val="24"/>
          <w:szCs w:val="24"/>
        </w:rPr>
        <w:t xml:space="preserve">Supplementary </w:t>
      </w:r>
      <w:r w:rsidR="00A52A2F" w:rsidRPr="00556B33">
        <w:rPr>
          <w:b/>
          <w:sz w:val="24"/>
          <w:szCs w:val="24"/>
        </w:rPr>
        <w:t xml:space="preserve">Analysis </w:t>
      </w:r>
      <w:r w:rsidR="00BD5FDA" w:rsidRPr="00556B33">
        <w:rPr>
          <w:b/>
          <w:sz w:val="24"/>
          <w:szCs w:val="24"/>
        </w:rPr>
        <w:t>4</w:t>
      </w:r>
      <w:r w:rsidR="00A52A2F" w:rsidRPr="00556B33">
        <w:rPr>
          <w:b/>
          <w:sz w:val="24"/>
          <w:szCs w:val="24"/>
        </w:rPr>
        <w:t>: Correlations between cognitive performance and EEG measures sensitive to group differences</w:t>
      </w:r>
    </w:p>
    <w:p w14:paraId="54A7834B" w14:textId="69D257B3" w:rsidR="00A52A2F" w:rsidRDefault="00A52A2F" w:rsidP="00852DD5">
      <w:pPr>
        <w:spacing w:line="360" w:lineRule="auto"/>
        <w:rPr>
          <w:sz w:val="24"/>
          <w:szCs w:val="24"/>
        </w:rPr>
      </w:pPr>
      <w:r w:rsidRPr="00556B33">
        <w:rPr>
          <w:sz w:val="24"/>
          <w:szCs w:val="24"/>
        </w:rPr>
        <w:t>ERP variables (P3 Go, P3 No-Go) were negatively and significantly correlated with all cognitive performance measures (CE, OE and RTV), indicating lower P3 amplitude with greater error rate and increased RTV. Whereas ERSP variables (Alpha ERSP No-Go and Beta ERSP No-Go) in the later window were only correlated with RTV, indexing lower alpha and beta suppression with increased RTV. There was no link between theta ERSP Go (500-1000ms) and cognitive performance measures</w:t>
      </w:r>
      <w:r w:rsidR="00897034" w:rsidRPr="00556B33">
        <w:rPr>
          <w:sz w:val="24"/>
          <w:szCs w:val="24"/>
        </w:rPr>
        <w:t xml:space="preserve"> (Supplementary </w:t>
      </w:r>
      <w:r w:rsidR="00717656">
        <w:rPr>
          <w:sz w:val="24"/>
          <w:szCs w:val="24"/>
        </w:rPr>
        <w:t>T</w:t>
      </w:r>
      <w:r w:rsidR="00897034" w:rsidRPr="00556B33">
        <w:rPr>
          <w:sz w:val="24"/>
          <w:szCs w:val="24"/>
        </w:rPr>
        <w:t xml:space="preserve">able </w:t>
      </w:r>
      <w:r w:rsidR="0075474E" w:rsidRPr="00556B33">
        <w:rPr>
          <w:sz w:val="24"/>
          <w:szCs w:val="24"/>
        </w:rPr>
        <w:t>2</w:t>
      </w:r>
      <w:r w:rsidR="00897034" w:rsidRPr="00556B33">
        <w:rPr>
          <w:sz w:val="24"/>
          <w:szCs w:val="24"/>
        </w:rPr>
        <w:t xml:space="preserve">). </w:t>
      </w:r>
    </w:p>
    <w:p w14:paraId="3E132515" w14:textId="77777777" w:rsidR="00717656" w:rsidRPr="00556B33" w:rsidRDefault="00717656" w:rsidP="00852DD5">
      <w:pPr>
        <w:spacing w:line="360" w:lineRule="auto"/>
        <w:rPr>
          <w:sz w:val="24"/>
          <w:szCs w:val="24"/>
        </w:rPr>
      </w:pPr>
    </w:p>
    <w:p w14:paraId="3F12A617" w14:textId="2538828B" w:rsidR="00585E20" w:rsidRPr="00556B33" w:rsidRDefault="009317F4" w:rsidP="00852DD5">
      <w:pPr>
        <w:spacing w:line="360" w:lineRule="auto"/>
        <w:rPr>
          <w:b/>
          <w:sz w:val="24"/>
          <w:szCs w:val="24"/>
        </w:rPr>
      </w:pPr>
      <w:r w:rsidRPr="00556B33">
        <w:rPr>
          <w:b/>
          <w:sz w:val="24"/>
          <w:szCs w:val="24"/>
        </w:rPr>
        <w:t xml:space="preserve">Supplementary </w:t>
      </w:r>
      <w:r w:rsidR="00585E20" w:rsidRPr="00556B33">
        <w:rPr>
          <w:b/>
          <w:sz w:val="24"/>
          <w:szCs w:val="24"/>
        </w:rPr>
        <w:t xml:space="preserve">Analysis </w:t>
      </w:r>
      <w:r w:rsidR="00BD5FDA" w:rsidRPr="00556B33">
        <w:rPr>
          <w:b/>
          <w:sz w:val="24"/>
          <w:szCs w:val="24"/>
        </w:rPr>
        <w:t>5</w:t>
      </w:r>
      <w:r w:rsidR="00585E20" w:rsidRPr="00556B33">
        <w:rPr>
          <w:b/>
          <w:sz w:val="24"/>
          <w:szCs w:val="24"/>
        </w:rPr>
        <w:t xml:space="preserve">: </w:t>
      </w:r>
      <w:r w:rsidR="009119E9" w:rsidRPr="00556B33">
        <w:rPr>
          <w:b/>
          <w:sz w:val="24"/>
          <w:szCs w:val="24"/>
        </w:rPr>
        <w:t>Associations between cognitive-EEG measures and the MEWS as a function of group</w:t>
      </w:r>
    </w:p>
    <w:p w14:paraId="54B4A0AD" w14:textId="407483E2" w:rsidR="00254156" w:rsidRPr="00556B33" w:rsidRDefault="004151CB" w:rsidP="00852DD5">
      <w:pPr>
        <w:spacing w:line="360" w:lineRule="auto"/>
        <w:rPr>
          <w:sz w:val="24"/>
          <w:szCs w:val="24"/>
        </w:rPr>
      </w:pPr>
      <w:r w:rsidRPr="00556B33">
        <w:rPr>
          <w:sz w:val="24"/>
          <w:szCs w:val="24"/>
        </w:rPr>
        <w:t xml:space="preserve">The association between MRT, theta ERSP Go (500-1000 ms) and the MEWS disappeared after adding group to the model. </w:t>
      </w:r>
      <w:r w:rsidR="0085328D" w:rsidRPr="00556B33">
        <w:rPr>
          <w:sz w:val="24"/>
          <w:szCs w:val="24"/>
        </w:rPr>
        <w:t xml:space="preserve">None of the </w:t>
      </w:r>
      <w:r w:rsidRPr="00556B33">
        <w:rPr>
          <w:sz w:val="24"/>
          <w:szCs w:val="24"/>
        </w:rPr>
        <w:t xml:space="preserve">other </w:t>
      </w:r>
      <w:r w:rsidR="0085328D" w:rsidRPr="00556B33">
        <w:rPr>
          <w:sz w:val="24"/>
          <w:szCs w:val="24"/>
        </w:rPr>
        <w:t xml:space="preserve">associations between cognitive-EEG measures and the MEWS </w:t>
      </w:r>
      <w:r w:rsidRPr="00556B33">
        <w:rPr>
          <w:sz w:val="24"/>
          <w:szCs w:val="24"/>
        </w:rPr>
        <w:t xml:space="preserve">changed or </w:t>
      </w:r>
      <w:r w:rsidR="0085328D" w:rsidRPr="00556B33">
        <w:rPr>
          <w:sz w:val="24"/>
          <w:szCs w:val="24"/>
        </w:rPr>
        <w:t>varied</w:t>
      </w:r>
      <w:r w:rsidR="005665BF" w:rsidRPr="00556B33">
        <w:rPr>
          <w:sz w:val="24"/>
          <w:szCs w:val="24"/>
        </w:rPr>
        <w:t xml:space="preserve"> as a function of group (Supplementary Table </w:t>
      </w:r>
      <w:r w:rsidR="0075474E" w:rsidRPr="00556B33">
        <w:rPr>
          <w:sz w:val="24"/>
          <w:szCs w:val="24"/>
        </w:rPr>
        <w:t>3</w:t>
      </w:r>
      <w:r w:rsidR="0085328D" w:rsidRPr="00556B33">
        <w:rPr>
          <w:sz w:val="24"/>
          <w:szCs w:val="24"/>
        </w:rPr>
        <w:t>).</w:t>
      </w:r>
    </w:p>
    <w:p w14:paraId="29139874" w14:textId="77777777" w:rsidR="009317F4" w:rsidRPr="00556B33" w:rsidRDefault="009317F4" w:rsidP="00556B33">
      <w:pPr>
        <w:spacing w:line="360" w:lineRule="auto"/>
        <w:rPr>
          <w:b/>
          <w:sz w:val="24"/>
          <w:szCs w:val="24"/>
        </w:rPr>
      </w:pPr>
    </w:p>
    <w:p w14:paraId="58FBCEE9" w14:textId="77777777" w:rsidR="00D45A05" w:rsidRDefault="00D45A05">
      <w:pPr>
        <w:rPr>
          <w:b/>
          <w:sz w:val="24"/>
          <w:szCs w:val="24"/>
        </w:rPr>
      </w:pPr>
      <w:r>
        <w:rPr>
          <w:b/>
          <w:sz w:val="24"/>
          <w:szCs w:val="24"/>
        </w:rPr>
        <w:br w:type="page"/>
      </w:r>
      <w:bookmarkStart w:id="0" w:name="_GoBack"/>
      <w:bookmarkEnd w:id="0"/>
    </w:p>
    <w:p w14:paraId="26DEF834" w14:textId="77777777" w:rsidR="00D45A05" w:rsidRDefault="00D45A05" w:rsidP="00D45A05">
      <w:pPr>
        <w:spacing w:line="360" w:lineRule="auto"/>
        <w:rPr>
          <w:b/>
          <w:sz w:val="24"/>
          <w:szCs w:val="24"/>
        </w:rPr>
      </w:pPr>
      <w:r>
        <w:rPr>
          <w:b/>
          <w:sz w:val="24"/>
          <w:szCs w:val="24"/>
        </w:rPr>
        <w:lastRenderedPageBreak/>
        <w:t xml:space="preserve">Supplementary Table 1. Differences in cognitive-EEG measures between </w:t>
      </w:r>
      <w:r w:rsidRPr="00897034">
        <w:rPr>
          <w:b/>
          <w:sz w:val="24"/>
          <w:szCs w:val="24"/>
        </w:rPr>
        <w:t>individuals with ADHD who are not taking medication for depression/anxiet</w:t>
      </w:r>
      <w:r>
        <w:rPr>
          <w:b/>
          <w:sz w:val="24"/>
          <w:szCs w:val="24"/>
        </w:rPr>
        <w:t>y and controls</w:t>
      </w:r>
    </w:p>
    <w:tbl>
      <w:tblPr>
        <w:tblStyle w:val="TableGrid1"/>
        <w:tblW w:w="9375" w:type="dxa"/>
        <w:tblBorders>
          <w:left w:val="none" w:sz="0" w:space="0" w:color="auto"/>
          <w:right w:val="none" w:sz="0" w:space="0" w:color="auto"/>
          <w:insideV w:val="none" w:sz="0" w:space="0" w:color="auto"/>
        </w:tblBorders>
        <w:tblLook w:val="04A0" w:firstRow="1" w:lastRow="0" w:firstColumn="1" w:lastColumn="0" w:noHBand="0" w:noVBand="1"/>
      </w:tblPr>
      <w:tblGrid>
        <w:gridCol w:w="1106"/>
        <w:gridCol w:w="2584"/>
        <w:gridCol w:w="1912"/>
        <w:gridCol w:w="1486"/>
        <w:gridCol w:w="1068"/>
        <w:gridCol w:w="1219"/>
      </w:tblGrid>
      <w:tr w:rsidR="00D45A05" w:rsidRPr="00BE74D5" w14:paraId="21DF4805" w14:textId="77777777" w:rsidTr="00D45A05">
        <w:tc>
          <w:tcPr>
            <w:tcW w:w="3690" w:type="dxa"/>
            <w:gridSpan w:val="2"/>
          </w:tcPr>
          <w:p w14:paraId="52E4B71C" w14:textId="77777777" w:rsidR="00D45A05" w:rsidRPr="00BE74D5" w:rsidRDefault="00D45A05" w:rsidP="00D45A05">
            <w:pPr>
              <w:spacing w:line="276" w:lineRule="auto"/>
              <w:jc w:val="center"/>
              <w:rPr>
                <w:rFonts w:cstheme="minorHAnsi"/>
                <w:sz w:val="22"/>
                <w:szCs w:val="22"/>
              </w:rPr>
            </w:pPr>
          </w:p>
        </w:tc>
        <w:tc>
          <w:tcPr>
            <w:tcW w:w="1912" w:type="dxa"/>
          </w:tcPr>
          <w:p w14:paraId="2B518D4E" w14:textId="77777777" w:rsidR="00D45A05" w:rsidRPr="00BE74D5" w:rsidRDefault="00D45A05" w:rsidP="00D45A05">
            <w:pPr>
              <w:spacing w:line="276" w:lineRule="auto"/>
              <w:jc w:val="center"/>
              <w:rPr>
                <w:rFonts w:cstheme="minorHAnsi"/>
                <w:b/>
                <w:bCs/>
                <w:sz w:val="22"/>
                <w:szCs w:val="22"/>
              </w:rPr>
            </w:pPr>
            <w:r>
              <w:rPr>
                <w:rFonts w:cstheme="minorHAnsi"/>
                <w:b/>
                <w:bCs/>
                <w:sz w:val="22"/>
                <w:szCs w:val="22"/>
              </w:rPr>
              <w:t>ADHD</w:t>
            </w:r>
          </w:p>
        </w:tc>
        <w:tc>
          <w:tcPr>
            <w:tcW w:w="1486" w:type="dxa"/>
          </w:tcPr>
          <w:p w14:paraId="72A6C4E5" w14:textId="77777777" w:rsidR="00D45A05" w:rsidRPr="00BE74D5" w:rsidRDefault="00D45A05" w:rsidP="00D45A05">
            <w:pPr>
              <w:spacing w:line="276" w:lineRule="auto"/>
              <w:jc w:val="center"/>
              <w:rPr>
                <w:rFonts w:cstheme="minorHAnsi"/>
                <w:b/>
                <w:bCs/>
                <w:sz w:val="22"/>
                <w:szCs w:val="22"/>
              </w:rPr>
            </w:pPr>
            <w:r>
              <w:rPr>
                <w:rFonts w:cstheme="minorHAnsi"/>
                <w:b/>
                <w:bCs/>
                <w:sz w:val="22"/>
                <w:szCs w:val="22"/>
              </w:rPr>
              <w:t>Control</w:t>
            </w:r>
          </w:p>
        </w:tc>
        <w:tc>
          <w:tcPr>
            <w:tcW w:w="1068" w:type="dxa"/>
          </w:tcPr>
          <w:p w14:paraId="02DC840D" w14:textId="77777777" w:rsidR="00D45A05" w:rsidRPr="00BE74D5" w:rsidRDefault="00D45A05" w:rsidP="00D45A05">
            <w:pPr>
              <w:spacing w:line="276" w:lineRule="auto"/>
              <w:jc w:val="center"/>
              <w:rPr>
                <w:rFonts w:cstheme="minorHAnsi"/>
                <w:b/>
                <w:bCs/>
                <w:sz w:val="22"/>
                <w:szCs w:val="22"/>
              </w:rPr>
            </w:pPr>
          </w:p>
        </w:tc>
        <w:tc>
          <w:tcPr>
            <w:tcW w:w="1219" w:type="dxa"/>
          </w:tcPr>
          <w:p w14:paraId="60C287C4" w14:textId="77777777" w:rsidR="00D45A05" w:rsidRPr="00BE74D5" w:rsidRDefault="00D45A05" w:rsidP="00D45A05">
            <w:pPr>
              <w:spacing w:line="276" w:lineRule="auto"/>
              <w:jc w:val="center"/>
              <w:rPr>
                <w:rFonts w:cstheme="minorHAnsi"/>
                <w:b/>
                <w:bCs/>
                <w:sz w:val="22"/>
                <w:szCs w:val="22"/>
              </w:rPr>
            </w:pPr>
          </w:p>
        </w:tc>
      </w:tr>
      <w:tr w:rsidR="00D45A05" w:rsidRPr="00BE74D5" w14:paraId="4D9181BA" w14:textId="77777777" w:rsidTr="00D45A05">
        <w:tc>
          <w:tcPr>
            <w:tcW w:w="3690" w:type="dxa"/>
            <w:gridSpan w:val="2"/>
          </w:tcPr>
          <w:p w14:paraId="0DDA9BD2" w14:textId="77777777" w:rsidR="00D45A05" w:rsidRPr="00BE74D5" w:rsidRDefault="00D45A05" w:rsidP="00D45A05">
            <w:pPr>
              <w:spacing w:line="276" w:lineRule="auto"/>
              <w:jc w:val="center"/>
              <w:rPr>
                <w:rFonts w:cstheme="minorHAnsi"/>
                <w:sz w:val="22"/>
                <w:szCs w:val="22"/>
              </w:rPr>
            </w:pPr>
          </w:p>
        </w:tc>
        <w:tc>
          <w:tcPr>
            <w:tcW w:w="1912" w:type="dxa"/>
          </w:tcPr>
          <w:p w14:paraId="16987D04" w14:textId="77777777" w:rsidR="00D45A05" w:rsidRPr="00BE74D5" w:rsidRDefault="00D45A05" w:rsidP="00D45A05">
            <w:pPr>
              <w:spacing w:line="276" w:lineRule="auto"/>
              <w:jc w:val="center"/>
              <w:rPr>
                <w:rFonts w:cstheme="minorHAnsi"/>
                <w:b/>
                <w:bCs/>
                <w:sz w:val="22"/>
                <w:szCs w:val="22"/>
              </w:rPr>
            </w:pPr>
            <w:r w:rsidRPr="00BE74D5">
              <w:rPr>
                <w:rFonts w:cstheme="minorHAnsi"/>
                <w:b/>
                <w:bCs/>
                <w:sz w:val="22"/>
                <w:szCs w:val="22"/>
              </w:rPr>
              <w:t>Mean ± SD</w:t>
            </w:r>
          </w:p>
        </w:tc>
        <w:tc>
          <w:tcPr>
            <w:tcW w:w="1486" w:type="dxa"/>
          </w:tcPr>
          <w:p w14:paraId="7300BEFE" w14:textId="77777777" w:rsidR="00D45A05" w:rsidRPr="00BE74D5" w:rsidRDefault="00D45A05" w:rsidP="00D45A05">
            <w:pPr>
              <w:spacing w:line="276" w:lineRule="auto"/>
              <w:jc w:val="center"/>
              <w:rPr>
                <w:rFonts w:cstheme="minorHAnsi"/>
                <w:b/>
                <w:bCs/>
                <w:sz w:val="22"/>
                <w:szCs w:val="22"/>
              </w:rPr>
            </w:pPr>
            <w:r w:rsidRPr="00BE74D5">
              <w:rPr>
                <w:rFonts w:cstheme="minorHAnsi"/>
                <w:b/>
                <w:bCs/>
                <w:sz w:val="22"/>
                <w:szCs w:val="22"/>
              </w:rPr>
              <w:t>Mean ± SD</w:t>
            </w:r>
          </w:p>
        </w:tc>
        <w:tc>
          <w:tcPr>
            <w:tcW w:w="1068" w:type="dxa"/>
          </w:tcPr>
          <w:p w14:paraId="7EAC0D7B" w14:textId="77777777" w:rsidR="00D45A05" w:rsidRPr="00BE74D5" w:rsidRDefault="00D45A05" w:rsidP="00D45A05">
            <w:pPr>
              <w:spacing w:line="276" w:lineRule="auto"/>
              <w:jc w:val="center"/>
              <w:rPr>
                <w:rFonts w:cstheme="minorHAnsi"/>
                <w:b/>
                <w:bCs/>
                <w:sz w:val="22"/>
                <w:szCs w:val="22"/>
              </w:rPr>
            </w:pPr>
            <w:r w:rsidRPr="00BE74D5">
              <w:rPr>
                <w:rFonts w:cstheme="minorHAnsi"/>
                <w:b/>
                <w:bCs/>
                <w:sz w:val="22"/>
                <w:szCs w:val="22"/>
              </w:rPr>
              <w:t>d</w:t>
            </w:r>
          </w:p>
        </w:tc>
        <w:tc>
          <w:tcPr>
            <w:tcW w:w="1219" w:type="dxa"/>
          </w:tcPr>
          <w:p w14:paraId="298E2796" w14:textId="77777777" w:rsidR="00D45A05" w:rsidRPr="00BE74D5" w:rsidRDefault="00D45A05" w:rsidP="00D45A05">
            <w:pPr>
              <w:spacing w:line="276" w:lineRule="auto"/>
              <w:jc w:val="center"/>
              <w:rPr>
                <w:rFonts w:cstheme="minorHAnsi"/>
                <w:b/>
                <w:bCs/>
                <w:sz w:val="22"/>
                <w:szCs w:val="22"/>
              </w:rPr>
            </w:pPr>
            <w:r w:rsidRPr="00BE74D5">
              <w:rPr>
                <w:rFonts w:cstheme="minorHAnsi"/>
                <w:b/>
                <w:bCs/>
                <w:sz w:val="22"/>
                <w:szCs w:val="22"/>
              </w:rPr>
              <w:t>p</w:t>
            </w:r>
          </w:p>
        </w:tc>
      </w:tr>
      <w:tr w:rsidR="00D45A05" w:rsidRPr="00BE74D5" w14:paraId="3C3E8C7D" w14:textId="77777777" w:rsidTr="00D45A05">
        <w:tc>
          <w:tcPr>
            <w:tcW w:w="3690" w:type="dxa"/>
            <w:gridSpan w:val="2"/>
          </w:tcPr>
          <w:p w14:paraId="622AAD69" w14:textId="77777777" w:rsidR="00D45A05" w:rsidRPr="00BE74D5" w:rsidRDefault="00D45A05" w:rsidP="00D45A05">
            <w:pPr>
              <w:spacing w:line="276" w:lineRule="auto"/>
              <w:rPr>
                <w:rFonts w:cstheme="minorHAnsi"/>
                <w:sz w:val="22"/>
                <w:szCs w:val="22"/>
              </w:rPr>
            </w:pPr>
            <w:r w:rsidRPr="00BE74D5">
              <w:rPr>
                <w:rFonts w:cstheme="minorHAnsi"/>
                <w:sz w:val="22"/>
                <w:szCs w:val="22"/>
              </w:rPr>
              <w:t>OE</w:t>
            </w:r>
          </w:p>
        </w:tc>
        <w:tc>
          <w:tcPr>
            <w:tcW w:w="1912" w:type="dxa"/>
          </w:tcPr>
          <w:p w14:paraId="1A4B841E"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7.16 ± 8.50</w:t>
            </w:r>
          </w:p>
        </w:tc>
        <w:tc>
          <w:tcPr>
            <w:tcW w:w="1486" w:type="dxa"/>
          </w:tcPr>
          <w:p w14:paraId="5E1826BF"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2.79 ± 4.64</w:t>
            </w:r>
          </w:p>
        </w:tc>
        <w:tc>
          <w:tcPr>
            <w:tcW w:w="1068" w:type="dxa"/>
          </w:tcPr>
          <w:p w14:paraId="5F9361E6" w14:textId="77777777" w:rsidR="00D45A05" w:rsidRPr="00974D57" w:rsidRDefault="00D45A05" w:rsidP="00D45A05">
            <w:pPr>
              <w:spacing w:line="276" w:lineRule="auto"/>
              <w:jc w:val="center"/>
              <w:rPr>
                <w:rFonts w:cstheme="minorHAnsi"/>
                <w:i/>
                <w:iCs/>
                <w:sz w:val="22"/>
                <w:szCs w:val="22"/>
              </w:rPr>
            </w:pPr>
            <w:r w:rsidRPr="00974D57">
              <w:rPr>
                <w:rFonts w:cstheme="minorHAnsi"/>
                <w:i/>
                <w:iCs/>
                <w:sz w:val="22"/>
                <w:szCs w:val="22"/>
              </w:rPr>
              <w:t>0.64</w:t>
            </w:r>
          </w:p>
        </w:tc>
        <w:tc>
          <w:tcPr>
            <w:tcW w:w="1219" w:type="dxa"/>
          </w:tcPr>
          <w:p w14:paraId="341F9FB4" w14:textId="77777777" w:rsidR="00D45A05" w:rsidRPr="00BE74D5" w:rsidRDefault="00D45A05" w:rsidP="00D45A05">
            <w:pPr>
              <w:spacing w:line="276" w:lineRule="auto"/>
              <w:jc w:val="center"/>
              <w:rPr>
                <w:rFonts w:cstheme="minorHAnsi"/>
                <w:sz w:val="22"/>
                <w:szCs w:val="22"/>
              </w:rPr>
            </w:pPr>
            <w:r>
              <w:rPr>
                <w:rFonts w:cstheme="minorHAnsi"/>
                <w:sz w:val="22"/>
                <w:szCs w:val="22"/>
              </w:rPr>
              <w:t>.003*</w:t>
            </w:r>
          </w:p>
        </w:tc>
      </w:tr>
      <w:tr w:rsidR="00D45A05" w:rsidRPr="00BE74D5" w14:paraId="781D0FED" w14:textId="77777777" w:rsidTr="00D45A05">
        <w:tc>
          <w:tcPr>
            <w:tcW w:w="3690" w:type="dxa"/>
            <w:gridSpan w:val="2"/>
          </w:tcPr>
          <w:p w14:paraId="46A077EB" w14:textId="77777777" w:rsidR="00D45A05" w:rsidRPr="00BE74D5" w:rsidRDefault="00D45A05" w:rsidP="00D45A05">
            <w:pPr>
              <w:spacing w:line="276" w:lineRule="auto"/>
              <w:rPr>
                <w:rFonts w:cstheme="minorHAnsi"/>
                <w:sz w:val="22"/>
                <w:szCs w:val="22"/>
              </w:rPr>
            </w:pPr>
            <w:r w:rsidRPr="00BE74D5">
              <w:rPr>
                <w:rFonts w:cstheme="minorHAnsi"/>
                <w:sz w:val="22"/>
                <w:szCs w:val="22"/>
              </w:rPr>
              <w:t>CE</w:t>
            </w:r>
          </w:p>
        </w:tc>
        <w:tc>
          <w:tcPr>
            <w:tcW w:w="1912" w:type="dxa"/>
          </w:tcPr>
          <w:p w14:paraId="15254A6A"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10.54 ± 4.71</w:t>
            </w:r>
          </w:p>
        </w:tc>
        <w:tc>
          <w:tcPr>
            <w:tcW w:w="1486" w:type="dxa"/>
          </w:tcPr>
          <w:p w14:paraId="52A48864"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 xml:space="preserve">7.20 </w:t>
            </w:r>
            <w:r w:rsidRPr="00BE74D5">
              <w:rPr>
                <w:rFonts w:cstheme="minorHAnsi"/>
                <w:bCs/>
                <w:sz w:val="22"/>
                <w:szCs w:val="22"/>
              </w:rPr>
              <w:t xml:space="preserve">± </w:t>
            </w:r>
            <w:r w:rsidRPr="00BE74D5">
              <w:rPr>
                <w:rFonts w:cstheme="minorHAnsi"/>
                <w:sz w:val="22"/>
                <w:szCs w:val="22"/>
              </w:rPr>
              <w:t>4.20</w:t>
            </w:r>
          </w:p>
        </w:tc>
        <w:tc>
          <w:tcPr>
            <w:tcW w:w="1068" w:type="dxa"/>
          </w:tcPr>
          <w:p w14:paraId="0D1153E6" w14:textId="77777777" w:rsidR="00D45A05" w:rsidRPr="00974D57" w:rsidRDefault="00D45A05" w:rsidP="00D45A05">
            <w:pPr>
              <w:spacing w:line="276" w:lineRule="auto"/>
              <w:jc w:val="center"/>
              <w:rPr>
                <w:rFonts w:cstheme="minorHAnsi"/>
                <w:i/>
                <w:iCs/>
                <w:sz w:val="22"/>
                <w:szCs w:val="22"/>
              </w:rPr>
            </w:pPr>
            <w:r w:rsidRPr="00974D57">
              <w:rPr>
                <w:rFonts w:cstheme="minorHAnsi"/>
                <w:i/>
                <w:iCs/>
                <w:sz w:val="22"/>
                <w:szCs w:val="22"/>
              </w:rPr>
              <w:t>0.75</w:t>
            </w:r>
          </w:p>
        </w:tc>
        <w:tc>
          <w:tcPr>
            <w:tcW w:w="1219" w:type="dxa"/>
          </w:tcPr>
          <w:p w14:paraId="6CCC63C9" w14:textId="77777777" w:rsidR="00D45A05" w:rsidRPr="00BE74D5" w:rsidRDefault="00D45A05" w:rsidP="00D45A05">
            <w:pPr>
              <w:spacing w:line="276" w:lineRule="auto"/>
              <w:jc w:val="center"/>
              <w:rPr>
                <w:rFonts w:cstheme="minorHAnsi"/>
                <w:sz w:val="22"/>
                <w:szCs w:val="22"/>
              </w:rPr>
            </w:pPr>
            <w:r>
              <w:rPr>
                <w:rFonts w:cstheme="minorHAnsi"/>
                <w:sz w:val="22"/>
                <w:szCs w:val="22"/>
              </w:rPr>
              <w:t>.003*</w:t>
            </w:r>
          </w:p>
        </w:tc>
      </w:tr>
      <w:tr w:rsidR="00D45A05" w:rsidRPr="00BE74D5" w14:paraId="6C8D911C" w14:textId="77777777" w:rsidTr="00D45A05">
        <w:tc>
          <w:tcPr>
            <w:tcW w:w="3690" w:type="dxa"/>
            <w:gridSpan w:val="2"/>
          </w:tcPr>
          <w:p w14:paraId="0DF8E552" w14:textId="77777777" w:rsidR="00D45A05" w:rsidRPr="00BE74D5" w:rsidRDefault="00D45A05" w:rsidP="00D45A05">
            <w:pPr>
              <w:spacing w:line="276" w:lineRule="auto"/>
              <w:rPr>
                <w:rFonts w:cstheme="minorHAnsi"/>
                <w:sz w:val="22"/>
                <w:szCs w:val="22"/>
              </w:rPr>
            </w:pPr>
            <w:r w:rsidRPr="00BE74D5">
              <w:rPr>
                <w:rFonts w:cstheme="minorHAnsi"/>
                <w:sz w:val="22"/>
                <w:szCs w:val="22"/>
              </w:rPr>
              <w:t>MRT (ms)</w:t>
            </w:r>
          </w:p>
        </w:tc>
        <w:tc>
          <w:tcPr>
            <w:tcW w:w="1912" w:type="dxa"/>
          </w:tcPr>
          <w:p w14:paraId="208235C3"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323.11±56.49</w:t>
            </w:r>
          </w:p>
        </w:tc>
        <w:tc>
          <w:tcPr>
            <w:tcW w:w="1486" w:type="dxa"/>
          </w:tcPr>
          <w:p w14:paraId="3E552B71"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308.99</w:t>
            </w:r>
            <w:r w:rsidRPr="00BE74D5">
              <w:rPr>
                <w:rFonts w:cstheme="minorHAnsi"/>
                <w:bCs/>
                <w:sz w:val="22"/>
                <w:szCs w:val="22"/>
              </w:rPr>
              <w:t>±</w:t>
            </w:r>
            <w:r w:rsidRPr="00BE74D5">
              <w:rPr>
                <w:rFonts w:cstheme="minorHAnsi"/>
                <w:sz w:val="22"/>
                <w:szCs w:val="22"/>
              </w:rPr>
              <w:t>43.76</w:t>
            </w:r>
          </w:p>
        </w:tc>
        <w:tc>
          <w:tcPr>
            <w:tcW w:w="1068" w:type="dxa"/>
          </w:tcPr>
          <w:p w14:paraId="64707154" w14:textId="77777777" w:rsidR="00D45A05" w:rsidRPr="00BE74D5" w:rsidRDefault="00D45A05" w:rsidP="00D45A05">
            <w:pPr>
              <w:spacing w:line="276" w:lineRule="auto"/>
              <w:jc w:val="center"/>
              <w:rPr>
                <w:rFonts w:cstheme="minorHAnsi"/>
                <w:sz w:val="22"/>
                <w:szCs w:val="22"/>
              </w:rPr>
            </w:pPr>
            <w:r>
              <w:rPr>
                <w:rFonts w:cstheme="minorHAnsi"/>
                <w:sz w:val="22"/>
                <w:szCs w:val="22"/>
              </w:rPr>
              <w:t>0.28</w:t>
            </w:r>
          </w:p>
        </w:tc>
        <w:tc>
          <w:tcPr>
            <w:tcW w:w="1219" w:type="dxa"/>
          </w:tcPr>
          <w:p w14:paraId="48B89734" w14:textId="77777777" w:rsidR="00D45A05" w:rsidRPr="00BE74D5" w:rsidRDefault="00D45A05" w:rsidP="00D45A05">
            <w:pPr>
              <w:spacing w:line="276" w:lineRule="auto"/>
              <w:jc w:val="center"/>
              <w:rPr>
                <w:rFonts w:cstheme="minorHAnsi"/>
                <w:sz w:val="22"/>
                <w:szCs w:val="22"/>
              </w:rPr>
            </w:pPr>
            <w:r>
              <w:rPr>
                <w:rFonts w:cstheme="minorHAnsi"/>
                <w:sz w:val="22"/>
                <w:szCs w:val="22"/>
              </w:rPr>
              <w:t>.22</w:t>
            </w:r>
          </w:p>
        </w:tc>
      </w:tr>
      <w:tr w:rsidR="00D45A05" w:rsidRPr="00BE74D5" w14:paraId="123017DD" w14:textId="77777777" w:rsidTr="009159C7">
        <w:trPr>
          <w:trHeight w:val="288"/>
        </w:trPr>
        <w:tc>
          <w:tcPr>
            <w:tcW w:w="3690" w:type="dxa"/>
            <w:gridSpan w:val="2"/>
          </w:tcPr>
          <w:p w14:paraId="0E04DC9B" w14:textId="77777777" w:rsidR="00D45A05" w:rsidRPr="00BE74D5" w:rsidRDefault="00D45A05" w:rsidP="00D45A05">
            <w:pPr>
              <w:spacing w:line="276" w:lineRule="auto"/>
              <w:rPr>
                <w:rFonts w:cstheme="minorHAnsi"/>
                <w:sz w:val="22"/>
                <w:szCs w:val="22"/>
              </w:rPr>
            </w:pPr>
            <w:r w:rsidRPr="00BE74D5">
              <w:rPr>
                <w:rFonts w:cstheme="minorHAnsi"/>
                <w:sz w:val="22"/>
                <w:szCs w:val="22"/>
              </w:rPr>
              <w:t>RTV (ms)</w:t>
            </w:r>
          </w:p>
        </w:tc>
        <w:tc>
          <w:tcPr>
            <w:tcW w:w="1912" w:type="dxa"/>
          </w:tcPr>
          <w:p w14:paraId="6B8FDC7B"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125.5</w:t>
            </w:r>
            <w:r>
              <w:rPr>
                <w:rFonts w:cstheme="minorHAnsi"/>
                <w:sz w:val="22"/>
                <w:szCs w:val="22"/>
              </w:rPr>
              <w:t>0</w:t>
            </w:r>
            <w:r w:rsidRPr="00BE74D5">
              <w:rPr>
                <w:rFonts w:cstheme="minorHAnsi"/>
                <w:sz w:val="22"/>
                <w:szCs w:val="22"/>
              </w:rPr>
              <w:t>± 62.71</w:t>
            </w:r>
          </w:p>
        </w:tc>
        <w:tc>
          <w:tcPr>
            <w:tcW w:w="1486" w:type="dxa"/>
          </w:tcPr>
          <w:p w14:paraId="090A410A"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83.37</w:t>
            </w:r>
            <w:r w:rsidRPr="00BE74D5">
              <w:rPr>
                <w:rFonts w:cstheme="minorHAnsi"/>
                <w:bCs/>
                <w:sz w:val="22"/>
                <w:szCs w:val="22"/>
              </w:rPr>
              <w:t>±</w:t>
            </w:r>
            <w:r w:rsidRPr="00BE74D5">
              <w:rPr>
                <w:rFonts w:cstheme="minorHAnsi"/>
                <w:sz w:val="22"/>
                <w:szCs w:val="22"/>
              </w:rPr>
              <w:t xml:space="preserve"> 26.99</w:t>
            </w:r>
          </w:p>
        </w:tc>
        <w:tc>
          <w:tcPr>
            <w:tcW w:w="1068" w:type="dxa"/>
          </w:tcPr>
          <w:p w14:paraId="696DD4E7" w14:textId="77777777" w:rsidR="00D45A05" w:rsidRPr="00974D57" w:rsidRDefault="00D45A05" w:rsidP="00D45A05">
            <w:pPr>
              <w:spacing w:line="276" w:lineRule="auto"/>
              <w:jc w:val="center"/>
              <w:rPr>
                <w:rFonts w:cstheme="minorHAnsi"/>
                <w:b/>
                <w:bCs/>
                <w:sz w:val="22"/>
                <w:szCs w:val="22"/>
              </w:rPr>
            </w:pPr>
            <w:r w:rsidRPr="00974D57">
              <w:rPr>
                <w:rFonts w:cstheme="minorHAnsi"/>
                <w:b/>
                <w:bCs/>
                <w:sz w:val="22"/>
                <w:szCs w:val="22"/>
              </w:rPr>
              <w:t>0.87</w:t>
            </w:r>
          </w:p>
        </w:tc>
        <w:tc>
          <w:tcPr>
            <w:tcW w:w="1219" w:type="dxa"/>
          </w:tcPr>
          <w:p w14:paraId="358D8B91" w14:textId="77777777" w:rsidR="00D45A05" w:rsidRPr="00BE74D5" w:rsidRDefault="00D45A05" w:rsidP="00D45A05">
            <w:pPr>
              <w:spacing w:line="276" w:lineRule="auto"/>
              <w:jc w:val="center"/>
              <w:rPr>
                <w:rFonts w:cstheme="minorHAnsi"/>
                <w:sz w:val="22"/>
                <w:szCs w:val="22"/>
              </w:rPr>
            </w:pPr>
            <w:r>
              <w:rPr>
                <w:rFonts w:cstheme="minorHAnsi"/>
                <w:sz w:val="22"/>
                <w:szCs w:val="22"/>
              </w:rPr>
              <w:t>.001**</w:t>
            </w:r>
          </w:p>
        </w:tc>
      </w:tr>
      <w:tr w:rsidR="00D45A05" w:rsidRPr="00BE74D5" w14:paraId="1574B0C7" w14:textId="77777777" w:rsidTr="00D45A05">
        <w:tc>
          <w:tcPr>
            <w:tcW w:w="1106" w:type="dxa"/>
            <w:vMerge w:val="restart"/>
          </w:tcPr>
          <w:p w14:paraId="5A10391F" w14:textId="77777777" w:rsidR="00D45A05" w:rsidRPr="00BE74D5" w:rsidRDefault="00D45A05" w:rsidP="00D45A05">
            <w:pPr>
              <w:spacing w:line="276" w:lineRule="auto"/>
              <w:rPr>
                <w:rFonts w:cstheme="minorHAnsi"/>
                <w:sz w:val="22"/>
                <w:szCs w:val="22"/>
              </w:rPr>
            </w:pPr>
            <w:r w:rsidRPr="00BE74D5">
              <w:rPr>
                <w:rFonts w:cstheme="minorHAnsi"/>
                <w:sz w:val="22"/>
                <w:szCs w:val="22"/>
              </w:rPr>
              <w:t>P3</w:t>
            </w:r>
          </w:p>
        </w:tc>
        <w:tc>
          <w:tcPr>
            <w:tcW w:w="2584" w:type="dxa"/>
          </w:tcPr>
          <w:p w14:paraId="3B6C512C" w14:textId="77777777" w:rsidR="00D45A05" w:rsidRPr="00BE74D5" w:rsidRDefault="00D45A05" w:rsidP="00D45A05">
            <w:pPr>
              <w:spacing w:line="276" w:lineRule="auto"/>
              <w:rPr>
                <w:rFonts w:cstheme="minorHAnsi"/>
                <w:sz w:val="22"/>
                <w:szCs w:val="22"/>
              </w:rPr>
            </w:pPr>
            <w:r w:rsidRPr="00BE74D5">
              <w:rPr>
                <w:rFonts w:cstheme="minorHAnsi"/>
                <w:sz w:val="22"/>
                <w:szCs w:val="22"/>
              </w:rPr>
              <w:t>Go</w:t>
            </w:r>
          </w:p>
        </w:tc>
        <w:tc>
          <w:tcPr>
            <w:tcW w:w="1912" w:type="dxa"/>
          </w:tcPr>
          <w:p w14:paraId="4572E8F0"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1.01 ± 0.64</w:t>
            </w:r>
          </w:p>
        </w:tc>
        <w:tc>
          <w:tcPr>
            <w:tcW w:w="1486" w:type="dxa"/>
          </w:tcPr>
          <w:p w14:paraId="645F24DD"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 xml:space="preserve">1.33 </w:t>
            </w:r>
            <w:r w:rsidRPr="00BE74D5">
              <w:rPr>
                <w:rFonts w:cstheme="minorHAnsi"/>
                <w:bCs/>
                <w:sz w:val="22"/>
                <w:szCs w:val="22"/>
              </w:rPr>
              <w:t xml:space="preserve">± </w:t>
            </w:r>
            <w:r w:rsidRPr="00BE74D5">
              <w:rPr>
                <w:rFonts w:cstheme="minorHAnsi"/>
                <w:sz w:val="22"/>
                <w:szCs w:val="22"/>
              </w:rPr>
              <w:t>0.68</w:t>
            </w:r>
          </w:p>
        </w:tc>
        <w:tc>
          <w:tcPr>
            <w:tcW w:w="1068" w:type="dxa"/>
          </w:tcPr>
          <w:p w14:paraId="31161EC8" w14:textId="77777777" w:rsidR="00D45A05" w:rsidRPr="00BE74D5" w:rsidRDefault="00D45A05" w:rsidP="00D45A05">
            <w:pPr>
              <w:spacing w:line="276" w:lineRule="auto"/>
              <w:jc w:val="center"/>
              <w:rPr>
                <w:rFonts w:cstheme="minorHAnsi"/>
                <w:sz w:val="22"/>
                <w:szCs w:val="22"/>
              </w:rPr>
            </w:pPr>
            <w:r>
              <w:rPr>
                <w:rFonts w:cstheme="minorHAnsi"/>
                <w:sz w:val="22"/>
                <w:szCs w:val="22"/>
              </w:rPr>
              <w:t>0.48</w:t>
            </w:r>
          </w:p>
        </w:tc>
        <w:tc>
          <w:tcPr>
            <w:tcW w:w="1219" w:type="dxa"/>
          </w:tcPr>
          <w:p w14:paraId="38A7B918" w14:textId="77777777" w:rsidR="00D45A05" w:rsidRPr="00BE74D5" w:rsidRDefault="00D45A05" w:rsidP="00D45A05">
            <w:pPr>
              <w:spacing w:line="276" w:lineRule="auto"/>
              <w:jc w:val="center"/>
              <w:rPr>
                <w:rFonts w:cstheme="minorHAnsi"/>
                <w:sz w:val="22"/>
                <w:szCs w:val="22"/>
              </w:rPr>
            </w:pPr>
            <w:r>
              <w:rPr>
                <w:rFonts w:cstheme="minorHAnsi"/>
                <w:sz w:val="22"/>
                <w:szCs w:val="22"/>
              </w:rPr>
              <w:t>.040*</w:t>
            </w:r>
          </w:p>
        </w:tc>
      </w:tr>
      <w:tr w:rsidR="00D45A05" w:rsidRPr="00BE74D5" w14:paraId="5B3F22AD" w14:textId="77777777" w:rsidTr="00D45A05">
        <w:tc>
          <w:tcPr>
            <w:tcW w:w="1106" w:type="dxa"/>
            <w:vMerge/>
          </w:tcPr>
          <w:p w14:paraId="38AE7AB7" w14:textId="77777777" w:rsidR="00D45A05" w:rsidRPr="00BE74D5" w:rsidRDefault="00D45A05" w:rsidP="00D45A05">
            <w:pPr>
              <w:spacing w:line="276" w:lineRule="auto"/>
              <w:rPr>
                <w:rFonts w:cstheme="minorHAnsi"/>
                <w:sz w:val="22"/>
                <w:szCs w:val="22"/>
              </w:rPr>
            </w:pPr>
          </w:p>
        </w:tc>
        <w:tc>
          <w:tcPr>
            <w:tcW w:w="2584" w:type="dxa"/>
          </w:tcPr>
          <w:p w14:paraId="18A68FB5" w14:textId="77777777" w:rsidR="00D45A05" w:rsidRPr="00BE74D5" w:rsidRDefault="00D45A05" w:rsidP="00D45A05">
            <w:pPr>
              <w:spacing w:line="276" w:lineRule="auto"/>
              <w:rPr>
                <w:rFonts w:cstheme="minorHAnsi"/>
                <w:sz w:val="22"/>
                <w:szCs w:val="22"/>
              </w:rPr>
            </w:pPr>
            <w:r w:rsidRPr="00BE74D5">
              <w:rPr>
                <w:rFonts w:cstheme="minorHAnsi"/>
                <w:sz w:val="22"/>
                <w:szCs w:val="22"/>
              </w:rPr>
              <w:t xml:space="preserve">No-Go </w:t>
            </w:r>
          </w:p>
        </w:tc>
        <w:tc>
          <w:tcPr>
            <w:tcW w:w="1912" w:type="dxa"/>
          </w:tcPr>
          <w:p w14:paraId="48E3C255"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2.64 ± 1.29</w:t>
            </w:r>
          </w:p>
        </w:tc>
        <w:tc>
          <w:tcPr>
            <w:tcW w:w="1486" w:type="dxa"/>
          </w:tcPr>
          <w:p w14:paraId="64A31DD4"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 xml:space="preserve">3.83 </w:t>
            </w:r>
            <w:r w:rsidRPr="00BE74D5">
              <w:rPr>
                <w:rFonts w:cstheme="minorHAnsi"/>
                <w:bCs/>
                <w:sz w:val="22"/>
                <w:szCs w:val="22"/>
              </w:rPr>
              <w:t xml:space="preserve">± </w:t>
            </w:r>
            <w:r w:rsidRPr="00BE74D5">
              <w:rPr>
                <w:rFonts w:cstheme="minorHAnsi"/>
                <w:sz w:val="22"/>
                <w:szCs w:val="22"/>
              </w:rPr>
              <w:t>1.58</w:t>
            </w:r>
          </w:p>
        </w:tc>
        <w:tc>
          <w:tcPr>
            <w:tcW w:w="1068" w:type="dxa"/>
          </w:tcPr>
          <w:p w14:paraId="60BC3DE2" w14:textId="77777777" w:rsidR="00D45A05" w:rsidRPr="00974D57" w:rsidRDefault="00D45A05" w:rsidP="00D45A05">
            <w:pPr>
              <w:spacing w:line="276" w:lineRule="auto"/>
              <w:jc w:val="center"/>
              <w:rPr>
                <w:rFonts w:cstheme="minorHAnsi"/>
                <w:b/>
                <w:bCs/>
                <w:sz w:val="22"/>
                <w:szCs w:val="22"/>
              </w:rPr>
            </w:pPr>
            <w:r w:rsidRPr="00974D57">
              <w:rPr>
                <w:rFonts w:cstheme="minorHAnsi"/>
                <w:b/>
                <w:bCs/>
                <w:sz w:val="22"/>
                <w:szCs w:val="22"/>
              </w:rPr>
              <w:t>0.83</w:t>
            </w:r>
          </w:p>
        </w:tc>
        <w:tc>
          <w:tcPr>
            <w:tcW w:w="1219" w:type="dxa"/>
          </w:tcPr>
          <w:p w14:paraId="309EE836" w14:textId="77777777" w:rsidR="00D45A05" w:rsidRPr="00BE74D5" w:rsidRDefault="00D45A05" w:rsidP="00D45A05">
            <w:pPr>
              <w:spacing w:line="276" w:lineRule="auto"/>
              <w:jc w:val="center"/>
              <w:rPr>
                <w:rFonts w:cstheme="minorHAnsi"/>
                <w:sz w:val="22"/>
                <w:szCs w:val="22"/>
              </w:rPr>
            </w:pPr>
            <w:r>
              <w:rPr>
                <w:rFonts w:cstheme="minorHAnsi"/>
                <w:sz w:val="22"/>
                <w:szCs w:val="22"/>
              </w:rPr>
              <w:t>.001*</w:t>
            </w:r>
          </w:p>
        </w:tc>
      </w:tr>
      <w:tr w:rsidR="00D45A05" w:rsidRPr="00BE74D5" w14:paraId="1C041046" w14:textId="77777777" w:rsidTr="00D45A05">
        <w:tc>
          <w:tcPr>
            <w:tcW w:w="1106" w:type="dxa"/>
            <w:vMerge w:val="restart"/>
          </w:tcPr>
          <w:p w14:paraId="2022367E" w14:textId="77777777" w:rsidR="00D45A05" w:rsidRPr="00BE74D5" w:rsidRDefault="00D45A05" w:rsidP="00D45A05">
            <w:pPr>
              <w:spacing w:line="276" w:lineRule="auto"/>
              <w:rPr>
                <w:rFonts w:cstheme="minorHAnsi"/>
                <w:sz w:val="22"/>
                <w:szCs w:val="22"/>
              </w:rPr>
            </w:pPr>
            <w:r w:rsidRPr="00BE74D5">
              <w:rPr>
                <w:rFonts w:cstheme="minorHAnsi"/>
                <w:sz w:val="22"/>
                <w:szCs w:val="22"/>
              </w:rPr>
              <w:t>Alpha ERSP</w:t>
            </w:r>
          </w:p>
        </w:tc>
        <w:tc>
          <w:tcPr>
            <w:tcW w:w="2584" w:type="dxa"/>
          </w:tcPr>
          <w:p w14:paraId="5B914BF9" w14:textId="77777777" w:rsidR="00D45A05" w:rsidRPr="00BE74D5" w:rsidRDefault="00D45A05" w:rsidP="00D45A05">
            <w:pPr>
              <w:spacing w:line="276" w:lineRule="auto"/>
              <w:rPr>
                <w:rFonts w:cstheme="minorHAnsi"/>
                <w:sz w:val="22"/>
                <w:szCs w:val="22"/>
              </w:rPr>
            </w:pPr>
            <w:r w:rsidRPr="00BE74D5">
              <w:rPr>
                <w:rFonts w:cstheme="minorHAnsi"/>
                <w:sz w:val="22"/>
                <w:szCs w:val="22"/>
              </w:rPr>
              <w:t>Go (200-600 ms)</w:t>
            </w:r>
          </w:p>
        </w:tc>
        <w:tc>
          <w:tcPr>
            <w:tcW w:w="1912" w:type="dxa"/>
          </w:tcPr>
          <w:p w14:paraId="701C853E"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-1.80 ± 1.42</w:t>
            </w:r>
          </w:p>
        </w:tc>
        <w:tc>
          <w:tcPr>
            <w:tcW w:w="1486" w:type="dxa"/>
          </w:tcPr>
          <w:p w14:paraId="11308A0C"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 xml:space="preserve">-2.49 </w:t>
            </w:r>
            <w:r w:rsidRPr="00BE74D5">
              <w:rPr>
                <w:rFonts w:cstheme="minorHAnsi"/>
                <w:bCs/>
                <w:sz w:val="22"/>
                <w:szCs w:val="22"/>
              </w:rPr>
              <w:t>±</w:t>
            </w:r>
            <w:r w:rsidRPr="00BE74D5">
              <w:rPr>
                <w:rFonts w:cstheme="minorHAnsi"/>
                <w:sz w:val="22"/>
                <w:szCs w:val="22"/>
              </w:rPr>
              <w:t xml:space="preserve"> 1.52</w:t>
            </w:r>
          </w:p>
        </w:tc>
        <w:tc>
          <w:tcPr>
            <w:tcW w:w="1068" w:type="dxa"/>
          </w:tcPr>
          <w:p w14:paraId="0E2C9ED7" w14:textId="77777777" w:rsidR="00D45A05" w:rsidRPr="00BE74D5" w:rsidRDefault="00D45A05" w:rsidP="00D45A05">
            <w:pPr>
              <w:spacing w:line="276" w:lineRule="auto"/>
              <w:jc w:val="center"/>
              <w:rPr>
                <w:rFonts w:cstheme="minorHAnsi"/>
                <w:sz w:val="22"/>
                <w:szCs w:val="22"/>
              </w:rPr>
            </w:pPr>
            <w:r>
              <w:rPr>
                <w:rFonts w:cstheme="minorHAnsi"/>
                <w:sz w:val="22"/>
                <w:szCs w:val="22"/>
              </w:rPr>
              <w:t>0.47</w:t>
            </w:r>
          </w:p>
        </w:tc>
        <w:tc>
          <w:tcPr>
            <w:tcW w:w="1219" w:type="dxa"/>
          </w:tcPr>
          <w:p w14:paraId="60D66596" w14:textId="77777777" w:rsidR="00D45A05" w:rsidRPr="00BE74D5" w:rsidRDefault="00D45A05" w:rsidP="00D45A05">
            <w:pPr>
              <w:spacing w:line="276" w:lineRule="auto"/>
              <w:jc w:val="center"/>
              <w:rPr>
                <w:rFonts w:cstheme="minorHAnsi"/>
                <w:sz w:val="22"/>
                <w:szCs w:val="22"/>
              </w:rPr>
            </w:pPr>
            <w:r>
              <w:rPr>
                <w:rFonts w:cstheme="minorHAnsi"/>
                <w:sz w:val="22"/>
                <w:szCs w:val="22"/>
              </w:rPr>
              <w:t>.046*</w:t>
            </w:r>
          </w:p>
        </w:tc>
      </w:tr>
      <w:tr w:rsidR="00D45A05" w:rsidRPr="00BE74D5" w14:paraId="7A5A7726" w14:textId="77777777" w:rsidTr="00D45A05">
        <w:tc>
          <w:tcPr>
            <w:tcW w:w="1106" w:type="dxa"/>
            <w:vMerge/>
          </w:tcPr>
          <w:p w14:paraId="62F10CAB" w14:textId="77777777" w:rsidR="00D45A05" w:rsidRPr="00BE74D5" w:rsidRDefault="00D45A05" w:rsidP="00D45A05">
            <w:pPr>
              <w:spacing w:line="276" w:lineRule="auto"/>
              <w:rPr>
                <w:rFonts w:cstheme="minorHAnsi"/>
                <w:sz w:val="22"/>
                <w:szCs w:val="22"/>
              </w:rPr>
            </w:pPr>
          </w:p>
        </w:tc>
        <w:tc>
          <w:tcPr>
            <w:tcW w:w="2584" w:type="dxa"/>
          </w:tcPr>
          <w:p w14:paraId="547FE1A6" w14:textId="77777777" w:rsidR="00D45A05" w:rsidRPr="00BE74D5" w:rsidRDefault="00D45A05" w:rsidP="00D45A05">
            <w:pPr>
              <w:spacing w:line="276" w:lineRule="auto"/>
              <w:rPr>
                <w:rFonts w:cstheme="minorHAnsi"/>
                <w:sz w:val="22"/>
                <w:szCs w:val="22"/>
              </w:rPr>
            </w:pPr>
            <w:r w:rsidRPr="00BE74D5">
              <w:rPr>
                <w:rFonts w:cstheme="minorHAnsi"/>
                <w:sz w:val="22"/>
                <w:szCs w:val="22"/>
              </w:rPr>
              <w:t>No-Go (200-600 ms)</w:t>
            </w:r>
          </w:p>
        </w:tc>
        <w:tc>
          <w:tcPr>
            <w:tcW w:w="1912" w:type="dxa"/>
          </w:tcPr>
          <w:p w14:paraId="49007BDD"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-2.83 ± 2.17</w:t>
            </w:r>
          </w:p>
        </w:tc>
        <w:tc>
          <w:tcPr>
            <w:tcW w:w="1486" w:type="dxa"/>
          </w:tcPr>
          <w:p w14:paraId="329CAFF8"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 xml:space="preserve">-3.93 </w:t>
            </w:r>
            <w:r w:rsidRPr="00BE74D5">
              <w:rPr>
                <w:rFonts w:cstheme="minorHAnsi"/>
                <w:bCs/>
                <w:sz w:val="22"/>
                <w:szCs w:val="22"/>
              </w:rPr>
              <w:t>±</w:t>
            </w:r>
            <w:r w:rsidRPr="00BE74D5">
              <w:rPr>
                <w:rFonts w:cstheme="minorHAnsi"/>
                <w:sz w:val="22"/>
                <w:szCs w:val="22"/>
              </w:rPr>
              <w:t xml:space="preserve"> 2.28</w:t>
            </w:r>
          </w:p>
        </w:tc>
        <w:tc>
          <w:tcPr>
            <w:tcW w:w="1068" w:type="dxa"/>
          </w:tcPr>
          <w:p w14:paraId="40177909" w14:textId="77777777" w:rsidR="00D45A05" w:rsidRPr="00BE74D5" w:rsidRDefault="00D45A05" w:rsidP="00D45A05">
            <w:pPr>
              <w:spacing w:line="276" w:lineRule="auto"/>
              <w:jc w:val="center"/>
              <w:rPr>
                <w:rFonts w:cstheme="minorHAnsi"/>
                <w:sz w:val="22"/>
                <w:szCs w:val="22"/>
              </w:rPr>
            </w:pPr>
            <w:r>
              <w:rPr>
                <w:rFonts w:cstheme="minorHAnsi"/>
                <w:sz w:val="22"/>
                <w:szCs w:val="22"/>
              </w:rPr>
              <w:t>0.49</w:t>
            </w:r>
          </w:p>
        </w:tc>
        <w:tc>
          <w:tcPr>
            <w:tcW w:w="1219" w:type="dxa"/>
          </w:tcPr>
          <w:p w14:paraId="5F8B3418" w14:textId="77777777" w:rsidR="00D45A05" w:rsidRPr="00BE74D5" w:rsidRDefault="00D45A05" w:rsidP="00D45A05">
            <w:pPr>
              <w:spacing w:line="276" w:lineRule="auto"/>
              <w:jc w:val="center"/>
              <w:rPr>
                <w:rFonts w:cstheme="minorHAnsi"/>
                <w:sz w:val="22"/>
                <w:szCs w:val="22"/>
              </w:rPr>
            </w:pPr>
            <w:r>
              <w:rPr>
                <w:rFonts w:cstheme="minorHAnsi"/>
                <w:sz w:val="22"/>
                <w:szCs w:val="22"/>
              </w:rPr>
              <w:t>.036*</w:t>
            </w:r>
          </w:p>
        </w:tc>
      </w:tr>
      <w:tr w:rsidR="00D45A05" w:rsidRPr="00BE74D5" w14:paraId="4D3957F6" w14:textId="77777777" w:rsidTr="00D45A05">
        <w:tc>
          <w:tcPr>
            <w:tcW w:w="1106" w:type="dxa"/>
            <w:vMerge/>
          </w:tcPr>
          <w:p w14:paraId="7B99E55C" w14:textId="77777777" w:rsidR="00D45A05" w:rsidRPr="00BE74D5" w:rsidRDefault="00D45A05" w:rsidP="00D45A05">
            <w:pPr>
              <w:spacing w:line="276" w:lineRule="auto"/>
              <w:rPr>
                <w:rFonts w:cstheme="minorHAnsi"/>
                <w:sz w:val="22"/>
                <w:szCs w:val="22"/>
              </w:rPr>
            </w:pPr>
          </w:p>
        </w:tc>
        <w:tc>
          <w:tcPr>
            <w:tcW w:w="2584" w:type="dxa"/>
          </w:tcPr>
          <w:p w14:paraId="5A0104AA" w14:textId="77777777" w:rsidR="00D45A05" w:rsidRPr="00BE74D5" w:rsidRDefault="00D45A05" w:rsidP="00D45A05">
            <w:pPr>
              <w:spacing w:line="276" w:lineRule="auto"/>
              <w:rPr>
                <w:rFonts w:cstheme="minorHAnsi"/>
                <w:sz w:val="22"/>
                <w:szCs w:val="22"/>
              </w:rPr>
            </w:pPr>
            <w:r w:rsidRPr="00BE74D5">
              <w:rPr>
                <w:rFonts w:cstheme="minorHAnsi"/>
                <w:sz w:val="22"/>
                <w:szCs w:val="22"/>
              </w:rPr>
              <w:t>Go (600-1000 ms)</w:t>
            </w:r>
          </w:p>
        </w:tc>
        <w:tc>
          <w:tcPr>
            <w:tcW w:w="1912" w:type="dxa"/>
          </w:tcPr>
          <w:p w14:paraId="741CCC8A"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0.2</w:t>
            </w:r>
            <w:r>
              <w:rPr>
                <w:rFonts w:cstheme="minorHAnsi"/>
                <w:sz w:val="22"/>
                <w:szCs w:val="22"/>
              </w:rPr>
              <w:t>0</w:t>
            </w:r>
            <w:r w:rsidRPr="00BE74D5">
              <w:rPr>
                <w:rFonts w:cstheme="minorHAnsi"/>
                <w:sz w:val="22"/>
                <w:szCs w:val="22"/>
              </w:rPr>
              <w:t xml:space="preserve"> ± 0.44</w:t>
            </w:r>
          </w:p>
        </w:tc>
        <w:tc>
          <w:tcPr>
            <w:tcW w:w="1486" w:type="dxa"/>
          </w:tcPr>
          <w:p w14:paraId="0FDFC1B9"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 xml:space="preserve">-0.14 </w:t>
            </w:r>
            <w:r w:rsidRPr="00BE74D5">
              <w:rPr>
                <w:rFonts w:cstheme="minorHAnsi"/>
                <w:bCs/>
                <w:sz w:val="22"/>
                <w:szCs w:val="22"/>
              </w:rPr>
              <w:t>±</w:t>
            </w:r>
            <w:r w:rsidRPr="00BE74D5">
              <w:rPr>
                <w:rFonts w:cstheme="minorHAnsi"/>
                <w:sz w:val="22"/>
                <w:szCs w:val="22"/>
              </w:rPr>
              <w:t xml:space="preserve"> 0.56</w:t>
            </w:r>
          </w:p>
        </w:tc>
        <w:tc>
          <w:tcPr>
            <w:tcW w:w="1068" w:type="dxa"/>
          </w:tcPr>
          <w:p w14:paraId="161785CA" w14:textId="77777777" w:rsidR="00D45A05" w:rsidRPr="00BE74D5" w:rsidRDefault="00D45A05" w:rsidP="00D45A05">
            <w:pPr>
              <w:spacing w:line="276" w:lineRule="auto"/>
              <w:jc w:val="center"/>
              <w:rPr>
                <w:rFonts w:cstheme="minorHAnsi"/>
                <w:sz w:val="22"/>
                <w:szCs w:val="22"/>
              </w:rPr>
            </w:pPr>
            <w:r>
              <w:rPr>
                <w:rFonts w:cstheme="minorHAnsi"/>
                <w:sz w:val="22"/>
                <w:szCs w:val="22"/>
              </w:rPr>
              <w:t>0.12</w:t>
            </w:r>
          </w:p>
        </w:tc>
        <w:tc>
          <w:tcPr>
            <w:tcW w:w="1219" w:type="dxa"/>
          </w:tcPr>
          <w:p w14:paraId="1F7456F9" w14:textId="77777777" w:rsidR="00D45A05" w:rsidRPr="00BE74D5" w:rsidRDefault="00D45A05" w:rsidP="00D45A05">
            <w:pPr>
              <w:spacing w:line="276" w:lineRule="auto"/>
              <w:jc w:val="center"/>
              <w:rPr>
                <w:rFonts w:cstheme="minorHAnsi"/>
                <w:sz w:val="22"/>
                <w:szCs w:val="22"/>
              </w:rPr>
            </w:pPr>
            <w:r>
              <w:rPr>
                <w:rFonts w:cstheme="minorHAnsi"/>
                <w:sz w:val="22"/>
                <w:szCs w:val="22"/>
              </w:rPr>
              <w:t>.176</w:t>
            </w:r>
          </w:p>
        </w:tc>
      </w:tr>
      <w:tr w:rsidR="00D45A05" w:rsidRPr="00BE74D5" w14:paraId="4D7BEE67" w14:textId="77777777" w:rsidTr="00D45A05">
        <w:tc>
          <w:tcPr>
            <w:tcW w:w="1106" w:type="dxa"/>
            <w:vMerge/>
          </w:tcPr>
          <w:p w14:paraId="2BF0597A" w14:textId="77777777" w:rsidR="00D45A05" w:rsidRPr="00BE74D5" w:rsidRDefault="00D45A05" w:rsidP="00D45A05">
            <w:pPr>
              <w:spacing w:line="276" w:lineRule="auto"/>
              <w:rPr>
                <w:rFonts w:cstheme="minorHAnsi"/>
                <w:sz w:val="22"/>
                <w:szCs w:val="22"/>
              </w:rPr>
            </w:pPr>
          </w:p>
        </w:tc>
        <w:tc>
          <w:tcPr>
            <w:tcW w:w="2584" w:type="dxa"/>
          </w:tcPr>
          <w:p w14:paraId="3EA56062" w14:textId="77777777" w:rsidR="00D45A05" w:rsidRPr="00BE74D5" w:rsidRDefault="00D45A05" w:rsidP="00D45A05">
            <w:pPr>
              <w:spacing w:line="276" w:lineRule="auto"/>
              <w:rPr>
                <w:rFonts w:cstheme="minorHAnsi"/>
                <w:sz w:val="22"/>
                <w:szCs w:val="22"/>
              </w:rPr>
            </w:pPr>
            <w:r w:rsidRPr="00BE74D5">
              <w:rPr>
                <w:rFonts w:cstheme="minorHAnsi"/>
                <w:sz w:val="22"/>
                <w:szCs w:val="22"/>
              </w:rPr>
              <w:t>No-Go (600-1000 ms)</w:t>
            </w:r>
          </w:p>
        </w:tc>
        <w:tc>
          <w:tcPr>
            <w:tcW w:w="1912" w:type="dxa"/>
          </w:tcPr>
          <w:p w14:paraId="696F58E1"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-1.75 ± 1.40</w:t>
            </w:r>
          </w:p>
        </w:tc>
        <w:tc>
          <w:tcPr>
            <w:tcW w:w="1486" w:type="dxa"/>
          </w:tcPr>
          <w:p w14:paraId="6FB1A24D"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 xml:space="preserve">-3.21 </w:t>
            </w:r>
            <w:r w:rsidRPr="00BE74D5">
              <w:rPr>
                <w:rFonts w:cstheme="minorHAnsi"/>
                <w:bCs/>
                <w:sz w:val="22"/>
                <w:szCs w:val="22"/>
              </w:rPr>
              <w:t>±</w:t>
            </w:r>
            <w:r w:rsidRPr="00BE74D5">
              <w:rPr>
                <w:rFonts w:cstheme="minorHAnsi"/>
                <w:sz w:val="22"/>
                <w:szCs w:val="22"/>
              </w:rPr>
              <w:t xml:space="preserve"> 1.93</w:t>
            </w:r>
          </w:p>
        </w:tc>
        <w:tc>
          <w:tcPr>
            <w:tcW w:w="1068" w:type="dxa"/>
          </w:tcPr>
          <w:p w14:paraId="0CAC59C3" w14:textId="77777777" w:rsidR="00D45A05" w:rsidRPr="00974D57" w:rsidRDefault="00D45A05" w:rsidP="00D45A05">
            <w:pPr>
              <w:spacing w:line="276" w:lineRule="auto"/>
              <w:jc w:val="center"/>
              <w:rPr>
                <w:rFonts w:cstheme="minorHAnsi"/>
                <w:b/>
                <w:bCs/>
                <w:sz w:val="22"/>
                <w:szCs w:val="22"/>
              </w:rPr>
            </w:pPr>
            <w:r w:rsidRPr="00974D57">
              <w:rPr>
                <w:rFonts w:cstheme="minorHAnsi"/>
                <w:b/>
                <w:bCs/>
                <w:sz w:val="22"/>
                <w:szCs w:val="22"/>
              </w:rPr>
              <w:t>0.87</w:t>
            </w:r>
          </w:p>
        </w:tc>
        <w:tc>
          <w:tcPr>
            <w:tcW w:w="1219" w:type="dxa"/>
          </w:tcPr>
          <w:p w14:paraId="4AFC55FF" w14:textId="77777777" w:rsidR="00D45A05" w:rsidRPr="00BE74D5" w:rsidRDefault="00D45A05" w:rsidP="00D45A05">
            <w:pPr>
              <w:spacing w:line="276" w:lineRule="auto"/>
              <w:jc w:val="center"/>
              <w:rPr>
                <w:rFonts w:cstheme="minorHAnsi"/>
                <w:sz w:val="22"/>
                <w:szCs w:val="22"/>
              </w:rPr>
            </w:pPr>
            <w:r>
              <w:rPr>
                <w:rFonts w:cstheme="minorHAnsi"/>
                <w:sz w:val="22"/>
                <w:szCs w:val="22"/>
              </w:rPr>
              <w:t>&lt;0.001**</w:t>
            </w:r>
          </w:p>
        </w:tc>
      </w:tr>
      <w:tr w:rsidR="00D45A05" w:rsidRPr="00BE74D5" w14:paraId="0F45C471" w14:textId="77777777" w:rsidTr="00D45A05">
        <w:trPr>
          <w:trHeight w:val="350"/>
        </w:trPr>
        <w:tc>
          <w:tcPr>
            <w:tcW w:w="1106" w:type="dxa"/>
            <w:vMerge w:val="restart"/>
          </w:tcPr>
          <w:p w14:paraId="2675CC4C" w14:textId="77777777" w:rsidR="00D45A05" w:rsidRPr="00BE74D5" w:rsidRDefault="00D45A05" w:rsidP="00D45A05">
            <w:pPr>
              <w:spacing w:line="276" w:lineRule="auto"/>
              <w:rPr>
                <w:rFonts w:cstheme="minorHAnsi"/>
                <w:sz w:val="22"/>
                <w:szCs w:val="22"/>
              </w:rPr>
            </w:pPr>
            <w:r w:rsidRPr="00BE74D5">
              <w:rPr>
                <w:rFonts w:cstheme="minorHAnsi"/>
                <w:sz w:val="22"/>
                <w:szCs w:val="22"/>
              </w:rPr>
              <w:t xml:space="preserve">Beta ERSP (Central) </w:t>
            </w:r>
          </w:p>
          <w:p w14:paraId="102B4226" w14:textId="77777777" w:rsidR="00D45A05" w:rsidRPr="00BE74D5" w:rsidRDefault="00D45A05" w:rsidP="00D45A05">
            <w:pPr>
              <w:spacing w:line="276" w:lineRule="auto"/>
              <w:rPr>
                <w:rFonts w:cstheme="minorHAnsi"/>
                <w:sz w:val="22"/>
                <w:szCs w:val="22"/>
              </w:rPr>
            </w:pPr>
          </w:p>
        </w:tc>
        <w:tc>
          <w:tcPr>
            <w:tcW w:w="2584" w:type="dxa"/>
          </w:tcPr>
          <w:p w14:paraId="66956AAB" w14:textId="77777777" w:rsidR="00D45A05" w:rsidRPr="00BE74D5" w:rsidRDefault="00D45A05" w:rsidP="00D45A05">
            <w:pPr>
              <w:spacing w:line="276" w:lineRule="auto"/>
              <w:rPr>
                <w:rFonts w:cstheme="minorHAnsi"/>
                <w:sz w:val="22"/>
                <w:szCs w:val="22"/>
              </w:rPr>
            </w:pPr>
            <w:r w:rsidRPr="00BE74D5">
              <w:rPr>
                <w:rFonts w:cstheme="minorHAnsi"/>
                <w:sz w:val="22"/>
                <w:szCs w:val="22"/>
              </w:rPr>
              <w:t>Go (200-600ms)</w:t>
            </w:r>
          </w:p>
        </w:tc>
        <w:tc>
          <w:tcPr>
            <w:tcW w:w="1912" w:type="dxa"/>
          </w:tcPr>
          <w:p w14:paraId="0D2A0B2D"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-1.58 ± 0.77</w:t>
            </w:r>
          </w:p>
        </w:tc>
        <w:tc>
          <w:tcPr>
            <w:tcW w:w="1486" w:type="dxa"/>
          </w:tcPr>
          <w:p w14:paraId="20FB63CA"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 xml:space="preserve">-1.56 </w:t>
            </w:r>
            <w:r w:rsidRPr="00BE74D5">
              <w:rPr>
                <w:rFonts w:cstheme="minorHAnsi"/>
                <w:bCs/>
                <w:sz w:val="22"/>
                <w:szCs w:val="22"/>
              </w:rPr>
              <w:t>±</w:t>
            </w:r>
            <w:r w:rsidRPr="00BE74D5">
              <w:rPr>
                <w:rFonts w:cstheme="minorHAnsi"/>
                <w:sz w:val="22"/>
                <w:szCs w:val="22"/>
              </w:rPr>
              <w:t xml:space="preserve"> 0.72</w:t>
            </w:r>
          </w:p>
        </w:tc>
        <w:tc>
          <w:tcPr>
            <w:tcW w:w="1068" w:type="dxa"/>
          </w:tcPr>
          <w:p w14:paraId="672FF6D3" w14:textId="77777777" w:rsidR="00D45A05" w:rsidRPr="00BE74D5" w:rsidRDefault="00D45A05" w:rsidP="00D45A05">
            <w:pPr>
              <w:spacing w:line="276" w:lineRule="auto"/>
              <w:jc w:val="center"/>
              <w:rPr>
                <w:rFonts w:cstheme="minorHAnsi"/>
                <w:sz w:val="22"/>
                <w:szCs w:val="22"/>
              </w:rPr>
            </w:pPr>
            <w:r>
              <w:rPr>
                <w:rFonts w:cstheme="minorHAnsi"/>
                <w:sz w:val="22"/>
                <w:szCs w:val="22"/>
              </w:rPr>
              <w:t>0.03</w:t>
            </w:r>
          </w:p>
        </w:tc>
        <w:tc>
          <w:tcPr>
            <w:tcW w:w="1219" w:type="dxa"/>
          </w:tcPr>
          <w:p w14:paraId="361CF091" w14:textId="77777777" w:rsidR="00D45A05" w:rsidRPr="00BE74D5" w:rsidRDefault="00D45A05" w:rsidP="00D45A05">
            <w:pPr>
              <w:spacing w:line="276" w:lineRule="auto"/>
              <w:jc w:val="center"/>
              <w:rPr>
                <w:rFonts w:cstheme="minorHAnsi"/>
                <w:sz w:val="22"/>
                <w:szCs w:val="22"/>
              </w:rPr>
            </w:pPr>
            <w:r>
              <w:rPr>
                <w:rFonts w:cstheme="minorHAnsi"/>
                <w:sz w:val="22"/>
                <w:szCs w:val="22"/>
              </w:rPr>
              <w:t>.562</w:t>
            </w:r>
          </w:p>
        </w:tc>
      </w:tr>
      <w:tr w:rsidR="00D45A05" w:rsidRPr="00BE74D5" w14:paraId="31C28990" w14:textId="77777777" w:rsidTr="00D45A05">
        <w:trPr>
          <w:trHeight w:val="240"/>
        </w:trPr>
        <w:tc>
          <w:tcPr>
            <w:tcW w:w="1106" w:type="dxa"/>
            <w:vMerge/>
          </w:tcPr>
          <w:p w14:paraId="028DEDC2" w14:textId="77777777" w:rsidR="00D45A05" w:rsidRPr="00BE74D5" w:rsidRDefault="00D45A05" w:rsidP="00D45A05">
            <w:pPr>
              <w:spacing w:line="276" w:lineRule="auto"/>
              <w:rPr>
                <w:rFonts w:cstheme="minorHAnsi"/>
                <w:sz w:val="22"/>
                <w:szCs w:val="22"/>
              </w:rPr>
            </w:pPr>
          </w:p>
        </w:tc>
        <w:tc>
          <w:tcPr>
            <w:tcW w:w="2584" w:type="dxa"/>
          </w:tcPr>
          <w:p w14:paraId="19E6E2A0" w14:textId="77777777" w:rsidR="00D45A05" w:rsidRPr="00BE74D5" w:rsidRDefault="00D45A05" w:rsidP="00D45A05">
            <w:pPr>
              <w:spacing w:line="276" w:lineRule="auto"/>
              <w:rPr>
                <w:rFonts w:cstheme="minorHAnsi"/>
                <w:sz w:val="22"/>
                <w:szCs w:val="22"/>
              </w:rPr>
            </w:pPr>
            <w:r w:rsidRPr="00BE74D5">
              <w:rPr>
                <w:rFonts w:cstheme="minorHAnsi"/>
                <w:sz w:val="22"/>
                <w:szCs w:val="22"/>
              </w:rPr>
              <w:t>No-Go (200-600 ms)</w:t>
            </w:r>
          </w:p>
        </w:tc>
        <w:tc>
          <w:tcPr>
            <w:tcW w:w="1912" w:type="dxa"/>
          </w:tcPr>
          <w:p w14:paraId="4990E1FA" w14:textId="77777777" w:rsidR="00D45A05" w:rsidRPr="00974D57" w:rsidRDefault="00D45A05" w:rsidP="00D45A05">
            <w:pPr>
              <w:spacing w:line="276" w:lineRule="auto"/>
              <w:jc w:val="center"/>
              <w:rPr>
                <w:rFonts w:cstheme="minorHAnsi"/>
                <w:sz w:val="22"/>
                <w:szCs w:val="22"/>
              </w:rPr>
            </w:pPr>
            <w:r w:rsidRPr="00974D57">
              <w:rPr>
                <w:rFonts w:cstheme="minorHAnsi"/>
                <w:sz w:val="22"/>
                <w:szCs w:val="22"/>
              </w:rPr>
              <w:t>-1.94 ± 1.14</w:t>
            </w:r>
          </w:p>
        </w:tc>
        <w:tc>
          <w:tcPr>
            <w:tcW w:w="1486" w:type="dxa"/>
          </w:tcPr>
          <w:p w14:paraId="563A1A19" w14:textId="77777777" w:rsidR="00D45A05" w:rsidRPr="00974D57" w:rsidRDefault="00D45A05" w:rsidP="00D45A05">
            <w:pPr>
              <w:spacing w:line="276" w:lineRule="auto"/>
              <w:jc w:val="center"/>
              <w:rPr>
                <w:rFonts w:cstheme="minorHAnsi"/>
                <w:sz w:val="22"/>
                <w:szCs w:val="22"/>
              </w:rPr>
            </w:pPr>
            <w:r w:rsidRPr="00974D57">
              <w:rPr>
                <w:rFonts w:cstheme="minorHAnsi"/>
                <w:sz w:val="22"/>
                <w:szCs w:val="22"/>
              </w:rPr>
              <w:t xml:space="preserve">-1.94 </w:t>
            </w:r>
            <w:r w:rsidRPr="00974D57">
              <w:rPr>
                <w:rFonts w:cstheme="minorHAnsi"/>
                <w:bCs/>
                <w:sz w:val="22"/>
                <w:szCs w:val="22"/>
              </w:rPr>
              <w:t>±</w:t>
            </w:r>
            <w:r w:rsidRPr="00974D57">
              <w:rPr>
                <w:rFonts w:cstheme="minorHAnsi"/>
                <w:sz w:val="22"/>
                <w:szCs w:val="22"/>
              </w:rPr>
              <w:t xml:space="preserve"> 1.08</w:t>
            </w:r>
          </w:p>
        </w:tc>
        <w:tc>
          <w:tcPr>
            <w:tcW w:w="1068" w:type="dxa"/>
          </w:tcPr>
          <w:p w14:paraId="0E08089A" w14:textId="77777777" w:rsidR="00D45A05" w:rsidRPr="00BE74D5" w:rsidRDefault="00D45A05" w:rsidP="00D45A05">
            <w:pPr>
              <w:spacing w:line="276" w:lineRule="auto"/>
              <w:jc w:val="center"/>
              <w:rPr>
                <w:rFonts w:cstheme="minorHAnsi"/>
                <w:sz w:val="22"/>
                <w:szCs w:val="22"/>
              </w:rPr>
            </w:pPr>
            <w:r>
              <w:rPr>
                <w:rFonts w:cstheme="minorHAnsi"/>
                <w:sz w:val="22"/>
                <w:szCs w:val="22"/>
              </w:rPr>
              <w:t>0.01</w:t>
            </w:r>
          </w:p>
        </w:tc>
        <w:tc>
          <w:tcPr>
            <w:tcW w:w="1219" w:type="dxa"/>
          </w:tcPr>
          <w:p w14:paraId="653EB56A" w14:textId="77777777" w:rsidR="00D45A05" w:rsidRPr="00BE74D5" w:rsidRDefault="00D45A05" w:rsidP="00D45A05">
            <w:pPr>
              <w:spacing w:line="276" w:lineRule="auto"/>
              <w:jc w:val="center"/>
              <w:rPr>
                <w:rFonts w:cstheme="minorHAnsi"/>
                <w:sz w:val="22"/>
                <w:szCs w:val="22"/>
              </w:rPr>
            </w:pPr>
            <w:r>
              <w:rPr>
                <w:rFonts w:cstheme="minorHAnsi"/>
                <w:sz w:val="22"/>
                <w:szCs w:val="22"/>
              </w:rPr>
              <w:t>.998</w:t>
            </w:r>
          </w:p>
        </w:tc>
      </w:tr>
      <w:tr w:rsidR="00D45A05" w:rsidRPr="00BE74D5" w14:paraId="2F5A5760" w14:textId="77777777" w:rsidTr="00D45A05">
        <w:trPr>
          <w:trHeight w:val="300"/>
        </w:trPr>
        <w:tc>
          <w:tcPr>
            <w:tcW w:w="1106" w:type="dxa"/>
            <w:vMerge/>
          </w:tcPr>
          <w:p w14:paraId="0F241BED" w14:textId="77777777" w:rsidR="00D45A05" w:rsidRPr="00BE74D5" w:rsidRDefault="00D45A05" w:rsidP="00D45A05">
            <w:pPr>
              <w:spacing w:line="276" w:lineRule="auto"/>
              <w:rPr>
                <w:rFonts w:cstheme="minorHAnsi"/>
                <w:sz w:val="22"/>
                <w:szCs w:val="22"/>
              </w:rPr>
            </w:pPr>
          </w:p>
        </w:tc>
        <w:tc>
          <w:tcPr>
            <w:tcW w:w="2584" w:type="dxa"/>
          </w:tcPr>
          <w:p w14:paraId="775018EE" w14:textId="77777777" w:rsidR="00D45A05" w:rsidRPr="00BE74D5" w:rsidRDefault="00D45A05" w:rsidP="00D45A05">
            <w:pPr>
              <w:spacing w:line="276" w:lineRule="auto"/>
              <w:rPr>
                <w:rFonts w:cstheme="minorHAnsi"/>
                <w:sz w:val="22"/>
                <w:szCs w:val="22"/>
              </w:rPr>
            </w:pPr>
            <w:r w:rsidRPr="00BE74D5">
              <w:rPr>
                <w:rFonts w:cstheme="minorHAnsi"/>
                <w:sz w:val="22"/>
                <w:szCs w:val="22"/>
              </w:rPr>
              <w:t>Go (600-1000 ms)</w:t>
            </w:r>
          </w:p>
        </w:tc>
        <w:tc>
          <w:tcPr>
            <w:tcW w:w="1912" w:type="dxa"/>
          </w:tcPr>
          <w:p w14:paraId="56D94763" w14:textId="77777777" w:rsidR="00D45A05" w:rsidRPr="00BE74D5" w:rsidRDefault="00D45A05" w:rsidP="00D45A05">
            <w:pPr>
              <w:spacing w:line="276" w:lineRule="auto"/>
              <w:jc w:val="center"/>
              <w:rPr>
                <w:rFonts w:cstheme="minorHAnsi"/>
                <w:sz w:val="22"/>
                <w:szCs w:val="22"/>
              </w:rPr>
            </w:pPr>
            <w:r>
              <w:rPr>
                <w:rFonts w:cstheme="minorHAnsi"/>
                <w:sz w:val="22"/>
                <w:szCs w:val="22"/>
              </w:rPr>
              <w:t>0</w:t>
            </w:r>
            <w:r w:rsidRPr="00BE74D5">
              <w:rPr>
                <w:rFonts w:cstheme="minorHAnsi"/>
                <w:sz w:val="22"/>
                <w:szCs w:val="22"/>
              </w:rPr>
              <w:t>.15 ± 0.23</w:t>
            </w:r>
          </w:p>
        </w:tc>
        <w:tc>
          <w:tcPr>
            <w:tcW w:w="1486" w:type="dxa"/>
          </w:tcPr>
          <w:p w14:paraId="68949494" w14:textId="77777777" w:rsidR="00D45A05" w:rsidRPr="00BE74D5" w:rsidRDefault="00D45A05" w:rsidP="00D45A05">
            <w:pPr>
              <w:spacing w:line="276" w:lineRule="auto"/>
              <w:jc w:val="center"/>
              <w:rPr>
                <w:rFonts w:cstheme="minorHAnsi"/>
                <w:sz w:val="22"/>
                <w:szCs w:val="22"/>
              </w:rPr>
            </w:pPr>
            <w:r>
              <w:rPr>
                <w:rFonts w:cstheme="minorHAnsi"/>
                <w:sz w:val="22"/>
                <w:szCs w:val="22"/>
              </w:rPr>
              <w:t>0</w:t>
            </w:r>
            <w:r w:rsidRPr="00BE74D5">
              <w:rPr>
                <w:rFonts w:cstheme="minorHAnsi"/>
                <w:sz w:val="22"/>
                <w:szCs w:val="22"/>
              </w:rPr>
              <w:t xml:space="preserve">.16 </w:t>
            </w:r>
            <w:r w:rsidRPr="00BE74D5">
              <w:rPr>
                <w:rFonts w:cstheme="minorHAnsi"/>
                <w:bCs/>
                <w:sz w:val="22"/>
                <w:szCs w:val="22"/>
              </w:rPr>
              <w:t>±</w:t>
            </w:r>
            <w:r w:rsidRPr="00BE74D5">
              <w:rPr>
                <w:rFonts w:cstheme="minorHAnsi"/>
                <w:sz w:val="22"/>
                <w:szCs w:val="22"/>
              </w:rPr>
              <w:t xml:space="preserve"> 0.20</w:t>
            </w:r>
          </w:p>
        </w:tc>
        <w:tc>
          <w:tcPr>
            <w:tcW w:w="1068" w:type="dxa"/>
          </w:tcPr>
          <w:p w14:paraId="2714D606" w14:textId="77777777" w:rsidR="00D45A05" w:rsidRPr="00BE74D5" w:rsidRDefault="00D45A05" w:rsidP="00D45A05">
            <w:pPr>
              <w:spacing w:line="276" w:lineRule="auto"/>
              <w:jc w:val="center"/>
              <w:rPr>
                <w:rFonts w:cstheme="minorHAnsi"/>
                <w:sz w:val="22"/>
                <w:szCs w:val="22"/>
              </w:rPr>
            </w:pPr>
            <w:r>
              <w:rPr>
                <w:rFonts w:cstheme="minorHAnsi"/>
                <w:sz w:val="22"/>
                <w:szCs w:val="22"/>
              </w:rPr>
              <w:t>0.05</w:t>
            </w:r>
          </w:p>
        </w:tc>
        <w:tc>
          <w:tcPr>
            <w:tcW w:w="1219" w:type="dxa"/>
          </w:tcPr>
          <w:p w14:paraId="65635901" w14:textId="77777777" w:rsidR="00D45A05" w:rsidRPr="00BE74D5" w:rsidRDefault="00D45A05" w:rsidP="00D45A05">
            <w:pPr>
              <w:spacing w:line="276" w:lineRule="auto"/>
              <w:jc w:val="center"/>
              <w:rPr>
                <w:rFonts w:cstheme="minorHAnsi"/>
                <w:sz w:val="22"/>
                <w:szCs w:val="22"/>
              </w:rPr>
            </w:pPr>
            <w:r>
              <w:rPr>
                <w:rFonts w:cstheme="minorHAnsi"/>
                <w:sz w:val="22"/>
                <w:szCs w:val="22"/>
              </w:rPr>
              <w:t>.562</w:t>
            </w:r>
          </w:p>
        </w:tc>
      </w:tr>
      <w:tr w:rsidR="00D45A05" w:rsidRPr="00BE74D5" w14:paraId="0B6AE473" w14:textId="77777777" w:rsidTr="00D45A05">
        <w:trPr>
          <w:trHeight w:val="240"/>
        </w:trPr>
        <w:tc>
          <w:tcPr>
            <w:tcW w:w="1106" w:type="dxa"/>
            <w:vMerge/>
          </w:tcPr>
          <w:p w14:paraId="37D6D9D0" w14:textId="77777777" w:rsidR="00D45A05" w:rsidRPr="00BE74D5" w:rsidRDefault="00D45A05" w:rsidP="00D45A05">
            <w:pPr>
              <w:spacing w:line="276" w:lineRule="auto"/>
              <w:rPr>
                <w:rFonts w:cstheme="minorHAnsi"/>
                <w:sz w:val="22"/>
                <w:szCs w:val="22"/>
              </w:rPr>
            </w:pPr>
          </w:p>
        </w:tc>
        <w:tc>
          <w:tcPr>
            <w:tcW w:w="2584" w:type="dxa"/>
          </w:tcPr>
          <w:p w14:paraId="486ED588" w14:textId="77777777" w:rsidR="00D45A05" w:rsidRPr="00BE74D5" w:rsidRDefault="00D45A05" w:rsidP="00D45A05">
            <w:pPr>
              <w:spacing w:line="276" w:lineRule="auto"/>
              <w:rPr>
                <w:rFonts w:cstheme="minorHAnsi"/>
                <w:sz w:val="22"/>
                <w:szCs w:val="22"/>
              </w:rPr>
            </w:pPr>
            <w:r w:rsidRPr="00BE74D5">
              <w:rPr>
                <w:rFonts w:cstheme="minorHAnsi"/>
                <w:sz w:val="22"/>
                <w:szCs w:val="22"/>
              </w:rPr>
              <w:t>No-Go (600-1000 ms)</w:t>
            </w:r>
          </w:p>
        </w:tc>
        <w:tc>
          <w:tcPr>
            <w:tcW w:w="1912" w:type="dxa"/>
          </w:tcPr>
          <w:p w14:paraId="5F029B7F"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-0.81 ± 0.88</w:t>
            </w:r>
          </w:p>
        </w:tc>
        <w:tc>
          <w:tcPr>
            <w:tcW w:w="1486" w:type="dxa"/>
          </w:tcPr>
          <w:p w14:paraId="02142FDB"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 xml:space="preserve">-1.06 </w:t>
            </w:r>
            <w:r w:rsidRPr="00BE74D5">
              <w:rPr>
                <w:rFonts w:cstheme="minorHAnsi"/>
                <w:bCs/>
                <w:sz w:val="22"/>
                <w:szCs w:val="22"/>
              </w:rPr>
              <w:t>±</w:t>
            </w:r>
            <w:r w:rsidRPr="00BE74D5">
              <w:rPr>
                <w:rFonts w:cstheme="minorHAnsi"/>
                <w:sz w:val="22"/>
                <w:szCs w:val="22"/>
              </w:rPr>
              <w:t xml:space="preserve"> 0.75</w:t>
            </w:r>
          </w:p>
        </w:tc>
        <w:tc>
          <w:tcPr>
            <w:tcW w:w="1068" w:type="dxa"/>
          </w:tcPr>
          <w:p w14:paraId="5B7C9A6E" w14:textId="77777777" w:rsidR="00D45A05" w:rsidRPr="00BE74D5" w:rsidRDefault="00D45A05" w:rsidP="00D45A05">
            <w:pPr>
              <w:spacing w:line="276" w:lineRule="auto"/>
              <w:jc w:val="center"/>
              <w:rPr>
                <w:rFonts w:cstheme="minorHAnsi"/>
                <w:sz w:val="22"/>
                <w:szCs w:val="22"/>
              </w:rPr>
            </w:pPr>
            <w:r>
              <w:rPr>
                <w:rFonts w:cstheme="minorHAnsi"/>
                <w:sz w:val="22"/>
                <w:szCs w:val="22"/>
              </w:rPr>
              <w:t>0.31</w:t>
            </w:r>
          </w:p>
        </w:tc>
        <w:tc>
          <w:tcPr>
            <w:tcW w:w="1219" w:type="dxa"/>
          </w:tcPr>
          <w:p w14:paraId="563D5ECE" w14:textId="77777777" w:rsidR="00D45A05" w:rsidRPr="00BE74D5" w:rsidRDefault="00D45A05" w:rsidP="00D45A05">
            <w:pPr>
              <w:spacing w:line="276" w:lineRule="auto"/>
              <w:jc w:val="center"/>
              <w:rPr>
                <w:rFonts w:cstheme="minorHAnsi"/>
                <w:sz w:val="22"/>
                <w:szCs w:val="22"/>
              </w:rPr>
            </w:pPr>
            <w:r>
              <w:rPr>
                <w:rFonts w:cstheme="minorHAnsi"/>
                <w:sz w:val="22"/>
                <w:szCs w:val="22"/>
              </w:rPr>
              <w:t>.218</w:t>
            </w:r>
          </w:p>
        </w:tc>
      </w:tr>
      <w:tr w:rsidR="00D45A05" w:rsidRPr="00BE74D5" w14:paraId="793EA565" w14:textId="77777777" w:rsidTr="00D45A05">
        <w:trPr>
          <w:trHeight w:val="285"/>
        </w:trPr>
        <w:tc>
          <w:tcPr>
            <w:tcW w:w="1106" w:type="dxa"/>
            <w:vMerge w:val="restart"/>
          </w:tcPr>
          <w:p w14:paraId="1ECABA90" w14:textId="77777777" w:rsidR="00D45A05" w:rsidRPr="00BE74D5" w:rsidRDefault="00D45A05" w:rsidP="00D45A05">
            <w:pPr>
              <w:spacing w:line="276" w:lineRule="auto"/>
              <w:rPr>
                <w:rFonts w:cstheme="minorHAnsi"/>
                <w:sz w:val="22"/>
                <w:szCs w:val="22"/>
              </w:rPr>
            </w:pPr>
            <w:r w:rsidRPr="00BE74D5">
              <w:rPr>
                <w:rFonts w:cstheme="minorHAnsi"/>
                <w:sz w:val="22"/>
                <w:szCs w:val="22"/>
              </w:rPr>
              <w:t>Beta ERSP (Parietal)</w:t>
            </w:r>
          </w:p>
          <w:p w14:paraId="6263F549" w14:textId="77777777" w:rsidR="00D45A05" w:rsidRPr="00BE74D5" w:rsidRDefault="00D45A05" w:rsidP="00D45A05">
            <w:pPr>
              <w:spacing w:line="276" w:lineRule="auto"/>
              <w:rPr>
                <w:rFonts w:cstheme="minorHAnsi"/>
                <w:sz w:val="22"/>
                <w:szCs w:val="22"/>
              </w:rPr>
            </w:pPr>
          </w:p>
        </w:tc>
        <w:tc>
          <w:tcPr>
            <w:tcW w:w="2584" w:type="dxa"/>
          </w:tcPr>
          <w:p w14:paraId="2FC5DC98" w14:textId="77777777" w:rsidR="00D45A05" w:rsidRPr="00BE74D5" w:rsidRDefault="00D45A05" w:rsidP="00D45A05">
            <w:pPr>
              <w:spacing w:line="276" w:lineRule="auto"/>
              <w:rPr>
                <w:rFonts w:cstheme="minorHAnsi"/>
                <w:sz w:val="22"/>
                <w:szCs w:val="22"/>
              </w:rPr>
            </w:pPr>
            <w:r w:rsidRPr="00BE74D5">
              <w:rPr>
                <w:rFonts w:cstheme="minorHAnsi"/>
                <w:sz w:val="22"/>
                <w:szCs w:val="22"/>
              </w:rPr>
              <w:t>Go (200-600 ms)</w:t>
            </w:r>
          </w:p>
        </w:tc>
        <w:tc>
          <w:tcPr>
            <w:tcW w:w="1912" w:type="dxa"/>
          </w:tcPr>
          <w:p w14:paraId="54AC7C59"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 xml:space="preserve">1.56 </w:t>
            </w:r>
            <w:r w:rsidRPr="00BE74D5">
              <w:rPr>
                <w:rFonts w:cstheme="minorHAnsi"/>
                <w:bCs/>
                <w:sz w:val="22"/>
                <w:szCs w:val="22"/>
              </w:rPr>
              <w:t>±</w:t>
            </w:r>
            <w:r w:rsidRPr="00BE74D5">
              <w:rPr>
                <w:rFonts w:cstheme="minorHAnsi"/>
                <w:sz w:val="22"/>
                <w:szCs w:val="22"/>
              </w:rPr>
              <w:t xml:space="preserve"> 0.70</w:t>
            </w:r>
          </w:p>
        </w:tc>
        <w:tc>
          <w:tcPr>
            <w:tcW w:w="1486" w:type="dxa"/>
          </w:tcPr>
          <w:p w14:paraId="782B46F5"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-1.43 ± 0.70</w:t>
            </w:r>
          </w:p>
        </w:tc>
        <w:tc>
          <w:tcPr>
            <w:tcW w:w="1068" w:type="dxa"/>
          </w:tcPr>
          <w:p w14:paraId="2F4E2309" w14:textId="77777777" w:rsidR="00D45A05" w:rsidRPr="00BE74D5" w:rsidRDefault="00D45A05" w:rsidP="00D45A05">
            <w:pPr>
              <w:spacing w:line="276" w:lineRule="auto"/>
              <w:jc w:val="center"/>
              <w:rPr>
                <w:rFonts w:cstheme="minorHAnsi"/>
                <w:sz w:val="22"/>
                <w:szCs w:val="22"/>
              </w:rPr>
            </w:pPr>
            <w:r>
              <w:rPr>
                <w:rFonts w:cstheme="minorHAnsi"/>
                <w:sz w:val="22"/>
                <w:szCs w:val="22"/>
              </w:rPr>
              <w:t>0.19</w:t>
            </w:r>
          </w:p>
        </w:tc>
        <w:tc>
          <w:tcPr>
            <w:tcW w:w="1219" w:type="dxa"/>
          </w:tcPr>
          <w:p w14:paraId="63A2D7D3" w14:textId="77777777" w:rsidR="00D45A05" w:rsidRPr="00BE74D5" w:rsidRDefault="00D45A05" w:rsidP="00D45A05">
            <w:pPr>
              <w:spacing w:line="276" w:lineRule="auto"/>
              <w:jc w:val="center"/>
              <w:rPr>
                <w:rFonts w:cstheme="minorHAnsi"/>
                <w:sz w:val="22"/>
                <w:szCs w:val="22"/>
              </w:rPr>
            </w:pPr>
            <w:r>
              <w:rPr>
                <w:rFonts w:cstheme="minorHAnsi"/>
                <w:sz w:val="22"/>
                <w:szCs w:val="22"/>
              </w:rPr>
              <w:t>.448</w:t>
            </w:r>
          </w:p>
        </w:tc>
      </w:tr>
      <w:tr w:rsidR="00D45A05" w:rsidRPr="00BE74D5" w14:paraId="6B3FB3A3" w14:textId="77777777" w:rsidTr="00D45A05">
        <w:trPr>
          <w:trHeight w:val="165"/>
        </w:trPr>
        <w:tc>
          <w:tcPr>
            <w:tcW w:w="1106" w:type="dxa"/>
            <w:vMerge/>
          </w:tcPr>
          <w:p w14:paraId="735C1B89" w14:textId="77777777" w:rsidR="00D45A05" w:rsidRPr="00BE74D5" w:rsidRDefault="00D45A05" w:rsidP="00D45A05">
            <w:pPr>
              <w:spacing w:line="276" w:lineRule="auto"/>
              <w:rPr>
                <w:rFonts w:cstheme="minorHAnsi"/>
                <w:sz w:val="22"/>
                <w:szCs w:val="22"/>
              </w:rPr>
            </w:pPr>
          </w:p>
        </w:tc>
        <w:tc>
          <w:tcPr>
            <w:tcW w:w="2584" w:type="dxa"/>
          </w:tcPr>
          <w:p w14:paraId="2F993CC0" w14:textId="77777777" w:rsidR="00D45A05" w:rsidRPr="00BE74D5" w:rsidRDefault="00D45A05" w:rsidP="00D45A05">
            <w:pPr>
              <w:spacing w:line="276" w:lineRule="auto"/>
              <w:rPr>
                <w:rFonts w:cstheme="minorHAnsi"/>
                <w:sz w:val="22"/>
                <w:szCs w:val="22"/>
              </w:rPr>
            </w:pPr>
            <w:r w:rsidRPr="00BE74D5">
              <w:rPr>
                <w:rFonts w:cstheme="minorHAnsi"/>
                <w:sz w:val="22"/>
                <w:szCs w:val="22"/>
              </w:rPr>
              <w:t>No-Go (200-600 ms)</w:t>
            </w:r>
          </w:p>
        </w:tc>
        <w:tc>
          <w:tcPr>
            <w:tcW w:w="1912" w:type="dxa"/>
          </w:tcPr>
          <w:p w14:paraId="24BC4D78"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 xml:space="preserve">-2.38 </w:t>
            </w:r>
            <w:r w:rsidRPr="00BE74D5">
              <w:rPr>
                <w:rFonts w:cstheme="minorHAnsi"/>
                <w:bCs/>
                <w:sz w:val="22"/>
                <w:szCs w:val="22"/>
              </w:rPr>
              <w:t>±</w:t>
            </w:r>
            <w:r w:rsidRPr="00BE74D5">
              <w:rPr>
                <w:rFonts w:cstheme="minorHAnsi"/>
                <w:sz w:val="22"/>
                <w:szCs w:val="22"/>
              </w:rPr>
              <w:t xml:space="preserve"> 1.0</w:t>
            </w:r>
            <w:r>
              <w:rPr>
                <w:rFonts w:cstheme="minorHAnsi"/>
                <w:sz w:val="22"/>
                <w:szCs w:val="22"/>
              </w:rPr>
              <w:t>2</w:t>
            </w:r>
          </w:p>
        </w:tc>
        <w:tc>
          <w:tcPr>
            <w:tcW w:w="1486" w:type="dxa"/>
          </w:tcPr>
          <w:p w14:paraId="66F4C584"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-1.88 ± 1.24</w:t>
            </w:r>
          </w:p>
        </w:tc>
        <w:tc>
          <w:tcPr>
            <w:tcW w:w="1068" w:type="dxa"/>
          </w:tcPr>
          <w:p w14:paraId="574A3962" w14:textId="77777777" w:rsidR="00D45A05" w:rsidRPr="00BE74D5" w:rsidRDefault="00D45A05" w:rsidP="00D45A05">
            <w:pPr>
              <w:spacing w:line="276" w:lineRule="auto"/>
              <w:jc w:val="center"/>
              <w:rPr>
                <w:rFonts w:cstheme="minorHAnsi"/>
                <w:sz w:val="22"/>
                <w:szCs w:val="22"/>
              </w:rPr>
            </w:pPr>
            <w:r>
              <w:rPr>
                <w:rFonts w:cstheme="minorHAnsi"/>
                <w:sz w:val="22"/>
                <w:szCs w:val="22"/>
              </w:rPr>
              <w:t>0.44</w:t>
            </w:r>
          </w:p>
        </w:tc>
        <w:tc>
          <w:tcPr>
            <w:tcW w:w="1219" w:type="dxa"/>
          </w:tcPr>
          <w:p w14:paraId="55885C09" w14:textId="77777777" w:rsidR="00D45A05" w:rsidRPr="00BE74D5" w:rsidRDefault="00D45A05" w:rsidP="00D45A05">
            <w:pPr>
              <w:spacing w:line="276" w:lineRule="auto"/>
              <w:jc w:val="center"/>
              <w:rPr>
                <w:rFonts w:cstheme="minorHAnsi"/>
                <w:sz w:val="22"/>
                <w:szCs w:val="22"/>
              </w:rPr>
            </w:pPr>
            <w:r>
              <w:rPr>
                <w:rFonts w:cstheme="minorHAnsi"/>
                <w:sz w:val="22"/>
                <w:szCs w:val="22"/>
              </w:rPr>
              <w:t>.112</w:t>
            </w:r>
          </w:p>
        </w:tc>
      </w:tr>
      <w:tr w:rsidR="00D45A05" w:rsidRPr="00BE74D5" w14:paraId="2908F3A2" w14:textId="77777777" w:rsidTr="00D45A05">
        <w:trPr>
          <w:trHeight w:val="195"/>
        </w:trPr>
        <w:tc>
          <w:tcPr>
            <w:tcW w:w="1106" w:type="dxa"/>
            <w:vMerge/>
          </w:tcPr>
          <w:p w14:paraId="05DB636A" w14:textId="77777777" w:rsidR="00D45A05" w:rsidRPr="00BE74D5" w:rsidRDefault="00D45A05" w:rsidP="00D45A05">
            <w:pPr>
              <w:spacing w:line="276" w:lineRule="auto"/>
              <w:rPr>
                <w:rFonts w:cstheme="minorHAnsi"/>
                <w:sz w:val="22"/>
                <w:szCs w:val="22"/>
              </w:rPr>
            </w:pPr>
          </w:p>
        </w:tc>
        <w:tc>
          <w:tcPr>
            <w:tcW w:w="2584" w:type="dxa"/>
          </w:tcPr>
          <w:p w14:paraId="4C817BE6" w14:textId="77777777" w:rsidR="00D45A05" w:rsidRPr="00BE74D5" w:rsidRDefault="00D45A05" w:rsidP="00D45A05">
            <w:pPr>
              <w:spacing w:line="276" w:lineRule="auto"/>
              <w:rPr>
                <w:rFonts w:cstheme="minorHAnsi"/>
                <w:sz w:val="22"/>
                <w:szCs w:val="22"/>
              </w:rPr>
            </w:pPr>
            <w:r w:rsidRPr="00BE74D5">
              <w:rPr>
                <w:rFonts w:cstheme="minorHAnsi"/>
                <w:sz w:val="22"/>
                <w:szCs w:val="22"/>
              </w:rPr>
              <w:t>Go (600-1000 ms)</w:t>
            </w:r>
          </w:p>
        </w:tc>
        <w:tc>
          <w:tcPr>
            <w:tcW w:w="1912" w:type="dxa"/>
          </w:tcPr>
          <w:p w14:paraId="1E7B0EB5" w14:textId="77777777" w:rsidR="00D45A05" w:rsidRPr="00BE74D5" w:rsidRDefault="00D45A05" w:rsidP="00D45A05">
            <w:pPr>
              <w:spacing w:line="276" w:lineRule="auto"/>
              <w:jc w:val="center"/>
              <w:rPr>
                <w:rFonts w:cstheme="minorHAnsi"/>
                <w:sz w:val="22"/>
                <w:szCs w:val="22"/>
              </w:rPr>
            </w:pPr>
            <w:r>
              <w:rPr>
                <w:rFonts w:cstheme="minorHAnsi"/>
                <w:sz w:val="22"/>
                <w:szCs w:val="22"/>
              </w:rPr>
              <w:t>0</w:t>
            </w:r>
            <w:r w:rsidRPr="00BE74D5">
              <w:rPr>
                <w:rFonts w:cstheme="minorHAnsi"/>
                <w:sz w:val="22"/>
                <w:szCs w:val="22"/>
              </w:rPr>
              <w:t xml:space="preserve">.16 </w:t>
            </w:r>
            <w:r w:rsidRPr="00BE74D5">
              <w:rPr>
                <w:rFonts w:cstheme="minorHAnsi"/>
                <w:bCs/>
                <w:sz w:val="22"/>
                <w:szCs w:val="22"/>
              </w:rPr>
              <w:t>±</w:t>
            </w:r>
            <w:r w:rsidRPr="00BE74D5">
              <w:rPr>
                <w:rFonts w:cstheme="minorHAnsi"/>
                <w:sz w:val="22"/>
                <w:szCs w:val="22"/>
              </w:rPr>
              <w:t xml:space="preserve"> 0.28</w:t>
            </w:r>
          </w:p>
        </w:tc>
        <w:tc>
          <w:tcPr>
            <w:tcW w:w="1486" w:type="dxa"/>
          </w:tcPr>
          <w:p w14:paraId="71EFFBA9"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0.16 ± 0.13</w:t>
            </w:r>
          </w:p>
        </w:tc>
        <w:tc>
          <w:tcPr>
            <w:tcW w:w="1068" w:type="dxa"/>
          </w:tcPr>
          <w:p w14:paraId="1E966E4B" w14:textId="77777777" w:rsidR="00D45A05" w:rsidRPr="00BE74D5" w:rsidRDefault="00D45A05" w:rsidP="00D45A05">
            <w:pPr>
              <w:spacing w:line="276" w:lineRule="auto"/>
              <w:jc w:val="center"/>
              <w:rPr>
                <w:rFonts w:cstheme="minorHAnsi"/>
                <w:sz w:val="22"/>
                <w:szCs w:val="22"/>
              </w:rPr>
            </w:pPr>
            <w:r>
              <w:rPr>
                <w:rFonts w:cstheme="minorHAnsi"/>
                <w:sz w:val="22"/>
                <w:szCs w:val="22"/>
              </w:rPr>
              <w:t>0.01</w:t>
            </w:r>
          </w:p>
        </w:tc>
        <w:tc>
          <w:tcPr>
            <w:tcW w:w="1219" w:type="dxa"/>
          </w:tcPr>
          <w:p w14:paraId="0C11FC4E" w14:textId="77777777" w:rsidR="00D45A05" w:rsidRPr="00BE74D5" w:rsidRDefault="00D45A05" w:rsidP="00D45A05">
            <w:pPr>
              <w:spacing w:line="276" w:lineRule="auto"/>
              <w:jc w:val="center"/>
              <w:rPr>
                <w:rFonts w:cstheme="minorHAnsi"/>
                <w:sz w:val="22"/>
                <w:szCs w:val="22"/>
              </w:rPr>
            </w:pPr>
            <w:r>
              <w:rPr>
                <w:rFonts w:cstheme="minorHAnsi"/>
                <w:sz w:val="22"/>
                <w:szCs w:val="22"/>
              </w:rPr>
              <w:t>.779</w:t>
            </w:r>
          </w:p>
        </w:tc>
      </w:tr>
      <w:tr w:rsidR="00D45A05" w:rsidRPr="00BE74D5" w14:paraId="25CF5C6B" w14:textId="77777777" w:rsidTr="00D45A05">
        <w:trPr>
          <w:trHeight w:val="127"/>
        </w:trPr>
        <w:tc>
          <w:tcPr>
            <w:tcW w:w="1106" w:type="dxa"/>
            <w:vMerge/>
          </w:tcPr>
          <w:p w14:paraId="577769A3" w14:textId="77777777" w:rsidR="00D45A05" w:rsidRPr="00BE74D5" w:rsidRDefault="00D45A05" w:rsidP="00D45A05">
            <w:pPr>
              <w:spacing w:line="276" w:lineRule="auto"/>
              <w:rPr>
                <w:rFonts w:cstheme="minorHAnsi"/>
                <w:sz w:val="22"/>
                <w:szCs w:val="22"/>
              </w:rPr>
            </w:pPr>
          </w:p>
        </w:tc>
        <w:tc>
          <w:tcPr>
            <w:tcW w:w="2584" w:type="dxa"/>
          </w:tcPr>
          <w:p w14:paraId="1B1C7F9D" w14:textId="77777777" w:rsidR="00D45A05" w:rsidRPr="00BE74D5" w:rsidRDefault="00D45A05" w:rsidP="00D45A05">
            <w:pPr>
              <w:spacing w:line="276" w:lineRule="auto"/>
              <w:rPr>
                <w:rFonts w:cstheme="minorHAnsi"/>
                <w:sz w:val="22"/>
                <w:szCs w:val="22"/>
              </w:rPr>
            </w:pPr>
            <w:r w:rsidRPr="00BE74D5">
              <w:rPr>
                <w:rFonts w:cstheme="minorHAnsi"/>
                <w:sz w:val="22"/>
                <w:szCs w:val="22"/>
              </w:rPr>
              <w:t>No-Go (600-1000 ms)</w:t>
            </w:r>
          </w:p>
        </w:tc>
        <w:tc>
          <w:tcPr>
            <w:tcW w:w="1912" w:type="dxa"/>
          </w:tcPr>
          <w:p w14:paraId="2F586501"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 xml:space="preserve">-0.94 </w:t>
            </w:r>
            <w:r w:rsidRPr="00BE74D5">
              <w:rPr>
                <w:rFonts w:cstheme="minorHAnsi"/>
                <w:bCs/>
                <w:sz w:val="22"/>
                <w:szCs w:val="22"/>
              </w:rPr>
              <w:t>±</w:t>
            </w:r>
            <w:r w:rsidRPr="00BE74D5">
              <w:rPr>
                <w:rFonts w:cstheme="minorHAnsi"/>
                <w:sz w:val="22"/>
                <w:szCs w:val="22"/>
              </w:rPr>
              <w:t xml:space="preserve"> 0.80</w:t>
            </w:r>
          </w:p>
        </w:tc>
        <w:tc>
          <w:tcPr>
            <w:tcW w:w="1486" w:type="dxa"/>
          </w:tcPr>
          <w:p w14:paraId="6D27AF54"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-0.54 ± 0.48</w:t>
            </w:r>
          </w:p>
        </w:tc>
        <w:tc>
          <w:tcPr>
            <w:tcW w:w="1068" w:type="dxa"/>
          </w:tcPr>
          <w:p w14:paraId="267E0CCC" w14:textId="77777777" w:rsidR="00D45A05" w:rsidRPr="00E15AC4" w:rsidRDefault="00D45A05" w:rsidP="00D45A05">
            <w:pPr>
              <w:spacing w:line="276" w:lineRule="auto"/>
              <w:jc w:val="center"/>
              <w:rPr>
                <w:rFonts w:cstheme="minorHAnsi"/>
                <w:i/>
                <w:sz w:val="22"/>
                <w:szCs w:val="22"/>
              </w:rPr>
            </w:pPr>
            <w:r w:rsidRPr="00E15AC4">
              <w:rPr>
                <w:rFonts w:cstheme="minorHAnsi"/>
                <w:i/>
                <w:sz w:val="22"/>
                <w:szCs w:val="22"/>
              </w:rPr>
              <w:t>0.61</w:t>
            </w:r>
          </w:p>
        </w:tc>
        <w:tc>
          <w:tcPr>
            <w:tcW w:w="1219" w:type="dxa"/>
          </w:tcPr>
          <w:p w14:paraId="4CBDBB83" w14:textId="77777777" w:rsidR="00D45A05" w:rsidRPr="00BE74D5" w:rsidRDefault="00D45A05" w:rsidP="00D45A05">
            <w:pPr>
              <w:spacing w:line="276" w:lineRule="auto"/>
              <w:jc w:val="center"/>
              <w:rPr>
                <w:rFonts w:cstheme="minorHAnsi"/>
                <w:sz w:val="22"/>
                <w:szCs w:val="22"/>
              </w:rPr>
            </w:pPr>
            <w:r>
              <w:rPr>
                <w:rFonts w:cstheme="minorHAnsi"/>
                <w:sz w:val="22"/>
                <w:szCs w:val="22"/>
              </w:rPr>
              <w:t>.040*</w:t>
            </w:r>
          </w:p>
        </w:tc>
      </w:tr>
      <w:tr w:rsidR="00D45A05" w:rsidRPr="00BE74D5" w14:paraId="765B69AD" w14:textId="77777777" w:rsidTr="00D45A05">
        <w:trPr>
          <w:trHeight w:val="390"/>
        </w:trPr>
        <w:tc>
          <w:tcPr>
            <w:tcW w:w="1106" w:type="dxa"/>
            <w:vMerge w:val="restart"/>
          </w:tcPr>
          <w:p w14:paraId="1F1947D2" w14:textId="77777777" w:rsidR="00D45A05" w:rsidRPr="00BE74D5" w:rsidRDefault="00D45A05" w:rsidP="00D45A05">
            <w:pPr>
              <w:spacing w:line="276" w:lineRule="auto"/>
              <w:rPr>
                <w:rFonts w:cstheme="minorHAnsi"/>
                <w:sz w:val="22"/>
                <w:szCs w:val="22"/>
              </w:rPr>
            </w:pPr>
            <w:r w:rsidRPr="00BE74D5">
              <w:rPr>
                <w:rFonts w:cstheme="minorHAnsi"/>
                <w:sz w:val="22"/>
                <w:szCs w:val="22"/>
              </w:rPr>
              <w:t>Theta ERSP</w:t>
            </w:r>
          </w:p>
        </w:tc>
        <w:tc>
          <w:tcPr>
            <w:tcW w:w="2584" w:type="dxa"/>
          </w:tcPr>
          <w:p w14:paraId="27E4F9B0" w14:textId="77777777" w:rsidR="00D45A05" w:rsidRPr="00BE74D5" w:rsidRDefault="00D45A05" w:rsidP="00D45A05">
            <w:pPr>
              <w:rPr>
                <w:rFonts w:cstheme="minorHAnsi"/>
                <w:sz w:val="22"/>
                <w:szCs w:val="22"/>
              </w:rPr>
            </w:pPr>
            <w:r w:rsidRPr="00BE74D5">
              <w:rPr>
                <w:rFonts w:cstheme="minorHAnsi"/>
                <w:sz w:val="22"/>
                <w:szCs w:val="22"/>
              </w:rPr>
              <w:t>Go (0-500 ms)</w:t>
            </w:r>
          </w:p>
        </w:tc>
        <w:tc>
          <w:tcPr>
            <w:tcW w:w="1912" w:type="dxa"/>
          </w:tcPr>
          <w:p w14:paraId="164BA9D6"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 xml:space="preserve">1.89 </w:t>
            </w:r>
            <w:r w:rsidRPr="00BE74D5">
              <w:rPr>
                <w:rFonts w:cstheme="minorHAnsi"/>
                <w:bCs/>
                <w:sz w:val="22"/>
                <w:szCs w:val="22"/>
              </w:rPr>
              <w:t>±</w:t>
            </w:r>
            <w:r w:rsidRPr="00BE74D5">
              <w:rPr>
                <w:rFonts w:cstheme="minorHAnsi"/>
                <w:sz w:val="22"/>
                <w:szCs w:val="22"/>
              </w:rPr>
              <w:t xml:space="preserve"> 0.87</w:t>
            </w:r>
          </w:p>
        </w:tc>
        <w:tc>
          <w:tcPr>
            <w:tcW w:w="1486" w:type="dxa"/>
          </w:tcPr>
          <w:p w14:paraId="6FBF227F"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1.34 ± 0.78</w:t>
            </w:r>
          </w:p>
        </w:tc>
        <w:tc>
          <w:tcPr>
            <w:tcW w:w="1068" w:type="dxa"/>
          </w:tcPr>
          <w:p w14:paraId="129B6557" w14:textId="77777777" w:rsidR="00D45A05" w:rsidRPr="00974D57" w:rsidRDefault="00D45A05" w:rsidP="00D45A05">
            <w:pPr>
              <w:spacing w:line="276" w:lineRule="auto"/>
              <w:jc w:val="center"/>
              <w:rPr>
                <w:rFonts w:cstheme="minorHAnsi"/>
                <w:i/>
                <w:iCs/>
                <w:sz w:val="22"/>
                <w:szCs w:val="22"/>
              </w:rPr>
            </w:pPr>
            <w:r w:rsidRPr="00974D57">
              <w:rPr>
                <w:rFonts w:cstheme="minorHAnsi"/>
                <w:i/>
                <w:iCs/>
                <w:sz w:val="22"/>
                <w:szCs w:val="22"/>
              </w:rPr>
              <w:t>0.67</w:t>
            </w:r>
          </w:p>
        </w:tc>
        <w:tc>
          <w:tcPr>
            <w:tcW w:w="1219" w:type="dxa"/>
          </w:tcPr>
          <w:p w14:paraId="6E8B702D" w14:textId="77777777" w:rsidR="00D45A05" w:rsidRPr="00BE74D5" w:rsidRDefault="00D45A05" w:rsidP="00D45A05">
            <w:pPr>
              <w:spacing w:line="276" w:lineRule="auto"/>
              <w:jc w:val="center"/>
              <w:rPr>
                <w:rFonts w:cstheme="minorHAnsi"/>
                <w:sz w:val="22"/>
                <w:szCs w:val="22"/>
              </w:rPr>
            </w:pPr>
            <w:r>
              <w:rPr>
                <w:rFonts w:cstheme="minorHAnsi"/>
                <w:sz w:val="22"/>
                <w:szCs w:val="22"/>
              </w:rPr>
              <w:t>.069</w:t>
            </w:r>
          </w:p>
        </w:tc>
      </w:tr>
      <w:tr w:rsidR="00D45A05" w:rsidRPr="00BE74D5" w14:paraId="39B7E675" w14:textId="77777777" w:rsidTr="00D45A05">
        <w:trPr>
          <w:trHeight w:val="225"/>
        </w:trPr>
        <w:tc>
          <w:tcPr>
            <w:tcW w:w="1106" w:type="dxa"/>
            <w:vMerge/>
          </w:tcPr>
          <w:p w14:paraId="2BF21174" w14:textId="77777777" w:rsidR="00D45A05" w:rsidRPr="00BE74D5" w:rsidRDefault="00D45A05" w:rsidP="00D45A05">
            <w:pPr>
              <w:spacing w:line="276" w:lineRule="auto"/>
              <w:rPr>
                <w:rFonts w:cstheme="minorHAnsi"/>
                <w:sz w:val="22"/>
                <w:szCs w:val="22"/>
              </w:rPr>
            </w:pPr>
          </w:p>
        </w:tc>
        <w:tc>
          <w:tcPr>
            <w:tcW w:w="2584" w:type="dxa"/>
          </w:tcPr>
          <w:p w14:paraId="00944F82" w14:textId="77777777" w:rsidR="00D45A05" w:rsidRPr="00BE74D5" w:rsidRDefault="00D45A05" w:rsidP="00D45A05">
            <w:pPr>
              <w:spacing w:line="276" w:lineRule="auto"/>
              <w:rPr>
                <w:rFonts w:cstheme="minorHAnsi"/>
                <w:sz w:val="22"/>
                <w:szCs w:val="22"/>
              </w:rPr>
            </w:pPr>
            <w:r w:rsidRPr="00BE74D5">
              <w:rPr>
                <w:rFonts w:cstheme="minorHAnsi"/>
                <w:sz w:val="22"/>
                <w:szCs w:val="22"/>
              </w:rPr>
              <w:t>No-Go</w:t>
            </w:r>
            <w:r>
              <w:rPr>
                <w:rFonts w:cstheme="minorHAnsi"/>
                <w:sz w:val="22"/>
                <w:szCs w:val="22"/>
              </w:rPr>
              <w:t xml:space="preserve"> </w:t>
            </w:r>
            <w:r w:rsidRPr="00BE74D5">
              <w:rPr>
                <w:rFonts w:cstheme="minorHAnsi"/>
                <w:sz w:val="22"/>
                <w:szCs w:val="22"/>
              </w:rPr>
              <w:t>(0-500 ms)</w:t>
            </w:r>
          </w:p>
        </w:tc>
        <w:tc>
          <w:tcPr>
            <w:tcW w:w="1912" w:type="dxa"/>
          </w:tcPr>
          <w:p w14:paraId="54BAE2D3"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 xml:space="preserve">4.17 </w:t>
            </w:r>
            <w:r w:rsidRPr="00BE74D5">
              <w:rPr>
                <w:rFonts w:cstheme="minorHAnsi"/>
                <w:bCs/>
                <w:sz w:val="22"/>
                <w:szCs w:val="22"/>
              </w:rPr>
              <w:t>±</w:t>
            </w:r>
            <w:r w:rsidRPr="00BE74D5">
              <w:rPr>
                <w:rFonts w:cstheme="minorHAnsi"/>
                <w:sz w:val="22"/>
                <w:szCs w:val="22"/>
              </w:rPr>
              <w:t xml:space="preserve"> 1.57</w:t>
            </w:r>
          </w:p>
        </w:tc>
        <w:tc>
          <w:tcPr>
            <w:tcW w:w="1486" w:type="dxa"/>
          </w:tcPr>
          <w:p w14:paraId="209CA620"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3.76 ± 1.92</w:t>
            </w:r>
          </w:p>
        </w:tc>
        <w:tc>
          <w:tcPr>
            <w:tcW w:w="1068" w:type="dxa"/>
          </w:tcPr>
          <w:p w14:paraId="349DE707" w14:textId="77777777" w:rsidR="00D45A05" w:rsidRPr="00BE74D5" w:rsidRDefault="00D45A05" w:rsidP="00D45A05">
            <w:pPr>
              <w:spacing w:line="276" w:lineRule="auto"/>
              <w:jc w:val="center"/>
              <w:rPr>
                <w:rFonts w:cstheme="minorHAnsi"/>
                <w:sz w:val="22"/>
                <w:szCs w:val="22"/>
              </w:rPr>
            </w:pPr>
            <w:r>
              <w:rPr>
                <w:rFonts w:cstheme="minorHAnsi"/>
                <w:sz w:val="22"/>
                <w:szCs w:val="22"/>
              </w:rPr>
              <w:t>0.23</w:t>
            </w:r>
          </w:p>
        </w:tc>
        <w:tc>
          <w:tcPr>
            <w:tcW w:w="1219" w:type="dxa"/>
          </w:tcPr>
          <w:p w14:paraId="28B4C35F" w14:textId="77777777" w:rsidR="00D45A05" w:rsidRPr="00BE74D5" w:rsidRDefault="00D45A05" w:rsidP="00D45A05">
            <w:pPr>
              <w:spacing w:line="276" w:lineRule="auto"/>
              <w:jc w:val="center"/>
              <w:rPr>
                <w:rFonts w:cstheme="minorHAnsi"/>
                <w:sz w:val="22"/>
                <w:szCs w:val="22"/>
              </w:rPr>
            </w:pPr>
            <w:r>
              <w:rPr>
                <w:rFonts w:cstheme="minorHAnsi"/>
                <w:sz w:val="22"/>
                <w:szCs w:val="22"/>
              </w:rPr>
              <w:t>.126</w:t>
            </w:r>
          </w:p>
        </w:tc>
      </w:tr>
      <w:tr w:rsidR="00D45A05" w:rsidRPr="00BE74D5" w14:paraId="75A346DC" w14:textId="77777777" w:rsidTr="00D45A05">
        <w:trPr>
          <w:trHeight w:val="210"/>
        </w:trPr>
        <w:tc>
          <w:tcPr>
            <w:tcW w:w="1106" w:type="dxa"/>
            <w:vMerge/>
          </w:tcPr>
          <w:p w14:paraId="5F10F343" w14:textId="77777777" w:rsidR="00D45A05" w:rsidRPr="00BE74D5" w:rsidRDefault="00D45A05" w:rsidP="00D45A05">
            <w:pPr>
              <w:spacing w:line="276" w:lineRule="auto"/>
              <w:rPr>
                <w:rFonts w:cstheme="minorHAnsi"/>
                <w:sz w:val="22"/>
                <w:szCs w:val="22"/>
              </w:rPr>
            </w:pPr>
          </w:p>
        </w:tc>
        <w:tc>
          <w:tcPr>
            <w:tcW w:w="2584" w:type="dxa"/>
          </w:tcPr>
          <w:p w14:paraId="28514C99" w14:textId="77777777" w:rsidR="00D45A05" w:rsidRPr="00BE74D5" w:rsidRDefault="00D45A05" w:rsidP="00D45A05">
            <w:pPr>
              <w:spacing w:line="276" w:lineRule="auto"/>
              <w:rPr>
                <w:rFonts w:cstheme="minorHAnsi"/>
                <w:sz w:val="22"/>
                <w:szCs w:val="22"/>
              </w:rPr>
            </w:pPr>
            <w:r w:rsidRPr="00BE74D5">
              <w:rPr>
                <w:rFonts w:cstheme="minorHAnsi"/>
                <w:sz w:val="22"/>
                <w:szCs w:val="22"/>
              </w:rPr>
              <w:t>Go (500-1000 ms)</w:t>
            </w:r>
          </w:p>
        </w:tc>
        <w:tc>
          <w:tcPr>
            <w:tcW w:w="1912" w:type="dxa"/>
          </w:tcPr>
          <w:p w14:paraId="51F45BB4"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 xml:space="preserve">0.43 </w:t>
            </w:r>
            <w:r w:rsidRPr="00BE74D5">
              <w:rPr>
                <w:rFonts w:cstheme="minorHAnsi"/>
                <w:bCs/>
                <w:sz w:val="22"/>
                <w:szCs w:val="22"/>
              </w:rPr>
              <w:t>±</w:t>
            </w:r>
            <w:r w:rsidRPr="00BE74D5">
              <w:rPr>
                <w:rFonts w:cstheme="minorHAnsi"/>
                <w:sz w:val="22"/>
                <w:szCs w:val="22"/>
              </w:rPr>
              <w:t xml:space="preserve"> 0.40</w:t>
            </w:r>
          </w:p>
        </w:tc>
        <w:tc>
          <w:tcPr>
            <w:tcW w:w="1486" w:type="dxa"/>
          </w:tcPr>
          <w:p w14:paraId="266EE53B"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0.20 ± 0.21</w:t>
            </w:r>
          </w:p>
        </w:tc>
        <w:tc>
          <w:tcPr>
            <w:tcW w:w="1068" w:type="dxa"/>
          </w:tcPr>
          <w:p w14:paraId="075CBDF0" w14:textId="77777777" w:rsidR="00D45A05" w:rsidRPr="00974D57" w:rsidRDefault="00D45A05" w:rsidP="00D45A05">
            <w:pPr>
              <w:spacing w:line="276" w:lineRule="auto"/>
              <w:jc w:val="center"/>
              <w:rPr>
                <w:rFonts w:cstheme="minorHAnsi"/>
                <w:i/>
                <w:iCs/>
                <w:sz w:val="22"/>
                <w:szCs w:val="22"/>
              </w:rPr>
            </w:pPr>
            <w:r w:rsidRPr="00974D57">
              <w:rPr>
                <w:rFonts w:cstheme="minorHAnsi"/>
                <w:i/>
                <w:iCs/>
                <w:sz w:val="22"/>
                <w:szCs w:val="22"/>
              </w:rPr>
              <w:t>0.72</w:t>
            </w:r>
          </w:p>
        </w:tc>
        <w:tc>
          <w:tcPr>
            <w:tcW w:w="1219" w:type="dxa"/>
          </w:tcPr>
          <w:p w14:paraId="0BEF47D4" w14:textId="77777777" w:rsidR="00D45A05" w:rsidRPr="00BE74D5" w:rsidRDefault="00D45A05" w:rsidP="00D45A05">
            <w:pPr>
              <w:spacing w:line="276" w:lineRule="auto"/>
              <w:jc w:val="center"/>
              <w:rPr>
                <w:rFonts w:cstheme="minorHAnsi"/>
                <w:sz w:val="22"/>
                <w:szCs w:val="22"/>
              </w:rPr>
            </w:pPr>
            <w:r>
              <w:rPr>
                <w:rFonts w:cstheme="minorHAnsi"/>
                <w:sz w:val="22"/>
                <w:szCs w:val="22"/>
              </w:rPr>
              <w:t>.012*</w:t>
            </w:r>
          </w:p>
        </w:tc>
      </w:tr>
      <w:tr w:rsidR="00D45A05" w:rsidRPr="00BE74D5" w14:paraId="4FEEA156" w14:textId="77777777" w:rsidTr="00D45A05">
        <w:trPr>
          <w:trHeight w:val="360"/>
        </w:trPr>
        <w:tc>
          <w:tcPr>
            <w:tcW w:w="1106" w:type="dxa"/>
            <w:vMerge/>
          </w:tcPr>
          <w:p w14:paraId="13E264A1" w14:textId="77777777" w:rsidR="00D45A05" w:rsidRPr="00BE74D5" w:rsidRDefault="00D45A05" w:rsidP="00D45A05">
            <w:pPr>
              <w:spacing w:line="276" w:lineRule="auto"/>
              <w:rPr>
                <w:rFonts w:cstheme="minorHAnsi"/>
                <w:sz w:val="22"/>
                <w:szCs w:val="22"/>
              </w:rPr>
            </w:pPr>
          </w:p>
        </w:tc>
        <w:tc>
          <w:tcPr>
            <w:tcW w:w="2584" w:type="dxa"/>
          </w:tcPr>
          <w:p w14:paraId="6F3B2DF5" w14:textId="77777777" w:rsidR="00D45A05" w:rsidRPr="00BE74D5" w:rsidRDefault="00D45A05" w:rsidP="00D45A05">
            <w:pPr>
              <w:spacing w:line="276" w:lineRule="auto"/>
              <w:rPr>
                <w:rFonts w:cstheme="minorHAnsi"/>
                <w:sz w:val="22"/>
                <w:szCs w:val="22"/>
              </w:rPr>
            </w:pPr>
            <w:r w:rsidRPr="00BE74D5">
              <w:rPr>
                <w:rFonts w:cstheme="minorHAnsi"/>
                <w:sz w:val="22"/>
                <w:szCs w:val="22"/>
              </w:rPr>
              <w:t>No-Go (500-1000 ms)</w:t>
            </w:r>
          </w:p>
        </w:tc>
        <w:tc>
          <w:tcPr>
            <w:tcW w:w="1912" w:type="dxa"/>
          </w:tcPr>
          <w:p w14:paraId="4C5EF60E"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0.13</w:t>
            </w:r>
            <w:r w:rsidRPr="00BE74D5">
              <w:rPr>
                <w:rFonts w:cstheme="minorHAnsi"/>
                <w:bCs/>
                <w:sz w:val="22"/>
                <w:szCs w:val="22"/>
              </w:rPr>
              <w:t>±1.07</w:t>
            </w:r>
          </w:p>
        </w:tc>
        <w:tc>
          <w:tcPr>
            <w:tcW w:w="1486" w:type="dxa"/>
          </w:tcPr>
          <w:p w14:paraId="72126035"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0.45 ± 1.01</w:t>
            </w:r>
          </w:p>
        </w:tc>
        <w:tc>
          <w:tcPr>
            <w:tcW w:w="1068" w:type="dxa"/>
          </w:tcPr>
          <w:p w14:paraId="4601CB63" w14:textId="77777777" w:rsidR="00D45A05" w:rsidRPr="00BE74D5" w:rsidRDefault="00D45A05" w:rsidP="00D45A05">
            <w:pPr>
              <w:spacing w:line="276" w:lineRule="auto"/>
              <w:jc w:val="center"/>
              <w:rPr>
                <w:rFonts w:cstheme="minorHAnsi"/>
                <w:sz w:val="22"/>
                <w:szCs w:val="22"/>
              </w:rPr>
            </w:pPr>
            <w:r>
              <w:rPr>
                <w:rFonts w:cstheme="minorHAnsi"/>
                <w:sz w:val="22"/>
                <w:szCs w:val="22"/>
              </w:rPr>
              <w:t>0.31</w:t>
            </w:r>
          </w:p>
        </w:tc>
        <w:tc>
          <w:tcPr>
            <w:tcW w:w="1219" w:type="dxa"/>
          </w:tcPr>
          <w:p w14:paraId="4DE471CD" w14:textId="77777777" w:rsidR="00D45A05" w:rsidRPr="00BE74D5" w:rsidRDefault="00D45A05" w:rsidP="00D45A05">
            <w:pPr>
              <w:spacing w:line="276" w:lineRule="auto"/>
              <w:jc w:val="center"/>
              <w:rPr>
                <w:rFonts w:cstheme="minorHAnsi"/>
                <w:sz w:val="22"/>
                <w:szCs w:val="22"/>
              </w:rPr>
            </w:pPr>
            <w:r>
              <w:rPr>
                <w:rFonts w:cstheme="minorHAnsi"/>
                <w:sz w:val="22"/>
                <w:szCs w:val="22"/>
              </w:rPr>
              <w:t>.364</w:t>
            </w:r>
          </w:p>
        </w:tc>
      </w:tr>
      <w:tr w:rsidR="00D45A05" w:rsidRPr="00BE74D5" w14:paraId="6E542BE4" w14:textId="77777777" w:rsidTr="00D45A05">
        <w:trPr>
          <w:trHeight w:val="338"/>
        </w:trPr>
        <w:tc>
          <w:tcPr>
            <w:tcW w:w="1106" w:type="dxa"/>
          </w:tcPr>
          <w:p w14:paraId="10B02E3F" w14:textId="77777777" w:rsidR="00D45A05" w:rsidRPr="00BE74D5" w:rsidRDefault="00D45A05" w:rsidP="00D45A05">
            <w:pPr>
              <w:spacing w:line="276" w:lineRule="auto"/>
              <w:rPr>
                <w:rFonts w:cstheme="minorHAnsi"/>
                <w:sz w:val="22"/>
                <w:szCs w:val="22"/>
              </w:rPr>
            </w:pPr>
            <w:r w:rsidRPr="00BE74D5">
              <w:rPr>
                <w:rFonts w:cstheme="minorHAnsi"/>
                <w:sz w:val="22"/>
                <w:szCs w:val="22"/>
              </w:rPr>
              <w:t xml:space="preserve">Theta ITC          </w:t>
            </w:r>
          </w:p>
        </w:tc>
        <w:tc>
          <w:tcPr>
            <w:tcW w:w="2584" w:type="dxa"/>
          </w:tcPr>
          <w:p w14:paraId="51EADDBC" w14:textId="77777777" w:rsidR="00D45A05" w:rsidRPr="00BE74D5" w:rsidRDefault="00D45A05" w:rsidP="00D45A05">
            <w:pPr>
              <w:spacing w:line="276" w:lineRule="auto"/>
              <w:rPr>
                <w:rFonts w:cstheme="minorHAnsi"/>
                <w:sz w:val="22"/>
                <w:szCs w:val="22"/>
              </w:rPr>
            </w:pPr>
            <w:r w:rsidRPr="00BE74D5">
              <w:rPr>
                <w:rFonts w:cstheme="minorHAnsi"/>
                <w:sz w:val="22"/>
                <w:szCs w:val="22"/>
              </w:rPr>
              <w:t>Go (0-500 ms)</w:t>
            </w:r>
          </w:p>
        </w:tc>
        <w:tc>
          <w:tcPr>
            <w:tcW w:w="1912" w:type="dxa"/>
          </w:tcPr>
          <w:p w14:paraId="3A494DA3"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 xml:space="preserve">0.33 </w:t>
            </w:r>
            <w:r w:rsidRPr="00BE74D5">
              <w:rPr>
                <w:rFonts w:cstheme="minorHAnsi"/>
                <w:bCs/>
                <w:sz w:val="22"/>
                <w:szCs w:val="22"/>
              </w:rPr>
              <w:t>±</w:t>
            </w:r>
            <w:r w:rsidRPr="00BE74D5">
              <w:rPr>
                <w:rFonts w:cstheme="minorHAnsi"/>
                <w:sz w:val="22"/>
                <w:szCs w:val="22"/>
              </w:rPr>
              <w:t xml:space="preserve"> 0.11</w:t>
            </w:r>
          </w:p>
        </w:tc>
        <w:tc>
          <w:tcPr>
            <w:tcW w:w="1486" w:type="dxa"/>
          </w:tcPr>
          <w:p w14:paraId="293445FA" w14:textId="77777777" w:rsidR="00D45A05" w:rsidRPr="00BE74D5" w:rsidRDefault="00D45A05" w:rsidP="00D45A05">
            <w:pPr>
              <w:tabs>
                <w:tab w:val="center" w:pos="681"/>
              </w:tabs>
              <w:spacing w:line="276" w:lineRule="auto"/>
              <w:jc w:val="center"/>
              <w:rPr>
                <w:rFonts w:cstheme="minorHAnsi"/>
                <w:sz w:val="22"/>
                <w:szCs w:val="22"/>
              </w:rPr>
            </w:pPr>
            <w:r w:rsidRPr="00BE74D5">
              <w:rPr>
                <w:rFonts w:cstheme="minorHAnsi"/>
                <w:sz w:val="22"/>
                <w:szCs w:val="22"/>
              </w:rPr>
              <w:t>0.31 ± 0.09</w:t>
            </w:r>
          </w:p>
        </w:tc>
        <w:tc>
          <w:tcPr>
            <w:tcW w:w="1068" w:type="dxa"/>
          </w:tcPr>
          <w:p w14:paraId="556D408A" w14:textId="77777777" w:rsidR="00D45A05" w:rsidRPr="00BE74D5" w:rsidRDefault="00D45A05" w:rsidP="00D45A05">
            <w:pPr>
              <w:spacing w:line="276" w:lineRule="auto"/>
              <w:jc w:val="center"/>
              <w:rPr>
                <w:rFonts w:cstheme="minorHAnsi"/>
                <w:sz w:val="22"/>
                <w:szCs w:val="22"/>
              </w:rPr>
            </w:pPr>
            <w:r>
              <w:rPr>
                <w:rFonts w:cstheme="minorHAnsi"/>
                <w:sz w:val="22"/>
                <w:szCs w:val="22"/>
              </w:rPr>
              <w:t>0.20</w:t>
            </w:r>
          </w:p>
        </w:tc>
        <w:tc>
          <w:tcPr>
            <w:tcW w:w="1219" w:type="dxa"/>
          </w:tcPr>
          <w:p w14:paraId="5B51DB3A" w14:textId="77777777" w:rsidR="00D45A05" w:rsidRPr="00BE74D5" w:rsidRDefault="00D45A05" w:rsidP="00D45A05">
            <w:pPr>
              <w:spacing w:line="276" w:lineRule="auto"/>
              <w:jc w:val="center"/>
              <w:rPr>
                <w:rFonts w:cstheme="minorHAnsi"/>
                <w:sz w:val="22"/>
                <w:szCs w:val="22"/>
              </w:rPr>
            </w:pPr>
            <w:r>
              <w:rPr>
                <w:rFonts w:cstheme="minorHAnsi"/>
                <w:sz w:val="22"/>
                <w:szCs w:val="22"/>
              </w:rPr>
              <w:t>.272</w:t>
            </w:r>
          </w:p>
        </w:tc>
      </w:tr>
      <w:tr w:rsidR="00D45A05" w:rsidRPr="00BE74D5" w14:paraId="0FD3D7F4" w14:textId="77777777" w:rsidTr="00D45A05">
        <w:trPr>
          <w:trHeight w:val="337"/>
        </w:trPr>
        <w:tc>
          <w:tcPr>
            <w:tcW w:w="1106" w:type="dxa"/>
          </w:tcPr>
          <w:p w14:paraId="2E24B248" w14:textId="77777777" w:rsidR="00D45A05" w:rsidRPr="00BE74D5" w:rsidRDefault="00D45A05" w:rsidP="00D45A05">
            <w:pPr>
              <w:spacing w:line="276" w:lineRule="auto"/>
              <w:rPr>
                <w:rFonts w:cstheme="minorHAnsi"/>
                <w:sz w:val="22"/>
                <w:szCs w:val="22"/>
              </w:rPr>
            </w:pPr>
          </w:p>
        </w:tc>
        <w:tc>
          <w:tcPr>
            <w:tcW w:w="2584" w:type="dxa"/>
          </w:tcPr>
          <w:p w14:paraId="50D82FB9" w14:textId="77777777" w:rsidR="00D45A05" w:rsidRPr="00BE74D5" w:rsidRDefault="00D45A05" w:rsidP="00D45A05">
            <w:pPr>
              <w:spacing w:line="276" w:lineRule="auto"/>
              <w:rPr>
                <w:rFonts w:cstheme="minorHAnsi"/>
                <w:sz w:val="22"/>
                <w:szCs w:val="22"/>
              </w:rPr>
            </w:pPr>
            <w:r w:rsidRPr="00BE74D5">
              <w:rPr>
                <w:rFonts w:cstheme="minorHAnsi"/>
                <w:sz w:val="22"/>
                <w:szCs w:val="22"/>
              </w:rPr>
              <w:t>No-Go (0-500 ms)</w:t>
            </w:r>
          </w:p>
        </w:tc>
        <w:tc>
          <w:tcPr>
            <w:tcW w:w="1912" w:type="dxa"/>
          </w:tcPr>
          <w:p w14:paraId="10ABB58F"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 xml:space="preserve">0.50 </w:t>
            </w:r>
            <w:r w:rsidRPr="00BE74D5">
              <w:rPr>
                <w:rFonts w:cstheme="minorHAnsi"/>
                <w:bCs/>
                <w:sz w:val="22"/>
                <w:szCs w:val="22"/>
              </w:rPr>
              <w:t>± 0.10</w:t>
            </w:r>
          </w:p>
        </w:tc>
        <w:tc>
          <w:tcPr>
            <w:tcW w:w="1486" w:type="dxa"/>
          </w:tcPr>
          <w:p w14:paraId="2660F143" w14:textId="77777777" w:rsidR="00D45A05" w:rsidRPr="00BE74D5" w:rsidRDefault="00D45A05" w:rsidP="00D45A05">
            <w:pPr>
              <w:spacing w:line="276" w:lineRule="auto"/>
              <w:jc w:val="center"/>
              <w:rPr>
                <w:rFonts w:cstheme="minorHAnsi"/>
                <w:sz w:val="22"/>
                <w:szCs w:val="22"/>
              </w:rPr>
            </w:pPr>
            <w:r w:rsidRPr="00BE74D5">
              <w:rPr>
                <w:rFonts w:cstheme="minorHAnsi"/>
                <w:sz w:val="22"/>
                <w:szCs w:val="22"/>
              </w:rPr>
              <w:t>0.45 ± 0.13</w:t>
            </w:r>
          </w:p>
        </w:tc>
        <w:tc>
          <w:tcPr>
            <w:tcW w:w="1068" w:type="dxa"/>
          </w:tcPr>
          <w:p w14:paraId="701467A9" w14:textId="77777777" w:rsidR="00D45A05" w:rsidRPr="00BE74D5" w:rsidRDefault="00D45A05" w:rsidP="00D45A05">
            <w:pPr>
              <w:spacing w:line="276" w:lineRule="auto"/>
              <w:jc w:val="center"/>
              <w:rPr>
                <w:rFonts w:cstheme="minorHAnsi"/>
                <w:sz w:val="22"/>
                <w:szCs w:val="22"/>
              </w:rPr>
            </w:pPr>
            <w:r>
              <w:rPr>
                <w:rFonts w:cstheme="minorHAnsi"/>
                <w:sz w:val="22"/>
                <w:szCs w:val="22"/>
              </w:rPr>
              <w:t>0.43</w:t>
            </w:r>
          </w:p>
        </w:tc>
        <w:tc>
          <w:tcPr>
            <w:tcW w:w="1219" w:type="dxa"/>
          </w:tcPr>
          <w:p w14:paraId="59D9B3CE" w14:textId="77777777" w:rsidR="00D45A05" w:rsidRPr="00BE74D5" w:rsidRDefault="00D45A05" w:rsidP="00D45A05">
            <w:pPr>
              <w:spacing w:line="276" w:lineRule="auto"/>
              <w:jc w:val="center"/>
              <w:rPr>
                <w:rFonts w:cstheme="minorHAnsi"/>
                <w:sz w:val="22"/>
                <w:szCs w:val="22"/>
              </w:rPr>
            </w:pPr>
            <w:r>
              <w:rPr>
                <w:rFonts w:cstheme="minorHAnsi"/>
                <w:sz w:val="22"/>
                <w:szCs w:val="22"/>
              </w:rPr>
              <w:t>.585</w:t>
            </w:r>
          </w:p>
        </w:tc>
      </w:tr>
    </w:tbl>
    <w:p w14:paraId="4D10779E" w14:textId="77777777" w:rsidR="00D45A05" w:rsidRPr="00246E1E" w:rsidRDefault="00D45A05" w:rsidP="00D45A05">
      <w:pPr>
        <w:spacing w:line="276" w:lineRule="auto"/>
        <w:rPr>
          <w:rFonts w:cstheme="minorHAnsi"/>
          <w:iCs/>
        </w:rPr>
      </w:pPr>
      <w:r w:rsidRPr="00246E1E">
        <w:rPr>
          <w:rFonts w:cstheme="minorHAnsi"/>
          <w:iCs/>
        </w:rPr>
        <w:t>Abbreviations: ADHD- Attention-Deficit/Hyperactivity Disorder, MRT- Mean Reaction Time, RTV- Reaction Time Variability, CE- commission errors, OE- omission errors, ERSP-Event-related spectral perturbations, ITC- inter-trial phase coherence</w:t>
      </w:r>
    </w:p>
    <w:p w14:paraId="0BC9C949" w14:textId="77777777" w:rsidR="00D45A05" w:rsidRPr="00246E1E" w:rsidRDefault="00D45A05" w:rsidP="00D45A05">
      <w:pPr>
        <w:spacing w:line="276" w:lineRule="auto"/>
        <w:rPr>
          <w:sz w:val="38"/>
          <w:szCs w:val="36"/>
        </w:rPr>
      </w:pPr>
      <w:r>
        <w:rPr>
          <w:rFonts w:cstheme="minorHAnsi"/>
          <w:iCs/>
        </w:rPr>
        <w:t xml:space="preserve">Notes: </w:t>
      </w:r>
      <w:r w:rsidRPr="00246E1E">
        <w:rPr>
          <w:rFonts w:cstheme="minorHAnsi"/>
          <w:iCs/>
        </w:rPr>
        <w:t>*significant at p≤0.0</w:t>
      </w:r>
      <w:r>
        <w:rPr>
          <w:rFonts w:cstheme="minorHAnsi"/>
          <w:iCs/>
        </w:rPr>
        <w:t>5</w:t>
      </w:r>
      <w:r w:rsidRPr="00246E1E">
        <w:rPr>
          <w:rFonts w:cstheme="minorHAnsi"/>
          <w:iCs/>
        </w:rPr>
        <w:t>,</w:t>
      </w:r>
      <w:r>
        <w:rPr>
          <w:rFonts w:cstheme="minorHAnsi"/>
          <w:iCs/>
        </w:rPr>
        <w:t xml:space="preserve"> **p</w:t>
      </w:r>
      <w:r w:rsidRPr="00246E1E">
        <w:rPr>
          <w:rFonts w:cstheme="minorHAnsi"/>
          <w:iCs/>
        </w:rPr>
        <w:t>≤</w:t>
      </w:r>
      <w:r>
        <w:rPr>
          <w:rFonts w:cstheme="minorHAnsi"/>
          <w:iCs/>
        </w:rPr>
        <w:t>0.001</w:t>
      </w:r>
      <w:r w:rsidRPr="00246E1E">
        <w:rPr>
          <w:rFonts w:cstheme="minorHAnsi"/>
          <w:i/>
          <w:iCs/>
        </w:rPr>
        <w:t xml:space="preserve"> </w:t>
      </w:r>
      <w:r w:rsidRPr="00246E1E">
        <w:rPr>
          <w:rFonts w:cstheme="minorHAnsi"/>
          <w:iCs/>
        </w:rPr>
        <w:t>Bold: d≥</w:t>
      </w:r>
      <w:r w:rsidRPr="00246E1E">
        <w:rPr>
          <w:rFonts w:cstheme="minorHAnsi"/>
        </w:rPr>
        <w:t xml:space="preserve">.80 indicating large effect size, </w:t>
      </w:r>
      <w:r w:rsidRPr="00246E1E">
        <w:rPr>
          <w:rFonts w:cstheme="minorHAnsi"/>
          <w:iCs/>
        </w:rPr>
        <w:t>Italics: d≥</w:t>
      </w:r>
      <w:r w:rsidRPr="00246E1E">
        <w:rPr>
          <w:rFonts w:cstheme="minorHAnsi"/>
        </w:rPr>
        <w:t xml:space="preserve">.50 indicating a medium effect size, </w:t>
      </w:r>
      <w:r w:rsidRPr="00246E1E">
        <w:rPr>
          <w:rFonts w:cstheme="minorHAnsi"/>
          <w:iCs/>
        </w:rPr>
        <w:t xml:space="preserve">d≥.20 </w:t>
      </w:r>
      <w:r w:rsidRPr="00246E1E">
        <w:rPr>
          <w:rFonts w:cstheme="minorHAnsi"/>
        </w:rPr>
        <w:t>indicating a small effect size</w:t>
      </w:r>
    </w:p>
    <w:p w14:paraId="573BA3AD" w14:textId="77777777" w:rsidR="00D45A05" w:rsidRDefault="00D45A05" w:rsidP="00D45A05">
      <w:pPr>
        <w:spacing w:line="360" w:lineRule="auto"/>
        <w:rPr>
          <w:b/>
          <w:sz w:val="24"/>
          <w:szCs w:val="24"/>
        </w:rPr>
      </w:pPr>
    </w:p>
    <w:p w14:paraId="07BA4301" w14:textId="77777777" w:rsidR="00D45A05" w:rsidRDefault="00D45A05">
      <w:pPr>
        <w:rPr>
          <w:b/>
          <w:sz w:val="24"/>
          <w:szCs w:val="24"/>
        </w:rPr>
      </w:pPr>
      <w:r>
        <w:rPr>
          <w:b/>
          <w:sz w:val="24"/>
          <w:szCs w:val="24"/>
        </w:rPr>
        <w:br w:type="page"/>
      </w:r>
    </w:p>
    <w:p w14:paraId="2DBAC29D" w14:textId="78FC724F" w:rsidR="00A52A2F" w:rsidRPr="00556B33" w:rsidRDefault="00897034" w:rsidP="00556B33">
      <w:pPr>
        <w:spacing w:line="360" w:lineRule="auto"/>
        <w:rPr>
          <w:sz w:val="24"/>
          <w:szCs w:val="24"/>
        </w:rPr>
      </w:pPr>
      <w:r w:rsidRPr="00556B33">
        <w:rPr>
          <w:b/>
          <w:sz w:val="24"/>
          <w:szCs w:val="24"/>
        </w:rPr>
        <w:lastRenderedPageBreak/>
        <w:t xml:space="preserve">Supplementary </w:t>
      </w:r>
      <w:r w:rsidR="00A52A2F" w:rsidRPr="00556B33">
        <w:rPr>
          <w:b/>
          <w:sz w:val="24"/>
          <w:szCs w:val="24"/>
        </w:rPr>
        <w:t xml:space="preserve">Table </w:t>
      </w:r>
      <w:r w:rsidR="0075474E" w:rsidRPr="00556B33">
        <w:rPr>
          <w:b/>
          <w:sz w:val="24"/>
          <w:szCs w:val="24"/>
        </w:rPr>
        <w:t>2</w:t>
      </w:r>
      <w:r w:rsidR="00A52A2F" w:rsidRPr="00556B33">
        <w:rPr>
          <w:b/>
          <w:sz w:val="24"/>
          <w:szCs w:val="24"/>
        </w:rPr>
        <w:t>.</w:t>
      </w:r>
      <w:r w:rsidR="00A52A2F" w:rsidRPr="00556B33">
        <w:rPr>
          <w:sz w:val="24"/>
          <w:szCs w:val="24"/>
        </w:rPr>
        <w:t xml:space="preserve"> Correlations between cognitive performance and EEG variables sensitive to group differences</w:t>
      </w:r>
    </w:p>
    <w:p w14:paraId="70C8BA21" w14:textId="77777777" w:rsidR="00A52A2F" w:rsidRDefault="00A52A2F" w:rsidP="00A52A2F"/>
    <w:tbl>
      <w:tblPr>
        <w:tblStyle w:val="TableGrid"/>
        <w:tblW w:w="7549"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913"/>
        <w:gridCol w:w="2944"/>
        <w:gridCol w:w="956"/>
        <w:gridCol w:w="809"/>
        <w:gridCol w:w="927"/>
      </w:tblGrid>
      <w:tr w:rsidR="0091199B" w:rsidRPr="0091199B" w14:paraId="59073077" w14:textId="77777777" w:rsidTr="003348D4">
        <w:trPr>
          <w:trHeight w:val="294"/>
          <w:jc w:val="center"/>
        </w:trPr>
        <w:tc>
          <w:tcPr>
            <w:tcW w:w="1913" w:type="dxa"/>
            <w:tcBorders>
              <w:bottom w:val="single" w:sz="4" w:space="0" w:color="auto"/>
            </w:tcBorders>
          </w:tcPr>
          <w:p w14:paraId="5F996D90" w14:textId="77777777" w:rsidR="00161150" w:rsidRPr="0091199B" w:rsidRDefault="00161150" w:rsidP="008E3330">
            <w:pPr>
              <w:rPr>
                <w:b/>
              </w:rPr>
            </w:pPr>
          </w:p>
        </w:tc>
        <w:tc>
          <w:tcPr>
            <w:tcW w:w="2944" w:type="dxa"/>
          </w:tcPr>
          <w:p w14:paraId="6868827A" w14:textId="77777777" w:rsidR="00161150" w:rsidRPr="0091199B" w:rsidRDefault="00161150" w:rsidP="008E3330">
            <w:pPr>
              <w:rPr>
                <w:b/>
              </w:rPr>
            </w:pPr>
          </w:p>
        </w:tc>
        <w:tc>
          <w:tcPr>
            <w:tcW w:w="956" w:type="dxa"/>
          </w:tcPr>
          <w:p w14:paraId="1C0D049B" w14:textId="7422717B" w:rsidR="00161150" w:rsidRPr="0091199B" w:rsidRDefault="00161150" w:rsidP="0091199B">
            <w:pPr>
              <w:jc w:val="center"/>
              <w:rPr>
                <w:b/>
              </w:rPr>
            </w:pPr>
            <w:r w:rsidRPr="0091199B">
              <w:rPr>
                <w:b/>
              </w:rPr>
              <w:t>CE</w:t>
            </w:r>
          </w:p>
        </w:tc>
        <w:tc>
          <w:tcPr>
            <w:tcW w:w="809" w:type="dxa"/>
          </w:tcPr>
          <w:p w14:paraId="3A76793D" w14:textId="77777777" w:rsidR="00161150" w:rsidRPr="0091199B" w:rsidRDefault="00161150" w:rsidP="0091199B">
            <w:pPr>
              <w:jc w:val="center"/>
              <w:rPr>
                <w:b/>
              </w:rPr>
            </w:pPr>
            <w:r w:rsidRPr="0091199B">
              <w:rPr>
                <w:b/>
              </w:rPr>
              <w:t>OE</w:t>
            </w:r>
          </w:p>
        </w:tc>
        <w:tc>
          <w:tcPr>
            <w:tcW w:w="927" w:type="dxa"/>
          </w:tcPr>
          <w:p w14:paraId="6E15E536" w14:textId="77777777" w:rsidR="00161150" w:rsidRPr="0091199B" w:rsidRDefault="00161150" w:rsidP="0091199B">
            <w:pPr>
              <w:jc w:val="center"/>
              <w:rPr>
                <w:b/>
              </w:rPr>
            </w:pPr>
            <w:r w:rsidRPr="0091199B">
              <w:rPr>
                <w:b/>
              </w:rPr>
              <w:t>RTV</w:t>
            </w:r>
          </w:p>
        </w:tc>
      </w:tr>
      <w:tr w:rsidR="0091199B" w14:paraId="50FAC43B" w14:textId="77777777" w:rsidTr="003348D4">
        <w:trPr>
          <w:trHeight w:val="253"/>
          <w:jc w:val="center"/>
        </w:trPr>
        <w:tc>
          <w:tcPr>
            <w:tcW w:w="1913" w:type="dxa"/>
            <w:tcBorders>
              <w:bottom w:val="nil"/>
            </w:tcBorders>
          </w:tcPr>
          <w:p w14:paraId="66E04ABE" w14:textId="12B5CC90" w:rsidR="00161150" w:rsidRPr="0091199B" w:rsidRDefault="00161150" w:rsidP="008E3330">
            <w:pPr>
              <w:rPr>
                <w:b/>
              </w:rPr>
            </w:pPr>
            <w:r w:rsidRPr="0091199B">
              <w:rPr>
                <w:b/>
              </w:rPr>
              <w:t>P3</w:t>
            </w:r>
          </w:p>
        </w:tc>
        <w:tc>
          <w:tcPr>
            <w:tcW w:w="2944" w:type="dxa"/>
          </w:tcPr>
          <w:p w14:paraId="6CC49BF2" w14:textId="5993B5E4" w:rsidR="00161150" w:rsidRDefault="00161150" w:rsidP="008E3330">
            <w:r>
              <w:t>Go</w:t>
            </w:r>
          </w:p>
        </w:tc>
        <w:tc>
          <w:tcPr>
            <w:tcW w:w="956" w:type="dxa"/>
          </w:tcPr>
          <w:p w14:paraId="45A037EF" w14:textId="3A04FF58" w:rsidR="00161150" w:rsidRDefault="00161150" w:rsidP="0091199B">
            <w:pPr>
              <w:jc w:val="center"/>
            </w:pPr>
            <w:r>
              <w:t>-.23*</w:t>
            </w:r>
          </w:p>
        </w:tc>
        <w:tc>
          <w:tcPr>
            <w:tcW w:w="809" w:type="dxa"/>
          </w:tcPr>
          <w:p w14:paraId="2E8EAEA8" w14:textId="77777777" w:rsidR="00161150" w:rsidRDefault="00161150" w:rsidP="0091199B">
            <w:pPr>
              <w:jc w:val="center"/>
            </w:pPr>
            <w:r>
              <w:t>-.25*</w:t>
            </w:r>
          </w:p>
        </w:tc>
        <w:tc>
          <w:tcPr>
            <w:tcW w:w="927" w:type="dxa"/>
          </w:tcPr>
          <w:p w14:paraId="32CF2CE9" w14:textId="77777777" w:rsidR="00161150" w:rsidRDefault="00161150" w:rsidP="0091199B">
            <w:pPr>
              <w:jc w:val="center"/>
            </w:pPr>
            <w:r>
              <w:t>-.39**</w:t>
            </w:r>
          </w:p>
        </w:tc>
      </w:tr>
      <w:tr w:rsidR="0091199B" w14:paraId="6F1C4932" w14:textId="77777777" w:rsidTr="003348D4">
        <w:trPr>
          <w:trHeight w:val="253"/>
          <w:jc w:val="center"/>
        </w:trPr>
        <w:tc>
          <w:tcPr>
            <w:tcW w:w="1913" w:type="dxa"/>
            <w:tcBorders>
              <w:top w:val="nil"/>
            </w:tcBorders>
          </w:tcPr>
          <w:p w14:paraId="3F46E041" w14:textId="50637ADE" w:rsidR="00161150" w:rsidRPr="0091199B" w:rsidRDefault="00161150" w:rsidP="008E3330">
            <w:pPr>
              <w:rPr>
                <w:b/>
              </w:rPr>
            </w:pPr>
          </w:p>
        </w:tc>
        <w:tc>
          <w:tcPr>
            <w:tcW w:w="2944" w:type="dxa"/>
          </w:tcPr>
          <w:p w14:paraId="2D010E2D" w14:textId="555CAA7A" w:rsidR="00161150" w:rsidRDefault="00161150" w:rsidP="008E3330">
            <w:r>
              <w:t>No-Go</w:t>
            </w:r>
          </w:p>
        </w:tc>
        <w:tc>
          <w:tcPr>
            <w:tcW w:w="956" w:type="dxa"/>
          </w:tcPr>
          <w:p w14:paraId="1D15E8C5" w14:textId="617A544E" w:rsidR="00161150" w:rsidRDefault="00161150" w:rsidP="0091199B">
            <w:pPr>
              <w:jc w:val="center"/>
            </w:pPr>
            <w:r>
              <w:t>-.21*</w:t>
            </w:r>
          </w:p>
        </w:tc>
        <w:tc>
          <w:tcPr>
            <w:tcW w:w="809" w:type="dxa"/>
          </w:tcPr>
          <w:p w14:paraId="6C8F8828" w14:textId="77777777" w:rsidR="00161150" w:rsidRDefault="00161150" w:rsidP="0091199B">
            <w:pPr>
              <w:jc w:val="center"/>
            </w:pPr>
            <w:r>
              <w:t>-.25*</w:t>
            </w:r>
          </w:p>
        </w:tc>
        <w:tc>
          <w:tcPr>
            <w:tcW w:w="927" w:type="dxa"/>
          </w:tcPr>
          <w:p w14:paraId="59676861" w14:textId="77777777" w:rsidR="00161150" w:rsidRDefault="00161150" w:rsidP="0091199B">
            <w:pPr>
              <w:jc w:val="center"/>
            </w:pPr>
            <w:r>
              <w:t>-.33**</w:t>
            </w:r>
          </w:p>
        </w:tc>
      </w:tr>
      <w:tr w:rsidR="0091199B" w14:paraId="763F96E8" w14:textId="77777777" w:rsidTr="003348D4">
        <w:trPr>
          <w:trHeight w:val="253"/>
          <w:jc w:val="center"/>
        </w:trPr>
        <w:tc>
          <w:tcPr>
            <w:tcW w:w="1913" w:type="dxa"/>
          </w:tcPr>
          <w:p w14:paraId="2B30FBF3" w14:textId="4D8C4105" w:rsidR="00161150" w:rsidRPr="0091199B" w:rsidRDefault="00161150" w:rsidP="00161150">
            <w:pPr>
              <w:rPr>
                <w:b/>
              </w:rPr>
            </w:pPr>
            <w:r w:rsidRPr="0091199B">
              <w:rPr>
                <w:b/>
              </w:rPr>
              <w:t xml:space="preserve">Alpha ERSP </w:t>
            </w:r>
          </w:p>
        </w:tc>
        <w:tc>
          <w:tcPr>
            <w:tcW w:w="2944" w:type="dxa"/>
          </w:tcPr>
          <w:p w14:paraId="4D16753B" w14:textId="6BD2420A" w:rsidR="00161150" w:rsidRDefault="00161150" w:rsidP="008E3330">
            <w:r>
              <w:t>No-Go (600-1000ms</w:t>
            </w:r>
          </w:p>
        </w:tc>
        <w:tc>
          <w:tcPr>
            <w:tcW w:w="956" w:type="dxa"/>
          </w:tcPr>
          <w:p w14:paraId="113E6BA0" w14:textId="683ED24B" w:rsidR="00161150" w:rsidRDefault="00161150" w:rsidP="0091199B">
            <w:pPr>
              <w:jc w:val="center"/>
            </w:pPr>
            <w:r>
              <w:t>.15</w:t>
            </w:r>
          </w:p>
        </w:tc>
        <w:tc>
          <w:tcPr>
            <w:tcW w:w="809" w:type="dxa"/>
          </w:tcPr>
          <w:p w14:paraId="22B3A481" w14:textId="77777777" w:rsidR="00161150" w:rsidRDefault="00161150" w:rsidP="0091199B">
            <w:pPr>
              <w:jc w:val="center"/>
            </w:pPr>
            <w:r>
              <w:t>.16</w:t>
            </w:r>
          </w:p>
        </w:tc>
        <w:tc>
          <w:tcPr>
            <w:tcW w:w="927" w:type="dxa"/>
          </w:tcPr>
          <w:p w14:paraId="60BAB85C" w14:textId="77777777" w:rsidR="00161150" w:rsidRDefault="00161150" w:rsidP="0091199B">
            <w:pPr>
              <w:jc w:val="center"/>
            </w:pPr>
            <w:r>
              <w:t>.21*</w:t>
            </w:r>
          </w:p>
        </w:tc>
      </w:tr>
      <w:tr w:rsidR="0091199B" w14:paraId="119A9B6E" w14:textId="77777777" w:rsidTr="003348D4">
        <w:trPr>
          <w:trHeight w:val="281"/>
          <w:jc w:val="center"/>
        </w:trPr>
        <w:tc>
          <w:tcPr>
            <w:tcW w:w="1913" w:type="dxa"/>
          </w:tcPr>
          <w:p w14:paraId="45286D35" w14:textId="52949B74" w:rsidR="00161150" w:rsidRPr="0091199B" w:rsidRDefault="00161150" w:rsidP="008E3330">
            <w:pPr>
              <w:rPr>
                <w:b/>
              </w:rPr>
            </w:pPr>
            <w:r w:rsidRPr="0091199B">
              <w:rPr>
                <w:b/>
              </w:rPr>
              <w:t xml:space="preserve">Beta </w:t>
            </w:r>
            <w:r w:rsidR="0075474E">
              <w:rPr>
                <w:b/>
              </w:rPr>
              <w:t xml:space="preserve">parietal </w:t>
            </w:r>
            <w:r w:rsidRPr="0091199B">
              <w:rPr>
                <w:b/>
              </w:rPr>
              <w:t xml:space="preserve">ERSP </w:t>
            </w:r>
          </w:p>
        </w:tc>
        <w:tc>
          <w:tcPr>
            <w:tcW w:w="2944" w:type="dxa"/>
          </w:tcPr>
          <w:p w14:paraId="6B2FFC50" w14:textId="6738A029" w:rsidR="00161150" w:rsidRDefault="00161150" w:rsidP="008E3330">
            <w:r>
              <w:t>No-Go (600 -1000ms)</w:t>
            </w:r>
          </w:p>
        </w:tc>
        <w:tc>
          <w:tcPr>
            <w:tcW w:w="956" w:type="dxa"/>
          </w:tcPr>
          <w:p w14:paraId="3AF2769A" w14:textId="61CC06DB" w:rsidR="00161150" w:rsidRDefault="00161150" w:rsidP="0091199B">
            <w:pPr>
              <w:jc w:val="center"/>
            </w:pPr>
            <w:r>
              <w:t>.12</w:t>
            </w:r>
          </w:p>
        </w:tc>
        <w:tc>
          <w:tcPr>
            <w:tcW w:w="809" w:type="dxa"/>
          </w:tcPr>
          <w:p w14:paraId="02BCC9EA" w14:textId="77777777" w:rsidR="00161150" w:rsidRDefault="00161150" w:rsidP="0091199B">
            <w:pPr>
              <w:jc w:val="center"/>
            </w:pPr>
            <w:r>
              <w:t>.13</w:t>
            </w:r>
          </w:p>
        </w:tc>
        <w:tc>
          <w:tcPr>
            <w:tcW w:w="927" w:type="dxa"/>
          </w:tcPr>
          <w:p w14:paraId="1F9AD2ED" w14:textId="77777777" w:rsidR="00161150" w:rsidRDefault="00161150" w:rsidP="0091199B">
            <w:pPr>
              <w:jc w:val="center"/>
            </w:pPr>
            <w:r>
              <w:t>.20*</w:t>
            </w:r>
          </w:p>
        </w:tc>
      </w:tr>
      <w:tr w:rsidR="0091199B" w14:paraId="7870B8FC" w14:textId="77777777" w:rsidTr="003348D4">
        <w:trPr>
          <w:trHeight w:val="263"/>
          <w:jc w:val="center"/>
        </w:trPr>
        <w:tc>
          <w:tcPr>
            <w:tcW w:w="1913" w:type="dxa"/>
          </w:tcPr>
          <w:p w14:paraId="73498075" w14:textId="22EF440C" w:rsidR="00161150" w:rsidRPr="0091199B" w:rsidRDefault="00161150" w:rsidP="00161150">
            <w:pPr>
              <w:rPr>
                <w:b/>
              </w:rPr>
            </w:pPr>
            <w:r w:rsidRPr="0091199B">
              <w:rPr>
                <w:b/>
              </w:rPr>
              <w:t xml:space="preserve">Theta ERSP </w:t>
            </w:r>
          </w:p>
        </w:tc>
        <w:tc>
          <w:tcPr>
            <w:tcW w:w="2944" w:type="dxa"/>
          </w:tcPr>
          <w:p w14:paraId="49E5EB2F" w14:textId="57B05665" w:rsidR="00161150" w:rsidRDefault="00161150" w:rsidP="008E3330">
            <w:r>
              <w:t>Go (500-1000 ms)</w:t>
            </w:r>
          </w:p>
        </w:tc>
        <w:tc>
          <w:tcPr>
            <w:tcW w:w="956" w:type="dxa"/>
          </w:tcPr>
          <w:p w14:paraId="65D1FCDE" w14:textId="2FC8EAD6" w:rsidR="00161150" w:rsidRDefault="00161150" w:rsidP="0091199B">
            <w:pPr>
              <w:jc w:val="center"/>
            </w:pPr>
            <w:r>
              <w:t>-.16</w:t>
            </w:r>
          </w:p>
        </w:tc>
        <w:tc>
          <w:tcPr>
            <w:tcW w:w="809" w:type="dxa"/>
          </w:tcPr>
          <w:p w14:paraId="43DEADEF" w14:textId="77777777" w:rsidR="00161150" w:rsidRDefault="00161150" w:rsidP="0091199B">
            <w:pPr>
              <w:jc w:val="center"/>
            </w:pPr>
            <w:r>
              <w:t>-.19</w:t>
            </w:r>
          </w:p>
        </w:tc>
        <w:tc>
          <w:tcPr>
            <w:tcW w:w="927" w:type="dxa"/>
          </w:tcPr>
          <w:p w14:paraId="50C38922" w14:textId="77777777" w:rsidR="00161150" w:rsidRDefault="00161150" w:rsidP="0091199B">
            <w:pPr>
              <w:jc w:val="center"/>
            </w:pPr>
            <w:r>
              <w:t>-.17</w:t>
            </w:r>
          </w:p>
        </w:tc>
      </w:tr>
    </w:tbl>
    <w:p w14:paraId="73BCEE19" w14:textId="77777777" w:rsidR="00852DD5" w:rsidRDefault="00852DD5" w:rsidP="00852DD5">
      <w:pPr>
        <w:rPr>
          <w:iCs/>
        </w:rPr>
      </w:pPr>
      <w:r>
        <w:rPr>
          <w:iCs/>
        </w:rPr>
        <w:t xml:space="preserve">               </w:t>
      </w:r>
      <w:r w:rsidR="00A52A2F" w:rsidRPr="00253F16">
        <w:rPr>
          <w:iCs/>
        </w:rPr>
        <w:t xml:space="preserve">RTV- Reaction Time Variability, CE- commission errors, OE- omission errors, </w:t>
      </w:r>
    </w:p>
    <w:p w14:paraId="46A05C2D" w14:textId="57C25837" w:rsidR="00852DD5" w:rsidRDefault="00852DD5" w:rsidP="00852DD5">
      <w:pPr>
        <w:rPr>
          <w:iCs/>
        </w:rPr>
      </w:pPr>
      <w:r>
        <w:rPr>
          <w:iCs/>
        </w:rPr>
        <w:t xml:space="preserve">               </w:t>
      </w:r>
      <w:r w:rsidR="00A52A2F" w:rsidRPr="00253F16">
        <w:rPr>
          <w:iCs/>
        </w:rPr>
        <w:t>ERSP-Event-</w:t>
      </w:r>
      <w:r>
        <w:rPr>
          <w:iCs/>
        </w:rPr>
        <w:t xml:space="preserve">   </w:t>
      </w:r>
      <w:r w:rsidR="00A52A2F" w:rsidRPr="00253F16">
        <w:rPr>
          <w:iCs/>
        </w:rPr>
        <w:t>related spectral perturbations, ITC- inter-trial phase coherenc</w:t>
      </w:r>
      <w:r>
        <w:rPr>
          <w:iCs/>
        </w:rPr>
        <w:t xml:space="preserve">e </w:t>
      </w:r>
    </w:p>
    <w:p w14:paraId="16BC7CE0" w14:textId="55CB34B8" w:rsidR="00A52A2F" w:rsidRPr="00253F16" w:rsidRDefault="00852DD5" w:rsidP="00852DD5">
      <w:pPr>
        <w:rPr>
          <w:b/>
          <w:bCs/>
        </w:rPr>
      </w:pPr>
      <w:r>
        <w:rPr>
          <w:iCs/>
        </w:rPr>
        <w:t xml:space="preserve">               </w:t>
      </w:r>
      <w:r w:rsidR="00A52A2F" w:rsidRPr="00253F16">
        <w:rPr>
          <w:iCs/>
        </w:rPr>
        <w:t>Notes: *significant at p≤0.</w:t>
      </w:r>
      <w:r>
        <w:rPr>
          <w:iCs/>
        </w:rPr>
        <w:t>05</w:t>
      </w:r>
      <w:r w:rsidR="00A52A2F" w:rsidRPr="00253F16">
        <w:rPr>
          <w:iCs/>
        </w:rPr>
        <w:t>, **significant at p≤0.001</w:t>
      </w:r>
    </w:p>
    <w:p w14:paraId="7586C9FE" w14:textId="77777777" w:rsidR="0091199B" w:rsidRDefault="0091199B">
      <w:pPr>
        <w:rPr>
          <w:b/>
        </w:rPr>
      </w:pPr>
      <w:r>
        <w:rPr>
          <w:b/>
        </w:rPr>
        <w:br w:type="page"/>
      </w:r>
    </w:p>
    <w:p w14:paraId="63A2E789" w14:textId="62E93317" w:rsidR="00253F16" w:rsidRDefault="005665BF" w:rsidP="00253F16">
      <w:pPr>
        <w:rPr>
          <w:b/>
        </w:rPr>
      </w:pPr>
      <w:r>
        <w:rPr>
          <w:b/>
        </w:rPr>
        <w:lastRenderedPageBreak/>
        <w:t xml:space="preserve">Supplementary </w:t>
      </w:r>
      <w:r w:rsidR="0085328D" w:rsidRPr="0085328D">
        <w:rPr>
          <w:b/>
        </w:rPr>
        <w:t>T</w:t>
      </w:r>
      <w:r>
        <w:rPr>
          <w:b/>
        </w:rPr>
        <w:t xml:space="preserve">able </w:t>
      </w:r>
      <w:r w:rsidR="0075474E">
        <w:rPr>
          <w:b/>
        </w:rPr>
        <w:t>3</w:t>
      </w:r>
      <w:r w:rsidR="0085328D" w:rsidRPr="0085328D">
        <w:rPr>
          <w:b/>
        </w:rPr>
        <w:t>.</w:t>
      </w:r>
      <w:r w:rsidR="0085328D">
        <w:rPr>
          <w:b/>
        </w:rPr>
        <w:t xml:space="preserve"> Association between cognitive-EEG measures and the MEWS</w:t>
      </w:r>
      <w:r w:rsidR="00CC2D1B">
        <w:rPr>
          <w:b/>
        </w:rPr>
        <w:t xml:space="preserve"> as a function of group</w:t>
      </w:r>
    </w:p>
    <w:tbl>
      <w:tblPr>
        <w:tblStyle w:val="TableGrid"/>
        <w:tblW w:w="9288" w:type="dxa"/>
        <w:tblBorders>
          <w:left w:val="none" w:sz="0" w:space="0" w:color="auto"/>
          <w:right w:val="none" w:sz="0" w:space="0" w:color="auto"/>
          <w:insideV w:val="none" w:sz="0" w:space="0" w:color="auto"/>
        </w:tblBorders>
        <w:tblLook w:val="04A0" w:firstRow="1" w:lastRow="0" w:firstColumn="1" w:lastColumn="0" w:noHBand="0" w:noVBand="1"/>
      </w:tblPr>
      <w:tblGrid>
        <w:gridCol w:w="1730"/>
        <w:gridCol w:w="1366"/>
        <w:gridCol w:w="593"/>
        <w:gridCol w:w="280"/>
        <w:gridCol w:w="2223"/>
        <w:gridCol w:w="563"/>
        <w:gridCol w:w="2485"/>
        <w:gridCol w:w="48"/>
      </w:tblGrid>
      <w:tr w:rsidR="005B004B" w:rsidRPr="00253F16" w14:paraId="00A3A2A1" w14:textId="308A8C66" w:rsidTr="00807429">
        <w:trPr>
          <w:trHeight w:val="302"/>
        </w:trPr>
        <w:tc>
          <w:tcPr>
            <w:tcW w:w="3096" w:type="dxa"/>
            <w:gridSpan w:val="2"/>
          </w:tcPr>
          <w:p w14:paraId="09D7227A" w14:textId="04831994" w:rsidR="00161150" w:rsidRPr="0041479F" w:rsidRDefault="00161150" w:rsidP="00A11941">
            <w:pPr>
              <w:spacing w:after="160" w:line="259" w:lineRule="auto"/>
              <w:jc w:val="center"/>
              <w:rPr>
                <w:rFonts w:cstheme="minorHAnsi"/>
                <w:b/>
              </w:rPr>
            </w:pPr>
            <w:r w:rsidRPr="0041479F">
              <w:rPr>
                <w:rFonts w:cstheme="minorHAnsi"/>
                <w:b/>
              </w:rPr>
              <w:t xml:space="preserve">                                 </w:t>
            </w:r>
          </w:p>
        </w:tc>
        <w:tc>
          <w:tcPr>
            <w:tcW w:w="3096" w:type="dxa"/>
            <w:gridSpan w:val="3"/>
          </w:tcPr>
          <w:p w14:paraId="4E5A7E14" w14:textId="4BF077CA" w:rsidR="00161150" w:rsidRPr="0041479F" w:rsidRDefault="00807429" w:rsidP="00A11941">
            <w:pPr>
              <w:spacing w:after="160" w:line="259" w:lineRule="auto"/>
              <w:jc w:val="center"/>
              <w:rPr>
                <w:rFonts w:cstheme="minorHAnsi"/>
                <w:b/>
              </w:rPr>
            </w:pPr>
            <w:r>
              <w:rPr>
                <w:rFonts w:cstheme="minorHAnsi"/>
                <w:b/>
              </w:rPr>
              <w:t xml:space="preserve">                      </w:t>
            </w:r>
            <w:r w:rsidR="00A11941" w:rsidRPr="0041479F">
              <w:rPr>
                <w:rFonts w:cstheme="minorHAnsi"/>
                <w:b/>
              </w:rPr>
              <w:t>MEWS</w:t>
            </w:r>
          </w:p>
        </w:tc>
        <w:tc>
          <w:tcPr>
            <w:tcW w:w="3096" w:type="dxa"/>
            <w:gridSpan w:val="3"/>
          </w:tcPr>
          <w:p w14:paraId="4E38F84D" w14:textId="0750A9E3" w:rsidR="00161150" w:rsidRPr="0041479F" w:rsidRDefault="00161150" w:rsidP="00A11941">
            <w:pPr>
              <w:jc w:val="center"/>
              <w:rPr>
                <w:rFonts w:cstheme="minorHAnsi"/>
                <w:b/>
              </w:rPr>
            </w:pPr>
            <w:r w:rsidRPr="0041479F">
              <w:rPr>
                <w:rFonts w:cstheme="minorHAnsi"/>
                <w:b/>
              </w:rPr>
              <w:t>MEWS</w:t>
            </w:r>
            <w:r w:rsidR="0068517C">
              <w:rPr>
                <w:rFonts w:cstheme="minorHAnsi"/>
                <w:b/>
              </w:rPr>
              <w:t xml:space="preserve"> </w:t>
            </w:r>
            <w:r w:rsidR="00A11941" w:rsidRPr="0041479F">
              <w:rPr>
                <w:rFonts w:cstheme="minorHAnsi"/>
                <w:b/>
              </w:rPr>
              <w:t>x</w:t>
            </w:r>
            <w:r w:rsidR="0068517C">
              <w:rPr>
                <w:rFonts w:cstheme="minorHAnsi"/>
                <w:b/>
              </w:rPr>
              <w:t xml:space="preserve"> </w:t>
            </w:r>
            <w:r w:rsidR="00A11941" w:rsidRPr="0041479F">
              <w:rPr>
                <w:rFonts w:cstheme="minorHAnsi"/>
                <w:b/>
              </w:rPr>
              <w:t>group</w:t>
            </w:r>
          </w:p>
        </w:tc>
      </w:tr>
      <w:tr w:rsidR="005B004B" w:rsidRPr="00253F16" w14:paraId="2D2BE045" w14:textId="13158523" w:rsidTr="00807429">
        <w:trPr>
          <w:trHeight w:val="302"/>
        </w:trPr>
        <w:tc>
          <w:tcPr>
            <w:tcW w:w="3096" w:type="dxa"/>
            <w:gridSpan w:val="2"/>
          </w:tcPr>
          <w:p w14:paraId="20A2BA68" w14:textId="77777777" w:rsidR="005665BF" w:rsidRPr="0041479F" w:rsidRDefault="005665BF" w:rsidP="008E3330">
            <w:pPr>
              <w:spacing w:after="160" w:line="259" w:lineRule="auto"/>
              <w:rPr>
                <w:rFonts w:cstheme="minorHAnsi"/>
                <w:b/>
              </w:rPr>
            </w:pPr>
          </w:p>
        </w:tc>
        <w:tc>
          <w:tcPr>
            <w:tcW w:w="3096" w:type="dxa"/>
            <w:gridSpan w:val="3"/>
          </w:tcPr>
          <w:p w14:paraId="0706DBD3" w14:textId="364D3B80" w:rsidR="005665BF" w:rsidRPr="0041479F" w:rsidRDefault="00807429" w:rsidP="00A11941">
            <w:pPr>
              <w:spacing w:after="160" w:line="259" w:lineRule="auto"/>
              <w:jc w:val="center"/>
              <w:rPr>
                <w:rFonts w:cstheme="minorHAnsi"/>
                <w:b/>
              </w:rPr>
            </w:pPr>
            <w:r>
              <w:rPr>
                <w:rFonts w:cstheme="minorHAnsi"/>
                <w:b/>
              </w:rPr>
              <w:t xml:space="preserve">                      </w:t>
            </w:r>
            <w:r w:rsidR="0039127F" w:rsidRPr="0041479F">
              <w:rPr>
                <w:rFonts w:cstheme="minorHAnsi"/>
                <w:b/>
              </w:rPr>
              <w:t>p</w:t>
            </w:r>
          </w:p>
        </w:tc>
        <w:tc>
          <w:tcPr>
            <w:tcW w:w="3096" w:type="dxa"/>
            <w:gridSpan w:val="3"/>
          </w:tcPr>
          <w:p w14:paraId="3BA13F4B" w14:textId="63305580" w:rsidR="005665BF" w:rsidRPr="0041479F" w:rsidRDefault="00807429" w:rsidP="00A11941">
            <w:pPr>
              <w:jc w:val="center"/>
              <w:rPr>
                <w:rFonts w:cstheme="minorHAnsi"/>
                <w:b/>
              </w:rPr>
            </w:pPr>
            <w:r>
              <w:rPr>
                <w:rFonts w:cstheme="minorHAnsi"/>
                <w:b/>
              </w:rPr>
              <w:t xml:space="preserve">       </w:t>
            </w:r>
            <w:r w:rsidR="005665BF" w:rsidRPr="0041479F">
              <w:rPr>
                <w:rFonts w:cstheme="minorHAnsi"/>
                <w:b/>
              </w:rPr>
              <w:t>p</w:t>
            </w:r>
          </w:p>
        </w:tc>
      </w:tr>
      <w:tr w:rsidR="005B004B" w:rsidRPr="00253F16" w14:paraId="2DE067A4" w14:textId="796B3FF1" w:rsidTr="00807429">
        <w:trPr>
          <w:trHeight w:val="302"/>
        </w:trPr>
        <w:tc>
          <w:tcPr>
            <w:tcW w:w="3096" w:type="dxa"/>
            <w:gridSpan w:val="2"/>
          </w:tcPr>
          <w:p w14:paraId="07477227" w14:textId="77777777" w:rsidR="0039127F" w:rsidRPr="0041479F" w:rsidRDefault="0039127F" w:rsidP="008E3330">
            <w:pPr>
              <w:spacing w:after="160" w:line="259" w:lineRule="auto"/>
              <w:rPr>
                <w:rFonts w:cstheme="minorHAnsi"/>
                <w:b/>
              </w:rPr>
            </w:pPr>
            <w:r w:rsidRPr="0041479F">
              <w:rPr>
                <w:rFonts w:cstheme="minorHAnsi"/>
                <w:b/>
              </w:rPr>
              <w:t>OE</w:t>
            </w:r>
          </w:p>
        </w:tc>
        <w:tc>
          <w:tcPr>
            <w:tcW w:w="3096" w:type="dxa"/>
            <w:gridSpan w:val="3"/>
          </w:tcPr>
          <w:p w14:paraId="0D270B12" w14:textId="7222A628" w:rsidR="0039127F" w:rsidRPr="0041479F" w:rsidRDefault="0041479F" w:rsidP="00A11941">
            <w:pPr>
              <w:spacing w:after="160" w:line="259" w:lineRule="auto"/>
              <w:jc w:val="center"/>
              <w:rPr>
                <w:rFonts w:cstheme="minorHAnsi"/>
              </w:rPr>
            </w:pPr>
            <w:r>
              <w:rPr>
                <w:rFonts w:cstheme="minorHAnsi"/>
              </w:rPr>
              <w:t xml:space="preserve">   </w:t>
            </w:r>
            <w:r w:rsidR="00807429">
              <w:rPr>
                <w:rFonts w:cstheme="minorHAnsi"/>
              </w:rPr>
              <w:t xml:space="preserve">                    </w:t>
            </w:r>
            <w:r w:rsidR="0039127F" w:rsidRPr="0041479F">
              <w:rPr>
                <w:rFonts w:cstheme="minorHAnsi"/>
              </w:rPr>
              <w:t>0.02</w:t>
            </w:r>
          </w:p>
        </w:tc>
        <w:tc>
          <w:tcPr>
            <w:tcW w:w="3096" w:type="dxa"/>
            <w:gridSpan w:val="3"/>
          </w:tcPr>
          <w:p w14:paraId="2280F930" w14:textId="7D3ED99E" w:rsidR="0039127F" w:rsidRPr="0041479F" w:rsidRDefault="00807429" w:rsidP="00A11941">
            <w:pPr>
              <w:jc w:val="center"/>
              <w:rPr>
                <w:rFonts w:cstheme="minorHAnsi"/>
              </w:rPr>
            </w:pPr>
            <w:r>
              <w:rPr>
                <w:rFonts w:cstheme="minorHAnsi"/>
              </w:rPr>
              <w:t xml:space="preserve">         </w:t>
            </w:r>
            <w:r w:rsidR="0039127F" w:rsidRPr="0041479F">
              <w:rPr>
                <w:rFonts w:cstheme="minorHAnsi"/>
              </w:rPr>
              <w:t>0.85</w:t>
            </w:r>
          </w:p>
        </w:tc>
      </w:tr>
      <w:tr w:rsidR="005B004B" w:rsidRPr="00253F16" w14:paraId="77C02AC8" w14:textId="0C718CBE" w:rsidTr="00807429">
        <w:trPr>
          <w:trHeight w:val="302"/>
        </w:trPr>
        <w:tc>
          <w:tcPr>
            <w:tcW w:w="3096" w:type="dxa"/>
            <w:gridSpan w:val="2"/>
          </w:tcPr>
          <w:p w14:paraId="14F4B79A" w14:textId="77777777" w:rsidR="0039127F" w:rsidRPr="0041479F" w:rsidRDefault="0039127F" w:rsidP="008E3330">
            <w:pPr>
              <w:spacing w:after="160" w:line="259" w:lineRule="auto"/>
              <w:rPr>
                <w:rFonts w:cstheme="minorHAnsi"/>
                <w:b/>
              </w:rPr>
            </w:pPr>
            <w:r w:rsidRPr="0041479F">
              <w:rPr>
                <w:rFonts w:cstheme="minorHAnsi"/>
                <w:b/>
              </w:rPr>
              <w:t>CE</w:t>
            </w:r>
          </w:p>
        </w:tc>
        <w:tc>
          <w:tcPr>
            <w:tcW w:w="3096" w:type="dxa"/>
            <w:gridSpan w:val="3"/>
          </w:tcPr>
          <w:p w14:paraId="32FB8F96" w14:textId="347E7386" w:rsidR="0039127F" w:rsidRPr="0041479F" w:rsidRDefault="0041479F" w:rsidP="00A11941">
            <w:pPr>
              <w:spacing w:after="160" w:line="259" w:lineRule="auto"/>
              <w:jc w:val="center"/>
              <w:rPr>
                <w:rFonts w:cstheme="minorHAnsi"/>
              </w:rPr>
            </w:pPr>
            <w:r>
              <w:rPr>
                <w:rFonts w:cstheme="minorHAnsi"/>
              </w:rPr>
              <w:t xml:space="preserve">   </w:t>
            </w:r>
            <w:r w:rsidR="00807429">
              <w:rPr>
                <w:rFonts w:cstheme="minorHAnsi"/>
              </w:rPr>
              <w:t xml:space="preserve">                     </w:t>
            </w:r>
            <w:r w:rsidR="0039127F" w:rsidRPr="0041479F">
              <w:rPr>
                <w:rFonts w:cstheme="minorHAnsi"/>
              </w:rPr>
              <w:t>0.08</w:t>
            </w:r>
          </w:p>
        </w:tc>
        <w:tc>
          <w:tcPr>
            <w:tcW w:w="3096" w:type="dxa"/>
            <w:gridSpan w:val="3"/>
          </w:tcPr>
          <w:p w14:paraId="7B310B31" w14:textId="4A717268" w:rsidR="0039127F" w:rsidRPr="0041479F" w:rsidRDefault="00807429" w:rsidP="00A11941">
            <w:pPr>
              <w:jc w:val="center"/>
              <w:rPr>
                <w:rFonts w:cstheme="minorHAnsi"/>
              </w:rPr>
            </w:pPr>
            <w:r>
              <w:rPr>
                <w:rFonts w:cstheme="minorHAnsi"/>
              </w:rPr>
              <w:t xml:space="preserve">         </w:t>
            </w:r>
            <w:r w:rsidR="0039127F" w:rsidRPr="0041479F">
              <w:rPr>
                <w:rFonts w:cstheme="minorHAnsi"/>
              </w:rPr>
              <w:t>0.85</w:t>
            </w:r>
          </w:p>
        </w:tc>
      </w:tr>
      <w:tr w:rsidR="005B004B" w:rsidRPr="00253F16" w14:paraId="3B76EC11" w14:textId="67F8DC8A" w:rsidTr="00807429">
        <w:trPr>
          <w:trHeight w:val="302"/>
        </w:trPr>
        <w:tc>
          <w:tcPr>
            <w:tcW w:w="3096" w:type="dxa"/>
            <w:gridSpan w:val="2"/>
          </w:tcPr>
          <w:p w14:paraId="22362AD3" w14:textId="77777777" w:rsidR="0039127F" w:rsidRPr="0041479F" w:rsidRDefault="0039127F" w:rsidP="008E3330">
            <w:pPr>
              <w:spacing w:after="160" w:line="259" w:lineRule="auto"/>
              <w:rPr>
                <w:rFonts w:cstheme="minorHAnsi"/>
                <w:b/>
              </w:rPr>
            </w:pPr>
            <w:r w:rsidRPr="0041479F">
              <w:rPr>
                <w:rFonts w:cstheme="minorHAnsi"/>
                <w:b/>
              </w:rPr>
              <w:t>MRT (ms)</w:t>
            </w:r>
          </w:p>
        </w:tc>
        <w:tc>
          <w:tcPr>
            <w:tcW w:w="3096" w:type="dxa"/>
            <w:gridSpan w:val="3"/>
          </w:tcPr>
          <w:p w14:paraId="42A1278C" w14:textId="0B78CDDE" w:rsidR="0039127F" w:rsidRPr="0041479F" w:rsidRDefault="0041479F" w:rsidP="00A11941">
            <w:pPr>
              <w:spacing w:after="160" w:line="259" w:lineRule="auto"/>
              <w:jc w:val="center"/>
              <w:rPr>
                <w:rFonts w:cstheme="minorHAnsi"/>
              </w:rPr>
            </w:pPr>
            <w:r>
              <w:rPr>
                <w:rFonts w:cstheme="minorHAnsi"/>
              </w:rPr>
              <w:t xml:space="preserve">   </w:t>
            </w:r>
            <w:r w:rsidR="00807429">
              <w:rPr>
                <w:rFonts w:cstheme="minorHAnsi"/>
              </w:rPr>
              <w:t xml:space="preserve">                      </w:t>
            </w:r>
            <w:r w:rsidR="0039127F" w:rsidRPr="0041479F">
              <w:rPr>
                <w:rFonts w:cstheme="minorHAnsi"/>
              </w:rPr>
              <w:t>0.06</w:t>
            </w:r>
          </w:p>
        </w:tc>
        <w:tc>
          <w:tcPr>
            <w:tcW w:w="3096" w:type="dxa"/>
            <w:gridSpan w:val="3"/>
          </w:tcPr>
          <w:p w14:paraId="5131910B" w14:textId="7FF3E3A7" w:rsidR="0039127F" w:rsidRPr="0041479F" w:rsidRDefault="00807429" w:rsidP="00A11941">
            <w:pPr>
              <w:jc w:val="center"/>
              <w:rPr>
                <w:rFonts w:cstheme="minorHAnsi"/>
              </w:rPr>
            </w:pPr>
            <w:r>
              <w:rPr>
                <w:rFonts w:cstheme="minorHAnsi"/>
              </w:rPr>
              <w:t xml:space="preserve">         </w:t>
            </w:r>
            <w:r w:rsidR="0039127F" w:rsidRPr="0041479F">
              <w:rPr>
                <w:rFonts w:cstheme="minorHAnsi"/>
              </w:rPr>
              <w:t>0.14</w:t>
            </w:r>
          </w:p>
        </w:tc>
      </w:tr>
      <w:tr w:rsidR="005B004B" w:rsidRPr="00253F16" w14:paraId="2EF5C842" w14:textId="0ED1001E" w:rsidTr="00807429">
        <w:trPr>
          <w:trHeight w:val="302"/>
        </w:trPr>
        <w:tc>
          <w:tcPr>
            <w:tcW w:w="3096" w:type="dxa"/>
            <w:gridSpan w:val="2"/>
          </w:tcPr>
          <w:p w14:paraId="5C4B2995" w14:textId="77777777" w:rsidR="005665BF" w:rsidRPr="0041479F" w:rsidRDefault="005665BF" w:rsidP="008E3330">
            <w:pPr>
              <w:spacing w:after="160" w:line="259" w:lineRule="auto"/>
              <w:rPr>
                <w:rFonts w:cstheme="minorHAnsi"/>
                <w:b/>
              </w:rPr>
            </w:pPr>
            <w:r w:rsidRPr="0041479F">
              <w:rPr>
                <w:rFonts w:cstheme="minorHAnsi"/>
                <w:b/>
              </w:rPr>
              <w:t>RTV (ms)</w:t>
            </w:r>
          </w:p>
        </w:tc>
        <w:tc>
          <w:tcPr>
            <w:tcW w:w="3096" w:type="dxa"/>
            <w:gridSpan w:val="3"/>
          </w:tcPr>
          <w:p w14:paraId="744FA83B" w14:textId="6F2F7A6E" w:rsidR="005665BF" w:rsidRPr="0041479F" w:rsidRDefault="0041479F" w:rsidP="00A11941">
            <w:pPr>
              <w:spacing w:after="160" w:line="259" w:lineRule="auto"/>
              <w:jc w:val="center"/>
              <w:rPr>
                <w:rFonts w:cstheme="minorHAnsi"/>
              </w:rPr>
            </w:pPr>
            <w:r>
              <w:rPr>
                <w:rFonts w:cstheme="minorHAnsi"/>
              </w:rPr>
              <w:t xml:space="preserve">       </w:t>
            </w:r>
            <w:r w:rsidR="00807429">
              <w:rPr>
                <w:rFonts w:cstheme="minorHAnsi"/>
              </w:rPr>
              <w:t xml:space="preserve">                       </w:t>
            </w:r>
            <w:r w:rsidR="0039127F" w:rsidRPr="0041479F">
              <w:rPr>
                <w:rFonts w:cstheme="minorHAnsi"/>
              </w:rPr>
              <w:t>0.005*</w:t>
            </w:r>
          </w:p>
        </w:tc>
        <w:tc>
          <w:tcPr>
            <w:tcW w:w="3096" w:type="dxa"/>
            <w:gridSpan w:val="3"/>
          </w:tcPr>
          <w:p w14:paraId="02FE37B3" w14:textId="5D1168F2" w:rsidR="005665BF" w:rsidRPr="0041479F" w:rsidRDefault="00807429" w:rsidP="00A11941">
            <w:pPr>
              <w:jc w:val="center"/>
              <w:rPr>
                <w:rFonts w:cstheme="minorHAnsi"/>
              </w:rPr>
            </w:pPr>
            <w:r>
              <w:rPr>
                <w:rFonts w:cstheme="minorHAnsi"/>
              </w:rPr>
              <w:t xml:space="preserve">         </w:t>
            </w:r>
            <w:r w:rsidR="005665BF" w:rsidRPr="0041479F">
              <w:rPr>
                <w:rFonts w:cstheme="minorHAnsi"/>
              </w:rPr>
              <w:t>0.72</w:t>
            </w:r>
          </w:p>
        </w:tc>
      </w:tr>
      <w:tr w:rsidR="005665BF" w:rsidRPr="00253F16" w14:paraId="0098D2ED" w14:textId="2E030CB6" w:rsidTr="00807429">
        <w:trPr>
          <w:gridAfter w:val="1"/>
          <w:wAfter w:w="48" w:type="dxa"/>
          <w:trHeight w:val="302"/>
        </w:trPr>
        <w:tc>
          <w:tcPr>
            <w:tcW w:w="1730" w:type="dxa"/>
            <w:vMerge w:val="restart"/>
          </w:tcPr>
          <w:p w14:paraId="26106A50" w14:textId="77777777" w:rsidR="005665BF" w:rsidRPr="0041479F" w:rsidRDefault="005665BF" w:rsidP="008E3330">
            <w:pPr>
              <w:spacing w:after="160" w:line="259" w:lineRule="auto"/>
              <w:rPr>
                <w:rFonts w:cstheme="minorHAnsi"/>
              </w:rPr>
            </w:pPr>
            <w:r w:rsidRPr="0041479F">
              <w:rPr>
                <w:rFonts w:cstheme="minorHAnsi"/>
                <w:b/>
              </w:rPr>
              <w:t>P3</w:t>
            </w:r>
          </w:p>
        </w:tc>
        <w:tc>
          <w:tcPr>
            <w:tcW w:w="2239" w:type="dxa"/>
            <w:gridSpan w:val="3"/>
          </w:tcPr>
          <w:p w14:paraId="5ECB4CD6" w14:textId="77777777" w:rsidR="005665BF" w:rsidRPr="0041479F" w:rsidRDefault="005665BF" w:rsidP="008E3330">
            <w:pPr>
              <w:spacing w:after="160" w:line="259" w:lineRule="auto"/>
              <w:rPr>
                <w:rFonts w:cstheme="minorHAnsi"/>
              </w:rPr>
            </w:pPr>
            <w:r w:rsidRPr="0041479F">
              <w:rPr>
                <w:rFonts w:cstheme="minorHAnsi"/>
              </w:rPr>
              <w:t>Go</w:t>
            </w:r>
          </w:p>
        </w:tc>
        <w:tc>
          <w:tcPr>
            <w:tcW w:w="2786" w:type="dxa"/>
            <w:gridSpan w:val="2"/>
          </w:tcPr>
          <w:p w14:paraId="625561E1" w14:textId="110A73D3" w:rsidR="005665BF" w:rsidRPr="0041479F" w:rsidRDefault="0039127F" w:rsidP="00A11941">
            <w:pPr>
              <w:spacing w:after="160" w:line="259" w:lineRule="auto"/>
              <w:jc w:val="center"/>
              <w:rPr>
                <w:rFonts w:cstheme="minorHAnsi"/>
              </w:rPr>
            </w:pPr>
            <w:r w:rsidRPr="0041479F">
              <w:rPr>
                <w:rFonts w:cstheme="minorHAnsi"/>
              </w:rPr>
              <w:t>0.01*</w:t>
            </w:r>
          </w:p>
        </w:tc>
        <w:tc>
          <w:tcPr>
            <w:tcW w:w="2485" w:type="dxa"/>
          </w:tcPr>
          <w:p w14:paraId="460B7CC8" w14:textId="406E97EF" w:rsidR="005665BF" w:rsidRPr="0041479F" w:rsidRDefault="005665BF" w:rsidP="00A11941">
            <w:pPr>
              <w:jc w:val="center"/>
              <w:rPr>
                <w:rFonts w:cstheme="minorHAnsi"/>
              </w:rPr>
            </w:pPr>
            <w:r w:rsidRPr="0041479F">
              <w:rPr>
                <w:rFonts w:cstheme="minorHAnsi"/>
              </w:rPr>
              <w:t>0.68</w:t>
            </w:r>
          </w:p>
        </w:tc>
      </w:tr>
      <w:tr w:rsidR="005665BF" w:rsidRPr="00253F16" w14:paraId="12B2EDFB" w14:textId="36F082F1" w:rsidTr="00807429">
        <w:trPr>
          <w:gridAfter w:val="1"/>
          <w:wAfter w:w="48" w:type="dxa"/>
          <w:trHeight w:val="302"/>
        </w:trPr>
        <w:tc>
          <w:tcPr>
            <w:tcW w:w="1730" w:type="dxa"/>
            <w:vMerge/>
          </w:tcPr>
          <w:p w14:paraId="01E08DF1" w14:textId="77777777" w:rsidR="005665BF" w:rsidRPr="0041479F" w:rsidRDefault="005665BF" w:rsidP="008E3330">
            <w:pPr>
              <w:spacing w:after="160" w:line="259" w:lineRule="auto"/>
              <w:rPr>
                <w:rFonts w:cstheme="minorHAnsi"/>
                <w:b/>
              </w:rPr>
            </w:pPr>
          </w:p>
        </w:tc>
        <w:tc>
          <w:tcPr>
            <w:tcW w:w="2239" w:type="dxa"/>
            <w:gridSpan w:val="3"/>
          </w:tcPr>
          <w:p w14:paraId="1EB200BD" w14:textId="77777777" w:rsidR="005665BF" w:rsidRPr="0041479F" w:rsidRDefault="005665BF" w:rsidP="008E3330">
            <w:pPr>
              <w:spacing w:after="160" w:line="259" w:lineRule="auto"/>
              <w:rPr>
                <w:rFonts w:cstheme="minorHAnsi"/>
              </w:rPr>
            </w:pPr>
            <w:r w:rsidRPr="0041479F">
              <w:rPr>
                <w:rFonts w:cstheme="minorHAnsi"/>
              </w:rPr>
              <w:t xml:space="preserve">No-Go </w:t>
            </w:r>
          </w:p>
        </w:tc>
        <w:tc>
          <w:tcPr>
            <w:tcW w:w="2786" w:type="dxa"/>
            <w:gridSpan w:val="2"/>
          </w:tcPr>
          <w:p w14:paraId="0400185A" w14:textId="64853F6F" w:rsidR="005665BF" w:rsidRPr="0041479F" w:rsidRDefault="0041479F" w:rsidP="00A11941">
            <w:pPr>
              <w:spacing w:after="160" w:line="259" w:lineRule="auto"/>
              <w:jc w:val="center"/>
              <w:rPr>
                <w:rFonts w:cstheme="minorHAnsi"/>
              </w:rPr>
            </w:pPr>
            <w:r>
              <w:rPr>
                <w:rFonts w:cstheme="minorHAnsi"/>
              </w:rPr>
              <w:t xml:space="preserve">      </w:t>
            </w:r>
            <w:r w:rsidR="0039127F" w:rsidRPr="0041479F">
              <w:rPr>
                <w:rFonts w:cstheme="minorHAnsi"/>
              </w:rPr>
              <w:t>0.0002**</w:t>
            </w:r>
          </w:p>
        </w:tc>
        <w:tc>
          <w:tcPr>
            <w:tcW w:w="2485" w:type="dxa"/>
          </w:tcPr>
          <w:p w14:paraId="43DC349D" w14:textId="6DC77ADF" w:rsidR="005665BF" w:rsidRPr="0041479F" w:rsidRDefault="005665BF" w:rsidP="00A11941">
            <w:pPr>
              <w:jc w:val="center"/>
              <w:rPr>
                <w:rFonts w:cstheme="minorHAnsi"/>
              </w:rPr>
            </w:pPr>
            <w:r w:rsidRPr="0041479F">
              <w:rPr>
                <w:rFonts w:cstheme="minorHAnsi"/>
              </w:rPr>
              <w:t>0.13</w:t>
            </w:r>
          </w:p>
        </w:tc>
      </w:tr>
      <w:tr w:rsidR="005665BF" w:rsidRPr="00253F16" w14:paraId="3D72E99C" w14:textId="03A06711" w:rsidTr="00807429">
        <w:trPr>
          <w:gridAfter w:val="1"/>
          <w:wAfter w:w="48" w:type="dxa"/>
          <w:trHeight w:val="302"/>
        </w:trPr>
        <w:tc>
          <w:tcPr>
            <w:tcW w:w="1730" w:type="dxa"/>
            <w:vMerge w:val="restart"/>
          </w:tcPr>
          <w:p w14:paraId="756077A1" w14:textId="77777777" w:rsidR="005665BF" w:rsidRPr="0041479F" w:rsidRDefault="005665BF" w:rsidP="008E3330">
            <w:pPr>
              <w:spacing w:after="160" w:line="259" w:lineRule="auto"/>
              <w:rPr>
                <w:rFonts w:cstheme="minorHAnsi"/>
                <w:b/>
              </w:rPr>
            </w:pPr>
            <w:r w:rsidRPr="0041479F">
              <w:rPr>
                <w:rFonts w:cstheme="minorHAnsi"/>
                <w:b/>
              </w:rPr>
              <w:t>Alpha ERSP</w:t>
            </w:r>
          </w:p>
        </w:tc>
        <w:tc>
          <w:tcPr>
            <w:tcW w:w="2239" w:type="dxa"/>
            <w:gridSpan w:val="3"/>
          </w:tcPr>
          <w:p w14:paraId="10DA61F3" w14:textId="77777777" w:rsidR="005665BF" w:rsidRPr="0041479F" w:rsidRDefault="005665BF" w:rsidP="008E3330">
            <w:pPr>
              <w:spacing w:after="160" w:line="259" w:lineRule="auto"/>
              <w:rPr>
                <w:rFonts w:cstheme="minorHAnsi"/>
              </w:rPr>
            </w:pPr>
            <w:r w:rsidRPr="0041479F">
              <w:rPr>
                <w:rFonts w:cstheme="minorHAnsi"/>
              </w:rPr>
              <w:t>Go (200-600 ms)</w:t>
            </w:r>
          </w:p>
        </w:tc>
        <w:tc>
          <w:tcPr>
            <w:tcW w:w="2786" w:type="dxa"/>
            <w:gridSpan w:val="2"/>
          </w:tcPr>
          <w:p w14:paraId="128618D2" w14:textId="590A2EC8" w:rsidR="005665BF" w:rsidRPr="0041479F" w:rsidRDefault="0039127F" w:rsidP="00A11941">
            <w:pPr>
              <w:spacing w:after="160" w:line="259" w:lineRule="auto"/>
              <w:jc w:val="center"/>
              <w:rPr>
                <w:rFonts w:cstheme="minorHAnsi"/>
              </w:rPr>
            </w:pPr>
            <w:r w:rsidRPr="0041479F">
              <w:rPr>
                <w:rFonts w:cstheme="minorHAnsi"/>
              </w:rPr>
              <w:t>0.21</w:t>
            </w:r>
          </w:p>
        </w:tc>
        <w:tc>
          <w:tcPr>
            <w:tcW w:w="2485" w:type="dxa"/>
          </w:tcPr>
          <w:p w14:paraId="3B9E9DEA" w14:textId="18C1AF0E" w:rsidR="005665BF" w:rsidRPr="0041479F" w:rsidRDefault="005665BF" w:rsidP="00A11941">
            <w:pPr>
              <w:jc w:val="center"/>
              <w:rPr>
                <w:rFonts w:cstheme="minorHAnsi"/>
              </w:rPr>
            </w:pPr>
            <w:r w:rsidRPr="0041479F">
              <w:rPr>
                <w:rFonts w:cstheme="minorHAnsi"/>
              </w:rPr>
              <w:t>0.21</w:t>
            </w:r>
          </w:p>
        </w:tc>
      </w:tr>
      <w:tr w:rsidR="005665BF" w:rsidRPr="00253F16" w14:paraId="040DDFDC" w14:textId="652C2783" w:rsidTr="00807429">
        <w:trPr>
          <w:gridAfter w:val="1"/>
          <w:wAfter w:w="48" w:type="dxa"/>
          <w:trHeight w:val="302"/>
        </w:trPr>
        <w:tc>
          <w:tcPr>
            <w:tcW w:w="1730" w:type="dxa"/>
            <w:vMerge/>
          </w:tcPr>
          <w:p w14:paraId="7C78DDC9" w14:textId="77777777" w:rsidR="005665BF" w:rsidRPr="0041479F" w:rsidRDefault="005665BF" w:rsidP="008E3330">
            <w:pPr>
              <w:spacing w:after="160" w:line="259" w:lineRule="auto"/>
              <w:rPr>
                <w:rFonts w:cstheme="minorHAnsi"/>
              </w:rPr>
            </w:pPr>
          </w:p>
        </w:tc>
        <w:tc>
          <w:tcPr>
            <w:tcW w:w="2239" w:type="dxa"/>
            <w:gridSpan w:val="3"/>
          </w:tcPr>
          <w:p w14:paraId="43E1593C" w14:textId="77777777" w:rsidR="005665BF" w:rsidRPr="0041479F" w:rsidRDefault="005665BF" w:rsidP="008E3330">
            <w:pPr>
              <w:spacing w:after="160" w:line="259" w:lineRule="auto"/>
              <w:rPr>
                <w:rFonts w:cstheme="minorHAnsi"/>
              </w:rPr>
            </w:pPr>
            <w:r w:rsidRPr="0041479F">
              <w:rPr>
                <w:rFonts w:cstheme="minorHAnsi"/>
              </w:rPr>
              <w:t>No-Go (200-600 ms)</w:t>
            </w:r>
          </w:p>
        </w:tc>
        <w:tc>
          <w:tcPr>
            <w:tcW w:w="2786" w:type="dxa"/>
            <w:gridSpan w:val="2"/>
          </w:tcPr>
          <w:p w14:paraId="0D8D62A4" w14:textId="76B19348" w:rsidR="005665BF" w:rsidRPr="0041479F" w:rsidRDefault="0039127F" w:rsidP="00A11941">
            <w:pPr>
              <w:spacing w:after="160" w:line="259" w:lineRule="auto"/>
              <w:jc w:val="center"/>
              <w:rPr>
                <w:rFonts w:cstheme="minorHAnsi"/>
              </w:rPr>
            </w:pPr>
            <w:r w:rsidRPr="0041479F">
              <w:rPr>
                <w:rFonts w:cstheme="minorHAnsi"/>
              </w:rPr>
              <w:t>0.13</w:t>
            </w:r>
          </w:p>
        </w:tc>
        <w:tc>
          <w:tcPr>
            <w:tcW w:w="2485" w:type="dxa"/>
          </w:tcPr>
          <w:p w14:paraId="69F4C84B" w14:textId="5965713E" w:rsidR="005665BF" w:rsidRPr="0041479F" w:rsidRDefault="005665BF" w:rsidP="00A11941">
            <w:pPr>
              <w:jc w:val="center"/>
              <w:rPr>
                <w:rFonts w:cstheme="minorHAnsi"/>
              </w:rPr>
            </w:pPr>
            <w:r w:rsidRPr="0041479F">
              <w:rPr>
                <w:rFonts w:cstheme="minorHAnsi"/>
              </w:rPr>
              <w:t>0.37</w:t>
            </w:r>
          </w:p>
        </w:tc>
      </w:tr>
      <w:tr w:rsidR="005665BF" w:rsidRPr="00253F16" w14:paraId="0B8C26CA" w14:textId="6EAB5C71" w:rsidTr="00807429">
        <w:trPr>
          <w:gridAfter w:val="1"/>
          <w:wAfter w:w="48" w:type="dxa"/>
          <w:trHeight w:val="302"/>
        </w:trPr>
        <w:tc>
          <w:tcPr>
            <w:tcW w:w="1730" w:type="dxa"/>
            <w:vMerge/>
          </w:tcPr>
          <w:p w14:paraId="2351A9D4" w14:textId="77777777" w:rsidR="005665BF" w:rsidRPr="0041479F" w:rsidRDefault="005665BF" w:rsidP="008E3330">
            <w:pPr>
              <w:spacing w:after="160" w:line="259" w:lineRule="auto"/>
              <w:rPr>
                <w:rFonts w:cstheme="minorHAnsi"/>
              </w:rPr>
            </w:pPr>
          </w:p>
        </w:tc>
        <w:tc>
          <w:tcPr>
            <w:tcW w:w="2239" w:type="dxa"/>
            <w:gridSpan w:val="3"/>
          </w:tcPr>
          <w:p w14:paraId="0EECF89E" w14:textId="77777777" w:rsidR="005665BF" w:rsidRPr="0041479F" w:rsidRDefault="005665BF" w:rsidP="008E3330">
            <w:pPr>
              <w:spacing w:after="160" w:line="259" w:lineRule="auto"/>
              <w:rPr>
                <w:rFonts w:cstheme="minorHAnsi"/>
              </w:rPr>
            </w:pPr>
            <w:r w:rsidRPr="0041479F">
              <w:rPr>
                <w:rFonts w:cstheme="minorHAnsi"/>
              </w:rPr>
              <w:t>Go (600-1000 ms)</w:t>
            </w:r>
          </w:p>
        </w:tc>
        <w:tc>
          <w:tcPr>
            <w:tcW w:w="2786" w:type="dxa"/>
            <w:gridSpan w:val="2"/>
          </w:tcPr>
          <w:p w14:paraId="3B036024" w14:textId="156C2F30" w:rsidR="005665BF" w:rsidRPr="0041479F" w:rsidRDefault="0039127F" w:rsidP="00A11941">
            <w:pPr>
              <w:spacing w:after="160" w:line="259" w:lineRule="auto"/>
              <w:jc w:val="center"/>
              <w:rPr>
                <w:rFonts w:cstheme="minorHAnsi"/>
              </w:rPr>
            </w:pPr>
            <w:r w:rsidRPr="0041479F">
              <w:rPr>
                <w:rFonts w:cstheme="minorHAnsi"/>
              </w:rPr>
              <w:t>0.44</w:t>
            </w:r>
          </w:p>
        </w:tc>
        <w:tc>
          <w:tcPr>
            <w:tcW w:w="2485" w:type="dxa"/>
          </w:tcPr>
          <w:p w14:paraId="3F063F01" w14:textId="23B64A77" w:rsidR="005665BF" w:rsidRPr="0041479F" w:rsidRDefault="005665BF" w:rsidP="00A11941">
            <w:pPr>
              <w:jc w:val="center"/>
              <w:rPr>
                <w:rFonts w:cstheme="minorHAnsi"/>
              </w:rPr>
            </w:pPr>
            <w:r w:rsidRPr="0041479F">
              <w:rPr>
                <w:rFonts w:cstheme="minorHAnsi"/>
              </w:rPr>
              <w:t>0.29</w:t>
            </w:r>
          </w:p>
        </w:tc>
      </w:tr>
      <w:tr w:rsidR="005665BF" w:rsidRPr="00253F16" w14:paraId="6BE73412" w14:textId="33A906D8" w:rsidTr="00807429">
        <w:trPr>
          <w:gridAfter w:val="1"/>
          <w:wAfter w:w="48" w:type="dxa"/>
          <w:trHeight w:val="302"/>
        </w:trPr>
        <w:tc>
          <w:tcPr>
            <w:tcW w:w="1730" w:type="dxa"/>
            <w:vMerge/>
          </w:tcPr>
          <w:p w14:paraId="1AB8C177" w14:textId="77777777" w:rsidR="005665BF" w:rsidRPr="0041479F" w:rsidRDefault="005665BF" w:rsidP="008E3330">
            <w:pPr>
              <w:spacing w:after="160" w:line="259" w:lineRule="auto"/>
              <w:rPr>
                <w:rFonts w:cstheme="minorHAnsi"/>
              </w:rPr>
            </w:pPr>
          </w:p>
        </w:tc>
        <w:tc>
          <w:tcPr>
            <w:tcW w:w="2239" w:type="dxa"/>
            <w:gridSpan w:val="3"/>
          </w:tcPr>
          <w:p w14:paraId="3CE2C0E8" w14:textId="77777777" w:rsidR="005665BF" w:rsidRPr="0041479F" w:rsidRDefault="005665BF" w:rsidP="008E3330">
            <w:pPr>
              <w:spacing w:after="160" w:line="259" w:lineRule="auto"/>
              <w:rPr>
                <w:rFonts w:cstheme="minorHAnsi"/>
              </w:rPr>
            </w:pPr>
            <w:r w:rsidRPr="0041479F">
              <w:rPr>
                <w:rFonts w:cstheme="minorHAnsi"/>
              </w:rPr>
              <w:t>No-Go (600-1000 ms)</w:t>
            </w:r>
          </w:p>
        </w:tc>
        <w:tc>
          <w:tcPr>
            <w:tcW w:w="2786" w:type="dxa"/>
            <w:gridSpan w:val="2"/>
          </w:tcPr>
          <w:p w14:paraId="753ACD69" w14:textId="25A33546" w:rsidR="005665BF" w:rsidRPr="0041479F" w:rsidRDefault="0041479F" w:rsidP="00A11941">
            <w:pPr>
              <w:spacing w:after="160" w:line="259" w:lineRule="auto"/>
              <w:jc w:val="center"/>
              <w:rPr>
                <w:rFonts w:cstheme="minorHAnsi"/>
              </w:rPr>
            </w:pPr>
            <w:r>
              <w:rPr>
                <w:rFonts w:cstheme="minorHAnsi"/>
              </w:rPr>
              <w:t xml:space="preserve">    </w:t>
            </w:r>
            <w:r w:rsidR="0039127F" w:rsidRPr="0041479F">
              <w:rPr>
                <w:rFonts w:cstheme="minorHAnsi"/>
              </w:rPr>
              <w:t>0.001**</w:t>
            </w:r>
          </w:p>
        </w:tc>
        <w:tc>
          <w:tcPr>
            <w:tcW w:w="2485" w:type="dxa"/>
          </w:tcPr>
          <w:p w14:paraId="76785778" w14:textId="23538323" w:rsidR="005665BF" w:rsidRPr="0041479F" w:rsidRDefault="005665BF" w:rsidP="00A11941">
            <w:pPr>
              <w:jc w:val="center"/>
              <w:rPr>
                <w:rFonts w:cstheme="minorHAnsi"/>
              </w:rPr>
            </w:pPr>
            <w:r w:rsidRPr="0041479F">
              <w:rPr>
                <w:rFonts w:cstheme="minorHAnsi"/>
              </w:rPr>
              <w:t>0.33</w:t>
            </w:r>
          </w:p>
        </w:tc>
      </w:tr>
      <w:tr w:rsidR="005665BF" w:rsidRPr="00253F16" w14:paraId="0F3EC382" w14:textId="130168F7" w:rsidTr="00807429">
        <w:trPr>
          <w:gridAfter w:val="1"/>
          <w:wAfter w:w="48" w:type="dxa"/>
          <w:trHeight w:val="302"/>
        </w:trPr>
        <w:tc>
          <w:tcPr>
            <w:tcW w:w="1730" w:type="dxa"/>
            <w:vMerge w:val="restart"/>
          </w:tcPr>
          <w:p w14:paraId="1FC58B5B" w14:textId="77777777" w:rsidR="005665BF" w:rsidRPr="0041479F" w:rsidRDefault="005665BF" w:rsidP="008E3330">
            <w:pPr>
              <w:spacing w:after="160" w:line="259" w:lineRule="auto"/>
              <w:rPr>
                <w:rFonts w:cstheme="minorHAnsi"/>
                <w:b/>
                <w:bCs/>
              </w:rPr>
            </w:pPr>
            <w:r w:rsidRPr="0041479F">
              <w:rPr>
                <w:rFonts w:cstheme="minorHAnsi"/>
                <w:b/>
                <w:bCs/>
              </w:rPr>
              <w:t xml:space="preserve">Beta </w:t>
            </w:r>
            <w:r w:rsidRPr="0041479F">
              <w:rPr>
                <w:rFonts w:cstheme="minorHAnsi"/>
                <w:b/>
              </w:rPr>
              <w:t>ERSP</w:t>
            </w:r>
            <w:r w:rsidRPr="0041479F">
              <w:rPr>
                <w:rFonts w:cstheme="minorHAnsi"/>
                <w:b/>
                <w:bCs/>
              </w:rPr>
              <w:t xml:space="preserve"> (Central) </w:t>
            </w:r>
          </w:p>
          <w:p w14:paraId="787FDC6D" w14:textId="77777777" w:rsidR="005665BF" w:rsidRPr="0041479F" w:rsidRDefault="005665BF" w:rsidP="008E3330">
            <w:pPr>
              <w:spacing w:after="160" w:line="259" w:lineRule="auto"/>
              <w:rPr>
                <w:rFonts w:cstheme="minorHAnsi"/>
              </w:rPr>
            </w:pPr>
          </w:p>
        </w:tc>
        <w:tc>
          <w:tcPr>
            <w:tcW w:w="2239" w:type="dxa"/>
            <w:gridSpan w:val="3"/>
          </w:tcPr>
          <w:p w14:paraId="5C382E8B" w14:textId="77777777" w:rsidR="005665BF" w:rsidRPr="0041479F" w:rsidRDefault="005665BF" w:rsidP="008E3330">
            <w:pPr>
              <w:spacing w:after="160" w:line="259" w:lineRule="auto"/>
              <w:rPr>
                <w:rFonts w:cstheme="minorHAnsi"/>
              </w:rPr>
            </w:pPr>
            <w:r w:rsidRPr="0041479F">
              <w:rPr>
                <w:rFonts w:cstheme="minorHAnsi"/>
              </w:rPr>
              <w:t>Go (200-600ms)</w:t>
            </w:r>
          </w:p>
        </w:tc>
        <w:tc>
          <w:tcPr>
            <w:tcW w:w="2786" w:type="dxa"/>
            <w:gridSpan w:val="2"/>
          </w:tcPr>
          <w:p w14:paraId="4401AC60" w14:textId="29E7FB06" w:rsidR="005665BF" w:rsidRPr="0041479F" w:rsidRDefault="0039127F" w:rsidP="00A11941">
            <w:pPr>
              <w:spacing w:after="160" w:line="259" w:lineRule="auto"/>
              <w:jc w:val="center"/>
              <w:rPr>
                <w:rFonts w:cstheme="minorHAnsi"/>
              </w:rPr>
            </w:pPr>
            <w:r w:rsidRPr="0041479F">
              <w:rPr>
                <w:rFonts w:cstheme="minorHAnsi"/>
              </w:rPr>
              <w:t>0.81</w:t>
            </w:r>
          </w:p>
        </w:tc>
        <w:tc>
          <w:tcPr>
            <w:tcW w:w="2485" w:type="dxa"/>
          </w:tcPr>
          <w:p w14:paraId="382493D1" w14:textId="55DA8944" w:rsidR="005665BF" w:rsidRPr="0041479F" w:rsidRDefault="005665BF" w:rsidP="00A11941">
            <w:pPr>
              <w:jc w:val="center"/>
              <w:rPr>
                <w:rFonts w:cstheme="minorHAnsi"/>
              </w:rPr>
            </w:pPr>
            <w:r w:rsidRPr="0041479F">
              <w:rPr>
                <w:rFonts w:cstheme="minorHAnsi"/>
              </w:rPr>
              <w:t>0.67</w:t>
            </w:r>
          </w:p>
        </w:tc>
      </w:tr>
      <w:tr w:rsidR="005665BF" w:rsidRPr="00253F16" w14:paraId="5F07E9B6" w14:textId="36993484" w:rsidTr="00807429">
        <w:trPr>
          <w:gridAfter w:val="1"/>
          <w:wAfter w:w="48" w:type="dxa"/>
          <w:trHeight w:val="302"/>
        </w:trPr>
        <w:tc>
          <w:tcPr>
            <w:tcW w:w="1730" w:type="dxa"/>
            <w:vMerge/>
          </w:tcPr>
          <w:p w14:paraId="75DF0387" w14:textId="77777777" w:rsidR="005665BF" w:rsidRPr="0041479F" w:rsidRDefault="005665BF" w:rsidP="008E3330">
            <w:pPr>
              <w:spacing w:after="160" w:line="259" w:lineRule="auto"/>
              <w:rPr>
                <w:rFonts w:cstheme="minorHAnsi"/>
                <w:b/>
                <w:bCs/>
              </w:rPr>
            </w:pPr>
          </w:p>
        </w:tc>
        <w:tc>
          <w:tcPr>
            <w:tcW w:w="2239" w:type="dxa"/>
            <w:gridSpan w:val="3"/>
          </w:tcPr>
          <w:p w14:paraId="07973FD1" w14:textId="77777777" w:rsidR="005665BF" w:rsidRPr="0041479F" w:rsidRDefault="005665BF" w:rsidP="008E3330">
            <w:pPr>
              <w:spacing w:after="160" w:line="259" w:lineRule="auto"/>
              <w:rPr>
                <w:rFonts w:cstheme="minorHAnsi"/>
              </w:rPr>
            </w:pPr>
            <w:r w:rsidRPr="0041479F">
              <w:rPr>
                <w:rFonts w:cstheme="minorHAnsi"/>
              </w:rPr>
              <w:t>No-Go (200-600 ms)</w:t>
            </w:r>
          </w:p>
        </w:tc>
        <w:tc>
          <w:tcPr>
            <w:tcW w:w="2786" w:type="dxa"/>
            <w:gridSpan w:val="2"/>
          </w:tcPr>
          <w:p w14:paraId="29132890" w14:textId="4395D073" w:rsidR="005665BF" w:rsidRPr="0041479F" w:rsidRDefault="0039127F" w:rsidP="00A11941">
            <w:pPr>
              <w:spacing w:after="160" w:line="259" w:lineRule="auto"/>
              <w:jc w:val="center"/>
              <w:rPr>
                <w:rFonts w:cstheme="minorHAnsi"/>
              </w:rPr>
            </w:pPr>
            <w:r w:rsidRPr="0041479F">
              <w:rPr>
                <w:rFonts w:cstheme="minorHAnsi"/>
              </w:rPr>
              <w:t>0.81</w:t>
            </w:r>
          </w:p>
        </w:tc>
        <w:tc>
          <w:tcPr>
            <w:tcW w:w="2485" w:type="dxa"/>
          </w:tcPr>
          <w:p w14:paraId="2E807B61" w14:textId="3BD0CE58" w:rsidR="005665BF" w:rsidRPr="0041479F" w:rsidRDefault="005665BF" w:rsidP="00A11941">
            <w:pPr>
              <w:jc w:val="center"/>
              <w:rPr>
                <w:rFonts w:cstheme="minorHAnsi"/>
              </w:rPr>
            </w:pPr>
            <w:r w:rsidRPr="0041479F">
              <w:rPr>
                <w:rFonts w:cstheme="minorHAnsi"/>
              </w:rPr>
              <w:t>0.46</w:t>
            </w:r>
          </w:p>
        </w:tc>
      </w:tr>
      <w:tr w:rsidR="005665BF" w:rsidRPr="00253F16" w14:paraId="2F29B043" w14:textId="780C91F1" w:rsidTr="00807429">
        <w:trPr>
          <w:gridAfter w:val="1"/>
          <w:wAfter w:w="48" w:type="dxa"/>
          <w:trHeight w:val="302"/>
        </w:trPr>
        <w:tc>
          <w:tcPr>
            <w:tcW w:w="1730" w:type="dxa"/>
            <w:vMerge/>
          </w:tcPr>
          <w:p w14:paraId="4D9DDD4F" w14:textId="77777777" w:rsidR="005665BF" w:rsidRPr="0041479F" w:rsidRDefault="005665BF" w:rsidP="008E3330">
            <w:pPr>
              <w:spacing w:after="160" w:line="259" w:lineRule="auto"/>
              <w:rPr>
                <w:rFonts w:cstheme="minorHAnsi"/>
                <w:b/>
                <w:bCs/>
              </w:rPr>
            </w:pPr>
          </w:p>
        </w:tc>
        <w:tc>
          <w:tcPr>
            <w:tcW w:w="2239" w:type="dxa"/>
            <w:gridSpan w:val="3"/>
          </w:tcPr>
          <w:p w14:paraId="3C3FF2A5" w14:textId="77777777" w:rsidR="005665BF" w:rsidRPr="0041479F" w:rsidRDefault="005665BF" w:rsidP="008E3330">
            <w:pPr>
              <w:spacing w:after="160" w:line="259" w:lineRule="auto"/>
              <w:rPr>
                <w:rFonts w:cstheme="minorHAnsi"/>
              </w:rPr>
            </w:pPr>
            <w:r w:rsidRPr="0041479F">
              <w:rPr>
                <w:rFonts w:cstheme="minorHAnsi"/>
              </w:rPr>
              <w:t>Go (600-1000 ms)</w:t>
            </w:r>
          </w:p>
        </w:tc>
        <w:tc>
          <w:tcPr>
            <w:tcW w:w="2786" w:type="dxa"/>
            <w:gridSpan w:val="2"/>
          </w:tcPr>
          <w:p w14:paraId="126B084A" w14:textId="656A9940" w:rsidR="005665BF" w:rsidRPr="0041479F" w:rsidRDefault="0039127F" w:rsidP="00A11941">
            <w:pPr>
              <w:spacing w:after="160" w:line="259" w:lineRule="auto"/>
              <w:jc w:val="center"/>
              <w:rPr>
                <w:rFonts w:cstheme="minorHAnsi"/>
              </w:rPr>
            </w:pPr>
            <w:r w:rsidRPr="0041479F">
              <w:rPr>
                <w:rFonts w:cstheme="minorHAnsi"/>
              </w:rPr>
              <w:t>0.27</w:t>
            </w:r>
          </w:p>
        </w:tc>
        <w:tc>
          <w:tcPr>
            <w:tcW w:w="2485" w:type="dxa"/>
          </w:tcPr>
          <w:p w14:paraId="1547B39A" w14:textId="5488DB3C" w:rsidR="005665BF" w:rsidRPr="0041479F" w:rsidRDefault="005665BF" w:rsidP="00A11941">
            <w:pPr>
              <w:jc w:val="center"/>
              <w:rPr>
                <w:rFonts w:cstheme="minorHAnsi"/>
              </w:rPr>
            </w:pPr>
            <w:r w:rsidRPr="0041479F">
              <w:rPr>
                <w:rFonts w:cstheme="minorHAnsi"/>
              </w:rPr>
              <w:t>0.37</w:t>
            </w:r>
          </w:p>
        </w:tc>
      </w:tr>
      <w:tr w:rsidR="005665BF" w:rsidRPr="00253F16" w14:paraId="549C70AD" w14:textId="204905FC" w:rsidTr="00807429">
        <w:trPr>
          <w:gridAfter w:val="1"/>
          <w:wAfter w:w="48" w:type="dxa"/>
          <w:trHeight w:val="302"/>
        </w:trPr>
        <w:tc>
          <w:tcPr>
            <w:tcW w:w="1730" w:type="dxa"/>
            <w:vMerge/>
          </w:tcPr>
          <w:p w14:paraId="6D5BC8B6" w14:textId="77777777" w:rsidR="005665BF" w:rsidRPr="0041479F" w:rsidRDefault="005665BF" w:rsidP="008E3330">
            <w:pPr>
              <w:spacing w:after="160" w:line="259" w:lineRule="auto"/>
              <w:rPr>
                <w:rFonts w:cstheme="minorHAnsi"/>
                <w:b/>
                <w:bCs/>
              </w:rPr>
            </w:pPr>
          </w:p>
        </w:tc>
        <w:tc>
          <w:tcPr>
            <w:tcW w:w="2239" w:type="dxa"/>
            <w:gridSpan w:val="3"/>
          </w:tcPr>
          <w:p w14:paraId="752FEE2B" w14:textId="77777777" w:rsidR="005665BF" w:rsidRPr="0041479F" w:rsidRDefault="005665BF" w:rsidP="008E3330">
            <w:pPr>
              <w:spacing w:after="160" w:line="259" w:lineRule="auto"/>
              <w:rPr>
                <w:rFonts w:cstheme="minorHAnsi"/>
              </w:rPr>
            </w:pPr>
            <w:r w:rsidRPr="0041479F">
              <w:rPr>
                <w:rFonts w:cstheme="minorHAnsi"/>
              </w:rPr>
              <w:t>No-Go (600-1000 ms)</w:t>
            </w:r>
          </w:p>
        </w:tc>
        <w:tc>
          <w:tcPr>
            <w:tcW w:w="2786" w:type="dxa"/>
            <w:gridSpan w:val="2"/>
          </w:tcPr>
          <w:p w14:paraId="1CE9E900" w14:textId="45862569" w:rsidR="005665BF" w:rsidRPr="0041479F" w:rsidRDefault="0039127F" w:rsidP="00A11941">
            <w:pPr>
              <w:spacing w:after="160" w:line="259" w:lineRule="auto"/>
              <w:jc w:val="center"/>
              <w:rPr>
                <w:rFonts w:cstheme="minorHAnsi"/>
              </w:rPr>
            </w:pPr>
            <w:r w:rsidRPr="0041479F">
              <w:rPr>
                <w:rFonts w:cstheme="minorHAnsi"/>
              </w:rPr>
              <w:t>0.11</w:t>
            </w:r>
          </w:p>
        </w:tc>
        <w:tc>
          <w:tcPr>
            <w:tcW w:w="2485" w:type="dxa"/>
          </w:tcPr>
          <w:p w14:paraId="2C77457A" w14:textId="214F81C3" w:rsidR="005665BF" w:rsidRPr="0041479F" w:rsidRDefault="005665BF" w:rsidP="00A11941">
            <w:pPr>
              <w:jc w:val="center"/>
              <w:rPr>
                <w:rFonts w:cstheme="minorHAnsi"/>
              </w:rPr>
            </w:pPr>
            <w:r w:rsidRPr="0041479F">
              <w:rPr>
                <w:rFonts w:cstheme="minorHAnsi"/>
              </w:rPr>
              <w:t>0.10</w:t>
            </w:r>
          </w:p>
        </w:tc>
      </w:tr>
      <w:tr w:rsidR="005665BF" w:rsidRPr="00253F16" w14:paraId="5B43AA12" w14:textId="6B7391A1" w:rsidTr="00807429">
        <w:trPr>
          <w:gridAfter w:val="1"/>
          <w:wAfter w:w="48" w:type="dxa"/>
          <w:trHeight w:val="302"/>
        </w:trPr>
        <w:tc>
          <w:tcPr>
            <w:tcW w:w="1730" w:type="dxa"/>
            <w:vMerge w:val="restart"/>
          </w:tcPr>
          <w:p w14:paraId="109B8839" w14:textId="77777777" w:rsidR="005665BF" w:rsidRPr="0041479F" w:rsidRDefault="005665BF" w:rsidP="008E3330">
            <w:pPr>
              <w:spacing w:after="160" w:line="259" w:lineRule="auto"/>
              <w:rPr>
                <w:rFonts w:cstheme="minorHAnsi"/>
                <w:b/>
                <w:bCs/>
              </w:rPr>
            </w:pPr>
            <w:r w:rsidRPr="0041479F">
              <w:rPr>
                <w:rFonts w:cstheme="minorHAnsi"/>
                <w:b/>
                <w:bCs/>
              </w:rPr>
              <w:t xml:space="preserve">Beta </w:t>
            </w:r>
            <w:r w:rsidRPr="0041479F">
              <w:rPr>
                <w:rFonts w:cstheme="minorHAnsi"/>
                <w:b/>
              </w:rPr>
              <w:t>ERSP</w:t>
            </w:r>
            <w:r w:rsidRPr="0041479F">
              <w:rPr>
                <w:rFonts w:cstheme="minorHAnsi"/>
                <w:b/>
                <w:bCs/>
              </w:rPr>
              <w:t xml:space="preserve"> (Parietal)</w:t>
            </w:r>
          </w:p>
          <w:p w14:paraId="39C5B159" w14:textId="77777777" w:rsidR="005665BF" w:rsidRPr="0041479F" w:rsidRDefault="005665BF" w:rsidP="008E3330">
            <w:pPr>
              <w:spacing w:after="160" w:line="259" w:lineRule="auto"/>
              <w:rPr>
                <w:rFonts w:cstheme="minorHAnsi"/>
              </w:rPr>
            </w:pPr>
          </w:p>
        </w:tc>
        <w:tc>
          <w:tcPr>
            <w:tcW w:w="2239" w:type="dxa"/>
            <w:gridSpan w:val="3"/>
          </w:tcPr>
          <w:p w14:paraId="70317779" w14:textId="77777777" w:rsidR="005665BF" w:rsidRPr="0041479F" w:rsidRDefault="005665BF" w:rsidP="008E3330">
            <w:pPr>
              <w:spacing w:after="160" w:line="259" w:lineRule="auto"/>
              <w:rPr>
                <w:rFonts w:cstheme="minorHAnsi"/>
              </w:rPr>
            </w:pPr>
            <w:r w:rsidRPr="0041479F">
              <w:rPr>
                <w:rFonts w:cstheme="minorHAnsi"/>
              </w:rPr>
              <w:t>Go (200-600 ms)</w:t>
            </w:r>
          </w:p>
        </w:tc>
        <w:tc>
          <w:tcPr>
            <w:tcW w:w="2786" w:type="dxa"/>
            <w:gridSpan w:val="2"/>
          </w:tcPr>
          <w:p w14:paraId="62651781" w14:textId="4655FBF8" w:rsidR="005665BF" w:rsidRPr="0041479F" w:rsidRDefault="0039127F" w:rsidP="00A11941">
            <w:pPr>
              <w:spacing w:after="160" w:line="259" w:lineRule="auto"/>
              <w:jc w:val="center"/>
              <w:rPr>
                <w:rFonts w:cstheme="minorHAnsi"/>
              </w:rPr>
            </w:pPr>
            <w:r w:rsidRPr="0041479F">
              <w:rPr>
                <w:rFonts w:cstheme="minorHAnsi"/>
              </w:rPr>
              <w:t>0.64</w:t>
            </w:r>
          </w:p>
        </w:tc>
        <w:tc>
          <w:tcPr>
            <w:tcW w:w="2485" w:type="dxa"/>
          </w:tcPr>
          <w:p w14:paraId="4BA6BBC8" w14:textId="0231DE13" w:rsidR="005665BF" w:rsidRPr="0041479F" w:rsidRDefault="005665BF" w:rsidP="00A11941">
            <w:pPr>
              <w:jc w:val="center"/>
              <w:rPr>
                <w:rFonts w:cstheme="minorHAnsi"/>
              </w:rPr>
            </w:pPr>
            <w:r w:rsidRPr="0041479F">
              <w:rPr>
                <w:rFonts w:cstheme="minorHAnsi"/>
              </w:rPr>
              <w:t>0.51</w:t>
            </w:r>
          </w:p>
        </w:tc>
      </w:tr>
      <w:tr w:rsidR="005665BF" w:rsidRPr="00253F16" w14:paraId="067293C6" w14:textId="0DABE73B" w:rsidTr="00807429">
        <w:trPr>
          <w:gridAfter w:val="1"/>
          <w:wAfter w:w="48" w:type="dxa"/>
          <w:trHeight w:val="302"/>
        </w:trPr>
        <w:tc>
          <w:tcPr>
            <w:tcW w:w="1730" w:type="dxa"/>
            <w:vMerge/>
          </w:tcPr>
          <w:p w14:paraId="4DE05831" w14:textId="77777777" w:rsidR="005665BF" w:rsidRPr="0041479F" w:rsidRDefault="005665BF" w:rsidP="008E3330">
            <w:pPr>
              <w:spacing w:after="160" w:line="259" w:lineRule="auto"/>
              <w:rPr>
                <w:rFonts w:cstheme="minorHAnsi"/>
                <w:b/>
                <w:bCs/>
              </w:rPr>
            </w:pPr>
          </w:p>
        </w:tc>
        <w:tc>
          <w:tcPr>
            <w:tcW w:w="2239" w:type="dxa"/>
            <w:gridSpan w:val="3"/>
          </w:tcPr>
          <w:p w14:paraId="32A43FF8" w14:textId="77777777" w:rsidR="005665BF" w:rsidRPr="0041479F" w:rsidRDefault="005665BF" w:rsidP="008E3330">
            <w:pPr>
              <w:spacing w:after="160" w:line="259" w:lineRule="auto"/>
              <w:rPr>
                <w:rFonts w:cstheme="minorHAnsi"/>
              </w:rPr>
            </w:pPr>
            <w:r w:rsidRPr="0041479F">
              <w:rPr>
                <w:rFonts w:cstheme="minorHAnsi"/>
              </w:rPr>
              <w:t>No-Go (200-600 ms)</w:t>
            </w:r>
          </w:p>
        </w:tc>
        <w:tc>
          <w:tcPr>
            <w:tcW w:w="2786" w:type="dxa"/>
            <w:gridSpan w:val="2"/>
          </w:tcPr>
          <w:p w14:paraId="22D5FDB3" w14:textId="6BB0363A" w:rsidR="005665BF" w:rsidRPr="0041479F" w:rsidRDefault="0039127F" w:rsidP="00A11941">
            <w:pPr>
              <w:spacing w:after="160" w:line="259" w:lineRule="auto"/>
              <w:jc w:val="center"/>
              <w:rPr>
                <w:rFonts w:cstheme="minorHAnsi"/>
              </w:rPr>
            </w:pPr>
            <w:r w:rsidRPr="0041479F">
              <w:rPr>
                <w:rFonts w:cstheme="minorHAnsi"/>
              </w:rPr>
              <w:t>0.35</w:t>
            </w:r>
          </w:p>
        </w:tc>
        <w:tc>
          <w:tcPr>
            <w:tcW w:w="2485" w:type="dxa"/>
          </w:tcPr>
          <w:p w14:paraId="16D289B1" w14:textId="71C1D6E6" w:rsidR="005665BF" w:rsidRPr="0041479F" w:rsidRDefault="005665BF" w:rsidP="00A11941">
            <w:pPr>
              <w:jc w:val="center"/>
              <w:rPr>
                <w:rFonts w:cstheme="minorHAnsi"/>
              </w:rPr>
            </w:pPr>
            <w:r w:rsidRPr="0041479F">
              <w:rPr>
                <w:rFonts w:cstheme="minorHAnsi"/>
              </w:rPr>
              <w:t>0.31</w:t>
            </w:r>
          </w:p>
        </w:tc>
      </w:tr>
      <w:tr w:rsidR="005665BF" w:rsidRPr="00253F16" w14:paraId="0B7FE824" w14:textId="039D3904" w:rsidTr="00807429">
        <w:trPr>
          <w:gridAfter w:val="1"/>
          <w:wAfter w:w="48" w:type="dxa"/>
          <w:trHeight w:val="302"/>
        </w:trPr>
        <w:tc>
          <w:tcPr>
            <w:tcW w:w="1730" w:type="dxa"/>
            <w:vMerge/>
          </w:tcPr>
          <w:p w14:paraId="749BBAF0" w14:textId="77777777" w:rsidR="005665BF" w:rsidRPr="0041479F" w:rsidRDefault="005665BF" w:rsidP="008E3330">
            <w:pPr>
              <w:spacing w:after="160" w:line="259" w:lineRule="auto"/>
              <w:rPr>
                <w:rFonts w:cstheme="minorHAnsi"/>
                <w:b/>
                <w:bCs/>
              </w:rPr>
            </w:pPr>
          </w:p>
        </w:tc>
        <w:tc>
          <w:tcPr>
            <w:tcW w:w="2239" w:type="dxa"/>
            <w:gridSpan w:val="3"/>
          </w:tcPr>
          <w:p w14:paraId="155F893E" w14:textId="77777777" w:rsidR="005665BF" w:rsidRPr="0041479F" w:rsidRDefault="005665BF" w:rsidP="008E3330">
            <w:pPr>
              <w:spacing w:after="160" w:line="259" w:lineRule="auto"/>
              <w:rPr>
                <w:rFonts w:cstheme="minorHAnsi"/>
              </w:rPr>
            </w:pPr>
            <w:r w:rsidRPr="0041479F">
              <w:rPr>
                <w:rFonts w:cstheme="minorHAnsi"/>
              </w:rPr>
              <w:t>Go (600-1000 ms)</w:t>
            </w:r>
          </w:p>
        </w:tc>
        <w:tc>
          <w:tcPr>
            <w:tcW w:w="2786" w:type="dxa"/>
            <w:gridSpan w:val="2"/>
          </w:tcPr>
          <w:p w14:paraId="382556CE" w14:textId="621D46CE" w:rsidR="005665BF" w:rsidRPr="0041479F" w:rsidRDefault="0039127F" w:rsidP="00A11941">
            <w:pPr>
              <w:spacing w:after="160" w:line="259" w:lineRule="auto"/>
              <w:jc w:val="center"/>
              <w:rPr>
                <w:rFonts w:cstheme="minorHAnsi"/>
              </w:rPr>
            </w:pPr>
            <w:r w:rsidRPr="0041479F">
              <w:rPr>
                <w:rFonts w:cstheme="minorHAnsi"/>
              </w:rPr>
              <w:t>0.96</w:t>
            </w:r>
          </w:p>
        </w:tc>
        <w:tc>
          <w:tcPr>
            <w:tcW w:w="2485" w:type="dxa"/>
          </w:tcPr>
          <w:p w14:paraId="41A104C7" w14:textId="345E33BC" w:rsidR="005665BF" w:rsidRPr="0041479F" w:rsidRDefault="005665BF" w:rsidP="00A11941">
            <w:pPr>
              <w:jc w:val="center"/>
              <w:rPr>
                <w:rFonts w:cstheme="minorHAnsi"/>
              </w:rPr>
            </w:pPr>
            <w:r w:rsidRPr="0041479F">
              <w:rPr>
                <w:rFonts w:cstheme="minorHAnsi"/>
              </w:rPr>
              <w:t>0.23</w:t>
            </w:r>
          </w:p>
        </w:tc>
      </w:tr>
      <w:tr w:rsidR="005665BF" w:rsidRPr="00253F16" w14:paraId="60742B67" w14:textId="53D81E5B" w:rsidTr="00807429">
        <w:trPr>
          <w:gridAfter w:val="1"/>
          <w:wAfter w:w="48" w:type="dxa"/>
          <w:trHeight w:val="302"/>
        </w:trPr>
        <w:tc>
          <w:tcPr>
            <w:tcW w:w="1730" w:type="dxa"/>
            <w:vMerge/>
          </w:tcPr>
          <w:p w14:paraId="44F9759C" w14:textId="77777777" w:rsidR="005665BF" w:rsidRPr="0041479F" w:rsidRDefault="005665BF" w:rsidP="008E3330">
            <w:pPr>
              <w:spacing w:after="160" w:line="259" w:lineRule="auto"/>
              <w:rPr>
                <w:rFonts w:cstheme="minorHAnsi"/>
                <w:b/>
                <w:bCs/>
              </w:rPr>
            </w:pPr>
          </w:p>
        </w:tc>
        <w:tc>
          <w:tcPr>
            <w:tcW w:w="2239" w:type="dxa"/>
            <w:gridSpan w:val="3"/>
          </w:tcPr>
          <w:p w14:paraId="3121B4EB" w14:textId="77777777" w:rsidR="005665BF" w:rsidRPr="0041479F" w:rsidRDefault="005665BF" w:rsidP="008E3330">
            <w:pPr>
              <w:spacing w:after="160" w:line="259" w:lineRule="auto"/>
              <w:rPr>
                <w:rFonts w:cstheme="minorHAnsi"/>
              </w:rPr>
            </w:pPr>
            <w:r w:rsidRPr="0041479F">
              <w:rPr>
                <w:rFonts w:cstheme="minorHAnsi"/>
              </w:rPr>
              <w:t>No-Go (600-1000 ms)</w:t>
            </w:r>
          </w:p>
        </w:tc>
        <w:tc>
          <w:tcPr>
            <w:tcW w:w="2786" w:type="dxa"/>
            <w:gridSpan w:val="2"/>
          </w:tcPr>
          <w:p w14:paraId="01E8F10D" w14:textId="3E3B890F" w:rsidR="005665BF" w:rsidRPr="0041479F" w:rsidRDefault="0041479F" w:rsidP="00A11941">
            <w:pPr>
              <w:spacing w:after="160" w:line="259" w:lineRule="auto"/>
              <w:jc w:val="center"/>
              <w:rPr>
                <w:rFonts w:cstheme="minorHAnsi"/>
              </w:rPr>
            </w:pPr>
            <w:r>
              <w:rPr>
                <w:rFonts w:cstheme="minorHAnsi"/>
              </w:rPr>
              <w:t xml:space="preserve"> </w:t>
            </w:r>
            <w:r w:rsidR="0039127F" w:rsidRPr="0041479F">
              <w:rPr>
                <w:rFonts w:cstheme="minorHAnsi"/>
              </w:rPr>
              <w:t>0.01*</w:t>
            </w:r>
          </w:p>
        </w:tc>
        <w:tc>
          <w:tcPr>
            <w:tcW w:w="2485" w:type="dxa"/>
          </w:tcPr>
          <w:p w14:paraId="25117302" w14:textId="1CF388A5" w:rsidR="005665BF" w:rsidRPr="0041479F" w:rsidRDefault="005665BF" w:rsidP="00A11941">
            <w:pPr>
              <w:jc w:val="center"/>
              <w:rPr>
                <w:rFonts w:cstheme="minorHAnsi"/>
              </w:rPr>
            </w:pPr>
            <w:r w:rsidRPr="0041479F">
              <w:rPr>
                <w:rFonts w:cstheme="minorHAnsi"/>
              </w:rPr>
              <w:t>0.63</w:t>
            </w:r>
          </w:p>
        </w:tc>
      </w:tr>
      <w:tr w:rsidR="005665BF" w:rsidRPr="00253F16" w14:paraId="380BF9BC" w14:textId="5F4B9CD1" w:rsidTr="00807429">
        <w:trPr>
          <w:gridAfter w:val="1"/>
          <w:wAfter w:w="48" w:type="dxa"/>
          <w:trHeight w:val="302"/>
        </w:trPr>
        <w:tc>
          <w:tcPr>
            <w:tcW w:w="1730" w:type="dxa"/>
            <w:vMerge w:val="restart"/>
          </w:tcPr>
          <w:p w14:paraId="63B20AA6" w14:textId="77777777" w:rsidR="005665BF" w:rsidRPr="0041479F" w:rsidRDefault="005665BF" w:rsidP="008E3330">
            <w:pPr>
              <w:spacing w:after="160" w:line="259" w:lineRule="auto"/>
              <w:rPr>
                <w:rFonts w:cstheme="minorHAnsi"/>
              </w:rPr>
            </w:pPr>
            <w:r w:rsidRPr="0041479F">
              <w:rPr>
                <w:rFonts w:cstheme="minorHAnsi"/>
                <w:b/>
                <w:bCs/>
              </w:rPr>
              <w:t xml:space="preserve">Theta </w:t>
            </w:r>
            <w:r w:rsidRPr="0041479F">
              <w:rPr>
                <w:rFonts w:cstheme="minorHAnsi"/>
                <w:b/>
              </w:rPr>
              <w:t>ERSP</w:t>
            </w:r>
          </w:p>
        </w:tc>
        <w:tc>
          <w:tcPr>
            <w:tcW w:w="2239" w:type="dxa"/>
            <w:gridSpan w:val="3"/>
          </w:tcPr>
          <w:p w14:paraId="404F794B" w14:textId="77777777" w:rsidR="005665BF" w:rsidRPr="0041479F" w:rsidRDefault="005665BF" w:rsidP="008E3330">
            <w:pPr>
              <w:spacing w:after="160" w:line="259" w:lineRule="auto"/>
              <w:rPr>
                <w:rFonts w:cstheme="minorHAnsi"/>
              </w:rPr>
            </w:pPr>
            <w:r w:rsidRPr="0041479F">
              <w:rPr>
                <w:rFonts w:cstheme="minorHAnsi"/>
              </w:rPr>
              <w:t>Go (0-500 ms)</w:t>
            </w:r>
          </w:p>
        </w:tc>
        <w:tc>
          <w:tcPr>
            <w:tcW w:w="2786" w:type="dxa"/>
            <w:gridSpan w:val="2"/>
          </w:tcPr>
          <w:p w14:paraId="30B8AE85" w14:textId="402A9FA6" w:rsidR="005665BF" w:rsidRPr="0041479F" w:rsidRDefault="0041479F" w:rsidP="00A11941">
            <w:pPr>
              <w:spacing w:after="160" w:line="259" w:lineRule="auto"/>
              <w:jc w:val="center"/>
              <w:rPr>
                <w:rFonts w:cstheme="minorHAnsi"/>
              </w:rPr>
            </w:pPr>
            <w:r>
              <w:rPr>
                <w:rFonts w:cstheme="minorHAnsi"/>
              </w:rPr>
              <w:t xml:space="preserve">  </w:t>
            </w:r>
            <w:r w:rsidR="0039127F" w:rsidRPr="0041479F">
              <w:rPr>
                <w:rFonts w:cstheme="minorHAnsi"/>
              </w:rPr>
              <w:t>0.004*</w:t>
            </w:r>
          </w:p>
        </w:tc>
        <w:tc>
          <w:tcPr>
            <w:tcW w:w="2485" w:type="dxa"/>
          </w:tcPr>
          <w:p w14:paraId="72CBF1E9" w14:textId="45CDD125" w:rsidR="005665BF" w:rsidRPr="0041479F" w:rsidRDefault="005665BF" w:rsidP="00A11941">
            <w:pPr>
              <w:jc w:val="center"/>
              <w:rPr>
                <w:rFonts w:cstheme="minorHAnsi"/>
              </w:rPr>
            </w:pPr>
            <w:r w:rsidRPr="0041479F">
              <w:rPr>
                <w:rFonts w:cstheme="minorHAnsi"/>
              </w:rPr>
              <w:t>0.08</w:t>
            </w:r>
          </w:p>
        </w:tc>
      </w:tr>
      <w:tr w:rsidR="005665BF" w:rsidRPr="00253F16" w14:paraId="55BD8439" w14:textId="78742C01" w:rsidTr="00807429">
        <w:trPr>
          <w:gridAfter w:val="1"/>
          <w:wAfter w:w="48" w:type="dxa"/>
          <w:trHeight w:val="302"/>
        </w:trPr>
        <w:tc>
          <w:tcPr>
            <w:tcW w:w="1730" w:type="dxa"/>
            <w:vMerge/>
          </w:tcPr>
          <w:p w14:paraId="3E787DD5" w14:textId="77777777" w:rsidR="005665BF" w:rsidRPr="0041479F" w:rsidRDefault="005665BF" w:rsidP="008E3330">
            <w:pPr>
              <w:spacing w:after="160" w:line="259" w:lineRule="auto"/>
              <w:rPr>
                <w:rFonts w:cstheme="minorHAnsi"/>
                <w:b/>
                <w:bCs/>
              </w:rPr>
            </w:pPr>
          </w:p>
        </w:tc>
        <w:tc>
          <w:tcPr>
            <w:tcW w:w="2239" w:type="dxa"/>
            <w:gridSpan w:val="3"/>
          </w:tcPr>
          <w:p w14:paraId="2F803ABB" w14:textId="0A12DCB1" w:rsidR="005665BF" w:rsidRPr="0041479F" w:rsidRDefault="005665BF" w:rsidP="008E3330">
            <w:pPr>
              <w:spacing w:after="160" w:line="259" w:lineRule="auto"/>
              <w:rPr>
                <w:rFonts w:cstheme="minorHAnsi"/>
              </w:rPr>
            </w:pPr>
            <w:r w:rsidRPr="0041479F">
              <w:rPr>
                <w:rFonts w:cstheme="minorHAnsi"/>
              </w:rPr>
              <w:t>No-Go</w:t>
            </w:r>
            <w:r w:rsidR="0041479F" w:rsidRPr="0041479F">
              <w:rPr>
                <w:rFonts w:cstheme="minorHAnsi"/>
              </w:rPr>
              <w:t xml:space="preserve"> </w:t>
            </w:r>
            <w:r w:rsidRPr="0041479F">
              <w:rPr>
                <w:rFonts w:cstheme="minorHAnsi"/>
              </w:rPr>
              <w:t>(0-500 ms)</w:t>
            </w:r>
          </w:p>
        </w:tc>
        <w:tc>
          <w:tcPr>
            <w:tcW w:w="2786" w:type="dxa"/>
            <w:gridSpan w:val="2"/>
          </w:tcPr>
          <w:p w14:paraId="707F1109" w14:textId="34FCB0C1" w:rsidR="005665BF" w:rsidRPr="0041479F" w:rsidRDefault="0041479F" w:rsidP="00A11941">
            <w:pPr>
              <w:spacing w:after="160" w:line="259" w:lineRule="auto"/>
              <w:jc w:val="center"/>
              <w:rPr>
                <w:rFonts w:cstheme="minorHAnsi"/>
              </w:rPr>
            </w:pPr>
            <w:r>
              <w:rPr>
                <w:rFonts w:cstheme="minorHAnsi"/>
              </w:rPr>
              <w:t xml:space="preserve">  </w:t>
            </w:r>
            <w:r w:rsidR="0039127F" w:rsidRPr="0041479F">
              <w:rPr>
                <w:rFonts w:cstheme="minorHAnsi"/>
              </w:rPr>
              <w:t>0.009*</w:t>
            </w:r>
          </w:p>
        </w:tc>
        <w:tc>
          <w:tcPr>
            <w:tcW w:w="2485" w:type="dxa"/>
          </w:tcPr>
          <w:p w14:paraId="1BC927AA" w14:textId="03DD62EB" w:rsidR="005665BF" w:rsidRPr="0041479F" w:rsidRDefault="005665BF" w:rsidP="00A11941">
            <w:pPr>
              <w:jc w:val="center"/>
              <w:rPr>
                <w:rFonts w:cstheme="minorHAnsi"/>
              </w:rPr>
            </w:pPr>
            <w:r w:rsidRPr="0041479F">
              <w:rPr>
                <w:rFonts w:cstheme="minorHAnsi"/>
              </w:rPr>
              <w:t>0.15</w:t>
            </w:r>
          </w:p>
        </w:tc>
      </w:tr>
      <w:tr w:rsidR="005665BF" w:rsidRPr="00253F16" w14:paraId="2BBA144C" w14:textId="5D4C0E40" w:rsidTr="00807429">
        <w:trPr>
          <w:gridAfter w:val="1"/>
          <w:wAfter w:w="48" w:type="dxa"/>
          <w:trHeight w:val="302"/>
        </w:trPr>
        <w:tc>
          <w:tcPr>
            <w:tcW w:w="1730" w:type="dxa"/>
            <w:vMerge/>
          </w:tcPr>
          <w:p w14:paraId="62866595" w14:textId="77777777" w:rsidR="005665BF" w:rsidRPr="0041479F" w:rsidRDefault="005665BF" w:rsidP="008E3330">
            <w:pPr>
              <w:spacing w:after="160" w:line="259" w:lineRule="auto"/>
              <w:rPr>
                <w:rFonts w:cstheme="minorHAnsi"/>
                <w:b/>
                <w:bCs/>
              </w:rPr>
            </w:pPr>
          </w:p>
        </w:tc>
        <w:tc>
          <w:tcPr>
            <w:tcW w:w="2239" w:type="dxa"/>
            <w:gridSpan w:val="3"/>
          </w:tcPr>
          <w:p w14:paraId="58F3EE07" w14:textId="77777777" w:rsidR="005665BF" w:rsidRPr="0041479F" w:rsidRDefault="005665BF" w:rsidP="008E3330">
            <w:pPr>
              <w:spacing w:after="160" w:line="259" w:lineRule="auto"/>
              <w:rPr>
                <w:rFonts w:cstheme="minorHAnsi"/>
              </w:rPr>
            </w:pPr>
            <w:r w:rsidRPr="0041479F">
              <w:rPr>
                <w:rFonts w:cstheme="minorHAnsi"/>
              </w:rPr>
              <w:t>Go (500-1000 ms)</w:t>
            </w:r>
          </w:p>
        </w:tc>
        <w:tc>
          <w:tcPr>
            <w:tcW w:w="2786" w:type="dxa"/>
            <w:gridSpan w:val="2"/>
          </w:tcPr>
          <w:p w14:paraId="2D6C3856" w14:textId="5D15AED5" w:rsidR="005665BF" w:rsidRPr="0041479F" w:rsidRDefault="0041479F" w:rsidP="0041479F">
            <w:pPr>
              <w:spacing w:after="160" w:line="259" w:lineRule="auto"/>
              <w:rPr>
                <w:rFonts w:cstheme="minorHAnsi"/>
              </w:rPr>
            </w:pPr>
            <w:r>
              <w:rPr>
                <w:rFonts w:cstheme="minorHAnsi"/>
              </w:rPr>
              <w:t xml:space="preserve">                     </w:t>
            </w:r>
            <w:r w:rsidR="0039127F" w:rsidRPr="0041479F">
              <w:rPr>
                <w:rFonts w:cstheme="minorHAnsi"/>
              </w:rPr>
              <w:t>0.03</w:t>
            </w:r>
          </w:p>
        </w:tc>
        <w:tc>
          <w:tcPr>
            <w:tcW w:w="2485" w:type="dxa"/>
          </w:tcPr>
          <w:p w14:paraId="49CB85D1" w14:textId="5F28891E" w:rsidR="005665BF" w:rsidRPr="0041479F" w:rsidRDefault="005665BF" w:rsidP="00A11941">
            <w:pPr>
              <w:jc w:val="center"/>
              <w:rPr>
                <w:rFonts w:cstheme="minorHAnsi"/>
              </w:rPr>
            </w:pPr>
            <w:r w:rsidRPr="0041479F">
              <w:rPr>
                <w:rFonts w:cstheme="minorHAnsi"/>
              </w:rPr>
              <w:t>0.17</w:t>
            </w:r>
          </w:p>
        </w:tc>
      </w:tr>
      <w:tr w:rsidR="005665BF" w:rsidRPr="00253F16" w14:paraId="7010CB6F" w14:textId="7FD757D5" w:rsidTr="00807429">
        <w:trPr>
          <w:gridAfter w:val="1"/>
          <w:wAfter w:w="48" w:type="dxa"/>
          <w:trHeight w:val="302"/>
        </w:trPr>
        <w:tc>
          <w:tcPr>
            <w:tcW w:w="1730" w:type="dxa"/>
            <w:vMerge/>
          </w:tcPr>
          <w:p w14:paraId="1CA969A9" w14:textId="77777777" w:rsidR="005665BF" w:rsidRPr="0041479F" w:rsidRDefault="005665BF" w:rsidP="008E3330">
            <w:pPr>
              <w:spacing w:after="160" w:line="259" w:lineRule="auto"/>
              <w:rPr>
                <w:rFonts w:cstheme="minorHAnsi"/>
                <w:b/>
                <w:bCs/>
              </w:rPr>
            </w:pPr>
          </w:p>
        </w:tc>
        <w:tc>
          <w:tcPr>
            <w:tcW w:w="2239" w:type="dxa"/>
            <w:gridSpan w:val="3"/>
          </w:tcPr>
          <w:p w14:paraId="2A474383" w14:textId="77777777" w:rsidR="005665BF" w:rsidRPr="0041479F" w:rsidRDefault="005665BF" w:rsidP="008E3330">
            <w:pPr>
              <w:spacing w:after="160" w:line="259" w:lineRule="auto"/>
              <w:rPr>
                <w:rFonts w:cstheme="minorHAnsi"/>
              </w:rPr>
            </w:pPr>
            <w:r w:rsidRPr="0041479F">
              <w:rPr>
                <w:rFonts w:cstheme="minorHAnsi"/>
              </w:rPr>
              <w:t>No-Go (500-1000 ms)</w:t>
            </w:r>
          </w:p>
        </w:tc>
        <w:tc>
          <w:tcPr>
            <w:tcW w:w="2786" w:type="dxa"/>
            <w:gridSpan w:val="2"/>
          </w:tcPr>
          <w:p w14:paraId="45AF45AD" w14:textId="0C2041D8" w:rsidR="005665BF" w:rsidRPr="0041479F" w:rsidRDefault="0041479F" w:rsidP="0041479F">
            <w:pPr>
              <w:spacing w:after="160" w:line="259" w:lineRule="auto"/>
              <w:rPr>
                <w:rFonts w:cstheme="minorHAnsi"/>
              </w:rPr>
            </w:pPr>
            <w:r>
              <w:rPr>
                <w:rFonts w:cstheme="minorHAnsi"/>
              </w:rPr>
              <w:t xml:space="preserve">                     </w:t>
            </w:r>
            <w:r w:rsidR="0039127F" w:rsidRPr="0041479F">
              <w:rPr>
                <w:rFonts w:cstheme="minorHAnsi"/>
              </w:rPr>
              <w:t>0.02</w:t>
            </w:r>
          </w:p>
        </w:tc>
        <w:tc>
          <w:tcPr>
            <w:tcW w:w="2485" w:type="dxa"/>
          </w:tcPr>
          <w:p w14:paraId="035170A2" w14:textId="31212322" w:rsidR="005665BF" w:rsidRPr="0041479F" w:rsidRDefault="005665BF" w:rsidP="00A11941">
            <w:pPr>
              <w:jc w:val="center"/>
              <w:rPr>
                <w:rFonts w:cstheme="minorHAnsi"/>
              </w:rPr>
            </w:pPr>
            <w:r w:rsidRPr="0041479F">
              <w:rPr>
                <w:rFonts w:cstheme="minorHAnsi"/>
              </w:rPr>
              <w:t>0.72</w:t>
            </w:r>
          </w:p>
        </w:tc>
      </w:tr>
      <w:tr w:rsidR="005665BF" w:rsidRPr="00253F16" w14:paraId="57D3DDD6" w14:textId="0B991089" w:rsidTr="00807429">
        <w:trPr>
          <w:gridAfter w:val="1"/>
          <w:wAfter w:w="48" w:type="dxa"/>
          <w:trHeight w:val="302"/>
        </w:trPr>
        <w:tc>
          <w:tcPr>
            <w:tcW w:w="1730" w:type="dxa"/>
          </w:tcPr>
          <w:p w14:paraId="4F5951B7" w14:textId="77777777" w:rsidR="005665BF" w:rsidRPr="0041479F" w:rsidRDefault="005665BF" w:rsidP="008E3330">
            <w:pPr>
              <w:spacing w:after="160" w:line="259" w:lineRule="auto"/>
              <w:rPr>
                <w:rFonts w:cstheme="minorHAnsi"/>
              </w:rPr>
            </w:pPr>
            <w:r w:rsidRPr="0041479F">
              <w:rPr>
                <w:rFonts w:cstheme="minorHAnsi"/>
                <w:b/>
                <w:bCs/>
              </w:rPr>
              <w:t xml:space="preserve">Theta ITC </w:t>
            </w:r>
            <w:r w:rsidRPr="0041479F">
              <w:rPr>
                <w:rFonts w:cstheme="minorHAnsi"/>
                <w:bCs/>
              </w:rPr>
              <w:t xml:space="preserve">         </w:t>
            </w:r>
          </w:p>
        </w:tc>
        <w:tc>
          <w:tcPr>
            <w:tcW w:w="1959" w:type="dxa"/>
            <w:gridSpan w:val="2"/>
          </w:tcPr>
          <w:p w14:paraId="30A0C501" w14:textId="77777777" w:rsidR="005665BF" w:rsidRPr="0041479F" w:rsidRDefault="005665BF" w:rsidP="008E3330">
            <w:pPr>
              <w:spacing w:after="160" w:line="259" w:lineRule="auto"/>
              <w:rPr>
                <w:rFonts w:cstheme="minorHAnsi"/>
              </w:rPr>
            </w:pPr>
            <w:r w:rsidRPr="0041479F">
              <w:rPr>
                <w:rFonts w:cstheme="minorHAnsi"/>
              </w:rPr>
              <w:t>Go (0-500 ms)</w:t>
            </w:r>
          </w:p>
        </w:tc>
        <w:tc>
          <w:tcPr>
            <w:tcW w:w="3066" w:type="dxa"/>
            <w:gridSpan w:val="3"/>
          </w:tcPr>
          <w:p w14:paraId="5B333DBA" w14:textId="7E131AD8" w:rsidR="005665BF" w:rsidRPr="0041479F" w:rsidRDefault="0041479F" w:rsidP="00A11941">
            <w:pPr>
              <w:spacing w:after="160" w:line="259" w:lineRule="auto"/>
              <w:jc w:val="center"/>
              <w:rPr>
                <w:rFonts w:cstheme="minorHAnsi"/>
              </w:rPr>
            </w:pPr>
            <w:r>
              <w:rPr>
                <w:rFonts w:cstheme="minorHAnsi"/>
              </w:rPr>
              <w:t xml:space="preserve">  </w:t>
            </w:r>
            <w:r w:rsidR="0039127F" w:rsidRPr="0041479F">
              <w:rPr>
                <w:rFonts w:cstheme="minorHAnsi"/>
              </w:rPr>
              <w:t>0.08</w:t>
            </w:r>
          </w:p>
        </w:tc>
        <w:tc>
          <w:tcPr>
            <w:tcW w:w="2485" w:type="dxa"/>
          </w:tcPr>
          <w:p w14:paraId="0A1C039B" w14:textId="5F4DA405" w:rsidR="005665BF" w:rsidRPr="0041479F" w:rsidRDefault="005665BF" w:rsidP="00A11941">
            <w:pPr>
              <w:jc w:val="center"/>
              <w:rPr>
                <w:rFonts w:cstheme="minorHAnsi"/>
              </w:rPr>
            </w:pPr>
            <w:r w:rsidRPr="0041479F">
              <w:rPr>
                <w:rFonts w:cstheme="minorHAnsi"/>
              </w:rPr>
              <w:t>0.12</w:t>
            </w:r>
          </w:p>
        </w:tc>
      </w:tr>
      <w:tr w:rsidR="005665BF" w:rsidRPr="00253F16" w14:paraId="174042EA" w14:textId="0AEE63C4" w:rsidTr="00807429">
        <w:trPr>
          <w:gridAfter w:val="1"/>
          <w:wAfter w:w="48" w:type="dxa"/>
          <w:trHeight w:val="302"/>
        </w:trPr>
        <w:tc>
          <w:tcPr>
            <w:tcW w:w="1730" w:type="dxa"/>
          </w:tcPr>
          <w:p w14:paraId="75F24FB4" w14:textId="77777777" w:rsidR="005665BF" w:rsidRPr="0041479F" w:rsidRDefault="005665BF" w:rsidP="008E3330">
            <w:pPr>
              <w:spacing w:after="160" w:line="259" w:lineRule="auto"/>
              <w:rPr>
                <w:rFonts w:cstheme="minorHAnsi"/>
                <w:b/>
                <w:bCs/>
              </w:rPr>
            </w:pPr>
          </w:p>
        </w:tc>
        <w:tc>
          <w:tcPr>
            <w:tcW w:w="1959" w:type="dxa"/>
            <w:gridSpan w:val="2"/>
          </w:tcPr>
          <w:p w14:paraId="6BE89AFC" w14:textId="77777777" w:rsidR="005665BF" w:rsidRPr="0041479F" w:rsidRDefault="005665BF" w:rsidP="008E3330">
            <w:pPr>
              <w:spacing w:after="160" w:line="259" w:lineRule="auto"/>
              <w:rPr>
                <w:rFonts w:cstheme="minorHAnsi"/>
                <w:b/>
                <w:bCs/>
              </w:rPr>
            </w:pPr>
            <w:r w:rsidRPr="0041479F">
              <w:rPr>
                <w:rFonts w:cstheme="minorHAnsi"/>
              </w:rPr>
              <w:t>No-Go (0-500 ms)</w:t>
            </w:r>
          </w:p>
        </w:tc>
        <w:tc>
          <w:tcPr>
            <w:tcW w:w="3066" w:type="dxa"/>
            <w:gridSpan w:val="3"/>
          </w:tcPr>
          <w:p w14:paraId="4E5B14F8" w14:textId="31D8BE7A" w:rsidR="005665BF" w:rsidRPr="0041479F" w:rsidRDefault="0041479F" w:rsidP="00A11941">
            <w:pPr>
              <w:spacing w:after="160" w:line="259" w:lineRule="auto"/>
              <w:jc w:val="center"/>
              <w:rPr>
                <w:rFonts w:cstheme="minorHAnsi"/>
              </w:rPr>
            </w:pPr>
            <w:r>
              <w:rPr>
                <w:rFonts w:cstheme="minorHAnsi"/>
              </w:rPr>
              <w:t xml:space="preserve">  </w:t>
            </w:r>
            <w:r w:rsidR="0039127F" w:rsidRPr="0041479F">
              <w:rPr>
                <w:rFonts w:cstheme="minorHAnsi"/>
              </w:rPr>
              <w:t>0.05</w:t>
            </w:r>
          </w:p>
        </w:tc>
        <w:tc>
          <w:tcPr>
            <w:tcW w:w="2485" w:type="dxa"/>
          </w:tcPr>
          <w:p w14:paraId="767611EB" w14:textId="409A3765" w:rsidR="005665BF" w:rsidRPr="0041479F" w:rsidRDefault="005665BF" w:rsidP="00A11941">
            <w:pPr>
              <w:jc w:val="center"/>
              <w:rPr>
                <w:rFonts w:cstheme="minorHAnsi"/>
              </w:rPr>
            </w:pPr>
            <w:r w:rsidRPr="0041479F">
              <w:rPr>
                <w:rFonts w:cstheme="minorHAnsi"/>
              </w:rPr>
              <w:t>0.89</w:t>
            </w:r>
          </w:p>
        </w:tc>
      </w:tr>
    </w:tbl>
    <w:p w14:paraId="5F796C0E" w14:textId="2EF5DCBA" w:rsidR="0039127F" w:rsidRPr="00253F16" w:rsidRDefault="0039127F" w:rsidP="0039127F">
      <w:pPr>
        <w:rPr>
          <w:iCs/>
        </w:rPr>
      </w:pPr>
      <w:r w:rsidRPr="00253F16">
        <w:rPr>
          <w:iCs/>
        </w:rPr>
        <w:t>RTV- Reaction Time Variability, CE- commission errors, OE- omission errors, ERSP-Event-related spectral perturbations, ITC- inter-trial phase coherence</w:t>
      </w:r>
      <w:r w:rsidR="000D131F">
        <w:rPr>
          <w:iCs/>
        </w:rPr>
        <w:t>, MEWS- Mind wandering excessively scale</w:t>
      </w:r>
    </w:p>
    <w:p w14:paraId="3A2C8B8B" w14:textId="0F1A8FB5" w:rsidR="0085328D" w:rsidRPr="0085328D" w:rsidRDefault="0039127F" w:rsidP="00253F16">
      <w:pPr>
        <w:rPr>
          <w:b/>
        </w:rPr>
      </w:pPr>
      <w:r>
        <w:rPr>
          <w:iCs/>
        </w:rPr>
        <w:t>Notes: *significant at p≤0</w:t>
      </w:r>
      <w:r w:rsidR="000D131F">
        <w:rPr>
          <w:iCs/>
        </w:rPr>
        <w:t xml:space="preserve">.05 </w:t>
      </w:r>
      <w:r w:rsidRPr="00253F16">
        <w:rPr>
          <w:iCs/>
        </w:rPr>
        <w:t>**significant at p≤0.001</w:t>
      </w:r>
    </w:p>
    <w:sectPr w:rsidR="0085328D" w:rsidRPr="0085328D">
      <w:footerReference w:type="even" r:id="rId9"/>
      <w:footerReference w:type="default" r:id="rId1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3AFB4" w16cex:dateUtc="2020-02-28T15:26:00Z"/>
  <w16cex:commentExtensible w16cex:durableId="2203AE5C" w16cex:dateUtc="2020-02-28T15:21:00Z"/>
  <w16cex:commentExtensible w16cex:durableId="2203AE8E" w16cex:dateUtc="2020-02-28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10FEA8" w16cid:durableId="22113689"/>
  <w16cid:commentId w16cid:paraId="168D5513" w16cid:durableId="221131B1"/>
  <w16cid:commentId w16cid:paraId="4D0E0CED" w16cid:durableId="221131B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9173E" w14:textId="77777777" w:rsidR="0051269D" w:rsidRDefault="0051269D" w:rsidP="009119E9">
      <w:pPr>
        <w:spacing w:after="0" w:line="240" w:lineRule="auto"/>
      </w:pPr>
      <w:r>
        <w:separator/>
      </w:r>
    </w:p>
  </w:endnote>
  <w:endnote w:type="continuationSeparator" w:id="0">
    <w:p w14:paraId="3A57342E" w14:textId="77777777" w:rsidR="0051269D" w:rsidRDefault="0051269D" w:rsidP="00911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5C021" w14:textId="77777777" w:rsidR="00D45A05" w:rsidRDefault="00D45A05" w:rsidP="008E333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25E883" w14:textId="77777777" w:rsidR="00D45A05" w:rsidRDefault="00D45A05" w:rsidP="009119E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9F391" w14:textId="5F3DA66D" w:rsidR="00D45A05" w:rsidRDefault="00D45A05" w:rsidP="008E333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2185">
      <w:rPr>
        <w:rStyle w:val="PageNumber"/>
        <w:noProof/>
      </w:rPr>
      <w:t>5</w:t>
    </w:r>
    <w:r>
      <w:rPr>
        <w:rStyle w:val="PageNumber"/>
      </w:rPr>
      <w:fldChar w:fldCharType="end"/>
    </w:r>
  </w:p>
  <w:p w14:paraId="596B0133" w14:textId="77777777" w:rsidR="00D45A05" w:rsidRDefault="00D45A05" w:rsidP="009119E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22C6E" w14:textId="77777777" w:rsidR="0051269D" w:rsidRDefault="0051269D" w:rsidP="009119E9">
      <w:pPr>
        <w:spacing w:after="0" w:line="240" w:lineRule="auto"/>
      </w:pPr>
      <w:r>
        <w:separator/>
      </w:r>
    </w:p>
  </w:footnote>
  <w:footnote w:type="continuationSeparator" w:id="0">
    <w:p w14:paraId="0597CD98" w14:textId="77777777" w:rsidR="0051269D" w:rsidRDefault="0051269D" w:rsidP="009119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F16"/>
    <w:rsid w:val="0000598A"/>
    <w:rsid w:val="00007B59"/>
    <w:rsid w:val="00020F56"/>
    <w:rsid w:val="00020FDA"/>
    <w:rsid w:val="0002216F"/>
    <w:rsid w:val="00023475"/>
    <w:rsid w:val="0003144E"/>
    <w:rsid w:val="0003192D"/>
    <w:rsid w:val="00036BEC"/>
    <w:rsid w:val="00056D47"/>
    <w:rsid w:val="00062968"/>
    <w:rsid w:val="00073BC8"/>
    <w:rsid w:val="00080749"/>
    <w:rsid w:val="0008790D"/>
    <w:rsid w:val="000949FB"/>
    <w:rsid w:val="00095CB7"/>
    <w:rsid w:val="00096B50"/>
    <w:rsid w:val="000A7DA6"/>
    <w:rsid w:val="000B4795"/>
    <w:rsid w:val="000B7028"/>
    <w:rsid w:val="000C0227"/>
    <w:rsid w:val="000C12FC"/>
    <w:rsid w:val="000C4242"/>
    <w:rsid w:val="000D0A15"/>
    <w:rsid w:val="000D131F"/>
    <w:rsid w:val="000D6D5A"/>
    <w:rsid w:val="000E0EBB"/>
    <w:rsid w:val="000E3C74"/>
    <w:rsid w:val="000E4455"/>
    <w:rsid w:val="000F757B"/>
    <w:rsid w:val="001159CA"/>
    <w:rsid w:val="00120D15"/>
    <w:rsid w:val="00122E70"/>
    <w:rsid w:val="00127085"/>
    <w:rsid w:val="001308F9"/>
    <w:rsid w:val="001417FD"/>
    <w:rsid w:val="001433CF"/>
    <w:rsid w:val="00152596"/>
    <w:rsid w:val="001547D8"/>
    <w:rsid w:val="00161150"/>
    <w:rsid w:val="00161455"/>
    <w:rsid w:val="00161EE7"/>
    <w:rsid w:val="00163EC9"/>
    <w:rsid w:val="001831AA"/>
    <w:rsid w:val="001A5DDF"/>
    <w:rsid w:val="001B1628"/>
    <w:rsid w:val="001B3AFE"/>
    <w:rsid w:val="001B745C"/>
    <w:rsid w:val="001D2BA2"/>
    <w:rsid w:val="00236A44"/>
    <w:rsid w:val="00243EE2"/>
    <w:rsid w:val="0024632E"/>
    <w:rsid w:val="00246E1E"/>
    <w:rsid w:val="00253F16"/>
    <w:rsid w:val="00254156"/>
    <w:rsid w:val="00283D9D"/>
    <w:rsid w:val="00284A9A"/>
    <w:rsid w:val="002C2884"/>
    <w:rsid w:val="002D60D8"/>
    <w:rsid w:val="002E309B"/>
    <w:rsid w:val="002F3E4A"/>
    <w:rsid w:val="002F4718"/>
    <w:rsid w:val="002F5BA7"/>
    <w:rsid w:val="003104E8"/>
    <w:rsid w:val="00330417"/>
    <w:rsid w:val="003348D4"/>
    <w:rsid w:val="00341DA3"/>
    <w:rsid w:val="00357B3C"/>
    <w:rsid w:val="0036571E"/>
    <w:rsid w:val="00387D00"/>
    <w:rsid w:val="0039127F"/>
    <w:rsid w:val="003A0E9F"/>
    <w:rsid w:val="003A167B"/>
    <w:rsid w:val="003A2333"/>
    <w:rsid w:val="003C0E16"/>
    <w:rsid w:val="003D07FD"/>
    <w:rsid w:val="003E2495"/>
    <w:rsid w:val="003E303E"/>
    <w:rsid w:val="003F38AF"/>
    <w:rsid w:val="003F3CDA"/>
    <w:rsid w:val="003F4A0F"/>
    <w:rsid w:val="0041479F"/>
    <w:rsid w:val="004151CB"/>
    <w:rsid w:val="004523B7"/>
    <w:rsid w:val="004624C0"/>
    <w:rsid w:val="0047789F"/>
    <w:rsid w:val="00485355"/>
    <w:rsid w:val="00497462"/>
    <w:rsid w:val="004B7BFA"/>
    <w:rsid w:val="004D1B86"/>
    <w:rsid w:val="0051269D"/>
    <w:rsid w:val="00527802"/>
    <w:rsid w:val="0053349D"/>
    <w:rsid w:val="00554EC5"/>
    <w:rsid w:val="00556B33"/>
    <w:rsid w:val="00562760"/>
    <w:rsid w:val="005665BF"/>
    <w:rsid w:val="005724E1"/>
    <w:rsid w:val="00585B0A"/>
    <w:rsid w:val="00585E20"/>
    <w:rsid w:val="00596991"/>
    <w:rsid w:val="005A2F90"/>
    <w:rsid w:val="005B004B"/>
    <w:rsid w:val="005B0353"/>
    <w:rsid w:val="005F657A"/>
    <w:rsid w:val="005F69CE"/>
    <w:rsid w:val="00627E9A"/>
    <w:rsid w:val="00631C79"/>
    <w:rsid w:val="006678EA"/>
    <w:rsid w:val="00674B9B"/>
    <w:rsid w:val="0068345B"/>
    <w:rsid w:val="0068517C"/>
    <w:rsid w:val="00686D5B"/>
    <w:rsid w:val="00694E5C"/>
    <w:rsid w:val="00695339"/>
    <w:rsid w:val="006A12EA"/>
    <w:rsid w:val="006B0403"/>
    <w:rsid w:val="006B6621"/>
    <w:rsid w:val="006B6944"/>
    <w:rsid w:val="006C6375"/>
    <w:rsid w:val="006C721F"/>
    <w:rsid w:val="006E60E6"/>
    <w:rsid w:val="006E7DFA"/>
    <w:rsid w:val="00717656"/>
    <w:rsid w:val="00724273"/>
    <w:rsid w:val="00732A4F"/>
    <w:rsid w:val="00735FDE"/>
    <w:rsid w:val="00747EA1"/>
    <w:rsid w:val="0075474E"/>
    <w:rsid w:val="00757406"/>
    <w:rsid w:val="0076263A"/>
    <w:rsid w:val="00773529"/>
    <w:rsid w:val="007A09F6"/>
    <w:rsid w:val="007A2AF7"/>
    <w:rsid w:val="007B6B10"/>
    <w:rsid w:val="007B791C"/>
    <w:rsid w:val="007E67A5"/>
    <w:rsid w:val="007F3713"/>
    <w:rsid w:val="00807429"/>
    <w:rsid w:val="0081157F"/>
    <w:rsid w:val="0081328A"/>
    <w:rsid w:val="00813A20"/>
    <w:rsid w:val="00823C3F"/>
    <w:rsid w:val="00832757"/>
    <w:rsid w:val="00845458"/>
    <w:rsid w:val="00851638"/>
    <w:rsid w:val="00852DD5"/>
    <w:rsid w:val="0085328D"/>
    <w:rsid w:val="00855683"/>
    <w:rsid w:val="00886406"/>
    <w:rsid w:val="00891988"/>
    <w:rsid w:val="00891AB1"/>
    <w:rsid w:val="00891BE5"/>
    <w:rsid w:val="00897034"/>
    <w:rsid w:val="008B0A4E"/>
    <w:rsid w:val="008B5065"/>
    <w:rsid w:val="008D68B2"/>
    <w:rsid w:val="008E3330"/>
    <w:rsid w:val="008E3909"/>
    <w:rsid w:val="00905A18"/>
    <w:rsid w:val="009068BC"/>
    <w:rsid w:val="0091199B"/>
    <w:rsid w:val="009119E9"/>
    <w:rsid w:val="009159C7"/>
    <w:rsid w:val="00926A2D"/>
    <w:rsid w:val="009317F4"/>
    <w:rsid w:val="00942DDA"/>
    <w:rsid w:val="00970911"/>
    <w:rsid w:val="00974D57"/>
    <w:rsid w:val="00982071"/>
    <w:rsid w:val="009915C0"/>
    <w:rsid w:val="009C1044"/>
    <w:rsid w:val="009D29AD"/>
    <w:rsid w:val="009D6042"/>
    <w:rsid w:val="009E0678"/>
    <w:rsid w:val="009F1275"/>
    <w:rsid w:val="00A022F3"/>
    <w:rsid w:val="00A024D8"/>
    <w:rsid w:val="00A049A5"/>
    <w:rsid w:val="00A11941"/>
    <w:rsid w:val="00A20D8F"/>
    <w:rsid w:val="00A21DBA"/>
    <w:rsid w:val="00A30F96"/>
    <w:rsid w:val="00A3360B"/>
    <w:rsid w:val="00A52A2F"/>
    <w:rsid w:val="00A719BD"/>
    <w:rsid w:val="00A759B9"/>
    <w:rsid w:val="00AB2C37"/>
    <w:rsid w:val="00AC79A5"/>
    <w:rsid w:val="00AD5AC9"/>
    <w:rsid w:val="00AE37E9"/>
    <w:rsid w:val="00AE6A5C"/>
    <w:rsid w:val="00AF2B51"/>
    <w:rsid w:val="00AF38F1"/>
    <w:rsid w:val="00AF72C6"/>
    <w:rsid w:val="00B43818"/>
    <w:rsid w:val="00B464E2"/>
    <w:rsid w:val="00B7254D"/>
    <w:rsid w:val="00B83411"/>
    <w:rsid w:val="00B8688C"/>
    <w:rsid w:val="00BB385E"/>
    <w:rsid w:val="00BC0398"/>
    <w:rsid w:val="00BC26DE"/>
    <w:rsid w:val="00BD5FDA"/>
    <w:rsid w:val="00BE0BB8"/>
    <w:rsid w:val="00BE4A4E"/>
    <w:rsid w:val="00BE74D5"/>
    <w:rsid w:val="00BF0C3F"/>
    <w:rsid w:val="00BF3225"/>
    <w:rsid w:val="00C00299"/>
    <w:rsid w:val="00C109BB"/>
    <w:rsid w:val="00C14F5C"/>
    <w:rsid w:val="00C40B18"/>
    <w:rsid w:val="00C46EDA"/>
    <w:rsid w:val="00C52B98"/>
    <w:rsid w:val="00C56594"/>
    <w:rsid w:val="00C609E0"/>
    <w:rsid w:val="00C9117F"/>
    <w:rsid w:val="00C9454F"/>
    <w:rsid w:val="00CC2573"/>
    <w:rsid w:val="00CC2D1B"/>
    <w:rsid w:val="00CC60D4"/>
    <w:rsid w:val="00CD40AA"/>
    <w:rsid w:val="00CD6481"/>
    <w:rsid w:val="00CE35AF"/>
    <w:rsid w:val="00D0026D"/>
    <w:rsid w:val="00D12BBD"/>
    <w:rsid w:val="00D21C57"/>
    <w:rsid w:val="00D2663A"/>
    <w:rsid w:val="00D3402F"/>
    <w:rsid w:val="00D45A05"/>
    <w:rsid w:val="00D503D1"/>
    <w:rsid w:val="00D52C26"/>
    <w:rsid w:val="00D67499"/>
    <w:rsid w:val="00DB214B"/>
    <w:rsid w:val="00DB5359"/>
    <w:rsid w:val="00DC2185"/>
    <w:rsid w:val="00DC5D44"/>
    <w:rsid w:val="00DC7C9F"/>
    <w:rsid w:val="00E15AC4"/>
    <w:rsid w:val="00E44AD9"/>
    <w:rsid w:val="00E63E84"/>
    <w:rsid w:val="00E642AA"/>
    <w:rsid w:val="00E73716"/>
    <w:rsid w:val="00E84FE3"/>
    <w:rsid w:val="00EA15D8"/>
    <w:rsid w:val="00EA4784"/>
    <w:rsid w:val="00EA4AC4"/>
    <w:rsid w:val="00EC5CC8"/>
    <w:rsid w:val="00ED2C92"/>
    <w:rsid w:val="00F07971"/>
    <w:rsid w:val="00F23EF1"/>
    <w:rsid w:val="00F36B7E"/>
    <w:rsid w:val="00F435E6"/>
    <w:rsid w:val="00F50C16"/>
    <w:rsid w:val="00F530E6"/>
    <w:rsid w:val="00F66A0D"/>
    <w:rsid w:val="00F72BC1"/>
    <w:rsid w:val="00FA4DFE"/>
    <w:rsid w:val="00FB40A8"/>
    <w:rsid w:val="00FD7C49"/>
    <w:rsid w:val="00FF18D8"/>
    <w:rsid w:val="00FF1F30"/>
    <w:rsid w:val="00FF3AA9"/>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1444"/>
  <w15:chartTrackingRefBased/>
  <w15:docId w15:val="{17F7B392-FE67-4C90-BD05-BED6ECEB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3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119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9E9"/>
  </w:style>
  <w:style w:type="character" w:styleId="PageNumber">
    <w:name w:val="page number"/>
    <w:basedOn w:val="DefaultParagraphFont"/>
    <w:uiPriority w:val="99"/>
    <w:semiHidden/>
    <w:unhideWhenUsed/>
    <w:rsid w:val="009119E9"/>
  </w:style>
  <w:style w:type="character" w:styleId="CommentReference">
    <w:name w:val="annotation reference"/>
    <w:basedOn w:val="DefaultParagraphFont"/>
    <w:uiPriority w:val="99"/>
    <w:semiHidden/>
    <w:unhideWhenUsed/>
    <w:rsid w:val="008B5065"/>
    <w:rPr>
      <w:sz w:val="18"/>
      <w:szCs w:val="18"/>
    </w:rPr>
  </w:style>
  <w:style w:type="paragraph" w:styleId="CommentText">
    <w:name w:val="annotation text"/>
    <w:basedOn w:val="Normal"/>
    <w:link w:val="CommentTextChar"/>
    <w:uiPriority w:val="99"/>
    <w:semiHidden/>
    <w:unhideWhenUsed/>
    <w:rsid w:val="008B5065"/>
    <w:pPr>
      <w:spacing w:line="240" w:lineRule="auto"/>
    </w:pPr>
    <w:rPr>
      <w:sz w:val="24"/>
      <w:szCs w:val="24"/>
    </w:rPr>
  </w:style>
  <w:style w:type="character" w:customStyle="1" w:styleId="CommentTextChar">
    <w:name w:val="Comment Text Char"/>
    <w:basedOn w:val="DefaultParagraphFont"/>
    <w:link w:val="CommentText"/>
    <w:uiPriority w:val="99"/>
    <w:semiHidden/>
    <w:rsid w:val="008B5065"/>
    <w:rPr>
      <w:sz w:val="24"/>
      <w:szCs w:val="24"/>
    </w:rPr>
  </w:style>
  <w:style w:type="paragraph" w:styleId="CommentSubject">
    <w:name w:val="annotation subject"/>
    <w:basedOn w:val="CommentText"/>
    <w:next w:val="CommentText"/>
    <w:link w:val="CommentSubjectChar"/>
    <w:uiPriority w:val="99"/>
    <w:semiHidden/>
    <w:unhideWhenUsed/>
    <w:rsid w:val="008B5065"/>
    <w:rPr>
      <w:b/>
      <w:bCs/>
      <w:sz w:val="20"/>
      <w:szCs w:val="20"/>
    </w:rPr>
  </w:style>
  <w:style w:type="character" w:customStyle="1" w:styleId="CommentSubjectChar">
    <w:name w:val="Comment Subject Char"/>
    <w:basedOn w:val="CommentTextChar"/>
    <w:link w:val="CommentSubject"/>
    <w:uiPriority w:val="99"/>
    <w:semiHidden/>
    <w:rsid w:val="008B5065"/>
    <w:rPr>
      <w:b/>
      <w:bCs/>
      <w:sz w:val="20"/>
      <w:szCs w:val="20"/>
    </w:rPr>
  </w:style>
  <w:style w:type="paragraph" w:styleId="BalloonText">
    <w:name w:val="Balloon Text"/>
    <w:basedOn w:val="Normal"/>
    <w:link w:val="BalloonTextChar"/>
    <w:uiPriority w:val="99"/>
    <w:semiHidden/>
    <w:unhideWhenUsed/>
    <w:rsid w:val="008B506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5065"/>
    <w:rPr>
      <w:rFonts w:ascii="Times New Roman" w:hAnsi="Times New Roman" w:cs="Times New Roman"/>
      <w:sz w:val="18"/>
      <w:szCs w:val="18"/>
    </w:rPr>
  </w:style>
  <w:style w:type="table" w:customStyle="1" w:styleId="TableGrid1">
    <w:name w:val="Table Grid1"/>
    <w:basedOn w:val="TableNormal"/>
    <w:next w:val="TableGrid"/>
    <w:uiPriority w:val="39"/>
    <w:rsid w:val="00246E1E"/>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310920">
      <w:bodyDiv w:val="1"/>
      <w:marLeft w:val="0"/>
      <w:marRight w:val="0"/>
      <w:marTop w:val="0"/>
      <w:marBottom w:val="0"/>
      <w:divBdr>
        <w:top w:val="none" w:sz="0" w:space="0" w:color="auto"/>
        <w:left w:val="none" w:sz="0" w:space="0" w:color="auto"/>
        <w:bottom w:val="none" w:sz="0" w:space="0" w:color="auto"/>
        <w:right w:val="none" w:sz="0" w:space="0" w:color="auto"/>
      </w:divBdr>
    </w:div>
    <w:div w:id="1202788801">
      <w:bodyDiv w:val="1"/>
      <w:marLeft w:val="0"/>
      <w:marRight w:val="0"/>
      <w:marTop w:val="0"/>
      <w:marBottom w:val="0"/>
      <w:divBdr>
        <w:top w:val="none" w:sz="0" w:space="0" w:color="auto"/>
        <w:left w:val="none" w:sz="0" w:space="0" w:color="auto"/>
        <w:bottom w:val="none" w:sz="0" w:space="0" w:color="auto"/>
        <w:right w:val="none" w:sz="0" w:space="0" w:color="auto"/>
      </w:divBdr>
    </w:div>
    <w:div w:id="200928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6/09/relationships/commentsIds" Target="commentsIds.xml"/><Relationship Id="rId17"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DA9D14A9115428F6F4BE3ACBE0949" ma:contentTypeVersion="13" ma:contentTypeDescription="Create a new document." ma:contentTypeScope="" ma:versionID="9cce6167b48012f1fd02460088752389">
  <xsd:schema xmlns:xsd="http://www.w3.org/2001/XMLSchema" xmlns:xs="http://www.w3.org/2001/XMLSchema" xmlns:p="http://schemas.microsoft.com/office/2006/metadata/properties" xmlns:ns3="e8e7e17f-cddd-4663-9acc-a118d9251544" xmlns:ns4="2df2b7b0-32fd-415d-9a47-d95e756bbb58" targetNamespace="http://schemas.microsoft.com/office/2006/metadata/properties" ma:root="true" ma:fieldsID="9fdcc74d5d8fa55a0862f495508c6ca2" ns3:_="" ns4:_="">
    <xsd:import namespace="e8e7e17f-cddd-4663-9acc-a118d9251544"/>
    <xsd:import namespace="2df2b7b0-32fd-415d-9a47-d95e756bbb5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7e17f-cddd-4663-9acc-a118d9251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f2b7b0-32fd-415d-9a47-d95e756bbb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033014-C808-423D-A619-1309CF218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7e17f-cddd-4663-9acc-a118d9251544"/>
    <ds:schemaRef ds:uri="2df2b7b0-32fd-415d-9a47-d95e756bb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11ADCD-2598-477C-9200-E82AB5C712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A65E20-5A70-481B-A860-D18A45155D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1300</Words>
  <Characters>7416</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Bozhilova, Natali</dc:creator>
  <cp:keywords/>
  <dc:description/>
  <cp:lastModifiedBy>Microsoft Office User</cp:lastModifiedBy>
  <cp:revision>2</cp:revision>
  <dcterms:created xsi:type="dcterms:W3CDTF">2020-03-16T10:23:00Z</dcterms:created>
  <dcterms:modified xsi:type="dcterms:W3CDTF">2020-03-16T10:23:00Z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0x010100215DA9D14A9115428F6F4BE3ACBE0949</vt:lpwstr>
  </property>
</Properties>
</file>