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516A0" w14:textId="5D5BD3A0" w:rsidR="00974DA5" w:rsidRPr="00974DA5" w:rsidRDefault="00974DA5" w:rsidP="008D215E">
      <w:pPr>
        <w:rPr>
          <w:rFonts w:eastAsiaTheme="minorEastAsia"/>
          <w:b/>
          <w:bCs/>
          <w:color w:val="FF0000"/>
          <w:sz w:val="24"/>
          <w:szCs w:val="24"/>
        </w:rPr>
      </w:pPr>
      <w:bookmarkStart w:id="0" w:name="_Hlk25916201"/>
    </w:p>
    <w:p w14:paraId="3CEA7476" w14:textId="0861FBCA" w:rsidR="00A80A19" w:rsidRPr="001D4DED" w:rsidRDefault="00A80A19" w:rsidP="008D215E">
      <w:pPr>
        <w:rPr>
          <w:rFonts w:eastAsiaTheme="minorEastAsia"/>
          <w:b/>
          <w:bCs/>
          <w:sz w:val="24"/>
          <w:szCs w:val="24"/>
        </w:rPr>
      </w:pPr>
      <w:r w:rsidRPr="001D4DED">
        <w:rPr>
          <w:rFonts w:eastAsiaTheme="minorEastAsia"/>
          <w:b/>
          <w:bCs/>
          <w:sz w:val="24"/>
          <w:szCs w:val="24"/>
        </w:rPr>
        <w:t>Psychological and Demographic Characteristics of 368 Patients with Dissociative Seizures: Data from the CODES Cohort</w:t>
      </w:r>
    </w:p>
    <w:p w14:paraId="0982B69A" w14:textId="77777777" w:rsidR="00A80A19" w:rsidRPr="001D4DED" w:rsidRDefault="00A80A19" w:rsidP="008D215E">
      <w:pPr>
        <w:rPr>
          <w:rFonts w:eastAsiaTheme="minorEastAsia"/>
          <w:b/>
          <w:bCs/>
          <w:sz w:val="24"/>
          <w:szCs w:val="24"/>
        </w:rPr>
      </w:pPr>
    </w:p>
    <w:p w14:paraId="76A3DC5A" w14:textId="77777777" w:rsidR="00A80A19" w:rsidRPr="001D4DED" w:rsidRDefault="00A80A19" w:rsidP="008D215E">
      <w:pPr>
        <w:rPr>
          <w:rFonts w:eastAsiaTheme="minorEastAsia"/>
          <w:b/>
          <w:bCs/>
          <w:sz w:val="24"/>
          <w:szCs w:val="24"/>
        </w:rPr>
      </w:pPr>
      <w:r w:rsidRPr="001D4DED">
        <w:rPr>
          <w:rFonts w:eastAsiaTheme="minorEastAsia"/>
          <w:b/>
          <w:bCs/>
          <w:sz w:val="24"/>
          <w:szCs w:val="24"/>
        </w:rPr>
        <w:t>Laura H. Goldstein</w:t>
      </w:r>
      <w:r w:rsidRPr="001D4DED">
        <w:rPr>
          <w:rFonts w:eastAsiaTheme="minorEastAsia"/>
          <w:b/>
          <w:bCs/>
          <w:sz w:val="24"/>
          <w:szCs w:val="24"/>
          <w:vertAlign w:val="superscript"/>
        </w:rPr>
        <w:t>1*</w:t>
      </w:r>
      <w:r w:rsidRPr="001D4DED">
        <w:rPr>
          <w:rFonts w:eastAsiaTheme="minorEastAsia"/>
          <w:b/>
          <w:bCs/>
          <w:sz w:val="24"/>
          <w:szCs w:val="24"/>
        </w:rPr>
        <w:t xml:space="preserve">, Emily J </w:t>
      </w:r>
      <w:r>
        <w:rPr>
          <w:rFonts w:eastAsiaTheme="minorEastAsia"/>
          <w:b/>
          <w:bCs/>
          <w:sz w:val="24"/>
          <w:szCs w:val="24"/>
        </w:rPr>
        <w:t>Robinson</w:t>
      </w:r>
      <w:r>
        <w:rPr>
          <w:rFonts w:eastAsiaTheme="minorEastAsia"/>
          <w:b/>
          <w:bCs/>
          <w:sz w:val="24"/>
          <w:szCs w:val="24"/>
          <w:vertAlign w:val="superscript"/>
        </w:rPr>
        <w:t>1, 2</w:t>
      </w:r>
      <w:r w:rsidRPr="001D4DED">
        <w:rPr>
          <w:rFonts w:eastAsiaTheme="minorEastAsia"/>
          <w:b/>
          <w:bCs/>
          <w:sz w:val="24"/>
          <w:szCs w:val="24"/>
        </w:rPr>
        <w:t>, John D. C. Mellers</w:t>
      </w:r>
      <w:r w:rsidRPr="001D4DED">
        <w:rPr>
          <w:rFonts w:eastAsiaTheme="minorEastAsia"/>
          <w:b/>
          <w:bCs/>
          <w:sz w:val="24"/>
          <w:szCs w:val="24"/>
          <w:vertAlign w:val="superscript"/>
        </w:rPr>
        <w:t>3</w:t>
      </w:r>
      <w:r w:rsidRPr="001D4DED">
        <w:rPr>
          <w:rFonts w:eastAsiaTheme="minorEastAsia"/>
          <w:b/>
          <w:bCs/>
          <w:sz w:val="24"/>
          <w:szCs w:val="24"/>
        </w:rPr>
        <w:t>, Jon Stone</w:t>
      </w:r>
      <w:r w:rsidRPr="001D4DED">
        <w:rPr>
          <w:rFonts w:eastAsiaTheme="minorEastAsia"/>
          <w:b/>
          <w:bCs/>
          <w:sz w:val="24"/>
          <w:szCs w:val="24"/>
          <w:vertAlign w:val="superscript"/>
        </w:rPr>
        <w:t>4</w:t>
      </w:r>
      <w:r w:rsidRPr="001D4DED">
        <w:rPr>
          <w:rFonts w:eastAsiaTheme="minorEastAsia"/>
          <w:b/>
          <w:bCs/>
          <w:sz w:val="24"/>
          <w:szCs w:val="24"/>
        </w:rPr>
        <w:t>, Alan Carson</w:t>
      </w:r>
      <w:r w:rsidRPr="001D4DED">
        <w:rPr>
          <w:rFonts w:eastAsiaTheme="minorEastAsia"/>
          <w:b/>
          <w:bCs/>
          <w:sz w:val="24"/>
          <w:szCs w:val="24"/>
          <w:vertAlign w:val="superscript"/>
        </w:rPr>
        <w:t>4</w:t>
      </w:r>
      <w:r w:rsidRPr="001D4DED">
        <w:rPr>
          <w:rFonts w:eastAsiaTheme="minorEastAsia"/>
          <w:b/>
          <w:bCs/>
          <w:sz w:val="24"/>
          <w:szCs w:val="24"/>
        </w:rPr>
        <w:t>, Trudie Chalder</w:t>
      </w:r>
      <w:r w:rsidRPr="001D4DED">
        <w:rPr>
          <w:rFonts w:eastAsiaTheme="minorEastAsia"/>
          <w:b/>
          <w:bCs/>
          <w:sz w:val="24"/>
          <w:szCs w:val="24"/>
          <w:vertAlign w:val="superscript"/>
        </w:rPr>
        <w:t>1</w:t>
      </w:r>
      <w:r w:rsidRPr="001D4DED">
        <w:rPr>
          <w:rFonts w:eastAsiaTheme="minorEastAsia"/>
          <w:b/>
          <w:bCs/>
          <w:sz w:val="24"/>
          <w:szCs w:val="24"/>
        </w:rPr>
        <w:t>, Markus Reuber</w:t>
      </w:r>
      <w:r w:rsidRPr="001D4DED">
        <w:rPr>
          <w:rFonts w:eastAsiaTheme="minorEastAsia"/>
          <w:b/>
          <w:bCs/>
          <w:sz w:val="24"/>
          <w:szCs w:val="24"/>
          <w:vertAlign w:val="superscript"/>
        </w:rPr>
        <w:t>5</w:t>
      </w:r>
      <w:r w:rsidRPr="001D4DED">
        <w:rPr>
          <w:rFonts w:eastAsiaTheme="minorEastAsia"/>
          <w:b/>
          <w:bCs/>
          <w:sz w:val="24"/>
          <w:szCs w:val="24"/>
        </w:rPr>
        <w:t>, Carole Eastwood</w:t>
      </w:r>
      <w:r w:rsidRPr="001D4DED">
        <w:rPr>
          <w:rFonts w:eastAsiaTheme="minorEastAsia"/>
          <w:b/>
          <w:bCs/>
          <w:sz w:val="24"/>
          <w:szCs w:val="24"/>
          <w:vertAlign w:val="superscript"/>
        </w:rPr>
        <w:t>1</w:t>
      </w:r>
      <w:r w:rsidRPr="001D4DED">
        <w:rPr>
          <w:rFonts w:eastAsiaTheme="minorEastAsia"/>
          <w:b/>
          <w:bCs/>
          <w:sz w:val="24"/>
          <w:szCs w:val="24"/>
        </w:rPr>
        <w:t>, Sabine Landau</w:t>
      </w:r>
      <w:r w:rsidRPr="001D4DED">
        <w:rPr>
          <w:rFonts w:eastAsiaTheme="minorEastAsia"/>
          <w:b/>
          <w:bCs/>
          <w:sz w:val="24"/>
          <w:szCs w:val="24"/>
          <w:vertAlign w:val="superscript"/>
        </w:rPr>
        <w:t>1</w:t>
      </w:r>
      <w:r w:rsidRPr="001D4DED">
        <w:rPr>
          <w:rFonts w:eastAsiaTheme="minorEastAsia"/>
          <w:b/>
          <w:bCs/>
          <w:sz w:val="24"/>
          <w:szCs w:val="24"/>
        </w:rPr>
        <w:t>, Paul McCrone</w:t>
      </w:r>
      <w:r w:rsidRPr="001D4DED">
        <w:rPr>
          <w:rFonts w:eastAsiaTheme="minorEastAsia"/>
          <w:b/>
          <w:bCs/>
          <w:sz w:val="24"/>
          <w:szCs w:val="24"/>
          <w:vertAlign w:val="superscript"/>
        </w:rPr>
        <w:t>1</w:t>
      </w:r>
      <w:r w:rsidRPr="001D4DED">
        <w:rPr>
          <w:rFonts w:eastAsiaTheme="minorEastAsia"/>
          <w:b/>
          <w:bCs/>
          <w:sz w:val="24"/>
          <w:szCs w:val="24"/>
        </w:rPr>
        <w:t>, Michele Moore</w:t>
      </w:r>
      <w:r w:rsidRPr="001D4DED">
        <w:rPr>
          <w:rFonts w:eastAsiaTheme="minorEastAsia"/>
          <w:b/>
          <w:bCs/>
          <w:sz w:val="24"/>
          <w:szCs w:val="24"/>
          <w:vertAlign w:val="superscript"/>
        </w:rPr>
        <w:t>6</w:t>
      </w:r>
      <w:r w:rsidRPr="001D4DED">
        <w:rPr>
          <w:rFonts w:eastAsiaTheme="minorEastAsia"/>
          <w:b/>
          <w:bCs/>
          <w:sz w:val="24"/>
          <w:szCs w:val="24"/>
        </w:rPr>
        <w:t>, Iris Mosweu</w:t>
      </w:r>
      <w:r w:rsidRPr="001D4DED">
        <w:rPr>
          <w:rFonts w:eastAsiaTheme="minorEastAsia"/>
          <w:b/>
          <w:bCs/>
          <w:sz w:val="24"/>
          <w:szCs w:val="24"/>
          <w:vertAlign w:val="superscript"/>
        </w:rPr>
        <w:t>1</w:t>
      </w:r>
      <w:r w:rsidRPr="001D4DED">
        <w:rPr>
          <w:rFonts w:eastAsiaTheme="minorEastAsia"/>
          <w:b/>
          <w:bCs/>
          <w:sz w:val="24"/>
          <w:szCs w:val="24"/>
        </w:rPr>
        <w:t>, Joanna Murray</w:t>
      </w:r>
      <w:r w:rsidRPr="001D4DED">
        <w:rPr>
          <w:rFonts w:eastAsiaTheme="minorEastAsia"/>
          <w:b/>
          <w:bCs/>
          <w:sz w:val="24"/>
          <w:szCs w:val="24"/>
          <w:vertAlign w:val="superscript"/>
        </w:rPr>
        <w:t>1</w:t>
      </w:r>
      <w:r w:rsidRPr="001D4DED">
        <w:rPr>
          <w:rFonts w:eastAsiaTheme="minorEastAsia"/>
          <w:b/>
          <w:bCs/>
          <w:sz w:val="24"/>
          <w:szCs w:val="24"/>
        </w:rPr>
        <w:t>, Iain Perdue</w:t>
      </w:r>
      <w:r w:rsidRPr="001D4DED">
        <w:rPr>
          <w:rFonts w:eastAsiaTheme="minorEastAsia"/>
          <w:b/>
          <w:bCs/>
          <w:sz w:val="24"/>
          <w:szCs w:val="24"/>
          <w:vertAlign w:val="superscript"/>
        </w:rPr>
        <w:t>1</w:t>
      </w:r>
      <w:r w:rsidRPr="001D4DED">
        <w:rPr>
          <w:rFonts w:eastAsiaTheme="minorEastAsia"/>
          <w:b/>
          <w:bCs/>
          <w:sz w:val="24"/>
          <w:szCs w:val="24"/>
        </w:rPr>
        <w:t>, Izabela Pilecka</w:t>
      </w:r>
      <w:r w:rsidRPr="001D4DED">
        <w:rPr>
          <w:rFonts w:eastAsiaTheme="minorEastAsia"/>
          <w:b/>
          <w:bCs/>
          <w:sz w:val="24"/>
          <w:szCs w:val="24"/>
          <w:vertAlign w:val="superscript"/>
        </w:rPr>
        <w:t>1</w:t>
      </w:r>
      <w:r w:rsidRPr="001D4DED">
        <w:rPr>
          <w:rFonts w:eastAsiaTheme="minorEastAsia"/>
          <w:b/>
          <w:bCs/>
          <w:sz w:val="24"/>
          <w:szCs w:val="24"/>
        </w:rPr>
        <w:t>, Mark P. Richardson</w:t>
      </w:r>
      <w:r w:rsidRPr="001D4DED">
        <w:rPr>
          <w:rFonts w:eastAsiaTheme="minorEastAsia"/>
          <w:b/>
          <w:bCs/>
          <w:sz w:val="24"/>
          <w:szCs w:val="24"/>
          <w:vertAlign w:val="superscript"/>
        </w:rPr>
        <w:t>1</w:t>
      </w:r>
      <w:r w:rsidRPr="001D4DED">
        <w:rPr>
          <w:rFonts w:eastAsiaTheme="minorEastAsia"/>
          <w:b/>
          <w:bCs/>
          <w:sz w:val="24"/>
          <w:szCs w:val="24"/>
        </w:rPr>
        <w:t>, Nick Medford</w:t>
      </w:r>
      <w:r w:rsidRPr="001D4DED">
        <w:rPr>
          <w:rFonts w:eastAsiaTheme="minorEastAsia"/>
          <w:b/>
          <w:bCs/>
          <w:sz w:val="24"/>
          <w:szCs w:val="24"/>
          <w:vertAlign w:val="superscript"/>
        </w:rPr>
        <w:t>3</w:t>
      </w:r>
      <w:r>
        <w:rPr>
          <w:rFonts w:eastAsiaTheme="minorEastAsia"/>
          <w:b/>
          <w:bCs/>
          <w:sz w:val="24"/>
          <w:szCs w:val="24"/>
          <w:vertAlign w:val="superscript"/>
        </w:rPr>
        <w:t xml:space="preserve"> </w:t>
      </w:r>
      <w:r>
        <w:rPr>
          <w:rFonts w:eastAsiaTheme="minorEastAsia"/>
          <w:b/>
          <w:bCs/>
          <w:sz w:val="24"/>
          <w:szCs w:val="24"/>
        </w:rPr>
        <w:t>on behalf of the CODES Study Group^.</w:t>
      </w:r>
    </w:p>
    <w:p w14:paraId="0749618F" w14:textId="77777777" w:rsidR="00A80A19" w:rsidRPr="001D4DED" w:rsidRDefault="00A80A19" w:rsidP="008D215E">
      <w:pPr>
        <w:rPr>
          <w:rFonts w:eastAsiaTheme="minorEastAsia"/>
          <w:b/>
          <w:bCs/>
          <w:sz w:val="24"/>
          <w:szCs w:val="24"/>
        </w:rPr>
      </w:pPr>
    </w:p>
    <w:p w14:paraId="25305DFA" w14:textId="77777777" w:rsidR="00A80A19" w:rsidRPr="001D4DED" w:rsidRDefault="00A80A19" w:rsidP="008D215E">
      <w:pPr>
        <w:rPr>
          <w:rFonts w:eastAsiaTheme="minorEastAsia"/>
          <w:b/>
          <w:bCs/>
          <w:sz w:val="24"/>
          <w:szCs w:val="24"/>
        </w:rPr>
      </w:pPr>
    </w:p>
    <w:p w14:paraId="4B920E0C" w14:textId="77777777" w:rsidR="00A80A19" w:rsidRPr="001D4DED" w:rsidRDefault="00A80A19" w:rsidP="008D215E">
      <w:pPr>
        <w:rPr>
          <w:rFonts w:eastAsiaTheme="minorEastAsia"/>
          <w:b/>
          <w:bCs/>
          <w:sz w:val="24"/>
          <w:szCs w:val="24"/>
        </w:rPr>
      </w:pPr>
      <w:r w:rsidRPr="001D4DED">
        <w:rPr>
          <w:rFonts w:eastAsiaTheme="minorEastAsia"/>
          <w:b/>
          <w:bCs/>
          <w:sz w:val="24"/>
          <w:szCs w:val="24"/>
        </w:rPr>
        <w:t>1. King’s College London, Institute of Psychiatry, Psychology and Neuroscience, UK</w:t>
      </w:r>
    </w:p>
    <w:p w14:paraId="3D31AE1D" w14:textId="77777777" w:rsidR="00A80A19" w:rsidRPr="001D4DED" w:rsidRDefault="00A80A19" w:rsidP="008D215E">
      <w:pPr>
        <w:rPr>
          <w:rFonts w:eastAsiaTheme="minorEastAsia"/>
          <w:b/>
          <w:bCs/>
          <w:sz w:val="24"/>
          <w:szCs w:val="24"/>
        </w:rPr>
      </w:pPr>
      <w:r w:rsidRPr="001D4DED">
        <w:rPr>
          <w:rFonts w:eastAsiaTheme="minorEastAsia"/>
          <w:b/>
          <w:bCs/>
          <w:sz w:val="24"/>
          <w:szCs w:val="24"/>
        </w:rPr>
        <w:t>2. King’s College London, School of Population Health and Environmental Sciences, UK</w:t>
      </w:r>
    </w:p>
    <w:p w14:paraId="35F15A83" w14:textId="77777777" w:rsidR="00A80A19" w:rsidRPr="001D4DED" w:rsidRDefault="00A80A19" w:rsidP="008D215E">
      <w:pPr>
        <w:rPr>
          <w:rFonts w:eastAsiaTheme="minorEastAsia"/>
          <w:b/>
          <w:bCs/>
          <w:sz w:val="24"/>
          <w:szCs w:val="24"/>
        </w:rPr>
      </w:pPr>
      <w:r w:rsidRPr="001D4DED">
        <w:rPr>
          <w:rFonts w:eastAsiaTheme="minorEastAsia"/>
          <w:b/>
          <w:bCs/>
          <w:sz w:val="24"/>
          <w:szCs w:val="24"/>
        </w:rPr>
        <w:t>3. South London and Maudsley NHS Foundation Trust, London, UK</w:t>
      </w:r>
    </w:p>
    <w:p w14:paraId="072A347A" w14:textId="1203293D" w:rsidR="00A80A19" w:rsidRPr="001D4DED" w:rsidRDefault="00A80A19" w:rsidP="008D215E">
      <w:pPr>
        <w:rPr>
          <w:rFonts w:eastAsiaTheme="minorEastAsia"/>
          <w:b/>
          <w:bCs/>
          <w:sz w:val="24"/>
          <w:szCs w:val="24"/>
        </w:rPr>
      </w:pPr>
      <w:r w:rsidRPr="001D4DED">
        <w:rPr>
          <w:rFonts w:eastAsiaTheme="minorEastAsia"/>
          <w:b/>
          <w:bCs/>
          <w:sz w:val="24"/>
          <w:szCs w:val="24"/>
        </w:rPr>
        <w:t>4. Centre for Clinical Brain Sciences, University of Edinburgh, UK</w:t>
      </w:r>
    </w:p>
    <w:p w14:paraId="792BDA79" w14:textId="77777777" w:rsidR="00A80A19" w:rsidRPr="001D4DED" w:rsidRDefault="00A80A19" w:rsidP="008D215E">
      <w:pPr>
        <w:rPr>
          <w:rFonts w:eastAsiaTheme="minorEastAsia"/>
          <w:b/>
          <w:bCs/>
          <w:sz w:val="24"/>
          <w:szCs w:val="24"/>
        </w:rPr>
      </w:pPr>
      <w:r w:rsidRPr="001D4DED">
        <w:rPr>
          <w:rFonts w:eastAsiaTheme="minorEastAsia"/>
          <w:b/>
          <w:bCs/>
          <w:sz w:val="24"/>
          <w:szCs w:val="24"/>
        </w:rPr>
        <w:t>5. Academic Neurology Unit, Royal Hallamshire Hospital, University of Sheffield, Sheffield, UK</w:t>
      </w:r>
    </w:p>
    <w:p w14:paraId="22694FF7" w14:textId="77777777" w:rsidR="00A80A19" w:rsidRPr="001D4DED" w:rsidRDefault="00A80A19" w:rsidP="008D215E">
      <w:pPr>
        <w:rPr>
          <w:rFonts w:eastAsiaTheme="minorEastAsia"/>
          <w:b/>
          <w:bCs/>
          <w:sz w:val="24"/>
          <w:szCs w:val="24"/>
        </w:rPr>
      </w:pPr>
      <w:r w:rsidRPr="001D4DED">
        <w:rPr>
          <w:rFonts w:eastAsiaTheme="minorEastAsia"/>
          <w:b/>
          <w:bCs/>
          <w:sz w:val="24"/>
          <w:szCs w:val="24"/>
        </w:rPr>
        <w:t>6. Centre for Social Justice and Global Responsibility, School of Law and Social Sciences, London South Bank University, London, UK</w:t>
      </w:r>
    </w:p>
    <w:p w14:paraId="3D2D81E2" w14:textId="77777777" w:rsidR="00A80A19" w:rsidRPr="001D4DED" w:rsidRDefault="00A80A19" w:rsidP="008D215E">
      <w:pPr>
        <w:rPr>
          <w:rFonts w:eastAsiaTheme="minorEastAsia"/>
          <w:b/>
          <w:bCs/>
          <w:sz w:val="24"/>
          <w:szCs w:val="24"/>
        </w:rPr>
      </w:pPr>
    </w:p>
    <w:p w14:paraId="15DC9C10" w14:textId="77777777" w:rsidR="00A80A19" w:rsidRDefault="00A80A19" w:rsidP="008D215E">
      <w:pPr>
        <w:rPr>
          <w:rFonts w:eastAsiaTheme="minorEastAsia"/>
          <w:b/>
          <w:bCs/>
          <w:sz w:val="24"/>
          <w:szCs w:val="24"/>
        </w:rPr>
      </w:pPr>
      <w:r w:rsidRPr="001D4DED">
        <w:rPr>
          <w:rFonts w:eastAsiaTheme="minorEastAsia"/>
          <w:b/>
          <w:bCs/>
          <w:sz w:val="24"/>
          <w:szCs w:val="24"/>
        </w:rPr>
        <w:t xml:space="preserve">*corresponding author Prof Laura H. Goldstein, Department of Psychology, PO77, Institute of Psychiatry, Psychology and Neuroscience, De Crespigny Park, London SE5 8AF. laura.goldstein@kcl.ac.uk </w:t>
      </w:r>
    </w:p>
    <w:p w14:paraId="4B5BC6F0" w14:textId="77777777" w:rsidR="00A80A19" w:rsidRDefault="00A80A19" w:rsidP="008D215E">
      <w:pPr>
        <w:rPr>
          <w:rFonts w:eastAsiaTheme="minorEastAsia"/>
          <w:b/>
          <w:bCs/>
          <w:sz w:val="24"/>
          <w:szCs w:val="24"/>
        </w:rPr>
      </w:pPr>
    </w:p>
    <w:p w14:paraId="1AEBB6B6" w14:textId="77777777" w:rsidR="00A80A19" w:rsidRPr="001D4DED" w:rsidRDefault="00A80A19" w:rsidP="008D215E">
      <w:pPr>
        <w:rPr>
          <w:rFonts w:eastAsiaTheme="minorEastAsia"/>
          <w:b/>
          <w:bCs/>
          <w:sz w:val="24"/>
          <w:szCs w:val="24"/>
        </w:rPr>
      </w:pPr>
      <w:r>
        <w:rPr>
          <w:rFonts w:eastAsiaTheme="minorEastAsia"/>
          <w:b/>
          <w:bCs/>
          <w:sz w:val="24"/>
          <w:szCs w:val="24"/>
        </w:rPr>
        <w:t>^ see end of paper</w:t>
      </w:r>
    </w:p>
    <w:p w14:paraId="5FCD2F92" w14:textId="77777777" w:rsidR="00A80A19" w:rsidRPr="001D4DED" w:rsidRDefault="00A80A19" w:rsidP="008D215E">
      <w:pPr>
        <w:rPr>
          <w:rFonts w:eastAsiaTheme="minorEastAsia"/>
          <w:b/>
          <w:bCs/>
          <w:sz w:val="24"/>
          <w:szCs w:val="24"/>
        </w:rPr>
      </w:pPr>
      <w:r w:rsidRPr="001D4DED">
        <w:rPr>
          <w:rFonts w:eastAsiaTheme="minorEastAsia"/>
          <w:b/>
          <w:bCs/>
          <w:sz w:val="24"/>
          <w:szCs w:val="24"/>
        </w:rPr>
        <w:t>Abstract 250 words</w:t>
      </w:r>
    </w:p>
    <w:p w14:paraId="62B3A83A" w14:textId="261D8507" w:rsidR="00A80A19" w:rsidRPr="001D4DED" w:rsidRDefault="00A80A19" w:rsidP="008D215E">
      <w:pPr>
        <w:rPr>
          <w:rFonts w:eastAsiaTheme="minorEastAsia"/>
          <w:b/>
          <w:bCs/>
          <w:sz w:val="24"/>
          <w:szCs w:val="24"/>
        </w:rPr>
      </w:pPr>
      <w:r w:rsidRPr="001D4DED">
        <w:rPr>
          <w:rFonts w:eastAsiaTheme="minorEastAsia"/>
          <w:b/>
          <w:bCs/>
          <w:sz w:val="24"/>
          <w:szCs w:val="24"/>
        </w:rPr>
        <w:t>Word count 4</w:t>
      </w:r>
      <w:r w:rsidR="00F01FDC">
        <w:rPr>
          <w:rFonts w:eastAsiaTheme="minorEastAsia"/>
          <w:b/>
          <w:bCs/>
          <w:sz w:val="24"/>
          <w:szCs w:val="24"/>
        </w:rPr>
        <w:t>7</w:t>
      </w:r>
      <w:r w:rsidR="00974DA5">
        <w:rPr>
          <w:rFonts w:eastAsiaTheme="minorEastAsia"/>
          <w:b/>
          <w:bCs/>
          <w:sz w:val="24"/>
          <w:szCs w:val="24"/>
        </w:rPr>
        <w:t>52</w:t>
      </w:r>
      <w:r w:rsidRPr="001D4DED">
        <w:rPr>
          <w:rFonts w:eastAsiaTheme="minorEastAsia"/>
          <w:b/>
          <w:bCs/>
          <w:sz w:val="24"/>
          <w:szCs w:val="24"/>
        </w:rPr>
        <w:t> </w:t>
      </w:r>
    </w:p>
    <w:bookmarkEnd w:id="0"/>
    <w:p w14:paraId="29810B7B" w14:textId="51788F49" w:rsidR="008A248B" w:rsidRDefault="008A248B">
      <w:pPr>
        <w:rPr>
          <w:rFonts w:eastAsiaTheme="minorEastAsia"/>
          <w:b/>
          <w:bCs/>
          <w:sz w:val="24"/>
          <w:szCs w:val="24"/>
        </w:rPr>
      </w:pPr>
      <w:r>
        <w:rPr>
          <w:rFonts w:eastAsiaTheme="minorEastAsia"/>
          <w:b/>
          <w:bCs/>
          <w:sz w:val="24"/>
          <w:szCs w:val="24"/>
        </w:rPr>
        <w:t>Funding and other financial support</w:t>
      </w:r>
    </w:p>
    <w:p w14:paraId="2149B275" w14:textId="785F0234" w:rsidR="00A80A19" w:rsidRPr="008A248B" w:rsidRDefault="008A248B">
      <w:pPr>
        <w:rPr>
          <w:rFonts w:eastAsiaTheme="minorEastAsia"/>
          <w:sz w:val="24"/>
          <w:szCs w:val="24"/>
        </w:rPr>
      </w:pPr>
      <w:r w:rsidRPr="008A248B">
        <w:rPr>
          <w:rFonts w:eastAsiaTheme="minorEastAsia"/>
          <w:sz w:val="24"/>
          <w:szCs w:val="24"/>
        </w:rPr>
        <w:t xml:space="preserve">This paper describes independent research funded by the National Institute for Health Research (Health Technology Assessment programme, 12/26/01, </w:t>
      </w:r>
      <w:proofErr w:type="spellStart"/>
      <w:r w:rsidRPr="008A248B">
        <w:rPr>
          <w:rFonts w:eastAsiaTheme="minorEastAsia"/>
          <w:sz w:val="24"/>
          <w:szCs w:val="24"/>
        </w:rPr>
        <w:t>COgnitive</w:t>
      </w:r>
      <w:proofErr w:type="spellEnd"/>
      <w:r w:rsidRPr="008A248B">
        <w:rPr>
          <w:rFonts w:eastAsiaTheme="minorEastAsia"/>
          <w:sz w:val="24"/>
          <w:szCs w:val="24"/>
        </w:rPr>
        <w:t xml:space="preserve"> behavioural therapy vs standardised medical care for adults with Dissociative non-Epileptic Seizures: A multicentre randomised controlled trial (CODES)). LHG, SL and TC receive salary support from the National Institute for Health Research (NIHR) Maudsley Biomedical Research Centre at the South London and Maudsley NHS Foundation Trust and King’s College London. EJR receives salary support from the NIHR Biomedical Research Centre based at Guy’s and St </w:t>
      </w:r>
      <w:r w:rsidRPr="008A248B">
        <w:rPr>
          <w:rFonts w:eastAsiaTheme="minorEastAsia"/>
          <w:sz w:val="24"/>
          <w:szCs w:val="24"/>
        </w:rPr>
        <w:lastRenderedPageBreak/>
        <w:t>Thomas’ NHS Foundation Trust and King’s College London.  JS is supported by an NHS Scotland NHS Research Scotland (NRS) Career Fellowship and the CODES research team also acknowledges the financial support of NRS through the Edinburgh Clinical Research Facility. The CODES study benefitted from the support of the NIHR Sheffield Biomedical Research Centre (Translational Neuroscience). The views expressed in this publication are those of the authors and not necessarily those of the NHS, the NIHR or the Department of Health and Social Care.</w:t>
      </w:r>
      <w:r w:rsidR="00A80A19" w:rsidRPr="008A248B">
        <w:rPr>
          <w:rFonts w:eastAsiaTheme="minorEastAsia"/>
          <w:sz w:val="24"/>
          <w:szCs w:val="24"/>
        </w:rPr>
        <w:br w:type="page"/>
      </w:r>
    </w:p>
    <w:p w14:paraId="234FEFDF" w14:textId="6D7C10C4" w:rsidR="00A80A19" w:rsidRDefault="00A80A19" w:rsidP="008D215E">
      <w:pPr>
        <w:rPr>
          <w:rFonts w:eastAsiaTheme="minorEastAsia"/>
          <w:b/>
          <w:bCs/>
          <w:sz w:val="24"/>
          <w:szCs w:val="24"/>
        </w:rPr>
      </w:pPr>
      <w:r>
        <w:rPr>
          <w:rFonts w:eastAsiaTheme="minorEastAsia"/>
          <w:b/>
          <w:bCs/>
          <w:sz w:val="24"/>
          <w:szCs w:val="24"/>
        </w:rPr>
        <w:lastRenderedPageBreak/>
        <w:t>Abstract</w:t>
      </w:r>
    </w:p>
    <w:p w14:paraId="4CB20EC9" w14:textId="3323AC31" w:rsidR="00A80A19" w:rsidRDefault="00556B4B" w:rsidP="008D215E">
      <w:pPr>
        <w:spacing w:line="360" w:lineRule="auto"/>
        <w:rPr>
          <w:rFonts w:eastAsiaTheme="minorEastAsia"/>
          <w:b/>
          <w:bCs/>
          <w:sz w:val="24"/>
          <w:szCs w:val="24"/>
        </w:rPr>
      </w:pPr>
      <w:bookmarkStart w:id="1" w:name="_GoBack"/>
      <w:r>
        <w:rPr>
          <w:rFonts w:eastAsiaTheme="minorEastAsia"/>
          <w:b/>
          <w:bCs/>
          <w:sz w:val="24"/>
          <w:szCs w:val="24"/>
        </w:rPr>
        <w:t>Background</w:t>
      </w:r>
    </w:p>
    <w:p w14:paraId="65EE0783" w14:textId="77777777" w:rsidR="00A80A19" w:rsidRPr="00C11338" w:rsidRDefault="00A80A19" w:rsidP="008D215E">
      <w:pPr>
        <w:spacing w:line="360" w:lineRule="auto"/>
        <w:rPr>
          <w:rFonts w:eastAsiaTheme="minorEastAsia"/>
          <w:bCs/>
          <w:sz w:val="24"/>
          <w:szCs w:val="24"/>
        </w:rPr>
      </w:pPr>
      <w:r w:rsidRPr="00E9262D">
        <w:rPr>
          <w:rFonts w:eastAsiaTheme="minorEastAsia"/>
          <w:bCs/>
          <w:sz w:val="24"/>
          <w:szCs w:val="24"/>
        </w:rPr>
        <w:t xml:space="preserve">We </w:t>
      </w:r>
      <w:r>
        <w:rPr>
          <w:rFonts w:eastAsiaTheme="minorEastAsia"/>
          <w:bCs/>
          <w:sz w:val="24"/>
          <w:szCs w:val="24"/>
        </w:rPr>
        <w:t xml:space="preserve">examined </w:t>
      </w:r>
      <w:r w:rsidRPr="00E9262D">
        <w:rPr>
          <w:rFonts w:eastAsiaTheme="minorEastAsia"/>
          <w:bCs/>
          <w:sz w:val="24"/>
          <w:szCs w:val="24"/>
        </w:rPr>
        <w:t xml:space="preserve">demographic, </w:t>
      </w:r>
      <w:r>
        <w:rPr>
          <w:rFonts w:eastAsiaTheme="minorEastAsia"/>
          <w:bCs/>
          <w:sz w:val="24"/>
          <w:szCs w:val="24"/>
        </w:rPr>
        <w:t>clinical,</w:t>
      </w:r>
      <w:r w:rsidRPr="00E9262D">
        <w:rPr>
          <w:rFonts w:eastAsiaTheme="minorEastAsia"/>
          <w:bCs/>
          <w:sz w:val="24"/>
          <w:szCs w:val="24"/>
        </w:rPr>
        <w:t xml:space="preserve"> and psychological characteristics of a large cohort (n=368) of adults with dissociative seizures (DS) recruited to the CODES randomised controlled trial (RCT) and </w:t>
      </w:r>
      <w:r>
        <w:rPr>
          <w:rFonts w:eastAsiaTheme="minorEastAsia"/>
          <w:bCs/>
          <w:sz w:val="24"/>
          <w:szCs w:val="24"/>
        </w:rPr>
        <w:t>explored</w:t>
      </w:r>
      <w:r w:rsidRPr="00E9262D">
        <w:rPr>
          <w:rFonts w:eastAsiaTheme="minorEastAsia"/>
          <w:bCs/>
          <w:sz w:val="24"/>
          <w:szCs w:val="24"/>
        </w:rPr>
        <w:t xml:space="preserve"> differences associated with age at onset of DS</w:t>
      </w:r>
      <w:r>
        <w:rPr>
          <w:rFonts w:eastAsiaTheme="minorEastAsia"/>
          <w:bCs/>
          <w:sz w:val="24"/>
          <w:szCs w:val="24"/>
        </w:rPr>
        <w:t>,</w:t>
      </w:r>
      <w:r w:rsidRPr="00E9262D">
        <w:rPr>
          <w:rFonts w:eastAsiaTheme="minorEastAsia"/>
          <w:bCs/>
          <w:sz w:val="24"/>
          <w:szCs w:val="24"/>
        </w:rPr>
        <w:t xml:space="preserve"> gender, and DS semiology.</w:t>
      </w:r>
    </w:p>
    <w:p w14:paraId="77A32C44" w14:textId="77777777" w:rsidR="00A80A19" w:rsidRPr="00E9262D" w:rsidRDefault="00A80A19" w:rsidP="008D215E">
      <w:pPr>
        <w:spacing w:line="360" w:lineRule="auto"/>
        <w:rPr>
          <w:rFonts w:eastAsiaTheme="minorEastAsia"/>
          <w:bCs/>
          <w:sz w:val="24"/>
          <w:szCs w:val="24"/>
        </w:rPr>
      </w:pPr>
      <w:r>
        <w:rPr>
          <w:rFonts w:eastAsiaTheme="minorEastAsia"/>
          <w:b/>
          <w:bCs/>
          <w:sz w:val="24"/>
          <w:szCs w:val="24"/>
        </w:rPr>
        <w:t>Methods</w:t>
      </w:r>
    </w:p>
    <w:p w14:paraId="49E61A53" w14:textId="77777777" w:rsidR="00A80A19" w:rsidRPr="00C11338" w:rsidRDefault="00A80A19" w:rsidP="008D215E">
      <w:pPr>
        <w:spacing w:line="360" w:lineRule="auto"/>
        <w:rPr>
          <w:rFonts w:eastAsiaTheme="minorEastAsia"/>
          <w:bCs/>
          <w:sz w:val="24"/>
          <w:szCs w:val="24"/>
        </w:rPr>
      </w:pPr>
      <w:r w:rsidRPr="00E9262D">
        <w:rPr>
          <w:rFonts w:eastAsiaTheme="minorEastAsia"/>
          <w:bCs/>
          <w:sz w:val="24"/>
          <w:szCs w:val="24"/>
        </w:rPr>
        <w:t>Prior to randomisation within the CODES RCT</w:t>
      </w:r>
      <w:r>
        <w:rPr>
          <w:rFonts w:eastAsiaTheme="minorEastAsia"/>
          <w:bCs/>
          <w:sz w:val="24"/>
          <w:szCs w:val="24"/>
        </w:rPr>
        <w:t>,</w:t>
      </w:r>
      <w:r w:rsidRPr="00E9262D">
        <w:rPr>
          <w:rFonts w:eastAsiaTheme="minorEastAsia"/>
          <w:bCs/>
          <w:sz w:val="24"/>
          <w:szCs w:val="24"/>
        </w:rPr>
        <w:t xml:space="preserve"> we collected demographic and clinical data on 368 p</w:t>
      </w:r>
      <w:r>
        <w:rPr>
          <w:rFonts w:eastAsiaTheme="minorEastAsia"/>
          <w:bCs/>
          <w:sz w:val="24"/>
          <w:szCs w:val="24"/>
        </w:rPr>
        <w:t>articipants</w:t>
      </w:r>
      <w:r w:rsidRPr="00E9262D">
        <w:rPr>
          <w:rFonts w:eastAsiaTheme="minorEastAsia"/>
          <w:bCs/>
          <w:sz w:val="24"/>
          <w:szCs w:val="24"/>
        </w:rPr>
        <w:t xml:space="preserve">. </w:t>
      </w:r>
      <w:r>
        <w:rPr>
          <w:rFonts w:eastAsiaTheme="minorEastAsia"/>
          <w:bCs/>
          <w:sz w:val="24"/>
          <w:szCs w:val="24"/>
        </w:rPr>
        <w:t>W</w:t>
      </w:r>
      <w:r w:rsidRPr="00E9262D">
        <w:rPr>
          <w:rFonts w:eastAsiaTheme="minorEastAsia"/>
          <w:bCs/>
          <w:sz w:val="24"/>
          <w:szCs w:val="24"/>
        </w:rPr>
        <w:t xml:space="preserve">e assessed </w:t>
      </w:r>
      <w:r>
        <w:rPr>
          <w:rFonts w:eastAsiaTheme="minorEastAsia"/>
          <w:bCs/>
          <w:sz w:val="24"/>
          <w:szCs w:val="24"/>
        </w:rPr>
        <w:t xml:space="preserve">psychiatric comorbidity </w:t>
      </w:r>
      <w:r w:rsidRPr="00E9262D">
        <w:rPr>
          <w:rFonts w:eastAsiaTheme="minorEastAsia"/>
          <w:bCs/>
          <w:sz w:val="24"/>
          <w:szCs w:val="24"/>
        </w:rPr>
        <w:t xml:space="preserve">using the MINI International Neuropsychiatric Interview </w:t>
      </w:r>
      <w:r>
        <w:rPr>
          <w:rFonts w:eastAsiaTheme="minorEastAsia"/>
          <w:bCs/>
          <w:sz w:val="24"/>
          <w:szCs w:val="24"/>
        </w:rPr>
        <w:t xml:space="preserve">(MINI) </w:t>
      </w:r>
      <w:r w:rsidRPr="00E9262D">
        <w:rPr>
          <w:rFonts w:eastAsiaTheme="minorEastAsia"/>
          <w:bCs/>
          <w:sz w:val="24"/>
          <w:szCs w:val="24"/>
        </w:rPr>
        <w:t>and a screening measure of personality disorder,</w:t>
      </w:r>
      <w:r>
        <w:rPr>
          <w:rFonts w:eastAsiaTheme="minorEastAsia"/>
          <w:bCs/>
          <w:sz w:val="24"/>
          <w:szCs w:val="24"/>
        </w:rPr>
        <w:t xml:space="preserve"> and</w:t>
      </w:r>
      <w:r w:rsidRPr="00E9262D">
        <w:rPr>
          <w:rFonts w:eastAsiaTheme="minorEastAsia"/>
          <w:bCs/>
          <w:sz w:val="24"/>
          <w:szCs w:val="24"/>
        </w:rPr>
        <w:t xml:space="preserve"> </w:t>
      </w:r>
      <w:r>
        <w:rPr>
          <w:rFonts w:eastAsiaTheme="minorEastAsia"/>
          <w:bCs/>
          <w:sz w:val="24"/>
          <w:szCs w:val="24"/>
        </w:rPr>
        <w:t xml:space="preserve">measured </w:t>
      </w:r>
      <w:r w:rsidRPr="00E9262D">
        <w:rPr>
          <w:rFonts w:eastAsiaTheme="minorEastAsia"/>
          <w:bCs/>
          <w:sz w:val="24"/>
          <w:szCs w:val="24"/>
        </w:rPr>
        <w:t>anxiety, depression, psychological distress, somatic symptom</w:t>
      </w:r>
      <w:r>
        <w:rPr>
          <w:rFonts w:eastAsiaTheme="minorEastAsia"/>
          <w:bCs/>
          <w:sz w:val="24"/>
          <w:szCs w:val="24"/>
        </w:rPr>
        <w:t xml:space="preserve"> </w:t>
      </w:r>
      <w:r w:rsidRPr="00E9262D">
        <w:rPr>
          <w:rFonts w:eastAsiaTheme="minorEastAsia"/>
          <w:bCs/>
          <w:sz w:val="24"/>
          <w:szCs w:val="24"/>
        </w:rPr>
        <w:t>burden, emotional expression, functional impact of DS</w:t>
      </w:r>
      <w:r>
        <w:rPr>
          <w:rFonts w:eastAsiaTheme="minorEastAsia"/>
          <w:bCs/>
          <w:sz w:val="24"/>
          <w:szCs w:val="24"/>
        </w:rPr>
        <w:t>,</w:t>
      </w:r>
      <w:r w:rsidRPr="00E9262D">
        <w:rPr>
          <w:rFonts w:eastAsiaTheme="minorEastAsia"/>
          <w:bCs/>
          <w:sz w:val="24"/>
          <w:szCs w:val="24"/>
        </w:rPr>
        <w:t xml:space="preserve"> avoidance behaviour and quality of life.  We undertook comparisons based on reported age at</w:t>
      </w:r>
      <w:r>
        <w:rPr>
          <w:rFonts w:eastAsiaTheme="minorEastAsia"/>
          <w:bCs/>
          <w:sz w:val="24"/>
          <w:szCs w:val="24"/>
        </w:rPr>
        <w:t xml:space="preserve"> DS</w:t>
      </w:r>
      <w:r w:rsidRPr="00E9262D">
        <w:rPr>
          <w:rFonts w:eastAsiaTheme="minorEastAsia"/>
          <w:bCs/>
          <w:sz w:val="24"/>
          <w:szCs w:val="24"/>
        </w:rPr>
        <w:t xml:space="preserve"> onset</w:t>
      </w:r>
      <w:r>
        <w:rPr>
          <w:rFonts w:eastAsiaTheme="minorEastAsia"/>
          <w:bCs/>
          <w:sz w:val="24"/>
          <w:szCs w:val="24"/>
        </w:rPr>
        <w:t xml:space="preserve"> (&lt;40 vs </w:t>
      </w:r>
      <w:r>
        <w:rPr>
          <w:rFonts w:eastAsiaTheme="minorEastAsia" w:cstheme="minorHAnsi"/>
          <w:bCs/>
          <w:sz w:val="24"/>
          <w:szCs w:val="24"/>
        </w:rPr>
        <w:t>≥</w:t>
      </w:r>
      <w:r>
        <w:rPr>
          <w:rFonts w:eastAsiaTheme="minorEastAsia"/>
          <w:bCs/>
          <w:sz w:val="24"/>
          <w:szCs w:val="24"/>
        </w:rPr>
        <w:t xml:space="preserve">40), </w:t>
      </w:r>
      <w:r w:rsidRPr="00E9262D">
        <w:rPr>
          <w:rFonts w:eastAsiaTheme="minorEastAsia"/>
          <w:bCs/>
          <w:sz w:val="24"/>
          <w:szCs w:val="24"/>
        </w:rPr>
        <w:t>gender</w:t>
      </w:r>
      <w:r>
        <w:rPr>
          <w:rFonts w:eastAsiaTheme="minorEastAsia"/>
          <w:bCs/>
          <w:sz w:val="24"/>
          <w:szCs w:val="24"/>
        </w:rPr>
        <w:t xml:space="preserve"> (male vs female)</w:t>
      </w:r>
      <w:r w:rsidRPr="00E9262D">
        <w:rPr>
          <w:rFonts w:eastAsiaTheme="minorEastAsia"/>
          <w:bCs/>
          <w:sz w:val="24"/>
          <w:szCs w:val="24"/>
        </w:rPr>
        <w:t>, and</w:t>
      </w:r>
      <w:r>
        <w:rPr>
          <w:rFonts w:eastAsiaTheme="minorEastAsia"/>
          <w:bCs/>
          <w:sz w:val="24"/>
          <w:szCs w:val="24"/>
        </w:rPr>
        <w:t xml:space="preserve"> DS semiology</w:t>
      </w:r>
      <w:r w:rsidRPr="00E9262D">
        <w:rPr>
          <w:rFonts w:eastAsiaTheme="minorEastAsia"/>
          <w:bCs/>
          <w:sz w:val="24"/>
          <w:szCs w:val="24"/>
        </w:rPr>
        <w:t xml:space="preserve"> </w:t>
      </w:r>
      <w:r>
        <w:rPr>
          <w:rFonts w:eastAsiaTheme="minorEastAsia"/>
          <w:bCs/>
          <w:sz w:val="24"/>
          <w:szCs w:val="24"/>
        </w:rPr>
        <w:t>(</w:t>
      </w:r>
      <w:r w:rsidRPr="00E9262D">
        <w:rPr>
          <w:rFonts w:eastAsiaTheme="minorEastAsia"/>
          <w:bCs/>
          <w:sz w:val="24"/>
          <w:szCs w:val="24"/>
        </w:rPr>
        <w:t xml:space="preserve">predominantly hyperkinetic </w:t>
      </w:r>
      <w:r>
        <w:rPr>
          <w:rFonts w:eastAsiaTheme="minorEastAsia"/>
          <w:bCs/>
          <w:sz w:val="24"/>
          <w:szCs w:val="24"/>
        </w:rPr>
        <w:t>vs</w:t>
      </w:r>
      <w:r w:rsidRPr="00E9262D">
        <w:rPr>
          <w:rFonts w:eastAsiaTheme="minorEastAsia"/>
          <w:bCs/>
          <w:sz w:val="24"/>
          <w:szCs w:val="24"/>
        </w:rPr>
        <w:t xml:space="preserve"> hypokinetic</w:t>
      </w:r>
      <w:r>
        <w:rPr>
          <w:rFonts w:eastAsiaTheme="minorEastAsia"/>
          <w:bCs/>
          <w:sz w:val="24"/>
          <w:szCs w:val="24"/>
        </w:rPr>
        <w:t>)</w:t>
      </w:r>
      <w:r w:rsidRPr="00E9262D">
        <w:rPr>
          <w:rFonts w:eastAsiaTheme="minorEastAsia"/>
          <w:bCs/>
          <w:sz w:val="24"/>
          <w:szCs w:val="24"/>
        </w:rPr>
        <w:t>.</w:t>
      </w:r>
    </w:p>
    <w:p w14:paraId="1B8CB21A" w14:textId="77777777" w:rsidR="00A80A19" w:rsidRDefault="00A80A19" w:rsidP="008D215E">
      <w:pPr>
        <w:spacing w:line="360" w:lineRule="auto"/>
        <w:rPr>
          <w:rFonts w:eastAsiaTheme="minorEastAsia"/>
          <w:b/>
          <w:bCs/>
          <w:sz w:val="24"/>
          <w:szCs w:val="24"/>
        </w:rPr>
      </w:pPr>
      <w:r>
        <w:rPr>
          <w:rFonts w:eastAsiaTheme="minorEastAsia"/>
          <w:b/>
          <w:bCs/>
          <w:sz w:val="24"/>
          <w:szCs w:val="24"/>
        </w:rPr>
        <w:t>Results</w:t>
      </w:r>
    </w:p>
    <w:p w14:paraId="7F996203" w14:textId="77777777" w:rsidR="00A80A19" w:rsidRPr="00C11338" w:rsidRDefault="00A80A19" w:rsidP="008D215E">
      <w:pPr>
        <w:spacing w:line="360" w:lineRule="auto"/>
        <w:rPr>
          <w:rFonts w:eastAsiaTheme="minorEastAsia"/>
          <w:bCs/>
          <w:sz w:val="24"/>
          <w:szCs w:val="24"/>
        </w:rPr>
      </w:pPr>
      <w:r w:rsidRPr="00E9262D">
        <w:rPr>
          <w:rFonts w:eastAsiaTheme="minorEastAsia"/>
          <w:bCs/>
          <w:sz w:val="24"/>
          <w:szCs w:val="24"/>
        </w:rPr>
        <w:t xml:space="preserve">Our cohort was </w:t>
      </w:r>
      <w:r>
        <w:rPr>
          <w:rFonts w:eastAsiaTheme="minorEastAsia"/>
          <w:bCs/>
          <w:sz w:val="24"/>
          <w:szCs w:val="24"/>
        </w:rPr>
        <w:t xml:space="preserve">predominantly female (72%) and </w:t>
      </w:r>
      <w:r w:rsidRPr="00E9262D">
        <w:rPr>
          <w:rFonts w:eastAsiaTheme="minorEastAsia"/>
          <w:bCs/>
          <w:sz w:val="24"/>
          <w:szCs w:val="24"/>
        </w:rPr>
        <w:t>characterised by high levels of socio-economic deprivation</w:t>
      </w:r>
      <w:r>
        <w:rPr>
          <w:rFonts w:eastAsiaTheme="minorEastAsia"/>
          <w:bCs/>
          <w:sz w:val="24"/>
          <w:szCs w:val="24"/>
        </w:rPr>
        <w:t xml:space="preserve">. </w:t>
      </w:r>
      <w:r w:rsidRPr="00E9262D">
        <w:rPr>
          <w:rFonts w:eastAsiaTheme="minorEastAsia"/>
          <w:bCs/>
          <w:sz w:val="24"/>
          <w:szCs w:val="24"/>
        </w:rPr>
        <w:t xml:space="preserve"> </w:t>
      </w:r>
      <w:r>
        <w:rPr>
          <w:rFonts w:eastAsiaTheme="minorEastAsia"/>
          <w:bCs/>
          <w:sz w:val="24"/>
          <w:szCs w:val="24"/>
        </w:rPr>
        <w:t xml:space="preserve">Two-thirds had predominantly hyperkinetic DS. Sixty-nine percent </w:t>
      </w:r>
      <w:r w:rsidRPr="00781CFA">
        <w:rPr>
          <w:rFonts w:eastAsiaTheme="minorEastAsia"/>
          <w:bCs/>
          <w:sz w:val="24"/>
          <w:szCs w:val="24"/>
        </w:rPr>
        <w:t xml:space="preserve">had </w:t>
      </w:r>
      <w:r>
        <w:rPr>
          <w:rFonts w:eastAsiaTheme="minorEastAsia" w:cstheme="minorHAnsi"/>
          <w:bCs/>
          <w:sz w:val="24"/>
          <w:szCs w:val="24"/>
        </w:rPr>
        <w:t>≥1</w:t>
      </w:r>
      <w:r w:rsidRPr="00781CFA">
        <w:rPr>
          <w:rFonts w:eastAsiaTheme="minorEastAsia"/>
          <w:bCs/>
          <w:sz w:val="24"/>
          <w:szCs w:val="24"/>
        </w:rPr>
        <w:t xml:space="preserve"> comorbid MINI diagnosis</w:t>
      </w:r>
      <w:r>
        <w:rPr>
          <w:rFonts w:eastAsiaTheme="minorEastAsia"/>
          <w:bCs/>
          <w:sz w:val="24"/>
          <w:szCs w:val="24"/>
        </w:rPr>
        <w:t xml:space="preserve"> (median number = 2), with agoraphobia being the most common concurrent diagnosis. Clinical levels of distress were reported by 86% and characteristics associated with m</w:t>
      </w:r>
      <w:r w:rsidRPr="00C83811">
        <w:rPr>
          <w:rFonts w:eastAsiaTheme="minorEastAsia"/>
          <w:bCs/>
          <w:sz w:val="24"/>
          <w:szCs w:val="24"/>
        </w:rPr>
        <w:t xml:space="preserve">aladaptive </w:t>
      </w:r>
      <w:r>
        <w:rPr>
          <w:rFonts w:eastAsiaTheme="minorEastAsia"/>
          <w:bCs/>
          <w:sz w:val="24"/>
          <w:szCs w:val="24"/>
        </w:rPr>
        <w:t>p</w:t>
      </w:r>
      <w:r w:rsidRPr="00C83811">
        <w:rPr>
          <w:rFonts w:eastAsiaTheme="minorEastAsia"/>
          <w:bCs/>
          <w:sz w:val="24"/>
          <w:szCs w:val="24"/>
        </w:rPr>
        <w:t xml:space="preserve">ersonality </w:t>
      </w:r>
      <w:r>
        <w:rPr>
          <w:rFonts w:eastAsiaTheme="minorEastAsia"/>
          <w:bCs/>
          <w:sz w:val="24"/>
          <w:szCs w:val="24"/>
        </w:rPr>
        <w:t>t</w:t>
      </w:r>
      <w:r w:rsidRPr="00C83811">
        <w:rPr>
          <w:rFonts w:eastAsiaTheme="minorEastAsia"/>
          <w:bCs/>
          <w:sz w:val="24"/>
          <w:szCs w:val="24"/>
        </w:rPr>
        <w:t>raits</w:t>
      </w:r>
      <w:r>
        <w:rPr>
          <w:rFonts w:eastAsiaTheme="minorEastAsia"/>
          <w:bCs/>
          <w:sz w:val="24"/>
          <w:szCs w:val="24"/>
        </w:rPr>
        <w:t xml:space="preserve"> by 60%.  Moderate-to-severe functional impairment,</w:t>
      </w:r>
      <w:r w:rsidRPr="005C1BB4">
        <w:rPr>
          <w:rFonts w:eastAsiaTheme="minorEastAsia"/>
          <w:bCs/>
          <w:sz w:val="24"/>
          <w:szCs w:val="24"/>
        </w:rPr>
        <w:t xml:space="preserve"> high levels of somatic symptoms</w:t>
      </w:r>
      <w:r>
        <w:rPr>
          <w:rFonts w:eastAsiaTheme="minorEastAsia"/>
          <w:bCs/>
          <w:sz w:val="24"/>
          <w:szCs w:val="24"/>
        </w:rPr>
        <w:t>, and impaired quality of life were also reported.</w:t>
      </w:r>
      <w:r w:rsidRPr="005C1BB4" w:rsidDel="005C1BB4">
        <w:rPr>
          <w:rFonts w:eastAsiaTheme="minorEastAsia"/>
          <w:bCs/>
          <w:sz w:val="24"/>
          <w:szCs w:val="24"/>
        </w:rPr>
        <w:t xml:space="preserve"> </w:t>
      </w:r>
      <w:r>
        <w:rPr>
          <w:rFonts w:eastAsiaTheme="minorEastAsia"/>
          <w:bCs/>
          <w:sz w:val="24"/>
          <w:szCs w:val="24"/>
        </w:rPr>
        <w:t xml:space="preserve">Women had a younger age at DS onset than men. </w:t>
      </w:r>
    </w:p>
    <w:p w14:paraId="3A5213BD" w14:textId="77777777" w:rsidR="00A80A19" w:rsidRPr="00AE2D1F" w:rsidRDefault="00A80A19" w:rsidP="008D215E">
      <w:pPr>
        <w:spacing w:line="360" w:lineRule="auto"/>
        <w:rPr>
          <w:rFonts w:eastAsiaTheme="minorEastAsia"/>
          <w:b/>
          <w:bCs/>
          <w:sz w:val="24"/>
          <w:szCs w:val="24"/>
        </w:rPr>
      </w:pPr>
      <w:r>
        <w:rPr>
          <w:rFonts w:eastAsiaTheme="minorEastAsia"/>
          <w:b/>
          <w:bCs/>
          <w:sz w:val="24"/>
          <w:szCs w:val="24"/>
        </w:rPr>
        <w:t>Conclusions</w:t>
      </w:r>
      <w:r w:rsidRPr="00AE2D1F">
        <w:t xml:space="preserve"> </w:t>
      </w:r>
    </w:p>
    <w:p w14:paraId="79CBFCDE" w14:textId="77777777" w:rsidR="00A80A19" w:rsidRDefault="00A80A19" w:rsidP="008D215E">
      <w:pPr>
        <w:spacing w:line="360" w:lineRule="auto"/>
        <w:rPr>
          <w:rFonts w:eastAsiaTheme="minorEastAsia"/>
          <w:bCs/>
          <w:sz w:val="24"/>
          <w:szCs w:val="24"/>
        </w:rPr>
      </w:pPr>
      <w:r w:rsidRPr="00E9262D">
        <w:rPr>
          <w:rFonts w:eastAsiaTheme="minorEastAsia"/>
          <w:bCs/>
          <w:sz w:val="24"/>
          <w:szCs w:val="24"/>
        </w:rPr>
        <w:t xml:space="preserve">Our study highlights the </w:t>
      </w:r>
      <w:r>
        <w:rPr>
          <w:rFonts w:eastAsiaTheme="minorEastAsia"/>
          <w:bCs/>
          <w:sz w:val="24"/>
          <w:szCs w:val="24"/>
        </w:rPr>
        <w:t>burden</w:t>
      </w:r>
      <w:r w:rsidRPr="00E9262D">
        <w:rPr>
          <w:rFonts w:eastAsiaTheme="minorEastAsia"/>
          <w:bCs/>
          <w:sz w:val="24"/>
          <w:szCs w:val="24"/>
        </w:rPr>
        <w:t xml:space="preserve"> of psychopathology and socio-economic </w:t>
      </w:r>
      <w:r>
        <w:rPr>
          <w:rFonts w:eastAsiaTheme="minorEastAsia"/>
          <w:bCs/>
          <w:sz w:val="24"/>
          <w:szCs w:val="24"/>
        </w:rPr>
        <w:t>deprivation</w:t>
      </w:r>
      <w:r w:rsidRPr="00E9262D">
        <w:rPr>
          <w:rFonts w:eastAsiaTheme="minorEastAsia"/>
          <w:bCs/>
          <w:sz w:val="24"/>
          <w:szCs w:val="24"/>
        </w:rPr>
        <w:t xml:space="preserve"> in a large</w:t>
      </w:r>
      <w:r>
        <w:rPr>
          <w:rFonts w:eastAsiaTheme="minorEastAsia"/>
          <w:bCs/>
          <w:sz w:val="24"/>
          <w:szCs w:val="24"/>
        </w:rPr>
        <w:t>,</w:t>
      </w:r>
      <w:r w:rsidRPr="00E9262D">
        <w:rPr>
          <w:rFonts w:eastAsiaTheme="minorEastAsia"/>
          <w:bCs/>
          <w:sz w:val="24"/>
          <w:szCs w:val="24"/>
        </w:rPr>
        <w:t xml:space="preserve"> </w:t>
      </w:r>
      <w:r>
        <w:rPr>
          <w:rFonts w:eastAsiaTheme="minorEastAsia"/>
          <w:bCs/>
          <w:sz w:val="24"/>
          <w:szCs w:val="24"/>
        </w:rPr>
        <w:t xml:space="preserve">heterogeneous </w:t>
      </w:r>
      <w:r w:rsidRPr="00E9262D">
        <w:rPr>
          <w:rFonts w:eastAsiaTheme="minorEastAsia"/>
          <w:bCs/>
          <w:sz w:val="24"/>
          <w:szCs w:val="24"/>
        </w:rPr>
        <w:t xml:space="preserve">cohort </w:t>
      </w:r>
      <w:r>
        <w:rPr>
          <w:rFonts w:eastAsiaTheme="minorEastAsia"/>
          <w:bCs/>
          <w:sz w:val="24"/>
          <w:szCs w:val="24"/>
        </w:rPr>
        <w:t>of patients with DS</w:t>
      </w:r>
      <w:r w:rsidRPr="00E9262D">
        <w:rPr>
          <w:rFonts w:eastAsiaTheme="minorEastAsia"/>
          <w:bCs/>
          <w:sz w:val="24"/>
          <w:szCs w:val="24"/>
        </w:rPr>
        <w:t xml:space="preserve">. </w:t>
      </w:r>
      <w:r>
        <w:rPr>
          <w:rFonts w:eastAsiaTheme="minorEastAsia"/>
          <w:bCs/>
          <w:sz w:val="24"/>
          <w:szCs w:val="24"/>
        </w:rPr>
        <w:t xml:space="preserve">The lack of clear differences based on gender, DS semiology and age at onset, suggests these factors do not add substantially to the heterogeneity of the cohort.   </w:t>
      </w:r>
    </w:p>
    <w:bookmarkEnd w:id="1"/>
    <w:p w14:paraId="21B0CE3B" w14:textId="77777777" w:rsidR="00A80A19" w:rsidRPr="00453BC7" w:rsidRDefault="00A80A19" w:rsidP="008D215E">
      <w:pPr>
        <w:rPr>
          <w:rFonts w:eastAsiaTheme="minorEastAsia"/>
          <w:b/>
          <w:sz w:val="24"/>
          <w:szCs w:val="24"/>
        </w:rPr>
      </w:pPr>
      <w:r w:rsidRPr="00453BC7">
        <w:rPr>
          <w:rFonts w:eastAsiaTheme="minorEastAsia"/>
          <w:b/>
          <w:sz w:val="24"/>
          <w:szCs w:val="24"/>
        </w:rPr>
        <w:t>Key words</w:t>
      </w:r>
    </w:p>
    <w:p w14:paraId="16E47165" w14:textId="77777777" w:rsidR="00A80A19" w:rsidRDefault="00A80A19">
      <w:pPr>
        <w:rPr>
          <w:rFonts w:eastAsiaTheme="minorEastAsia"/>
          <w:b/>
          <w:bCs/>
          <w:sz w:val="24"/>
          <w:szCs w:val="24"/>
        </w:rPr>
      </w:pPr>
      <w:r>
        <w:rPr>
          <w:rFonts w:eastAsiaTheme="minorEastAsia"/>
          <w:bCs/>
          <w:sz w:val="24"/>
          <w:szCs w:val="24"/>
        </w:rPr>
        <w:t>Dissociative seizures; psychopathology; functional impairment; quality of life; age at onset.</w:t>
      </w:r>
      <w:r>
        <w:rPr>
          <w:rFonts w:eastAsiaTheme="minorEastAsia"/>
          <w:b/>
          <w:bCs/>
          <w:sz w:val="24"/>
          <w:szCs w:val="24"/>
        </w:rPr>
        <w:br w:type="page"/>
      </w:r>
    </w:p>
    <w:p w14:paraId="0A0AA8C4" w14:textId="77777777" w:rsidR="00A80A19" w:rsidRPr="008A5BAA" w:rsidRDefault="00A80A19" w:rsidP="008D215E">
      <w:pPr>
        <w:spacing w:line="360" w:lineRule="auto"/>
        <w:rPr>
          <w:rFonts w:eastAsiaTheme="minorEastAsia"/>
          <w:b/>
          <w:bCs/>
          <w:sz w:val="24"/>
          <w:szCs w:val="24"/>
        </w:rPr>
      </w:pPr>
      <w:r>
        <w:rPr>
          <w:rFonts w:eastAsiaTheme="minorEastAsia"/>
          <w:b/>
          <w:bCs/>
          <w:sz w:val="24"/>
          <w:szCs w:val="24"/>
        </w:rPr>
        <w:lastRenderedPageBreak/>
        <w:t>INTRODUCTION</w:t>
      </w:r>
    </w:p>
    <w:p w14:paraId="55F914C2" w14:textId="5F34D089" w:rsidR="00A80A19" w:rsidRDefault="00A80A19" w:rsidP="008D215E">
      <w:pPr>
        <w:spacing w:line="360" w:lineRule="auto"/>
        <w:rPr>
          <w:rFonts w:eastAsiaTheme="minorEastAsia"/>
          <w:sz w:val="24"/>
          <w:szCs w:val="24"/>
        </w:rPr>
      </w:pPr>
      <w:r w:rsidRPr="6FA846F7">
        <w:rPr>
          <w:rFonts w:eastAsiaTheme="minorEastAsia"/>
          <w:sz w:val="24"/>
          <w:szCs w:val="24"/>
        </w:rPr>
        <w:t>Dissociative seizures (DS)</w:t>
      </w:r>
      <w:r>
        <w:rPr>
          <w:rFonts w:eastAsiaTheme="minorEastAsia"/>
          <w:sz w:val="24"/>
          <w:szCs w:val="24"/>
        </w:rPr>
        <w:t xml:space="preserve"> are paroxysmal episodes of</w:t>
      </w:r>
      <w:r w:rsidRPr="00781CFA">
        <w:rPr>
          <w:rFonts w:eastAsiaTheme="minorEastAsia"/>
          <w:sz w:val="24"/>
          <w:szCs w:val="24"/>
        </w:rPr>
        <w:t xml:space="preserve"> apparent altered responsiveness or transient loss of consciousness</w:t>
      </w:r>
      <w:r>
        <w:rPr>
          <w:rFonts w:eastAsiaTheme="minorEastAsia"/>
          <w:sz w:val="24"/>
          <w:szCs w:val="24"/>
        </w:rPr>
        <w:t xml:space="preserve">. They may be mistaken for epilepsy or syncope but are not accompanied by ictal encephalographic markers of epilepsy or physiological changes explaining unconsciousness or other associated paroxysmal behavioural and experiential alterations. The diagnostic gold standard is video-encephalographic (video-EEG) recording of typical events but it is widely recognised that proof of the diagnosis cannot always be obtained, and that it may be entirely appropriate to commence treatment in the absence of diagnostic certainty </w:t>
      </w:r>
      <w:r>
        <w:rPr>
          <w:rFonts w:eastAsiaTheme="minorEastAsia"/>
          <w:noProof/>
          <w:sz w:val="24"/>
          <w:szCs w:val="24"/>
        </w:rPr>
        <w:t xml:space="preserve">(LaFrance, Baker, Duncan, Goldstein, </w:t>
      </w:r>
      <w:r w:rsidR="00CF7213">
        <w:rPr>
          <w:rFonts w:eastAsiaTheme="minorEastAsia"/>
          <w:noProof/>
          <w:sz w:val="24"/>
          <w:szCs w:val="24"/>
        </w:rPr>
        <w:t>&amp;</w:t>
      </w:r>
      <w:r>
        <w:rPr>
          <w:rFonts w:eastAsiaTheme="minorEastAsia"/>
          <w:noProof/>
          <w:sz w:val="24"/>
          <w:szCs w:val="24"/>
        </w:rPr>
        <w:t xml:space="preserve"> Reuber, 2013)</w:t>
      </w:r>
      <w:r>
        <w:rPr>
          <w:rFonts w:eastAsiaTheme="minorEastAsia"/>
          <w:sz w:val="24"/>
          <w:szCs w:val="24"/>
        </w:rPr>
        <w:t>. A</w:t>
      </w:r>
      <w:r w:rsidRPr="6FA846F7">
        <w:rPr>
          <w:rFonts w:eastAsiaTheme="minorEastAsia"/>
          <w:sz w:val="24"/>
          <w:szCs w:val="24"/>
        </w:rPr>
        <w:t>lso referred to as ‘psychogenic non-epileptic seizures’, ‘non-epileptic seizures’, ‘Non-Epileptic Attack Disorder’ (NEAD), ‘functional seizures’ and the pejoratively-laden ‘</w:t>
      </w:r>
      <w:proofErr w:type="spellStart"/>
      <w:r w:rsidRPr="6FA846F7">
        <w:rPr>
          <w:rFonts w:eastAsiaTheme="minorEastAsia"/>
          <w:sz w:val="24"/>
          <w:szCs w:val="24"/>
        </w:rPr>
        <w:t>pseudoseizures</w:t>
      </w:r>
      <w:proofErr w:type="spellEnd"/>
      <w:r w:rsidRPr="6FA846F7">
        <w:rPr>
          <w:rFonts w:eastAsiaTheme="minorEastAsia"/>
          <w:sz w:val="24"/>
          <w:szCs w:val="24"/>
        </w:rPr>
        <w:t xml:space="preserve">’, </w:t>
      </w:r>
      <w:r>
        <w:rPr>
          <w:rFonts w:eastAsiaTheme="minorEastAsia"/>
          <w:sz w:val="24"/>
          <w:szCs w:val="24"/>
        </w:rPr>
        <w:t>DS are</w:t>
      </w:r>
      <w:r w:rsidRPr="6FA846F7">
        <w:rPr>
          <w:rFonts w:eastAsiaTheme="minorEastAsia"/>
          <w:sz w:val="24"/>
          <w:szCs w:val="24"/>
        </w:rPr>
        <w:t xml:space="preserve"> classified as dissociative and functional neurological disorders within ICD-10 </w:t>
      </w:r>
      <w:r>
        <w:rPr>
          <w:rFonts w:eastAsiaTheme="minorEastAsia"/>
          <w:noProof/>
          <w:sz w:val="24"/>
          <w:szCs w:val="24"/>
        </w:rPr>
        <w:t>(World Health Organisation, 1992)</w:t>
      </w:r>
      <w:r w:rsidRPr="6FA846F7">
        <w:rPr>
          <w:rFonts w:eastAsiaTheme="minorEastAsia"/>
          <w:sz w:val="24"/>
          <w:szCs w:val="24"/>
        </w:rPr>
        <w:t xml:space="preserve"> and DSM</w:t>
      </w:r>
      <w:r>
        <w:rPr>
          <w:rFonts w:eastAsiaTheme="minorEastAsia"/>
          <w:sz w:val="24"/>
          <w:szCs w:val="24"/>
        </w:rPr>
        <w:t>-</w:t>
      </w:r>
      <w:r w:rsidRPr="6FA846F7">
        <w:rPr>
          <w:rFonts w:eastAsiaTheme="minorEastAsia"/>
          <w:sz w:val="24"/>
          <w:szCs w:val="24"/>
        </w:rPr>
        <w:t xml:space="preserve">5 </w:t>
      </w:r>
      <w:r>
        <w:rPr>
          <w:rFonts w:eastAsiaTheme="minorEastAsia"/>
          <w:noProof/>
          <w:sz w:val="24"/>
          <w:szCs w:val="24"/>
        </w:rPr>
        <w:t>(American Psychiatric Association, 2013)</w:t>
      </w:r>
      <w:r w:rsidRPr="6FA846F7">
        <w:rPr>
          <w:rFonts w:eastAsiaTheme="minorEastAsia"/>
          <w:sz w:val="24"/>
          <w:szCs w:val="24"/>
        </w:rPr>
        <w:t xml:space="preserve"> respectively</w:t>
      </w:r>
      <w:r>
        <w:rPr>
          <w:rFonts w:eastAsiaTheme="minorEastAsia"/>
          <w:sz w:val="24"/>
          <w:szCs w:val="24"/>
        </w:rPr>
        <w:t>.</w:t>
      </w:r>
      <w:r w:rsidRPr="6FA846F7">
        <w:rPr>
          <w:rFonts w:eastAsiaTheme="minorEastAsia"/>
          <w:sz w:val="24"/>
          <w:szCs w:val="24"/>
        </w:rPr>
        <w:t xml:space="preserve"> The incidence of </w:t>
      </w:r>
      <w:r>
        <w:rPr>
          <w:rFonts w:eastAsiaTheme="minorEastAsia"/>
          <w:sz w:val="24"/>
          <w:szCs w:val="24"/>
        </w:rPr>
        <w:t>DS</w:t>
      </w:r>
      <w:r w:rsidRPr="6FA846F7">
        <w:rPr>
          <w:rFonts w:eastAsiaTheme="minorEastAsia"/>
          <w:sz w:val="24"/>
          <w:szCs w:val="24"/>
        </w:rPr>
        <w:t xml:space="preserve"> has recently been estimated as </w:t>
      </w:r>
      <w:r>
        <w:rPr>
          <w:rFonts w:eastAsiaTheme="minorEastAsia"/>
          <w:sz w:val="24"/>
          <w:szCs w:val="24"/>
        </w:rPr>
        <w:t>~</w:t>
      </w:r>
      <w:r w:rsidRPr="6FA846F7">
        <w:rPr>
          <w:rFonts w:eastAsiaTheme="minorEastAsia"/>
          <w:sz w:val="24"/>
          <w:szCs w:val="24"/>
        </w:rPr>
        <w:t xml:space="preserve">4.9/100,000/year </w:t>
      </w:r>
      <w:r>
        <w:rPr>
          <w:rFonts w:eastAsiaTheme="minorEastAsia"/>
          <w:noProof/>
          <w:sz w:val="24"/>
          <w:szCs w:val="24"/>
        </w:rPr>
        <w:t xml:space="preserve">(Duncan, Razvi, </w:t>
      </w:r>
      <w:r w:rsidR="00CF7213">
        <w:rPr>
          <w:rFonts w:eastAsiaTheme="minorEastAsia"/>
          <w:noProof/>
          <w:sz w:val="24"/>
          <w:szCs w:val="24"/>
        </w:rPr>
        <w:t>&amp;</w:t>
      </w:r>
      <w:r>
        <w:rPr>
          <w:rFonts w:eastAsiaTheme="minorEastAsia"/>
          <w:noProof/>
          <w:sz w:val="24"/>
          <w:szCs w:val="24"/>
        </w:rPr>
        <w:t>Mulhern, 2011)</w:t>
      </w:r>
      <w:r>
        <w:rPr>
          <w:rFonts w:eastAsiaTheme="minorEastAsia"/>
          <w:sz w:val="24"/>
          <w:szCs w:val="24"/>
        </w:rPr>
        <w:t xml:space="preserve">. </w:t>
      </w:r>
      <w:r w:rsidRPr="6FA846F7">
        <w:rPr>
          <w:rFonts w:eastAsiaTheme="minorEastAsia"/>
          <w:sz w:val="24"/>
          <w:szCs w:val="24"/>
        </w:rPr>
        <w:t xml:space="preserve">Prevalence estimates </w:t>
      </w:r>
      <w:r>
        <w:rPr>
          <w:rFonts w:eastAsiaTheme="minorEastAsia"/>
          <w:sz w:val="24"/>
          <w:szCs w:val="24"/>
        </w:rPr>
        <w:t>vary</w:t>
      </w:r>
      <w:r w:rsidRPr="6FA846F7">
        <w:rPr>
          <w:rFonts w:eastAsiaTheme="minorEastAsia"/>
          <w:sz w:val="24"/>
          <w:szCs w:val="24"/>
        </w:rPr>
        <w:t xml:space="preserve"> from 2–</w:t>
      </w:r>
      <w:r>
        <w:rPr>
          <w:rFonts w:eastAsiaTheme="minorEastAsia"/>
          <w:sz w:val="24"/>
          <w:szCs w:val="24"/>
        </w:rPr>
        <w:t>50/</w:t>
      </w:r>
      <w:r w:rsidRPr="6FA846F7">
        <w:rPr>
          <w:rFonts w:eastAsiaTheme="minorEastAsia"/>
          <w:sz w:val="24"/>
          <w:szCs w:val="24"/>
        </w:rPr>
        <w:t xml:space="preserve">100,000 </w:t>
      </w:r>
      <w:r>
        <w:rPr>
          <w:rFonts w:eastAsiaTheme="minorEastAsia"/>
          <w:noProof/>
          <w:sz w:val="24"/>
          <w:szCs w:val="24"/>
        </w:rPr>
        <w:t xml:space="preserve">(Benbadis </w:t>
      </w:r>
      <w:r w:rsidR="00CF7213">
        <w:rPr>
          <w:rFonts w:eastAsiaTheme="minorEastAsia"/>
          <w:noProof/>
          <w:sz w:val="24"/>
          <w:szCs w:val="24"/>
        </w:rPr>
        <w:t>&amp;</w:t>
      </w:r>
      <w:r>
        <w:rPr>
          <w:rFonts w:eastAsiaTheme="minorEastAsia"/>
          <w:noProof/>
          <w:sz w:val="24"/>
          <w:szCs w:val="24"/>
        </w:rPr>
        <w:t xml:space="preserve"> Hauser, 2000; Kanemoto et al., 2017)</w:t>
      </w:r>
      <w:r w:rsidRPr="6FA846F7">
        <w:rPr>
          <w:rFonts w:eastAsiaTheme="minorEastAsia"/>
          <w:sz w:val="24"/>
          <w:szCs w:val="24"/>
        </w:rPr>
        <w:t xml:space="preserve">. </w:t>
      </w:r>
    </w:p>
    <w:p w14:paraId="4F9E4119" w14:textId="77777777" w:rsidR="00A80A19" w:rsidRPr="008A5BAA" w:rsidRDefault="00A80A19" w:rsidP="008D215E">
      <w:pPr>
        <w:spacing w:line="360" w:lineRule="auto"/>
        <w:rPr>
          <w:rFonts w:eastAsiaTheme="minorEastAsia"/>
          <w:sz w:val="24"/>
          <w:szCs w:val="24"/>
        </w:rPr>
      </w:pPr>
    </w:p>
    <w:p w14:paraId="05344822" w14:textId="0CB05425" w:rsidR="00A80A19" w:rsidRDefault="00A80A19" w:rsidP="008D215E">
      <w:pPr>
        <w:spacing w:line="360" w:lineRule="auto"/>
        <w:rPr>
          <w:rFonts w:eastAsiaTheme="minorEastAsia"/>
          <w:sz w:val="24"/>
          <w:szCs w:val="24"/>
        </w:rPr>
      </w:pPr>
      <w:r>
        <w:rPr>
          <w:rFonts w:eastAsiaTheme="minorEastAsia"/>
          <w:sz w:val="24"/>
          <w:szCs w:val="24"/>
        </w:rPr>
        <w:t>P</w:t>
      </w:r>
      <w:r w:rsidRPr="06C5E743">
        <w:rPr>
          <w:rFonts w:eastAsiaTheme="minorEastAsia"/>
          <w:sz w:val="24"/>
          <w:szCs w:val="24"/>
        </w:rPr>
        <w:t>sychiatric comorbidit</w:t>
      </w:r>
      <w:r>
        <w:rPr>
          <w:rFonts w:eastAsiaTheme="minorEastAsia"/>
          <w:sz w:val="24"/>
          <w:szCs w:val="24"/>
        </w:rPr>
        <w:t xml:space="preserve">ies, </w:t>
      </w:r>
      <w:r w:rsidRPr="06C5E743">
        <w:rPr>
          <w:rFonts w:eastAsiaTheme="minorEastAsia"/>
          <w:sz w:val="24"/>
          <w:szCs w:val="24"/>
        </w:rPr>
        <w:t>such as depression, anxiety</w:t>
      </w:r>
      <w:r>
        <w:rPr>
          <w:rFonts w:eastAsiaTheme="minorEastAsia"/>
          <w:sz w:val="24"/>
          <w:szCs w:val="24"/>
        </w:rPr>
        <w:t>, personality disorder</w:t>
      </w:r>
      <w:r w:rsidRPr="06C5E743">
        <w:rPr>
          <w:rFonts w:eastAsiaTheme="minorEastAsia"/>
          <w:sz w:val="24"/>
          <w:szCs w:val="24"/>
        </w:rPr>
        <w:t xml:space="preserve"> and posttraumatic stress disorder</w:t>
      </w:r>
      <w:r>
        <w:rPr>
          <w:rFonts w:eastAsiaTheme="minorEastAsia"/>
          <w:sz w:val="24"/>
          <w:szCs w:val="24"/>
        </w:rPr>
        <w:t>, are common in patients with DS</w:t>
      </w:r>
      <w:r w:rsidRPr="06C5E743">
        <w:rPr>
          <w:rFonts w:eastAsiaTheme="minorEastAsia"/>
          <w:sz w:val="24"/>
          <w:szCs w:val="24"/>
        </w:rPr>
        <w:t xml:space="preserve"> </w:t>
      </w:r>
      <w:r>
        <w:rPr>
          <w:rFonts w:eastAsiaTheme="minorEastAsia"/>
          <w:noProof/>
          <w:sz w:val="24"/>
          <w:szCs w:val="24"/>
        </w:rPr>
        <w:t xml:space="preserve">(Bermeo-Ovalle </w:t>
      </w:r>
      <w:r w:rsidR="00CF7213">
        <w:rPr>
          <w:rFonts w:eastAsiaTheme="minorEastAsia"/>
          <w:noProof/>
          <w:sz w:val="24"/>
          <w:szCs w:val="24"/>
        </w:rPr>
        <w:t>&amp;</w:t>
      </w:r>
      <w:r>
        <w:rPr>
          <w:rFonts w:eastAsiaTheme="minorEastAsia"/>
          <w:noProof/>
          <w:sz w:val="24"/>
          <w:szCs w:val="24"/>
        </w:rPr>
        <w:t xml:space="preserve"> Kanner, 2018; Brown </w:t>
      </w:r>
      <w:r w:rsidR="00CF7213">
        <w:rPr>
          <w:rFonts w:eastAsiaTheme="minorEastAsia"/>
          <w:noProof/>
          <w:sz w:val="24"/>
          <w:szCs w:val="24"/>
        </w:rPr>
        <w:t>&amp;</w:t>
      </w:r>
      <w:r>
        <w:rPr>
          <w:rFonts w:eastAsiaTheme="minorEastAsia"/>
          <w:noProof/>
          <w:sz w:val="24"/>
          <w:szCs w:val="24"/>
        </w:rPr>
        <w:t xml:space="preserve"> Reuber, 2016)</w:t>
      </w:r>
      <w:r w:rsidRPr="06C5E743">
        <w:rPr>
          <w:rFonts w:eastAsiaTheme="minorEastAsia"/>
          <w:sz w:val="24"/>
          <w:szCs w:val="24"/>
        </w:rPr>
        <w:t xml:space="preserve">.  </w:t>
      </w:r>
      <w:r>
        <w:rPr>
          <w:rFonts w:eastAsiaTheme="minorEastAsia"/>
          <w:sz w:val="24"/>
          <w:szCs w:val="24"/>
        </w:rPr>
        <w:t>Reported</w:t>
      </w:r>
      <w:r w:rsidRPr="06C5E743">
        <w:rPr>
          <w:rFonts w:eastAsiaTheme="minorEastAsia"/>
          <w:sz w:val="24"/>
          <w:szCs w:val="24"/>
        </w:rPr>
        <w:t xml:space="preserve"> rates vary across studies, possibly affected by inclusion criteria and </w:t>
      </w:r>
      <w:r>
        <w:rPr>
          <w:rFonts w:eastAsiaTheme="minorEastAsia"/>
          <w:sz w:val="24"/>
          <w:szCs w:val="24"/>
        </w:rPr>
        <w:t xml:space="preserve">assessment </w:t>
      </w:r>
      <w:r w:rsidRPr="06C5E743">
        <w:rPr>
          <w:rFonts w:eastAsiaTheme="minorEastAsia"/>
          <w:sz w:val="24"/>
          <w:szCs w:val="24"/>
        </w:rPr>
        <w:t>methods</w:t>
      </w:r>
      <w:r>
        <w:rPr>
          <w:rFonts w:eastAsiaTheme="minorEastAsia"/>
          <w:sz w:val="24"/>
          <w:szCs w:val="24"/>
        </w:rPr>
        <w:t xml:space="preserve">. </w:t>
      </w:r>
      <w:r w:rsidRPr="06C5E743">
        <w:rPr>
          <w:rFonts w:eastAsiaTheme="minorEastAsia"/>
          <w:sz w:val="24"/>
          <w:szCs w:val="24"/>
        </w:rPr>
        <w:t xml:space="preserve"> Patients with DS </w:t>
      </w:r>
      <w:r>
        <w:rPr>
          <w:rFonts w:eastAsiaTheme="minorEastAsia"/>
          <w:sz w:val="24"/>
          <w:szCs w:val="24"/>
        </w:rPr>
        <w:t>often report</w:t>
      </w:r>
      <w:r w:rsidRPr="06C5E743">
        <w:rPr>
          <w:rFonts w:eastAsiaTheme="minorEastAsia"/>
          <w:sz w:val="24"/>
          <w:szCs w:val="24"/>
        </w:rPr>
        <w:t xml:space="preserve"> </w:t>
      </w:r>
      <w:r>
        <w:rPr>
          <w:rFonts w:eastAsiaTheme="minorEastAsia"/>
          <w:sz w:val="24"/>
          <w:szCs w:val="24"/>
        </w:rPr>
        <w:t>c</w:t>
      </w:r>
      <w:r w:rsidRPr="06C5E743">
        <w:rPr>
          <w:rFonts w:eastAsiaTheme="minorEastAsia"/>
          <w:sz w:val="24"/>
          <w:szCs w:val="24"/>
        </w:rPr>
        <w:t xml:space="preserve">omorbid somatic symptoms (e.g. pain) or additional functional neurological symptoms </w:t>
      </w:r>
      <w:r>
        <w:rPr>
          <w:rFonts w:eastAsiaTheme="minorEastAsia"/>
          <w:noProof/>
          <w:sz w:val="24"/>
          <w:szCs w:val="24"/>
        </w:rPr>
        <w:t xml:space="preserve">(McKenzie, Oto, Graham, </w:t>
      </w:r>
      <w:r w:rsidR="00CF7213">
        <w:rPr>
          <w:rFonts w:eastAsiaTheme="minorEastAsia"/>
          <w:noProof/>
          <w:sz w:val="24"/>
          <w:szCs w:val="24"/>
        </w:rPr>
        <w:t>&amp;</w:t>
      </w:r>
      <w:r w:rsidR="0039417D">
        <w:rPr>
          <w:rFonts w:eastAsiaTheme="minorEastAsia"/>
          <w:noProof/>
          <w:sz w:val="24"/>
          <w:szCs w:val="24"/>
        </w:rPr>
        <w:t xml:space="preserve"> </w:t>
      </w:r>
      <w:r>
        <w:rPr>
          <w:rFonts w:eastAsiaTheme="minorEastAsia"/>
          <w:noProof/>
          <w:sz w:val="24"/>
          <w:szCs w:val="24"/>
        </w:rPr>
        <w:t>Duncan, 2011)</w:t>
      </w:r>
      <w:r>
        <w:rPr>
          <w:rFonts w:eastAsiaTheme="minorEastAsia"/>
          <w:sz w:val="24"/>
          <w:szCs w:val="24"/>
        </w:rPr>
        <w:t xml:space="preserve">, and characteristically have an </w:t>
      </w:r>
      <w:r w:rsidRPr="06C5E743">
        <w:rPr>
          <w:rFonts w:eastAsiaTheme="minorEastAsia"/>
          <w:sz w:val="24"/>
          <w:szCs w:val="24"/>
        </w:rPr>
        <w:t>avoidant</w:t>
      </w:r>
      <w:r>
        <w:rPr>
          <w:rFonts w:eastAsiaTheme="minorEastAsia"/>
          <w:sz w:val="24"/>
          <w:szCs w:val="24"/>
        </w:rPr>
        <w:t xml:space="preserve"> coping style</w:t>
      </w:r>
      <w:r w:rsidRPr="06C5E743">
        <w:rPr>
          <w:rFonts w:eastAsiaTheme="minorEastAsia"/>
          <w:sz w:val="24"/>
          <w:szCs w:val="24"/>
        </w:rPr>
        <w:t xml:space="preserve"> (</w:t>
      </w:r>
      <w:r>
        <w:rPr>
          <w:rFonts w:eastAsiaTheme="minorEastAsia"/>
          <w:sz w:val="24"/>
          <w:szCs w:val="24"/>
        </w:rPr>
        <w:t xml:space="preserve">and </w:t>
      </w:r>
      <w:r w:rsidRPr="06C5E743">
        <w:rPr>
          <w:rFonts w:eastAsiaTheme="minorEastAsia"/>
          <w:sz w:val="24"/>
          <w:szCs w:val="24"/>
        </w:rPr>
        <w:t xml:space="preserve"> high levels of avoidance behaviour </w:t>
      </w:r>
      <w:r>
        <w:rPr>
          <w:rFonts w:eastAsiaTheme="minorEastAsia"/>
          <w:noProof/>
          <w:sz w:val="24"/>
          <w:szCs w:val="24"/>
        </w:rPr>
        <w:t xml:space="preserve">(Dimaro et al., 2014; Goldstein, Drew, Mellers, Mitchell-O'Malley, </w:t>
      </w:r>
      <w:r w:rsidR="00CF7213">
        <w:rPr>
          <w:rFonts w:eastAsiaTheme="minorEastAsia"/>
          <w:noProof/>
          <w:sz w:val="24"/>
          <w:szCs w:val="24"/>
        </w:rPr>
        <w:t>&amp;</w:t>
      </w:r>
      <w:r w:rsidR="0039417D">
        <w:rPr>
          <w:rFonts w:eastAsiaTheme="minorEastAsia"/>
          <w:noProof/>
          <w:sz w:val="24"/>
          <w:szCs w:val="24"/>
        </w:rPr>
        <w:t xml:space="preserve"> </w:t>
      </w:r>
      <w:r>
        <w:rPr>
          <w:rFonts w:eastAsiaTheme="minorEastAsia"/>
          <w:noProof/>
          <w:sz w:val="24"/>
          <w:szCs w:val="24"/>
        </w:rPr>
        <w:t xml:space="preserve">Oakley, 2000; Goldstein </w:t>
      </w:r>
      <w:r w:rsidR="00CF7213">
        <w:rPr>
          <w:rFonts w:eastAsiaTheme="minorEastAsia"/>
          <w:noProof/>
          <w:sz w:val="24"/>
          <w:szCs w:val="24"/>
        </w:rPr>
        <w:t>&amp;</w:t>
      </w:r>
      <w:r>
        <w:rPr>
          <w:rFonts w:eastAsiaTheme="minorEastAsia"/>
          <w:noProof/>
          <w:sz w:val="24"/>
          <w:szCs w:val="24"/>
        </w:rPr>
        <w:t xml:space="preserve"> Mellers, 2006)</w:t>
      </w:r>
      <w:r w:rsidRPr="06C5E743">
        <w:rPr>
          <w:rFonts w:eastAsiaTheme="minorEastAsia"/>
          <w:sz w:val="24"/>
          <w:szCs w:val="24"/>
        </w:rPr>
        <w:t xml:space="preserve">. Quality of life </w:t>
      </w:r>
      <w:r>
        <w:rPr>
          <w:rFonts w:eastAsiaTheme="minorEastAsia"/>
          <w:sz w:val="24"/>
          <w:szCs w:val="24"/>
        </w:rPr>
        <w:t>is</w:t>
      </w:r>
      <w:r w:rsidRPr="06C5E743">
        <w:rPr>
          <w:rFonts w:eastAsiaTheme="minorEastAsia"/>
          <w:sz w:val="24"/>
          <w:szCs w:val="24"/>
        </w:rPr>
        <w:t xml:space="preserve"> lower in patients with DS than in those with epilepsy (e.g. </w:t>
      </w:r>
      <w:r>
        <w:rPr>
          <w:rFonts w:eastAsiaTheme="minorEastAsia"/>
          <w:noProof/>
          <w:sz w:val="24"/>
          <w:szCs w:val="24"/>
        </w:rPr>
        <w:t>Szaflarski et al., 2003</w:t>
      </w:r>
      <w:r w:rsidRPr="06C5E743">
        <w:rPr>
          <w:rFonts w:eastAsiaTheme="minorEastAsia"/>
          <w:sz w:val="24"/>
          <w:szCs w:val="24"/>
        </w:rPr>
        <w:t>)</w:t>
      </w:r>
      <w:r>
        <w:rPr>
          <w:rFonts w:eastAsiaTheme="minorEastAsia"/>
          <w:sz w:val="24"/>
          <w:szCs w:val="24"/>
        </w:rPr>
        <w:t>.  Long-term outcome, i</w:t>
      </w:r>
      <w:r w:rsidRPr="5A02F6DF">
        <w:rPr>
          <w:rFonts w:eastAsiaTheme="minorEastAsia"/>
          <w:sz w:val="24"/>
          <w:szCs w:val="24"/>
        </w:rPr>
        <w:t xml:space="preserve">n terms of chronic disability and </w:t>
      </w:r>
      <w:r>
        <w:rPr>
          <w:rFonts w:eastAsiaTheme="minorEastAsia"/>
          <w:sz w:val="24"/>
          <w:szCs w:val="24"/>
        </w:rPr>
        <w:t xml:space="preserve">welfare </w:t>
      </w:r>
      <w:r w:rsidRPr="5A02F6DF">
        <w:rPr>
          <w:rFonts w:eastAsiaTheme="minorEastAsia"/>
          <w:sz w:val="24"/>
          <w:szCs w:val="24"/>
        </w:rPr>
        <w:t>dependenc</w:t>
      </w:r>
      <w:r>
        <w:rPr>
          <w:rFonts w:eastAsiaTheme="minorEastAsia"/>
          <w:sz w:val="24"/>
          <w:szCs w:val="24"/>
        </w:rPr>
        <w:t>y</w:t>
      </w:r>
      <w:r w:rsidRPr="5A02F6DF">
        <w:rPr>
          <w:rFonts w:eastAsiaTheme="minorEastAsia"/>
          <w:sz w:val="24"/>
          <w:szCs w:val="24"/>
        </w:rPr>
        <w:t xml:space="preserve"> </w:t>
      </w:r>
      <w:r>
        <w:rPr>
          <w:rFonts w:eastAsiaTheme="minorEastAsia"/>
          <w:sz w:val="24"/>
          <w:szCs w:val="24"/>
        </w:rPr>
        <w:t xml:space="preserve">is poor </w:t>
      </w:r>
      <w:r w:rsidRPr="5A02F6DF">
        <w:rPr>
          <w:rFonts w:eastAsiaTheme="minorEastAsia"/>
          <w:sz w:val="24"/>
          <w:szCs w:val="24"/>
        </w:rPr>
        <w:t xml:space="preserve">in about 70% of patients </w:t>
      </w:r>
      <w:r>
        <w:rPr>
          <w:rFonts w:eastAsiaTheme="minorEastAsia"/>
          <w:noProof/>
          <w:sz w:val="24"/>
          <w:szCs w:val="24"/>
        </w:rPr>
        <w:t>(Reuber, 2005)</w:t>
      </w:r>
      <w:r>
        <w:rPr>
          <w:rFonts w:eastAsiaTheme="minorEastAsia"/>
          <w:sz w:val="24"/>
          <w:szCs w:val="24"/>
        </w:rPr>
        <w:t xml:space="preserve"> emphasising</w:t>
      </w:r>
      <w:r w:rsidRPr="5A02F6DF">
        <w:rPr>
          <w:rFonts w:eastAsiaTheme="minorEastAsia"/>
          <w:sz w:val="24"/>
          <w:szCs w:val="24"/>
        </w:rPr>
        <w:t xml:space="preserve"> the need for evidence-based treatments </w:t>
      </w:r>
      <w:r>
        <w:rPr>
          <w:rFonts w:eastAsiaTheme="minorEastAsia"/>
          <w:noProof/>
          <w:sz w:val="24"/>
          <w:szCs w:val="24"/>
        </w:rPr>
        <w:t xml:space="preserve">(Martlew, Pulman, </w:t>
      </w:r>
      <w:r w:rsidR="00CF7213">
        <w:rPr>
          <w:rFonts w:eastAsiaTheme="minorEastAsia"/>
          <w:noProof/>
          <w:sz w:val="24"/>
          <w:szCs w:val="24"/>
        </w:rPr>
        <w:t>&amp;</w:t>
      </w:r>
      <w:r>
        <w:rPr>
          <w:rFonts w:eastAsiaTheme="minorEastAsia"/>
          <w:noProof/>
          <w:sz w:val="24"/>
          <w:szCs w:val="24"/>
        </w:rPr>
        <w:t xml:space="preserve"> Marson, 2014)</w:t>
      </w:r>
      <w:r w:rsidRPr="5A02F6DF">
        <w:rPr>
          <w:rFonts w:eastAsiaTheme="minorEastAsia"/>
          <w:sz w:val="24"/>
          <w:szCs w:val="24"/>
        </w:rPr>
        <w:t xml:space="preserve">.  </w:t>
      </w:r>
    </w:p>
    <w:p w14:paraId="41BFF0FB" w14:textId="77777777" w:rsidR="00A80A19" w:rsidRPr="0078705C" w:rsidRDefault="00A80A19" w:rsidP="008D215E">
      <w:pPr>
        <w:spacing w:line="360" w:lineRule="auto"/>
        <w:rPr>
          <w:rFonts w:eastAsiaTheme="minorEastAsia"/>
          <w:sz w:val="24"/>
          <w:szCs w:val="24"/>
        </w:rPr>
      </w:pPr>
    </w:p>
    <w:p w14:paraId="5D46CA7B" w14:textId="75A2ECBD" w:rsidR="00A80A19" w:rsidRPr="00D91758" w:rsidRDefault="00A80A19" w:rsidP="008D215E">
      <w:pPr>
        <w:spacing w:line="360" w:lineRule="auto"/>
        <w:rPr>
          <w:rFonts w:eastAsiaTheme="minorEastAsia"/>
          <w:sz w:val="24"/>
          <w:szCs w:val="24"/>
        </w:rPr>
      </w:pPr>
      <w:r w:rsidRPr="0CC45555">
        <w:rPr>
          <w:rFonts w:eastAsiaTheme="minorEastAsia"/>
          <w:sz w:val="24"/>
          <w:szCs w:val="24"/>
        </w:rPr>
        <w:lastRenderedPageBreak/>
        <w:t xml:space="preserve">It is well accepted that most adults with DS are women </w:t>
      </w:r>
      <w:r>
        <w:rPr>
          <w:rFonts w:eastAsiaTheme="minorEastAsia"/>
          <w:noProof/>
          <w:sz w:val="24"/>
          <w:szCs w:val="24"/>
        </w:rPr>
        <w:t>(Gates, 2002)</w:t>
      </w:r>
      <w:r>
        <w:rPr>
          <w:rFonts w:eastAsiaTheme="minorEastAsia"/>
          <w:sz w:val="24"/>
          <w:szCs w:val="24"/>
        </w:rPr>
        <w:t xml:space="preserve">. There are conflicting findings with respect to gender differences and psychiatric comorbidity of DS. Lower rates of psychiatric diagnosis and chronic pain </w:t>
      </w:r>
      <w:r>
        <w:rPr>
          <w:rFonts w:eastAsiaTheme="minorEastAsia"/>
          <w:noProof/>
          <w:sz w:val="24"/>
          <w:szCs w:val="24"/>
        </w:rPr>
        <w:t xml:space="preserve">(Thomas </w:t>
      </w:r>
      <w:r w:rsidR="00CF7213">
        <w:rPr>
          <w:rFonts w:eastAsiaTheme="minorEastAsia"/>
          <w:noProof/>
          <w:sz w:val="24"/>
          <w:szCs w:val="24"/>
        </w:rPr>
        <w:t>&amp;</w:t>
      </w:r>
      <w:r>
        <w:rPr>
          <w:rFonts w:eastAsiaTheme="minorEastAsia"/>
          <w:noProof/>
          <w:sz w:val="24"/>
          <w:szCs w:val="24"/>
        </w:rPr>
        <w:t xml:space="preserve"> Bujarski, 2013)</w:t>
      </w:r>
      <w:r>
        <w:rPr>
          <w:rFonts w:eastAsiaTheme="minorEastAsia"/>
          <w:sz w:val="24"/>
          <w:szCs w:val="24"/>
        </w:rPr>
        <w:t xml:space="preserve"> and greater psychopathology </w:t>
      </w:r>
      <w:r>
        <w:rPr>
          <w:rFonts w:eastAsiaTheme="minorEastAsia"/>
          <w:noProof/>
          <w:sz w:val="24"/>
          <w:szCs w:val="24"/>
        </w:rPr>
        <w:t>(Holmes et al., 2001)</w:t>
      </w:r>
      <w:r>
        <w:rPr>
          <w:rFonts w:eastAsiaTheme="minorEastAsia"/>
          <w:sz w:val="24"/>
          <w:szCs w:val="24"/>
        </w:rPr>
        <w:t xml:space="preserve"> have both been reported in men.  </w:t>
      </w:r>
      <w:r>
        <w:rPr>
          <w:rFonts w:eastAsiaTheme="minorEastAsia"/>
          <w:noProof/>
          <w:sz w:val="24"/>
          <w:szCs w:val="24"/>
        </w:rPr>
        <w:t xml:space="preserve">Myers, Trobliger, Bortnik, </w:t>
      </w:r>
      <w:r w:rsidR="00956115">
        <w:rPr>
          <w:rFonts w:eastAsiaTheme="minorEastAsia"/>
          <w:noProof/>
          <w:sz w:val="24"/>
          <w:szCs w:val="24"/>
        </w:rPr>
        <w:t>and</w:t>
      </w:r>
      <w:r>
        <w:rPr>
          <w:rFonts w:eastAsiaTheme="minorEastAsia"/>
          <w:noProof/>
          <w:sz w:val="24"/>
          <w:szCs w:val="24"/>
        </w:rPr>
        <w:t xml:space="preserve"> Lancman </w:t>
      </w:r>
      <w:r w:rsidR="00956115">
        <w:rPr>
          <w:rFonts w:eastAsiaTheme="minorEastAsia"/>
          <w:noProof/>
          <w:sz w:val="24"/>
          <w:szCs w:val="24"/>
        </w:rPr>
        <w:t>(</w:t>
      </w:r>
      <w:r>
        <w:rPr>
          <w:rFonts w:eastAsiaTheme="minorEastAsia"/>
          <w:noProof/>
          <w:sz w:val="24"/>
          <w:szCs w:val="24"/>
        </w:rPr>
        <w:t>2018)</w:t>
      </w:r>
      <w:r>
        <w:rPr>
          <w:rFonts w:eastAsiaTheme="minorEastAsia"/>
          <w:sz w:val="24"/>
          <w:szCs w:val="24"/>
        </w:rPr>
        <w:t xml:space="preserve"> reported that men showed </w:t>
      </w:r>
      <w:r w:rsidRPr="0CC45555">
        <w:rPr>
          <w:rFonts w:eastAsiaTheme="minorEastAsia"/>
          <w:sz w:val="24"/>
          <w:szCs w:val="24"/>
        </w:rPr>
        <w:t xml:space="preserve">greater depression and </w:t>
      </w:r>
      <w:r>
        <w:rPr>
          <w:rFonts w:eastAsiaTheme="minorEastAsia"/>
          <w:sz w:val="24"/>
          <w:szCs w:val="24"/>
        </w:rPr>
        <w:t>a more</w:t>
      </w:r>
      <w:r w:rsidRPr="0CC45555">
        <w:rPr>
          <w:rFonts w:eastAsiaTheme="minorEastAsia"/>
          <w:sz w:val="24"/>
          <w:szCs w:val="24"/>
        </w:rPr>
        <w:t xml:space="preserve"> avoidan</w:t>
      </w:r>
      <w:r>
        <w:rPr>
          <w:rFonts w:eastAsiaTheme="minorEastAsia"/>
          <w:sz w:val="24"/>
          <w:szCs w:val="24"/>
        </w:rPr>
        <w:t>t coping style. In other research, no gender differences were found in current or previous use of mental health services and rates of other medically unexplained symptoms or panic attacks, although women were more likely to have a history of self-harm</w:t>
      </w:r>
      <w:r w:rsidRPr="000F6C9B">
        <w:rPr>
          <w:rFonts w:eastAsiaTheme="minorEastAsia"/>
          <w:sz w:val="24"/>
          <w:szCs w:val="24"/>
        </w:rPr>
        <w:t xml:space="preserve"> </w:t>
      </w:r>
      <w:r>
        <w:rPr>
          <w:rFonts w:eastAsiaTheme="minorEastAsia"/>
          <w:noProof/>
          <w:sz w:val="24"/>
          <w:szCs w:val="24"/>
        </w:rPr>
        <w:t xml:space="preserve">(Oto, Conway, McGonigal, Russell, </w:t>
      </w:r>
      <w:r w:rsidR="00CF7213">
        <w:rPr>
          <w:rFonts w:eastAsiaTheme="minorEastAsia"/>
          <w:noProof/>
          <w:sz w:val="24"/>
          <w:szCs w:val="24"/>
        </w:rPr>
        <w:t>&amp;</w:t>
      </w:r>
      <w:r>
        <w:rPr>
          <w:rFonts w:eastAsiaTheme="minorEastAsia"/>
          <w:noProof/>
          <w:sz w:val="24"/>
          <w:szCs w:val="24"/>
        </w:rPr>
        <w:t xml:space="preserve"> Duncan, 2005)</w:t>
      </w:r>
      <w:r>
        <w:rPr>
          <w:rFonts w:eastAsiaTheme="minorEastAsia"/>
          <w:sz w:val="24"/>
          <w:szCs w:val="24"/>
        </w:rPr>
        <w:t>.</w:t>
      </w:r>
      <w:r w:rsidRPr="000F6C9B">
        <w:rPr>
          <w:rFonts w:eastAsiaTheme="minorEastAsia"/>
          <w:sz w:val="24"/>
          <w:szCs w:val="24"/>
        </w:rPr>
        <w:t xml:space="preserve"> </w:t>
      </w:r>
    </w:p>
    <w:p w14:paraId="7FD2B71B" w14:textId="77777777" w:rsidR="00A80A19" w:rsidRPr="008A5BAA" w:rsidRDefault="00A80A19" w:rsidP="008D215E">
      <w:pPr>
        <w:spacing w:line="360" w:lineRule="auto"/>
        <w:rPr>
          <w:rFonts w:cstheme="minorHAnsi"/>
          <w:sz w:val="24"/>
          <w:szCs w:val="24"/>
        </w:rPr>
      </w:pPr>
    </w:p>
    <w:p w14:paraId="51C792A0" w14:textId="0E3E365D" w:rsidR="00A80A19" w:rsidRPr="000D1887" w:rsidRDefault="00A80A19" w:rsidP="008D215E">
      <w:pPr>
        <w:spacing w:line="360" w:lineRule="auto"/>
        <w:rPr>
          <w:rFonts w:eastAsiaTheme="minorEastAsia"/>
          <w:sz w:val="24"/>
          <w:szCs w:val="24"/>
        </w:rPr>
      </w:pPr>
      <w:r>
        <w:rPr>
          <w:rFonts w:eastAsiaTheme="minorEastAsia"/>
          <w:sz w:val="24"/>
          <w:szCs w:val="24"/>
        </w:rPr>
        <w:t>O</w:t>
      </w:r>
      <w:r w:rsidRPr="4360D2C7">
        <w:rPr>
          <w:rFonts w:eastAsiaTheme="minorEastAsia"/>
          <w:sz w:val="24"/>
          <w:szCs w:val="24"/>
        </w:rPr>
        <w:t xml:space="preserve">nset </w:t>
      </w:r>
      <w:r>
        <w:rPr>
          <w:rFonts w:eastAsiaTheme="minorEastAsia"/>
          <w:sz w:val="24"/>
          <w:szCs w:val="24"/>
        </w:rPr>
        <w:t xml:space="preserve">of DS </w:t>
      </w:r>
      <w:r w:rsidRPr="4360D2C7">
        <w:rPr>
          <w:rFonts w:eastAsiaTheme="minorEastAsia"/>
          <w:sz w:val="24"/>
          <w:szCs w:val="24"/>
        </w:rPr>
        <w:t>generall</w:t>
      </w:r>
      <w:r>
        <w:rPr>
          <w:rFonts w:eastAsiaTheme="minorEastAsia"/>
          <w:sz w:val="24"/>
          <w:szCs w:val="24"/>
        </w:rPr>
        <w:t>y</w:t>
      </w:r>
      <w:r w:rsidRPr="4360D2C7">
        <w:rPr>
          <w:rFonts w:eastAsiaTheme="minorEastAsia"/>
          <w:sz w:val="24"/>
          <w:szCs w:val="24"/>
        </w:rPr>
        <w:t xml:space="preserve"> occurs before </w:t>
      </w:r>
      <w:r>
        <w:rPr>
          <w:rFonts w:eastAsiaTheme="minorEastAsia"/>
          <w:sz w:val="24"/>
          <w:szCs w:val="24"/>
        </w:rPr>
        <w:t xml:space="preserve">age </w:t>
      </w:r>
      <w:r w:rsidRPr="4360D2C7">
        <w:rPr>
          <w:rFonts w:eastAsiaTheme="minorEastAsia"/>
          <w:sz w:val="24"/>
          <w:szCs w:val="24"/>
        </w:rPr>
        <w:t xml:space="preserve">40 </w:t>
      </w:r>
      <w:r>
        <w:rPr>
          <w:rFonts w:eastAsiaTheme="minorEastAsia"/>
          <w:noProof/>
          <w:sz w:val="24"/>
          <w:szCs w:val="24"/>
        </w:rPr>
        <w:t xml:space="preserve">(Francis </w:t>
      </w:r>
      <w:r w:rsidR="00CF7213">
        <w:rPr>
          <w:rFonts w:eastAsiaTheme="minorEastAsia"/>
          <w:noProof/>
          <w:sz w:val="24"/>
          <w:szCs w:val="24"/>
        </w:rPr>
        <w:t>&amp;</w:t>
      </w:r>
      <w:r>
        <w:rPr>
          <w:rFonts w:eastAsiaTheme="minorEastAsia"/>
          <w:noProof/>
          <w:sz w:val="24"/>
          <w:szCs w:val="24"/>
        </w:rPr>
        <w:t xml:space="preserve"> Baker, 1999)</w:t>
      </w:r>
      <w:r w:rsidRPr="4360D2C7">
        <w:rPr>
          <w:rFonts w:eastAsiaTheme="minorEastAsia"/>
          <w:sz w:val="24"/>
          <w:szCs w:val="24"/>
        </w:rPr>
        <w:t xml:space="preserve"> </w:t>
      </w:r>
      <w:r>
        <w:rPr>
          <w:rFonts w:eastAsiaTheme="minorEastAsia"/>
          <w:sz w:val="24"/>
          <w:szCs w:val="24"/>
        </w:rPr>
        <w:t xml:space="preserve">but </w:t>
      </w:r>
      <w:r w:rsidRPr="4360D2C7">
        <w:rPr>
          <w:rFonts w:eastAsiaTheme="minorEastAsia"/>
          <w:sz w:val="24"/>
          <w:szCs w:val="24"/>
        </w:rPr>
        <w:t xml:space="preserve">older people </w:t>
      </w:r>
      <w:r>
        <w:rPr>
          <w:rFonts w:eastAsiaTheme="minorEastAsia"/>
          <w:sz w:val="24"/>
          <w:szCs w:val="24"/>
        </w:rPr>
        <w:t xml:space="preserve">may </w:t>
      </w:r>
      <w:r w:rsidRPr="4360D2C7">
        <w:rPr>
          <w:rFonts w:eastAsiaTheme="minorEastAsia"/>
          <w:sz w:val="24"/>
          <w:szCs w:val="24"/>
        </w:rPr>
        <w:t xml:space="preserve">develop the disorder nonetheless </w:t>
      </w:r>
      <w:r>
        <w:rPr>
          <w:rFonts w:eastAsiaTheme="minorEastAsia"/>
          <w:noProof/>
          <w:sz w:val="24"/>
          <w:szCs w:val="24"/>
        </w:rPr>
        <w:t xml:space="preserve">(Behrouz, Heriaud, </w:t>
      </w:r>
      <w:r w:rsidR="00CF7213">
        <w:rPr>
          <w:rFonts w:eastAsiaTheme="minorEastAsia"/>
          <w:noProof/>
          <w:sz w:val="24"/>
          <w:szCs w:val="24"/>
        </w:rPr>
        <w:t xml:space="preserve">&amp; </w:t>
      </w:r>
      <w:r>
        <w:rPr>
          <w:rFonts w:eastAsiaTheme="minorEastAsia"/>
          <w:noProof/>
          <w:sz w:val="24"/>
          <w:szCs w:val="24"/>
        </w:rPr>
        <w:t xml:space="preserve">Benbadis, 2006; Duncan, Oto, Martin, </w:t>
      </w:r>
      <w:r w:rsidR="00CF7213">
        <w:rPr>
          <w:rFonts w:eastAsiaTheme="minorEastAsia"/>
          <w:noProof/>
          <w:sz w:val="24"/>
          <w:szCs w:val="24"/>
        </w:rPr>
        <w:t>&amp;</w:t>
      </w:r>
      <w:r>
        <w:rPr>
          <w:rFonts w:eastAsiaTheme="minorEastAsia"/>
          <w:noProof/>
          <w:sz w:val="24"/>
          <w:szCs w:val="24"/>
        </w:rPr>
        <w:t xml:space="preserve"> Pelosi, 2006)</w:t>
      </w:r>
      <w:r w:rsidRPr="4360D2C7">
        <w:rPr>
          <w:rFonts w:eastAsiaTheme="minorEastAsia"/>
          <w:sz w:val="24"/>
          <w:szCs w:val="24"/>
        </w:rPr>
        <w:t xml:space="preserve">. It </w:t>
      </w:r>
      <w:r>
        <w:rPr>
          <w:rFonts w:eastAsiaTheme="minorEastAsia"/>
          <w:sz w:val="24"/>
          <w:szCs w:val="24"/>
        </w:rPr>
        <w:t>has been suggested that there</w:t>
      </w:r>
      <w:r w:rsidRPr="4360D2C7">
        <w:rPr>
          <w:rFonts w:eastAsiaTheme="minorEastAsia"/>
          <w:sz w:val="24"/>
          <w:szCs w:val="24"/>
        </w:rPr>
        <w:t xml:space="preserve"> </w:t>
      </w:r>
      <w:r>
        <w:rPr>
          <w:rFonts w:eastAsiaTheme="minorEastAsia"/>
          <w:sz w:val="24"/>
          <w:szCs w:val="24"/>
        </w:rPr>
        <w:t xml:space="preserve">may be </w:t>
      </w:r>
      <w:r w:rsidRPr="4360D2C7">
        <w:rPr>
          <w:rFonts w:eastAsiaTheme="minorEastAsia"/>
          <w:sz w:val="24"/>
          <w:szCs w:val="24"/>
        </w:rPr>
        <w:t>a different gender ratio and likely range of precipitant factors</w:t>
      </w:r>
      <w:r>
        <w:rPr>
          <w:rFonts w:eastAsiaTheme="minorEastAsia"/>
          <w:sz w:val="24"/>
          <w:szCs w:val="24"/>
        </w:rPr>
        <w:t xml:space="preserve"> in older patients </w:t>
      </w:r>
      <w:r>
        <w:rPr>
          <w:rFonts w:eastAsiaTheme="minorEastAsia"/>
          <w:noProof/>
          <w:sz w:val="24"/>
          <w:szCs w:val="24"/>
        </w:rPr>
        <w:t>(Duncan et al., 2006)</w:t>
      </w:r>
      <w:r>
        <w:rPr>
          <w:rFonts w:eastAsiaTheme="minorEastAsia"/>
          <w:sz w:val="24"/>
          <w:szCs w:val="24"/>
        </w:rPr>
        <w:t xml:space="preserve">. Patients developing DS over the age of 55 were more likely to be male, </w:t>
      </w:r>
      <w:r w:rsidRPr="4360D2C7">
        <w:rPr>
          <w:rFonts w:eastAsiaTheme="minorEastAsia"/>
          <w:sz w:val="24"/>
          <w:szCs w:val="24"/>
        </w:rPr>
        <w:t>less likely to report previous sexual abuse</w:t>
      </w:r>
      <w:r>
        <w:rPr>
          <w:rFonts w:eastAsiaTheme="minorEastAsia"/>
          <w:sz w:val="24"/>
          <w:szCs w:val="24"/>
        </w:rPr>
        <w:t xml:space="preserve">, but </w:t>
      </w:r>
      <w:r w:rsidRPr="4360D2C7">
        <w:rPr>
          <w:rFonts w:eastAsiaTheme="minorEastAsia"/>
          <w:sz w:val="24"/>
          <w:szCs w:val="24"/>
        </w:rPr>
        <w:t>more likely to report health-related traumatic experiences</w:t>
      </w:r>
      <w:r>
        <w:rPr>
          <w:rFonts w:eastAsiaTheme="minorEastAsia"/>
          <w:sz w:val="24"/>
          <w:szCs w:val="24"/>
        </w:rPr>
        <w:t xml:space="preserve"> in one particular study </w:t>
      </w:r>
      <w:r>
        <w:rPr>
          <w:rFonts w:eastAsiaTheme="minorEastAsia"/>
          <w:noProof/>
          <w:sz w:val="24"/>
          <w:szCs w:val="24"/>
        </w:rPr>
        <w:t>(Duncan et al., 2006); in additon, t</w:t>
      </w:r>
      <w:r w:rsidRPr="4360D2C7">
        <w:rPr>
          <w:rFonts w:eastAsiaTheme="minorEastAsia"/>
          <w:sz w:val="24"/>
          <w:szCs w:val="24"/>
        </w:rPr>
        <w:t>here was a trend towards better</w:t>
      </w:r>
      <w:r>
        <w:rPr>
          <w:rFonts w:eastAsiaTheme="minorEastAsia"/>
          <w:sz w:val="24"/>
          <w:szCs w:val="24"/>
        </w:rPr>
        <w:t xml:space="preserve"> </w:t>
      </w:r>
      <w:r w:rsidRPr="4360D2C7">
        <w:rPr>
          <w:rFonts w:eastAsiaTheme="minorEastAsia"/>
          <w:sz w:val="24"/>
          <w:szCs w:val="24"/>
        </w:rPr>
        <w:t>mental health in the later onset subgroup.</w:t>
      </w:r>
      <w:r>
        <w:rPr>
          <w:rFonts w:eastAsiaTheme="minorEastAsia"/>
          <w:sz w:val="24"/>
          <w:szCs w:val="24"/>
        </w:rPr>
        <w:t xml:space="preserve"> </w:t>
      </w:r>
      <w:r w:rsidRPr="4360D2C7">
        <w:rPr>
          <w:rFonts w:eastAsiaTheme="minorEastAsia"/>
          <w:sz w:val="24"/>
          <w:szCs w:val="24"/>
        </w:rPr>
        <w:t xml:space="preserve"> </w:t>
      </w:r>
      <w:r>
        <w:rPr>
          <w:rFonts w:eastAsiaTheme="minorEastAsia"/>
          <w:sz w:val="24"/>
          <w:szCs w:val="24"/>
        </w:rPr>
        <w:t xml:space="preserve">We have recently demonstrated that earlier age at DS onset is largely seen in women while men appear likely to develop DS at any age </w:t>
      </w:r>
      <w:r>
        <w:rPr>
          <w:rFonts w:eastAsiaTheme="minorEastAsia"/>
          <w:noProof/>
          <w:sz w:val="24"/>
          <w:szCs w:val="24"/>
        </w:rPr>
        <w:t>(Goldstein et al., 2019)</w:t>
      </w:r>
      <w:r w:rsidRPr="00B93173">
        <w:rPr>
          <w:rFonts w:eastAsiaTheme="minorEastAsia"/>
          <w:sz w:val="24"/>
          <w:szCs w:val="24"/>
        </w:rPr>
        <w:t>.</w:t>
      </w:r>
      <w:r>
        <w:rPr>
          <w:rFonts w:eastAsiaTheme="minorEastAsia"/>
          <w:sz w:val="24"/>
          <w:szCs w:val="24"/>
        </w:rPr>
        <w:t xml:space="preserve">   </w:t>
      </w:r>
    </w:p>
    <w:p w14:paraId="7050DBDD" w14:textId="77777777" w:rsidR="00A80A19" w:rsidRPr="008A5BAA" w:rsidRDefault="00A80A19" w:rsidP="008D215E">
      <w:pPr>
        <w:spacing w:line="360" w:lineRule="auto"/>
        <w:rPr>
          <w:rFonts w:cstheme="minorHAnsi"/>
          <w:sz w:val="24"/>
          <w:szCs w:val="24"/>
        </w:rPr>
      </w:pPr>
    </w:p>
    <w:p w14:paraId="690FA205" w14:textId="18A7509B" w:rsidR="00A80A19" w:rsidRDefault="00A80A19" w:rsidP="008D215E">
      <w:pPr>
        <w:spacing w:line="360" w:lineRule="auto"/>
        <w:rPr>
          <w:rFonts w:eastAsiaTheme="minorEastAsia"/>
          <w:sz w:val="24"/>
          <w:szCs w:val="24"/>
        </w:rPr>
      </w:pPr>
      <w:bookmarkStart w:id="2" w:name="_Hlk522113161"/>
      <w:r w:rsidRPr="5933F56C">
        <w:rPr>
          <w:rFonts w:eastAsiaTheme="minorEastAsia"/>
          <w:sz w:val="24"/>
          <w:szCs w:val="24"/>
        </w:rPr>
        <w:t xml:space="preserve">Approximately two-thirds of </w:t>
      </w:r>
      <w:r>
        <w:rPr>
          <w:rFonts w:eastAsiaTheme="minorEastAsia"/>
          <w:sz w:val="24"/>
          <w:szCs w:val="24"/>
        </w:rPr>
        <w:t>DS</w:t>
      </w:r>
      <w:r w:rsidRPr="5933F56C">
        <w:rPr>
          <w:rFonts w:eastAsiaTheme="minorEastAsia"/>
          <w:sz w:val="24"/>
          <w:szCs w:val="24"/>
        </w:rPr>
        <w:t xml:space="preserve"> have </w:t>
      </w:r>
      <w:r>
        <w:rPr>
          <w:rFonts w:eastAsiaTheme="minorEastAsia"/>
          <w:sz w:val="24"/>
          <w:szCs w:val="24"/>
        </w:rPr>
        <w:t xml:space="preserve">a hyperkinetic semiology, and one third </w:t>
      </w:r>
      <w:r w:rsidRPr="5933F56C">
        <w:rPr>
          <w:rFonts w:eastAsiaTheme="minorEastAsia"/>
          <w:sz w:val="24"/>
          <w:szCs w:val="24"/>
        </w:rPr>
        <w:t>hypokinetic</w:t>
      </w:r>
      <w:r>
        <w:rPr>
          <w:rFonts w:eastAsiaTheme="minorEastAsia"/>
          <w:sz w:val="24"/>
          <w:szCs w:val="24"/>
        </w:rPr>
        <w:t xml:space="preserve">. </w:t>
      </w:r>
      <w:r>
        <w:rPr>
          <w:rFonts w:eastAsiaTheme="minorEastAsia"/>
          <w:noProof/>
          <w:sz w:val="24"/>
          <w:szCs w:val="24"/>
        </w:rPr>
        <w:t xml:space="preserve">(Meierkord, Will, Fish, </w:t>
      </w:r>
      <w:r w:rsidR="00CF7213">
        <w:rPr>
          <w:rFonts w:eastAsiaTheme="minorEastAsia"/>
          <w:noProof/>
          <w:sz w:val="24"/>
          <w:szCs w:val="24"/>
        </w:rPr>
        <w:t>&amp;</w:t>
      </w:r>
      <w:r>
        <w:rPr>
          <w:rFonts w:eastAsiaTheme="minorEastAsia"/>
          <w:noProof/>
          <w:sz w:val="24"/>
          <w:szCs w:val="24"/>
        </w:rPr>
        <w:t xml:space="preserve"> Shorvon, 1991; Reuber et al., 2003)</w:t>
      </w:r>
      <w:r w:rsidRPr="5933F56C">
        <w:rPr>
          <w:rFonts w:eastAsiaTheme="minorEastAsia"/>
          <w:sz w:val="24"/>
          <w:szCs w:val="24"/>
        </w:rPr>
        <w:t>. Semiology is broadly comparable across cultures</w:t>
      </w:r>
      <w:r>
        <w:rPr>
          <w:rFonts w:eastAsiaTheme="minorEastAsia"/>
          <w:sz w:val="24"/>
          <w:szCs w:val="24"/>
        </w:rPr>
        <w:t xml:space="preserve">, genders, and age groups </w:t>
      </w:r>
      <w:r>
        <w:rPr>
          <w:rFonts w:eastAsiaTheme="minorEastAsia"/>
          <w:noProof/>
          <w:sz w:val="24"/>
          <w:szCs w:val="24"/>
        </w:rPr>
        <w:t xml:space="preserve">(Alessi </w:t>
      </w:r>
      <w:r w:rsidR="00CF7213">
        <w:rPr>
          <w:rFonts w:eastAsiaTheme="minorEastAsia"/>
          <w:noProof/>
          <w:sz w:val="24"/>
          <w:szCs w:val="24"/>
        </w:rPr>
        <w:t xml:space="preserve">&amp; </w:t>
      </w:r>
      <w:r>
        <w:rPr>
          <w:rFonts w:eastAsiaTheme="minorEastAsia"/>
          <w:noProof/>
          <w:sz w:val="24"/>
          <w:szCs w:val="24"/>
        </w:rPr>
        <w:t xml:space="preserve">Valente, 2013; Asadi-Pooya </w:t>
      </w:r>
      <w:r w:rsidR="00CF7213">
        <w:rPr>
          <w:rFonts w:eastAsiaTheme="minorEastAsia"/>
          <w:noProof/>
          <w:sz w:val="24"/>
          <w:szCs w:val="24"/>
        </w:rPr>
        <w:t>&amp;</w:t>
      </w:r>
      <w:r>
        <w:rPr>
          <w:rFonts w:eastAsiaTheme="minorEastAsia"/>
          <w:noProof/>
          <w:sz w:val="24"/>
          <w:szCs w:val="24"/>
        </w:rPr>
        <w:t xml:space="preserve"> Emami, 2013; Korucuk, Gazioglu, Yildirim, Karaguzel, </w:t>
      </w:r>
      <w:r w:rsidR="00CF7213">
        <w:rPr>
          <w:rFonts w:eastAsiaTheme="minorEastAsia"/>
          <w:noProof/>
          <w:sz w:val="24"/>
          <w:szCs w:val="24"/>
        </w:rPr>
        <w:t>&amp;</w:t>
      </w:r>
      <w:r>
        <w:rPr>
          <w:rFonts w:eastAsiaTheme="minorEastAsia"/>
          <w:noProof/>
          <w:sz w:val="24"/>
          <w:szCs w:val="24"/>
        </w:rPr>
        <w:t xml:space="preserve"> Velioglu, 2018; Oto et al., 2005; Thomas </w:t>
      </w:r>
      <w:r w:rsidR="00CF7213">
        <w:rPr>
          <w:rFonts w:eastAsiaTheme="minorEastAsia"/>
          <w:noProof/>
          <w:sz w:val="24"/>
          <w:szCs w:val="24"/>
        </w:rPr>
        <w:t>&amp;</w:t>
      </w:r>
      <w:r>
        <w:rPr>
          <w:rFonts w:eastAsiaTheme="minorEastAsia"/>
          <w:noProof/>
          <w:sz w:val="24"/>
          <w:szCs w:val="24"/>
        </w:rPr>
        <w:t xml:space="preserve"> Bujarski, 2013; Wadwekar, Nair, Murgai, Thirunavukkarasu, </w:t>
      </w:r>
      <w:r w:rsidR="00CF7213">
        <w:rPr>
          <w:rFonts w:eastAsiaTheme="minorEastAsia"/>
          <w:noProof/>
          <w:sz w:val="24"/>
          <w:szCs w:val="24"/>
        </w:rPr>
        <w:t>&amp;</w:t>
      </w:r>
      <w:r>
        <w:rPr>
          <w:rFonts w:eastAsiaTheme="minorEastAsia"/>
          <w:noProof/>
          <w:sz w:val="24"/>
          <w:szCs w:val="24"/>
        </w:rPr>
        <w:t xml:space="preserve"> Thazhath, 2014)</w:t>
      </w:r>
      <w:r w:rsidRPr="00F73BFB">
        <w:rPr>
          <w:rFonts w:eastAsiaTheme="minorEastAsia"/>
          <w:sz w:val="24"/>
          <w:szCs w:val="24"/>
        </w:rPr>
        <w:t xml:space="preserve">. </w:t>
      </w:r>
      <w:r w:rsidRPr="5933F56C">
        <w:rPr>
          <w:rFonts w:eastAsiaTheme="minorEastAsia"/>
          <w:sz w:val="24"/>
          <w:szCs w:val="24"/>
        </w:rPr>
        <w:t xml:space="preserve">Convulsive DS </w:t>
      </w:r>
      <w:r>
        <w:rPr>
          <w:rFonts w:eastAsiaTheme="minorEastAsia"/>
          <w:sz w:val="24"/>
          <w:szCs w:val="24"/>
        </w:rPr>
        <w:t>may</w:t>
      </w:r>
      <w:r w:rsidRPr="5933F56C">
        <w:rPr>
          <w:rFonts w:eastAsiaTheme="minorEastAsia"/>
          <w:sz w:val="24"/>
          <w:szCs w:val="24"/>
        </w:rPr>
        <w:t xml:space="preserve"> be more common in patients reporting antecedent sexual abuse </w:t>
      </w:r>
      <w:r>
        <w:rPr>
          <w:rFonts w:eastAsiaTheme="minorEastAsia"/>
          <w:noProof/>
          <w:sz w:val="24"/>
          <w:szCs w:val="24"/>
        </w:rPr>
        <w:t xml:space="preserve">(Selkirk, Duncan, Oto, </w:t>
      </w:r>
      <w:r w:rsidR="00B82A0E">
        <w:rPr>
          <w:rFonts w:eastAsiaTheme="minorEastAsia"/>
          <w:noProof/>
          <w:sz w:val="24"/>
          <w:szCs w:val="24"/>
        </w:rPr>
        <w:t>&amp;</w:t>
      </w:r>
      <w:r>
        <w:rPr>
          <w:rFonts w:eastAsiaTheme="minorEastAsia"/>
          <w:noProof/>
          <w:sz w:val="24"/>
          <w:szCs w:val="24"/>
        </w:rPr>
        <w:t xml:space="preserve"> Pelosi, 2008)</w:t>
      </w:r>
      <w:r w:rsidRPr="5933F56C">
        <w:rPr>
          <w:rFonts w:eastAsiaTheme="minorEastAsia"/>
          <w:sz w:val="24"/>
          <w:szCs w:val="24"/>
        </w:rPr>
        <w:t>.</w:t>
      </w:r>
      <w:bookmarkEnd w:id="2"/>
      <w:r>
        <w:rPr>
          <w:rFonts w:eastAsiaTheme="minorEastAsia"/>
          <w:sz w:val="24"/>
          <w:szCs w:val="24"/>
        </w:rPr>
        <w:t xml:space="preserve"> </w:t>
      </w:r>
    </w:p>
    <w:p w14:paraId="17C79A06" w14:textId="77777777" w:rsidR="00A80A19" w:rsidRDefault="00A80A19" w:rsidP="008D215E">
      <w:pPr>
        <w:spacing w:line="360" w:lineRule="auto"/>
        <w:rPr>
          <w:rFonts w:eastAsiaTheme="minorEastAsia"/>
          <w:sz w:val="24"/>
          <w:szCs w:val="24"/>
        </w:rPr>
      </w:pPr>
    </w:p>
    <w:p w14:paraId="5F6C837D" w14:textId="6D6B8BC4" w:rsidR="00A80A19" w:rsidRPr="000D1887" w:rsidRDefault="00A80A19" w:rsidP="008D215E">
      <w:pPr>
        <w:spacing w:line="360" w:lineRule="auto"/>
        <w:rPr>
          <w:rFonts w:eastAsiaTheme="minorEastAsia"/>
          <w:sz w:val="24"/>
          <w:szCs w:val="24"/>
        </w:rPr>
      </w:pPr>
      <w:r w:rsidRPr="5A02F6DF">
        <w:rPr>
          <w:rFonts w:eastAsiaTheme="minorEastAsia"/>
          <w:sz w:val="24"/>
          <w:szCs w:val="24"/>
        </w:rPr>
        <w:lastRenderedPageBreak/>
        <w:t xml:space="preserve">Here we present the baseline characteristics of a large UK </w:t>
      </w:r>
      <w:r>
        <w:rPr>
          <w:rFonts w:eastAsiaTheme="minorEastAsia"/>
          <w:sz w:val="24"/>
          <w:szCs w:val="24"/>
        </w:rPr>
        <w:t>cohort</w:t>
      </w:r>
      <w:r w:rsidRPr="5A02F6DF">
        <w:rPr>
          <w:rFonts w:eastAsiaTheme="minorEastAsia"/>
          <w:sz w:val="24"/>
          <w:szCs w:val="24"/>
        </w:rPr>
        <w:t xml:space="preserve"> of </w:t>
      </w:r>
      <w:r>
        <w:rPr>
          <w:rFonts w:eastAsiaTheme="minorEastAsia"/>
          <w:sz w:val="24"/>
          <w:szCs w:val="24"/>
        </w:rPr>
        <w:t xml:space="preserve">DS </w:t>
      </w:r>
      <w:r w:rsidRPr="5A02F6DF">
        <w:rPr>
          <w:rFonts w:eastAsiaTheme="minorEastAsia"/>
          <w:sz w:val="24"/>
          <w:szCs w:val="24"/>
        </w:rPr>
        <w:t>patients recruited for a fully-powered multi-centre</w:t>
      </w:r>
      <w:r>
        <w:rPr>
          <w:rFonts w:eastAsiaTheme="minorEastAsia"/>
          <w:sz w:val="24"/>
          <w:szCs w:val="24"/>
        </w:rPr>
        <w:t>,</w:t>
      </w:r>
      <w:r w:rsidRPr="5A02F6DF">
        <w:rPr>
          <w:rFonts w:eastAsiaTheme="minorEastAsia"/>
          <w:sz w:val="24"/>
          <w:szCs w:val="24"/>
        </w:rPr>
        <w:t xml:space="preserve"> pragmatic</w:t>
      </w:r>
      <w:r>
        <w:rPr>
          <w:rFonts w:eastAsiaTheme="minorEastAsia"/>
          <w:sz w:val="24"/>
          <w:szCs w:val="24"/>
        </w:rPr>
        <w:t>,</w:t>
      </w:r>
      <w:r w:rsidRPr="5A02F6DF">
        <w:rPr>
          <w:rFonts w:eastAsiaTheme="minorEastAsia"/>
          <w:sz w:val="24"/>
          <w:szCs w:val="24"/>
        </w:rPr>
        <w:t xml:space="preserve"> parallel arm</w:t>
      </w:r>
      <w:r>
        <w:rPr>
          <w:rFonts w:eastAsiaTheme="minorEastAsia"/>
          <w:sz w:val="24"/>
          <w:szCs w:val="24"/>
        </w:rPr>
        <w:t>,</w:t>
      </w:r>
      <w:r w:rsidRPr="5A02F6DF">
        <w:rPr>
          <w:rFonts w:eastAsiaTheme="minorEastAsia"/>
          <w:sz w:val="24"/>
          <w:szCs w:val="24"/>
        </w:rPr>
        <w:t xml:space="preserve"> randomised controlled trial (RCT) to compare clinical and cost effectiveness of Cognitive Behavioural Therapy (CBT) for DS patients plus standardised medical care (SMC) vs SMC alone </w:t>
      </w:r>
      <w:r>
        <w:rPr>
          <w:rFonts w:eastAsiaTheme="minorEastAsia"/>
          <w:noProof/>
          <w:sz w:val="24"/>
          <w:szCs w:val="24"/>
        </w:rPr>
        <w:t>(Goldstein et al., 2015; Robinson et al., 2017)</w:t>
      </w:r>
      <w:r w:rsidRPr="5A02F6DF">
        <w:rPr>
          <w:rFonts w:eastAsiaTheme="minorEastAsia"/>
          <w:sz w:val="24"/>
          <w:szCs w:val="24"/>
        </w:rPr>
        <w:t>.</w:t>
      </w:r>
      <w:r>
        <w:rPr>
          <w:rFonts w:eastAsiaTheme="minorEastAsia"/>
          <w:sz w:val="24"/>
          <w:szCs w:val="24"/>
        </w:rPr>
        <w:t xml:space="preserve"> The large number of clinical centres involved in this prospective study avoids biases from smaller, single-centre studies. </w:t>
      </w:r>
      <w:r w:rsidRPr="009D0EBE">
        <w:rPr>
          <w:rFonts w:eastAsiaTheme="minorEastAsia"/>
          <w:sz w:val="24"/>
          <w:szCs w:val="24"/>
        </w:rPr>
        <w:t>Some earlier measures o</w:t>
      </w:r>
      <w:r>
        <w:rPr>
          <w:rFonts w:eastAsiaTheme="minorEastAsia"/>
          <w:sz w:val="24"/>
          <w:szCs w:val="24"/>
        </w:rPr>
        <w:t>n</w:t>
      </w:r>
      <w:r w:rsidRPr="009D0EBE">
        <w:rPr>
          <w:rFonts w:eastAsiaTheme="minorEastAsia"/>
          <w:sz w:val="24"/>
          <w:szCs w:val="24"/>
        </w:rPr>
        <w:t xml:space="preserve"> these patients have been reported elsewhere, along with all </w:t>
      </w:r>
      <w:r>
        <w:rPr>
          <w:rFonts w:eastAsiaTheme="minorEastAsia"/>
          <w:sz w:val="24"/>
          <w:szCs w:val="24"/>
        </w:rPr>
        <w:t xml:space="preserve">other </w:t>
      </w:r>
      <w:r w:rsidRPr="009D0EBE">
        <w:rPr>
          <w:rFonts w:eastAsiaTheme="minorEastAsia"/>
          <w:sz w:val="24"/>
          <w:szCs w:val="24"/>
        </w:rPr>
        <w:t>patients who were initially consented to the screening phase of the RCT</w:t>
      </w:r>
      <w:r>
        <w:rPr>
          <w:rFonts w:eastAsiaTheme="minorEastAsia"/>
          <w:sz w:val="24"/>
          <w:szCs w:val="24"/>
        </w:rPr>
        <w:t xml:space="preserve"> </w:t>
      </w:r>
      <w:r>
        <w:rPr>
          <w:rFonts w:eastAsiaTheme="minorEastAsia"/>
          <w:noProof/>
          <w:sz w:val="24"/>
          <w:szCs w:val="24"/>
        </w:rPr>
        <w:t>(Goldstein et al., 2019)</w:t>
      </w:r>
      <w:r>
        <w:rPr>
          <w:rFonts w:eastAsiaTheme="minorEastAsia"/>
          <w:sz w:val="24"/>
          <w:szCs w:val="24"/>
        </w:rPr>
        <w:t>.</w:t>
      </w:r>
      <w:r w:rsidRPr="5A02F6DF">
        <w:rPr>
          <w:rFonts w:eastAsiaTheme="minorEastAsia"/>
          <w:sz w:val="24"/>
          <w:szCs w:val="24"/>
        </w:rPr>
        <w:t xml:space="preserve"> We employed a wide range of measures</w:t>
      </w:r>
      <w:r>
        <w:rPr>
          <w:rFonts w:eastAsiaTheme="minorEastAsia"/>
          <w:sz w:val="24"/>
          <w:szCs w:val="24"/>
        </w:rPr>
        <w:t xml:space="preserve"> in our RCT population</w:t>
      </w:r>
      <w:r w:rsidRPr="5A02F6DF">
        <w:rPr>
          <w:rFonts w:eastAsiaTheme="minorEastAsia"/>
          <w:sz w:val="24"/>
          <w:szCs w:val="24"/>
        </w:rPr>
        <w:t xml:space="preserve">, </w:t>
      </w:r>
      <w:r>
        <w:rPr>
          <w:rFonts w:eastAsiaTheme="minorEastAsia"/>
          <w:sz w:val="24"/>
          <w:szCs w:val="24"/>
        </w:rPr>
        <w:t>some</w:t>
      </w:r>
      <w:r w:rsidRPr="5A02F6DF">
        <w:rPr>
          <w:rFonts w:eastAsiaTheme="minorEastAsia"/>
          <w:sz w:val="24"/>
          <w:szCs w:val="24"/>
        </w:rPr>
        <w:t xml:space="preserve"> of which had not previously been </w:t>
      </w:r>
      <w:r>
        <w:rPr>
          <w:rFonts w:eastAsiaTheme="minorEastAsia"/>
          <w:sz w:val="24"/>
          <w:szCs w:val="24"/>
        </w:rPr>
        <w:t>used in people with DS. Our current research questions were</w:t>
      </w:r>
      <w:r w:rsidRPr="5A02F6DF">
        <w:rPr>
          <w:rFonts w:eastAsiaTheme="minorEastAsia"/>
          <w:sz w:val="24"/>
          <w:szCs w:val="24"/>
        </w:rPr>
        <w:t xml:space="preserve">: 1) What are the demographic, clinical and psychological characteristics of this large </w:t>
      </w:r>
      <w:r>
        <w:rPr>
          <w:rFonts w:eastAsiaTheme="minorEastAsia"/>
          <w:sz w:val="24"/>
          <w:szCs w:val="24"/>
        </w:rPr>
        <w:t xml:space="preserve">DS </w:t>
      </w:r>
      <w:r w:rsidRPr="5A02F6DF">
        <w:rPr>
          <w:rFonts w:eastAsiaTheme="minorEastAsia"/>
          <w:sz w:val="24"/>
          <w:szCs w:val="24"/>
        </w:rPr>
        <w:t xml:space="preserve">cohort?; 2) </w:t>
      </w:r>
      <w:r>
        <w:rPr>
          <w:rFonts w:eastAsiaTheme="minorEastAsia"/>
          <w:sz w:val="24"/>
          <w:szCs w:val="24"/>
        </w:rPr>
        <w:t>Do their psychological characteristics differ according to: i) whether age at onset of DS was before or after age 40; ii) gender; or iii) seizure semiology?</w:t>
      </w:r>
      <w:r w:rsidRPr="5A02F6DF">
        <w:rPr>
          <w:rFonts w:eastAsiaTheme="minorEastAsia"/>
          <w:sz w:val="24"/>
          <w:szCs w:val="24"/>
        </w:rPr>
        <w:t xml:space="preserve"> </w:t>
      </w:r>
      <w:bookmarkStart w:id="3" w:name="_Hlk516073275"/>
      <w:bookmarkStart w:id="4" w:name="_Hlk516074105"/>
      <w:bookmarkEnd w:id="3"/>
      <w:bookmarkEnd w:id="4"/>
    </w:p>
    <w:p w14:paraId="60FD2BCC" w14:textId="77777777" w:rsidR="00A80A19" w:rsidRPr="008A5BAA" w:rsidRDefault="00A80A19" w:rsidP="008D215E">
      <w:pPr>
        <w:spacing w:line="360" w:lineRule="auto"/>
        <w:rPr>
          <w:rFonts w:cstheme="minorHAnsi"/>
          <w:sz w:val="24"/>
          <w:szCs w:val="24"/>
        </w:rPr>
      </w:pPr>
    </w:p>
    <w:p w14:paraId="6B8625B2" w14:textId="77777777" w:rsidR="00A80A19" w:rsidRPr="008A5BAA" w:rsidRDefault="00A80A19" w:rsidP="008D215E">
      <w:pPr>
        <w:spacing w:line="360" w:lineRule="auto"/>
        <w:rPr>
          <w:rFonts w:eastAsiaTheme="minorEastAsia"/>
          <w:b/>
          <w:bCs/>
          <w:sz w:val="24"/>
          <w:szCs w:val="24"/>
        </w:rPr>
      </w:pPr>
      <w:r>
        <w:rPr>
          <w:rFonts w:eastAsiaTheme="minorEastAsia"/>
          <w:b/>
          <w:bCs/>
          <w:sz w:val="24"/>
          <w:szCs w:val="24"/>
        </w:rPr>
        <w:t>METHODS</w:t>
      </w:r>
    </w:p>
    <w:p w14:paraId="14610FC8" w14:textId="77777777" w:rsidR="00A80A19" w:rsidRPr="008A5BAA" w:rsidRDefault="00A80A19" w:rsidP="008D215E">
      <w:pPr>
        <w:spacing w:line="360" w:lineRule="auto"/>
        <w:rPr>
          <w:rFonts w:eastAsiaTheme="minorEastAsia"/>
          <w:b/>
          <w:bCs/>
          <w:sz w:val="24"/>
          <w:szCs w:val="24"/>
        </w:rPr>
      </w:pPr>
      <w:r w:rsidRPr="17DAC747">
        <w:rPr>
          <w:rFonts w:eastAsiaTheme="minorEastAsia"/>
          <w:i/>
          <w:iCs/>
          <w:sz w:val="24"/>
          <w:szCs w:val="24"/>
        </w:rPr>
        <w:t>Recruitment into the study</w:t>
      </w:r>
    </w:p>
    <w:p w14:paraId="6AA737B5" w14:textId="77777777" w:rsidR="00A80A19" w:rsidRDefault="00A80A19" w:rsidP="008D215E">
      <w:pPr>
        <w:spacing w:line="360" w:lineRule="auto"/>
        <w:rPr>
          <w:rFonts w:eastAsiaTheme="minorEastAsia"/>
          <w:sz w:val="24"/>
          <w:szCs w:val="24"/>
        </w:rPr>
      </w:pPr>
      <w:r>
        <w:rPr>
          <w:rFonts w:eastAsiaTheme="minorEastAsia"/>
          <w:sz w:val="24"/>
          <w:szCs w:val="24"/>
        </w:rPr>
        <w:t>Study r</w:t>
      </w:r>
      <w:r w:rsidRPr="00C617D7">
        <w:rPr>
          <w:rFonts w:eastAsiaTheme="minorEastAsia"/>
          <w:sz w:val="24"/>
          <w:szCs w:val="24"/>
        </w:rPr>
        <w:t xml:space="preserve">ecruitment </w:t>
      </w:r>
      <w:r>
        <w:rPr>
          <w:rFonts w:eastAsiaTheme="minorEastAsia"/>
          <w:sz w:val="24"/>
          <w:szCs w:val="24"/>
        </w:rPr>
        <w:t>was</w:t>
      </w:r>
      <w:r w:rsidRPr="00C617D7">
        <w:rPr>
          <w:rFonts w:eastAsiaTheme="minorEastAsia"/>
          <w:sz w:val="24"/>
          <w:szCs w:val="24"/>
        </w:rPr>
        <w:t xml:space="preserve"> a two-stage process </w:t>
      </w:r>
      <w:r>
        <w:rPr>
          <w:rFonts w:eastAsiaTheme="minorEastAsia"/>
          <w:noProof/>
          <w:sz w:val="24"/>
          <w:szCs w:val="24"/>
        </w:rPr>
        <w:t>(Goldstein et al., 2015)</w:t>
      </w:r>
      <w:r w:rsidRPr="00C617D7">
        <w:rPr>
          <w:rFonts w:eastAsiaTheme="minorEastAsia"/>
          <w:sz w:val="24"/>
          <w:szCs w:val="24"/>
        </w:rPr>
        <w:t xml:space="preserve">. Adult patients (≥ 18 years old) with DS were initially recruited into a screening </w:t>
      </w:r>
      <w:r>
        <w:rPr>
          <w:rFonts w:eastAsiaTheme="minorEastAsia"/>
          <w:sz w:val="24"/>
          <w:szCs w:val="24"/>
        </w:rPr>
        <w:t>stage</w:t>
      </w:r>
      <w:r w:rsidRPr="00C617D7">
        <w:rPr>
          <w:rFonts w:eastAsiaTheme="minorEastAsia"/>
          <w:sz w:val="24"/>
          <w:szCs w:val="24"/>
        </w:rPr>
        <w:t xml:space="preserve"> from neurology/specialist epilepsy clinics across 27 National Health Service (NHS) Trusts in England, Scotland and Wales</w:t>
      </w:r>
      <w:r>
        <w:rPr>
          <w:rFonts w:eastAsiaTheme="minorEastAsia"/>
          <w:sz w:val="24"/>
          <w:szCs w:val="24"/>
        </w:rPr>
        <w:t>.</w:t>
      </w:r>
      <w:r w:rsidRPr="00C617D7">
        <w:rPr>
          <w:rFonts w:eastAsiaTheme="minorEastAsia"/>
          <w:sz w:val="24"/>
          <w:szCs w:val="24"/>
        </w:rPr>
        <w:t xml:space="preserve"> The main inclusion criteria were: ability to give informed consent; DS </w:t>
      </w:r>
      <w:r>
        <w:rPr>
          <w:rFonts w:eastAsiaTheme="minorEastAsia"/>
          <w:sz w:val="24"/>
          <w:szCs w:val="24"/>
        </w:rPr>
        <w:t xml:space="preserve">occurring </w:t>
      </w:r>
      <w:r w:rsidRPr="00C617D7">
        <w:rPr>
          <w:rFonts w:eastAsiaTheme="minorEastAsia"/>
          <w:sz w:val="24"/>
          <w:szCs w:val="24"/>
        </w:rPr>
        <w:t xml:space="preserve">within the previous </w:t>
      </w:r>
      <w:r>
        <w:rPr>
          <w:rFonts w:eastAsiaTheme="minorEastAsia"/>
          <w:sz w:val="24"/>
          <w:szCs w:val="24"/>
        </w:rPr>
        <w:t>eight</w:t>
      </w:r>
      <w:r w:rsidRPr="00C617D7">
        <w:rPr>
          <w:rFonts w:eastAsiaTheme="minorEastAsia"/>
          <w:sz w:val="24"/>
          <w:szCs w:val="24"/>
        </w:rPr>
        <w:t xml:space="preserve"> weeks; DS confirmed by video-EEG telemetry or clinical consensus; no recorded history of intellectual disabilit</w:t>
      </w:r>
      <w:r>
        <w:rPr>
          <w:rFonts w:eastAsiaTheme="minorEastAsia"/>
          <w:sz w:val="24"/>
          <w:szCs w:val="24"/>
        </w:rPr>
        <w:t>y</w:t>
      </w:r>
      <w:r w:rsidRPr="00C617D7">
        <w:rPr>
          <w:rFonts w:eastAsiaTheme="minorEastAsia"/>
          <w:sz w:val="24"/>
          <w:szCs w:val="24"/>
        </w:rPr>
        <w:t>; ability</w:t>
      </w:r>
      <w:r>
        <w:rPr>
          <w:rFonts w:eastAsiaTheme="minorEastAsia"/>
          <w:sz w:val="24"/>
          <w:szCs w:val="24"/>
        </w:rPr>
        <w:t xml:space="preserve"> and willingness</w:t>
      </w:r>
      <w:r w:rsidRPr="00C617D7">
        <w:rPr>
          <w:rFonts w:eastAsiaTheme="minorEastAsia"/>
          <w:sz w:val="24"/>
          <w:szCs w:val="24"/>
        </w:rPr>
        <w:t xml:space="preserve"> to complete seizure diaries and questionnaire measures; </w:t>
      </w:r>
      <w:r>
        <w:rPr>
          <w:rFonts w:eastAsiaTheme="minorEastAsia"/>
          <w:sz w:val="24"/>
          <w:szCs w:val="24"/>
        </w:rPr>
        <w:t xml:space="preserve">and </w:t>
      </w:r>
      <w:r w:rsidRPr="00C617D7">
        <w:rPr>
          <w:rFonts w:eastAsiaTheme="minorEastAsia"/>
          <w:sz w:val="24"/>
          <w:szCs w:val="24"/>
        </w:rPr>
        <w:t>willing</w:t>
      </w:r>
      <w:r>
        <w:rPr>
          <w:rFonts w:eastAsiaTheme="minorEastAsia"/>
          <w:sz w:val="24"/>
          <w:szCs w:val="24"/>
        </w:rPr>
        <w:t>ness</w:t>
      </w:r>
      <w:r w:rsidRPr="00C617D7">
        <w:rPr>
          <w:rFonts w:eastAsiaTheme="minorEastAsia"/>
          <w:sz w:val="24"/>
          <w:szCs w:val="24"/>
        </w:rPr>
        <w:t xml:space="preserve"> to be seen by a psychiatrist three months later. Main initial exclusion criteria were: concurrent active epilepsy; </w:t>
      </w:r>
      <w:r>
        <w:rPr>
          <w:rFonts w:eastAsiaTheme="minorEastAsia"/>
          <w:sz w:val="24"/>
          <w:szCs w:val="24"/>
        </w:rPr>
        <w:t>inability</w:t>
      </w:r>
      <w:r w:rsidRPr="00C617D7">
        <w:rPr>
          <w:rFonts w:eastAsiaTheme="minorEastAsia"/>
          <w:sz w:val="24"/>
          <w:szCs w:val="24"/>
        </w:rPr>
        <w:t xml:space="preserve"> to complete </w:t>
      </w:r>
      <w:r>
        <w:rPr>
          <w:rFonts w:eastAsiaTheme="minorEastAsia"/>
          <w:sz w:val="24"/>
          <w:szCs w:val="24"/>
        </w:rPr>
        <w:t xml:space="preserve">seizure diaries or </w:t>
      </w:r>
      <w:r w:rsidRPr="00C617D7">
        <w:rPr>
          <w:rFonts w:eastAsiaTheme="minorEastAsia"/>
          <w:sz w:val="24"/>
          <w:szCs w:val="24"/>
        </w:rPr>
        <w:t xml:space="preserve">questionnaires; fulfilling DSM-IV </w:t>
      </w:r>
      <w:r>
        <w:rPr>
          <w:rFonts w:eastAsiaTheme="minorEastAsia"/>
          <w:noProof/>
          <w:sz w:val="24"/>
          <w:szCs w:val="24"/>
        </w:rPr>
        <w:t>(American Psychiatric Association, 1994)</w:t>
      </w:r>
      <w:r w:rsidRPr="00C617D7">
        <w:rPr>
          <w:rFonts w:eastAsiaTheme="minorEastAsia"/>
          <w:sz w:val="24"/>
          <w:szCs w:val="24"/>
        </w:rPr>
        <w:t xml:space="preserve"> criteria for current drug/alcohol dependence; insufficiently fluent in English to </w:t>
      </w:r>
      <w:r>
        <w:rPr>
          <w:rFonts w:eastAsiaTheme="minorEastAsia"/>
          <w:sz w:val="24"/>
          <w:szCs w:val="24"/>
        </w:rPr>
        <w:t>complete</w:t>
      </w:r>
      <w:r w:rsidRPr="00C617D7">
        <w:rPr>
          <w:rFonts w:eastAsiaTheme="minorEastAsia"/>
          <w:sz w:val="24"/>
          <w:szCs w:val="24"/>
        </w:rPr>
        <w:t xml:space="preserve"> questionnaires or attend CBT without an interpreter;</w:t>
      </w:r>
      <w:r>
        <w:rPr>
          <w:rFonts w:eastAsiaTheme="minorEastAsia"/>
          <w:sz w:val="24"/>
          <w:szCs w:val="24"/>
        </w:rPr>
        <w:t xml:space="preserve"> or </w:t>
      </w:r>
      <w:r w:rsidRPr="00C617D7">
        <w:rPr>
          <w:rFonts w:eastAsiaTheme="minorEastAsia"/>
          <w:sz w:val="24"/>
          <w:szCs w:val="24"/>
        </w:rPr>
        <w:t>currently attending CBT for another condition</w:t>
      </w:r>
      <w:r>
        <w:rPr>
          <w:rFonts w:eastAsiaTheme="minorEastAsia"/>
          <w:sz w:val="24"/>
          <w:szCs w:val="24"/>
        </w:rPr>
        <w:t xml:space="preserve"> that would not have finished prior to the CODES psychiatric assessment. </w:t>
      </w:r>
      <w:r w:rsidRPr="00C617D7">
        <w:rPr>
          <w:rFonts w:eastAsiaTheme="minorEastAsia"/>
          <w:sz w:val="24"/>
          <w:szCs w:val="24"/>
        </w:rPr>
        <w:t xml:space="preserve">We also excluded patients who had previously attended a CBT-based treatment for DS at </w:t>
      </w:r>
      <w:r>
        <w:rPr>
          <w:rFonts w:eastAsiaTheme="minorEastAsia"/>
          <w:sz w:val="24"/>
          <w:szCs w:val="24"/>
        </w:rPr>
        <w:t xml:space="preserve">a participating study </w:t>
      </w:r>
      <w:r w:rsidRPr="00C617D7">
        <w:rPr>
          <w:rFonts w:eastAsiaTheme="minorEastAsia"/>
          <w:sz w:val="24"/>
          <w:szCs w:val="24"/>
        </w:rPr>
        <w:t>centre</w:t>
      </w:r>
      <w:r>
        <w:rPr>
          <w:rFonts w:eastAsiaTheme="minorEastAsia"/>
          <w:sz w:val="24"/>
          <w:szCs w:val="24"/>
        </w:rPr>
        <w:t>.</w:t>
      </w:r>
      <w:r w:rsidRPr="17DAC747">
        <w:rPr>
          <w:rFonts w:eastAsiaTheme="minorEastAsia"/>
          <w:sz w:val="24"/>
          <w:szCs w:val="24"/>
        </w:rPr>
        <w:t xml:space="preserve"> </w:t>
      </w:r>
    </w:p>
    <w:p w14:paraId="2C11029B" w14:textId="77777777" w:rsidR="00A80A19" w:rsidRDefault="00A80A19" w:rsidP="008D215E">
      <w:pPr>
        <w:spacing w:line="360" w:lineRule="auto"/>
        <w:rPr>
          <w:rFonts w:eastAsiaTheme="minorEastAsia"/>
          <w:sz w:val="24"/>
          <w:szCs w:val="24"/>
        </w:rPr>
      </w:pPr>
    </w:p>
    <w:p w14:paraId="239DC4B5" w14:textId="77777777" w:rsidR="00A80A19" w:rsidRDefault="00A80A19" w:rsidP="008D215E">
      <w:pPr>
        <w:spacing w:line="360" w:lineRule="auto"/>
        <w:rPr>
          <w:rFonts w:eastAsiaTheme="minorEastAsia"/>
          <w:sz w:val="24"/>
          <w:szCs w:val="24"/>
        </w:rPr>
      </w:pPr>
      <w:r>
        <w:rPr>
          <w:rFonts w:eastAsiaTheme="minorEastAsia"/>
          <w:sz w:val="24"/>
          <w:szCs w:val="24"/>
        </w:rPr>
        <w:t>During</w:t>
      </w:r>
      <w:r w:rsidRPr="17DAC747">
        <w:rPr>
          <w:rFonts w:eastAsiaTheme="minorEastAsia"/>
          <w:sz w:val="24"/>
          <w:szCs w:val="24"/>
        </w:rPr>
        <w:t xml:space="preserve"> th</w:t>
      </w:r>
      <w:r>
        <w:rPr>
          <w:rFonts w:eastAsiaTheme="minorEastAsia"/>
          <w:sz w:val="24"/>
          <w:szCs w:val="24"/>
        </w:rPr>
        <w:t>e screening</w:t>
      </w:r>
      <w:r w:rsidRPr="17DAC747">
        <w:rPr>
          <w:rFonts w:eastAsiaTheme="minorEastAsia"/>
          <w:sz w:val="24"/>
          <w:szCs w:val="24"/>
        </w:rPr>
        <w:t xml:space="preserve"> stage</w:t>
      </w:r>
      <w:r>
        <w:rPr>
          <w:rFonts w:eastAsiaTheme="minorEastAsia"/>
          <w:sz w:val="24"/>
          <w:szCs w:val="24"/>
        </w:rPr>
        <w:t xml:space="preserve">, participants provided </w:t>
      </w:r>
      <w:r w:rsidRPr="17DAC747">
        <w:rPr>
          <w:rFonts w:eastAsiaTheme="minorEastAsia"/>
          <w:sz w:val="24"/>
          <w:szCs w:val="24"/>
        </w:rPr>
        <w:t>demographic</w:t>
      </w:r>
      <w:r>
        <w:rPr>
          <w:rFonts w:eastAsiaTheme="minorEastAsia"/>
          <w:sz w:val="24"/>
          <w:szCs w:val="24"/>
        </w:rPr>
        <w:t xml:space="preserve"> information</w:t>
      </w:r>
      <w:r w:rsidRPr="17DAC747">
        <w:rPr>
          <w:rFonts w:eastAsiaTheme="minorEastAsia"/>
          <w:sz w:val="24"/>
          <w:szCs w:val="24"/>
        </w:rPr>
        <w:t xml:space="preserve"> and </w:t>
      </w:r>
      <w:r>
        <w:rPr>
          <w:rFonts w:eastAsiaTheme="minorEastAsia"/>
          <w:sz w:val="24"/>
          <w:szCs w:val="24"/>
        </w:rPr>
        <w:t xml:space="preserve">fortnightly data </w:t>
      </w:r>
      <w:r w:rsidRPr="17DAC747">
        <w:rPr>
          <w:rFonts w:eastAsiaTheme="minorEastAsia"/>
          <w:sz w:val="24"/>
          <w:szCs w:val="24"/>
        </w:rPr>
        <w:t>on DS frequency and severity</w:t>
      </w:r>
      <w:r>
        <w:rPr>
          <w:rFonts w:eastAsiaTheme="minorEastAsia"/>
          <w:sz w:val="24"/>
          <w:szCs w:val="24"/>
        </w:rPr>
        <w:t xml:space="preserve">, and </w:t>
      </w:r>
      <w:r w:rsidRPr="17DAC747">
        <w:rPr>
          <w:rFonts w:eastAsiaTheme="minorEastAsia"/>
          <w:sz w:val="24"/>
          <w:szCs w:val="24"/>
        </w:rPr>
        <w:t xml:space="preserve"> were referred to the relevant </w:t>
      </w:r>
      <w:r>
        <w:rPr>
          <w:rFonts w:eastAsiaTheme="minorEastAsia"/>
          <w:sz w:val="24"/>
          <w:szCs w:val="24"/>
        </w:rPr>
        <w:t xml:space="preserve">study-affiliated </w:t>
      </w:r>
      <w:r w:rsidRPr="17DAC747">
        <w:rPr>
          <w:rFonts w:eastAsiaTheme="minorEastAsia"/>
          <w:sz w:val="24"/>
          <w:szCs w:val="24"/>
        </w:rPr>
        <w:t xml:space="preserve">psychiatry service </w:t>
      </w:r>
      <w:r>
        <w:rPr>
          <w:rFonts w:eastAsiaTheme="minorEastAsia"/>
          <w:sz w:val="24"/>
          <w:szCs w:val="24"/>
        </w:rPr>
        <w:t>(</w:t>
      </w:r>
      <w:r w:rsidRPr="17DAC747">
        <w:rPr>
          <w:rFonts w:eastAsiaTheme="minorEastAsia"/>
          <w:sz w:val="24"/>
          <w:szCs w:val="24"/>
        </w:rPr>
        <w:t>one of 17 NHS Neuro</w:t>
      </w:r>
      <w:r>
        <w:rPr>
          <w:rFonts w:eastAsiaTheme="minorEastAsia"/>
          <w:sz w:val="24"/>
          <w:szCs w:val="24"/>
        </w:rPr>
        <w:t>psychiatry</w:t>
      </w:r>
      <w:r w:rsidRPr="17DAC747">
        <w:rPr>
          <w:rFonts w:eastAsiaTheme="minorEastAsia"/>
          <w:sz w:val="24"/>
          <w:szCs w:val="24"/>
        </w:rPr>
        <w:t xml:space="preserve"> or Liaison Psychiatry services</w:t>
      </w:r>
      <w:r>
        <w:rPr>
          <w:rFonts w:eastAsiaTheme="minorEastAsia"/>
          <w:sz w:val="24"/>
          <w:szCs w:val="24"/>
        </w:rPr>
        <w:t xml:space="preserve">), where in addition to receiving a clinical psychiatric assessment </w:t>
      </w:r>
      <w:r>
        <w:rPr>
          <w:rFonts w:eastAsiaTheme="minorEastAsia"/>
          <w:noProof/>
          <w:sz w:val="24"/>
          <w:szCs w:val="24"/>
        </w:rPr>
        <w:t>(Goldstein et al., 2015)</w:t>
      </w:r>
      <w:r>
        <w:rPr>
          <w:rFonts w:eastAsiaTheme="minorEastAsia"/>
          <w:sz w:val="24"/>
          <w:szCs w:val="24"/>
        </w:rPr>
        <w:t xml:space="preserve">, </w:t>
      </w:r>
      <w:r w:rsidRPr="17DAC747">
        <w:rPr>
          <w:rFonts w:eastAsiaTheme="minorEastAsia"/>
          <w:sz w:val="24"/>
          <w:szCs w:val="24"/>
        </w:rPr>
        <w:t>eligibility for the RCT</w:t>
      </w:r>
      <w:r>
        <w:rPr>
          <w:rFonts w:eastAsiaTheme="minorEastAsia"/>
          <w:sz w:val="24"/>
          <w:szCs w:val="24"/>
        </w:rPr>
        <w:t xml:space="preserve"> was assessed</w:t>
      </w:r>
      <w:r w:rsidRPr="17DAC747">
        <w:rPr>
          <w:rFonts w:eastAsiaTheme="minorEastAsia"/>
          <w:sz w:val="24"/>
          <w:szCs w:val="24"/>
        </w:rPr>
        <w:t xml:space="preserve">. </w:t>
      </w:r>
      <w:r>
        <w:rPr>
          <w:rFonts w:eastAsiaTheme="minorEastAsia"/>
          <w:sz w:val="24"/>
          <w:szCs w:val="24"/>
        </w:rPr>
        <w:t xml:space="preserve">Criteria for trial eligibility (which, therefore, determined the cohort reported here) were as per the screening phase, plus these additional criteria: occurrence of DS  in the eight weeks preceding the psychiatric assessment; </w:t>
      </w:r>
      <w:r w:rsidRPr="17DAC747">
        <w:rPr>
          <w:rFonts w:eastAsiaTheme="minorEastAsia"/>
          <w:sz w:val="24"/>
          <w:szCs w:val="24"/>
        </w:rPr>
        <w:t>willing</w:t>
      </w:r>
      <w:r>
        <w:rPr>
          <w:rFonts w:eastAsiaTheme="minorEastAsia"/>
          <w:sz w:val="24"/>
          <w:szCs w:val="24"/>
        </w:rPr>
        <w:t>ness</w:t>
      </w:r>
      <w:r w:rsidRPr="17DAC747">
        <w:rPr>
          <w:rFonts w:eastAsiaTheme="minorEastAsia"/>
          <w:sz w:val="24"/>
          <w:szCs w:val="24"/>
        </w:rPr>
        <w:t xml:space="preserve"> to continue to </w:t>
      </w:r>
      <w:r>
        <w:rPr>
          <w:rFonts w:eastAsiaTheme="minorEastAsia"/>
          <w:sz w:val="24"/>
          <w:szCs w:val="24"/>
        </w:rPr>
        <w:t xml:space="preserve">complete </w:t>
      </w:r>
      <w:r w:rsidRPr="17DAC747">
        <w:rPr>
          <w:rFonts w:eastAsiaTheme="minorEastAsia"/>
          <w:sz w:val="24"/>
          <w:szCs w:val="24"/>
        </w:rPr>
        <w:t>seizure diar</w:t>
      </w:r>
      <w:r>
        <w:rPr>
          <w:rFonts w:eastAsiaTheme="minorEastAsia"/>
          <w:sz w:val="24"/>
          <w:szCs w:val="24"/>
        </w:rPr>
        <w:t xml:space="preserve">ies </w:t>
      </w:r>
      <w:r w:rsidRPr="17DAC747">
        <w:rPr>
          <w:rFonts w:eastAsiaTheme="minorEastAsia"/>
          <w:sz w:val="24"/>
          <w:szCs w:val="24"/>
        </w:rPr>
        <w:t xml:space="preserve"> and  questionnaires</w:t>
      </w:r>
      <w:r>
        <w:rPr>
          <w:rFonts w:eastAsiaTheme="minorEastAsia"/>
          <w:sz w:val="24"/>
          <w:szCs w:val="24"/>
        </w:rPr>
        <w:t xml:space="preserve">, having </w:t>
      </w:r>
      <w:r w:rsidRPr="17DAC747">
        <w:rPr>
          <w:rFonts w:eastAsiaTheme="minorEastAsia"/>
          <w:sz w:val="24"/>
          <w:szCs w:val="24"/>
        </w:rPr>
        <w:t>provided regular data on  DS frequency after receiv</w:t>
      </w:r>
      <w:r>
        <w:rPr>
          <w:rFonts w:eastAsiaTheme="minorEastAsia"/>
          <w:sz w:val="24"/>
          <w:szCs w:val="24"/>
        </w:rPr>
        <w:t>ing</w:t>
      </w:r>
      <w:r w:rsidRPr="17DAC747">
        <w:rPr>
          <w:rFonts w:eastAsiaTheme="minorEastAsia"/>
          <w:sz w:val="24"/>
          <w:szCs w:val="24"/>
        </w:rPr>
        <w:t xml:space="preserve"> their diagnosis in </w:t>
      </w:r>
      <w:r>
        <w:rPr>
          <w:rFonts w:eastAsiaTheme="minorEastAsia"/>
          <w:sz w:val="24"/>
          <w:szCs w:val="24"/>
        </w:rPr>
        <w:t>the screening phase;</w:t>
      </w:r>
      <w:r w:rsidRPr="17DAC747">
        <w:rPr>
          <w:rFonts w:eastAsiaTheme="minorEastAsia"/>
          <w:sz w:val="24"/>
          <w:szCs w:val="24"/>
        </w:rPr>
        <w:t xml:space="preserve"> </w:t>
      </w:r>
      <w:r>
        <w:rPr>
          <w:rFonts w:eastAsiaTheme="minorEastAsia"/>
          <w:sz w:val="24"/>
          <w:szCs w:val="24"/>
        </w:rPr>
        <w:t xml:space="preserve">and willingness </w:t>
      </w:r>
      <w:r w:rsidRPr="17DAC747">
        <w:rPr>
          <w:rFonts w:eastAsiaTheme="minorEastAsia"/>
          <w:sz w:val="24"/>
          <w:szCs w:val="24"/>
        </w:rPr>
        <w:t xml:space="preserve"> to attend </w:t>
      </w:r>
      <w:r>
        <w:rPr>
          <w:rFonts w:eastAsiaTheme="minorEastAsia"/>
          <w:sz w:val="24"/>
          <w:szCs w:val="24"/>
        </w:rPr>
        <w:t xml:space="preserve">weekly/fortnightly </w:t>
      </w:r>
      <w:r w:rsidRPr="17DAC747">
        <w:rPr>
          <w:rFonts w:eastAsiaTheme="minorEastAsia"/>
          <w:sz w:val="24"/>
          <w:szCs w:val="24"/>
        </w:rPr>
        <w:t xml:space="preserve">CBT sessions. </w:t>
      </w:r>
      <w:r>
        <w:rPr>
          <w:rFonts w:eastAsiaTheme="minorEastAsia"/>
          <w:sz w:val="24"/>
          <w:szCs w:val="24"/>
        </w:rPr>
        <w:t>R</w:t>
      </w:r>
      <w:r w:rsidRPr="17DAC747">
        <w:rPr>
          <w:rFonts w:eastAsiaTheme="minorEastAsia"/>
          <w:sz w:val="24"/>
          <w:szCs w:val="24"/>
        </w:rPr>
        <w:t xml:space="preserve">andomisation </w:t>
      </w:r>
      <w:r>
        <w:rPr>
          <w:rFonts w:eastAsiaTheme="minorEastAsia"/>
          <w:sz w:val="24"/>
          <w:szCs w:val="24"/>
        </w:rPr>
        <w:t>had to be judged</w:t>
      </w:r>
      <w:r w:rsidRPr="17DAC747">
        <w:rPr>
          <w:rFonts w:eastAsiaTheme="minorEastAsia"/>
          <w:sz w:val="24"/>
          <w:szCs w:val="24"/>
        </w:rPr>
        <w:t xml:space="preserve"> acceptable</w:t>
      </w:r>
      <w:r>
        <w:rPr>
          <w:rFonts w:eastAsiaTheme="minorEastAsia"/>
          <w:sz w:val="24"/>
          <w:szCs w:val="24"/>
        </w:rPr>
        <w:t xml:space="preserve"> by patient and clinician</w:t>
      </w:r>
      <w:r w:rsidRPr="17DAC747">
        <w:rPr>
          <w:rFonts w:eastAsiaTheme="minorEastAsia"/>
          <w:sz w:val="24"/>
          <w:szCs w:val="24"/>
        </w:rPr>
        <w:t xml:space="preserve"> in </w:t>
      </w:r>
      <w:r>
        <w:rPr>
          <w:rFonts w:eastAsiaTheme="minorEastAsia"/>
          <w:sz w:val="24"/>
          <w:szCs w:val="24"/>
        </w:rPr>
        <w:t>each</w:t>
      </w:r>
      <w:r w:rsidRPr="17DAC747">
        <w:rPr>
          <w:rFonts w:eastAsiaTheme="minorEastAsia"/>
          <w:sz w:val="24"/>
          <w:szCs w:val="24"/>
        </w:rPr>
        <w:t xml:space="preserve"> case</w:t>
      </w:r>
      <w:r>
        <w:rPr>
          <w:rFonts w:eastAsiaTheme="minorEastAsia"/>
          <w:sz w:val="24"/>
          <w:szCs w:val="24"/>
        </w:rPr>
        <w:t xml:space="preserve">.  Active psychosis, </w:t>
      </w:r>
      <w:r w:rsidRPr="17DAC747">
        <w:rPr>
          <w:rFonts w:eastAsiaTheme="minorEastAsia"/>
          <w:sz w:val="24"/>
          <w:szCs w:val="24"/>
        </w:rPr>
        <w:t>imminent risk of self-harm, me</w:t>
      </w:r>
      <w:r>
        <w:rPr>
          <w:rFonts w:eastAsiaTheme="minorEastAsia"/>
          <w:sz w:val="24"/>
          <w:szCs w:val="24"/>
        </w:rPr>
        <w:t>e</w:t>
      </w:r>
      <w:r w:rsidRPr="17DAC747">
        <w:rPr>
          <w:rFonts w:eastAsiaTheme="minorEastAsia"/>
          <w:sz w:val="24"/>
          <w:szCs w:val="24"/>
        </w:rPr>
        <w:t>t</w:t>
      </w:r>
      <w:r>
        <w:rPr>
          <w:rFonts w:eastAsiaTheme="minorEastAsia"/>
          <w:sz w:val="24"/>
          <w:szCs w:val="24"/>
        </w:rPr>
        <w:t>ing</w:t>
      </w:r>
      <w:r w:rsidRPr="17DAC747">
        <w:rPr>
          <w:rFonts w:eastAsiaTheme="minorEastAsia"/>
          <w:sz w:val="24"/>
          <w:szCs w:val="24"/>
        </w:rPr>
        <w:t xml:space="preserve"> DSM-IV criteria for current alcohol/drug dependence</w:t>
      </w:r>
      <w:r>
        <w:rPr>
          <w:rFonts w:eastAsiaTheme="minorEastAsia"/>
          <w:sz w:val="24"/>
          <w:szCs w:val="24"/>
        </w:rPr>
        <w:t xml:space="preserve">, </w:t>
      </w:r>
      <w:r w:rsidRPr="17DAC747">
        <w:rPr>
          <w:rFonts w:eastAsiaTheme="minorEastAsia"/>
          <w:sz w:val="24"/>
          <w:szCs w:val="24"/>
        </w:rPr>
        <w:t>current benzodiazepine use exceeding the equivalent of 10 mg diazepam/day</w:t>
      </w:r>
      <w:r>
        <w:rPr>
          <w:rFonts w:eastAsiaTheme="minorEastAsia"/>
          <w:sz w:val="24"/>
          <w:szCs w:val="24"/>
        </w:rPr>
        <w:t>, and existing diagnosis of factitious disorder were exclusion criteria at this stage</w:t>
      </w:r>
      <w:r w:rsidRPr="17DAC747">
        <w:rPr>
          <w:rFonts w:eastAsiaTheme="minorEastAsia"/>
          <w:sz w:val="24"/>
          <w:szCs w:val="24"/>
        </w:rPr>
        <w:t xml:space="preserve">. </w:t>
      </w:r>
      <w:r>
        <w:rPr>
          <w:rFonts w:eastAsiaTheme="minorEastAsia"/>
          <w:sz w:val="24"/>
          <w:szCs w:val="24"/>
        </w:rPr>
        <w:t>Eligible p</w:t>
      </w:r>
      <w:r w:rsidRPr="17DAC747">
        <w:rPr>
          <w:rFonts w:eastAsiaTheme="minorEastAsia"/>
          <w:sz w:val="24"/>
          <w:szCs w:val="24"/>
        </w:rPr>
        <w:t xml:space="preserve">atients were consented and completed the baseline measures </w:t>
      </w:r>
      <w:r>
        <w:rPr>
          <w:rFonts w:eastAsiaTheme="minorEastAsia"/>
          <w:sz w:val="24"/>
          <w:szCs w:val="24"/>
        </w:rPr>
        <w:t xml:space="preserve">reported here </w:t>
      </w:r>
      <w:r w:rsidRPr="17DAC747">
        <w:rPr>
          <w:rFonts w:eastAsiaTheme="minorEastAsia"/>
          <w:sz w:val="24"/>
          <w:szCs w:val="24"/>
        </w:rPr>
        <w:t>before being randomised into the RCT</w:t>
      </w:r>
      <w:r>
        <w:rPr>
          <w:rFonts w:eastAsiaTheme="minorEastAsia"/>
          <w:sz w:val="24"/>
          <w:szCs w:val="24"/>
        </w:rPr>
        <w:t>.</w:t>
      </w:r>
      <w:r w:rsidRPr="17DAC747" w:rsidDel="00114231">
        <w:rPr>
          <w:rFonts w:eastAsiaTheme="minorEastAsia"/>
          <w:sz w:val="24"/>
          <w:szCs w:val="24"/>
        </w:rPr>
        <w:t xml:space="preserve"> </w:t>
      </w:r>
    </w:p>
    <w:p w14:paraId="769029C5" w14:textId="77777777" w:rsidR="00A80A19" w:rsidRPr="008A5BAA" w:rsidRDefault="00A80A19" w:rsidP="008D215E">
      <w:pPr>
        <w:spacing w:line="360" w:lineRule="auto"/>
        <w:rPr>
          <w:rFonts w:eastAsia="Calibri" w:cstheme="minorHAnsi"/>
          <w:sz w:val="24"/>
          <w:szCs w:val="24"/>
        </w:rPr>
      </w:pPr>
    </w:p>
    <w:p w14:paraId="139F587D" w14:textId="77777777" w:rsidR="00A80A19" w:rsidRPr="00AF308D" w:rsidRDefault="00A80A19" w:rsidP="008D215E">
      <w:pPr>
        <w:spacing w:line="360" w:lineRule="auto"/>
        <w:rPr>
          <w:rFonts w:eastAsiaTheme="minorEastAsia"/>
          <w:b/>
          <w:bCs/>
          <w:sz w:val="24"/>
          <w:szCs w:val="24"/>
        </w:rPr>
      </w:pPr>
      <w:r w:rsidRPr="3D46F8C0">
        <w:rPr>
          <w:rFonts w:eastAsiaTheme="minorEastAsia"/>
          <w:sz w:val="24"/>
          <w:szCs w:val="24"/>
        </w:rPr>
        <w:t xml:space="preserve">Over the two stages of the study, participants were recruited between October 2014 and May 2017. Ethical approval for the study was granted by NRES Committee London-Camberwell St Giles (13/LO/1595). All participants gave written informed consent. </w:t>
      </w:r>
      <w:r>
        <w:rPr>
          <w:rFonts w:eastAsiaTheme="minorEastAsia"/>
          <w:sz w:val="24"/>
          <w:szCs w:val="24"/>
        </w:rPr>
        <w:t>Figure 1 shows t</w:t>
      </w:r>
      <w:r w:rsidRPr="3D46F8C0">
        <w:rPr>
          <w:rFonts w:eastAsiaTheme="minorEastAsia"/>
          <w:sz w:val="24"/>
          <w:szCs w:val="24"/>
        </w:rPr>
        <w:t xml:space="preserve">he flow of participants through the two recruitment phases. Only the pre-randomisation data for the 368 who subsequently participated in the RCT are presented here. </w:t>
      </w:r>
    </w:p>
    <w:p w14:paraId="631278DE" w14:textId="43D91944" w:rsidR="00A80A19" w:rsidRPr="001A6C6B" w:rsidRDefault="001A6C6B" w:rsidP="008D215E">
      <w:pPr>
        <w:spacing w:line="360" w:lineRule="auto"/>
        <w:rPr>
          <w:rFonts w:eastAsia="Calibri" w:cstheme="minorHAnsi"/>
          <w:b/>
          <w:bCs/>
          <w:sz w:val="24"/>
          <w:szCs w:val="24"/>
        </w:rPr>
      </w:pPr>
      <w:r>
        <w:rPr>
          <w:rFonts w:eastAsia="Calibri" w:cstheme="minorHAnsi"/>
          <w:sz w:val="24"/>
          <w:szCs w:val="24"/>
        </w:rPr>
        <w:tab/>
      </w:r>
      <w:r>
        <w:rPr>
          <w:rFonts w:eastAsia="Calibri" w:cstheme="minorHAnsi"/>
          <w:sz w:val="24"/>
          <w:szCs w:val="24"/>
        </w:rPr>
        <w:tab/>
      </w:r>
      <w:r>
        <w:rPr>
          <w:rFonts w:eastAsia="Calibri" w:cstheme="minorHAnsi"/>
          <w:sz w:val="24"/>
          <w:szCs w:val="24"/>
        </w:rPr>
        <w:tab/>
      </w:r>
      <w:r>
        <w:rPr>
          <w:rFonts w:eastAsia="Calibri" w:cstheme="minorHAnsi"/>
          <w:sz w:val="24"/>
          <w:szCs w:val="24"/>
        </w:rPr>
        <w:tab/>
      </w:r>
      <w:r>
        <w:rPr>
          <w:rFonts w:eastAsia="Calibri" w:cstheme="minorHAnsi"/>
          <w:sz w:val="24"/>
          <w:szCs w:val="24"/>
        </w:rPr>
        <w:tab/>
      </w:r>
      <w:r w:rsidRPr="001A6C6B">
        <w:rPr>
          <w:rFonts w:eastAsia="Calibri" w:cstheme="minorHAnsi"/>
          <w:b/>
          <w:bCs/>
          <w:sz w:val="24"/>
          <w:szCs w:val="24"/>
        </w:rPr>
        <w:t>Figure 1 near here</w:t>
      </w:r>
    </w:p>
    <w:p w14:paraId="0EF3C2DE" w14:textId="77777777" w:rsidR="001115AD" w:rsidRDefault="001115AD" w:rsidP="008D215E">
      <w:pPr>
        <w:spacing w:line="360" w:lineRule="auto"/>
        <w:rPr>
          <w:rFonts w:eastAsiaTheme="minorEastAsia"/>
          <w:b/>
          <w:bCs/>
          <w:sz w:val="24"/>
          <w:szCs w:val="24"/>
        </w:rPr>
      </w:pPr>
    </w:p>
    <w:p w14:paraId="4079B88E" w14:textId="77777777" w:rsidR="001115AD" w:rsidRDefault="001115AD" w:rsidP="008D215E">
      <w:pPr>
        <w:spacing w:line="360" w:lineRule="auto"/>
        <w:rPr>
          <w:rFonts w:eastAsiaTheme="minorEastAsia"/>
          <w:b/>
          <w:bCs/>
          <w:sz w:val="24"/>
          <w:szCs w:val="24"/>
        </w:rPr>
      </w:pPr>
    </w:p>
    <w:p w14:paraId="56B3C519" w14:textId="18A9EF8A" w:rsidR="00A80A19" w:rsidRPr="00C11338" w:rsidRDefault="00A80A19" w:rsidP="008D215E">
      <w:pPr>
        <w:spacing w:line="360" w:lineRule="auto"/>
        <w:rPr>
          <w:rFonts w:eastAsiaTheme="minorEastAsia"/>
          <w:b/>
          <w:bCs/>
          <w:sz w:val="24"/>
          <w:szCs w:val="24"/>
        </w:rPr>
      </w:pPr>
      <w:r w:rsidRPr="00C11338">
        <w:rPr>
          <w:rFonts w:eastAsiaTheme="minorEastAsia"/>
          <w:b/>
          <w:bCs/>
          <w:sz w:val="24"/>
          <w:szCs w:val="24"/>
        </w:rPr>
        <w:t>Measures</w:t>
      </w:r>
    </w:p>
    <w:p w14:paraId="499D31DD" w14:textId="77777777" w:rsidR="00A80A19" w:rsidRPr="00C11338" w:rsidRDefault="00A80A19" w:rsidP="008D215E">
      <w:pPr>
        <w:spacing w:line="360" w:lineRule="auto"/>
        <w:rPr>
          <w:rFonts w:eastAsiaTheme="minorEastAsia"/>
          <w:i/>
          <w:iCs/>
          <w:sz w:val="24"/>
          <w:szCs w:val="24"/>
        </w:rPr>
      </w:pPr>
      <w:r w:rsidRPr="00C11338">
        <w:rPr>
          <w:rFonts w:eastAsiaTheme="minorEastAsia"/>
          <w:i/>
          <w:iCs/>
          <w:sz w:val="24"/>
          <w:szCs w:val="24"/>
        </w:rPr>
        <w:t>Demographics</w:t>
      </w:r>
    </w:p>
    <w:p w14:paraId="2E8EC6B3" w14:textId="7A2F560A" w:rsidR="00A80A19" w:rsidRDefault="00A80A19" w:rsidP="008D215E">
      <w:pPr>
        <w:spacing w:line="360" w:lineRule="auto"/>
        <w:rPr>
          <w:rFonts w:eastAsiaTheme="minorEastAsia"/>
          <w:sz w:val="24"/>
          <w:szCs w:val="24"/>
        </w:rPr>
      </w:pPr>
      <w:r>
        <w:lastRenderedPageBreak/>
        <w:t xml:space="preserve">We collected a wide range of clinical and demographic variables. Some of these measures were collected at consent to the screening phase of the overall study </w:t>
      </w:r>
      <w:r>
        <w:rPr>
          <w:rFonts w:eastAsiaTheme="minorEastAsia"/>
          <w:noProof/>
          <w:sz w:val="24"/>
          <w:szCs w:val="24"/>
        </w:rPr>
        <w:t>(Goldstein et al., 2019)</w:t>
      </w:r>
      <w:r w:rsidRPr="004D58A6">
        <w:t xml:space="preserve"> </w:t>
      </w:r>
      <w:r w:rsidRPr="004D58A6">
        <w:rPr>
          <w:rFonts w:eastAsiaTheme="minorEastAsia"/>
          <w:sz w:val="24"/>
          <w:szCs w:val="24"/>
        </w:rPr>
        <w:t>and some were collected immediately pre-randomisation</w:t>
      </w:r>
      <w:r>
        <w:rPr>
          <w:rFonts w:eastAsiaTheme="minorEastAsia"/>
          <w:sz w:val="24"/>
          <w:szCs w:val="24"/>
        </w:rPr>
        <w:t xml:space="preserve">. </w:t>
      </w:r>
      <w:r w:rsidRPr="6FD61984">
        <w:rPr>
          <w:rFonts w:eastAsiaTheme="minorEastAsia"/>
          <w:sz w:val="24"/>
          <w:szCs w:val="24"/>
        </w:rPr>
        <w:t>We also recorded the Index of Multiple Deprivation (IMD) which</w:t>
      </w:r>
      <w:r>
        <w:rPr>
          <w:rFonts w:eastAsiaTheme="minorEastAsia"/>
          <w:sz w:val="24"/>
          <w:szCs w:val="24"/>
        </w:rPr>
        <w:t xml:space="preserve"> gives a postcode-based</w:t>
      </w:r>
      <w:r w:rsidRPr="00D35A51">
        <w:rPr>
          <w:sz w:val="24"/>
          <w:szCs w:val="24"/>
        </w:rPr>
        <w:t xml:space="preserve"> measure of deprivation </w:t>
      </w:r>
      <w:r>
        <w:rPr>
          <w:sz w:val="24"/>
          <w:szCs w:val="24"/>
        </w:rPr>
        <w:t xml:space="preserve">by  locality, using the databases that were applicable when data collection commenced </w:t>
      </w:r>
      <w:r>
        <w:rPr>
          <w:rFonts w:eastAsiaTheme="minorEastAsia"/>
          <w:noProof/>
          <w:sz w:val="24"/>
          <w:szCs w:val="24"/>
        </w:rPr>
        <w:t>(Ministeries of Housing Communities and Local Government, 2010; Scottish Government, 2012; Welsh Government, 2011)</w:t>
      </w:r>
      <w:r w:rsidRPr="6FD61984">
        <w:rPr>
          <w:rFonts w:eastAsiaTheme="minorEastAsia"/>
          <w:sz w:val="24"/>
          <w:szCs w:val="24"/>
        </w:rPr>
        <w:t xml:space="preserve">. </w:t>
      </w:r>
      <w:r>
        <w:rPr>
          <w:rFonts w:eastAsiaTheme="minorEastAsia"/>
          <w:sz w:val="24"/>
          <w:szCs w:val="24"/>
        </w:rPr>
        <w:t>These</w:t>
      </w:r>
      <w:r w:rsidRPr="6FD61984">
        <w:rPr>
          <w:rFonts w:eastAsiaTheme="minorEastAsia"/>
          <w:sz w:val="24"/>
          <w:szCs w:val="24"/>
        </w:rPr>
        <w:t xml:space="preserve"> assess deprivation </w:t>
      </w:r>
      <w:r>
        <w:rPr>
          <w:rFonts w:eastAsiaTheme="minorEastAsia"/>
          <w:sz w:val="24"/>
          <w:szCs w:val="24"/>
        </w:rPr>
        <w:t xml:space="preserve">using </w:t>
      </w:r>
      <w:r w:rsidRPr="6FD61984">
        <w:rPr>
          <w:rFonts w:eastAsiaTheme="minorEastAsia"/>
          <w:sz w:val="24"/>
          <w:szCs w:val="24"/>
        </w:rPr>
        <w:t xml:space="preserve">weighted domains </w:t>
      </w:r>
      <w:r>
        <w:rPr>
          <w:rFonts w:eastAsiaTheme="minorEastAsia"/>
          <w:sz w:val="24"/>
          <w:szCs w:val="24"/>
        </w:rPr>
        <w:t xml:space="preserve">(seven for the English and Scottish IMDs, eight for the Welsh); here we report data separately for each region with </w:t>
      </w:r>
      <w:r w:rsidRPr="6FD61984">
        <w:rPr>
          <w:rFonts w:eastAsiaTheme="minorEastAsia"/>
          <w:sz w:val="24"/>
          <w:szCs w:val="24"/>
        </w:rPr>
        <w:t xml:space="preserve">IMD scores </w:t>
      </w:r>
      <w:r>
        <w:rPr>
          <w:rFonts w:eastAsiaTheme="minorEastAsia"/>
          <w:sz w:val="24"/>
          <w:szCs w:val="24"/>
        </w:rPr>
        <w:t xml:space="preserve">converted </w:t>
      </w:r>
      <w:r w:rsidRPr="6FD61984">
        <w:rPr>
          <w:rFonts w:eastAsiaTheme="minorEastAsia"/>
          <w:sz w:val="24"/>
          <w:szCs w:val="24"/>
        </w:rPr>
        <w:t xml:space="preserve">into quintiles. </w:t>
      </w:r>
    </w:p>
    <w:p w14:paraId="36698B95" w14:textId="77777777" w:rsidR="00A80A19" w:rsidRPr="00D91758" w:rsidRDefault="00A80A19" w:rsidP="008D215E">
      <w:pPr>
        <w:spacing w:line="360" w:lineRule="auto"/>
        <w:rPr>
          <w:rFonts w:eastAsiaTheme="minorEastAsia"/>
          <w:sz w:val="24"/>
          <w:szCs w:val="24"/>
        </w:rPr>
      </w:pPr>
    </w:p>
    <w:p w14:paraId="0A1CA2B5" w14:textId="77777777" w:rsidR="00A80A19" w:rsidRDefault="00A80A19" w:rsidP="008D215E">
      <w:pPr>
        <w:pStyle w:val="CommentText"/>
        <w:spacing w:line="360" w:lineRule="auto"/>
        <w:rPr>
          <w:sz w:val="24"/>
          <w:szCs w:val="24"/>
        </w:rPr>
      </w:pPr>
      <w:r>
        <w:rPr>
          <w:rFonts w:eastAsiaTheme="minorEastAsia"/>
          <w:sz w:val="24"/>
          <w:szCs w:val="24"/>
        </w:rPr>
        <w:t xml:space="preserve">Clinicians rated </w:t>
      </w:r>
      <w:r w:rsidRPr="633BF5F3">
        <w:rPr>
          <w:rFonts w:eastAsiaTheme="minorEastAsia"/>
          <w:sz w:val="24"/>
          <w:szCs w:val="24"/>
        </w:rPr>
        <w:t xml:space="preserve">whether DS </w:t>
      </w:r>
      <w:r>
        <w:rPr>
          <w:rFonts w:eastAsiaTheme="minorEastAsia"/>
          <w:sz w:val="24"/>
          <w:szCs w:val="24"/>
        </w:rPr>
        <w:t xml:space="preserve">semiology was </w:t>
      </w:r>
      <w:r w:rsidRPr="633BF5F3">
        <w:rPr>
          <w:rFonts w:eastAsiaTheme="minorEastAsia"/>
          <w:sz w:val="24"/>
          <w:szCs w:val="24"/>
        </w:rPr>
        <w:t>predominantly hyperkinetic or hypokinetic</w:t>
      </w:r>
      <w:r>
        <w:rPr>
          <w:rFonts w:eastAsiaTheme="minorEastAsia"/>
          <w:sz w:val="24"/>
          <w:szCs w:val="24"/>
        </w:rPr>
        <w:t xml:space="preserve">, and </w:t>
      </w:r>
      <w:r w:rsidRPr="005F4CA2">
        <w:rPr>
          <w:sz w:val="24"/>
          <w:szCs w:val="24"/>
        </w:rPr>
        <w:t>whether the person had a previous diagnosis of epilepsy</w:t>
      </w:r>
      <w:r>
        <w:rPr>
          <w:sz w:val="24"/>
          <w:szCs w:val="24"/>
        </w:rPr>
        <w:t>,</w:t>
      </w:r>
      <w:r w:rsidRPr="005F4CA2">
        <w:rPr>
          <w:sz w:val="24"/>
          <w:szCs w:val="24"/>
        </w:rPr>
        <w:t xml:space="preserve"> and if so</w:t>
      </w:r>
      <w:r>
        <w:rPr>
          <w:sz w:val="24"/>
          <w:szCs w:val="24"/>
        </w:rPr>
        <w:t>:</w:t>
      </w:r>
      <w:r w:rsidRPr="005F4CA2">
        <w:rPr>
          <w:sz w:val="24"/>
          <w:szCs w:val="24"/>
        </w:rPr>
        <w:t xml:space="preserve"> whether they still had epilepsy (b</w:t>
      </w:r>
      <w:r>
        <w:rPr>
          <w:sz w:val="24"/>
          <w:szCs w:val="24"/>
        </w:rPr>
        <w:t>u</w:t>
      </w:r>
      <w:r w:rsidRPr="005F4CA2">
        <w:rPr>
          <w:sz w:val="24"/>
          <w:szCs w:val="24"/>
        </w:rPr>
        <w:t>t without having had a seizure in the past year)</w:t>
      </w:r>
      <w:r>
        <w:rPr>
          <w:sz w:val="24"/>
          <w:szCs w:val="24"/>
        </w:rPr>
        <w:t>;</w:t>
      </w:r>
      <w:r w:rsidRPr="005F4CA2">
        <w:rPr>
          <w:sz w:val="24"/>
          <w:szCs w:val="24"/>
        </w:rPr>
        <w:t xml:space="preserve"> whether they now had DS alone</w:t>
      </w:r>
      <w:r>
        <w:rPr>
          <w:sz w:val="24"/>
          <w:szCs w:val="24"/>
        </w:rPr>
        <w:t>;</w:t>
      </w:r>
      <w:r w:rsidRPr="005F4CA2">
        <w:rPr>
          <w:sz w:val="24"/>
          <w:szCs w:val="24"/>
        </w:rPr>
        <w:t xml:space="preserve"> and whether the previous diagnosis of epilepsy might have been incorrect</w:t>
      </w:r>
      <w:r>
        <w:rPr>
          <w:sz w:val="24"/>
          <w:szCs w:val="24"/>
        </w:rPr>
        <w:t>,</w:t>
      </w:r>
      <w:r w:rsidRPr="00F510DA">
        <w:rPr>
          <w:sz w:val="24"/>
          <w:szCs w:val="24"/>
        </w:rPr>
        <w:t xml:space="preserve"> or could not be </w:t>
      </w:r>
      <w:r>
        <w:rPr>
          <w:sz w:val="24"/>
          <w:szCs w:val="24"/>
        </w:rPr>
        <w:t>verified</w:t>
      </w:r>
      <w:r w:rsidRPr="00F510DA">
        <w:rPr>
          <w:sz w:val="24"/>
          <w:szCs w:val="24"/>
        </w:rPr>
        <w:t xml:space="preserve"> from medical records.</w:t>
      </w:r>
    </w:p>
    <w:p w14:paraId="079AA97D" w14:textId="77777777" w:rsidR="00A80A19" w:rsidRDefault="00A80A19" w:rsidP="008D215E">
      <w:pPr>
        <w:pStyle w:val="CommentText"/>
        <w:spacing w:line="360" w:lineRule="auto"/>
        <w:rPr>
          <w:rFonts w:eastAsiaTheme="minorEastAsia"/>
          <w:sz w:val="24"/>
          <w:szCs w:val="24"/>
        </w:rPr>
      </w:pPr>
    </w:p>
    <w:p w14:paraId="5364C892" w14:textId="77777777" w:rsidR="00A80A19" w:rsidRDefault="00A80A19" w:rsidP="008D215E">
      <w:pPr>
        <w:spacing w:line="360" w:lineRule="auto"/>
        <w:rPr>
          <w:rFonts w:eastAsiaTheme="minorEastAsia"/>
          <w:sz w:val="24"/>
          <w:szCs w:val="24"/>
        </w:rPr>
      </w:pPr>
      <w:r w:rsidRPr="00B01DD4">
        <w:rPr>
          <w:rFonts w:eastAsiaTheme="minorEastAsia"/>
          <w:sz w:val="24"/>
          <w:szCs w:val="24"/>
        </w:rPr>
        <w:t>Healthcare use and costs of this group will be considered elsewhere.</w:t>
      </w:r>
    </w:p>
    <w:p w14:paraId="5C6F70AA" w14:textId="77777777" w:rsidR="00A80A19" w:rsidRPr="00D91758" w:rsidRDefault="00A80A19" w:rsidP="008D215E">
      <w:pPr>
        <w:spacing w:line="360" w:lineRule="auto"/>
        <w:rPr>
          <w:rFonts w:eastAsiaTheme="minorEastAsia"/>
          <w:sz w:val="24"/>
          <w:szCs w:val="24"/>
        </w:rPr>
      </w:pPr>
    </w:p>
    <w:p w14:paraId="3A420B9D" w14:textId="77777777" w:rsidR="00A80A19" w:rsidRPr="008A5BAA" w:rsidRDefault="00A80A19" w:rsidP="008D215E">
      <w:pPr>
        <w:spacing w:line="360" w:lineRule="auto"/>
        <w:rPr>
          <w:rFonts w:eastAsiaTheme="minorEastAsia"/>
          <w:i/>
          <w:iCs/>
          <w:sz w:val="24"/>
          <w:szCs w:val="24"/>
        </w:rPr>
      </w:pPr>
      <w:r w:rsidRPr="17DAC747">
        <w:rPr>
          <w:rFonts w:eastAsiaTheme="minorEastAsia"/>
          <w:i/>
          <w:iCs/>
          <w:sz w:val="24"/>
          <w:szCs w:val="24"/>
        </w:rPr>
        <w:t>DS occurrence</w:t>
      </w:r>
    </w:p>
    <w:p w14:paraId="12C4686B" w14:textId="2B52A433" w:rsidR="00A80A19" w:rsidRPr="008A5BAA" w:rsidRDefault="00A80A19" w:rsidP="008D215E">
      <w:pPr>
        <w:spacing w:line="360" w:lineRule="auto"/>
        <w:rPr>
          <w:rFonts w:eastAsiaTheme="minorEastAsia"/>
          <w:i/>
          <w:iCs/>
          <w:sz w:val="24"/>
          <w:szCs w:val="24"/>
        </w:rPr>
      </w:pPr>
      <w:r>
        <w:rPr>
          <w:rFonts w:eastAsiaTheme="minorEastAsia"/>
          <w:sz w:val="24"/>
          <w:szCs w:val="24"/>
        </w:rPr>
        <w:t>The</w:t>
      </w:r>
      <w:r w:rsidRPr="00D91028">
        <w:rPr>
          <w:rFonts w:eastAsiaTheme="minorEastAsia"/>
          <w:sz w:val="24"/>
          <w:szCs w:val="24"/>
        </w:rPr>
        <w:t xml:space="preserve"> </w:t>
      </w:r>
      <w:r>
        <w:rPr>
          <w:rFonts w:eastAsiaTheme="minorEastAsia"/>
          <w:sz w:val="24"/>
          <w:szCs w:val="24"/>
        </w:rPr>
        <w:t xml:space="preserve">pre-randomisation </w:t>
      </w:r>
      <w:r w:rsidRPr="00D91028">
        <w:rPr>
          <w:rFonts w:eastAsiaTheme="minorEastAsia"/>
          <w:sz w:val="24"/>
          <w:szCs w:val="24"/>
        </w:rPr>
        <w:t xml:space="preserve">measure of DS frequency </w:t>
      </w:r>
      <w:r>
        <w:rPr>
          <w:rFonts w:eastAsiaTheme="minorEastAsia"/>
          <w:sz w:val="24"/>
          <w:szCs w:val="24"/>
        </w:rPr>
        <w:t xml:space="preserve">was </w:t>
      </w:r>
      <w:r w:rsidRPr="00D91028">
        <w:rPr>
          <w:rFonts w:eastAsiaTheme="minorEastAsia"/>
          <w:sz w:val="24"/>
          <w:szCs w:val="24"/>
        </w:rPr>
        <w:t xml:space="preserve">DS occurrence over the four weeks prior to psychiatric assessment </w:t>
      </w:r>
      <w:r>
        <w:rPr>
          <w:rFonts w:eastAsiaTheme="minorEastAsia"/>
          <w:noProof/>
          <w:sz w:val="24"/>
          <w:szCs w:val="24"/>
        </w:rPr>
        <w:t>(Robinson et al., 2017)</w:t>
      </w:r>
      <w:r w:rsidRPr="00D91028">
        <w:rPr>
          <w:rFonts w:eastAsiaTheme="minorEastAsia"/>
          <w:sz w:val="24"/>
          <w:szCs w:val="24"/>
        </w:rPr>
        <w:t xml:space="preserve"> </w:t>
      </w:r>
      <w:r>
        <w:rPr>
          <w:rFonts w:eastAsiaTheme="minorEastAsia"/>
          <w:sz w:val="24"/>
          <w:szCs w:val="24"/>
        </w:rPr>
        <w:t>with</w:t>
      </w:r>
      <w:r w:rsidRPr="00D91028">
        <w:rPr>
          <w:rFonts w:eastAsiaTheme="minorEastAsia"/>
          <w:sz w:val="24"/>
          <w:szCs w:val="24"/>
        </w:rPr>
        <w:t xml:space="preserve"> subjective severity of DS</w:t>
      </w:r>
      <w:r>
        <w:rPr>
          <w:rFonts w:eastAsiaTheme="minorEastAsia"/>
          <w:sz w:val="24"/>
          <w:szCs w:val="24"/>
        </w:rPr>
        <w:t>,</w:t>
      </w:r>
      <w:r w:rsidRPr="00D91028">
        <w:rPr>
          <w:rFonts w:eastAsiaTheme="minorEastAsia"/>
          <w:sz w:val="24"/>
          <w:szCs w:val="24"/>
        </w:rPr>
        <w:t xml:space="preserve"> and how bothersome they were</w:t>
      </w:r>
      <w:r>
        <w:rPr>
          <w:rFonts w:eastAsiaTheme="minorEastAsia"/>
          <w:sz w:val="24"/>
          <w:szCs w:val="24"/>
        </w:rPr>
        <w:t>,</w:t>
      </w:r>
      <w:r w:rsidRPr="00D91028">
        <w:rPr>
          <w:rFonts w:eastAsiaTheme="minorEastAsia"/>
          <w:sz w:val="24"/>
          <w:szCs w:val="24"/>
        </w:rPr>
        <w:t xml:space="preserve"> </w:t>
      </w:r>
      <w:r>
        <w:rPr>
          <w:rFonts w:eastAsiaTheme="minorEastAsia"/>
          <w:sz w:val="24"/>
          <w:szCs w:val="24"/>
        </w:rPr>
        <w:t xml:space="preserve">rated </w:t>
      </w:r>
      <w:r w:rsidRPr="00D91028">
        <w:rPr>
          <w:rFonts w:eastAsiaTheme="minorEastAsia"/>
          <w:sz w:val="24"/>
          <w:szCs w:val="24"/>
        </w:rPr>
        <w:t xml:space="preserve">using the Seizure Severity Scale </w:t>
      </w:r>
      <w:r>
        <w:rPr>
          <w:rFonts w:eastAsiaTheme="minorEastAsia"/>
          <w:noProof/>
          <w:sz w:val="24"/>
          <w:szCs w:val="24"/>
        </w:rPr>
        <w:t xml:space="preserve">(Cramer, Baker, </w:t>
      </w:r>
      <w:r w:rsidR="00CF7213">
        <w:rPr>
          <w:rFonts w:eastAsiaTheme="minorEastAsia"/>
          <w:noProof/>
          <w:sz w:val="24"/>
          <w:szCs w:val="24"/>
        </w:rPr>
        <w:t>and</w:t>
      </w:r>
      <w:r>
        <w:rPr>
          <w:rFonts w:eastAsiaTheme="minorEastAsia"/>
          <w:noProof/>
          <w:sz w:val="24"/>
          <w:szCs w:val="24"/>
        </w:rPr>
        <w:t xml:space="preserve"> Jacoby, 2002)</w:t>
      </w:r>
      <w:r w:rsidRPr="00D91028">
        <w:rPr>
          <w:rFonts w:eastAsiaTheme="minorEastAsia"/>
          <w:sz w:val="24"/>
          <w:szCs w:val="24"/>
        </w:rPr>
        <w:t>.</w:t>
      </w:r>
    </w:p>
    <w:p w14:paraId="13E6974F" w14:textId="77777777" w:rsidR="00A80A19" w:rsidRPr="008A5BAA" w:rsidRDefault="00A80A19" w:rsidP="008D215E">
      <w:pPr>
        <w:spacing w:line="360" w:lineRule="auto"/>
        <w:rPr>
          <w:rFonts w:eastAsia="Calibri" w:cstheme="minorHAnsi"/>
          <w:sz w:val="24"/>
          <w:szCs w:val="24"/>
        </w:rPr>
      </w:pPr>
    </w:p>
    <w:p w14:paraId="10475B4A" w14:textId="77777777" w:rsidR="00A80A19" w:rsidRDefault="00A80A19" w:rsidP="008D215E">
      <w:pPr>
        <w:spacing w:line="360" w:lineRule="auto"/>
        <w:jc w:val="both"/>
        <w:rPr>
          <w:rFonts w:eastAsia="Calibri" w:cstheme="minorHAnsi"/>
          <w:iCs/>
          <w:sz w:val="24"/>
          <w:szCs w:val="24"/>
        </w:rPr>
      </w:pPr>
      <w:r w:rsidRPr="00D35A51">
        <w:rPr>
          <w:rFonts w:eastAsia="Calibri" w:cstheme="minorHAnsi"/>
          <w:iCs/>
          <w:sz w:val="24"/>
          <w:szCs w:val="24"/>
        </w:rPr>
        <w:t xml:space="preserve">We administered measures to assess psychiatric comorbidities, psychological distress and symptoms, psychosocial functioning, heath-related quality of life and beliefs about the DS diagnosis. These are described in </w:t>
      </w:r>
      <w:r>
        <w:rPr>
          <w:rFonts w:eastAsia="Calibri" w:cstheme="minorHAnsi"/>
          <w:iCs/>
          <w:sz w:val="24"/>
          <w:szCs w:val="24"/>
        </w:rPr>
        <w:t xml:space="preserve">detail in </w:t>
      </w:r>
      <w:r w:rsidRPr="00D35A51">
        <w:rPr>
          <w:rFonts w:eastAsia="Calibri" w:cstheme="minorHAnsi"/>
          <w:iCs/>
          <w:sz w:val="24"/>
          <w:szCs w:val="24"/>
        </w:rPr>
        <w:t xml:space="preserve">Table </w:t>
      </w:r>
      <w:r>
        <w:rPr>
          <w:rFonts w:eastAsia="Calibri" w:cstheme="minorHAnsi"/>
          <w:iCs/>
          <w:sz w:val="24"/>
          <w:szCs w:val="24"/>
        </w:rPr>
        <w:t xml:space="preserve">1. </w:t>
      </w:r>
    </w:p>
    <w:p w14:paraId="1C85D218" w14:textId="77777777" w:rsidR="00A80A19" w:rsidRDefault="00A80A19" w:rsidP="008D215E">
      <w:pPr>
        <w:spacing w:line="360" w:lineRule="auto"/>
        <w:jc w:val="both"/>
        <w:rPr>
          <w:rFonts w:eastAsia="Calibri" w:cstheme="minorHAnsi"/>
          <w:iCs/>
          <w:sz w:val="24"/>
          <w:szCs w:val="24"/>
        </w:rPr>
      </w:pPr>
    </w:p>
    <w:p w14:paraId="54D99CA3" w14:textId="77777777" w:rsidR="00A80A19" w:rsidRDefault="00A80A19" w:rsidP="008D215E">
      <w:pPr>
        <w:spacing w:line="360" w:lineRule="auto"/>
        <w:jc w:val="center"/>
        <w:rPr>
          <w:rFonts w:eastAsiaTheme="minorEastAsia"/>
          <w:b/>
          <w:bCs/>
          <w:sz w:val="24"/>
          <w:szCs w:val="24"/>
        </w:rPr>
      </w:pPr>
      <w:r>
        <w:rPr>
          <w:rFonts w:eastAsiaTheme="minorEastAsia"/>
          <w:b/>
          <w:bCs/>
          <w:sz w:val="24"/>
          <w:szCs w:val="24"/>
        </w:rPr>
        <w:lastRenderedPageBreak/>
        <w:t>Table 1 near here</w:t>
      </w:r>
    </w:p>
    <w:p w14:paraId="3B5B02B7" w14:textId="77777777" w:rsidR="00A80A19" w:rsidRDefault="00A80A19" w:rsidP="008D215E">
      <w:pPr>
        <w:spacing w:line="360" w:lineRule="auto"/>
        <w:jc w:val="both"/>
        <w:rPr>
          <w:rFonts w:eastAsiaTheme="minorEastAsia"/>
          <w:b/>
          <w:bCs/>
          <w:sz w:val="24"/>
          <w:szCs w:val="24"/>
        </w:rPr>
      </w:pPr>
    </w:p>
    <w:p w14:paraId="2D83F6BB" w14:textId="77777777" w:rsidR="00A80A19" w:rsidRPr="00C11338" w:rsidRDefault="00A80A19" w:rsidP="008D215E">
      <w:pPr>
        <w:spacing w:line="360" w:lineRule="auto"/>
        <w:jc w:val="both"/>
        <w:rPr>
          <w:rFonts w:eastAsiaTheme="minorEastAsia"/>
          <w:b/>
          <w:bCs/>
          <w:sz w:val="24"/>
          <w:szCs w:val="24"/>
        </w:rPr>
      </w:pPr>
      <w:r>
        <w:rPr>
          <w:rFonts w:eastAsiaTheme="minorEastAsia"/>
          <w:b/>
          <w:bCs/>
          <w:sz w:val="24"/>
          <w:szCs w:val="24"/>
        </w:rPr>
        <w:t>Statistical A</w:t>
      </w:r>
      <w:r w:rsidRPr="00C11338">
        <w:rPr>
          <w:rFonts w:eastAsiaTheme="minorEastAsia"/>
          <w:b/>
          <w:bCs/>
          <w:sz w:val="24"/>
          <w:szCs w:val="24"/>
        </w:rPr>
        <w:t>nalysis</w:t>
      </w:r>
    </w:p>
    <w:p w14:paraId="3A9D2C04" w14:textId="3AFB2DD0" w:rsidR="00A80A19" w:rsidRDefault="00A80A19" w:rsidP="008D215E">
      <w:pPr>
        <w:spacing w:line="360" w:lineRule="auto"/>
        <w:jc w:val="both"/>
        <w:rPr>
          <w:rFonts w:eastAsiaTheme="minorEastAsia"/>
          <w:sz w:val="24"/>
          <w:szCs w:val="24"/>
        </w:rPr>
      </w:pPr>
      <w:r w:rsidRPr="00CA291F">
        <w:rPr>
          <w:rFonts w:eastAsiaTheme="minorEastAsia"/>
          <w:sz w:val="24"/>
          <w:szCs w:val="24"/>
        </w:rPr>
        <w:t>To</w:t>
      </w:r>
      <w:r>
        <w:rPr>
          <w:rFonts w:eastAsiaTheme="minorEastAsia"/>
          <w:sz w:val="24"/>
          <w:szCs w:val="24"/>
        </w:rPr>
        <w:t xml:space="preserve"> describe our cohort of patients with DS, we summarised </w:t>
      </w:r>
      <w:r w:rsidRPr="00CA291F">
        <w:rPr>
          <w:rFonts w:eastAsiaTheme="minorEastAsia"/>
          <w:sz w:val="24"/>
          <w:szCs w:val="24"/>
        </w:rPr>
        <w:t xml:space="preserve">demographic, clinical and psychological characteristics </w:t>
      </w:r>
      <w:r>
        <w:rPr>
          <w:rFonts w:eastAsiaTheme="minorEastAsia"/>
          <w:sz w:val="24"/>
          <w:szCs w:val="24"/>
        </w:rPr>
        <w:t xml:space="preserve">by using means (SD), medians (IQR) and frequencies (%), where appropriate. For clinical scales, established cut-offs and categories of severity were reported if they were available, as well as the overall scores. For the SAPAS-SR score, a bar graph was used to illustrate </w:t>
      </w:r>
      <w:r w:rsidRPr="009F0CFF">
        <w:rPr>
          <w:rFonts w:eastAsiaTheme="minorEastAsia"/>
          <w:sz w:val="24"/>
          <w:szCs w:val="24"/>
        </w:rPr>
        <w:t>frequenc</w:t>
      </w:r>
      <w:r>
        <w:rPr>
          <w:rFonts w:eastAsiaTheme="minorEastAsia"/>
          <w:sz w:val="24"/>
          <w:szCs w:val="24"/>
        </w:rPr>
        <w:t>ies</w:t>
      </w:r>
      <w:r w:rsidRPr="009F0CFF">
        <w:rPr>
          <w:rFonts w:eastAsiaTheme="minorEastAsia"/>
          <w:sz w:val="24"/>
          <w:szCs w:val="24"/>
        </w:rPr>
        <w:t xml:space="preserve"> of responses according to Germans et al</w:t>
      </w:r>
      <w:r>
        <w:rPr>
          <w:rFonts w:eastAsiaTheme="minorEastAsia"/>
          <w:sz w:val="24"/>
          <w:szCs w:val="24"/>
        </w:rPr>
        <w:t>.</w:t>
      </w:r>
      <w:r w:rsidR="001A6C6B">
        <w:rPr>
          <w:rFonts w:eastAsiaTheme="minorEastAsia"/>
          <w:sz w:val="24"/>
          <w:szCs w:val="24"/>
        </w:rPr>
        <w:t xml:space="preserve"> (</w:t>
      </w:r>
      <w:r>
        <w:rPr>
          <w:rFonts w:eastAsiaTheme="minorEastAsia"/>
          <w:sz w:val="24"/>
          <w:szCs w:val="24"/>
        </w:rPr>
        <w:t>2008)’</w:t>
      </w:r>
      <w:r w:rsidRPr="009F0CFF">
        <w:rPr>
          <w:rFonts w:eastAsiaTheme="minorEastAsia"/>
          <w:sz w:val="24"/>
          <w:szCs w:val="24"/>
        </w:rPr>
        <w:t xml:space="preserve">s </w:t>
      </w:r>
      <w:r>
        <w:rPr>
          <w:rFonts w:eastAsiaTheme="minorEastAsia"/>
          <w:sz w:val="24"/>
          <w:szCs w:val="24"/>
        </w:rPr>
        <w:t>three personality trait clusters.</w:t>
      </w:r>
    </w:p>
    <w:p w14:paraId="3AAE6541" w14:textId="77777777" w:rsidR="00A80A19" w:rsidRPr="00D91758" w:rsidRDefault="00A80A19" w:rsidP="008D215E">
      <w:pPr>
        <w:spacing w:line="360" w:lineRule="auto"/>
        <w:jc w:val="both"/>
        <w:rPr>
          <w:rFonts w:eastAsiaTheme="minorEastAsia"/>
          <w:b/>
          <w:bCs/>
          <w:sz w:val="24"/>
          <w:szCs w:val="24"/>
        </w:rPr>
      </w:pPr>
    </w:p>
    <w:p w14:paraId="4F6F333F" w14:textId="77777777" w:rsidR="00A80A19" w:rsidRDefault="00A80A19" w:rsidP="008D215E">
      <w:pPr>
        <w:spacing w:line="360" w:lineRule="auto"/>
        <w:jc w:val="both"/>
        <w:rPr>
          <w:rFonts w:eastAsiaTheme="minorEastAsia"/>
          <w:sz w:val="24"/>
          <w:szCs w:val="24"/>
        </w:rPr>
      </w:pPr>
      <w:r w:rsidRPr="000D1887">
        <w:rPr>
          <w:rFonts w:eastAsiaTheme="minorEastAsia"/>
          <w:sz w:val="24"/>
          <w:szCs w:val="24"/>
        </w:rPr>
        <w:t xml:space="preserve">To address objective 2 we investigated </w:t>
      </w:r>
      <w:r>
        <w:rPr>
          <w:rFonts w:eastAsiaTheme="minorEastAsia"/>
          <w:sz w:val="24"/>
          <w:szCs w:val="24"/>
        </w:rPr>
        <w:t xml:space="preserve">univariate associations between age at onset of DS (&lt;40 years vs </w:t>
      </w:r>
      <w:r w:rsidRPr="000D1887">
        <w:rPr>
          <w:rFonts w:eastAsiaTheme="minorEastAsia"/>
          <w:sz w:val="24"/>
          <w:szCs w:val="24"/>
        </w:rPr>
        <w:t>≥</w:t>
      </w:r>
      <w:r>
        <w:rPr>
          <w:rFonts w:eastAsiaTheme="minorEastAsia"/>
          <w:sz w:val="24"/>
          <w:szCs w:val="24"/>
        </w:rPr>
        <w:t xml:space="preserve">40), </w:t>
      </w:r>
      <w:r w:rsidRPr="000D1887">
        <w:rPr>
          <w:rFonts w:eastAsiaTheme="minorEastAsia"/>
          <w:sz w:val="24"/>
          <w:szCs w:val="24"/>
        </w:rPr>
        <w:t>gender</w:t>
      </w:r>
      <w:r>
        <w:rPr>
          <w:rFonts w:eastAsiaTheme="minorEastAsia"/>
          <w:sz w:val="24"/>
          <w:szCs w:val="24"/>
        </w:rPr>
        <w:t xml:space="preserve"> (male vs female)</w:t>
      </w:r>
      <w:r w:rsidRPr="000D1887">
        <w:rPr>
          <w:rFonts w:eastAsiaTheme="minorEastAsia"/>
          <w:sz w:val="24"/>
          <w:szCs w:val="24"/>
        </w:rPr>
        <w:t xml:space="preserve">, </w:t>
      </w:r>
      <w:r>
        <w:rPr>
          <w:rFonts w:eastAsiaTheme="minorEastAsia"/>
          <w:sz w:val="24"/>
          <w:szCs w:val="24"/>
        </w:rPr>
        <w:t>and predominant seizure type (</w:t>
      </w:r>
      <w:r w:rsidRPr="000D1887">
        <w:rPr>
          <w:rFonts w:eastAsiaTheme="minorEastAsia"/>
          <w:sz w:val="24"/>
          <w:szCs w:val="24"/>
        </w:rPr>
        <w:t>hypokinetic vs hyperkinetic</w:t>
      </w:r>
      <w:r>
        <w:rPr>
          <w:rFonts w:eastAsiaTheme="minorEastAsia"/>
          <w:sz w:val="24"/>
          <w:szCs w:val="24"/>
        </w:rPr>
        <w:t>), as well as associations between these binary variables separately and</w:t>
      </w:r>
      <w:r w:rsidRPr="000D1887">
        <w:rPr>
          <w:rFonts w:eastAsiaTheme="minorEastAsia"/>
          <w:sz w:val="24"/>
          <w:szCs w:val="24"/>
        </w:rPr>
        <w:t>: current MINI diagnoses</w:t>
      </w:r>
      <w:r>
        <w:rPr>
          <w:rFonts w:eastAsiaTheme="minorEastAsia"/>
          <w:sz w:val="24"/>
          <w:szCs w:val="24"/>
        </w:rPr>
        <w:t xml:space="preserve"> (none vs any)</w:t>
      </w:r>
      <w:r w:rsidRPr="000D1887">
        <w:rPr>
          <w:rFonts w:eastAsiaTheme="minorEastAsia"/>
          <w:sz w:val="24"/>
          <w:szCs w:val="24"/>
        </w:rPr>
        <w:t xml:space="preserve">; </w:t>
      </w:r>
      <w:r w:rsidRPr="00D91758">
        <w:rPr>
          <w:rFonts w:eastAsiaTheme="minorEastAsia"/>
          <w:sz w:val="24"/>
          <w:szCs w:val="24"/>
        </w:rPr>
        <w:t>previous MINI diagnoses</w:t>
      </w:r>
      <w:r>
        <w:rPr>
          <w:rFonts w:eastAsiaTheme="minorEastAsia"/>
          <w:sz w:val="24"/>
          <w:szCs w:val="24"/>
        </w:rPr>
        <w:t xml:space="preserve"> (none vs any)</w:t>
      </w:r>
      <w:r w:rsidRPr="00D91758">
        <w:rPr>
          <w:rFonts w:eastAsiaTheme="minorEastAsia"/>
          <w:sz w:val="24"/>
          <w:szCs w:val="24"/>
        </w:rPr>
        <w:t xml:space="preserve">; MINI diagnosis of </w:t>
      </w:r>
      <w:r>
        <w:rPr>
          <w:rFonts w:eastAsiaTheme="minorEastAsia"/>
          <w:sz w:val="24"/>
          <w:szCs w:val="24"/>
        </w:rPr>
        <w:t>p</w:t>
      </w:r>
      <w:r w:rsidRPr="00D91758">
        <w:rPr>
          <w:rFonts w:eastAsiaTheme="minorEastAsia"/>
          <w:sz w:val="24"/>
          <w:szCs w:val="24"/>
        </w:rPr>
        <w:t xml:space="preserve">ost-traumatic </w:t>
      </w:r>
      <w:r>
        <w:rPr>
          <w:rFonts w:eastAsiaTheme="minorEastAsia"/>
          <w:sz w:val="24"/>
          <w:szCs w:val="24"/>
        </w:rPr>
        <w:t>s</w:t>
      </w:r>
      <w:r w:rsidRPr="00D91758">
        <w:rPr>
          <w:rFonts w:eastAsiaTheme="minorEastAsia"/>
          <w:sz w:val="24"/>
          <w:szCs w:val="24"/>
        </w:rPr>
        <w:t xml:space="preserve">tress </w:t>
      </w:r>
      <w:r>
        <w:rPr>
          <w:rFonts w:eastAsiaTheme="minorEastAsia"/>
          <w:sz w:val="24"/>
          <w:szCs w:val="24"/>
        </w:rPr>
        <w:t>d</w:t>
      </w:r>
      <w:r w:rsidRPr="00D91758">
        <w:rPr>
          <w:rFonts w:eastAsiaTheme="minorEastAsia"/>
          <w:sz w:val="24"/>
          <w:szCs w:val="24"/>
        </w:rPr>
        <w:t>isorder</w:t>
      </w:r>
      <w:r>
        <w:rPr>
          <w:rFonts w:eastAsiaTheme="minorEastAsia"/>
          <w:sz w:val="24"/>
          <w:szCs w:val="24"/>
        </w:rPr>
        <w:t xml:space="preserve"> (PTSD), </w:t>
      </w:r>
      <w:r w:rsidRPr="00D91758">
        <w:rPr>
          <w:rFonts w:eastAsiaTheme="minorEastAsia"/>
          <w:sz w:val="24"/>
          <w:szCs w:val="24"/>
        </w:rPr>
        <w:t xml:space="preserve">a proxy measure for </w:t>
      </w:r>
      <w:r w:rsidRPr="005820E1">
        <w:rPr>
          <w:rFonts w:eastAsiaTheme="minorEastAsia"/>
          <w:sz w:val="24"/>
          <w:szCs w:val="24"/>
        </w:rPr>
        <w:t xml:space="preserve">significant trauma history; </w:t>
      </w:r>
      <w:r>
        <w:rPr>
          <w:rFonts w:eastAsiaTheme="minorEastAsia"/>
          <w:sz w:val="24"/>
          <w:szCs w:val="24"/>
        </w:rPr>
        <w:t xml:space="preserve">scores on SAPAS-SR, </w:t>
      </w:r>
      <w:r w:rsidRPr="005820E1">
        <w:rPr>
          <w:rFonts w:eastAsiaTheme="minorEastAsia"/>
          <w:sz w:val="24"/>
          <w:szCs w:val="24"/>
        </w:rPr>
        <w:t>CORE-10</w:t>
      </w:r>
      <w:r>
        <w:rPr>
          <w:rFonts w:eastAsiaTheme="minorEastAsia"/>
          <w:sz w:val="24"/>
          <w:szCs w:val="24"/>
        </w:rPr>
        <w:t xml:space="preserve">, GAD-7, PHQ-9, extended PHQ-15, Belief About Emotions Scale, WSAS, </w:t>
      </w:r>
      <w:r w:rsidRPr="005820E1">
        <w:rPr>
          <w:rFonts w:eastAsiaTheme="minorEastAsia"/>
          <w:sz w:val="24"/>
          <w:szCs w:val="24"/>
        </w:rPr>
        <w:t xml:space="preserve"> </w:t>
      </w:r>
      <w:r>
        <w:rPr>
          <w:rFonts w:eastAsiaTheme="minorEastAsia"/>
          <w:sz w:val="24"/>
          <w:szCs w:val="24"/>
        </w:rPr>
        <w:t xml:space="preserve">and </w:t>
      </w:r>
      <w:r w:rsidRPr="005820E1">
        <w:rPr>
          <w:rFonts w:eastAsiaTheme="minorEastAsia"/>
          <w:sz w:val="24"/>
          <w:szCs w:val="24"/>
        </w:rPr>
        <w:t xml:space="preserve">Avoidance of </w:t>
      </w:r>
      <w:r>
        <w:rPr>
          <w:rFonts w:eastAsiaTheme="minorEastAsia"/>
          <w:sz w:val="24"/>
          <w:szCs w:val="24"/>
        </w:rPr>
        <w:t>P</w:t>
      </w:r>
      <w:r w:rsidRPr="005820E1">
        <w:rPr>
          <w:rFonts w:eastAsiaTheme="minorEastAsia"/>
          <w:sz w:val="24"/>
          <w:szCs w:val="24"/>
        </w:rPr>
        <w:t xml:space="preserve">eople, </w:t>
      </w:r>
      <w:r>
        <w:rPr>
          <w:rFonts w:eastAsiaTheme="minorEastAsia"/>
          <w:sz w:val="24"/>
          <w:szCs w:val="24"/>
        </w:rPr>
        <w:t>P</w:t>
      </w:r>
      <w:r w:rsidRPr="005820E1">
        <w:rPr>
          <w:rFonts w:eastAsiaTheme="minorEastAsia"/>
          <w:sz w:val="24"/>
          <w:szCs w:val="24"/>
        </w:rPr>
        <w:t xml:space="preserve">laces and </w:t>
      </w:r>
      <w:r>
        <w:rPr>
          <w:rFonts w:eastAsiaTheme="minorEastAsia"/>
          <w:sz w:val="24"/>
          <w:szCs w:val="24"/>
        </w:rPr>
        <w:t>A</w:t>
      </w:r>
      <w:r w:rsidRPr="005820E1">
        <w:rPr>
          <w:rFonts w:eastAsiaTheme="minorEastAsia"/>
          <w:sz w:val="24"/>
          <w:szCs w:val="24"/>
        </w:rPr>
        <w:t xml:space="preserve">ctivities (total); </w:t>
      </w:r>
      <w:r>
        <w:rPr>
          <w:rFonts w:eastAsiaTheme="minorEastAsia"/>
          <w:sz w:val="24"/>
          <w:szCs w:val="24"/>
        </w:rPr>
        <w:t xml:space="preserve">and </w:t>
      </w:r>
      <w:r w:rsidRPr="005820E1">
        <w:rPr>
          <w:rFonts w:eastAsiaTheme="minorEastAsia"/>
          <w:sz w:val="24"/>
          <w:szCs w:val="24"/>
        </w:rPr>
        <w:t xml:space="preserve">self-report of having previously sought </w:t>
      </w:r>
      <w:r>
        <w:rPr>
          <w:rFonts w:eastAsiaTheme="minorEastAsia"/>
          <w:sz w:val="24"/>
          <w:szCs w:val="24"/>
        </w:rPr>
        <w:t xml:space="preserve">psychiatric </w:t>
      </w:r>
      <w:r w:rsidRPr="005820E1">
        <w:rPr>
          <w:rFonts w:eastAsiaTheme="minorEastAsia"/>
          <w:sz w:val="24"/>
          <w:szCs w:val="24"/>
        </w:rPr>
        <w:t>help</w:t>
      </w:r>
      <w:r>
        <w:rPr>
          <w:rFonts w:eastAsiaTheme="minorEastAsia"/>
          <w:sz w:val="24"/>
          <w:szCs w:val="24"/>
        </w:rPr>
        <w:t xml:space="preserve"> (yes or no)</w:t>
      </w:r>
      <w:r w:rsidRPr="005820E1">
        <w:rPr>
          <w:rFonts w:eastAsiaTheme="minorEastAsia"/>
          <w:sz w:val="24"/>
          <w:szCs w:val="24"/>
        </w:rPr>
        <w:t>.</w:t>
      </w:r>
      <w:r>
        <w:rPr>
          <w:rFonts w:eastAsiaTheme="minorEastAsia"/>
          <w:sz w:val="24"/>
          <w:szCs w:val="24"/>
        </w:rPr>
        <w:t xml:space="preserve"> In addition, for binary age at onset of DS (&lt;40 vs </w:t>
      </w:r>
      <w:r w:rsidRPr="000D1887">
        <w:rPr>
          <w:rFonts w:eastAsiaTheme="minorEastAsia"/>
          <w:sz w:val="24"/>
          <w:szCs w:val="24"/>
        </w:rPr>
        <w:t>≥</w:t>
      </w:r>
      <w:r>
        <w:rPr>
          <w:rFonts w:eastAsiaTheme="minorEastAsia"/>
          <w:sz w:val="24"/>
          <w:szCs w:val="24"/>
        </w:rPr>
        <w:t>40)</w:t>
      </w:r>
      <w:r w:rsidRPr="004B4F9A">
        <w:rPr>
          <w:rFonts w:eastAsiaTheme="minorEastAsia"/>
          <w:sz w:val="24"/>
          <w:szCs w:val="24"/>
        </w:rPr>
        <w:t xml:space="preserve"> </w:t>
      </w:r>
      <w:r>
        <w:rPr>
          <w:rFonts w:eastAsiaTheme="minorEastAsia"/>
          <w:sz w:val="24"/>
          <w:szCs w:val="24"/>
        </w:rPr>
        <w:t>only, we investigated differences in suicidality responses on the MINI as a proxy measure of self-harm, and MINI diagnosis of current panic disorder.</w:t>
      </w:r>
    </w:p>
    <w:p w14:paraId="780DE069" w14:textId="77777777" w:rsidR="00A80A19" w:rsidRDefault="00A80A19" w:rsidP="008D215E">
      <w:pPr>
        <w:spacing w:line="360" w:lineRule="auto"/>
        <w:jc w:val="both"/>
        <w:rPr>
          <w:rFonts w:eastAsiaTheme="minorEastAsia"/>
          <w:bCs/>
          <w:sz w:val="24"/>
          <w:szCs w:val="24"/>
        </w:rPr>
      </w:pPr>
    </w:p>
    <w:p w14:paraId="476704E5" w14:textId="77777777" w:rsidR="00A80A19" w:rsidRPr="00D91758" w:rsidRDefault="00A80A19" w:rsidP="008D215E">
      <w:pPr>
        <w:spacing w:line="360" w:lineRule="auto"/>
        <w:jc w:val="both"/>
        <w:rPr>
          <w:rFonts w:eastAsiaTheme="minorEastAsia"/>
          <w:sz w:val="24"/>
          <w:szCs w:val="24"/>
        </w:rPr>
      </w:pPr>
      <w:r w:rsidRPr="000D1887">
        <w:rPr>
          <w:rFonts w:eastAsiaTheme="minorEastAsia"/>
          <w:sz w:val="24"/>
          <w:szCs w:val="24"/>
        </w:rPr>
        <w:t>For</w:t>
      </w:r>
      <w:r w:rsidRPr="00D91758">
        <w:rPr>
          <w:rFonts w:eastAsiaTheme="minorEastAsia"/>
          <w:sz w:val="24"/>
          <w:szCs w:val="24"/>
        </w:rPr>
        <w:t xml:space="preserve">mal group comparisons </w:t>
      </w:r>
      <w:r>
        <w:rPr>
          <w:rFonts w:eastAsiaTheme="minorEastAsia"/>
          <w:sz w:val="24"/>
          <w:szCs w:val="24"/>
        </w:rPr>
        <w:t xml:space="preserve">for continuous variables </w:t>
      </w:r>
      <w:r w:rsidRPr="00D91758">
        <w:rPr>
          <w:rFonts w:eastAsiaTheme="minorEastAsia"/>
          <w:sz w:val="24"/>
          <w:szCs w:val="24"/>
        </w:rPr>
        <w:t xml:space="preserve">were carried out using </w:t>
      </w:r>
      <w:r>
        <w:rPr>
          <w:rFonts w:eastAsiaTheme="minorEastAsia"/>
          <w:sz w:val="24"/>
          <w:szCs w:val="24"/>
        </w:rPr>
        <w:t>t-tests or Wilcoxon rank-sum</w:t>
      </w:r>
      <w:r w:rsidRPr="00D91758">
        <w:rPr>
          <w:rFonts w:eastAsiaTheme="minorEastAsia"/>
          <w:sz w:val="24"/>
          <w:szCs w:val="24"/>
        </w:rPr>
        <w:t xml:space="preserve"> tests</w:t>
      </w:r>
      <w:r>
        <w:rPr>
          <w:rFonts w:eastAsiaTheme="minorEastAsia"/>
          <w:sz w:val="24"/>
          <w:szCs w:val="24"/>
        </w:rPr>
        <w:t>,</w:t>
      </w:r>
      <w:r w:rsidRPr="00D91758">
        <w:rPr>
          <w:rFonts w:eastAsiaTheme="minorEastAsia"/>
          <w:sz w:val="24"/>
          <w:szCs w:val="24"/>
        </w:rPr>
        <w:t xml:space="preserve"> </w:t>
      </w:r>
      <w:r>
        <w:rPr>
          <w:rFonts w:eastAsiaTheme="minorEastAsia"/>
          <w:sz w:val="24"/>
          <w:szCs w:val="24"/>
        </w:rPr>
        <w:t>where appropriate</w:t>
      </w:r>
      <w:r w:rsidRPr="00D91758">
        <w:rPr>
          <w:rFonts w:eastAsiaTheme="minorEastAsia"/>
          <w:sz w:val="24"/>
          <w:szCs w:val="24"/>
        </w:rPr>
        <w:t>.</w:t>
      </w:r>
      <w:r>
        <w:rPr>
          <w:rFonts w:eastAsiaTheme="minorEastAsia"/>
          <w:sz w:val="24"/>
          <w:szCs w:val="24"/>
        </w:rPr>
        <w:t xml:space="preserve"> Namely, the WSAS and Avoidance scores violated the assumptions needed when running a t-test, so the non-parametric rank-sum test was used instead.</w:t>
      </w:r>
      <w:r w:rsidRPr="00D91758">
        <w:rPr>
          <w:rFonts w:eastAsiaTheme="minorEastAsia"/>
          <w:sz w:val="24"/>
          <w:szCs w:val="24"/>
        </w:rPr>
        <w:t xml:space="preserve">  </w:t>
      </w:r>
      <w:r>
        <w:rPr>
          <w:rFonts w:eastAsiaTheme="minorEastAsia"/>
          <w:sz w:val="24"/>
          <w:szCs w:val="24"/>
        </w:rPr>
        <w:t xml:space="preserve">Fisher’s exact test was used for all binary (categorical) variables. </w:t>
      </w:r>
      <w:r w:rsidRPr="00D91758">
        <w:rPr>
          <w:rFonts w:eastAsiaTheme="minorEastAsia"/>
          <w:sz w:val="24"/>
          <w:szCs w:val="24"/>
        </w:rPr>
        <w:t xml:space="preserve">Each set of comparisons </w:t>
      </w:r>
      <w:r>
        <w:rPr>
          <w:rFonts w:eastAsiaTheme="minorEastAsia"/>
          <w:sz w:val="24"/>
          <w:szCs w:val="24"/>
        </w:rPr>
        <w:t>(i-iii) were</w:t>
      </w:r>
      <w:r w:rsidRPr="000D1887">
        <w:rPr>
          <w:rFonts w:eastAsiaTheme="minorEastAsia"/>
          <w:sz w:val="24"/>
          <w:szCs w:val="24"/>
        </w:rPr>
        <w:t xml:space="preserve"> adjusted for multiple </w:t>
      </w:r>
      <w:r>
        <w:rPr>
          <w:rFonts w:eastAsiaTheme="minorEastAsia"/>
          <w:sz w:val="24"/>
          <w:szCs w:val="24"/>
        </w:rPr>
        <w:t>testing</w:t>
      </w:r>
      <w:r w:rsidRPr="000D1887">
        <w:rPr>
          <w:rFonts w:eastAsiaTheme="minorEastAsia"/>
          <w:sz w:val="24"/>
          <w:szCs w:val="24"/>
        </w:rPr>
        <w:t xml:space="preserve"> by applying a </w:t>
      </w:r>
      <w:r>
        <w:rPr>
          <w:rFonts w:eastAsiaTheme="minorEastAsia"/>
          <w:sz w:val="24"/>
          <w:szCs w:val="24"/>
        </w:rPr>
        <w:t xml:space="preserve">conservative </w:t>
      </w:r>
      <w:r w:rsidRPr="000D1887">
        <w:rPr>
          <w:rFonts w:eastAsiaTheme="minorEastAsia"/>
          <w:sz w:val="24"/>
          <w:szCs w:val="24"/>
        </w:rPr>
        <w:t>Bonferroni correction (</w:t>
      </w:r>
      <w:r>
        <w:rPr>
          <w:rFonts w:eastAsiaTheme="minorEastAsia"/>
          <w:sz w:val="24"/>
          <w:szCs w:val="24"/>
        </w:rPr>
        <w:t>significance</w:t>
      </w:r>
      <w:r w:rsidRPr="000D1887">
        <w:rPr>
          <w:rFonts w:eastAsiaTheme="minorEastAsia"/>
          <w:sz w:val="24"/>
          <w:szCs w:val="24"/>
        </w:rPr>
        <w:t xml:space="preserve"> level of 5%/number of tests performed</w:t>
      </w:r>
      <w:r w:rsidRPr="00D91758">
        <w:rPr>
          <w:rFonts w:eastAsiaTheme="minorEastAsia"/>
          <w:sz w:val="24"/>
          <w:szCs w:val="24"/>
        </w:rPr>
        <w:t xml:space="preserve"> to assess </w:t>
      </w:r>
      <w:r>
        <w:rPr>
          <w:rFonts w:eastAsiaTheme="minorEastAsia"/>
          <w:sz w:val="24"/>
          <w:szCs w:val="24"/>
        </w:rPr>
        <w:t>questions i-iii</w:t>
      </w:r>
      <w:r w:rsidRPr="000D1887">
        <w:rPr>
          <w:rFonts w:eastAsiaTheme="minorEastAsia"/>
          <w:sz w:val="24"/>
          <w:szCs w:val="24"/>
        </w:rPr>
        <w:t>).</w:t>
      </w:r>
      <w:r>
        <w:rPr>
          <w:rFonts w:eastAsiaTheme="minorEastAsia"/>
          <w:sz w:val="24"/>
          <w:szCs w:val="24"/>
        </w:rPr>
        <w:t xml:space="preserve"> For example, the 16 tests relating to 2(i) were compared to an adjusted p-value of p&lt;</w:t>
      </w:r>
      <w:r w:rsidRPr="00E6282A">
        <w:rPr>
          <w:rFonts w:eastAsiaTheme="minorEastAsia"/>
          <w:sz w:val="24"/>
          <w:szCs w:val="24"/>
        </w:rPr>
        <w:t>0.003</w:t>
      </w:r>
      <w:r>
        <w:rPr>
          <w:rFonts w:eastAsiaTheme="minorEastAsia"/>
          <w:sz w:val="24"/>
          <w:szCs w:val="24"/>
        </w:rPr>
        <w:t xml:space="preserve">125 (0.05/16) to deem a significant result not a chance finding. Research question 2(ii) was </w:t>
      </w:r>
      <w:r>
        <w:rPr>
          <w:rFonts w:eastAsiaTheme="minorEastAsia"/>
          <w:sz w:val="24"/>
          <w:szCs w:val="24"/>
        </w:rPr>
        <w:lastRenderedPageBreak/>
        <w:t>addressed by 13 tests and 2(iii) consisted of 12 tests. P-values have been reported prior to Bonferroni adjustment. All analyses were conducted in Stata version 15 (</w:t>
      </w:r>
      <w:proofErr w:type="spellStart"/>
      <w:r>
        <w:rPr>
          <w:rFonts w:eastAsiaTheme="minorEastAsia"/>
          <w:sz w:val="24"/>
          <w:szCs w:val="24"/>
        </w:rPr>
        <w:t>StataCorp</w:t>
      </w:r>
      <w:proofErr w:type="spellEnd"/>
      <w:r>
        <w:rPr>
          <w:rFonts w:eastAsiaTheme="minorEastAsia"/>
          <w:sz w:val="24"/>
          <w:szCs w:val="24"/>
        </w:rPr>
        <w:t>, Texas).</w:t>
      </w:r>
    </w:p>
    <w:p w14:paraId="56339CA2" w14:textId="77777777" w:rsidR="00A80A19" w:rsidRDefault="00A80A19" w:rsidP="008D215E">
      <w:pPr>
        <w:spacing w:line="360" w:lineRule="auto"/>
        <w:jc w:val="both"/>
        <w:rPr>
          <w:rFonts w:eastAsiaTheme="minorEastAsia"/>
          <w:b/>
          <w:bCs/>
          <w:sz w:val="24"/>
          <w:szCs w:val="24"/>
        </w:rPr>
      </w:pPr>
    </w:p>
    <w:p w14:paraId="11102AC4" w14:textId="77777777" w:rsidR="00C733B1" w:rsidRDefault="00C733B1" w:rsidP="008D215E">
      <w:pPr>
        <w:spacing w:line="360" w:lineRule="auto"/>
        <w:jc w:val="both"/>
        <w:rPr>
          <w:rFonts w:eastAsiaTheme="minorEastAsia"/>
          <w:b/>
          <w:bCs/>
          <w:sz w:val="24"/>
          <w:szCs w:val="24"/>
        </w:rPr>
      </w:pPr>
    </w:p>
    <w:p w14:paraId="150CCBB8" w14:textId="53B63B5C" w:rsidR="00A80A19" w:rsidRDefault="00A80A19" w:rsidP="008D215E">
      <w:pPr>
        <w:spacing w:line="360" w:lineRule="auto"/>
        <w:jc w:val="both"/>
        <w:rPr>
          <w:rFonts w:eastAsiaTheme="minorEastAsia"/>
          <w:b/>
          <w:bCs/>
          <w:sz w:val="24"/>
          <w:szCs w:val="24"/>
        </w:rPr>
      </w:pPr>
      <w:r>
        <w:rPr>
          <w:rFonts w:eastAsiaTheme="minorEastAsia"/>
          <w:b/>
          <w:bCs/>
          <w:sz w:val="24"/>
          <w:szCs w:val="24"/>
        </w:rPr>
        <w:t>RESULTS</w:t>
      </w:r>
    </w:p>
    <w:p w14:paraId="26F015A8" w14:textId="77777777" w:rsidR="00A80A19" w:rsidRPr="00C11338" w:rsidRDefault="00A80A19" w:rsidP="008D215E">
      <w:pPr>
        <w:spacing w:line="360" w:lineRule="auto"/>
        <w:jc w:val="both"/>
        <w:rPr>
          <w:rFonts w:eastAsiaTheme="minorEastAsia"/>
          <w:b/>
          <w:sz w:val="24"/>
          <w:szCs w:val="24"/>
        </w:rPr>
      </w:pPr>
      <w:r w:rsidRPr="00BD1BFB">
        <w:rPr>
          <w:rFonts w:eastAsiaTheme="minorEastAsia"/>
          <w:b/>
          <w:sz w:val="24"/>
          <w:szCs w:val="24"/>
        </w:rPr>
        <w:t>Demographic, clinical and psychological characteristics of patients with DS</w:t>
      </w:r>
    </w:p>
    <w:p w14:paraId="637B9044" w14:textId="77777777" w:rsidR="00A80A19" w:rsidRDefault="00A80A19" w:rsidP="008D215E">
      <w:pPr>
        <w:spacing w:line="360" w:lineRule="auto"/>
        <w:rPr>
          <w:rFonts w:eastAsiaTheme="minorEastAsia"/>
          <w:sz w:val="24"/>
          <w:szCs w:val="24"/>
          <w:lang w:val="en-US"/>
        </w:rPr>
      </w:pPr>
      <w:r>
        <w:rPr>
          <w:rFonts w:eastAsiaTheme="minorEastAsia"/>
          <w:sz w:val="24"/>
          <w:szCs w:val="24"/>
        </w:rPr>
        <w:t xml:space="preserve">Table 2 presents descriptive summaries of demographic and clinical data for our cohort; with further variables summarized in Table 3. </w:t>
      </w:r>
      <w:r w:rsidRPr="5DBCAA07">
        <w:rPr>
          <w:rFonts w:eastAsiaTheme="minorEastAsia"/>
          <w:sz w:val="24"/>
          <w:szCs w:val="24"/>
        </w:rPr>
        <w:t xml:space="preserve">Of </w:t>
      </w:r>
      <w:r>
        <w:rPr>
          <w:rFonts w:eastAsiaTheme="minorEastAsia"/>
          <w:sz w:val="24"/>
          <w:szCs w:val="24"/>
        </w:rPr>
        <w:t>our cohort</w:t>
      </w:r>
      <w:r w:rsidRPr="5DBCAA07">
        <w:rPr>
          <w:rFonts w:eastAsiaTheme="minorEastAsia"/>
          <w:sz w:val="24"/>
          <w:szCs w:val="24"/>
        </w:rPr>
        <w:t>, 266 (72%) were women. Median age was 35 years</w:t>
      </w:r>
      <w:r>
        <w:rPr>
          <w:rFonts w:eastAsiaTheme="minorEastAsia"/>
          <w:sz w:val="24"/>
          <w:szCs w:val="24"/>
        </w:rPr>
        <w:t>,</w:t>
      </w:r>
      <w:r w:rsidRPr="5DBCAA07">
        <w:rPr>
          <w:rFonts w:eastAsiaTheme="minorEastAsia"/>
          <w:sz w:val="24"/>
          <w:szCs w:val="24"/>
        </w:rPr>
        <w:t xml:space="preserve"> median age </w:t>
      </w:r>
      <w:r>
        <w:rPr>
          <w:rFonts w:eastAsiaTheme="minorEastAsia"/>
          <w:sz w:val="24"/>
          <w:szCs w:val="24"/>
        </w:rPr>
        <w:t>at DS</w:t>
      </w:r>
      <w:r w:rsidRPr="5DBCAA07">
        <w:rPr>
          <w:rFonts w:eastAsiaTheme="minorEastAsia"/>
          <w:sz w:val="24"/>
          <w:szCs w:val="24"/>
        </w:rPr>
        <w:t xml:space="preserve"> onset was 29 years (IQR 19, 42</w:t>
      </w:r>
      <w:r>
        <w:rPr>
          <w:rFonts w:eastAsiaTheme="minorEastAsia"/>
          <w:sz w:val="24"/>
          <w:szCs w:val="24"/>
        </w:rPr>
        <w:t>), while modal age at onset was 19 years (</w:t>
      </w:r>
      <w:r w:rsidRPr="5DBCAA07">
        <w:rPr>
          <w:rFonts w:eastAsiaTheme="minorEastAsia"/>
          <w:sz w:val="24"/>
          <w:szCs w:val="24"/>
        </w:rPr>
        <w:t>three p</w:t>
      </w:r>
      <w:r>
        <w:rPr>
          <w:rFonts w:eastAsiaTheme="minorEastAsia"/>
          <w:sz w:val="24"/>
          <w:szCs w:val="24"/>
        </w:rPr>
        <w:t xml:space="preserve">articipants </w:t>
      </w:r>
      <w:r w:rsidRPr="5DBCAA07">
        <w:rPr>
          <w:rFonts w:eastAsiaTheme="minorEastAsia"/>
          <w:sz w:val="24"/>
          <w:szCs w:val="24"/>
        </w:rPr>
        <w:t>could not specify when their disorder had started</w:t>
      </w:r>
      <w:r>
        <w:rPr>
          <w:rFonts w:eastAsiaTheme="minorEastAsia"/>
          <w:sz w:val="24"/>
          <w:szCs w:val="24"/>
        </w:rPr>
        <w:t>)</w:t>
      </w:r>
      <w:r w:rsidRPr="5DBCAA07">
        <w:rPr>
          <w:rFonts w:eastAsiaTheme="minorEastAsia"/>
          <w:sz w:val="24"/>
          <w:szCs w:val="24"/>
        </w:rPr>
        <w:t>.  Median duration of DS disorder before diagnosis was 3</w:t>
      </w:r>
      <w:r w:rsidRPr="5DBCAA07">
        <w:rPr>
          <w:rFonts w:eastAsiaTheme="minorEastAsia"/>
          <w:sz w:val="24"/>
          <w:szCs w:val="24"/>
          <w:lang w:val="en-US"/>
        </w:rPr>
        <w:t xml:space="preserve"> years (IQR 1, 8)</w:t>
      </w:r>
      <w:r>
        <w:rPr>
          <w:rFonts w:eastAsiaTheme="minorEastAsia"/>
          <w:sz w:val="24"/>
          <w:szCs w:val="24"/>
          <w:lang w:val="en-US"/>
        </w:rPr>
        <w:t xml:space="preserve"> although mean duration was 6.2 (SD 8.8) years</w:t>
      </w:r>
      <w:r w:rsidRPr="5DBCAA07">
        <w:rPr>
          <w:rFonts w:eastAsiaTheme="minorEastAsia"/>
          <w:sz w:val="24"/>
          <w:szCs w:val="24"/>
          <w:lang w:val="en-US"/>
        </w:rPr>
        <w:t xml:space="preserve">. </w:t>
      </w:r>
    </w:p>
    <w:p w14:paraId="19D9E7F7" w14:textId="77777777" w:rsidR="001115AD" w:rsidRDefault="001115AD" w:rsidP="008D215E">
      <w:pPr>
        <w:spacing w:line="360" w:lineRule="auto"/>
        <w:jc w:val="center"/>
        <w:rPr>
          <w:rFonts w:eastAsiaTheme="minorEastAsia"/>
          <w:b/>
          <w:bCs/>
          <w:sz w:val="24"/>
          <w:szCs w:val="24"/>
        </w:rPr>
      </w:pPr>
    </w:p>
    <w:p w14:paraId="165A706D" w14:textId="0D7342E4" w:rsidR="00A80A19" w:rsidRDefault="00A80A19" w:rsidP="008D215E">
      <w:pPr>
        <w:spacing w:line="360" w:lineRule="auto"/>
        <w:jc w:val="center"/>
        <w:rPr>
          <w:rFonts w:eastAsiaTheme="minorEastAsia"/>
          <w:b/>
          <w:bCs/>
          <w:sz w:val="24"/>
          <w:szCs w:val="24"/>
        </w:rPr>
      </w:pPr>
      <w:r>
        <w:rPr>
          <w:rFonts w:eastAsiaTheme="minorEastAsia"/>
          <w:b/>
          <w:bCs/>
          <w:sz w:val="24"/>
          <w:szCs w:val="24"/>
        </w:rPr>
        <w:t>Table 2 near here</w:t>
      </w:r>
    </w:p>
    <w:p w14:paraId="2697B268" w14:textId="77777777" w:rsidR="00A80A19" w:rsidRDefault="00A80A19" w:rsidP="008D215E">
      <w:pPr>
        <w:spacing w:line="360" w:lineRule="auto"/>
        <w:jc w:val="center"/>
        <w:rPr>
          <w:rFonts w:eastAsiaTheme="minorEastAsia"/>
          <w:b/>
          <w:bCs/>
          <w:sz w:val="24"/>
          <w:szCs w:val="24"/>
        </w:rPr>
      </w:pPr>
      <w:r>
        <w:rPr>
          <w:rFonts w:eastAsiaTheme="minorEastAsia"/>
          <w:b/>
          <w:bCs/>
          <w:sz w:val="24"/>
          <w:szCs w:val="24"/>
        </w:rPr>
        <w:t>Table 3 near here</w:t>
      </w:r>
    </w:p>
    <w:p w14:paraId="24A40B16" w14:textId="77777777" w:rsidR="00A80A19" w:rsidRPr="00971100" w:rsidRDefault="00A80A19" w:rsidP="008D215E">
      <w:pPr>
        <w:spacing w:line="360" w:lineRule="auto"/>
        <w:jc w:val="center"/>
        <w:rPr>
          <w:rFonts w:eastAsiaTheme="minorEastAsia"/>
          <w:b/>
          <w:bCs/>
          <w:sz w:val="24"/>
          <w:szCs w:val="24"/>
        </w:rPr>
      </w:pPr>
    </w:p>
    <w:p w14:paraId="0F7E60C1" w14:textId="15A162A1" w:rsidR="00427B6F"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In terms of IMD scores, over 50% of participants resided in areas falling in the two highest deprivation quintiles (57% of participants from England, 51% of those from Scotland and 86% of those from Wales)</w:t>
      </w:r>
      <w:r w:rsidR="00427B6F" w:rsidRPr="00153504">
        <w:rPr>
          <w:rFonts w:eastAsiaTheme="minorEastAsia"/>
          <w:sz w:val="24"/>
          <w:szCs w:val="24"/>
          <w:lang w:val="en-US"/>
        </w:rPr>
        <w:t xml:space="preserve"> as measured by an index of the general population</w:t>
      </w:r>
      <w:r w:rsidRPr="00153504">
        <w:rPr>
          <w:rFonts w:eastAsiaTheme="minorEastAsia"/>
          <w:sz w:val="24"/>
          <w:szCs w:val="24"/>
          <w:lang w:val="en-US"/>
        </w:rPr>
        <w:t xml:space="preserve">.  The majority (56%) had completed secondary or vocational education, two-thirds were not currently in employment or education and there were high rates of receipt of disability benefits. Forty percent reported having a carer, which in just over half the cases was their partner. </w:t>
      </w:r>
    </w:p>
    <w:p w14:paraId="4153EEBB" w14:textId="77777777" w:rsidR="00427B6F" w:rsidRPr="00153504" w:rsidRDefault="00427B6F" w:rsidP="008D215E">
      <w:pPr>
        <w:spacing w:line="360" w:lineRule="auto"/>
        <w:rPr>
          <w:rFonts w:eastAsiaTheme="minorEastAsia"/>
          <w:sz w:val="24"/>
          <w:szCs w:val="24"/>
          <w:lang w:val="en-US"/>
        </w:rPr>
      </w:pPr>
    </w:p>
    <w:p w14:paraId="68DBCEEC" w14:textId="5B4DFF20"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Median belief in the diagnosis of DS (measured at initial recruitment) was 8 (IQR 7, 10), indicating strong belief in the diagnosis.</w:t>
      </w:r>
      <w:r w:rsidRPr="00153504">
        <w:t xml:space="preserve"> </w:t>
      </w:r>
    </w:p>
    <w:p w14:paraId="0373662E" w14:textId="77777777" w:rsidR="00682F80" w:rsidRPr="00153504" w:rsidRDefault="00682F80" w:rsidP="008D215E">
      <w:pPr>
        <w:spacing w:line="360" w:lineRule="auto"/>
        <w:rPr>
          <w:rFonts w:eastAsiaTheme="minorEastAsia"/>
          <w:sz w:val="24"/>
          <w:szCs w:val="24"/>
          <w:lang w:val="en-US"/>
        </w:rPr>
      </w:pPr>
    </w:p>
    <w:p w14:paraId="539E2C5E" w14:textId="0672F6D1" w:rsidR="00A80A19" w:rsidRPr="00153504" w:rsidRDefault="00A80A19" w:rsidP="008D215E">
      <w:pPr>
        <w:spacing w:line="360" w:lineRule="auto"/>
        <w:rPr>
          <w:rFonts w:eastAsiaTheme="minorEastAsia"/>
          <w:sz w:val="24"/>
          <w:szCs w:val="24"/>
          <w:lang w:val="en-US"/>
        </w:rPr>
      </w:pPr>
      <w:proofErr w:type="gramStart"/>
      <w:r w:rsidRPr="00153504">
        <w:rPr>
          <w:rFonts w:eastAsiaTheme="minorEastAsia"/>
          <w:sz w:val="24"/>
          <w:szCs w:val="24"/>
          <w:lang w:val="en-US"/>
        </w:rPr>
        <w:lastRenderedPageBreak/>
        <w:t>The majority of</w:t>
      </w:r>
      <w:proofErr w:type="gramEnd"/>
      <w:r w:rsidRPr="00153504">
        <w:rPr>
          <w:rFonts w:eastAsiaTheme="minorEastAsia"/>
          <w:sz w:val="24"/>
          <w:szCs w:val="24"/>
          <w:lang w:val="en-US"/>
        </w:rPr>
        <w:t xml:space="preserve"> participants (n=195; 53%) had received their diagnosis on the basis of video-EEG. For cases where video-EEG was not involved, a consensus rating was sought from one of two neurologists within the project team. Two hundred and thirty-six (65%) participants had predominantly hyperkinetic, and 130 (36%) predominantly hypokinetic, DS; this information was not available for two participants.  One hundred and one participants (27%) reported they had received a diagnosis of epilepsy and 76 (21%) that they were currently being prescribed AEDs. At a level only slightly below patients’ self-report, clinicians judged that 89 (24%) participants had received a previous diagnosis of epilepsy, but felt that around a half of these had been misdiagnoses, while for around an additional third </w:t>
      </w:r>
      <w:r w:rsidR="00E16576" w:rsidRPr="00153504">
        <w:rPr>
          <w:rFonts w:eastAsiaTheme="minorEastAsia"/>
          <w:sz w:val="24"/>
          <w:szCs w:val="24"/>
          <w:lang w:val="en-US"/>
        </w:rPr>
        <w:t xml:space="preserve">of these </w:t>
      </w:r>
      <w:r w:rsidRPr="00153504">
        <w:rPr>
          <w:rFonts w:eastAsiaTheme="minorEastAsia"/>
          <w:sz w:val="24"/>
          <w:szCs w:val="24"/>
          <w:lang w:val="en-US"/>
        </w:rPr>
        <w:t xml:space="preserve">they considered it was impossible to determine the validity of this earlier diagnosis.             </w:t>
      </w:r>
    </w:p>
    <w:p w14:paraId="7618FCEB" w14:textId="77777777" w:rsidR="00A80A19" w:rsidRPr="00153504" w:rsidRDefault="00A80A19" w:rsidP="008D215E">
      <w:pPr>
        <w:spacing w:line="360" w:lineRule="auto"/>
        <w:rPr>
          <w:rFonts w:eastAsiaTheme="minorEastAsia"/>
          <w:sz w:val="24"/>
          <w:szCs w:val="24"/>
          <w:lang w:val="en-US"/>
        </w:rPr>
      </w:pPr>
    </w:p>
    <w:p w14:paraId="37ABBD5B" w14:textId="6262B095"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The majority (241; 65%) indicated they had previously sought help for a mental health problem and, of the 365 responding, 261 (72%) reported currently suffering from another medical problem.</w:t>
      </w:r>
      <w:r w:rsidR="00C930EB" w:rsidRPr="00153504">
        <w:rPr>
          <w:rFonts w:eastAsiaTheme="minorEastAsia"/>
          <w:sz w:val="24"/>
          <w:szCs w:val="24"/>
          <w:lang w:val="en-US"/>
        </w:rPr>
        <w:t xml:space="preserve"> </w:t>
      </w:r>
    </w:p>
    <w:p w14:paraId="528C1ACF" w14:textId="77777777" w:rsidR="00A80A19" w:rsidRPr="00153504" w:rsidRDefault="00A80A19" w:rsidP="008D215E">
      <w:pPr>
        <w:spacing w:line="360" w:lineRule="auto"/>
        <w:rPr>
          <w:rFonts w:eastAsiaTheme="minorEastAsia"/>
          <w:sz w:val="24"/>
          <w:szCs w:val="24"/>
          <w:lang w:val="en-US"/>
        </w:rPr>
      </w:pPr>
    </w:p>
    <w:p w14:paraId="63ED4D5D" w14:textId="77777777" w:rsidR="00A80A19" w:rsidRPr="00153504" w:rsidRDefault="00A80A19" w:rsidP="008D215E">
      <w:pPr>
        <w:spacing w:line="360" w:lineRule="auto"/>
        <w:rPr>
          <w:rFonts w:eastAsiaTheme="minorEastAsia"/>
          <w:i/>
          <w:sz w:val="24"/>
          <w:szCs w:val="24"/>
          <w:lang w:val="en-US"/>
        </w:rPr>
      </w:pPr>
      <w:r w:rsidRPr="00153504">
        <w:rPr>
          <w:rFonts w:eastAsiaTheme="minorEastAsia"/>
          <w:i/>
          <w:sz w:val="24"/>
          <w:szCs w:val="24"/>
          <w:lang w:val="en-US"/>
        </w:rPr>
        <w:t>Psychiatric comorbidities</w:t>
      </w:r>
    </w:p>
    <w:p w14:paraId="21BDE4A5" w14:textId="77777777"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 xml:space="preserve">Data on MINI diagnoses is shown in Table 4. Two hundred and fifty-five participants (69%) had at least one current MINI diagnosis, and 247 (67%) at least one previous MINI diagnosis.  The median number of current MINI diagnoses was 2 (range 0-8) (see Supplementary Table 1 for more detail).   The five most common current diagnoses (present in &gt;20% of the sample; Table 3) were Agoraphobia (45%), Major Depressive Disorder (31%), </w:t>
      </w:r>
      <w:proofErr w:type="spellStart"/>
      <w:r w:rsidRPr="00153504">
        <w:rPr>
          <w:rFonts w:eastAsiaTheme="minorEastAsia"/>
          <w:sz w:val="24"/>
          <w:szCs w:val="24"/>
          <w:lang w:val="en-US"/>
        </w:rPr>
        <w:t>Generalised</w:t>
      </w:r>
      <w:proofErr w:type="spellEnd"/>
      <w:r w:rsidRPr="00153504">
        <w:rPr>
          <w:rFonts w:eastAsiaTheme="minorEastAsia"/>
          <w:sz w:val="24"/>
          <w:szCs w:val="24"/>
          <w:lang w:val="en-US"/>
        </w:rPr>
        <w:t xml:space="preserve"> Anxiety Disorder (29.3%), Posttraumatic Stress Disorder (23.4%) and Social Phobia (Social Anxiety Disorder) (20.4%). The most common past diagnosis was Major Depressive Disorder (52%).  Sixty-three percent met criteria for suicidality and of these, 22% were judged high risk, although none were felt to be at imminent risk of self-harm by their study psychiatrist. A very small number were found to show substance dependence, not detected during earlier assessment, on the MINI. </w:t>
      </w:r>
    </w:p>
    <w:p w14:paraId="0CF94B16" w14:textId="77777777" w:rsidR="00A80A19" w:rsidRPr="00153504" w:rsidRDefault="00A80A19" w:rsidP="008D215E">
      <w:pPr>
        <w:spacing w:line="360" w:lineRule="auto"/>
        <w:jc w:val="center"/>
        <w:rPr>
          <w:rFonts w:eastAsiaTheme="minorEastAsia"/>
          <w:b/>
          <w:bCs/>
          <w:sz w:val="24"/>
          <w:szCs w:val="24"/>
        </w:rPr>
      </w:pPr>
      <w:r w:rsidRPr="00153504">
        <w:rPr>
          <w:rFonts w:eastAsiaTheme="minorEastAsia"/>
          <w:b/>
          <w:bCs/>
          <w:sz w:val="24"/>
          <w:szCs w:val="24"/>
        </w:rPr>
        <w:t>Table 4 near here</w:t>
      </w:r>
    </w:p>
    <w:p w14:paraId="52C246DC" w14:textId="77777777" w:rsidR="00A80A19" w:rsidRPr="00153504" w:rsidRDefault="00A80A19" w:rsidP="008D215E">
      <w:pPr>
        <w:spacing w:line="360" w:lineRule="auto"/>
        <w:rPr>
          <w:rFonts w:eastAsiaTheme="minorEastAsia"/>
          <w:sz w:val="24"/>
          <w:szCs w:val="24"/>
          <w:lang w:val="en-US"/>
        </w:rPr>
      </w:pPr>
    </w:p>
    <w:p w14:paraId="022544C9" w14:textId="51DDBD23"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lastRenderedPageBreak/>
        <w:t>On the SAPAS-SR (completed by n=363) the mean score was 3.9 (SD 2.0; range 0-8) and 211 (58%) of the cohort had scores suggesting maladaptive personality traits. Supplementary Figure 1 shows the frequency of responses arranged in the three clusters identified by Germans et al</w:t>
      </w:r>
      <w:r w:rsidR="00956115" w:rsidRPr="00153504">
        <w:rPr>
          <w:rFonts w:eastAsiaTheme="minorEastAsia"/>
          <w:sz w:val="24"/>
          <w:szCs w:val="24"/>
          <w:lang w:val="en-US"/>
        </w:rPr>
        <w:t>.</w:t>
      </w:r>
      <w:r w:rsidRPr="00153504">
        <w:rPr>
          <w:rFonts w:eastAsiaTheme="minorEastAsia"/>
          <w:sz w:val="24"/>
          <w:szCs w:val="24"/>
          <w:lang w:val="en-US"/>
        </w:rPr>
        <w:t xml:space="preserve"> (2008) as broadly corresponding to Personality Clusters A, B and C. Items most frequently endorsed were:  being a worrier, dependence on others, and being a perfectionist (‘Cluster C’ items), whilst the least frequently endorsed were ‘Cluster A’ items (not trusting others, </w:t>
      </w:r>
      <w:bookmarkStart w:id="5" w:name="_Hlk528150347"/>
      <w:r w:rsidRPr="00153504">
        <w:rPr>
          <w:rFonts w:eastAsiaTheme="minorEastAsia"/>
          <w:sz w:val="24"/>
          <w:szCs w:val="24"/>
          <w:lang w:val="en-US"/>
        </w:rPr>
        <w:t>difficulty making and keeping friends, and being a loner</w:t>
      </w:r>
      <w:bookmarkEnd w:id="5"/>
      <w:r w:rsidRPr="00153504">
        <w:rPr>
          <w:rFonts w:eastAsiaTheme="minorEastAsia"/>
          <w:sz w:val="24"/>
          <w:szCs w:val="24"/>
          <w:lang w:val="en-US"/>
        </w:rPr>
        <w:t xml:space="preserve">).   </w:t>
      </w:r>
    </w:p>
    <w:p w14:paraId="6ACC84D8" w14:textId="77777777" w:rsidR="00A80A19" w:rsidRPr="00153504" w:rsidRDefault="00A80A19" w:rsidP="008D215E">
      <w:pPr>
        <w:spacing w:line="360" w:lineRule="auto"/>
        <w:rPr>
          <w:rFonts w:eastAsiaTheme="minorEastAsia"/>
          <w:sz w:val="24"/>
          <w:szCs w:val="24"/>
          <w:lang w:val="en-US"/>
        </w:rPr>
      </w:pPr>
    </w:p>
    <w:p w14:paraId="43114AA8" w14:textId="77777777" w:rsidR="00A80A19" w:rsidRPr="00153504" w:rsidRDefault="00A80A19" w:rsidP="008D215E">
      <w:pPr>
        <w:spacing w:line="360" w:lineRule="auto"/>
        <w:rPr>
          <w:rFonts w:eastAsiaTheme="minorEastAsia"/>
          <w:i/>
          <w:sz w:val="24"/>
          <w:szCs w:val="24"/>
          <w:lang w:val="en-US"/>
        </w:rPr>
      </w:pPr>
      <w:r w:rsidRPr="00153504">
        <w:rPr>
          <w:rFonts w:eastAsiaTheme="minorEastAsia"/>
          <w:i/>
          <w:sz w:val="24"/>
          <w:szCs w:val="24"/>
          <w:lang w:val="en-US"/>
        </w:rPr>
        <w:t>Measures of psychological distress and somatic symptom burden</w:t>
      </w:r>
    </w:p>
    <w:p w14:paraId="0969E713" w14:textId="7ADF30BE"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 xml:space="preserve">Table 3 shows scores on the CORE-10, GAD-7, PHQ-9 (with further classifications of levels of severity in Supplementary Table 2) and extended PHQ-15. On the CORE-10, mean total scores indicated moderate distress although most scores (over 86%) fell in the range likely to indicate </w:t>
      </w:r>
      <w:proofErr w:type="gramStart"/>
      <w:r w:rsidRPr="00153504">
        <w:rPr>
          <w:rFonts w:eastAsiaTheme="minorEastAsia"/>
          <w:sz w:val="24"/>
          <w:szCs w:val="24"/>
          <w:lang w:val="en-US"/>
        </w:rPr>
        <w:t>clinically-relevant</w:t>
      </w:r>
      <w:proofErr w:type="gramEnd"/>
      <w:r w:rsidRPr="00153504">
        <w:rPr>
          <w:rFonts w:eastAsiaTheme="minorEastAsia"/>
          <w:sz w:val="24"/>
          <w:szCs w:val="24"/>
          <w:lang w:val="en-US"/>
        </w:rPr>
        <w:t xml:space="preserve"> levels of distress (as scores from mild through to severe are considered clinically meaningful). Mean PHQ-9 scores suggested moderate depression, with the majority (64%) classified as meeting the </w:t>
      </w:r>
      <w:r w:rsidR="00E16576" w:rsidRPr="00153504">
        <w:rPr>
          <w:rFonts w:eastAsiaTheme="minorEastAsia"/>
          <w:sz w:val="24"/>
          <w:szCs w:val="24"/>
          <w:lang w:val="en-US"/>
        </w:rPr>
        <w:t>‘</w:t>
      </w:r>
      <w:proofErr w:type="spellStart"/>
      <w:r w:rsidRPr="00153504">
        <w:rPr>
          <w:rFonts w:eastAsiaTheme="minorEastAsia"/>
          <w:sz w:val="24"/>
          <w:szCs w:val="24"/>
          <w:lang w:val="en-US"/>
        </w:rPr>
        <w:t>caseness</w:t>
      </w:r>
      <w:proofErr w:type="spellEnd"/>
      <w:r w:rsidR="00E16576" w:rsidRPr="00153504">
        <w:rPr>
          <w:rFonts w:eastAsiaTheme="minorEastAsia"/>
          <w:sz w:val="24"/>
          <w:szCs w:val="24"/>
          <w:lang w:val="en-US"/>
        </w:rPr>
        <w:t>’</w:t>
      </w:r>
      <w:r w:rsidRPr="00153504">
        <w:rPr>
          <w:rFonts w:eastAsiaTheme="minorEastAsia"/>
          <w:sz w:val="24"/>
          <w:szCs w:val="24"/>
          <w:lang w:val="en-US"/>
        </w:rPr>
        <w:t xml:space="preserve"> criterion. Mean GAD-7 scores were suggestive of moderate levels of anxiety but over half the sample were classified as ‘</w:t>
      </w:r>
      <w:proofErr w:type="gramStart"/>
      <w:r w:rsidRPr="00153504">
        <w:rPr>
          <w:rFonts w:eastAsiaTheme="minorEastAsia"/>
          <w:sz w:val="24"/>
          <w:szCs w:val="24"/>
          <w:lang w:val="en-US"/>
        </w:rPr>
        <w:t>cases’</w:t>
      </w:r>
      <w:proofErr w:type="gramEnd"/>
      <w:r w:rsidRPr="00153504">
        <w:rPr>
          <w:rFonts w:eastAsiaTheme="minorEastAsia"/>
          <w:sz w:val="24"/>
          <w:szCs w:val="24"/>
          <w:lang w:val="en-US"/>
        </w:rPr>
        <w:t xml:space="preserve">.    </w:t>
      </w:r>
    </w:p>
    <w:p w14:paraId="3ED287CA" w14:textId="77777777"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 xml:space="preserve"> </w:t>
      </w:r>
    </w:p>
    <w:p w14:paraId="2DB01997" w14:textId="3AD77D66"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 xml:space="preserve">Figure </w:t>
      </w:r>
      <w:r w:rsidR="00750CC0">
        <w:rPr>
          <w:rFonts w:eastAsiaTheme="minorEastAsia"/>
          <w:sz w:val="24"/>
          <w:szCs w:val="24"/>
          <w:lang w:val="en-US"/>
        </w:rPr>
        <w:t>2</w:t>
      </w:r>
      <w:r w:rsidRPr="00153504">
        <w:rPr>
          <w:rFonts w:eastAsiaTheme="minorEastAsia"/>
          <w:sz w:val="24"/>
          <w:szCs w:val="24"/>
          <w:lang w:val="en-US"/>
        </w:rPr>
        <w:t xml:space="preserve"> shows the reported frequency of extended PHQ-15 symptoms. Unsurprisingly DS occurrence was the </w:t>
      </w:r>
      <w:proofErr w:type="gramStart"/>
      <w:r w:rsidRPr="00153504">
        <w:rPr>
          <w:rFonts w:eastAsiaTheme="minorEastAsia"/>
          <w:sz w:val="24"/>
          <w:szCs w:val="24"/>
          <w:lang w:val="en-US"/>
        </w:rPr>
        <w:t>most commonly reported</w:t>
      </w:r>
      <w:proofErr w:type="gramEnd"/>
      <w:r w:rsidRPr="00153504">
        <w:rPr>
          <w:rFonts w:eastAsiaTheme="minorEastAsia"/>
          <w:sz w:val="24"/>
          <w:szCs w:val="24"/>
          <w:lang w:val="en-US"/>
        </w:rPr>
        <w:t xml:space="preserve"> symptom; the six next most commonly reported symptoms were tiredness/low energy, headaches, trouble sleeping, memory or concentration problems, generalized worrying and pain in limbs or joints. </w:t>
      </w:r>
    </w:p>
    <w:p w14:paraId="57D27B17" w14:textId="77777777" w:rsidR="00A80A19" w:rsidRPr="00153504" w:rsidRDefault="00A80A19" w:rsidP="008D215E">
      <w:pPr>
        <w:spacing w:line="360" w:lineRule="auto"/>
        <w:rPr>
          <w:rFonts w:eastAsiaTheme="minorEastAsia"/>
          <w:sz w:val="24"/>
          <w:szCs w:val="24"/>
          <w:lang w:val="en-US"/>
        </w:rPr>
      </w:pPr>
    </w:p>
    <w:p w14:paraId="40C8F4E7" w14:textId="78653853"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 xml:space="preserve">The Beliefs About Emotions Scale data indicated that participants reported greater negative beliefs (mean 41.9; SD 16.9; n=367) about the acceptability of experiencing and expressing negative thoughts and feelings than reported for a group of health controls comprising 67% females and mean age 37.6 years (mean score 27.9; SD 11.3; </w:t>
      </w:r>
      <w:r w:rsidRPr="00153504">
        <w:rPr>
          <w:rFonts w:eastAsiaTheme="minorEastAsia"/>
          <w:noProof/>
          <w:sz w:val="24"/>
          <w:szCs w:val="24"/>
          <w:lang w:val="en-US"/>
        </w:rPr>
        <w:t>Rimes &amp; Chalder</w:t>
      </w:r>
      <w:r w:rsidR="002C08D1" w:rsidRPr="00153504">
        <w:rPr>
          <w:rFonts w:eastAsiaTheme="minorEastAsia"/>
          <w:noProof/>
          <w:sz w:val="24"/>
          <w:szCs w:val="24"/>
          <w:lang w:val="en-US"/>
        </w:rPr>
        <w:t xml:space="preserve">, </w:t>
      </w:r>
      <w:r w:rsidRPr="00153504">
        <w:rPr>
          <w:rFonts w:eastAsiaTheme="minorEastAsia"/>
          <w:noProof/>
          <w:sz w:val="24"/>
          <w:szCs w:val="24"/>
          <w:lang w:val="en-US"/>
        </w:rPr>
        <w:t>2010</w:t>
      </w:r>
      <w:r w:rsidR="00956115" w:rsidRPr="00153504">
        <w:rPr>
          <w:rFonts w:eastAsiaTheme="minorEastAsia"/>
          <w:noProof/>
          <w:sz w:val="24"/>
          <w:szCs w:val="24"/>
          <w:lang w:val="en-US"/>
        </w:rPr>
        <w:t>)</w:t>
      </w:r>
      <w:r w:rsidRPr="00153504">
        <w:rPr>
          <w:rFonts w:eastAsiaTheme="minorEastAsia"/>
          <w:sz w:val="24"/>
          <w:szCs w:val="24"/>
          <w:lang w:val="en-US"/>
        </w:rPr>
        <w:t xml:space="preserve">.   </w:t>
      </w:r>
    </w:p>
    <w:p w14:paraId="786809B2" w14:textId="77777777" w:rsidR="00A80A19" w:rsidRPr="00153504" w:rsidRDefault="00A80A19" w:rsidP="008D215E">
      <w:pPr>
        <w:spacing w:line="360" w:lineRule="auto"/>
        <w:rPr>
          <w:rFonts w:eastAsiaTheme="minorEastAsia"/>
          <w:sz w:val="24"/>
          <w:szCs w:val="24"/>
          <w:lang w:val="en-US"/>
        </w:rPr>
      </w:pPr>
    </w:p>
    <w:p w14:paraId="663F6B43" w14:textId="77777777" w:rsidR="001115AD" w:rsidRPr="00153504" w:rsidRDefault="001115AD" w:rsidP="008D215E">
      <w:pPr>
        <w:spacing w:line="360" w:lineRule="auto"/>
        <w:rPr>
          <w:rFonts w:eastAsiaTheme="minorEastAsia"/>
          <w:i/>
          <w:iCs/>
          <w:sz w:val="24"/>
          <w:szCs w:val="24"/>
          <w:lang w:val="en-US"/>
        </w:rPr>
      </w:pPr>
    </w:p>
    <w:p w14:paraId="4A48F251" w14:textId="57A4BEFA" w:rsidR="00A80A19" w:rsidRPr="00153504" w:rsidRDefault="00A80A19" w:rsidP="008D215E">
      <w:pPr>
        <w:spacing w:line="360" w:lineRule="auto"/>
        <w:rPr>
          <w:rFonts w:eastAsiaTheme="minorEastAsia"/>
          <w:i/>
          <w:iCs/>
          <w:sz w:val="24"/>
          <w:szCs w:val="24"/>
          <w:lang w:val="en-US"/>
        </w:rPr>
      </w:pPr>
      <w:r w:rsidRPr="00153504">
        <w:rPr>
          <w:rFonts w:eastAsiaTheme="minorEastAsia"/>
          <w:i/>
          <w:iCs/>
          <w:sz w:val="24"/>
          <w:szCs w:val="24"/>
          <w:lang w:val="en-US"/>
        </w:rPr>
        <w:lastRenderedPageBreak/>
        <w:t>Measures of psychosocial functioning and functional impact</w:t>
      </w:r>
    </w:p>
    <w:p w14:paraId="6B84E29E" w14:textId="2C8D0551"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The mean WSAS score was 22.7 (SD 10.5; n=366), with a median of 24 (IQR 15-31). Scores on the Avoidance of People, Places, and Activities scale suggested slightly higher avoidance of situations and activities than of people, as a result of fearing seizure occurrence.   The mean and median total scores for Avoidance were 17.6 (SD 9.0) and 20 (IQR 11-25), respectively, out of a possible 30.</w:t>
      </w:r>
    </w:p>
    <w:p w14:paraId="63F6B564" w14:textId="77777777" w:rsidR="00A80A19" w:rsidRPr="00153504" w:rsidRDefault="00A80A19" w:rsidP="008D215E">
      <w:pPr>
        <w:spacing w:line="360" w:lineRule="auto"/>
        <w:rPr>
          <w:rFonts w:eastAsiaTheme="minorEastAsia"/>
          <w:sz w:val="24"/>
          <w:szCs w:val="24"/>
          <w:lang w:val="en-US"/>
        </w:rPr>
      </w:pPr>
    </w:p>
    <w:p w14:paraId="0A99B00C" w14:textId="77777777" w:rsidR="00A80A19" w:rsidRPr="00153504" w:rsidRDefault="00A80A19" w:rsidP="008D215E">
      <w:pPr>
        <w:spacing w:line="360" w:lineRule="auto"/>
        <w:rPr>
          <w:rFonts w:eastAsiaTheme="minorEastAsia"/>
          <w:sz w:val="24"/>
          <w:szCs w:val="24"/>
          <w:lang w:val="en-US"/>
        </w:rPr>
      </w:pPr>
      <w:r w:rsidRPr="00153504">
        <w:rPr>
          <w:rFonts w:eastAsiaTheme="minorEastAsia"/>
          <w:i/>
          <w:sz w:val="24"/>
          <w:szCs w:val="24"/>
          <w:lang w:val="en-US"/>
        </w:rPr>
        <w:t>Health-related quality of life</w:t>
      </w:r>
    </w:p>
    <w:p w14:paraId="4503735B" w14:textId="77777777"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Summary scores on the SF-12v2 (n=366) showed mean Physical Component Scores (PCS) of 39.7 (SD 12.2) and mean Mental Component Scores (MCS) of 37.8 (SD 11.8). The mean rating of current health on the EQ-5D-5L visual analogue scale (VAS) was 50.9 (SD 23.1).</w:t>
      </w:r>
    </w:p>
    <w:p w14:paraId="306D5056" w14:textId="77777777" w:rsidR="00A80A19" w:rsidRPr="00153504" w:rsidRDefault="00A80A19" w:rsidP="008D215E">
      <w:pPr>
        <w:spacing w:line="360" w:lineRule="auto"/>
        <w:rPr>
          <w:rFonts w:eastAsiaTheme="minorEastAsia"/>
          <w:b/>
          <w:sz w:val="24"/>
          <w:szCs w:val="24"/>
          <w:lang w:val="en-US"/>
        </w:rPr>
      </w:pPr>
    </w:p>
    <w:p w14:paraId="6CAFCAC2" w14:textId="77777777" w:rsidR="00A80A19" w:rsidRPr="00153504" w:rsidRDefault="00A80A19" w:rsidP="008D215E">
      <w:pPr>
        <w:spacing w:line="360" w:lineRule="auto"/>
        <w:rPr>
          <w:rFonts w:eastAsiaTheme="minorEastAsia"/>
          <w:b/>
          <w:sz w:val="24"/>
          <w:szCs w:val="24"/>
          <w:lang w:val="en-US"/>
        </w:rPr>
      </w:pPr>
      <w:r w:rsidRPr="00153504">
        <w:rPr>
          <w:rFonts w:eastAsiaTheme="minorEastAsia"/>
          <w:b/>
          <w:sz w:val="24"/>
          <w:szCs w:val="24"/>
          <w:lang w:val="en-US"/>
        </w:rPr>
        <w:t>Differences in characteristics when age at onset &lt;40 or ≥40</w:t>
      </w:r>
    </w:p>
    <w:p w14:paraId="2F025450" w14:textId="77777777"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 xml:space="preserve">Age at onset of DS was associated with gender: 77.7% (205/264) of women were &lt;40 at onset of DS compared to 58.4% (59/101) of men (p&lt;0.001). Older age at DS onset was associated with having no current MINI diagnoses: 41.6% (42/101) of those </w:t>
      </w:r>
      <w:r w:rsidRPr="00153504">
        <w:rPr>
          <w:rFonts w:eastAsiaTheme="minorEastAsia" w:cstheme="minorHAnsi"/>
          <w:sz w:val="24"/>
          <w:szCs w:val="24"/>
          <w:lang w:val="en-US"/>
        </w:rPr>
        <w:t>≥</w:t>
      </w:r>
      <w:r w:rsidRPr="00153504">
        <w:rPr>
          <w:rFonts w:eastAsiaTheme="minorEastAsia"/>
          <w:sz w:val="24"/>
          <w:szCs w:val="24"/>
          <w:lang w:val="en-US"/>
        </w:rPr>
        <w:t xml:space="preserve">40 at onset had none vs 26.5% (70/264) of those &lt;40 (p=0.007); and similarly for previous MINI diagnoses: 40.6% (41/101) vs 29.5% (78/264). A further breakdown of number of MINI diagnoses, split by age at onset, is given in Supplementary Table 1. In addition, the median WSAS score for those aged &lt;40 at onset of DS was 23 (IQR 14-30) compared to 27 (IQR 18-32) for those </w:t>
      </w:r>
      <w:r w:rsidRPr="00153504">
        <w:rPr>
          <w:rFonts w:eastAsiaTheme="minorEastAsia" w:cstheme="minorHAnsi"/>
          <w:sz w:val="24"/>
          <w:szCs w:val="24"/>
          <w:lang w:val="en-US"/>
        </w:rPr>
        <w:t>≥</w:t>
      </w:r>
      <w:r w:rsidRPr="00153504">
        <w:rPr>
          <w:rFonts w:eastAsiaTheme="minorEastAsia"/>
          <w:sz w:val="24"/>
          <w:szCs w:val="24"/>
          <w:lang w:val="en-US"/>
        </w:rPr>
        <w:t>40; p=0.0306. However, only the gender specific differences remained significant after Bonferroni correction (</w:t>
      </w:r>
      <w:r w:rsidRPr="00153504">
        <w:rPr>
          <w:rFonts w:eastAsiaTheme="minorEastAsia" w:cstheme="minorHAnsi"/>
          <w:sz w:val="24"/>
          <w:szCs w:val="24"/>
          <w:lang w:val="en-US"/>
        </w:rPr>
        <w:t>α</w:t>
      </w:r>
      <w:r w:rsidRPr="00153504">
        <w:rPr>
          <w:rFonts w:eastAsiaTheme="minorEastAsia"/>
          <w:sz w:val="24"/>
          <w:szCs w:val="24"/>
          <w:lang w:val="en-US"/>
        </w:rPr>
        <w:t>=0.0031).</w:t>
      </w:r>
    </w:p>
    <w:p w14:paraId="076940D5" w14:textId="77777777" w:rsidR="00A80A19" w:rsidRPr="00153504" w:rsidRDefault="00A80A19" w:rsidP="008D215E">
      <w:pPr>
        <w:spacing w:line="360" w:lineRule="auto"/>
        <w:rPr>
          <w:rFonts w:eastAsiaTheme="minorEastAsia"/>
          <w:sz w:val="24"/>
          <w:szCs w:val="24"/>
          <w:lang w:val="en-US"/>
        </w:rPr>
      </w:pPr>
    </w:p>
    <w:p w14:paraId="6BE8CE98" w14:textId="77777777" w:rsidR="00A80A19" w:rsidRPr="00153504" w:rsidRDefault="00A80A19" w:rsidP="008D215E">
      <w:pPr>
        <w:spacing w:line="360" w:lineRule="auto"/>
        <w:rPr>
          <w:rFonts w:eastAsiaTheme="minorEastAsia"/>
          <w:b/>
          <w:sz w:val="24"/>
          <w:szCs w:val="24"/>
          <w:lang w:val="en-US"/>
        </w:rPr>
      </w:pPr>
      <w:r w:rsidRPr="00153504">
        <w:rPr>
          <w:rFonts w:eastAsiaTheme="minorEastAsia"/>
          <w:b/>
          <w:sz w:val="24"/>
          <w:szCs w:val="24"/>
          <w:lang w:val="en-US"/>
        </w:rPr>
        <w:t xml:space="preserve">Gender-specific differences in psychological characteristics </w:t>
      </w:r>
    </w:p>
    <w:p w14:paraId="5D4A854B" w14:textId="77777777" w:rsidR="00A80A19" w:rsidRPr="00153504" w:rsidRDefault="00A80A19" w:rsidP="008D215E">
      <w:pPr>
        <w:spacing w:line="360" w:lineRule="auto"/>
        <w:rPr>
          <w:rFonts w:eastAsiaTheme="minorEastAsia"/>
          <w:b/>
          <w:bCs/>
          <w:sz w:val="24"/>
          <w:szCs w:val="24"/>
          <w:lang w:val="en-US"/>
        </w:rPr>
      </w:pPr>
      <w:r w:rsidRPr="00153504">
        <w:rPr>
          <w:rFonts w:eastAsiaTheme="minorEastAsia"/>
          <w:sz w:val="24"/>
          <w:szCs w:val="24"/>
          <w:lang w:val="en-US"/>
        </w:rPr>
        <w:t xml:space="preserve">Men reported higher levels of avoidance </w:t>
      </w:r>
      <w:proofErr w:type="spellStart"/>
      <w:r w:rsidRPr="00153504">
        <w:rPr>
          <w:rFonts w:eastAsiaTheme="minorEastAsia"/>
          <w:sz w:val="24"/>
          <w:szCs w:val="24"/>
          <w:lang w:val="en-US"/>
        </w:rPr>
        <w:t>behaviour</w:t>
      </w:r>
      <w:proofErr w:type="spellEnd"/>
      <w:r w:rsidRPr="00153504">
        <w:rPr>
          <w:rFonts w:eastAsiaTheme="minorEastAsia"/>
          <w:sz w:val="24"/>
          <w:szCs w:val="24"/>
          <w:lang w:val="en-US"/>
        </w:rPr>
        <w:t xml:space="preserve"> and functional impairment compared to women. On the Avoidance of People, Places and Activities scale, the median total score for women was 18 (IQR 10-25; n=266), and for men 22 (IQR 14-27; n=102); p=0.009 (Wilcoxon rank-sum). On the WSAS, the median score for women was 23 (IQR 14-30; n=265) and for </w:t>
      </w:r>
      <w:r w:rsidRPr="00153504">
        <w:rPr>
          <w:rFonts w:eastAsiaTheme="minorEastAsia"/>
          <w:sz w:val="24"/>
          <w:szCs w:val="24"/>
          <w:lang w:val="en-US"/>
        </w:rPr>
        <w:lastRenderedPageBreak/>
        <w:t>men 27 (IQR 17-33; n=101); p=0.042. Neither of these findings remained significant after adjusting for multiple testing (</w:t>
      </w:r>
      <w:r w:rsidRPr="00153504">
        <w:rPr>
          <w:rFonts w:eastAsiaTheme="minorEastAsia" w:cstheme="minorHAnsi"/>
          <w:sz w:val="24"/>
          <w:szCs w:val="24"/>
          <w:lang w:val="en-US"/>
        </w:rPr>
        <w:t>α</w:t>
      </w:r>
      <w:r w:rsidRPr="00153504">
        <w:rPr>
          <w:rFonts w:eastAsiaTheme="minorEastAsia"/>
          <w:sz w:val="24"/>
          <w:szCs w:val="24"/>
          <w:lang w:val="en-US"/>
        </w:rPr>
        <w:t>=0.0039).</w:t>
      </w:r>
    </w:p>
    <w:p w14:paraId="0EE873A1" w14:textId="77777777" w:rsidR="00A80A19" w:rsidRPr="00153504" w:rsidRDefault="00A80A19" w:rsidP="008D215E">
      <w:pPr>
        <w:spacing w:line="360" w:lineRule="auto"/>
        <w:rPr>
          <w:rFonts w:eastAsiaTheme="minorEastAsia"/>
          <w:sz w:val="24"/>
          <w:szCs w:val="24"/>
          <w:lang w:val="en-US"/>
        </w:rPr>
      </w:pPr>
    </w:p>
    <w:p w14:paraId="06A891C0" w14:textId="77777777" w:rsidR="00A80A19" w:rsidRPr="00153504" w:rsidRDefault="00A80A19" w:rsidP="008D215E">
      <w:pPr>
        <w:spacing w:line="360" w:lineRule="auto"/>
        <w:rPr>
          <w:rFonts w:eastAsiaTheme="minorEastAsia"/>
          <w:b/>
          <w:sz w:val="24"/>
          <w:szCs w:val="24"/>
          <w:lang w:val="en-US"/>
        </w:rPr>
      </w:pPr>
      <w:r w:rsidRPr="00153504">
        <w:rPr>
          <w:rFonts w:eastAsiaTheme="minorEastAsia"/>
          <w:b/>
          <w:sz w:val="24"/>
          <w:szCs w:val="24"/>
          <w:lang w:val="en-US"/>
        </w:rPr>
        <w:t xml:space="preserve">Differences in psychological characteristics relating to seizure semiology. </w:t>
      </w:r>
    </w:p>
    <w:p w14:paraId="0BEC3750" w14:textId="77777777"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There were no differences in psychological characteristics between patients with predominantly hyper- or hypokinetic DS.</w:t>
      </w:r>
    </w:p>
    <w:p w14:paraId="0012B343" w14:textId="77777777" w:rsidR="00A80A19" w:rsidRPr="00153504" w:rsidRDefault="00A80A19" w:rsidP="008D215E">
      <w:pPr>
        <w:spacing w:line="360" w:lineRule="auto"/>
        <w:rPr>
          <w:rFonts w:eastAsiaTheme="minorEastAsia"/>
          <w:sz w:val="24"/>
          <w:szCs w:val="24"/>
          <w:lang w:val="en-US"/>
        </w:rPr>
      </w:pPr>
    </w:p>
    <w:p w14:paraId="0CD365D3" w14:textId="77777777" w:rsidR="001115AD" w:rsidRPr="00153504" w:rsidRDefault="001115AD" w:rsidP="008D215E">
      <w:pPr>
        <w:spacing w:line="360" w:lineRule="auto"/>
        <w:rPr>
          <w:rFonts w:eastAsiaTheme="minorEastAsia"/>
          <w:b/>
          <w:bCs/>
          <w:sz w:val="24"/>
          <w:szCs w:val="24"/>
          <w:lang w:val="en-US"/>
        </w:rPr>
      </w:pPr>
    </w:p>
    <w:p w14:paraId="6873B17B" w14:textId="717767BB" w:rsidR="00A80A19" w:rsidRPr="00153504" w:rsidRDefault="00A80A19" w:rsidP="008D215E">
      <w:pPr>
        <w:spacing w:line="360" w:lineRule="auto"/>
        <w:rPr>
          <w:rFonts w:eastAsiaTheme="minorEastAsia"/>
          <w:b/>
          <w:bCs/>
          <w:caps/>
          <w:sz w:val="24"/>
          <w:szCs w:val="24"/>
          <w:lang w:val="en-US"/>
        </w:rPr>
      </w:pPr>
      <w:r w:rsidRPr="00153504">
        <w:rPr>
          <w:rFonts w:eastAsiaTheme="minorEastAsia"/>
          <w:b/>
          <w:bCs/>
          <w:caps/>
          <w:sz w:val="24"/>
          <w:szCs w:val="24"/>
          <w:lang w:val="en-US"/>
        </w:rPr>
        <w:t>Discussion</w:t>
      </w:r>
    </w:p>
    <w:p w14:paraId="396CB8F7" w14:textId="77777777"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We report data from 368 patients with DS recruited for a multi-centre RCT, allowing a detailed study of psychopathology and its relationship to demographic and clinical variables in a large, well-</w:t>
      </w:r>
      <w:proofErr w:type="spellStart"/>
      <w:r w:rsidRPr="00153504">
        <w:rPr>
          <w:rFonts w:eastAsiaTheme="minorEastAsia"/>
          <w:sz w:val="24"/>
          <w:szCs w:val="24"/>
          <w:lang w:val="en-US"/>
        </w:rPr>
        <w:t>characterised</w:t>
      </w:r>
      <w:proofErr w:type="spellEnd"/>
      <w:r w:rsidRPr="00153504">
        <w:rPr>
          <w:rFonts w:eastAsiaTheme="minorEastAsia"/>
          <w:sz w:val="24"/>
          <w:szCs w:val="24"/>
          <w:lang w:val="en-US"/>
        </w:rPr>
        <w:t xml:space="preserve"> cohort.  </w:t>
      </w:r>
    </w:p>
    <w:p w14:paraId="1B00B7D2" w14:textId="77777777" w:rsidR="00A80A19" w:rsidRPr="00153504" w:rsidRDefault="00A80A19" w:rsidP="008D215E">
      <w:pPr>
        <w:spacing w:line="360" w:lineRule="auto"/>
        <w:rPr>
          <w:rFonts w:eastAsiaTheme="minorEastAsia"/>
          <w:sz w:val="24"/>
          <w:szCs w:val="24"/>
          <w:lang w:val="en-US"/>
        </w:rPr>
      </w:pPr>
    </w:p>
    <w:p w14:paraId="3C20A02D" w14:textId="1961705F" w:rsidR="00926C09" w:rsidRPr="00153504" w:rsidRDefault="00F24B1A" w:rsidP="008D215E">
      <w:pPr>
        <w:spacing w:line="360" w:lineRule="auto"/>
        <w:rPr>
          <w:rFonts w:eastAsiaTheme="minorEastAsia"/>
          <w:sz w:val="24"/>
          <w:szCs w:val="24"/>
          <w:lang w:val="en-US"/>
        </w:rPr>
      </w:pPr>
      <w:r w:rsidRPr="00153504">
        <w:rPr>
          <w:rFonts w:eastAsiaTheme="minorEastAsia"/>
          <w:sz w:val="24"/>
          <w:szCs w:val="24"/>
          <w:lang w:val="en-US"/>
        </w:rPr>
        <w:t>Although we did not collect detailed data about psychiatric comorbi</w:t>
      </w:r>
      <w:r w:rsidR="00F70D75">
        <w:rPr>
          <w:rFonts w:eastAsiaTheme="minorEastAsia"/>
          <w:sz w:val="24"/>
          <w:szCs w:val="24"/>
          <w:lang w:val="en-US"/>
        </w:rPr>
        <w:t>di</w:t>
      </w:r>
      <w:r w:rsidRPr="00153504">
        <w:rPr>
          <w:rFonts w:eastAsiaTheme="minorEastAsia"/>
          <w:sz w:val="24"/>
          <w:szCs w:val="24"/>
          <w:lang w:val="en-US"/>
        </w:rPr>
        <w:t>ty on the 698 people initially entering the study, b</w:t>
      </w:r>
      <w:r w:rsidR="00A80A19" w:rsidRPr="00153504">
        <w:rPr>
          <w:rFonts w:eastAsiaTheme="minorEastAsia"/>
          <w:sz w:val="24"/>
          <w:szCs w:val="24"/>
          <w:lang w:val="en-US"/>
        </w:rPr>
        <w:t>asic demographics of th</w:t>
      </w:r>
      <w:r w:rsidRPr="00153504">
        <w:rPr>
          <w:rFonts w:eastAsiaTheme="minorEastAsia"/>
          <w:sz w:val="24"/>
          <w:szCs w:val="24"/>
          <w:lang w:val="en-US"/>
        </w:rPr>
        <w:t>e</w:t>
      </w:r>
      <w:r w:rsidR="00A80A19" w:rsidRPr="00153504">
        <w:rPr>
          <w:rFonts w:eastAsiaTheme="minorEastAsia"/>
          <w:sz w:val="24"/>
          <w:szCs w:val="24"/>
          <w:lang w:val="en-US"/>
        </w:rPr>
        <w:t xml:space="preserve"> cohort </w:t>
      </w:r>
      <w:r w:rsidRPr="00153504">
        <w:rPr>
          <w:rFonts w:eastAsiaTheme="minorEastAsia"/>
          <w:sz w:val="24"/>
          <w:szCs w:val="24"/>
          <w:lang w:val="en-US"/>
        </w:rPr>
        <w:t>(N</w:t>
      </w:r>
      <w:r w:rsidR="00F70D75">
        <w:rPr>
          <w:rFonts w:eastAsiaTheme="minorEastAsia"/>
          <w:sz w:val="24"/>
          <w:szCs w:val="24"/>
          <w:lang w:val="en-US"/>
        </w:rPr>
        <w:t>=</w:t>
      </w:r>
      <w:r w:rsidRPr="00153504">
        <w:rPr>
          <w:rFonts w:eastAsiaTheme="minorEastAsia"/>
          <w:sz w:val="24"/>
          <w:szCs w:val="24"/>
          <w:lang w:val="en-US"/>
        </w:rPr>
        <w:t xml:space="preserve">368) reported here </w:t>
      </w:r>
      <w:r w:rsidR="00A80A19" w:rsidRPr="00153504">
        <w:rPr>
          <w:rFonts w:eastAsiaTheme="minorEastAsia"/>
          <w:sz w:val="24"/>
          <w:szCs w:val="24"/>
          <w:lang w:val="en-US"/>
        </w:rPr>
        <w:t xml:space="preserve">were similar to the larger group of </w:t>
      </w:r>
      <w:r w:rsidR="00EF4E83" w:rsidRPr="00153504">
        <w:rPr>
          <w:rFonts w:eastAsiaTheme="minorEastAsia"/>
          <w:sz w:val="24"/>
          <w:szCs w:val="24"/>
          <w:lang w:val="en-US"/>
        </w:rPr>
        <w:t xml:space="preserve">698 </w:t>
      </w:r>
      <w:r w:rsidR="00A80A19" w:rsidRPr="00153504">
        <w:rPr>
          <w:rFonts w:eastAsiaTheme="minorEastAsia"/>
          <w:sz w:val="24"/>
          <w:szCs w:val="24"/>
          <w:lang w:val="en-US"/>
        </w:rPr>
        <w:t xml:space="preserve">patients initially recruited into the CODES study </w:t>
      </w:r>
      <w:r w:rsidR="00A80A19" w:rsidRPr="00153504">
        <w:rPr>
          <w:rFonts w:eastAsiaTheme="minorEastAsia"/>
          <w:noProof/>
          <w:sz w:val="24"/>
          <w:szCs w:val="24"/>
          <w:lang w:val="en-US"/>
        </w:rPr>
        <w:t>(Goldstein et al., 2019)</w:t>
      </w:r>
      <w:r w:rsidR="00C733B1" w:rsidRPr="00153504">
        <w:rPr>
          <w:rFonts w:eastAsiaTheme="minorEastAsia"/>
          <w:noProof/>
          <w:sz w:val="24"/>
          <w:szCs w:val="24"/>
          <w:lang w:val="en-US"/>
        </w:rPr>
        <w:t>.</w:t>
      </w:r>
      <w:r w:rsidRPr="00153504">
        <w:rPr>
          <w:rFonts w:eastAsiaTheme="minorEastAsia"/>
          <w:noProof/>
          <w:sz w:val="24"/>
          <w:szCs w:val="24"/>
          <w:lang w:val="en-US"/>
        </w:rPr>
        <w:t xml:space="preserve"> </w:t>
      </w:r>
      <w:r w:rsidR="00C733B1" w:rsidRPr="00153504">
        <w:rPr>
          <w:rFonts w:eastAsiaTheme="minorEastAsia"/>
          <w:noProof/>
          <w:sz w:val="24"/>
          <w:szCs w:val="24"/>
          <w:lang w:val="en-US"/>
        </w:rPr>
        <w:t>F</w:t>
      </w:r>
      <w:r w:rsidRPr="00153504">
        <w:rPr>
          <w:rFonts w:eastAsiaTheme="minorEastAsia"/>
          <w:noProof/>
          <w:sz w:val="24"/>
          <w:szCs w:val="24"/>
          <w:lang w:val="en-US"/>
        </w:rPr>
        <w:t>urther</w:t>
      </w:r>
      <w:r w:rsidR="00C733B1" w:rsidRPr="00153504">
        <w:rPr>
          <w:rFonts w:eastAsiaTheme="minorEastAsia"/>
          <w:noProof/>
          <w:sz w:val="24"/>
          <w:szCs w:val="24"/>
          <w:lang w:val="en-US"/>
        </w:rPr>
        <w:t xml:space="preserve">more, the </w:t>
      </w:r>
      <w:r w:rsidRPr="00153504">
        <w:rPr>
          <w:rFonts w:eastAsiaTheme="minorEastAsia"/>
          <w:noProof/>
          <w:sz w:val="24"/>
          <w:szCs w:val="24"/>
          <w:lang w:val="en-US"/>
        </w:rPr>
        <w:t xml:space="preserve"> </w:t>
      </w:r>
      <w:r w:rsidR="00EF4E83" w:rsidRPr="00153504">
        <w:rPr>
          <w:rFonts w:eastAsiaTheme="minorEastAsia"/>
          <w:noProof/>
          <w:sz w:val="24"/>
          <w:szCs w:val="24"/>
          <w:lang w:val="en-US"/>
        </w:rPr>
        <w:t xml:space="preserve">generalisability of the sample </w:t>
      </w:r>
      <w:r w:rsidR="001103A4" w:rsidRPr="00153504">
        <w:rPr>
          <w:rFonts w:eastAsiaTheme="minorEastAsia"/>
          <w:noProof/>
          <w:sz w:val="24"/>
          <w:szCs w:val="24"/>
          <w:lang w:val="en-US"/>
        </w:rPr>
        <w:t xml:space="preserve">reported here </w:t>
      </w:r>
      <w:r w:rsidR="00EF4E83" w:rsidRPr="00153504">
        <w:rPr>
          <w:rFonts w:eastAsiaTheme="minorEastAsia"/>
          <w:noProof/>
          <w:sz w:val="24"/>
          <w:szCs w:val="24"/>
          <w:lang w:val="en-US"/>
        </w:rPr>
        <w:t xml:space="preserve">is supported by the </w:t>
      </w:r>
      <w:r w:rsidRPr="00153504">
        <w:rPr>
          <w:rFonts w:eastAsiaTheme="minorEastAsia"/>
          <w:noProof/>
          <w:sz w:val="24"/>
          <w:szCs w:val="24"/>
          <w:lang w:val="en-US"/>
        </w:rPr>
        <w:t xml:space="preserve">observation </w:t>
      </w:r>
      <w:r w:rsidR="00EF4E83" w:rsidRPr="00153504">
        <w:rPr>
          <w:rFonts w:eastAsiaTheme="minorEastAsia"/>
          <w:noProof/>
          <w:sz w:val="24"/>
          <w:szCs w:val="24"/>
          <w:lang w:val="en-US"/>
        </w:rPr>
        <w:t xml:space="preserve"> that there were no significant differences </w:t>
      </w:r>
      <w:r w:rsidR="00C442AB" w:rsidRPr="00153504">
        <w:rPr>
          <w:rFonts w:eastAsiaTheme="minorEastAsia"/>
          <w:noProof/>
          <w:sz w:val="24"/>
          <w:szCs w:val="24"/>
          <w:lang w:val="en-US"/>
        </w:rPr>
        <w:t xml:space="preserve">in clinical and demographic variables </w:t>
      </w:r>
      <w:r w:rsidR="00EF4E83" w:rsidRPr="00153504">
        <w:rPr>
          <w:rFonts w:eastAsiaTheme="minorEastAsia"/>
          <w:noProof/>
          <w:sz w:val="24"/>
          <w:szCs w:val="24"/>
          <w:lang w:val="en-US"/>
        </w:rPr>
        <w:t xml:space="preserve">between 568 of this initial group who attended a psychiatric assessment </w:t>
      </w:r>
      <w:r w:rsidR="001906AF" w:rsidRPr="00153504">
        <w:rPr>
          <w:rFonts w:eastAsiaTheme="minorEastAsia"/>
          <w:noProof/>
          <w:sz w:val="24"/>
          <w:szCs w:val="24"/>
          <w:lang w:val="en-US"/>
        </w:rPr>
        <w:t>(and whose further eligibility was therefore considered for the RCT</w:t>
      </w:r>
      <w:r w:rsidR="00B03A93" w:rsidRPr="00153504">
        <w:rPr>
          <w:rFonts w:eastAsiaTheme="minorEastAsia"/>
          <w:noProof/>
          <w:sz w:val="24"/>
          <w:szCs w:val="24"/>
          <w:lang w:val="en-US"/>
        </w:rPr>
        <w:t>)</w:t>
      </w:r>
      <w:r w:rsidR="001906AF" w:rsidRPr="00153504">
        <w:rPr>
          <w:rFonts w:eastAsiaTheme="minorEastAsia"/>
          <w:noProof/>
          <w:sz w:val="24"/>
          <w:szCs w:val="24"/>
          <w:lang w:val="en-US"/>
        </w:rPr>
        <w:t xml:space="preserve">, </w:t>
      </w:r>
      <w:r w:rsidR="00EF4E83" w:rsidRPr="00153504">
        <w:rPr>
          <w:rFonts w:eastAsiaTheme="minorEastAsia"/>
          <w:noProof/>
          <w:sz w:val="24"/>
          <w:szCs w:val="24"/>
          <w:lang w:val="en-US"/>
        </w:rPr>
        <w:t>compared to 130 who did not (Stone et al., 2020)</w:t>
      </w:r>
      <w:r w:rsidR="00A80A19" w:rsidRPr="00153504">
        <w:rPr>
          <w:rFonts w:eastAsiaTheme="minorEastAsia"/>
          <w:sz w:val="24"/>
          <w:szCs w:val="24"/>
          <w:lang w:val="en-US"/>
        </w:rPr>
        <w:t xml:space="preserve">. </w:t>
      </w:r>
      <w:r w:rsidRPr="00153504">
        <w:rPr>
          <w:rFonts w:eastAsiaTheme="minorEastAsia"/>
          <w:sz w:val="24"/>
          <w:szCs w:val="24"/>
          <w:lang w:val="en-US"/>
        </w:rPr>
        <w:t>In addition</w:t>
      </w:r>
      <w:r w:rsidR="00926C09" w:rsidRPr="00153504">
        <w:rPr>
          <w:rFonts w:eastAsiaTheme="minorEastAsia"/>
          <w:sz w:val="24"/>
          <w:szCs w:val="24"/>
          <w:lang w:val="en-US"/>
        </w:rPr>
        <w:t>,</w:t>
      </w:r>
      <w:r w:rsidRPr="00153504">
        <w:rPr>
          <w:rFonts w:eastAsiaTheme="minorEastAsia"/>
          <w:sz w:val="24"/>
          <w:szCs w:val="24"/>
          <w:lang w:val="en-US"/>
        </w:rPr>
        <w:t xml:space="preserve"> we have </w:t>
      </w:r>
      <w:r w:rsidR="00926C09" w:rsidRPr="00153504">
        <w:rPr>
          <w:rFonts w:eastAsiaTheme="minorEastAsia"/>
          <w:sz w:val="24"/>
          <w:szCs w:val="24"/>
          <w:lang w:val="en-US"/>
        </w:rPr>
        <w:t xml:space="preserve">recently </w:t>
      </w:r>
      <w:r w:rsidRPr="00153504">
        <w:rPr>
          <w:rFonts w:eastAsiaTheme="minorEastAsia"/>
          <w:sz w:val="24"/>
          <w:szCs w:val="24"/>
          <w:lang w:val="en-US"/>
        </w:rPr>
        <w:t>shown (Goldstein et al</w:t>
      </w:r>
      <w:r w:rsidR="006A611F" w:rsidRPr="00153504">
        <w:rPr>
          <w:rFonts w:eastAsiaTheme="minorEastAsia"/>
          <w:sz w:val="24"/>
          <w:szCs w:val="24"/>
          <w:lang w:val="en-US"/>
        </w:rPr>
        <w:t>.,</w:t>
      </w:r>
      <w:r w:rsidRPr="00153504">
        <w:rPr>
          <w:rFonts w:eastAsiaTheme="minorEastAsia"/>
          <w:sz w:val="24"/>
          <w:szCs w:val="24"/>
          <w:lang w:val="en-US"/>
        </w:rPr>
        <w:t xml:space="preserve"> in press) that</w:t>
      </w:r>
      <w:r w:rsidR="00926C09" w:rsidRPr="00153504">
        <w:rPr>
          <w:rFonts w:eastAsiaTheme="minorEastAsia"/>
          <w:sz w:val="24"/>
          <w:szCs w:val="24"/>
          <w:lang w:val="en-US"/>
        </w:rPr>
        <w:t xml:space="preserve"> the 368 </w:t>
      </w:r>
      <w:r w:rsidR="00C733B1" w:rsidRPr="00153504">
        <w:rPr>
          <w:rFonts w:eastAsiaTheme="minorEastAsia"/>
          <w:sz w:val="24"/>
          <w:szCs w:val="24"/>
          <w:lang w:val="en-US"/>
        </w:rPr>
        <w:t xml:space="preserve">people </w:t>
      </w:r>
      <w:r w:rsidR="00926C09" w:rsidRPr="00153504">
        <w:rPr>
          <w:rFonts w:eastAsiaTheme="minorEastAsia"/>
          <w:sz w:val="24"/>
          <w:szCs w:val="24"/>
          <w:lang w:val="en-US"/>
        </w:rPr>
        <w:t>reported here did not differ on key characteristics from the 58 people eligible for the RCT but who ultimately did not participate (</w:t>
      </w:r>
      <w:r w:rsidR="00C733B1" w:rsidRPr="00153504">
        <w:rPr>
          <w:rFonts w:eastAsiaTheme="minorEastAsia"/>
          <w:sz w:val="24"/>
          <w:szCs w:val="24"/>
          <w:lang w:val="en-US"/>
        </w:rPr>
        <w:t xml:space="preserve">see </w:t>
      </w:r>
      <w:r w:rsidR="00926C09" w:rsidRPr="00153504">
        <w:rPr>
          <w:rFonts w:eastAsiaTheme="minorEastAsia"/>
          <w:sz w:val="24"/>
          <w:szCs w:val="24"/>
          <w:lang w:val="en-US"/>
        </w:rPr>
        <w:t>Figure 1).</w:t>
      </w:r>
      <w:r w:rsidRPr="00153504">
        <w:rPr>
          <w:rFonts w:eastAsiaTheme="minorEastAsia"/>
          <w:sz w:val="24"/>
          <w:szCs w:val="24"/>
          <w:lang w:val="en-US"/>
        </w:rPr>
        <w:t xml:space="preserve"> </w:t>
      </w:r>
    </w:p>
    <w:p w14:paraId="073A8732" w14:textId="77777777" w:rsidR="00926C09" w:rsidRPr="00153504" w:rsidRDefault="00926C09" w:rsidP="008D215E">
      <w:pPr>
        <w:spacing w:line="360" w:lineRule="auto"/>
        <w:rPr>
          <w:rFonts w:eastAsiaTheme="minorEastAsia"/>
          <w:sz w:val="24"/>
          <w:szCs w:val="24"/>
          <w:lang w:val="en-US"/>
        </w:rPr>
      </w:pPr>
    </w:p>
    <w:p w14:paraId="2C5D0BF7" w14:textId="5A414684" w:rsidR="00AD6564" w:rsidRPr="00153504" w:rsidRDefault="00926C09" w:rsidP="008D215E">
      <w:pPr>
        <w:spacing w:line="360" w:lineRule="auto"/>
        <w:rPr>
          <w:rFonts w:eastAsiaTheme="minorEastAsia"/>
          <w:sz w:val="24"/>
          <w:szCs w:val="24"/>
          <w:lang w:val="en-US"/>
        </w:rPr>
      </w:pPr>
      <w:r w:rsidRPr="00153504">
        <w:rPr>
          <w:rFonts w:eastAsiaTheme="minorEastAsia"/>
          <w:sz w:val="24"/>
          <w:szCs w:val="24"/>
          <w:lang w:val="en-US"/>
        </w:rPr>
        <w:t>In t</w:t>
      </w:r>
      <w:r w:rsidR="00C733B1" w:rsidRPr="00153504">
        <w:rPr>
          <w:rFonts w:eastAsiaTheme="minorEastAsia"/>
          <w:sz w:val="24"/>
          <w:szCs w:val="24"/>
          <w:lang w:val="en-US"/>
        </w:rPr>
        <w:t>h</w:t>
      </w:r>
      <w:r w:rsidRPr="00153504">
        <w:rPr>
          <w:rFonts w:eastAsiaTheme="minorEastAsia"/>
          <w:sz w:val="24"/>
          <w:szCs w:val="24"/>
          <w:lang w:val="en-US"/>
        </w:rPr>
        <w:t>e current cohort, m</w:t>
      </w:r>
      <w:r w:rsidR="00A80A19" w:rsidRPr="00153504">
        <w:rPr>
          <w:rFonts w:eastAsiaTheme="minorEastAsia"/>
          <w:sz w:val="24"/>
          <w:szCs w:val="24"/>
          <w:lang w:val="en-US"/>
        </w:rPr>
        <w:t xml:space="preserve">edian age at onset was in adulthood although the distribution was skewed with modal onset at 19 years, with duration of symptoms comparable to other studies </w:t>
      </w:r>
      <w:r w:rsidR="00A80A19" w:rsidRPr="00153504">
        <w:rPr>
          <w:rFonts w:eastAsiaTheme="minorEastAsia"/>
          <w:noProof/>
          <w:sz w:val="24"/>
          <w:szCs w:val="24"/>
          <w:lang w:val="en-US"/>
        </w:rPr>
        <w:t xml:space="preserve">(Asadi-Pooya </w:t>
      </w:r>
      <w:r w:rsidR="00CF7213" w:rsidRPr="00153504">
        <w:rPr>
          <w:rFonts w:eastAsiaTheme="minorEastAsia"/>
          <w:noProof/>
          <w:sz w:val="24"/>
          <w:szCs w:val="24"/>
          <w:lang w:val="en-US"/>
        </w:rPr>
        <w:t>and</w:t>
      </w:r>
      <w:r w:rsidR="00A80A19" w:rsidRPr="00153504">
        <w:rPr>
          <w:rFonts w:eastAsiaTheme="minorEastAsia"/>
          <w:noProof/>
          <w:sz w:val="24"/>
          <w:szCs w:val="24"/>
          <w:lang w:val="en-US"/>
        </w:rPr>
        <w:t xml:space="preserve"> Sperling, 2015)</w:t>
      </w:r>
      <w:r w:rsidR="00A80A19" w:rsidRPr="00153504">
        <w:rPr>
          <w:rFonts w:eastAsiaTheme="minorEastAsia"/>
          <w:sz w:val="24"/>
          <w:szCs w:val="24"/>
          <w:lang w:val="en-US"/>
        </w:rPr>
        <w:t xml:space="preserve">. Over half had received their diagnosis based on video-EEG recordings.  Although around a quarter of the cohort had received a previous </w:t>
      </w:r>
      <w:r w:rsidR="00A80A19" w:rsidRPr="00153504">
        <w:rPr>
          <w:rFonts w:eastAsiaTheme="minorEastAsia"/>
          <w:sz w:val="24"/>
          <w:szCs w:val="24"/>
          <w:lang w:val="en-US"/>
        </w:rPr>
        <w:lastRenderedPageBreak/>
        <w:t xml:space="preserve">diagnosis of epilepsy, clinicians cast doubt on the accuracy of over 80% of these diagnoses, supporting previous accounts of frequent misdiagnosis in this patient group </w:t>
      </w:r>
      <w:r w:rsidR="00A80A19" w:rsidRPr="00153504">
        <w:rPr>
          <w:rFonts w:eastAsiaTheme="minorEastAsia"/>
          <w:noProof/>
          <w:sz w:val="24"/>
          <w:szCs w:val="24"/>
          <w:lang w:val="en-US"/>
        </w:rPr>
        <w:t xml:space="preserve">(Reuber, Fernandez, Bauer, Helmstaedter, </w:t>
      </w:r>
      <w:r w:rsidR="00B82A0E" w:rsidRPr="00153504">
        <w:rPr>
          <w:rFonts w:eastAsiaTheme="minorEastAsia"/>
          <w:noProof/>
          <w:sz w:val="24"/>
          <w:szCs w:val="24"/>
          <w:lang w:val="en-US"/>
        </w:rPr>
        <w:t>&amp;</w:t>
      </w:r>
      <w:r w:rsidR="00A80A19" w:rsidRPr="00153504">
        <w:rPr>
          <w:rFonts w:eastAsiaTheme="minorEastAsia"/>
          <w:noProof/>
          <w:sz w:val="24"/>
          <w:szCs w:val="24"/>
          <w:lang w:val="en-US"/>
        </w:rPr>
        <w:t xml:space="preserve"> Elger, 2002)</w:t>
      </w:r>
      <w:r w:rsidR="00A80A19" w:rsidRPr="00153504">
        <w:rPr>
          <w:rFonts w:eastAsiaTheme="minorEastAsia"/>
          <w:sz w:val="24"/>
          <w:szCs w:val="24"/>
          <w:lang w:val="en-US"/>
        </w:rPr>
        <w:t xml:space="preserve">. </w:t>
      </w:r>
    </w:p>
    <w:p w14:paraId="3DD7721C" w14:textId="77777777" w:rsidR="00926C09" w:rsidRPr="00153504" w:rsidRDefault="00926C09" w:rsidP="008D215E">
      <w:pPr>
        <w:spacing w:line="360" w:lineRule="auto"/>
        <w:rPr>
          <w:rFonts w:eastAsiaTheme="minorEastAsia"/>
          <w:sz w:val="24"/>
          <w:szCs w:val="24"/>
          <w:lang w:val="en-US"/>
        </w:rPr>
      </w:pPr>
    </w:p>
    <w:p w14:paraId="2C54506F" w14:textId="0136B84D" w:rsidR="0069333D" w:rsidRPr="00153504" w:rsidRDefault="0069333D" w:rsidP="008D215E">
      <w:pPr>
        <w:spacing w:line="360" w:lineRule="auto"/>
        <w:rPr>
          <w:rFonts w:eastAsiaTheme="minorEastAsia"/>
          <w:sz w:val="24"/>
          <w:szCs w:val="24"/>
          <w:lang w:val="en-US"/>
        </w:rPr>
      </w:pPr>
      <w:r w:rsidRPr="00153504">
        <w:rPr>
          <w:rFonts w:eastAsiaTheme="minorEastAsia"/>
          <w:sz w:val="24"/>
          <w:szCs w:val="24"/>
          <w:lang w:val="en-US"/>
        </w:rPr>
        <w:t>Where diagnosis was not based on video-EEG but on clinical consensus, we acknowledge the possibility of misdiagnosis. In addition, we excluded participants with known epileptic seizure in the previous 12 months. Nevertheless</w:t>
      </w:r>
      <w:r w:rsidR="00E64311" w:rsidRPr="00153504">
        <w:rPr>
          <w:rFonts w:eastAsiaTheme="minorEastAsia"/>
          <w:sz w:val="24"/>
          <w:szCs w:val="24"/>
          <w:lang w:val="en-US"/>
        </w:rPr>
        <w:t>, given the known limitations of diagnosis by seizure semiology (Syed et al., 2011)</w:t>
      </w:r>
      <w:r w:rsidRPr="00153504">
        <w:rPr>
          <w:rFonts w:eastAsiaTheme="minorEastAsia"/>
          <w:sz w:val="24"/>
          <w:szCs w:val="24"/>
          <w:lang w:val="en-US"/>
        </w:rPr>
        <w:t xml:space="preserve"> it is possible that some patients with active epilepsy were included despite our consensus review process, so the possibility of misdiagnoses is a limitation of the study.</w:t>
      </w:r>
    </w:p>
    <w:p w14:paraId="4A1FC907" w14:textId="77777777" w:rsidR="00F24B1A" w:rsidRPr="00153504" w:rsidRDefault="00F24B1A" w:rsidP="008D215E">
      <w:pPr>
        <w:spacing w:line="360" w:lineRule="auto"/>
        <w:rPr>
          <w:rFonts w:eastAsiaTheme="minorEastAsia"/>
          <w:sz w:val="24"/>
          <w:szCs w:val="24"/>
          <w:lang w:val="en-US"/>
        </w:rPr>
      </w:pPr>
    </w:p>
    <w:p w14:paraId="670F85F6" w14:textId="1604A154"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 xml:space="preserve">Most of the patients lived in areas </w:t>
      </w:r>
      <w:proofErr w:type="spellStart"/>
      <w:r w:rsidRPr="00153504">
        <w:rPr>
          <w:rFonts w:eastAsiaTheme="minorEastAsia"/>
          <w:sz w:val="24"/>
          <w:szCs w:val="24"/>
          <w:lang w:val="en-US"/>
        </w:rPr>
        <w:t>characterised</w:t>
      </w:r>
      <w:proofErr w:type="spellEnd"/>
      <w:r w:rsidRPr="00153504">
        <w:rPr>
          <w:rFonts w:eastAsiaTheme="minorEastAsia"/>
          <w:sz w:val="24"/>
          <w:szCs w:val="24"/>
          <w:lang w:val="en-US"/>
        </w:rPr>
        <w:t xml:space="preserve"> by high levels of deprivation</w:t>
      </w:r>
      <w:r w:rsidR="0093065B" w:rsidRPr="00153504">
        <w:rPr>
          <w:rFonts w:eastAsiaTheme="minorEastAsia"/>
          <w:sz w:val="24"/>
          <w:szCs w:val="24"/>
          <w:lang w:val="en-US"/>
        </w:rPr>
        <w:t xml:space="preserve">, extending previous findings from </w:t>
      </w:r>
      <w:r w:rsidR="00C90588" w:rsidRPr="00153504">
        <w:rPr>
          <w:rFonts w:eastAsiaTheme="minorEastAsia"/>
          <w:sz w:val="24"/>
          <w:szCs w:val="24"/>
          <w:lang w:val="en-US"/>
        </w:rPr>
        <w:t>S</w:t>
      </w:r>
      <w:r w:rsidR="0093065B" w:rsidRPr="00153504">
        <w:rPr>
          <w:rFonts w:eastAsiaTheme="minorEastAsia"/>
          <w:sz w:val="24"/>
          <w:szCs w:val="24"/>
          <w:lang w:val="en-US"/>
        </w:rPr>
        <w:t>cotland to the wider UK (Duncan</w:t>
      </w:r>
      <w:r w:rsidR="006A611F" w:rsidRPr="00153504">
        <w:rPr>
          <w:rFonts w:eastAsiaTheme="minorEastAsia"/>
          <w:sz w:val="24"/>
          <w:szCs w:val="24"/>
          <w:lang w:val="en-US"/>
        </w:rPr>
        <w:t xml:space="preserve">, Oto </w:t>
      </w:r>
      <w:r w:rsidR="00B82A0E" w:rsidRPr="00153504">
        <w:rPr>
          <w:rFonts w:eastAsiaTheme="minorEastAsia"/>
          <w:sz w:val="24"/>
          <w:szCs w:val="24"/>
          <w:lang w:val="en-US"/>
        </w:rPr>
        <w:t>&amp;</w:t>
      </w:r>
      <w:r w:rsidR="006A611F" w:rsidRPr="00153504">
        <w:rPr>
          <w:rFonts w:eastAsiaTheme="minorEastAsia"/>
          <w:sz w:val="24"/>
          <w:szCs w:val="24"/>
          <w:lang w:val="en-US"/>
        </w:rPr>
        <w:t xml:space="preserve"> </w:t>
      </w:r>
      <w:proofErr w:type="spellStart"/>
      <w:r w:rsidR="006A611F" w:rsidRPr="00153504">
        <w:rPr>
          <w:rFonts w:eastAsiaTheme="minorEastAsia"/>
          <w:sz w:val="24"/>
          <w:szCs w:val="24"/>
          <w:lang w:val="en-US"/>
        </w:rPr>
        <w:t>Wainman-Lefley</w:t>
      </w:r>
      <w:proofErr w:type="spellEnd"/>
      <w:r w:rsidR="00C90588" w:rsidRPr="00153504">
        <w:rPr>
          <w:rFonts w:eastAsiaTheme="minorEastAsia"/>
          <w:sz w:val="24"/>
          <w:szCs w:val="24"/>
          <w:lang w:val="en-US"/>
        </w:rPr>
        <w:t>, 2012</w:t>
      </w:r>
      <w:r w:rsidR="0093065B" w:rsidRPr="00153504">
        <w:rPr>
          <w:rFonts w:eastAsiaTheme="minorEastAsia"/>
          <w:sz w:val="24"/>
          <w:szCs w:val="24"/>
          <w:lang w:val="en-US"/>
        </w:rPr>
        <w:t>)</w:t>
      </w:r>
      <w:r w:rsidRPr="00153504">
        <w:rPr>
          <w:rFonts w:eastAsiaTheme="minorEastAsia"/>
          <w:sz w:val="24"/>
          <w:szCs w:val="24"/>
          <w:lang w:val="en-US"/>
        </w:rPr>
        <w:t xml:space="preserve">. Unemployment and economic inactivity were common.  For those of working age but not working, almost three-quarters were in receipt of state financial disability benefits, a factor reported by others </w:t>
      </w:r>
      <w:r w:rsidRPr="00153504">
        <w:rPr>
          <w:rFonts w:eastAsiaTheme="minorEastAsia"/>
          <w:noProof/>
          <w:sz w:val="24"/>
          <w:szCs w:val="24"/>
          <w:lang w:val="en-US"/>
        </w:rPr>
        <w:t xml:space="preserve">(McKenzie, Oto, Russell, Pelosi, </w:t>
      </w:r>
      <w:r w:rsidR="00B82A0E" w:rsidRPr="00153504">
        <w:rPr>
          <w:rFonts w:eastAsiaTheme="minorEastAsia"/>
          <w:noProof/>
          <w:sz w:val="24"/>
          <w:szCs w:val="24"/>
          <w:lang w:val="en-US"/>
        </w:rPr>
        <w:t>&amp;</w:t>
      </w:r>
      <w:r w:rsidRPr="00153504">
        <w:rPr>
          <w:rFonts w:eastAsiaTheme="minorEastAsia"/>
          <w:noProof/>
          <w:sz w:val="24"/>
          <w:szCs w:val="24"/>
          <w:lang w:val="en-US"/>
        </w:rPr>
        <w:t xml:space="preserve"> Duncan, 2010)</w:t>
      </w:r>
      <w:r w:rsidRPr="00153504">
        <w:rPr>
          <w:rFonts w:eastAsiaTheme="minorEastAsia"/>
          <w:sz w:val="24"/>
          <w:szCs w:val="24"/>
          <w:lang w:val="en-US"/>
        </w:rPr>
        <w:t xml:space="preserve"> to predict poor outcome. </w:t>
      </w:r>
      <w:r w:rsidR="001906AF" w:rsidRPr="00153504">
        <w:rPr>
          <w:rFonts w:eastAsiaTheme="minorEastAsia"/>
          <w:sz w:val="24"/>
          <w:szCs w:val="24"/>
          <w:lang w:val="en-US"/>
        </w:rPr>
        <w:t>Interpretation of these findings is limited by the fact that our study did not allow us to compare this data with patients with other neurological or psychiatric conditions</w:t>
      </w:r>
      <w:r w:rsidR="001C376D" w:rsidRPr="00153504">
        <w:rPr>
          <w:rFonts w:eastAsiaTheme="minorEastAsia"/>
          <w:sz w:val="24"/>
          <w:szCs w:val="24"/>
          <w:lang w:val="en-US"/>
        </w:rPr>
        <w:t>,</w:t>
      </w:r>
      <w:r w:rsidR="001906AF" w:rsidRPr="00153504">
        <w:rPr>
          <w:rFonts w:eastAsiaTheme="minorEastAsia"/>
          <w:sz w:val="24"/>
          <w:szCs w:val="24"/>
          <w:lang w:val="en-US"/>
        </w:rPr>
        <w:t xml:space="preserve"> and we cannot say whether other confounding factors might contribute to this pattern of socio-economic deprivation; nevertheless, at a population level, the findings demonstrate considerable socio-economic deprivation and benefit dependency in our sample</w:t>
      </w:r>
      <w:r w:rsidR="001C376D" w:rsidRPr="00153504">
        <w:rPr>
          <w:rFonts w:eastAsiaTheme="minorEastAsia"/>
          <w:sz w:val="24"/>
          <w:szCs w:val="24"/>
          <w:lang w:val="en-US"/>
        </w:rPr>
        <w:t xml:space="preserve">, which </w:t>
      </w:r>
      <w:r w:rsidRPr="00153504">
        <w:rPr>
          <w:rFonts w:eastAsiaTheme="minorEastAsia"/>
          <w:sz w:val="24"/>
          <w:szCs w:val="24"/>
          <w:lang w:val="en-US"/>
        </w:rPr>
        <w:t>may be relevant to access, uptake and response to interventions.</w:t>
      </w:r>
    </w:p>
    <w:p w14:paraId="58D6F1B3" w14:textId="77777777" w:rsidR="00682F80" w:rsidRPr="00153504" w:rsidRDefault="00682F80" w:rsidP="00F54734">
      <w:pPr>
        <w:spacing w:line="360" w:lineRule="auto"/>
        <w:rPr>
          <w:rFonts w:eastAsiaTheme="minorEastAsia"/>
          <w:sz w:val="24"/>
          <w:szCs w:val="24"/>
          <w:lang w:val="en-US"/>
        </w:rPr>
      </w:pPr>
    </w:p>
    <w:p w14:paraId="7F1D34AB" w14:textId="7D23934D" w:rsidR="00F54734" w:rsidRPr="00153504" w:rsidRDefault="00A80A19" w:rsidP="00F54734">
      <w:pPr>
        <w:spacing w:line="360" w:lineRule="auto"/>
        <w:rPr>
          <w:rFonts w:eastAsiaTheme="minorEastAsia"/>
          <w:sz w:val="24"/>
          <w:szCs w:val="24"/>
          <w:lang w:val="en-US"/>
        </w:rPr>
      </w:pPr>
      <w:r w:rsidRPr="00153504">
        <w:rPr>
          <w:rFonts w:eastAsiaTheme="minorEastAsia"/>
          <w:sz w:val="24"/>
          <w:szCs w:val="24"/>
          <w:lang w:val="en-US"/>
        </w:rPr>
        <w:t xml:space="preserve">We acknowledge that the scales and questionnaires used in the study cannot be assumed to definitively diagnose psychiatric conditions, although they may strongly suggest them. Nevertheless, the consistently high scores seen across a range of measures suggest a high degree of psychiatric morbidity within the cohort, involving multiple different categories, primarily affective, anxiety, and personality disorders. Elsewhere, using an earlier version of the MINI with DS patients, </w:t>
      </w:r>
      <w:r w:rsidRPr="00153504">
        <w:rPr>
          <w:rFonts w:eastAsiaTheme="minorEastAsia"/>
          <w:noProof/>
          <w:sz w:val="24"/>
          <w:szCs w:val="24"/>
          <w:lang w:val="en-US"/>
        </w:rPr>
        <w:t>(M</w:t>
      </w:r>
      <w:r w:rsidR="00E16576" w:rsidRPr="00153504">
        <w:rPr>
          <w:rFonts w:eastAsiaTheme="minorEastAsia" w:cstheme="minorHAnsi"/>
          <w:noProof/>
          <w:sz w:val="24"/>
          <w:szCs w:val="24"/>
          <w:lang w:val="en-US"/>
        </w:rPr>
        <w:t>ö</w:t>
      </w:r>
      <w:r w:rsidRPr="00153504">
        <w:rPr>
          <w:rFonts w:eastAsiaTheme="minorEastAsia"/>
          <w:noProof/>
          <w:sz w:val="24"/>
          <w:szCs w:val="24"/>
          <w:lang w:val="en-US"/>
        </w:rPr>
        <w:t>kleby et al., 2002)</w:t>
      </w:r>
      <w:r w:rsidRPr="00153504">
        <w:rPr>
          <w:rFonts w:eastAsiaTheme="minorEastAsia"/>
          <w:sz w:val="24"/>
          <w:szCs w:val="24"/>
          <w:lang w:val="en-US"/>
        </w:rPr>
        <w:t xml:space="preserve"> found a mean of 1.9 DSM-IV diagnoses </w:t>
      </w:r>
      <w:r w:rsidRPr="00153504">
        <w:rPr>
          <w:rFonts w:eastAsiaTheme="minorEastAsia"/>
          <w:sz w:val="24"/>
          <w:szCs w:val="24"/>
          <w:lang w:val="en-US"/>
        </w:rPr>
        <w:lastRenderedPageBreak/>
        <w:t>with 91% of patients having at least two comorbid psychiatric diagnoses; our cohort had a similar mean of 1.9 (</w:t>
      </w:r>
      <w:proofErr w:type="spellStart"/>
      <w:r w:rsidRPr="00153504">
        <w:rPr>
          <w:rFonts w:eastAsiaTheme="minorEastAsia"/>
          <w:sz w:val="24"/>
          <w:szCs w:val="24"/>
          <w:lang w:val="en-US"/>
        </w:rPr>
        <w:t>sd</w:t>
      </w:r>
      <w:proofErr w:type="spellEnd"/>
      <w:r w:rsidRPr="00153504">
        <w:rPr>
          <w:rFonts w:eastAsiaTheme="minorEastAsia"/>
          <w:sz w:val="24"/>
          <w:szCs w:val="24"/>
          <w:lang w:val="en-US"/>
        </w:rPr>
        <w:t xml:space="preserve"> 1.9) and median of 2 (IQR 0-3) MINI diagnoses. In our cohort 187/368 (51%) had </w:t>
      </w:r>
      <w:r w:rsidR="00E16576" w:rsidRPr="00153504">
        <w:rPr>
          <w:rFonts w:eastAsiaTheme="minorEastAsia"/>
          <w:sz w:val="24"/>
          <w:szCs w:val="24"/>
          <w:lang w:val="en-US"/>
        </w:rPr>
        <w:t>two</w:t>
      </w:r>
      <w:r w:rsidRPr="00153504">
        <w:rPr>
          <w:rFonts w:eastAsiaTheme="minorEastAsia"/>
          <w:sz w:val="24"/>
          <w:szCs w:val="24"/>
          <w:lang w:val="en-US"/>
        </w:rPr>
        <w:t xml:space="preserve"> or more current MINI diagnoses, most commonly anxiety disorders (i.e. agoraphobia, </w:t>
      </w:r>
      <w:proofErr w:type="spellStart"/>
      <w:r w:rsidRPr="00153504">
        <w:rPr>
          <w:rFonts w:eastAsiaTheme="minorEastAsia"/>
          <w:sz w:val="24"/>
          <w:szCs w:val="24"/>
          <w:lang w:val="en-US"/>
        </w:rPr>
        <w:t>generalised</w:t>
      </w:r>
      <w:proofErr w:type="spellEnd"/>
      <w:r w:rsidRPr="00153504">
        <w:rPr>
          <w:rFonts w:eastAsiaTheme="minorEastAsia"/>
          <w:sz w:val="24"/>
          <w:szCs w:val="24"/>
          <w:lang w:val="en-US"/>
        </w:rPr>
        <w:t xml:space="preserve"> anxiety disorder, social anxiety) as well as PTSD and depression, a profile similar to that reported by other studies </w:t>
      </w:r>
      <w:r w:rsidRPr="00153504">
        <w:rPr>
          <w:rFonts w:eastAsiaTheme="minorEastAsia"/>
          <w:noProof/>
          <w:sz w:val="24"/>
          <w:szCs w:val="24"/>
          <w:lang w:val="en-US"/>
        </w:rPr>
        <w:t xml:space="preserve">(Bermeo-Ovalle </w:t>
      </w:r>
      <w:r w:rsidR="00B82A0E" w:rsidRPr="00153504">
        <w:rPr>
          <w:rFonts w:eastAsiaTheme="minorEastAsia"/>
          <w:noProof/>
          <w:sz w:val="24"/>
          <w:szCs w:val="24"/>
          <w:lang w:val="en-US"/>
        </w:rPr>
        <w:t>&amp;</w:t>
      </w:r>
      <w:r w:rsidRPr="00153504">
        <w:rPr>
          <w:rFonts w:eastAsiaTheme="minorEastAsia"/>
          <w:noProof/>
          <w:sz w:val="24"/>
          <w:szCs w:val="24"/>
          <w:lang w:val="en-US"/>
        </w:rPr>
        <w:t xml:space="preserve"> Kanner, 2018)</w:t>
      </w:r>
      <w:r w:rsidRPr="00153504">
        <w:rPr>
          <w:rFonts w:eastAsiaTheme="minorEastAsia"/>
          <w:sz w:val="24"/>
          <w:szCs w:val="24"/>
          <w:lang w:val="en-US"/>
        </w:rPr>
        <w:t xml:space="preserve">. </w:t>
      </w:r>
      <w:r w:rsidR="00F54734" w:rsidRPr="00153504">
        <w:rPr>
          <w:rFonts w:eastAsiaTheme="minorEastAsia"/>
          <w:sz w:val="24"/>
          <w:szCs w:val="24"/>
          <w:lang w:val="en-US"/>
        </w:rPr>
        <w:t xml:space="preserve">However, the fact that some patients with more severe psychiatric comorbidities were excluded from the study on clinical grounds may mean that the rates of co-morbidity in our sample are a little lower than in groups of DS patients seen in routine clinical practice. </w:t>
      </w:r>
    </w:p>
    <w:p w14:paraId="59931C5C" w14:textId="1E7A7D95" w:rsidR="00A80A19" w:rsidRPr="00153504" w:rsidRDefault="00A80A19" w:rsidP="008D215E">
      <w:pPr>
        <w:spacing w:line="360" w:lineRule="auto"/>
        <w:rPr>
          <w:rFonts w:eastAsiaTheme="minorEastAsia"/>
          <w:sz w:val="24"/>
          <w:szCs w:val="24"/>
          <w:lang w:val="en-US"/>
        </w:rPr>
      </w:pPr>
    </w:p>
    <w:p w14:paraId="3FDD6413" w14:textId="67304864"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 xml:space="preserve">Just under half the cohort reported symptoms suggestive of agoraphobia, which commonly develops in DS in relation to fear of having a seizure in public. Although standard psychiatric classification links agoraphobia to panic disorder, our data suggests that only 15.5% of the cohort would currently meet diagnostic criteria for the latter condition. This is about a third of the number with likely agoraphobia. This disparity is consistent with a model of dissociative seizures in which the seizures are viewed as dissociative response to arousal in some ways analogous to panic attacks </w:t>
      </w:r>
      <w:r w:rsidRPr="00153504">
        <w:rPr>
          <w:rFonts w:eastAsiaTheme="minorEastAsia"/>
          <w:noProof/>
          <w:sz w:val="24"/>
          <w:szCs w:val="24"/>
          <w:lang w:val="en-US"/>
        </w:rPr>
        <w:t xml:space="preserve">(Goldstein </w:t>
      </w:r>
      <w:r w:rsidR="00B82A0E" w:rsidRPr="00153504">
        <w:rPr>
          <w:rFonts w:eastAsiaTheme="minorEastAsia"/>
          <w:noProof/>
          <w:sz w:val="24"/>
          <w:szCs w:val="24"/>
          <w:lang w:val="en-US"/>
        </w:rPr>
        <w:t>&amp;</w:t>
      </w:r>
      <w:r w:rsidRPr="00153504">
        <w:rPr>
          <w:rFonts w:eastAsiaTheme="minorEastAsia"/>
          <w:noProof/>
          <w:sz w:val="24"/>
          <w:szCs w:val="24"/>
          <w:lang w:val="en-US"/>
        </w:rPr>
        <w:t xml:space="preserve"> Mellers, 2006)</w:t>
      </w:r>
      <w:r w:rsidRPr="00153504">
        <w:rPr>
          <w:rFonts w:eastAsiaTheme="minorEastAsia"/>
          <w:sz w:val="24"/>
          <w:szCs w:val="24"/>
          <w:lang w:val="en-US"/>
        </w:rPr>
        <w:t xml:space="preserve">.  Such patients may have many features predisposing to panic disorder but since they do not experience panic </w:t>
      </w:r>
      <w:r w:rsidRPr="00153504">
        <w:rPr>
          <w:rFonts w:eastAsiaTheme="minorEastAsia"/>
          <w:i/>
          <w:sz w:val="24"/>
          <w:szCs w:val="24"/>
          <w:lang w:val="en-US"/>
        </w:rPr>
        <w:t>per se</w:t>
      </w:r>
      <w:r w:rsidRPr="00153504">
        <w:rPr>
          <w:rFonts w:eastAsiaTheme="minorEastAsia"/>
          <w:sz w:val="24"/>
          <w:szCs w:val="24"/>
          <w:lang w:val="en-US"/>
        </w:rPr>
        <w:t>, that diagnosis will not apply to them. Indeed, our previous work indicated that patients with DS experience autonomic symptoms of arousal in the absence of a subjective awareness of feelings of panic (‘panic without panic’</w:t>
      </w:r>
      <w:r w:rsidR="00E16576" w:rsidRPr="00153504">
        <w:rPr>
          <w:rFonts w:eastAsiaTheme="minorEastAsia"/>
          <w:sz w:val="24"/>
          <w:szCs w:val="24"/>
          <w:lang w:val="en-US"/>
        </w:rPr>
        <w:t xml:space="preserve">; </w:t>
      </w:r>
      <w:r w:rsidRPr="00153504">
        <w:rPr>
          <w:rFonts w:eastAsiaTheme="minorEastAsia"/>
          <w:noProof/>
          <w:sz w:val="24"/>
          <w:szCs w:val="24"/>
          <w:lang w:val="en-US"/>
        </w:rPr>
        <w:t xml:space="preserve">Goldstein </w:t>
      </w:r>
      <w:r w:rsidR="00B82A0E" w:rsidRPr="00153504">
        <w:rPr>
          <w:rFonts w:eastAsiaTheme="minorEastAsia"/>
          <w:noProof/>
          <w:sz w:val="24"/>
          <w:szCs w:val="24"/>
          <w:lang w:val="en-US"/>
        </w:rPr>
        <w:t>&amp;</w:t>
      </w:r>
      <w:r w:rsidR="00CF7213" w:rsidRPr="00153504">
        <w:rPr>
          <w:rFonts w:eastAsiaTheme="minorEastAsia"/>
          <w:noProof/>
          <w:sz w:val="24"/>
          <w:szCs w:val="24"/>
          <w:lang w:val="en-US"/>
        </w:rPr>
        <w:t xml:space="preserve"> </w:t>
      </w:r>
      <w:r w:rsidRPr="00153504">
        <w:rPr>
          <w:rFonts w:eastAsiaTheme="minorEastAsia"/>
          <w:noProof/>
          <w:sz w:val="24"/>
          <w:szCs w:val="24"/>
          <w:lang w:val="en-US"/>
        </w:rPr>
        <w:t>Mellers, 2006)</w:t>
      </w:r>
      <w:r w:rsidRPr="00153504">
        <w:rPr>
          <w:rFonts w:eastAsiaTheme="minorEastAsia"/>
          <w:sz w:val="24"/>
          <w:szCs w:val="24"/>
          <w:lang w:val="en-US"/>
        </w:rPr>
        <w:t>.</w:t>
      </w:r>
    </w:p>
    <w:p w14:paraId="2B551355" w14:textId="77777777" w:rsidR="00A80A19" w:rsidRPr="00153504" w:rsidRDefault="00A80A19" w:rsidP="008D215E">
      <w:pPr>
        <w:pStyle w:val="CommentText"/>
        <w:spacing w:line="360" w:lineRule="auto"/>
        <w:rPr>
          <w:rFonts w:eastAsiaTheme="minorEastAsia"/>
          <w:sz w:val="24"/>
          <w:szCs w:val="24"/>
          <w:lang w:val="en-US"/>
        </w:rPr>
      </w:pPr>
    </w:p>
    <w:p w14:paraId="79D362F7" w14:textId="147C69B1" w:rsidR="00A80A19" w:rsidRPr="00153504" w:rsidRDefault="00A80A19" w:rsidP="008D215E">
      <w:pPr>
        <w:pStyle w:val="CommentText"/>
        <w:spacing w:line="360" w:lineRule="auto"/>
        <w:rPr>
          <w:sz w:val="24"/>
          <w:szCs w:val="24"/>
        </w:rPr>
      </w:pPr>
      <w:r w:rsidRPr="00153504">
        <w:rPr>
          <w:rFonts w:eastAsiaTheme="minorEastAsia"/>
          <w:sz w:val="24"/>
          <w:szCs w:val="24"/>
          <w:lang w:val="en-US"/>
        </w:rPr>
        <w:t xml:space="preserve">Other symptom data suggest a prevalence of 31% for current major depressive disorder, and 23.4% for PTSD, within the range cited elsewhere (e.g. </w:t>
      </w:r>
      <w:r w:rsidRPr="00153504">
        <w:rPr>
          <w:rFonts w:eastAsiaTheme="minorEastAsia"/>
          <w:noProof/>
          <w:sz w:val="24"/>
          <w:szCs w:val="24"/>
          <w:lang w:val="en-US"/>
        </w:rPr>
        <w:t>Bermeo-Ovalle &amp; Kanner, 2018)</w:t>
      </w:r>
      <w:r w:rsidRPr="00153504">
        <w:rPr>
          <w:rFonts w:eastAsiaTheme="minorEastAsia"/>
          <w:sz w:val="24"/>
          <w:szCs w:val="24"/>
          <w:lang w:val="en-US"/>
        </w:rPr>
        <w:t xml:space="preserve">. In terms of questionnaire measures of psychological distress, between 52% and 86% of the sample were ‘cases’ (Supplementary Table 1), depending on the specific measure, the highest value being for the most general measure, the CORE-10. Given the well-established association between DS and a history of trauma or abuse, a high rate of PTSD is perhaps unsurprising. However, in the experience of the authors, it is unusual for patients with DS to have been given a formal diagnosis of PTSD, even when they have had specialist psychiatric assessment. This may be because the seizures themselves, and their psychosocial </w:t>
      </w:r>
      <w:r w:rsidRPr="00153504">
        <w:rPr>
          <w:rFonts w:eastAsiaTheme="minorEastAsia"/>
          <w:sz w:val="24"/>
          <w:szCs w:val="24"/>
          <w:lang w:val="en-US"/>
        </w:rPr>
        <w:lastRenderedPageBreak/>
        <w:t xml:space="preserve">antecedents, tend to be the focus of assessment, such that other psychiatric symptoms may not be fully explored. </w:t>
      </w:r>
      <w:r w:rsidRPr="00153504">
        <w:rPr>
          <w:sz w:val="24"/>
          <w:szCs w:val="24"/>
        </w:rPr>
        <w:t>The data also showed that 31% of patients had no concurrent psychiatric disorder detected on the MINI, emphasising the need to see other psychiatric comorbidities as common but not necessary for the development of DS.</w:t>
      </w:r>
    </w:p>
    <w:p w14:paraId="3D889BAF" w14:textId="77777777"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 xml:space="preserve"> </w:t>
      </w:r>
    </w:p>
    <w:p w14:paraId="3CC96F74" w14:textId="7AA97ADF" w:rsidR="00A80A19" w:rsidRPr="00153504" w:rsidRDefault="00A80A19" w:rsidP="008D215E">
      <w:pPr>
        <w:autoSpaceDE w:val="0"/>
        <w:autoSpaceDN w:val="0"/>
        <w:adjustRightInd w:val="0"/>
        <w:spacing w:after="0" w:line="360" w:lineRule="auto"/>
        <w:rPr>
          <w:rFonts w:eastAsiaTheme="minorEastAsia"/>
          <w:sz w:val="24"/>
          <w:szCs w:val="24"/>
          <w:lang w:val="en-US"/>
        </w:rPr>
      </w:pPr>
      <w:r w:rsidRPr="00153504">
        <w:rPr>
          <w:rFonts w:eastAsiaTheme="minorEastAsia"/>
          <w:sz w:val="24"/>
          <w:szCs w:val="24"/>
          <w:lang w:val="en-US"/>
        </w:rPr>
        <w:t xml:space="preserve">On the SAPAS-SR, we found that 58% scored at or above the cutoff suggestive of maladaptive personality traits.  We did not conduct clinical interviews to verify a diagnosis of personality disorder in this study so cautious interpretation is needed here.  Prior work suggests DS patients have higher rates of Cluster B personality disorders (antisocial, borderline, narcissistic, histrionic) than Cluster C (avoidant, dependent, obsessive-compulsive) disorders, with Cluster A disorders (schizoid, schizotypal, paranoid) least common </w:t>
      </w:r>
      <w:r w:rsidRPr="00153504">
        <w:rPr>
          <w:rFonts w:eastAsiaTheme="minorEastAsia"/>
          <w:noProof/>
          <w:sz w:val="24"/>
          <w:szCs w:val="24"/>
          <w:lang w:val="en-US"/>
        </w:rPr>
        <w:t xml:space="preserve">(Bermeo-Ovalle </w:t>
      </w:r>
      <w:r w:rsidR="00B82A0E" w:rsidRPr="00153504">
        <w:rPr>
          <w:rFonts w:eastAsiaTheme="minorEastAsia"/>
          <w:noProof/>
          <w:sz w:val="24"/>
          <w:szCs w:val="24"/>
          <w:lang w:val="en-US"/>
        </w:rPr>
        <w:t>&amp;</w:t>
      </w:r>
      <w:r w:rsidRPr="00153504">
        <w:rPr>
          <w:rFonts w:eastAsiaTheme="minorEastAsia"/>
          <w:noProof/>
          <w:sz w:val="24"/>
          <w:szCs w:val="24"/>
          <w:lang w:val="en-US"/>
        </w:rPr>
        <w:t xml:space="preserve"> Kanner, 2018)</w:t>
      </w:r>
      <w:r w:rsidRPr="00153504">
        <w:rPr>
          <w:rFonts w:eastAsiaTheme="minorEastAsia"/>
          <w:sz w:val="24"/>
          <w:szCs w:val="24"/>
          <w:lang w:val="en-US"/>
        </w:rPr>
        <w:t xml:space="preserve">.  Our sample endorsed most frequently items relating to worry and perfectionism, characteristic of Cluster C disorders while least frequently endorsing items relating to difficulty making and keeping friends and being a loner.  It may be that these results reflect the confounding effect of other psychiatric morbidity, </w:t>
      </w:r>
      <w:proofErr w:type="gramStart"/>
      <w:r w:rsidRPr="00153504">
        <w:rPr>
          <w:rFonts w:eastAsiaTheme="minorEastAsia"/>
          <w:sz w:val="24"/>
          <w:szCs w:val="24"/>
          <w:lang w:val="en-US"/>
        </w:rPr>
        <w:t>in particular anxiety</w:t>
      </w:r>
      <w:proofErr w:type="gramEnd"/>
      <w:r w:rsidRPr="00153504">
        <w:rPr>
          <w:rFonts w:eastAsiaTheme="minorEastAsia"/>
          <w:sz w:val="24"/>
          <w:szCs w:val="24"/>
          <w:lang w:val="en-US"/>
        </w:rPr>
        <w:t xml:space="preserve"> disorders which were common in our sample. Of note, the mean SAPAS-SR score in our study (3.9, SD 2.0) is comparable to that reported for a sample of patients with </w:t>
      </w:r>
      <w:proofErr w:type="spellStart"/>
      <w:r w:rsidRPr="00153504">
        <w:rPr>
          <w:rFonts w:eastAsiaTheme="minorEastAsia"/>
          <w:sz w:val="24"/>
          <w:szCs w:val="24"/>
          <w:lang w:val="en-US"/>
        </w:rPr>
        <w:t>Generalised</w:t>
      </w:r>
      <w:proofErr w:type="spellEnd"/>
      <w:r w:rsidRPr="00153504">
        <w:rPr>
          <w:rFonts w:eastAsiaTheme="minorEastAsia"/>
          <w:sz w:val="24"/>
          <w:szCs w:val="24"/>
          <w:lang w:val="en-US"/>
        </w:rPr>
        <w:t xml:space="preserve"> Anxiety Disorder (mean 3.8, SD 2.03; </w:t>
      </w:r>
      <w:r w:rsidRPr="00153504">
        <w:rPr>
          <w:rFonts w:eastAsiaTheme="minorEastAsia"/>
          <w:noProof/>
          <w:sz w:val="24"/>
          <w:szCs w:val="24"/>
          <w:lang w:val="en-US"/>
        </w:rPr>
        <w:t xml:space="preserve">Mahoney, Hobbs, Newby, Williams, </w:t>
      </w:r>
      <w:r w:rsidR="00B82A0E" w:rsidRPr="00153504">
        <w:rPr>
          <w:rFonts w:eastAsiaTheme="minorEastAsia"/>
          <w:noProof/>
          <w:sz w:val="24"/>
          <w:szCs w:val="24"/>
          <w:lang w:val="en-US"/>
        </w:rPr>
        <w:t>&amp;</w:t>
      </w:r>
      <w:r w:rsidRPr="00153504">
        <w:rPr>
          <w:rFonts w:eastAsiaTheme="minorEastAsia"/>
          <w:noProof/>
          <w:sz w:val="24"/>
          <w:szCs w:val="24"/>
          <w:lang w:val="en-US"/>
        </w:rPr>
        <w:t xml:space="preserve"> Andrews, 2018)</w:t>
      </w:r>
      <w:r w:rsidRPr="00153504">
        <w:rPr>
          <w:rFonts w:eastAsiaTheme="minorEastAsia"/>
          <w:sz w:val="24"/>
          <w:szCs w:val="24"/>
          <w:lang w:val="en-US"/>
        </w:rPr>
        <w:t>. The Cluster C characteristics seen in our cohort are transdiagnostic processes which are targetable and could be included in future cognitive behavioural approaches.</w:t>
      </w:r>
    </w:p>
    <w:p w14:paraId="16C577AE" w14:textId="77777777" w:rsidR="00A80A19" w:rsidRPr="00153504" w:rsidRDefault="00A80A19" w:rsidP="008D215E">
      <w:pPr>
        <w:autoSpaceDE w:val="0"/>
        <w:autoSpaceDN w:val="0"/>
        <w:adjustRightInd w:val="0"/>
        <w:spacing w:after="0" w:line="360" w:lineRule="auto"/>
        <w:rPr>
          <w:rFonts w:eastAsiaTheme="minorEastAsia"/>
          <w:sz w:val="24"/>
          <w:szCs w:val="24"/>
          <w:lang w:val="en-US"/>
        </w:rPr>
      </w:pPr>
      <w:r w:rsidRPr="00153504">
        <w:rPr>
          <w:rFonts w:eastAsiaTheme="minorEastAsia"/>
          <w:sz w:val="24"/>
          <w:szCs w:val="24"/>
          <w:lang w:val="en-US"/>
        </w:rPr>
        <w:t xml:space="preserve">  </w:t>
      </w:r>
    </w:p>
    <w:p w14:paraId="308D0D14" w14:textId="51B4C736" w:rsidR="00A80A19" w:rsidRPr="00153504" w:rsidRDefault="00A80A19" w:rsidP="008D215E">
      <w:pPr>
        <w:autoSpaceDE w:val="0"/>
        <w:autoSpaceDN w:val="0"/>
        <w:adjustRightInd w:val="0"/>
        <w:spacing w:after="0" w:line="360" w:lineRule="auto"/>
        <w:rPr>
          <w:rFonts w:eastAsiaTheme="minorEastAsia"/>
          <w:sz w:val="24"/>
          <w:szCs w:val="24"/>
          <w:lang w:val="en-US"/>
        </w:rPr>
      </w:pPr>
      <w:r w:rsidRPr="00153504">
        <w:rPr>
          <w:rFonts w:eastAsiaTheme="minorEastAsia"/>
          <w:sz w:val="24"/>
          <w:szCs w:val="24"/>
          <w:lang w:val="en-US"/>
        </w:rPr>
        <w:t xml:space="preserve">Our cohort reported at least moderately severe functional impairment, similar to  that reported elsewhere </w:t>
      </w:r>
      <w:r w:rsidRPr="00153504">
        <w:rPr>
          <w:rFonts w:eastAsiaTheme="minorEastAsia"/>
          <w:noProof/>
          <w:sz w:val="24"/>
          <w:szCs w:val="24"/>
          <w:lang w:val="en-US"/>
        </w:rPr>
        <w:t>(Mayor et al., 2013)</w:t>
      </w:r>
      <w:r w:rsidRPr="00153504">
        <w:rPr>
          <w:rFonts w:eastAsiaTheme="minorEastAsia"/>
          <w:sz w:val="24"/>
          <w:szCs w:val="24"/>
          <w:lang w:val="en-US"/>
        </w:rPr>
        <w:t>, together with  appreciable levels of avoidance of daily activities as a result of their DS, consistent with previous reports from our group and others (</w:t>
      </w:r>
      <w:r w:rsidRPr="00153504">
        <w:rPr>
          <w:rFonts w:eastAsiaTheme="minorEastAsia"/>
          <w:noProof/>
          <w:sz w:val="24"/>
          <w:szCs w:val="24"/>
          <w:lang w:val="en-US"/>
        </w:rPr>
        <w:t xml:space="preserve">Goldstein </w:t>
      </w:r>
      <w:r w:rsidR="00B82A0E" w:rsidRPr="00153504">
        <w:rPr>
          <w:rFonts w:eastAsiaTheme="minorEastAsia"/>
          <w:noProof/>
          <w:sz w:val="24"/>
          <w:szCs w:val="24"/>
          <w:lang w:val="en-US"/>
        </w:rPr>
        <w:t>&amp;</w:t>
      </w:r>
      <w:r w:rsidRPr="00153504">
        <w:rPr>
          <w:rFonts w:eastAsiaTheme="minorEastAsia"/>
          <w:noProof/>
          <w:sz w:val="24"/>
          <w:szCs w:val="24"/>
          <w:lang w:val="en-US"/>
        </w:rPr>
        <w:t xml:space="preserve"> Mellers, 2006; Hixson, Balcer, Glosser, </w:t>
      </w:r>
      <w:r w:rsidR="00B82A0E" w:rsidRPr="00153504">
        <w:rPr>
          <w:rFonts w:eastAsiaTheme="minorEastAsia"/>
          <w:noProof/>
          <w:sz w:val="24"/>
          <w:szCs w:val="24"/>
          <w:lang w:val="en-US"/>
        </w:rPr>
        <w:t>&amp;</w:t>
      </w:r>
      <w:r w:rsidR="00CF7213" w:rsidRPr="00153504">
        <w:rPr>
          <w:rFonts w:eastAsiaTheme="minorEastAsia"/>
          <w:noProof/>
          <w:sz w:val="24"/>
          <w:szCs w:val="24"/>
          <w:lang w:val="en-US"/>
        </w:rPr>
        <w:t xml:space="preserve"> </w:t>
      </w:r>
      <w:r w:rsidRPr="00153504">
        <w:rPr>
          <w:rFonts w:eastAsiaTheme="minorEastAsia"/>
          <w:noProof/>
          <w:sz w:val="24"/>
          <w:szCs w:val="24"/>
          <w:lang w:val="en-US"/>
        </w:rPr>
        <w:t>French, 2006)</w:t>
      </w:r>
      <w:r w:rsidRPr="00153504">
        <w:rPr>
          <w:rFonts w:eastAsiaTheme="minorEastAsia"/>
          <w:sz w:val="24"/>
          <w:szCs w:val="24"/>
          <w:lang w:val="en-US"/>
        </w:rPr>
        <w:t xml:space="preserve">. Our participants also held particularly negative beliefs about experiencing and expressing emotions, with scores consistent with high levels of emotional avoidance. Taken together, these findings support our fear-avoidance therapeutic model for DS patients </w:t>
      </w:r>
      <w:r w:rsidRPr="00153504">
        <w:rPr>
          <w:rFonts w:eastAsiaTheme="minorEastAsia"/>
          <w:noProof/>
          <w:sz w:val="24"/>
          <w:szCs w:val="24"/>
          <w:lang w:val="en-US"/>
        </w:rPr>
        <w:t>(Goldstein et al., 2015)</w:t>
      </w:r>
      <w:r w:rsidRPr="00153504">
        <w:rPr>
          <w:rFonts w:eastAsiaTheme="minorEastAsia"/>
          <w:sz w:val="24"/>
          <w:szCs w:val="24"/>
          <w:lang w:val="en-US"/>
        </w:rPr>
        <w:t xml:space="preserve"> and suggest that a third wave psychotherapy could be an alternative to DS-specific CBT. </w:t>
      </w:r>
    </w:p>
    <w:p w14:paraId="2E3B7AF4" w14:textId="77777777" w:rsidR="00A80A19" w:rsidRPr="00153504" w:rsidRDefault="00A80A19" w:rsidP="008D215E">
      <w:pPr>
        <w:autoSpaceDE w:val="0"/>
        <w:autoSpaceDN w:val="0"/>
        <w:adjustRightInd w:val="0"/>
        <w:spacing w:after="0" w:line="360" w:lineRule="auto"/>
        <w:rPr>
          <w:rFonts w:eastAsiaTheme="minorEastAsia"/>
          <w:sz w:val="24"/>
          <w:szCs w:val="24"/>
          <w:lang w:val="en-US"/>
        </w:rPr>
      </w:pPr>
    </w:p>
    <w:p w14:paraId="3AE8AF71" w14:textId="7CF4DBDD" w:rsidR="00A80A19" w:rsidRPr="00153504" w:rsidRDefault="00A80A19" w:rsidP="008D215E">
      <w:pPr>
        <w:autoSpaceDE w:val="0"/>
        <w:autoSpaceDN w:val="0"/>
        <w:adjustRightInd w:val="0"/>
        <w:spacing w:after="0" w:line="360" w:lineRule="auto"/>
        <w:rPr>
          <w:rFonts w:eastAsiaTheme="minorEastAsia"/>
          <w:sz w:val="24"/>
          <w:szCs w:val="24"/>
          <w:lang w:val="en-US"/>
        </w:rPr>
      </w:pPr>
      <w:r w:rsidRPr="00153504">
        <w:rPr>
          <w:rFonts w:eastAsiaTheme="minorEastAsia"/>
          <w:sz w:val="24"/>
          <w:szCs w:val="24"/>
          <w:lang w:val="en-US"/>
        </w:rPr>
        <w:lastRenderedPageBreak/>
        <w:t xml:space="preserve">Health-related quality of life scores (SF-12v2) scores were low for both the physical and mental health composite scores, while a single rating of self-reported overall health from the EQ-5D-5L VAS suggested a particularly negative sense of general health, given that expected values in the UK are in the order of 80 </w:t>
      </w:r>
      <w:r w:rsidRPr="00153504">
        <w:rPr>
          <w:rFonts w:eastAsiaTheme="minorEastAsia"/>
          <w:noProof/>
          <w:sz w:val="24"/>
          <w:szCs w:val="24"/>
          <w:lang w:val="en-US"/>
        </w:rPr>
        <w:t>(Janssen, 2019)</w:t>
      </w:r>
      <w:r w:rsidRPr="00153504">
        <w:rPr>
          <w:rFonts w:eastAsiaTheme="minorEastAsia"/>
          <w:sz w:val="24"/>
          <w:szCs w:val="24"/>
          <w:lang w:val="en-US"/>
        </w:rPr>
        <w:t>.  Our participants reported a range of somatic symptoms on the extended PHQ-15 which</w:t>
      </w:r>
      <w:r w:rsidR="008B6884" w:rsidRPr="00153504">
        <w:rPr>
          <w:rFonts w:eastAsiaTheme="minorEastAsia"/>
          <w:sz w:val="24"/>
          <w:szCs w:val="24"/>
          <w:lang w:val="en-US"/>
        </w:rPr>
        <w:t>,</w:t>
      </w:r>
      <w:r w:rsidRPr="00153504">
        <w:rPr>
          <w:rFonts w:eastAsiaTheme="minorEastAsia"/>
          <w:sz w:val="24"/>
          <w:szCs w:val="24"/>
          <w:lang w:val="en-US"/>
        </w:rPr>
        <w:t xml:space="preserve"> </w:t>
      </w:r>
      <w:proofErr w:type="gramStart"/>
      <w:r w:rsidRPr="00153504">
        <w:rPr>
          <w:rFonts w:eastAsiaTheme="minorEastAsia"/>
          <w:sz w:val="24"/>
          <w:szCs w:val="24"/>
          <w:lang w:val="en-US"/>
        </w:rPr>
        <w:t>with the exception of</w:t>
      </w:r>
      <w:proofErr w:type="gramEnd"/>
      <w:r w:rsidRPr="00153504">
        <w:rPr>
          <w:rFonts w:eastAsiaTheme="minorEastAsia"/>
          <w:sz w:val="24"/>
          <w:szCs w:val="24"/>
          <w:lang w:val="en-US"/>
        </w:rPr>
        <w:t xml:space="preserve"> DS</w:t>
      </w:r>
      <w:r w:rsidR="008B6884" w:rsidRPr="00153504">
        <w:rPr>
          <w:rFonts w:eastAsiaTheme="minorEastAsia"/>
          <w:sz w:val="24"/>
          <w:szCs w:val="24"/>
          <w:lang w:val="en-US"/>
        </w:rPr>
        <w:t>,</w:t>
      </w:r>
      <w:r w:rsidRPr="00153504">
        <w:rPr>
          <w:rFonts w:eastAsiaTheme="minorEastAsia"/>
          <w:sz w:val="24"/>
          <w:szCs w:val="24"/>
          <w:lang w:val="en-US"/>
        </w:rPr>
        <w:t xml:space="preserve"> were broadly similar to those reported by a broader sample of neurology outpatients with symptoms unexplained by disease </w:t>
      </w:r>
      <w:r w:rsidRPr="00153504">
        <w:rPr>
          <w:rFonts w:eastAsiaTheme="minorEastAsia"/>
          <w:noProof/>
          <w:sz w:val="24"/>
          <w:szCs w:val="24"/>
          <w:lang w:val="en-US"/>
        </w:rPr>
        <w:t>(Carson et al., 2015)</w:t>
      </w:r>
      <w:r w:rsidRPr="00153504">
        <w:rPr>
          <w:rFonts w:eastAsiaTheme="minorEastAsia"/>
          <w:sz w:val="24"/>
          <w:szCs w:val="24"/>
          <w:lang w:val="en-US"/>
        </w:rPr>
        <w:t>.</w:t>
      </w:r>
      <w:r w:rsidRPr="00153504" w:rsidDel="00373E60">
        <w:rPr>
          <w:rFonts w:eastAsiaTheme="minorEastAsia"/>
          <w:sz w:val="24"/>
          <w:szCs w:val="24"/>
          <w:lang w:val="en-US"/>
        </w:rPr>
        <w:t xml:space="preserve"> </w:t>
      </w:r>
    </w:p>
    <w:p w14:paraId="0B9F62DD" w14:textId="77777777" w:rsidR="00A80A19" w:rsidRPr="00153504" w:rsidRDefault="00A80A19" w:rsidP="008D215E">
      <w:pPr>
        <w:spacing w:line="360" w:lineRule="auto"/>
        <w:rPr>
          <w:rFonts w:eastAsiaTheme="minorEastAsia"/>
          <w:sz w:val="24"/>
          <w:szCs w:val="24"/>
          <w:lang w:val="en-US"/>
        </w:rPr>
      </w:pPr>
    </w:p>
    <w:p w14:paraId="7CA05F78" w14:textId="77777777" w:rsidR="00A80A19" w:rsidRPr="00153504" w:rsidRDefault="00A80A19" w:rsidP="008D215E">
      <w:pPr>
        <w:spacing w:line="360" w:lineRule="auto"/>
        <w:rPr>
          <w:rFonts w:eastAsiaTheme="minorEastAsia"/>
          <w:sz w:val="24"/>
          <w:szCs w:val="24"/>
          <w:lang w:val="en-US"/>
        </w:rPr>
      </w:pPr>
      <w:r w:rsidRPr="00153504">
        <w:rPr>
          <w:rFonts w:eastAsiaTheme="minorEastAsia"/>
          <w:sz w:val="24"/>
          <w:szCs w:val="24"/>
          <w:lang w:val="en-US"/>
        </w:rPr>
        <w:t xml:space="preserve">Our large sample allowed us to investigate demographic and clinical correlates of psychiatric comorbidity.  Overall, we identified few gender or age-related differences. Women were associated with an earlier age at onset of DS (&lt;40) compared to men; this is the only finding that remains statistically significant after Bonferroni correction. Male participants demonstrated higher levels of avoidance </w:t>
      </w:r>
      <w:proofErr w:type="spellStart"/>
      <w:r w:rsidRPr="00153504">
        <w:rPr>
          <w:rFonts w:eastAsiaTheme="minorEastAsia"/>
          <w:sz w:val="24"/>
          <w:szCs w:val="24"/>
          <w:lang w:val="en-US"/>
        </w:rPr>
        <w:t>behaviour</w:t>
      </w:r>
      <w:proofErr w:type="spellEnd"/>
      <w:r w:rsidRPr="00153504">
        <w:rPr>
          <w:rFonts w:eastAsiaTheme="minorEastAsia"/>
          <w:sz w:val="24"/>
          <w:szCs w:val="24"/>
          <w:lang w:val="en-US"/>
        </w:rPr>
        <w:t xml:space="preserve"> and functional impairment due to their DS, while older age at onset patients had less severe psychopathology (fewer current MINI diagnoses); although these differences were no longer significant following correction for multiple testing.  Thus, while there is a suggestion that older onset (and male) individuals with DS may have different psychological profiles, our findings fell short of statistical significance after using stricter adjustments than those used elsewhere </w:t>
      </w:r>
      <w:r w:rsidRPr="00153504">
        <w:rPr>
          <w:rFonts w:eastAsiaTheme="minorEastAsia"/>
          <w:noProof/>
          <w:sz w:val="24"/>
          <w:szCs w:val="24"/>
          <w:lang w:val="en-US"/>
        </w:rPr>
        <w:t>(Duncan et al., 2006)</w:t>
      </w:r>
      <w:r w:rsidRPr="00153504">
        <w:rPr>
          <w:rFonts w:eastAsiaTheme="minorEastAsia"/>
          <w:sz w:val="24"/>
          <w:szCs w:val="24"/>
          <w:lang w:val="en-US"/>
        </w:rPr>
        <w:t xml:space="preserve">. We found no evidence for differences in psychological characteristics between patients with predominantly hyper- or hypokinetic DS. </w:t>
      </w:r>
    </w:p>
    <w:p w14:paraId="2F7B7EB9" w14:textId="77777777" w:rsidR="00A80A19" w:rsidRPr="00153504" w:rsidRDefault="00A80A19" w:rsidP="008D215E">
      <w:pPr>
        <w:spacing w:line="360" w:lineRule="auto"/>
        <w:rPr>
          <w:rFonts w:eastAsiaTheme="minorEastAsia"/>
          <w:sz w:val="24"/>
          <w:szCs w:val="24"/>
          <w:lang w:val="en-US"/>
        </w:rPr>
      </w:pPr>
    </w:p>
    <w:p w14:paraId="2FB94A10" w14:textId="77777777" w:rsidR="00A80A19" w:rsidRPr="00153504" w:rsidRDefault="00A80A19" w:rsidP="008D215E">
      <w:pPr>
        <w:spacing w:line="360" w:lineRule="auto"/>
        <w:rPr>
          <w:rFonts w:eastAsiaTheme="minorEastAsia"/>
          <w:sz w:val="24"/>
          <w:szCs w:val="24"/>
          <w:lang w:val="en-US"/>
        </w:rPr>
      </w:pPr>
      <w:bookmarkStart w:id="6" w:name="_Hlk34823871"/>
      <w:r w:rsidRPr="00153504">
        <w:rPr>
          <w:rFonts w:eastAsiaTheme="minorEastAsia"/>
          <w:sz w:val="24"/>
          <w:szCs w:val="24"/>
          <w:lang w:val="en-US"/>
        </w:rPr>
        <w:t xml:space="preserve">In terms of limitations, we </w:t>
      </w:r>
      <w:proofErr w:type="spellStart"/>
      <w:r w:rsidRPr="00153504">
        <w:rPr>
          <w:rFonts w:eastAsiaTheme="minorEastAsia"/>
          <w:sz w:val="24"/>
          <w:szCs w:val="24"/>
          <w:lang w:val="en-US"/>
        </w:rPr>
        <w:t>recognise</w:t>
      </w:r>
      <w:proofErr w:type="spellEnd"/>
      <w:r w:rsidRPr="00153504">
        <w:rPr>
          <w:rFonts w:eastAsiaTheme="minorEastAsia"/>
          <w:sz w:val="24"/>
          <w:szCs w:val="24"/>
          <w:lang w:val="en-US"/>
        </w:rPr>
        <w:t xml:space="preserve"> that this study was conducted within the context of a large RCT and our inclusion and exclusion criteria may have selectively removed individuals with more severe comorbidity as well as those not wanting to be </w:t>
      </w:r>
      <w:proofErr w:type="spellStart"/>
      <w:r w:rsidRPr="00153504">
        <w:rPr>
          <w:rFonts w:eastAsiaTheme="minorEastAsia"/>
          <w:sz w:val="24"/>
          <w:szCs w:val="24"/>
          <w:lang w:val="en-US"/>
        </w:rPr>
        <w:t>randomised</w:t>
      </w:r>
      <w:bookmarkEnd w:id="6"/>
      <w:proofErr w:type="spellEnd"/>
      <w:r w:rsidRPr="00153504">
        <w:rPr>
          <w:rFonts w:eastAsiaTheme="minorEastAsia"/>
          <w:sz w:val="24"/>
          <w:szCs w:val="24"/>
          <w:lang w:val="en-US"/>
        </w:rPr>
        <w:t xml:space="preserve">. We excluded people with active epilepsy but some with inactive epilepsy did take part. Video-EEG was not uniformly used to diagnose patients, but the study was undertaken in context of a pragmatic RCT and video-EEG is not uniformly/quickly available in all health service settings and involved a consensus review and confirmation of diagnosis where video-EEG had not been undertaken.  </w:t>
      </w:r>
      <w:bookmarkStart w:id="7" w:name="_Hlk34823991"/>
      <w:r w:rsidRPr="00153504">
        <w:rPr>
          <w:rFonts w:eastAsiaTheme="minorEastAsia"/>
          <w:sz w:val="24"/>
          <w:szCs w:val="24"/>
          <w:lang w:val="en-US"/>
        </w:rPr>
        <w:t xml:space="preserve">Of note, the majority of patients held a strong belief in diagnosis, perhaps related to the verbal and written information relayed to patients in the study as </w:t>
      </w:r>
      <w:r w:rsidRPr="00153504">
        <w:rPr>
          <w:rFonts w:eastAsiaTheme="minorEastAsia"/>
          <w:sz w:val="24"/>
          <w:szCs w:val="24"/>
          <w:lang w:val="en-US"/>
        </w:rPr>
        <w:lastRenderedPageBreak/>
        <w:t xml:space="preserve">part of the delivery of their diagnosis </w:t>
      </w:r>
      <w:r w:rsidRPr="00153504">
        <w:rPr>
          <w:rFonts w:eastAsiaTheme="minorEastAsia"/>
          <w:noProof/>
          <w:sz w:val="24"/>
          <w:szCs w:val="24"/>
          <w:lang w:val="en-US"/>
        </w:rPr>
        <w:t>(Goldstein et al., 2015)</w:t>
      </w:r>
      <w:r w:rsidRPr="00153504">
        <w:rPr>
          <w:rFonts w:eastAsiaTheme="minorEastAsia"/>
          <w:sz w:val="24"/>
          <w:szCs w:val="24"/>
          <w:lang w:val="en-US"/>
        </w:rPr>
        <w:t xml:space="preserve"> which may not be typical of DS patients more widely.</w:t>
      </w:r>
      <w:bookmarkEnd w:id="7"/>
    </w:p>
    <w:p w14:paraId="725B0CE5" w14:textId="77777777" w:rsidR="00A80A19" w:rsidRPr="00153504" w:rsidRDefault="00A80A19" w:rsidP="008D215E">
      <w:pPr>
        <w:spacing w:line="360" w:lineRule="auto"/>
        <w:rPr>
          <w:rFonts w:eastAsiaTheme="minorEastAsia"/>
          <w:sz w:val="24"/>
          <w:szCs w:val="24"/>
          <w:lang w:val="en-US"/>
        </w:rPr>
      </w:pPr>
    </w:p>
    <w:p w14:paraId="2A0A992A" w14:textId="77777777" w:rsidR="00A80A19" w:rsidRDefault="00A80A19" w:rsidP="008D215E">
      <w:pPr>
        <w:spacing w:line="360" w:lineRule="auto"/>
        <w:rPr>
          <w:rFonts w:eastAsiaTheme="minorEastAsia"/>
          <w:sz w:val="24"/>
          <w:szCs w:val="24"/>
          <w:lang w:val="en-US"/>
        </w:rPr>
      </w:pPr>
      <w:r w:rsidRPr="00153504">
        <w:rPr>
          <w:rFonts w:eastAsiaTheme="minorEastAsia"/>
          <w:sz w:val="24"/>
          <w:szCs w:val="24"/>
          <w:lang w:val="en-US"/>
        </w:rPr>
        <w:t>The current study indicates the heterogeneity of psychopathology in a large UK sample of DS patients which may have implications for the outcome of a psychotherapeutic intervention, the findings of which will be reported elsewhere.  Future consideration of the impact of such characteristics with respect to treatment will help to guide future treatment approaches and service provision in this area.</w:t>
      </w:r>
      <w:r w:rsidRPr="00963D7B">
        <w:rPr>
          <w:rFonts w:eastAsiaTheme="minorEastAsia"/>
          <w:sz w:val="24"/>
          <w:szCs w:val="24"/>
          <w:lang w:val="en-US"/>
        </w:rPr>
        <w:t xml:space="preserve"> </w:t>
      </w:r>
      <w:r>
        <w:rPr>
          <w:rFonts w:eastAsiaTheme="minorEastAsia"/>
          <w:sz w:val="24"/>
          <w:szCs w:val="24"/>
          <w:lang w:val="en-US"/>
        </w:rPr>
        <w:t xml:space="preserve"> </w:t>
      </w:r>
    </w:p>
    <w:p w14:paraId="73A2B05A" w14:textId="77777777" w:rsidR="00A80A19" w:rsidRDefault="00A80A19" w:rsidP="008D215E">
      <w:pPr>
        <w:spacing w:line="360" w:lineRule="auto"/>
        <w:rPr>
          <w:rFonts w:eastAsiaTheme="minorEastAsia"/>
          <w:sz w:val="24"/>
          <w:szCs w:val="24"/>
          <w:lang w:val="en-US"/>
        </w:rPr>
      </w:pPr>
    </w:p>
    <w:p w14:paraId="43547391" w14:textId="77777777" w:rsidR="00A80A19" w:rsidRDefault="00A80A19" w:rsidP="008D215E">
      <w:pPr>
        <w:spacing w:line="360" w:lineRule="auto"/>
        <w:rPr>
          <w:rFonts w:eastAsiaTheme="minorEastAsia"/>
          <w:sz w:val="24"/>
          <w:szCs w:val="24"/>
          <w:lang w:val="en-US"/>
        </w:rPr>
      </w:pPr>
    </w:p>
    <w:p w14:paraId="19E259B8" w14:textId="77777777" w:rsidR="00A80A19" w:rsidRDefault="00A80A19" w:rsidP="008D215E">
      <w:pPr>
        <w:spacing w:line="360" w:lineRule="auto"/>
        <w:rPr>
          <w:rFonts w:eastAsiaTheme="minorEastAsia"/>
          <w:sz w:val="24"/>
          <w:szCs w:val="24"/>
          <w:lang w:val="en-US"/>
        </w:rPr>
      </w:pPr>
    </w:p>
    <w:p w14:paraId="7DBCA04F" w14:textId="77777777" w:rsidR="00A80A19" w:rsidRPr="00B422E8" w:rsidRDefault="00A80A19" w:rsidP="008D215E">
      <w:pPr>
        <w:spacing w:line="360" w:lineRule="auto"/>
        <w:rPr>
          <w:rFonts w:eastAsiaTheme="minorEastAsia"/>
          <w:b/>
          <w:bCs/>
          <w:sz w:val="24"/>
          <w:szCs w:val="24"/>
          <w:lang w:val="en-US"/>
        </w:rPr>
      </w:pPr>
      <w:r w:rsidRPr="00B422E8">
        <w:rPr>
          <w:rFonts w:eastAsiaTheme="minorEastAsia"/>
          <w:b/>
          <w:bCs/>
          <w:sz w:val="24"/>
          <w:szCs w:val="24"/>
          <w:lang w:val="en-US"/>
        </w:rPr>
        <w:t>Financial support</w:t>
      </w:r>
    </w:p>
    <w:p w14:paraId="485EF09B" w14:textId="77777777" w:rsidR="00A80A19" w:rsidRPr="002C7603" w:rsidRDefault="00A80A19" w:rsidP="008D215E">
      <w:pPr>
        <w:spacing w:line="360" w:lineRule="auto"/>
        <w:rPr>
          <w:rFonts w:eastAsiaTheme="minorEastAsia"/>
          <w:sz w:val="24"/>
          <w:szCs w:val="24"/>
          <w:lang w:val="en-US"/>
        </w:rPr>
      </w:pPr>
      <w:bookmarkStart w:id="8" w:name="_Hlk26635474"/>
      <w:r w:rsidRPr="002C7603">
        <w:rPr>
          <w:rFonts w:eastAsiaTheme="minorEastAsia"/>
          <w:sz w:val="24"/>
          <w:szCs w:val="24"/>
          <w:lang w:val="en-US"/>
        </w:rPr>
        <w:t xml:space="preserve">This paper describes independent research funded by the National Institute for Health Research (Health Technology Assessment </w:t>
      </w:r>
      <w:proofErr w:type="spellStart"/>
      <w:r w:rsidRPr="002C7603">
        <w:rPr>
          <w:rFonts w:eastAsiaTheme="minorEastAsia"/>
          <w:sz w:val="24"/>
          <w:szCs w:val="24"/>
          <w:lang w:val="en-US"/>
        </w:rPr>
        <w:t>programme</w:t>
      </w:r>
      <w:proofErr w:type="spellEnd"/>
      <w:r w:rsidRPr="002C7603">
        <w:rPr>
          <w:rFonts w:eastAsiaTheme="minorEastAsia"/>
          <w:sz w:val="24"/>
          <w:szCs w:val="24"/>
          <w:lang w:val="en-US"/>
        </w:rPr>
        <w:t xml:space="preserve">, 12/26/01, </w:t>
      </w:r>
      <w:proofErr w:type="spellStart"/>
      <w:r w:rsidRPr="002C7603">
        <w:rPr>
          <w:rFonts w:eastAsiaTheme="minorEastAsia"/>
          <w:sz w:val="24"/>
          <w:szCs w:val="24"/>
          <w:lang w:val="en-US"/>
        </w:rPr>
        <w:t>COgnitive</w:t>
      </w:r>
      <w:proofErr w:type="spellEnd"/>
      <w:r w:rsidRPr="002C7603">
        <w:rPr>
          <w:rFonts w:eastAsiaTheme="minorEastAsia"/>
          <w:sz w:val="24"/>
          <w:szCs w:val="24"/>
          <w:lang w:val="en-US"/>
        </w:rPr>
        <w:t xml:space="preserve"> </w:t>
      </w:r>
      <w:proofErr w:type="spellStart"/>
      <w:r w:rsidRPr="002C7603">
        <w:rPr>
          <w:rFonts w:eastAsiaTheme="minorEastAsia"/>
          <w:sz w:val="24"/>
          <w:szCs w:val="24"/>
          <w:lang w:val="en-US"/>
        </w:rPr>
        <w:t>behavioural</w:t>
      </w:r>
      <w:proofErr w:type="spellEnd"/>
      <w:r w:rsidRPr="002C7603">
        <w:rPr>
          <w:rFonts w:eastAsiaTheme="minorEastAsia"/>
          <w:sz w:val="24"/>
          <w:szCs w:val="24"/>
          <w:lang w:val="en-US"/>
        </w:rPr>
        <w:t xml:space="preserve"> therapy vs </w:t>
      </w:r>
      <w:proofErr w:type="spellStart"/>
      <w:r w:rsidRPr="002C7603">
        <w:rPr>
          <w:rFonts w:eastAsiaTheme="minorEastAsia"/>
          <w:sz w:val="24"/>
          <w:szCs w:val="24"/>
          <w:lang w:val="en-US"/>
        </w:rPr>
        <w:t>standardised</w:t>
      </w:r>
      <w:proofErr w:type="spellEnd"/>
      <w:r w:rsidRPr="002C7603">
        <w:rPr>
          <w:rFonts w:eastAsiaTheme="minorEastAsia"/>
          <w:sz w:val="24"/>
          <w:szCs w:val="24"/>
          <w:lang w:val="en-US"/>
        </w:rPr>
        <w:t xml:space="preserve"> medical care for adults with Dissociative non-Epileptic Seizures: A </w:t>
      </w:r>
      <w:proofErr w:type="spellStart"/>
      <w:r w:rsidRPr="002C7603">
        <w:rPr>
          <w:rFonts w:eastAsiaTheme="minorEastAsia"/>
          <w:sz w:val="24"/>
          <w:szCs w:val="24"/>
          <w:lang w:val="en-US"/>
        </w:rPr>
        <w:t>multicentre</w:t>
      </w:r>
      <w:proofErr w:type="spellEnd"/>
      <w:r w:rsidRPr="002C7603">
        <w:rPr>
          <w:rFonts w:eastAsiaTheme="minorEastAsia"/>
          <w:sz w:val="24"/>
          <w:szCs w:val="24"/>
          <w:lang w:val="en-US"/>
        </w:rPr>
        <w:t xml:space="preserve"> </w:t>
      </w:r>
      <w:proofErr w:type="spellStart"/>
      <w:r w:rsidRPr="002C7603">
        <w:rPr>
          <w:rFonts w:eastAsiaTheme="minorEastAsia"/>
          <w:sz w:val="24"/>
          <w:szCs w:val="24"/>
          <w:lang w:val="en-US"/>
        </w:rPr>
        <w:t>randomised</w:t>
      </w:r>
      <w:proofErr w:type="spellEnd"/>
      <w:r w:rsidRPr="002C7603">
        <w:rPr>
          <w:rFonts w:eastAsiaTheme="minorEastAsia"/>
          <w:sz w:val="24"/>
          <w:szCs w:val="24"/>
          <w:lang w:val="en-US"/>
        </w:rPr>
        <w:t xml:space="preserve"> controlled trial (CODES)). LHG, SL and TC receive salary support from the National Institute for Health Research (NIHR) Maudsley Biomedical Research Centre at the South London and Maudsley NHS Foundation Trust and King’s College London. EJR receives salary support from the NIHR Biomedical Research Centre based at Guy’s and St Thomas’ NHS Foundation Trust and King’s College London.  JS is supported by an NHS Scotland NHS Research Scotland (NRS) Career Fellowship and the CODES research team also acknowledges the financial support of NRS through the Edinburgh Clinical Research Facility. The CODES study benefitted from the support of the NIHR Sheffield Biomedical Research Centre (Translational Neuroscience). The views expressed in this publication are those of the authors and not necessarily those of the NHS, the NIHR or the Department of Health and Social Care.</w:t>
      </w:r>
    </w:p>
    <w:bookmarkEnd w:id="8"/>
    <w:p w14:paraId="60DBF5F3" w14:textId="77777777" w:rsidR="001115AD" w:rsidRDefault="001115AD" w:rsidP="008D215E">
      <w:pPr>
        <w:spacing w:line="360" w:lineRule="auto"/>
        <w:rPr>
          <w:rFonts w:eastAsiaTheme="minorEastAsia"/>
          <w:b/>
          <w:bCs/>
          <w:sz w:val="24"/>
          <w:szCs w:val="24"/>
          <w:lang w:val="en-US"/>
        </w:rPr>
      </w:pPr>
    </w:p>
    <w:p w14:paraId="4EEE144D" w14:textId="51A277D5" w:rsidR="00A80A19" w:rsidRPr="00B422E8" w:rsidRDefault="00A80A19" w:rsidP="008D215E">
      <w:pPr>
        <w:spacing w:line="360" w:lineRule="auto"/>
        <w:rPr>
          <w:rFonts w:eastAsiaTheme="minorEastAsia"/>
          <w:b/>
          <w:bCs/>
          <w:sz w:val="24"/>
          <w:szCs w:val="24"/>
          <w:lang w:val="en-US"/>
        </w:rPr>
      </w:pPr>
      <w:r w:rsidRPr="00B422E8">
        <w:rPr>
          <w:rFonts w:eastAsiaTheme="minorEastAsia"/>
          <w:b/>
          <w:bCs/>
          <w:sz w:val="24"/>
          <w:szCs w:val="24"/>
          <w:lang w:val="en-US"/>
        </w:rPr>
        <w:t>Conflicts of interest</w:t>
      </w:r>
    </w:p>
    <w:p w14:paraId="1E8D9F1F" w14:textId="77777777" w:rsidR="00A80A19" w:rsidRPr="002C7603" w:rsidRDefault="00A80A19" w:rsidP="008D215E">
      <w:pPr>
        <w:spacing w:line="360" w:lineRule="auto"/>
        <w:rPr>
          <w:rFonts w:eastAsiaTheme="minorEastAsia"/>
          <w:sz w:val="24"/>
          <w:szCs w:val="24"/>
          <w:lang w:val="en-US"/>
        </w:rPr>
      </w:pPr>
      <w:r w:rsidRPr="002C7603">
        <w:rPr>
          <w:rFonts w:eastAsiaTheme="minorEastAsia"/>
          <w:sz w:val="24"/>
          <w:szCs w:val="24"/>
          <w:lang w:val="en-US"/>
        </w:rPr>
        <w:lastRenderedPageBreak/>
        <w:t xml:space="preserve">Alan Carson reports being a paid editor of the Journal of Neurology, Neurosurgery and Psychiatry, and is the director of a research </w:t>
      </w:r>
      <w:proofErr w:type="spellStart"/>
      <w:r w:rsidRPr="002C7603">
        <w:rPr>
          <w:rFonts w:eastAsiaTheme="minorEastAsia"/>
          <w:sz w:val="24"/>
          <w:szCs w:val="24"/>
          <w:lang w:val="en-US"/>
        </w:rPr>
        <w:t>programme</w:t>
      </w:r>
      <w:proofErr w:type="spellEnd"/>
      <w:r w:rsidRPr="002C7603">
        <w:rPr>
          <w:rFonts w:eastAsiaTheme="minorEastAsia"/>
          <w:sz w:val="24"/>
          <w:szCs w:val="24"/>
          <w:lang w:val="en-US"/>
        </w:rPr>
        <w:t xml:space="preserve"> on functional neurological disorders; he gives independent testimony in Court on a range of neuropsychiatric topics (50% pursuer, 50% defender). Sabine Landau is </w:t>
      </w:r>
      <w:r>
        <w:rPr>
          <w:rFonts w:eastAsiaTheme="minorEastAsia"/>
          <w:sz w:val="24"/>
          <w:szCs w:val="24"/>
          <w:lang w:val="en-US"/>
        </w:rPr>
        <w:t>a</w:t>
      </w:r>
      <w:r w:rsidRPr="002C7603">
        <w:rPr>
          <w:rFonts w:eastAsiaTheme="minorEastAsia"/>
          <w:sz w:val="24"/>
          <w:szCs w:val="24"/>
          <w:lang w:val="en-US"/>
        </w:rPr>
        <w:t xml:space="preserve"> paid editor of the Journal of Child Psychology and Psychiatry. Markus Reuber is the paid Editor-in-Chief of Seizure-European Journal of Epilepsy and receives authorship fees from Oxford University Press in relation to </w:t>
      </w:r>
      <w:proofErr w:type="gramStart"/>
      <w:r w:rsidRPr="002C7603">
        <w:rPr>
          <w:rFonts w:eastAsiaTheme="minorEastAsia"/>
          <w:sz w:val="24"/>
          <w:szCs w:val="24"/>
          <w:lang w:val="en-US"/>
        </w:rPr>
        <w:t>a number of</w:t>
      </w:r>
      <w:proofErr w:type="gramEnd"/>
      <w:r w:rsidRPr="002C7603">
        <w:rPr>
          <w:rFonts w:eastAsiaTheme="minorEastAsia"/>
          <w:sz w:val="24"/>
          <w:szCs w:val="24"/>
          <w:lang w:val="en-US"/>
        </w:rPr>
        <w:t xml:space="preserve"> books about dissociative seizures. Mark Richardson reports funding from Xenon Pharma.  Jon Stone reports independent expert testimony work for personal injury and medical negligence claims, royalties from UpToDate for articles on functional neurological disorder and runs a free non-profit self-help website, www.neurosymptoms.org. The remaining authors have no conflicts of interest to declare.</w:t>
      </w:r>
    </w:p>
    <w:p w14:paraId="3A1E373D" w14:textId="77777777" w:rsidR="00A80A19" w:rsidRDefault="00A80A19" w:rsidP="008D215E">
      <w:pPr>
        <w:spacing w:line="360" w:lineRule="auto"/>
        <w:rPr>
          <w:rFonts w:eastAsiaTheme="minorEastAsia"/>
          <w:sz w:val="24"/>
          <w:szCs w:val="24"/>
          <w:lang w:val="en-US"/>
        </w:rPr>
      </w:pPr>
    </w:p>
    <w:p w14:paraId="3439E3DF" w14:textId="77777777" w:rsidR="00A80A19" w:rsidRDefault="00A80A19" w:rsidP="008D215E">
      <w:pPr>
        <w:spacing w:line="360" w:lineRule="auto"/>
        <w:rPr>
          <w:rFonts w:eastAsiaTheme="minorEastAsia"/>
          <w:sz w:val="24"/>
          <w:szCs w:val="24"/>
          <w:lang w:val="en-US"/>
        </w:rPr>
      </w:pPr>
    </w:p>
    <w:p w14:paraId="2BE7AB25" w14:textId="77777777" w:rsidR="00A80A19" w:rsidRPr="00B422E8" w:rsidRDefault="00A80A19" w:rsidP="008D215E">
      <w:pPr>
        <w:spacing w:line="360" w:lineRule="auto"/>
        <w:rPr>
          <w:rFonts w:eastAsiaTheme="minorEastAsia"/>
          <w:b/>
          <w:bCs/>
          <w:sz w:val="24"/>
          <w:szCs w:val="24"/>
          <w:lang w:val="en-US"/>
        </w:rPr>
      </w:pPr>
      <w:r w:rsidRPr="00B422E8">
        <w:rPr>
          <w:rFonts w:eastAsiaTheme="minorEastAsia"/>
          <w:b/>
          <w:bCs/>
          <w:sz w:val="24"/>
          <w:szCs w:val="24"/>
          <w:lang w:val="en-US"/>
        </w:rPr>
        <w:t>Ethical standards</w:t>
      </w:r>
    </w:p>
    <w:p w14:paraId="719D68B4" w14:textId="77777777" w:rsidR="00A80A19" w:rsidRDefault="00A80A19" w:rsidP="008D215E">
      <w:pPr>
        <w:spacing w:line="360" w:lineRule="auto"/>
        <w:rPr>
          <w:rFonts w:eastAsiaTheme="minorEastAsia"/>
          <w:sz w:val="24"/>
          <w:szCs w:val="24"/>
          <w:lang w:val="en-US"/>
        </w:rPr>
      </w:pPr>
      <w:r w:rsidRPr="003B08E7">
        <w:rPr>
          <w:rFonts w:eastAsiaTheme="minorEastAsia"/>
          <w:sz w:val="24"/>
          <w:szCs w:val="24"/>
          <w:lang w:val="en-US"/>
        </w:rPr>
        <w:t>The authors assert that all procedures contributing to this work comply with the ethical standards of the relevant national and institutional committees on human experimentation and with the Helsinki Declaration of 1975, as revised in 2008.</w:t>
      </w:r>
    </w:p>
    <w:p w14:paraId="3EC6BF6C" w14:textId="77777777" w:rsidR="00A80A19" w:rsidRDefault="00A80A19" w:rsidP="008D215E">
      <w:pPr>
        <w:spacing w:line="360" w:lineRule="auto"/>
        <w:rPr>
          <w:rFonts w:eastAsiaTheme="minorEastAsia"/>
          <w:sz w:val="24"/>
          <w:szCs w:val="24"/>
          <w:lang w:val="en-US"/>
        </w:rPr>
      </w:pPr>
    </w:p>
    <w:p w14:paraId="69AA59CA" w14:textId="77777777" w:rsidR="00A80A19" w:rsidRDefault="00A80A19" w:rsidP="008D215E">
      <w:pPr>
        <w:spacing w:line="360" w:lineRule="auto"/>
        <w:rPr>
          <w:rFonts w:eastAsiaTheme="minorEastAsia"/>
          <w:sz w:val="24"/>
          <w:szCs w:val="24"/>
          <w:lang w:val="en-US"/>
        </w:rPr>
      </w:pPr>
    </w:p>
    <w:p w14:paraId="47438621" w14:textId="58A3A518" w:rsidR="00A80A19" w:rsidRPr="006E602D" w:rsidRDefault="00A80A19" w:rsidP="008D215E">
      <w:pPr>
        <w:spacing w:line="360" w:lineRule="auto"/>
        <w:rPr>
          <w:rFonts w:eastAsiaTheme="minorEastAsia"/>
          <w:b/>
          <w:bCs/>
          <w:sz w:val="24"/>
          <w:szCs w:val="24"/>
          <w:lang w:val="en-US"/>
        </w:rPr>
      </w:pPr>
      <w:bookmarkStart w:id="9" w:name="_Hlk25916280"/>
      <w:r w:rsidRPr="006E602D">
        <w:rPr>
          <w:rFonts w:eastAsiaTheme="minorEastAsia"/>
          <w:b/>
          <w:bCs/>
          <w:sz w:val="24"/>
          <w:szCs w:val="24"/>
          <w:lang w:val="en-US"/>
        </w:rPr>
        <w:t>CODES Study Group</w:t>
      </w:r>
    </w:p>
    <w:p w14:paraId="047D8179" w14:textId="77777777" w:rsidR="00A80A19" w:rsidRDefault="00A80A19" w:rsidP="008D215E">
      <w:pPr>
        <w:spacing w:line="360" w:lineRule="auto"/>
        <w:rPr>
          <w:rFonts w:eastAsiaTheme="minorEastAsia"/>
          <w:sz w:val="24"/>
          <w:szCs w:val="24"/>
          <w:lang w:val="en-US"/>
        </w:rPr>
      </w:pPr>
      <w:r w:rsidRPr="00F125A6">
        <w:rPr>
          <w:rFonts w:eastAsiaTheme="minorEastAsia"/>
          <w:sz w:val="24"/>
          <w:szCs w:val="24"/>
          <w:lang w:val="en-US"/>
        </w:rPr>
        <w:t xml:space="preserve">Anne-Mary Abe, </w:t>
      </w:r>
      <w:proofErr w:type="spellStart"/>
      <w:r w:rsidRPr="00F125A6">
        <w:rPr>
          <w:rFonts w:eastAsiaTheme="minorEastAsia"/>
          <w:sz w:val="24"/>
          <w:szCs w:val="24"/>
          <w:lang w:val="en-US"/>
        </w:rPr>
        <w:t>Naghme</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Adab</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Niruj</w:t>
      </w:r>
      <w:proofErr w:type="spellEnd"/>
      <w:r w:rsidRPr="00F125A6">
        <w:rPr>
          <w:rFonts w:eastAsiaTheme="minorEastAsia"/>
          <w:sz w:val="24"/>
          <w:szCs w:val="24"/>
          <w:lang w:val="en-US"/>
        </w:rPr>
        <w:t xml:space="preserve"> Agrawal, Holger </w:t>
      </w:r>
      <w:proofErr w:type="spellStart"/>
      <w:r w:rsidRPr="00F125A6">
        <w:rPr>
          <w:rFonts w:eastAsiaTheme="minorEastAsia"/>
          <w:sz w:val="24"/>
          <w:szCs w:val="24"/>
          <w:lang w:val="en-US"/>
        </w:rPr>
        <w:t>Allroggen</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Debie</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Alvares</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Thomasin</w:t>
      </w:r>
      <w:proofErr w:type="spellEnd"/>
      <w:r w:rsidRPr="00F125A6">
        <w:rPr>
          <w:rFonts w:eastAsiaTheme="minorEastAsia"/>
          <w:sz w:val="24"/>
          <w:szCs w:val="24"/>
          <w:lang w:val="en-US"/>
        </w:rPr>
        <w:t xml:space="preserve"> Andrews, Heather Angus-</w:t>
      </w:r>
      <w:proofErr w:type="spellStart"/>
      <w:r w:rsidRPr="00F125A6">
        <w:rPr>
          <w:rFonts w:eastAsiaTheme="minorEastAsia"/>
          <w:sz w:val="24"/>
          <w:szCs w:val="24"/>
          <w:lang w:val="en-US"/>
        </w:rPr>
        <w:t>Leppan</w:t>
      </w:r>
      <w:proofErr w:type="spellEnd"/>
      <w:r w:rsidRPr="00F125A6">
        <w:rPr>
          <w:rFonts w:eastAsiaTheme="minorEastAsia"/>
          <w:sz w:val="24"/>
          <w:szCs w:val="24"/>
          <w:lang w:val="en-US"/>
        </w:rPr>
        <w:t xml:space="preserve">, Julia Aram, Richard Armstrong, Antonio </w:t>
      </w:r>
      <w:proofErr w:type="spellStart"/>
      <w:r w:rsidRPr="00F125A6">
        <w:rPr>
          <w:rFonts w:eastAsiaTheme="minorEastAsia"/>
          <w:sz w:val="24"/>
          <w:szCs w:val="24"/>
          <w:lang w:val="en-US"/>
        </w:rPr>
        <w:t>Atalaia</w:t>
      </w:r>
      <w:proofErr w:type="spellEnd"/>
      <w:r w:rsidRPr="00F125A6">
        <w:rPr>
          <w:rFonts w:eastAsiaTheme="minorEastAsia"/>
          <w:sz w:val="24"/>
          <w:szCs w:val="24"/>
          <w:lang w:val="en-US"/>
        </w:rPr>
        <w:t xml:space="preserve">, Manny </w:t>
      </w:r>
      <w:proofErr w:type="spellStart"/>
      <w:r w:rsidRPr="00F125A6">
        <w:rPr>
          <w:rFonts w:eastAsiaTheme="minorEastAsia"/>
          <w:sz w:val="24"/>
          <w:szCs w:val="24"/>
          <w:lang w:val="en-US"/>
        </w:rPr>
        <w:t>Bagary</w:t>
      </w:r>
      <w:proofErr w:type="spellEnd"/>
      <w:r w:rsidRPr="00F125A6">
        <w:rPr>
          <w:rFonts w:eastAsiaTheme="minorEastAsia"/>
          <w:sz w:val="24"/>
          <w:szCs w:val="24"/>
          <w:lang w:val="en-US"/>
        </w:rPr>
        <w:t xml:space="preserve">, Masha Bennett, Tamsin Black, Daniel Blackburn, Mayur Bodani, Mark Broadhurst, Alice Brockington, Elisa Bruno, Mary Buckley, Christine Burness, Hannah Callaghan, Richard Chalmers, Sam Chong, Muhammad Chowdhury, </w:t>
      </w:r>
      <w:proofErr w:type="spellStart"/>
      <w:r w:rsidRPr="00F125A6">
        <w:rPr>
          <w:rFonts w:eastAsiaTheme="minorEastAsia"/>
          <w:sz w:val="24"/>
          <w:szCs w:val="24"/>
          <w:lang w:val="en-US"/>
        </w:rPr>
        <w:t>Fahmida</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Chowdury</w:t>
      </w:r>
      <w:proofErr w:type="spellEnd"/>
      <w:r w:rsidRPr="00F125A6">
        <w:rPr>
          <w:rFonts w:eastAsiaTheme="minorEastAsia"/>
          <w:sz w:val="24"/>
          <w:szCs w:val="24"/>
          <w:lang w:val="en-US"/>
        </w:rPr>
        <w:t xml:space="preserve">, Katia </w:t>
      </w:r>
      <w:proofErr w:type="spellStart"/>
      <w:r w:rsidRPr="00F125A6">
        <w:rPr>
          <w:rFonts w:eastAsiaTheme="minorEastAsia"/>
          <w:sz w:val="24"/>
          <w:szCs w:val="24"/>
          <w:lang w:val="en-US"/>
        </w:rPr>
        <w:t>Cikurel</w:t>
      </w:r>
      <w:proofErr w:type="spellEnd"/>
      <w:r w:rsidRPr="00F125A6">
        <w:rPr>
          <w:rFonts w:eastAsiaTheme="minorEastAsia"/>
          <w:sz w:val="24"/>
          <w:szCs w:val="24"/>
          <w:lang w:val="en-US"/>
        </w:rPr>
        <w:t xml:space="preserve">, Giovanni </w:t>
      </w:r>
      <w:proofErr w:type="spellStart"/>
      <w:r w:rsidRPr="00F125A6">
        <w:rPr>
          <w:rFonts w:eastAsiaTheme="minorEastAsia"/>
          <w:sz w:val="24"/>
          <w:szCs w:val="24"/>
          <w:lang w:val="en-US"/>
        </w:rPr>
        <w:t>Cocco</w:t>
      </w:r>
      <w:proofErr w:type="spellEnd"/>
      <w:r w:rsidRPr="00F125A6">
        <w:rPr>
          <w:rFonts w:eastAsiaTheme="minorEastAsia"/>
          <w:sz w:val="24"/>
          <w:szCs w:val="24"/>
          <w:lang w:val="en-US"/>
        </w:rPr>
        <w:t xml:space="preserve">, Hannah Cock, Sarah Cooper, Sarah Cope, Amy Copping, Elana Day, Robert Delamont, Gary Dennis, Christopher Derry, Rebecca Devlin, Jon M. Dickson, Beate Diehl, Clare Donnelly, Susan Duncan, Mark Edwards, Shan </w:t>
      </w:r>
      <w:proofErr w:type="spellStart"/>
      <w:r w:rsidRPr="00F125A6">
        <w:rPr>
          <w:rFonts w:eastAsiaTheme="minorEastAsia"/>
          <w:sz w:val="24"/>
          <w:szCs w:val="24"/>
          <w:lang w:val="en-US"/>
        </w:rPr>
        <w:t>Ellawella</w:t>
      </w:r>
      <w:proofErr w:type="spellEnd"/>
      <w:r w:rsidRPr="00F125A6">
        <w:rPr>
          <w:rFonts w:eastAsiaTheme="minorEastAsia"/>
          <w:sz w:val="24"/>
          <w:szCs w:val="24"/>
          <w:lang w:val="en-US"/>
        </w:rPr>
        <w:t xml:space="preserve">, Cathy Ellis, Jennifer Elvish, Robert </w:t>
      </w:r>
      <w:proofErr w:type="spellStart"/>
      <w:r w:rsidRPr="00F125A6">
        <w:rPr>
          <w:rFonts w:eastAsiaTheme="minorEastAsia"/>
          <w:sz w:val="24"/>
          <w:szCs w:val="24"/>
          <w:lang w:val="en-US"/>
        </w:rPr>
        <w:t>Elwes</w:t>
      </w:r>
      <w:proofErr w:type="spellEnd"/>
      <w:r w:rsidRPr="00F125A6">
        <w:rPr>
          <w:rFonts w:eastAsiaTheme="minorEastAsia"/>
          <w:sz w:val="24"/>
          <w:szCs w:val="24"/>
          <w:lang w:val="en-US"/>
        </w:rPr>
        <w:t xml:space="preserve">, Sandra </w:t>
      </w:r>
      <w:proofErr w:type="spellStart"/>
      <w:r w:rsidRPr="00F125A6">
        <w:rPr>
          <w:rFonts w:eastAsiaTheme="minorEastAsia"/>
          <w:sz w:val="24"/>
          <w:szCs w:val="24"/>
          <w:lang w:val="en-US"/>
        </w:rPr>
        <w:t>Eriemo</w:t>
      </w:r>
      <w:proofErr w:type="spellEnd"/>
      <w:r w:rsidRPr="00F125A6">
        <w:rPr>
          <w:rFonts w:eastAsiaTheme="minorEastAsia"/>
          <w:sz w:val="24"/>
          <w:szCs w:val="24"/>
          <w:lang w:val="en-US"/>
        </w:rPr>
        <w:t xml:space="preserve">, Sofia Eriksson, Kerry Evans, </w:t>
      </w:r>
      <w:proofErr w:type="spellStart"/>
      <w:r w:rsidRPr="00F125A6">
        <w:rPr>
          <w:rFonts w:eastAsiaTheme="minorEastAsia"/>
          <w:sz w:val="24"/>
          <w:szCs w:val="24"/>
          <w:lang w:val="en-US"/>
        </w:rPr>
        <w:t>Rafey</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Faruqui</w:t>
      </w:r>
      <w:proofErr w:type="spellEnd"/>
      <w:r w:rsidRPr="00F125A6">
        <w:rPr>
          <w:rFonts w:eastAsiaTheme="minorEastAsia"/>
          <w:sz w:val="24"/>
          <w:szCs w:val="24"/>
          <w:lang w:val="en-US"/>
        </w:rPr>
        <w:t xml:space="preserve">, Sarah Feehan, Gerald </w:t>
      </w:r>
      <w:r w:rsidRPr="00F125A6">
        <w:rPr>
          <w:rFonts w:eastAsiaTheme="minorEastAsia"/>
          <w:sz w:val="24"/>
          <w:szCs w:val="24"/>
          <w:lang w:val="en-US"/>
        </w:rPr>
        <w:lastRenderedPageBreak/>
        <w:t xml:space="preserve">Finnerty, Lorena Flores, Nick Firth, Robert Fung, Paula Gardiner, Christopher Graham, Zayn Green-Thompson, Richard Grunewald, Robert Hadden, Khalid </w:t>
      </w:r>
      <w:proofErr w:type="spellStart"/>
      <w:r w:rsidRPr="00F125A6">
        <w:rPr>
          <w:rFonts w:eastAsiaTheme="minorEastAsia"/>
          <w:sz w:val="24"/>
          <w:szCs w:val="24"/>
          <w:lang w:val="en-US"/>
        </w:rPr>
        <w:t>Hamandi</w:t>
      </w:r>
      <w:proofErr w:type="spellEnd"/>
      <w:r w:rsidRPr="00F125A6">
        <w:rPr>
          <w:rFonts w:eastAsiaTheme="minorEastAsia"/>
          <w:sz w:val="24"/>
          <w:szCs w:val="24"/>
          <w:lang w:val="en-US"/>
        </w:rPr>
        <w:t xml:space="preserve">, Rachel Harding, </w:t>
      </w:r>
      <w:proofErr w:type="spellStart"/>
      <w:r w:rsidRPr="00F125A6">
        <w:rPr>
          <w:rFonts w:eastAsiaTheme="minorEastAsia"/>
          <w:sz w:val="24"/>
          <w:szCs w:val="24"/>
          <w:lang w:val="en-US"/>
        </w:rPr>
        <w:t>Sreedharan</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Harikrishnan</w:t>
      </w:r>
      <w:proofErr w:type="spellEnd"/>
      <w:r w:rsidRPr="00F125A6">
        <w:rPr>
          <w:rFonts w:eastAsiaTheme="minorEastAsia"/>
          <w:sz w:val="24"/>
          <w:szCs w:val="24"/>
          <w:lang w:val="en-US"/>
        </w:rPr>
        <w:t xml:space="preserve">, Simon Harrison, Helen Healy, </w:t>
      </w:r>
      <w:proofErr w:type="spellStart"/>
      <w:r w:rsidRPr="00F125A6">
        <w:rPr>
          <w:rFonts w:eastAsiaTheme="minorEastAsia"/>
          <w:sz w:val="24"/>
          <w:szCs w:val="24"/>
          <w:lang w:val="en-US"/>
        </w:rPr>
        <w:t>Channa</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Hewamadduma</w:t>
      </w:r>
      <w:proofErr w:type="spellEnd"/>
      <w:r w:rsidRPr="00F125A6">
        <w:rPr>
          <w:rFonts w:eastAsiaTheme="minorEastAsia"/>
          <w:sz w:val="24"/>
          <w:szCs w:val="24"/>
          <w:lang w:val="en-US"/>
        </w:rPr>
        <w:t xml:space="preserve">, Stephen Higgins, Stephen Howell, Heloise Hunt, Abrar Hussain, </w:t>
      </w:r>
      <w:proofErr w:type="spellStart"/>
      <w:r w:rsidRPr="00F125A6">
        <w:rPr>
          <w:rFonts w:eastAsiaTheme="minorEastAsia"/>
          <w:sz w:val="24"/>
          <w:szCs w:val="24"/>
          <w:lang w:val="en-US"/>
        </w:rPr>
        <w:t>Motchila</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Innocente</w:t>
      </w:r>
      <w:proofErr w:type="spellEnd"/>
      <w:r w:rsidRPr="00F125A6">
        <w:rPr>
          <w:rFonts w:eastAsiaTheme="minorEastAsia"/>
          <w:sz w:val="24"/>
          <w:szCs w:val="24"/>
          <w:lang w:val="en-US"/>
        </w:rPr>
        <w:t xml:space="preserve">, Graham </w:t>
      </w:r>
      <w:proofErr w:type="spellStart"/>
      <w:r w:rsidRPr="00F125A6">
        <w:rPr>
          <w:rFonts w:eastAsiaTheme="minorEastAsia"/>
          <w:sz w:val="24"/>
          <w:szCs w:val="24"/>
          <w:lang w:val="en-US"/>
        </w:rPr>
        <w:t>Jensch</w:t>
      </w:r>
      <w:proofErr w:type="spellEnd"/>
      <w:r w:rsidRPr="00F125A6">
        <w:rPr>
          <w:rFonts w:eastAsiaTheme="minorEastAsia"/>
          <w:sz w:val="24"/>
          <w:szCs w:val="24"/>
          <w:lang w:val="en-US"/>
        </w:rPr>
        <w:t xml:space="preserve">, Michael Johnson, Harriet Jordan, Joanna Karlsson, Andrew Kelso, Steven Kemp, Jonathan </w:t>
      </w:r>
      <w:proofErr w:type="spellStart"/>
      <w:r w:rsidRPr="00F125A6">
        <w:rPr>
          <w:rFonts w:eastAsiaTheme="minorEastAsia"/>
          <w:sz w:val="24"/>
          <w:szCs w:val="24"/>
          <w:lang w:val="en-US"/>
        </w:rPr>
        <w:t>Knibb</w:t>
      </w:r>
      <w:proofErr w:type="spellEnd"/>
      <w:r w:rsidRPr="00F125A6">
        <w:rPr>
          <w:rFonts w:eastAsiaTheme="minorEastAsia"/>
          <w:sz w:val="24"/>
          <w:szCs w:val="24"/>
          <w:lang w:val="en-US"/>
        </w:rPr>
        <w:t xml:space="preserve">, Norman Kock, Michael Koutroumanidis, Stjepana Kovac, Guru Kumar, Andy Laker, Guy </w:t>
      </w:r>
      <w:proofErr w:type="spellStart"/>
      <w:r w:rsidRPr="00F125A6">
        <w:rPr>
          <w:rFonts w:eastAsiaTheme="minorEastAsia"/>
          <w:sz w:val="24"/>
          <w:szCs w:val="24"/>
          <w:lang w:val="en-US"/>
        </w:rPr>
        <w:t>Leschziner</w:t>
      </w:r>
      <w:proofErr w:type="spellEnd"/>
      <w:r w:rsidRPr="00F125A6">
        <w:rPr>
          <w:rFonts w:eastAsiaTheme="minorEastAsia"/>
          <w:sz w:val="24"/>
          <w:szCs w:val="24"/>
          <w:lang w:val="en-US"/>
        </w:rPr>
        <w:t xml:space="preserve">, Rebecca Liu, Dora Lozsadi, Lea Ludwig, Bridget MacDonald, Lindsey MacGregor, Melissa Maguire, Mark Manford, Davide Martino, </w:t>
      </w:r>
      <w:proofErr w:type="spellStart"/>
      <w:r w:rsidRPr="00F125A6">
        <w:rPr>
          <w:rFonts w:eastAsiaTheme="minorEastAsia"/>
          <w:sz w:val="24"/>
          <w:szCs w:val="24"/>
          <w:lang w:val="en-US"/>
        </w:rPr>
        <w:t>Dougall</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McCorry</w:t>
      </w:r>
      <w:proofErr w:type="spellEnd"/>
      <w:r w:rsidRPr="00F125A6">
        <w:rPr>
          <w:rFonts w:eastAsiaTheme="minorEastAsia"/>
          <w:sz w:val="24"/>
          <w:szCs w:val="24"/>
          <w:lang w:val="en-US"/>
        </w:rPr>
        <w:t xml:space="preserve">, Annalisa </w:t>
      </w:r>
      <w:proofErr w:type="spellStart"/>
      <w:r w:rsidRPr="00F125A6">
        <w:rPr>
          <w:rFonts w:eastAsiaTheme="minorEastAsia"/>
          <w:sz w:val="24"/>
          <w:szCs w:val="24"/>
          <w:lang w:val="en-US"/>
        </w:rPr>
        <w:t>McGorlick</w:t>
      </w:r>
      <w:proofErr w:type="spellEnd"/>
      <w:r w:rsidRPr="00F125A6">
        <w:rPr>
          <w:rFonts w:eastAsiaTheme="minorEastAsia"/>
          <w:sz w:val="24"/>
          <w:szCs w:val="24"/>
          <w:lang w:val="en-US"/>
        </w:rPr>
        <w:t xml:space="preserve">, Kenneth McKeown, Fiona </w:t>
      </w:r>
      <w:proofErr w:type="spellStart"/>
      <w:r w:rsidRPr="00F125A6">
        <w:rPr>
          <w:rFonts w:eastAsiaTheme="minorEastAsia"/>
          <w:sz w:val="24"/>
          <w:szCs w:val="24"/>
          <w:lang w:val="en-US"/>
        </w:rPr>
        <w:t>McKevitt</w:t>
      </w:r>
      <w:proofErr w:type="spellEnd"/>
      <w:r w:rsidRPr="00F125A6">
        <w:rPr>
          <w:rFonts w:eastAsiaTheme="minorEastAsia"/>
          <w:sz w:val="24"/>
          <w:szCs w:val="24"/>
          <w:lang w:val="en-US"/>
        </w:rPr>
        <w:t xml:space="preserve">, Anna Meadow, Shafqat </w:t>
      </w:r>
      <w:proofErr w:type="spellStart"/>
      <w:r w:rsidRPr="00F125A6">
        <w:rPr>
          <w:rFonts w:eastAsiaTheme="minorEastAsia"/>
          <w:sz w:val="24"/>
          <w:szCs w:val="24"/>
          <w:lang w:val="en-US"/>
        </w:rPr>
        <w:t>Memon</w:t>
      </w:r>
      <w:proofErr w:type="spellEnd"/>
      <w:r w:rsidRPr="00F125A6">
        <w:rPr>
          <w:rFonts w:eastAsiaTheme="minorEastAsia"/>
          <w:sz w:val="24"/>
          <w:szCs w:val="24"/>
          <w:lang w:val="en-US"/>
        </w:rPr>
        <w:t xml:space="preserve">, Ana </w:t>
      </w:r>
      <w:proofErr w:type="spellStart"/>
      <w:r w:rsidRPr="00F125A6">
        <w:rPr>
          <w:rFonts w:eastAsiaTheme="minorEastAsia"/>
          <w:sz w:val="24"/>
          <w:szCs w:val="24"/>
          <w:lang w:val="en-US"/>
        </w:rPr>
        <w:t>Miorelli</w:t>
      </w:r>
      <w:proofErr w:type="spellEnd"/>
      <w:r w:rsidRPr="00F125A6">
        <w:rPr>
          <w:rFonts w:eastAsiaTheme="minorEastAsia"/>
          <w:sz w:val="24"/>
          <w:szCs w:val="24"/>
          <w:lang w:val="en-US"/>
        </w:rPr>
        <w:t xml:space="preserve">, Clinton Mitchell, Tejal N. Mitchell, Virginia Moffitt, Nicholas Moran, Aimee Morgan-Boon, John Moriarty, Marco Mula, Nandini Mullatti, Lina Nashef, Daniel O’Hara, Louise Oakley, Suzanne O'Sullivan, Lisa Page, </w:t>
      </w:r>
      <w:proofErr w:type="spellStart"/>
      <w:r w:rsidRPr="00F125A6">
        <w:rPr>
          <w:rFonts w:eastAsiaTheme="minorEastAsia"/>
          <w:sz w:val="24"/>
          <w:szCs w:val="24"/>
          <w:lang w:val="en-US"/>
        </w:rPr>
        <w:t>Darshna</w:t>
      </w:r>
      <w:proofErr w:type="spellEnd"/>
      <w:r w:rsidRPr="00F125A6">
        <w:rPr>
          <w:rFonts w:eastAsiaTheme="minorEastAsia"/>
          <w:sz w:val="24"/>
          <w:szCs w:val="24"/>
          <w:lang w:val="en-US"/>
        </w:rPr>
        <w:t xml:space="preserve"> Patel, </w:t>
      </w:r>
      <w:proofErr w:type="spellStart"/>
      <w:r w:rsidRPr="00F125A6">
        <w:rPr>
          <w:rFonts w:eastAsiaTheme="minorEastAsia"/>
          <w:sz w:val="24"/>
          <w:szCs w:val="24"/>
          <w:lang w:val="en-US"/>
        </w:rPr>
        <w:t>Panayiota</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Petrochilos</w:t>
      </w:r>
      <w:proofErr w:type="spellEnd"/>
      <w:r w:rsidRPr="00F125A6">
        <w:rPr>
          <w:rFonts w:eastAsiaTheme="minorEastAsia"/>
          <w:sz w:val="24"/>
          <w:szCs w:val="24"/>
          <w:lang w:val="en-US"/>
        </w:rPr>
        <w:t xml:space="preserve">, Danielle Phoenix, William </w:t>
      </w:r>
      <w:proofErr w:type="spellStart"/>
      <w:r w:rsidRPr="00F125A6">
        <w:rPr>
          <w:rFonts w:eastAsiaTheme="minorEastAsia"/>
          <w:sz w:val="24"/>
          <w:szCs w:val="24"/>
          <w:lang w:val="en-US"/>
        </w:rPr>
        <w:t>Pickerell</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Thirza</w:t>
      </w:r>
      <w:proofErr w:type="spellEnd"/>
      <w:r w:rsidRPr="00F125A6">
        <w:rPr>
          <w:rFonts w:eastAsiaTheme="minorEastAsia"/>
          <w:sz w:val="24"/>
          <w:szCs w:val="24"/>
          <w:lang w:val="en-US"/>
        </w:rPr>
        <w:t xml:space="preserve"> Pieters, Norman Poole, Gary Price, David </w:t>
      </w:r>
      <w:proofErr w:type="spellStart"/>
      <w:r w:rsidRPr="00F125A6">
        <w:rPr>
          <w:rFonts w:eastAsiaTheme="minorEastAsia"/>
          <w:sz w:val="24"/>
          <w:szCs w:val="24"/>
          <w:lang w:val="en-US"/>
        </w:rPr>
        <w:t>Protheroe</w:t>
      </w:r>
      <w:proofErr w:type="spellEnd"/>
      <w:r w:rsidRPr="00F125A6">
        <w:rPr>
          <w:rFonts w:eastAsiaTheme="minorEastAsia"/>
          <w:sz w:val="24"/>
          <w:szCs w:val="24"/>
          <w:lang w:val="en-US"/>
        </w:rPr>
        <w:t xml:space="preserve">, Patrick Pullicino, James Purnell, Jennifer Quirk, Sanjeev </w:t>
      </w:r>
      <w:proofErr w:type="spellStart"/>
      <w:r w:rsidRPr="00F125A6">
        <w:rPr>
          <w:rFonts w:eastAsiaTheme="minorEastAsia"/>
          <w:sz w:val="24"/>
          <w:szCs w:val="24"/>
          <w:lang w:val="en-US"/>
        </w:rPr>
        <w:t>Rajakulendran</w:t>
      </w:r>
      <w:proofErr w:type="spellEnd"/>
      <w:r w:rsidRPr="00F125A6">
        <w:rPr>
          <w:rFonts w:eastAsiaTheme="minorEastAsia"/>
          <w:sz w:val="24"/>
          <w:szCs w:val="24"/>
          <w:lang w:val="en-US"/>
        </w:rPr>
        <w:t xml:space="preserve">, Julie Read, Basil </w:t>
      </w:r>
      <w:proofErr w:type="spellStart"/>
      <w:r w:rsidRPr="00F125A6">
        <w:rPr>
          <w:rFonts w:eastAsiaTheme="minorEastAsia"/>
          <w:sz w:val="24"/>
          <w:szCs w:val="24"/>
          <w:lang w:val="en-US"/>
        </w:rPr>
        <w:t>Ridha</w:t>
      </w:r>
      <w:proofErr w:type="spellEnd"/>
      <w:r w:rsidRPr="00F125A6">
        <w:rPr>
          <w:rFonts w:eastAsiaTheme="minorEastAsia"/>
          <w:sz w:val="24"/>
          <w:szCs w:val="24"/>
          <w:lang w:val="en-US"/>
        </w:rPr>
        <w:t xml:space="preserve">, Claire </w:t>
      </w:r>
      <w:proofErr w:type="spellStart"/>
      <w:r w:rsidRPr="00F125A6">
        <w:rPr>
          <w:rFonts w:eastAsiaTheme="minorEastAsia"/>
          <w:sz w:val="24"/>
          <w:szCs w:val="24"/>
          <w:lang w:val="en-US"/>
        </w:rPr>
        <w:t>Rockliffe</w:t>
      </w:r>
      <w:proofErr w:type="spellEnd"/>
      <w:r w:rsidRPr="00F125A6">
        <w:rPr>
          <w:rFonts w:eastAsiaTheme="minorEastAsia"/>
          <w:sz w:val="24"/>
          <w:szCs w:val="24"/>
          <w:lang w:val="en-US"/>
        </w:rPr>
        <w:t xml:space="preserve">-Fidler, Carrie </w:t>
      </w:r>
      <w:proofErr w:type="spellStart"/>
      <w:r w:rsidRPr="00F125A6">
        <w:rPr>
          <w:rFonts w:eastAsiaTheme="minorEastAsia"/>
          <w:sz w:val="24"/>
          <w:szCs w:val="24"/>
          <w:lang w:val="en-US"/>
        </w:rPr>
        <w:t>Rowbottom</w:t>
      </w:r>
      <w:proofErr w:type="spellEnd"/>
      <w:r w:rsidRPr="00F125A6">
        <w:rPr>
          <w:rFonts w:eastAsiaTheme="minorEastAsia"/>
          <w:sz w:val="24"/>
          <w:szCs w:val="24"/>
          <w:lang w:val="en-US"/>
        </w:rPr>
        <w:t xml:space="preserve">, Fergus Rugg-Gunn, Amrit Sachar, </w:t>
      </w:r>
      <w:proofErr w:type="spellStart"/>
      <w:r w:rsidRPr="00F125A6">
        <w:rPr>
          <w:rFonts w:eastAsiaTheme="minorEastAsia"/>
          <w:sz w:val="24"/>
          <w:szCs w:val="24"/>
          <w:lang w:val="en-US"/>
        </w:rPr>
        <w:t>Romi</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Saha</w:t>
      </w:r>
      <w:proofErr w:type="spellEnd"/>
      <w:r w:rsidRPr="00F125A6">
        <w:rPr>
          <w:rFonts w:eastAsiaTheme="minorEastAsia"/>
          <w:sz w:val="24"/>
          <w:szCs w:val="24"/>
          <w:lang w:val="en-US"/>
        </w:rPr>
        <w:t xml:space="preserve">, Gerard Saldanha, Shanika </w:t>
      </w:r>
      <w:proofErr w:type="spellStart"/>
      <w:r w:rsidRPr="00F125A6">
        <w:rPr>
          <w:rFonts w:eastAsiaTheme="minorEastAsia"/>
          <w:sz w:val="24"/>
          <w:szCs w:val="24"/>
          <w:lang w:val="en-US"/>
        </w:rPr>
        <w:t>Samarasekera</w:t>
      </w:r>
      <w:proofErr w:type="spellEnd"/>
      <w:r w:rsidRPr="00F125A6">
        <w:rPr>
          <w:rFonts w:eastAsiaTheme="minorEastAsia"/>
          <w:sz w:val="24"/>
          <w:szCs w:val="24"/>
          <w:lang w:val="en-US"/>
        </w:rPr>
        <w:t xml:space="preserve">, Violeta Sanchez </w:t>
      </w:r>
      <w:proofErr w:type="spellStart"/>
      <w:r w:rsidRPr="00F125A6">
        <w:rPr>
          <w:rFonts w:eastAsiaTheme="minorEastAsia"/>
          <w:sz w:val="24"/>
          <w:szCs w:val="24"/>
          <w:lang w:val="en-US"/>
        </w:rPr>
        <w:t>Sanchez</w:t>
      </w:r>
      <w:proofErr w:type="spellEnd"/>
      <w:r w:rsidRPr="00F125A6">
        <w:rPr>
          <w:rFonts w:eastAsiaTheme="minorEastAsia"/>
          <w:sz w:val="24"/>
          <w:szCs w:val="24"/>
          <w:lang w:val="en-US"/>
        </w:rPr>
        <w:t xml:space="preserve">, Alastair Santhouse, Karen Scholes, Abhijeeth Shetty, Paul </w:t>
      </w:r>
      <w:proofErr w:type="spellStart"/>
      <w:r w:rsidRPr="00F125A6">
        <w:rPr>
          <w:rFonts w:eastAsiaTheme="minorEastAsia"/>
          <w:sz w:val="24"/>
          <w:szCs w:val="24"/>
          <w:lang w:val="en-US"/>
        </w:rPr>
        <w:t>Shotbolt</w:t>
      </w:r>
      <w:proofErr w:type="spellEnd"/>
      <w:r w:rsidRPr="00F125A6">
        <w:rPr>
          <w:rFonts w:eastAsiaTheme="minorEastAsia"/>
          <w:sz w:val="24"/>
          <w:szCs w:val="24"/>
          <w:lang w:val="en-US"/>
        </w:rPr>
        <w:t xml:space="preserve">, Rachel </w:t>
      </w:r>
      <w:proofErr w:type="spellStart"/>
      <w:r w:rsidRPr="00F125A6">
        <w:rPr>
          <w:rFonts w:eastAsiaTheme="minorEastAsia"/>
          <w:sz w:val="24"/>
          <w:szCs w:val="24"/>
          <w:lang w:val="en-US"/>
        </w:rPr>
        <w:t>Simkiss</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Jasvinder</w:t>
      </w:r>
      <w:proofErr w:type="spellEnd"/>
      <w:r w:rsidRPr="00F125A6">
        <w:rPr>
          <w:rFonts w:eastAsiaTheme="minorEastAsia"/>
          <w:sz w:val="24"/>
          <w:szCs w:val="24"/>
          <w:lang w:val="en-US"/>
        </w:rPr>
        <w:t xml:space="preserve"> Singh, </w:t>
      </w:r>
      <w:proofErr w:type="spellStart"/>
      <w:r w:rsidRPr="00F125A6">
        <w:rPr>
          <w:rFonts w:eastAsiaTheme="minorEastAsia"/>
          <w:sz w:val="24"/>
          <w:szCs w:val="24"/>
          <w:lang w:val="en-US"/>
        </w:rPr>
        <w:t>Jananee</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Sivagnanasundaram</w:t>
      </w:r>
      <w:proofErr w:type="spellEnd"/>
      <w:r w:rsidRPr="00F125A6">
        <w:rPr>
          <w:rFonts w:eastAsiaTheme="minorEastAsia"/>
          <w:sz w:val="24"/>
          <w:szCs w:val="24"/>
          <w:lang w:val="en-US"/>
        </w:rPr>
        <w:t xml:space="preserve">, Sean </w:t>
      </w:r>
      <w:proofErr w:type="spellStart"/>
      <w:r w:rsidRPr="00F125A6">
        <w:rPr>
          <w:rFonts w:eastAsiaTheme="minorEastAsia"/>
          <w:sz w:val="24"/>
          <w:szCs w:val="24"/>
          <w:lang w:val="en-US"/>
        </w:rPr>
        <w:t>Slaght</w:t>
      </w:r>
      <w:proofErr w:type="spellEnd"/>
      <w:r w:rsidRPr="00F125A6">
        <w:rPr>
          <w:rFonts w:eastAsiaTheme="minorEastAsia"/>
          <w:sz w:val="24"/>
          <w:szCs w:val="24"/>
          <w:lang w:val="en-US"/>
        </w:rPr>
        <w:t xml:space="preserve">, Philip Smith, </w:t>
      </w:r>
      <w:proofErr w:type="spellStart"/>
      <w:r w:rsidRPr="00F125A6">
        <w:rPr>
          <w:rFonts w:eastAsiaTheme="minorEastAsia"/>
          <w:sz w:val="24"/>
          <w:szCs w:val="24"/>
          <w:lang w:val="en-US"/>
        </w:rPr>
        <w:t>Dilraj</w:t>
      </w:r>
      <w:proofErr w:type="spellEnd"/>
      <w:r w:rsidRPr="00F125A6">
        <w:rPr>
          <w:rFonts w:eastAsiaTheme="minorEastAsia"/>
          <w:sz w:val="24"/>
          <w:szCs w:val="24"/>
          <w:lang w:val="en-US"/>
        </w:rPr>
        <w:t xml:space="preserve"> Sokhi, Biba Stanton, </w:t>
      </w:r>
      <w:proofErr w:type="spellStart"/>
      <w:r w:rsidRPr="00F125A6">
        <w:rPr>
          <w:rFonts w:eastAsiaTheme="minorEastAsia"/>
          <w:sz w:val="24"/>
          <w:szCs w:val="24"/>
          <w:lang w:val="en-US"/>
        </w:rPr>
        <w:t>Liya</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Suvorova</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Tayyeb</w:t>
      </w:r>
      <w:proofErr w:type="spellEnd"/>
      <w:r w:rsidRPr="00F125A6">
        <w:rPr>
          <w:rFonts w:eastAsiaTheme="minorEastAsia"/>
          <w:sz w:val="24"/>
          <w:szCs w:val="24"/>
          <w:lang w:val="en-US"/>
        </w:rPr>
        <w:t xml:space="preserve"> Tahir, Ruth Taylor, Lara </w:t>
      </w:r>
      <w:proofErr w:type="spellStart"/>
      <w:r w:rsidRPr="00F125A6">
        <w:rPr>
          <w:rFonts w:eastAsiaTheme="minorEastAsia"/>
          <w:sz w:val="24"/>
          <w:szCs w:val="24"/>
          <w:lang w:val="en-US"/>
        </w:rPr>
        <w:t>Teare</w:t>
      </w:r>
      <w:proofErr w:type="spellEnd"/>
      <w:r w:rsidRPr="00F125A6">
        <w:rPr>
          <w:rFonts w:eastAsiaTheme="minorEastAsia"/>
          <w:sz w:val="24"/>
          <w:szCs w:val="24"/>
          <w:lang w:val="en-US"/>
        </w:rPr>
        <w:t xml:space="preserve">, Lorenza Tedesco, James Teo, John Thorpe, Laura </w:t>
      </w:r>
      <w:proofErr w:type="spellStart"/>
      <w:r w:rsidRPr="00F125A6">
        <w:rPr>
          <w:rFonts w:eastAsiaTheme="minorEastAsia"/>
          <w:sz w:val="24"/>
          <w:szCs w:val="24"/>
          <w:lang w:val="en-US"/>
        </w:rPr>
        <w:t>Toplis</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Myrto</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Tsakopoulou</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Ivona</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Tylova</w:t>
      </w:r>
      <w:proofErr w:type="spellEnd"/>
      <w:r w:rsidRPr="00F125A6">
        <w:rPr>
          <w:rFonts w:eastAsiaTheme="minorEastAsia"/>
          <w:sz w:val="24"/>
          <w:szCs w:val="24"/>
          <w:lang w:val="en-US"/>
        </w:rPr>
        <w:t xml:space="preserve">, Tracey Vick, Jane </w:t>
      </w:r>
      <w:proofErr w:type="spellStart"/>
      <w:r w:rsidRPr="00F125A6">
        <w:rPr>
          <w:rFonts w:eastAsiaTheme="minorEastAsia"/>
          <w:sz w:val="24"/>
          <w:szCs w:val="24"/>
          <w:lang w:val="en-US"/>
        </w:rPr>
        <w:t>Vinnicombe</w:t>
      </w:r>
      <w:proofErr w:type="spellEnd"/>
      <w:r w:rsidRPr="00F125A6">
        <w:rPr>
          <w:rFonts w:eastAsiaTheme="minorEastAsia"/>
          <w:sz w:val="24"/>
          <w:szCs w:val="24"/>
          <w:lang w:val="en-US"/>
        </w:rPr>
        <w:t xml:space="preserve"> , Matthew Walker, Cathy Walsh, Gillian Watson, Thomas Webb, Tim </w:t>
      </w:r>
      <w:proofErr w:type="spellStart"/>
      <w:r w:rsidRPr="00F125A6">
        <w:rPr>
          <w:rFonts w:eastAsiaTheme="minorEastAsia"/>
          <w:sz w:val="24"/>
          <w:szCs w:val="24"/>
          <w:lang w:val="en-US"/>
        </w:rPr>
        <w:t>Wehner</w:t>
      </w:r>
      <w:proofErr w:type="spellEnd"/>
      <w:r w:rsidRPr="00F125A6">
        <w:rPr>
          <w:rFonts w:eastAsiaTheme="minorEastAsia"/>
          <w:sz w:val="24"/>
          <w:szCs w:val="24"/>
          <w:lang w:val="en-US"/>
        </w:rPr>
        <w:t xml:space="preserve">, Killian Welch, Kirstin </w:t>
      </w:r>
      <w:proofErr w:type="spellStart"/>
      <w:r w:rsidRPr="00F125A6">
        <w:rPr>
          <w:rFonts w:eastAsiaTheme="minorEastAsia"/>
          <w:sz w:val="24"/>
          <w:szCs w:val="24"/>
          <w:lang w:val="en-US"/>
        </w:rPr>
        <w:t>Weyrich</w:t>
      </w:r>
      <w:proofErr w:type="spellEnd"/>
      <w:r w:rsidRPr="00F125A6">
        <w:rPr>
          <w:rFonts w:eastAsiaTheme="minorEastAsia"/>
          <w:sz w:val="24"/>
          <w:szCs w:val="24"/>
          <w:lang w:val="en-US"/>
        </w:rPr>
        <w:t xml:space="preserve">, Margaret Whittaker, </w:t>
      </w:r>
      <w:proofErr w:type="spellStart"/>
      <w:r w:rsidRPr="00F125A6">
        <w:rPr>
          <w:rFonts w:eastAsiaTheme="minorEastAsia"/>
          <w:sz w:val="24"/>
          <w:szCs w:val="24"/>
          <w:lang w:val="en-US"/>
        </w:rPr>
        <w:t>Mirdhu</w:t>
      </w:r>
      <w:proofErr w:type="spellEnd"/>
      <w:r w:rsidRPr="00F125A6">
        <w:rPr>
          <w:rFonts w:eastAsiaTheme="minorEastAsia"/>
          <w:sz w:val="24"/>
          <w:szCs w:val="24"/>
          <w:lang w:val="en-US"/>
        </w:rPr>
        <w:t xml:space="preserve"> </w:t>
      </w:r>
      <w:proofErr w:type="spellStart"/>
      <w:r w:rsidRPr="00F125A6">
        <w:rPr>
          <w:rFonts w:eastAsiaTheme="minorEastAsia"/>
          <w:sz w:val="24"/>
          <w:szCs w:val="24"/>
          <w:lang w:val="en-US"/>
        </w:rPr>
        <w:t>Wickremaratchi</w:t>
      </w:r>
      <w:proofErr w:type="spellEnd"/>
      <w:r w:rsidRPr="00F125A6">
        <w:rPr>
          <w:rFonts w:eastAsiaTheme="minorEastAsia"/>
          <w:sz w:val="24"/>
          <w:szCs w:val="24"/>
          <w:lang w:val="en-US"/>
        </w:rPr>
        <w:t xml:space="preserve">, Louise Wicks, Mahinda </w:t>
      </w:r>
      <w:proofErr w:type="spellStart"/>
      <w:r w:rsidRPr="00F125A6">
        <w:rPr>
          <w:rFonts w:eastAsiaTheme="minorEastAsia"/>
          <w:sz w:val="24"/>
          <w:szCs w:val="24"/>
          <w:lang w:val="en-US"/>
        </w:rPr>
        <w:t>Yogarajah</w:t>
      </w:r>
      <w:proofErr w:type="spellEnd"/>
      <w:r w:rsidRPr="00F125A6">
        <w:rPr>
          <w:rFonts w:eastAsiaTheme="minorEastAsia"/>
          <w:sz w:val="24"/>
          <w:szCs w:val="24"/>
          <w:lang w:val="en-US"/>
        </w:rPr>
        <w:t>.</w:t>
      </w:r>
      <w:bookmarkEnd w:id="9"/>
      <w:r>
        <w:rPr>
          <w:rFonts w:eastAsiaTheme="minorEastAsia"/>
          <w:sz w:val="24"/>
          <w:szCs w:val="24"/>
          <w:lang w:val="en-US"/>
        </w:rPr>
        <w:br w:type="page"/>
      </w:r>
    </w:p>
    <w:p w14:paraId="5DDCBE7F" w14:textId="77777777" w:rsidR="00A80A19" w:rsidRDefault="00A80A19">
      <w:pPr>
        <w:rPr>
          <w:rFonts w:eastAsiaTheme="minorEastAsia"/>
          <w:sz w:val="24"/>
          <w:szCs w:val="24"/>
          <w:lang w:val="en-US"/>
        </w:rPr>
      </w:pPr>
    </w:p>
    <w:p w14:paraId="7884E92C" w14:textId="77777777" w:rsidR="00A80A19" w:rsidRDefault="00A80A19">
      <w:pPr>
        <w:rPr>
          <w:rFonts w:eastAsiaTheme="minorEastAsia"/>
          <w:sz w:val="24"/>
          <w:szCs w:val="24"/>
          <w:lang w:val="en-US"/>
        </w:rPr>
      </w:pPr>
      <w:r w:rsidRPr="00CD70F3">
        <w:rPr>
          <w:rFonts w:eastAsiaTheme="minorEastAsia"/>
          <w:b/>
          <w:bCs/>
          <w:sz w:val="24"/>
          <w:szCs w:val="24"/>
          <w:lang w:val="en-US"/>
        </w:rPr>
        <w:t>Table 1:</w:t>
      </w:r>
      <w:r>
        <w:rPr>
          <w:rFonts w:eastAsiaTheme="minorEastAsia"/>
          <w:sz w:val="24"/>
          <w:szCs w:val="24"/>
          <w:lang w:val="en-US"/>
        </w:rPr>
        <w:t xml:space="preserve"> Psychiatric and psychological assessment measures </w:t>
      </w:r>
    </w:p>
    <w:tbl>
      <w:tblPr>
        <w:tblStyle w:val="TableGrid6"/>
        <w:tblW w:w="0" w:type="auto"/>
        <w:tblLook w:val="04A0" w:firstRow="1" w:lastRow="0" w:firstColumn="1" w:lastColumn="0" w:noHBand="0" w:noVBand="1"/>
      </w:tblPr>
      <w:tblGrid>
        <w:gridCol w:w="1410"/>
        <w:gridCol w:w="2620"/>
        <w:gridCol w:w="4986"/>
      </w:tblGrid>
      <w:tr w:rsidR="00A80A19" w:rsidRPr="001C05E7" w14:paraId="310591A3" w14:textId="77777777" w:rsidTr="008D215E">
        <w:tc>
          <w:tcPr>
            <w:tcW w:w="1410" w:type="dxa"/>
          </w:tcPr>
          <w:p w14:paraId="1DF2316D" w14:textId="77777777" w:rsidR="00A80A19" w:rsidRPr="00350240" w:rsidRDefault="00A80A19" w:rsidP="008D215E">
            <w:pPr>
              <w:rPr>
                <w:b/>
              </w:rPr>
            </w:pPr>
            <w:r w:rsidRPr="00350240">
              <w:rPr>
                <w:b/>
              </w:rPr>
              <w:t xml:space="preserve">Domain </w:t>
            </w:r>
          </w:p>
        </w:tc>
        <w:tc>
          <w:tcPr>
            <w:tcW w:w="2667" w:type="dxa"/>
          </w:tcPr>
          <w:p w14:paraId="6F5EE090" w14:textId="77777777" w:rsidR="00A80A19" w:rsidRPr="00350240" w:rsidRDefault="00A80A19" w:rsidP="008D215E">
            <w:pPr>
              <w:rPr>
                <w:b/>
              </w:rPr>
            </w:pPr>
            <w:r w:rsidRPr="00350240">
              <w:rPr>
                <w:b/>
              </w:rPr>
              <w:t>Scale</w:t>
            </w:r>
          </w:p>
        </w:tc>
        <w:tc>
          <w:tcPr>
            <w:tcW w:w="5165" w:type="dxa"/>
          </w:tcPr>
          <w:p w14:paraId="25D9D678" w14:textId="77777777" w:rsidR="00A80A19" w:rsidRPr="00350240" w:rsidRDefault="00A80A19" w:rsidP="008D215E">
            <w:pPr>
              <w:rPr>
                <w:b/>
              </w:rPr>
            </w:pPr>
            <w:r w:rsidRPr="00350240">
              <w:rPr>
                <w:b/>
              </w:rPr>
              <w:t>Content</w:t>
            </w:r>
          </w:p>
        </w:tc>
      </w:tr>
      <w:tr w:rsidR="00A80A19" w:rsidRPr="001C05E7" w14:paraId="527F2476" w14:textId="77777777" w:rsidTr="008D215E">
        <w:trPr>
          <w:trHeight w:val="135"/>
        </w:trPr>
        <w:tc>
          <w:tcPr>
            <w:tcW w:w="1410" w:type="dxa"/>
            <w:vMerge w:val="restart"/>
          </w:tcPr>
          <w:p w14:paraId="3DB0DE1A" w14:textId="77777777" w:rsidR="00A80A19" w:rsidRPr="001C05E7" w:rsidRDefault="00A80A19" w:rsidP="008D215E">
            <w:r w:rsidRPr="001C05E7">
              <w:t>Psychiatr</w:t>
            </w:r>
            <w:r>
              <w:t>ic</w:t>
            </w:r>
            <w:r w:rsidRPr="001C05E7">
              <w:t xml:space="preserve"> comorbidity </w:t>
            </w:r>
          </w:p>
        </w:tc>
        <w:tc>
          <w:tcPr>
            <w:tcW w:w="2667" w:type="dxa"/>
          </w:tcPr>
          <w:p w14:paraId="454554A6" w14:textId="77777777" w:rsidR="00A80A19" w:rsidRPr="001C05E7" w:rsidRDefault="00A80A19" w:rsidP="008D215E">
            <w:r w:rsidRPr="001C05E7">
              <w:t xml:space="preserve">MINI International Neuropsychiatric Interview (MINI v6.0; </w:t>
            </w:r>
            <w:r>
              <w:rPr>
                <w:noProof/>
              </w:rPr>
              <w:t>(Sheehan et al., 1998)</w:t>
            </w:r>
          </w:p>
        </w:tc>
        <w:tc>
          <w:tcPr>
            <w:tcW w:w="5165" w:type="dxa"/>
          </w:tcPr>
          <w:p w14:paraId="0FCD4FE8" w14:textId="77777777" w:rsidR="00A80A19" w:rsidRPr="001C05E7" w:rsidRDefault="00A80A19" w:rsidP="008D215E">
            <w:r w:rsidRPr="001C05E7">
              <w:t>Structured psychiatric diagnostic interview which requires mostly yes/no answers. Comprises modules corresponding to diagnostic categories standardised against DSM-IV; all but one (Antisocial Personality) are from Axis I.</w:t>
            </w:r>
          </w:p>
        </w:tc>
      </w:tr>
      <w:tr w:rsidR="00A80A19" w:rsidRPr="001C05E7" w14:paraId="60D67A07" w14:textId="77777777" w:rsidTr="008D215E">
        <w:trPr>
          <w:trHeight w:val="135"/>
        </w:trPr>
        <w:tc>
          <w:tcPr>
            <w:tcW w:w="1410" w:type="dxa"/>
            <w:vMerge/>
          </w:tcPr>
          <w:p w14:paraId="72A6B102" w14:textId="77777777" w:rsidR="00A80A19" w:rsidRPr="001C05E7" w:rsidRDefault="00A80A19" w:rsidP="008D215E"/>
        </w:tc>
        <w:tc>
          <w:tcPr>
            <w:tcW w:w="2667" w:type="dxa"/>
          </w:tcPr>
          <w:p w14:paraId="7FE19A60" w14:textId="1F4B442D" w:rsidR="00A80A19" w:rsidRPr="001C05E7" w:rsidRDefault="00A80A19" w:rsidP="008D215E">
            <w:r w:rsidRPr="001C05E7">
              <w:t xml:space="preserve">Standardised Assessment of Personality Abbreviated Scale, Self-Report (SAPAS-SR) </w:t>
            </w:r>
            <w:r>
              <w:rPr>
                <w:noProof/>
              </w:rPr>
              <w:t xml:space="preserve">(Germans, Van Heck, Moran, </w:t>
            </w:r>
            <w:r w:rsidR="00B82A0E">
              <w:rPr>
                <w:noProof/>
              </w:rPr>
              <w:t>&amp;</w:t>
            </w:r>
            <w:r>
              <w:rPr>
                <w:noProof/>
              </w:rPr>
              <w:t xml:space="preserve"> Hodiamont, 2008)</w:t>
            </w:r>
            <w:r w:rsidRPr="001C05E7">
              <w:t>.</w:t>
            </w:r>
          </w:p>
        </w:tc>
        <w:tc>
          <w:tcPr>
            <w:tcW w:w="5165" w:type="dxa"/>
          </w:tcPr>
          <w:p w14:paraId="0CEC506F" w14:textId="77777777" w:rsidR="00A80A19" w:rsidRPr="001C05E7" w:rsidRDefault="00A80A19" w:rsidP="008D215E">
            <w:r w:rsidRPr="001C05E7">
              <w:t xml:space="preserve">8 questions ask about how the person sees themselves. Responses are yes/no; scores range from 0-8; scores of </w:t>
            </w:r>
            <w:r w:rsidRPr="000D1887">
              <w:t>≥</w:t>
            </w:r>
            <w:r w:rsidRPr="001C05E7">
              <w:t>4 indicate the presence of personality disorder</w:t>
            </w:r>
            <w:r>
              <w:t>, which we interpret here as the presence of maladaptive personality traits</w:t>
            </w:r>
            <w:r w:rsidRPr="001C05E7">
              <w:t xml:space="preserve">.  </w:t>
            </w:r>
            <w:r w:rsidRPr="00325B12">
              <w:t>Fifty percent of Germans et al</w:t>
            </w:r>
            <w:r>
              <w:t>.</w:t>
            </w:r>
            <w:r w:rsidRPr="00325B12">
              <w:t>’s (2008) sample had received Axis II diagnoses on the SCID-II</w:t>
            </w:r>
            <w:r>
              <w:t>;</w:t>
            </w:r>
            <w:r w:rsidRPr="00325B12">
              <w:t xml:space="preserve"> the SAPAS-SR was found to correctly classify 81% of their sample.</w:t>
            </w:r>
            <w:r>
              <w:t xml:space="preserve"> A three</w:t>
            </w:r>
            <w:r w:rsidRPr="05D15487">
              <w:t>-</w:t>
            </w:r>
            <w:r>
              <w:t>factor structure was identified</w:t>
            </w:r>
            <w:r w:rsidRPr="05D15487">
              <w:t xml:space="preserve"> </w:t>
            </w:r>
            <w:r>
              <w:t xml:space="preserve">that broadly corresponded to Cluster A, B and C personality disorders. </w:t>
            </w:r>
          </w:p>
        </w:tc>
      </w:tr>
      <w:tr w:rsidR="00A80A19" w:rsidRPr="001C05E7" w14:paraId="48160BB1" w14:textId="77777777" w:rsidTr="008D215E">
        <w:trPr>
          <w:trHeight w:val="162"/>
        </w:trPr>
        <w:tc>
          <w:tcPr>
            <w:tcW w:w="1410" w:type="dxa"/>
            <w:vMerge w:val="restart"/>
          </w:tcPr>
          <w:p w14:paraId="1F14583B" w14:textId="77777777" w:rsidR="00A80A19" w:rsidRPr="001C05E7" w:rsidRDefault="00A80A19" w:rsidP="008D215E">
            <w:r w:rsidRPr="001C05E7">
              <w:t xml:space="preserve">Psychological distress and </w:t>
            </w:r>
            <w:r>
              <w:t>somatic symptom burden</w:t>
            </w:r>
          </w:p>
        </w:tc>
        <w:tc>
          <w:tcPr>
            <w:tcW w:w="2667" w:type="dxa"/>
          </w:tcPr>
          <w:p w14:paraId="6A89824F" w14:textId="258338DB" w:rsidR="00A80A19" w:rsidRPr="001C05E7" w:rsidRDefault="00A80A19" w:rsidP="008D215E">
            <w:r w:rsidRPr="001C05E7">
              <w:t>Generalised Anxiety Disorder Assessment (GAD</w:t>
            </w:r>
            <w:r>
              <w:t>-</w:t>
            </w:r>
            <w:r w:rsidRPr="001C05E7">
              <w:t xml:space="preserve">7) </w:t>
            </w:r>
            <w:r>
              <w:rPr>
                <w:noProof/>
              </w:rPr>
              <w:t xml:space="preserve">(Spitzer, Kroenke, Williams, </w:t>
            </w:r>
            <w:r w:rsidR="00B82A0E">
              <w:rPr>
                <w:noProof/>
              </w:rPr>
              <w:t>&amp;</w:t>
            </w:r>
            <w:r>
              <w:rPr>
                <w:noProof/>
              </w:rPr>
              <w:t xml:space="preserve"> Lowe, 2006)</w:t>
            </w:r>
            <w:r>
              <w:t>.</w:t>
            </w:r>
          </w:p>
        </w:tc>
        <w:tc>
          <w:tcPr>
            <w:tcW w:w="5165" w:type="dxa"/>
          </w:tcPr>
          <w:p w14:paraId="3858F75A" w14:textId="77777777" w:rsidR="00A80A19" w:rsidRPr="001C05E7" w:rsidRDefault="00A80A19" w:rsidP="008D215E">
            <w:r w:rsidRPr="001C05E7">
              <w:t xml:space="preserve">7- item scale used to measure anxiety. </w:t>
            </w:r>
            <w:r>
              <w:t xml:space="preserve">Good </w:t>
            </w:r>
            <w:r w:rsidRPr="001C05E7">
              <w:t xml:space="preserve">test-retest reliability and good criterion, construct, factorial and procedural validity. Higher scores indicate higher levels of anxiety. </w:t>
            </w:r>
            <w:r>
              <w:t>C</w:t>
            </w:r>
            <w:r w:rsidRPr="001C05E7">
              <w:t xml:space="preserve">ut-off of 10 identifies cases of GAD. </w:t>
            </w:r>
          </w:p>
        </w:tc>
      </w:tr>
      <w:tr w:rsidR="00A80A19" w:rsidRPr="001C05E7" w14:paraId="24051FC4" w14:textId="77777777" w:rsidTr="008D215E">
        <w:trPr>
          <w:trHeight w:val="162"/>
        </w:trPr>
        <w:tc>
          <w:tcPr>
            <w:tcW w:w="1410" w:type="dxa"/>
            <w:vMerge/>
          </w:tcPr>
          <w:p w14:paraId="10CB5088" w14:textId="77777777" w:rsidR="00A80A19" w:rsidRPr="001C05E7" w:rsidRDefault="00A80A19" w:rsidP="008D215E"/>
        </w:tc>
        <w:tc>
          <w:tcPr>
            <w:tcW w:w="2667" w:type="dxa"/>
          </w:tcPr>
          <w:p w14:paraId="62DD32F7" w14:textId="3629007A" w:rsidR="00A80A19" w:rsidRPr="00C1654D" w:rsidRDefault="00A80A19" w:rsidP="008D215E">
            <w:r w:rsidRPr="00C1654D">
              <w:t xml:space="preserve">Patient Health Questionnaire 9 (PHQ-9) </w:t>
            </w:r>
            <w:r w:rsidRPr="00C1654D">
              <w:rPr>
                <w:noProof/>
              </w:rPr>
              <w:t xml:space="preserve">(Kroenke, Spitzer, </w:t>
            </w:r>
            <w:r w:rsidR="00B82A0E">
              <w:rPr>
                <w:noProof/>
              </w:rPr>
              <w:t>&amp;</w:t>
            </w:r>
            <w:r w:rsidRPr="00C1654D">
              <w:rPr>
                <w:noProof/>
              </w:rPr>
              <w:t xml:space="preserve"> Williams, 2001)</w:t>
            </w:r>
            <w:r w:rsidRPr="00C1654D">
              <w:t xml:space="preserve">. </w:t>
            </w:r>
          </w:p>
        </w:tc>
        <w:tc>
          <w:tcPr>
            <w:tcW w:w="5165" w:type="dxa"/>
          </w:tcPr>
          <w:p w14:paraId="5AF92B75" w14:textId="77777777" w:rsidR="00A80A19" w:rsidRPr="001C05E7" w:rsidRDefault="00A80A19" w:rsidP="008D215E">
            <w:r w:rsidRPr="001C05E7">
              <w:t xml:space="preserve">9-item scale used to measure depression. </w:t>
            </w:r>
            <w:r>
              <w:t>H</w:t>
            </w:r>
            <w:r w:rsidRPr="001C05E7">
              <w:t>igh internal consistency and high test-retest reliability. Scores range from 0-27</w:t>
            </w:r>
            <w:r>
              <w:t>. H</w:t>
            </w:r>
            <w:r w:rsidRPr="001C05E7">
              <w:t>igher scores indicat</w:t>
            </w:r>
            <w:r>
              <w:t>e</w:t>
            </w:r>
            <w:r w:rsidRPr="001C05E7">
              <w:t xml:space="preserve"> more severe depression. Scores of ≥10 are classified as cases.</w:t>
            </w:r>
          </w:p>
        </w:tc>
      </w:tr>
      <w:tr w:rsidR="00A80A19" w:rsidRPr="001C05E7" w14:paraId="260D3F4D" w14:textId="77777777" w:rsidTr="008D215E">
        <w:trPr>
          <w:trHeight w:val="162"/>
        </w:trPr>
        <w:tc>
          <w:tcPr>
            <w:tcW w:w="1410" w:type="dxa"/>
            <w:vMerge/>
          </w:tcPr>
          <w:p w14:paraId="73A06A22" w14:textId="77777777" w:rsidR="00A80A19" w:rsidRPr="001C05E7" w:rsidRDefault="00A80A19" w:rsidP="008D215E"/>
        </w:tc>
        <w:tc>
          <w:tcPr>
            <w:tcW w:w="2667" w:type="dxa"/>
          </w:tcPr>
          <w:p w14:paraId="6C148293" w14:textId="5E0416C5" w:rsidR="00A80A19" w:rsidRPr="001C05E7" w:rsidRDefault="00A80A19" w:rsidP="008D215E">
            <w:r w:rsidRPr="001C05E7">
              <w:t>Clinical Outcomes in Routine Evaluation (CORE-10)</w:t>
            </w:r>
            <w:r w:rsidR="00BC74AD">
              <w:t xml:space="preserve"> </w:t>
            </w:r>
            <w:r w:rsidR="00962A4C">
              <w:t xml:space="preserve">(Connell </w:t>
            </w:r>
            <w:r w:rsidR="00B82A0E">
              <w:t>&amp;</w:t>
            </w:r>
            <w:r w:rsidR="00962A4C">
              <w:t xml:space="preserve"> </w:t>
            </w:r>
            <w:proofErr w:type="spellStart"/>
            <w:r w:rsidR="00962A4C">
              <w:t>Barkham</w:t>
            </w:r>
            <w:proofErr w:type="spellEnd"/>
            <w:r w:rsidR="00962A4C">
              <w:t xml:space="preserve">, </w:t>
            </w:r>
            <w:r w:rsidR="00BC74AD">
              <w:t>2007)</w:t>
            </w:r>
            <w:r w:rsidRPr="001C05E7">
              <w:t>.</w:t>
            </w:r>
          </w:p>
        </w:tc>
        <w:tc>
          <w:tcPr>
            <w:tcW w:w="5165" w:type="dxa"/>
          </w:tcPr>
          <w:p w14:paraId="69E234B7" w14:textId="77777777" w:rsidR="00A80A19" w:rsidRPr="001C05E7" w:rsidRDefault="00A80A19" w:rsidP="008D215E">
            <w:r w:rsidRPr="001C05E7">
              <w:t xml:space="preserve">10-item general measure of psychological distress (including risk). </w:t>
            </w:r>
            <w:r>
              <w:t>Good</w:t>
            </w:r>
            <w:r w:rsidRPr="001C05E7">
              <w:t xml:space="preserve"> internal consistency</w:t>
            </w:r>
            <w:r>
              <w:t xml:space="preserve">; </w:t>
            </w:r>
            <w:r w:rsidRPr="001C05E7">
              <w:t>concurrent validity with other measures of depression, anxiety and overall mental health. Higher scores reflect gr</w:t>
            </w:r>
            <w:r>
              <w:t>e</w:t>
            </w:r>
            <w:r w:rsidRPr="001C05E7">
              <w:t xml:space="preserve">ater distress. Scores between 0-10 </w:t>
            </w:r>
            <w:r>
              <w:t>=</w:t>
            </w:r>
            <w:r w:rsidRPr="001C05E7">
              <w:t xml:space="preserve"> non-clinical range; clinical range for distress is ≥11.</w:t>
            </w:r>
          </w:p>
        </w:tc>
      </w:tr>
      <w:tr w:rsidR="00A80A19" w:rsidRPr="001C05E7" w14:paraId="604668F6" w14:textId="77777777" w:rsidTr="008D215E">
        <w:trPr>
          <w:trHeight w:val="162"/>
        </w:trPr>
        <w:tc>
          <w:tcPr>
            <w:tcW w:w="1410" w:type="dxa"/>
            <w:vMerge/>
          </w:tcPr>
          <w:p w14:paraId="6542393F" w14:textId="77777777" w:rsidR="00A80A19" w:rsidRPr="001C05E7" w:rsidRDefault="00A80A19" w:rsidP="008D215E"/>
        </w:tc>
        <w:tc>
          <w:tcPr>
            <w:tcW w:w="2667" w:type="dxa"/>
          </w:tcPr>
          <w:p w14:paraId="389B22A5" w14:textId="77777777" w:rsidR="00A80A19" w:rsidRPr="003D3D53" w:rsidRDefault="00A80A19" w:rsidP="008D215E">
            <w:pPr>
              <w:rPr>
                <w:lang w:val="fr-FR"/>
              </w:rPr>
            </w:pPr>
            <w:proofErr w:type="spellStart"/>
            <w:r w:rsidRPr="003D3D53">
              <w:rPr>
                <w:lang w:val="fr-FR"/>
              </w:rPr>
              <w:t>Modified</w:t>
            </w:r>
            <w:proofErr w:type="spellEnd"/>
            <w:r w:rsidRPr="003D3D53">
              <w:rPr>
                <w:lang w:val="fr-FR"/>
              </w:rPr>
              <w:t xml:space="preserve"> PHQ-15 </w:t>
            </w:r>
            <w:r>
              <w:rPr>
                <w:noProof/>
                <w:lang w:val="fr-FR"/>
              </w:rPr>
              <w:t>(Carson et al., 2015)</w:t>
            </w:r>
            <w:r w:rsidRPr="003D3D53">
              <w:rPr>
                <w:lang w:val="fr-FR"/>
              </w:rPr>
              <w:t>.</w:t>
            </w:r>
          </w:p>
        </w:tc>
        <w:tc>
          <w:tcPr>
            <w:tcW w:w="5165" w:type="dxa"/>
          </w:tcPr>
          <w:p w14:paraId="328CD7FA" w14:textId="77777777" w:rsidR="00A80A19" w:rsidRPr="001C05E7" w:rsidRDefault="00A80A19" w:rsidP="008D215E">
            <w:r w:rsidRPr="001C05E7">
              <w:t xml:space="preserve">This asked participants whether they were </w:t>
            </w:r>
            <w:r>
              <w:t>“</w:t>
            </w:r>
            <w:r w:rsidRPr="001C05E7">
              <w:t>bothered a lot over the previous month</w:t>
            </w:r>
            <w:r>
              <w:t>”</w:t>
            </w:r>
            <w:r w:rsidRPr="001C05E7">
              <w:t xml:space="preserve"> by a range of symptoms. The scale incorporated 15 common symptoms with which patients present in primary care, 10 ‘neurological’ symptoms and five psychological symptoms taken from the Prime MD Questionnaire. Higher total scores indicated greater numbers of comorbid symptoms; we also considered the frequency with which each symptom was reported.  </w:t>
            </w:r>
          </w:p>
        </w:tc>
      </w:tr>
      <w:tr w:rsidR="00A80A19" w:rsidRPr="001C05E7" w14:paraId="4224E963" w14:textId="77777777" w:rsidTr="008D215E">
        <w:trPr>
          <w:trHeight w:val="162"/>
        </w:trPr>
        <w:tc>
          <w:tcPr>
            <w:tcW w:w="1410" w:type="dxa"/>
            <w:vMerge/>
          </w:tcPr>
          <w:p w14:paraId="083588BA" w14:textId="77777777" w:rsidR="00A80A19" w:rsidRPr="001C05E7" w:rsidRDefault="00A80A19" w:rsidP="008D215E"/>
        </w:tc>
        <w:tc>
          <w:tcPr>
            <w:tcW w:w="2667" w:type="dxa"/>
          </w:tcPr>
          <w:p w14:paraId="08CAF581" w14:textId="5DEA6439" w:rsidR="00A80A19" w:rsidRPr="001C05E7" w:rsidRDefault="00A80A19" w:rsidP="008D215E">
            <w:r w:rsidRPr="001C05E7">
              <w:t xml:space="preserve">Beliefs About Emotions Scale (BES; </w:t>
            </w:r>
            <w:r>
              <w:rPr>
                <w:noProof/>
              </w:rPr>
              <w:t xml:space="preserve">Rimes </w:t>
            </w:r>
            <w:r w:rsidR="00B82A0E">
              <w:rPr>
                <w:noProof/>
              </w:rPr>
              <w:t>&amp;</w:t>
            </w:r>
            <w:r>
              <w:rPr>
                <w:noProof/>
              </w:rPr>
              <w:t xml:space="preserve"> Chalder, 2010)</w:t>
            </w:r>
            <w:r w:rsidRPr="001C05E7">
              <w:t>.</w:t>
            </w:r>
          </w:p>
        </w:tc>
        <w:tc>
          <w:tcPr>
            <w:tcW w:w="5165" w:type="dxa"/>
          </w:tcPr>
          <w:p w14:paraId="6D391699" w14:textId="77777777" w:rsidR="00A80A19" w:rsidRPr="001C05E7" w:rsidRDefault="00A80A19" w:rsidP="008D215E">
            <w:r w:rsidRPr="001C05E7">
              <w:t xml:space="preserve">12-item </w:t>
            </w:r>
            <w:r>
              <w:t xml:space="preserve">reliable and valid </w:t>
            </w:r>
            <w:r w:rsidRPr="001C05E7">
              <w:t xml:space="preserve">scale measuring beliefs about the unacceptability of either expressing or experiencing negative emotions. The scale </w:t>
            </w:r>
            <w:r>
              <w:t xml:space="preserve">is </w:t>
            </w:r>
            <w:r w:rsidRPr="001C05E7">
              <w:t>reliable and valid. Each item is scored 0-6</w:t>
            </w:r>
            <w:r>
              <w:t>; total</w:t>
            </w:r>
            <w:r w:rsidRPr="001C05E7">
              <w:t xml:space="preserve"> scores rang</w:t>
            </w:r>
            <w:r>
              <w:t>e</w:t>
            </w:r>
            <w:r w:rsidRPr="001C05E7">
              <w:t xml:space="preserve"> </w:t>
            </w:r>
            <w:r w:rsidRPr="001C05E7">
              <w:lastRenderedPageBreak/>
              <w:t>from 0-72</w:t>
            </w:r>
            <w:r>
              <w:t xml:space="preserve">; </w:t>
            </w:r>
            <w:r w:rsidRPr="001C05E7">
              <w:t>higher scores indicate stronger beliefs about the unacceptability of negative emotions.</w:t>
            </w:r>
          </w:p>
        </w:tc>
      </w:tr>
      <w:tr w:rsidR="00A80A19" w:rsidRPr="001C05E7" w14:paraId="60281130" w14:textId="77777777" w:rsidTr="008D215E">
        <w:trPr>
          <w:trHeight w:val="535"/>
        </w:trPr>
        <w:tc>
          <w:tcPr>
            <w:tcW w:w="1410" w:type="dxa"/>
            <w:vMerge w:val="restart"/>
          </w:tcPr>
          <w:p w14:paraId="1D1A53E8" w14:textId="77777777" w:rsidR="00A80A19" w:rsidRPr="001C05E7" w:rsidRDefault="00A80A19" w:rsidP="008D215E">
            <w:r w:rsidRPr="001C05E7">
              <w:lastRenderedPageBreak/>
              <w:t>Psychosocial functioning</w:t>
            </w:r>
            <w:r>
              <w:t xml:space="preserve"> and functional impact</w:t>
            </w:r>
          </w:p>
        </w:tc>
        <w:tc>
          <w:tcPr>
            <w:tcW w:w="2667" w:type="dxa"/>
          </w:tcPr>
          <w:p w14:paraId="1611B610" w14:textId="0413C4B0" w:rsidR="00A80A19" w:rsidRPr="001C05E7" w:rsidRDefault="00A80A19" w:rsidP="008D215E">
            <w:r w:rsidRPr="001C05E7">
              <w:t>Work and Social Adjustment Scale (WSAS) (</w:t>
            </w:r>
            <w:proofErr w:type="spellStart"/>
            <w:r>
              <w:rPr>
                <w:noProof/>
              </w:rPr>
              <w:t>Mundt</w:t>
            </w:r>
            <w:proofErr w:type="spellEnd"/>
            <w:r>
              <w:rPr>
                <w:noProof/>
              </w:rPr>
              <w:t xml:space="preserve">, Marks, Shear, </w:t>
            </w:r>
            <w:r w:rsidR="00B82A0E">
              <w:rPr>
                <w:noProof/>
              </w:rPr>
              <w:t>&amp;</w:t>
            </w:r>
            <w:r>
              <w:rPr>
                <w:noProof/>
              </w:rPr>
              <w:t xml:space="preserve"> Greist, 2002)</w:t>
            </w:r>
            <w:r w:rsidRPr="001C05E7">
              <w:t>.</w:t>
            </w:r>
          </w:p>
        </w:tc>
        <w:tc>
          <w:tcPr>
            <w:tcW w:w="5165" w:type="dxa"/>
          </w:tcPr>
          <w:p w14:paraId="408241EE" w14:textId="77777777" w:rsidR="00A80A19" w:rsidRPr="001C05E7" w:rsidRDefault="00A80A19" w:rsidP="008D215E">
            <w:r w:rsidRPr="001C05E7">
              <w:t xml:space="preserve">5-item scale measuring patients’ self-reported perceptions of the functional impact DS had on their lives in the areas of work, home management, social leisure and private leisure activities, family and other relationships. </w:t>
            </w:r>
            <w:r>
              <w:t>S</w:t>
            </w:r>
            <w:r w:rsidRPr="001C05E7">
              <w:t>imple, valid measure of impaired functioning with high internal consistency and high test–retest reliability.  Overall scores range from 0-40; higher scores indicate greater impact. Scores &gt;20 reflect moderately severe impairment (or greater)</w:t>
            </w:r>
            <w:r>
              <w:t>.</w:t>
            </w:r>
          </w:p>
        </w:tc>
      </w:tr>
      <w:tr w:rsidR="00A80A19" w:rsidRPr="001C05E7" w14:paraId="3D8E58F8" w14:textId="77777777" w:rsidTr="008D215E">
        <w:trPr>
          <w:trHeight w:val="535"/>
        </w:trPr>
        <w:tc>
          <w:tcPr>
            <w:tcW w:w="1410" w:type="dxa"/>
            <w:vMerge/>
          </w:tcPr>
          <w:p w14:paraId="7C285472" w14:textId="77777777" w:rsidR="00A80A19" w:rsidRPr="001C05E7" w:rsidRDefault="00A80A19" w:rsidP="008D215E"/>
        </w:tc>
        <w:tc>
          <w:tcPr>
            <w:tcW w:w="2667" w:type="dxa"/>
          </w:tcPr>
          <w:p w14:paraId="323C9CD7" w14:textId="77777777" w:rsidR="00A80A19" w:rsidRPr="001C05E7" w:rsidRDefault="00A80A19" w:rsidP="008D215E">
            <w:r w:rsidRPr="001C05E7">
              <w:t xml:space="preserve">Avoidance of People, Places and Activities </w:t>
            </w:r>
          </w:p>
        </w:tc>
        <w:tc>
          <w:tcPr>
            <w:tcW w:w="5165" w:type="dxa"/>
          </w:tcPr>
          <w:p w14:paraId="5A59AEA8" w14:textId="77777777" w:rsidR="00A80A19" w:rsidRPr="001C05E7" w:rsidRDefault="00A80A19" w:rsidP="008D215E">
            <w:r w:rsidRPr="001C05E7">
              <w:t>Locally-devised 3-item measure examining the avoidance of people, activities (e.g. physical exertion, bathing unsupervised) and situations (e.g. being out in public alone, social gatherings, using public transport) due to fear of having a seizure, each rated 0 (Never Avoid) to 10 (Always Avoid).</w:t>
            </w:r>
            <w:r>
              <w:t xml:space="preserve"> Total possible score = 30. </w:t>
            </w:r>
            <w:r w:rsidRPr="004D58A6">
              <w:t>This scale has a Cronbach’s alpha of 0.83, which shows good internal reliability between the three questions</w:t>
            </w:r>
            <w:r>
              <w:t>.</w:t>
            </w:r>
          </w:p>
        </w:tc>
      </w:tr>
      <w:tr w:rsidR="00A80A19" w:rsidRPr="001C05E7" w14:paraId="44ED3534" w14:textId="77777777" w:rsidTr="008D215E">
        <w:trPr>
          <w:trHeight w:val="535"/>
        </w:trPr>
        <w:tc>
          <w:tcPr>
            <w:tcW w:w="1410" w:type="dxa"/>
            <w:vMerge w:val="restart"/>
          </w:tcPr>
          <w:p w14:paraId="18F7F830" w14:textId="77777777" w:rsidR="00A80A19" w:rsidRPr="001C05E7" w:rsidRDefault="00A80A19" w:rsidP="008D215E">
            <w:r w:rsidRPr="001C05E7">
              <w:t>Health-related quality of life (HRQoL)</w:t>
            </w:r>
          </w:p>
        </w:tc>
        <w:tc>
          <w:tcPr>
            <w:tcW w:w="2667" w:type="dxa"/>
          </w:tcPr>
          <w:p w14:paraId="7BF917F6" w14:textId="056D4F96" w:rsidR="00A80A19" w:rsidRPr="001C05E7" w:rsidRDefault="00A80A19" w:rsidP="008D215E">
            <w:r w:rsidRPr="001C05E7">
              <w:t xml:space="preserve">Short Form 12-item (version 2) Health Survey (SF-12v2) </w:t>
            </w:r>
            <w:r>
              <w:rPr>
                <w:noProof/>
              </w:rPr>
              <w:t xml:space="preserve">(Ware, Kosinski, Turner-Bowker, </w:t>
            </w:r>
            <w:r w:rsidR="00B82A0E">
              <w:rPr>
                <w:noProof/>
              </w:rPr>
              <w:t>&amp;</w:t>
            </w:r>
            <w:r w:rsidR="00CF7213">
              <w:rPr>
                <w:noProof/>
              </w:rPr>
              <w:t xml:space="preserve"> </w:t>
            </w:r>
            <w:r>
              <w:rPr>
                <w:noProof/>
              </w:rPr>
              <w:t xml:space="preserve"> Gandek, 2002)</w:t>
            </w:r>
            <w:r w:rsidRPr="001C05E7">
              <w:t>.</w:t>
            </w:r>
          </w:p>
        </w:tc>
        <w:tc>
          <w:tcPr>
            <w:tcW w:w="5165" w:type="dxa"/>
          </w:tcPr>
          <w:p w14:paraId="1E191FFF" w14:textId="3421A0F9" w:rsidR="00A80A19" w:rsidRPr="001C05E7" w:rsidRDefault="00A80A19" w:rsidP="008D215E">
            <w:r w:rsidRPr="001C05E7">
              <w:t xml:space="preserve">12-item scale </w:t>
            </w:r>
            <w:r>
              <w:t>derived from</w:t>
            </w:r>
            <w:r w:rsidRPr="001C05E7">
              <w:t xml:space="preserve"> the SF-36v2</w:t>
            </w:r>
            <w:r>
              <w:t>. Pr</w:t>
            </w:r>
            <w:r w:rsidRPr="001C05E7">
              <w:t>ovides a measure of two overall physical and mental health concepts</w:t>
            </w:r>
            <w:r>
              <w:t>:</w:t>
            </w:r>
            <w:r w:rsidRPr="001C05E7">
              <w:t xml:space="preserve"> </w:t>
            </w:r>
            <w:proofErr w:type="gramStart"/>
            <w:r w:rsidRPr="001C05E7">
              <w:t>the</w:t>
            </w:r>
            <w:proofErr w:type="gramEnd"/>
            <w:r w:rsidRPr="001C05E7">
              <w:t xml:space="preserve"> Physical Component Summary (PCS) and the Mental Component summary (MCS). These have high internal consistency </w:t>
            </w:r>
            <w:r>
              <w:rPr>
                <w:noProof/>
              </w:rPr>
              <w:t xml:space="preserve">(Cheak-Zamora, Wyrwich, </w:t>
            </w:r>
            <w:r w:rsidR="00CF7213">
              <w:rPr>
                <w:noProof/>
              </w:rPr>
              <w:t>and</w:t>
            </w:r>
            <w:r>
              <w:rPr>
                <w:noProof/>
              </w:rPr>
              <w:t xml:space="preserve"> McBride, 2009)</w:t>
            </w:r>
            <w:r w:rsidRPr="001C05E7">
              <w:t xml:space="preserve">.  A higher score on each measure indicates better HRQoL. </w:t>
            </w:r>
            <w:r>
              <w:t>S</w:t>
            </w:r>
            <w:r w:rsidRPr="001C05E7">
              <w:t>ummary scores are norm-based T scores with an expected mean of 50 and standard deviation of 10.</w:t>
            </w:r>
          </w:p>
        </w:tc>
      </w:tr>
      <w:tr w:rsidR="00A80A19" w:rsidRPr="001C05E7" w14:paraId="0917AA3B" w14:textId="77777777" w:rsidTr="008D215E">
        <w:trPr>
          <w:trHeight w:val="535"/>
        </w:trPr>
        <w:tc>
          <w:tcPr>
            <w:tcW w:w="1410" w:type="dxa"/>
            <w:vMerge/>
          </w:tcPr>
          <w:p w14:paraId="5B1EF53D" w14:textId="77777777" w:rsidR="00A80A19" w:rsidRPr="001C05E7" w:rsidRDefault="00A80A19" w:rsidP="008D215E"/>
        </w:tc>
        <w:tc>
          <w:tcPr>
            <w:tcW w:w="2667" w:type="dxa"/>
          </w:tcPr>
          <w:p w14:paraId="4DB30DD6" w14:textId="77777777" w:rsidR="00A80A19" w:rsidRPr="001C05E7" w:rsidRDefault="00A80A19" w:rsidP="008D215E">
            <w:r w:rsidRPr="001C05E7">
              <w:t xml:space="preserve">Visual analogue scale from EQ-5D-5L </w:t>
            </w:r>
            <w:r>
              <w:rPr>
                <w:noProof/>
              </w:rPr>
              <w:t>(EuroQol Research Foundation, 2009)</w:t>
            </w:r>
            <w:r w:rsidRPr="001C05E7">
              <w:t>.</w:t>
            </w:r>
          </w:p>
        </w:tc>
        <w:tc>
          <w:tcPr>
            <w:tcW w:w="5165" w:type="dxa"/>
          </w:tcPr>
          <w:p w14:paraId="69269B10" w14:textId="77777777" w:rsidR="00A80A19" w:rsidRPr="001C05E7" w:rsidRDefault="00A80A19" w:rsidP="008D215E">
            <w:r w:rsidRPr="001C05E7">
              <w:t>Person rates current health on a scale from 0-100</w:t>
            </w:r>
            <w:r>
              <w:t xml:space="preserve">; </w:t>
            </w:r>
            <w:r w:rsidRPr="001C05E7">
              <w:t>0</w:t>
            </w:r>
            <w:r>
              <w:t xml:space="preserve"> </w:t>
            </w:r>
            <w:r w:rsidRPr="001C05E7">
              <w:t>= the worst health the person can imagine and 100</w:t>
            </w:r>
            <w:r>
              <w:t xml:space="preserve"> </w:t>
            </w:r>
            <w:r w:rsidRPr="001C05E7">
              <w:t>= the best health the person can imagine.</w:t>
            </w:r>
          </w:p>
        </w:tc>
      </w:tr>
      <w:tr w:rsidR="00A80A19" w:rsidRPr="001C05E7" w14:paraId="5E8D6DB2" w14:textId="77777777" w:rsidTr="008D215E">
        <w:tc>
          <w:tcPr>
            <w:tcW w:w="1410" w:type="dxa"/>
          </w:tcPr>
          <w:p w14:paraId="6BEA3EBF" w14:textId="77777777" w:rsidR="00A80A19" w:rsidRPr="001C05E7" w:rsidRDefault="00A80A19" w:rsidP="008D215E">
            <w:r w:rsidRPr="001C05E7">
              <w:t>Beliefs about diagnosis</w:t>
            </w:r>
          </w:p>
        </w:tc>
        <w:tc>
          <w:tcPr>
            <w:tcW w:w="2667" w:type="dxa"/>
          </w:tcPr>
          <w:p w14:paraId="147610C3" w14:textId="77777777" w:rsidR="00A80A19" w:rsidRPr="001C05E7" w:rsidRDefault="00A80A19" w:rsidP="008D215E">
            <w:r w:rsidRPr="001C05E7">
              <w:t>Beliefs about Diagnosis scale</w:t>
            </w:r>
          </w:p>
        </w:tc>
        <w:tc>
          <w:tcPr>
            <w:tcW w:w="5165" w:type="dxa"/>
          </w:tcPr>
          <w:p w14:paraId="106DC78F" w14:textId="77777777" w:rsidR="00A80A19" w:rsidRPr="001C05E7" w:rsidRDefault="00A80A19" w:rsidP="008D215E">
            <w:proofErr w:type="gramStart"/>
            <w:r w:rsidRPr="001C05E7">
              <w:t>Locally-devised</w:t>
            </w:r>
            <w:proofErr w:type="gramEnd"/>
            <w:r w:rsidRPr="001C05E7">
              <w:t xml:space="preserve"> single item scale measuring participant’s belief that they had been given the correct diagnosis of DS, on a single item scale from 0 (not at all) to 1</w:t>
            </w:r>
            <w:r>
              <w:t>0</w:t>
            </w:r>
            <w:r w:rsidRPr="001C05E7">
              <w:t xml:space="preserve"> (extremely strongly).  </w:t>
            </w:r>
          </w:p>
        </w:tc>
      </w:tr>
    </w:tbl>
    <w:p w14:paraId="72B64111" w14:textId="77777777" w:rsidR="00A80A19" w:rsidRDefault="00A80A19">
      <w:pPr>
        <w:rPr>
          <w:rFonts w:eastAsiaTheme="minorEastAsia"/>
          <w:sz w:val="24"/>
          <w:szCs w:val="24"/>
          <w:lang w:val="en-US"/>
        </w:rPr>
      </w:pPr>
    </w:p>
    <w:p w14:paraId="54EB2F99" w14:textId="77777777" w:rsidR="00A80A19" w:rsidRDefault="00A80A19">
      <w:pPr>
        <w:rPr>
          <w:rFonts w:eastAsiaTheme="minorEastAsia"/>
          <w:sz w:val="24"/>
          <w:szCs w:val="24"/>
          <w:lang w:val="en-US"/>
        </w:rPr>
      </w:pPr>
      <w:r>
        <w:rPr>
          <w:rFonts w:eastAsiaTheme="minorEastAsia"/>
          <w:sz w:val="24"/>
          <w:szCs w:val="24"/>
          <w:lang w:val="en-US"/>
        </w:rPr>
        <w:br w:type="page"/>
      </w:r>
    </w:p>
    <w:p w14:paraId="5D8DD553" w14:textId="77777777" w:rsidR="00A80A19" w:rsidRPr="009A718C" w:rsidRDefault="00A80A19">
      <w:pPr>
        <w:rPr>
          <w:rFonts w:eastAsiaTheme="minorEastAsia" w:cstheme="minorHAnsi"/>
          <w:lang w:val="en-US"/>
        </w:rPr>
      </w:pPr>
      <w:r w:rsidRPr="009A718C">
        <w:rPr>
          <w:rFonts w:eastAsiaTheme="minorEastAsia" w:cstheme="minorHAnsi"/>
          <w:b/>
          <w:bCs/>
          <w:lang w:val="en-US"/>
        </w:rPr>
        <w:lastRenderedPageBreak/>
        <w:t>Table 2:</w:t>
      </w:r>
      <w:r w:rsidRPr="009A718C">
        <w:rPr>
          <w:rFonts w:eastAsiaTheme="minorEastAsia" w:cstheme="minorHAnsi"/>
          <w:lang w:val="en-US"/>
        </w:rPr>
        <w:t xml:space="preserve"> Demographic and clinical characteristics of the trial sample</w:t>
      </w:r>
    </w:p>
    <w:tbl>
      <w:tblPr>
        <w:tblW w:w="43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884"/>
        <w:gridCol w:w="3411"/>
        <w:gridCol w:w="1576"/>
      </w:tblGrid>
      <w:tr w:rsidR="00A80A19" w:rsidRPr="00CF1C90" w14:paraId="74CBDFC6" w14:textId="77777777" w:rsidTr="009A718C">
        <w:trPr>
          <w:trHeight w:val="224"/>
        </w:trPr>
        <w:tc>
          <w:tcPr>
            <w:tcW w:w="1832" w:type="pct"/>
            <w:shd w:val="clear" w:color="auto" w:fill="D9D9D9" w:themeFill="background1" w:themeFillShade="D9"/>
            <w:vAlign w:val="bottom"/>
          </w:tcPr>
          <w:p w14:paraId="253DBBB4" w14:textId="77777777" w:rsidR="00A80A19" w:rsidRPr="009A718C" w:rsidRDefault="00A80A19" w:rsidP="008D215E">
            <w:pPr>
              <w:pStyle w:val="Compact"/>
              <w:rPr>
                <w:rFonts w:asciiTheme="minorHAnsi" w:hAnsiTheme="minorHAnsi" w:cstheme="minorHAnsi"/>
                <w:b/>
                <w:sz w:val="22"/>
                <w:szCs w:val="22"/>
              </w:rPr>
            </w:pPr>
          </w:p>
        </w:tc>
        <w:tc>
          <w:tcPr>
            <w:tcW w:w="2167" w:type="pct"/>
            <w:shd w:val="clear" w:color="auto" w:fill="D9D9D9" w:themeFill="background1" w:themeFillShade="D9"/>
            <w:vAlign w:val="bottom"/>
          </w:tcPr>
          <w:p w14:paraId="4C56A71B" w14:textId="77777777" w:rsidR="00A80A19" w:rsidRPr="009A718C" w:rsidRDefault="00A80A19" w:rsidP="008D215E">
            <w:pPr>
              <w:pStyle w:val="Compact"/>
              <w:jc w:val="center"/>
              <w:rPr>
                <w:rFonts w:asciiTheme="minorHAnsi" w:hAnsiTheme="minorHAnsi" w:cstheme="minorHAnsi"/>
                <w:b/>
                <w:sz w:val="22"/>
                <w:szCs w:val="22"/>
              </w:rPr>
            </w:pPr>
            <w:r w:rsidRPr="009A718C">
              <w:rPr>
                <w:rFonts w:asciiTheme="minorHAnsi" w:hAnsiTheme="minorHAnsi" w:cstheme="minorHAnsi"/>
                <w:b/>
                <w:sz w:val="22"/>
                <w:szCs w:val="22"/>
              </w:rPr>
              <w:t>n (%)</w:t>
            </w:r>
          </w:p>
        </w:tc>
        <w:tc>
          <w:tcPr>
            <w:tcW w:w="1001" w:type="pct"/>
            <w:shd w:val="clear" w:color="auto" w:fill="D9D9D9" w:themeFill="background1" w:themeFillShade="D9"/>
            <w:vAlign w:val="center"/>
          </w:tcPr>
          <w:p w14:paraId="335591EC" w14:textId="77777777" w:rsidR="00A80A19" w:rsidRPr="009A718C" w:rsidRDefault="00A80A19" w:rsidP="008D215E">
            <w:pPr>
              <w:pStyle w:val="Compact"/>
              <w:jc w:val="center"/>
              <w:rPr>
                <w:rFonts w:asciiTheme="minorHAnsi" w:hAnsiTheme="minorHAnsi" w:cstheme="minorHAnsi"/>
                <w:b/>
                <w:sz w:val="22"/>
                <w:szCs w:val="22"/>
              </w:rPr>
            </w:pPr>
            <w:r w:rsidRPr="009A718C">
              <w:rPr>
                <w:rFonts w:asciiTheme="minorHAnsi" w:hAnsiTheme="minorHAnsi" w:cstheme="minorHAnsi"/>
                <w:b/>
                <w:sz w:val="22"/>
                <w:szCs w:val="22"/>
              </w:rPr>
              <w:t>N=368</w:t>
            </w:r>
          </w:p>
        </w:tc>
      </w:tr>
      <w:tr w:rsidR="00A80A19" w:rsidRPr="00CF1C90" w14:paraId="0E2C9A20" w14:textId="77777777" w:rsidTr="009A718C">
        <w:tc>
          <w:tcPr>
            <w:tcW w:w="1832" w:type="pct"/>
          </w:tcPr>
          <w:p w14:paraId="4C54B55A"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Age</w:t>
            </w:r>
          </w:p>
        </w:tc>
        <w:tc>
          <w:tcPr>
            <w:tcW w:w="2167" w:type="pct"/>
          </w:tcPr>
          <w:p w14:paraId="68BE1270"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5ED63D3C"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median (IQR) </w:t>
            </w:r>
          </w:p>
          <w:p w14:paraId="5BF80BE0"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55EC6B7D" w14:textId="0DA110C2"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37.</w:t>
            </w:r>
            <w:r w:rsidR="00B17EE9">
              <w:rPr>
                <w:rFonts w:asciiTheme="minorHAnsi" w:hAnsiTheme="minorHAnsi" w:cstheme="minorHAnsi"/>
                <w:sz w:val="22"/>
                <w:szCs w:val="22"/>
              </w:rPr>
              <w:t>2</w:t>
            </w:r>
            <w:r w:rsidRPr="009A718C">
              <w:rPr>
                <w:rFonts w:asciiTheme="minorHAnsi" w:hAnsiTheme="minorHAnsi" w:cstheme="minorHAnsi"/>
                <w:sz w:val="22"/>
                <w:szCs w:val="22"/>
              </w:rPr>
              <w:t xml:space="preserve"> (14.3)</w:t>
            </w:r>
          </w:p>
          <w:p w14:paraId="69E46F74"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 xml:space="preserve">35 (25, 48) </w:t>
            </w:r>
          </w:p>
          <w:p w14:paraId="7B949532"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[18, 78]</w:t>
            </w:r>
          </w:p>
        </w:tc>
      </w:tr>
      <w:tr w:rsidR="00A80A19" w:rsidRPr="00CF1C90" w14:paraId="44F2A8E3" w14:textId="77777777" w:rsidTr="009A718C">
        <w:tc>
          <w:tcPr>
            <w:tcW w:w="1832" w:type="pct"/>
            <w:vMerge w:val="restart"/>
          </w:tcPr>
          <w:p w14:paraId="602173F2"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Ethnicity</w:t>
            </w:r>
          </w:p>
        </w:tc>
        <w:tc>
          <w:tcPr>
            <w:tcW w:w="2167" w:type="pct"/>
          </w:tcPr>
          <w:p w14:paraId="7E69FF3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White</w:t>
            </w:r>
          </w:p>
        </w:tc>
        <w:tc>
          <w:tcPr>
            <w:tcW w:w="1001" w:type="pct"/>
          </w:tcPr>
          <w:p w14:paraId="43704422"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330 (89.7)</w:t>
            </w:r>
          </w:p>
        </w:tc>
      </w:tr>
      <w:tr w:rsidR="00A80A19" w:rsidRPr="00CF1C90" w14:paraId="7089FCFC" w14:textId="77777777" w:rsidTr="009A718C">
        <w:tc>
          <w:tcPr>
            <w:tcW w:w="1832" w:type="pct"/>
            <w:vMerge/>
          </w:tcPr>
          <w:p w14:paraId="2C45F2D2" w14:textId="77777777" w:rsidR="00A80A19" w:rsidRPr="009A718C" w:rsidRDefault="00A80A19" w:rsidP="008D215E">
            <w:pPr>
              <w:pStyle w:val="Compact"/>
              <w:rPr>
                <w:rFonts w:asciiTheme="minorHAnsi" w:hAnsiTheme="minorHAnsi" w:cstheme="minorHAnsi"/>
                <w:sz w:val="22"/>
                <w:szCs w:val="22"/>
              </w:rPr>
            </w:pPr>
          </w:p>
        </w:tc>
        <w:tc>
          <w:tcPr>
            <w:tcW w:w="2167" w:type="pct"/>
          </w:tcPr>
          <w:p w14:paraId="12811A6A" w14:textId="77777777" w:rsidR="00A80A19" w:rsidRPr="009A718C" w:rsidRDefault="00A80A19" w:rsidP="008D215E">
            <w:pPr>
              <w:pStyle w:val="Compact"/>
              <w:rPr>
                <w:rFonts w:asciiTheme="minorHAnsi" w:hAnsiTheme="minorHAnsi" w:cstheme="minorHAnsi"/>
                <w:color w:val="A6A6A6" w:themeColor="background1" w:themeShade="A6"/>
                <w:sz w:val="22"/>
                <w:szCs w:val="22"/>
              </w:rPr>
            </w:pPr>
            <w:r w:rsidRPr="009A718C">
              <w:rPr>
                <w:rFonts w:asciiTheme="minorHAnsi" w:hAnsiTheme="minorHAnsi" w:cstheme="minorHAnsi"/>
                <w:sz w:val="22"/>
                <w:szCs w:val="22"/>
              </w:rPr>
              <w:t>Other (Asian, Black, Mixed or Other)</w:t>
            </w:r>
          </w:p>
        </w:tc>
        <w:tc>
          <w:tcPr>
            <w:tcW w:w="1001" w:type="pct"/>
          </w:tcPr>
          <w:p w14:paraId="7DDF09DA" w14:textId="77777777" w:rsidR="00A80A19" w:rsidRPr="009A718C" w:rsidRDefault="00A80A19" w:rsidP="008D215E">
            <w:pPr>
              <w:pStyle w:val="Compact"/>
              <w:jc w:val="right"/>
              <w:rPr>
                <w:rFonts w:asciiTheme="minorHAnsi" w:hAnsiTheme="minorHAnsi" w:cstheme="minorHAnsi"/>
                <w:color w:val="A6A6A6" w:themeColor="background1" w:themeShade="A6"/>
                <w:sz w:val="22"/>
                <w:szCs w:val="22"/>
              </w:rPr>
            </w:pPr>
            <w:r w:rsidRPr="009A718C">
              <w:rPr>
                <w:rFonts w:asciiTheme="minorHAnsi" w:hAnsiTheme="minorHAnsi" w:cstheme="minorHAnsi"/>
                <w:sz w:val="22"/>
                <w:szCs w:val="22"/>
              </w:rPr>
              <w:t xml:space="preserve"> 38 (10.3)</w:t>
            </w:r>
          </w:p>
        </w:tc>
      </w:tr>
      <w:tr w:rsidR="00A80A19" w:rsidRPr="00CF1C90" w14:paraId="1B8D8BEE" w14:textId="77777777" w:rsidTr="009A718C">
        <w:tc>
          <w:tcPr>
            <w:tcW w:w="1832" w:type="pct"/>
            <w:vMerge w:val="restart"/>
          </w:tcPr>
          <w:p w14:paraId="78BB3512"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IMD score England </w:t>
            </w:r>
            <w:r w:rsidRPr="009A718C">
              <w:rPr>
                <w:rFonts w:asciiTheme="minorHAnsi" w:hAnsiTheme="minorHAnsi" w:cstheme="minorHAnsi"/>
                <w:i/>
                <w:iCs/>
                <w:sz w:val="22"/>
                <w:szCs w:val="22"/>
              </w:rPr>
              <w:t>(n=284)</w:t>
            </w:r>
          </w:p>
        </w:tc>
        <w:tc>
          <w:tcPr>
            <w:tcW w:w="2167" w:type="pct"/>
          </w:tcPr>
          <w:p w14:paraId="40EFF889"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1. Least deprived</w:t>
            </w:r>
          </w:p>
        </w:tc>
        <w:tc>
          <w:tcPr>
            <w:tcW w:w="1001" w:type="pct"/>
          </w:tcPr>
          <w:p w14:paraId="511E897E"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31 (10.9)</w:t>
            </w:r>
          </w:p>
        </w:tc>
      </w:tr>
      <w:tr w:rsidR="00A80A19" w:rsidRPr="00CF1C90" w14:paraId="10988299" w14:textId="77777777" w:rsidTr="009A718C">
        <w:tc>
          <w:tcPr>
            <w:tcW w:w="1832" w:type="pct"/>
            <w:vMerge/>
          </w:tcPr>
          <w:p w14:paraId="203DE52E" w14:textId="77777777" w:rsidR="00A80A19" w:rsidRPr="009A718C" w:rsidRDefault="00A80A19" w:rsidP="008D215E">
            <w:pPr>
              <w:pStyle w:val="Compact"/>
              <w:rPr>
                <w:rFonts w:asciiTheme="minorHAnsi" w:hAnsiTheme="minorHAnsi" w:cstheme="minorHAnsi"/>
                <w:sz w:val="22"/>
                <w:szCs w:val="22"/>
              </w:rPr>
            </w:pPr>
          </w:p>
        </w:tc>
        <w:tc>
          <w:tcPr>
            <w:tcW w:w="2167" w:type="pct"/>
            <w:tcBorders>
              <w:top w:val="single" w:sz="4" w:space="0" w:color="auto"/>
              <w:left w:val="single" w:sz="4" w:space="0" w:color="auto"/>
              <w:bottom w:val="single" w:sz="4" w:space="0" w:color="auto"/>
              <w:right w:val="single" w:sz="4" w:space="0" w:color="auto"/>
            </w:tcBorders>
          </w:tcPr>
          <w:p w14:paraId="018DE6A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2</w:t>
            </w:r>
          </w:p>
        </w:tc>
        <w:tc>
          <w:tcPr>
            <w:tcW w:w="1001" w:type="pct"/>
            <w:tcBorders>
              <w:top w:val="single" w:sz="4" w:space="0" w:color="auto"/>
              <w:left w:val="single" w:sz="4" w:space="0" w:color="auto"/>
              <w:bottom w:val="single" w:sz="4" w:space="0" w:color="auto"/>
              <w:right w:val="single" w:sz="4" w:space="0" w:color="auto"/>
            </w:tcBorders>
          </w:tcPr>
          <w:p w14:paraId="3BD5B549"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37 (13.0)</w:t>
            </w:r>
          </w:p>
        </w:tc>
      </w:tr>
      <w:tr w:rsidR="00A80A19" w:rsidRPr="00CF1C90" w14:paraId="378999A9" w14:textId="77777777" w:rsidTr="009A718C">
        <w:tc>
          <w:tcPr>
            <w:tcW w:w="1832" w:type="pct"/>
            <w:vMerge/>
          </w:tcPr>
          <w:p w14:paraId="45D6D4B0" w14:textId="77777777" w:rsidR="00A80A19" w:rsidRPr="009A718C" w:rsidRDefault="00A80A19" w:rsidP="008D215E">
            <w:pPr>
              <w:pStyle w:val="Compact"/>
              <w:rPr>
                <w:rFonts w:asciiTheme="minorHAnsi" w:hAnsiTheme="minorHAnsi" w:cstheme="minorHAnsi"/>
                <w:sz w:val="22"/>
                <w:szCs w:val="22"/>
              </w:rPr>
            </w:pPr>
          </w:p>
        </w:tc>
        <w:tc>
          <w:tcPr>
            <w:tcW w:w="2167" w:type="pct"/>
            <w:tcBorders>
              <w:top w:val="single" w:sz="4" w:space="0" w:color="auto"/>
              <w:left w:val="single" w:sz="4" w:space="0" w:color="auto"/>
              <w:bottom w:val="single" w:sz="4" w:space="0" w:color="auto"/>
              <w:right w:val="single" w:sz="4" w:space="0" w:color="auto"/>
            </w:tcBorders>
          </w:tcPr>
          <w:p w14:paraId="5DAA4B1D"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3</w:t>
            </w:r>
          </w:p>
        </w:tc>
        <w:tc>
          <w:tcPr>
            <w:tcW w:w="1001" w:type="pct"/>
            <w:tcBorders>
              <w:top w:val="single" w:sz="4" w:space="0" w:color="auto"/>
              <w:left w:val="single" w:sz="4" w:space="0" w:color="auto"/>
              <w:bottom w:val="single" w:sz="4" w:space="0" w:color="auto"/>
              <w:right w:val="single" w:sz="4" w:space="0" w:color="auto"/>
            </w:tcBorders>
          </w:tcPr>
          <w:p w14:paraId="691075F1"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54 (19.0)</w:t>
            </w:r>
          </w:p>
        </w:tc>
      </w:tr>
      <w:tr w:rsidR="00A80A19" w:rsidRPr="00CF1C90" w14:paraId="64755C2C" w14:textId="77777777" w:rsidTr="009A718C">
        <w:tc>
          <w:tcPr>
            <w:tcW w:w="1832" w:type="pct"/>
            <w:vMerge/>
          </w:tcPr>
          <w:p w14:paraId="34D8AC95" w14:textId="77777777" w:rsidR="00A80A19" w:rsidRPr="009A718C" w:rsidRDefault="00A80A19" w:rsidP="008D215E">
            <w:pPr>
              <w:pStyle w:val="Compact"/>
              <w:rPr>
                <w:rFonts w:asciiTheme="minorHAnsi" w:hAnsiTheme="minorHAnsi" w:cstheme="minorHAnsi"/>
                <w:sz w:val="22"/>
                <w:szCs w:val="22"/>
              </w:rPr>
            </w:pPr>
          </w:p>
        </w:tc>
        <w:tc>
          <w:tcPr>
            <w:tcW w:w="2167" w:type="pct"/>
            <w:tcBorders>
              <w:top w:val="single" w:sz="4" w:space="0" w:color="auto"/>
              <w:left w:val="single" w:sz="4" w:space="0" w:color="auto"/>
              <w:bottom w:val="single" w:sz="4" w:space="0" w:color="auto"/>
              <w:right w:val="single" w:sz="4" w:space="0" w:color="auto"/>
            </w:tcBorders>
          </w:tcPr>
          <w:p w14:paraId="77618ED7"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4</w:t>
            </w:r>
          </w:p>
        </w:tc>
        <w:tc>
          <w:tcPr>
            <w:tcW w:w="1001" w:type="pct"/>
            <w:tcBorders>
              <w:top w:val="single" w:sz="4" w:space="0" w:color="auto"/>
              <w:left w:val="single" w:sz="4" w:space="0" w:color="auto"/>
              <w:bottom w:val="single" w:sz="4" w:space="0" w:color="auto"/>
              <w:right w:val="single" w:sz="4" w:space="0" w:color="auto"/>
            </w:tcBorders>
          </w:tcPr>
          <w:p w14:paraId="74B1CF94"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80 (28.2)</w:t>
            </w:r>
          </w:p>
        </w:tc>
      </w:tr>
      <w:tr w:rsidR="00A80A19" w:rsidRPr="00CF1C90" w14:paraId="1442B9D5" w14:textId="77777777" w:rsidTr="009A718C">
        <w:tc>
          <w:tcPr>
            <w:tcW w:w="1832" w:type="pct"/>
            <w:vMerge/>
          </w:tcPr>
          <w:p w14:paraId="055DE41F" w14:textId="77777777" w:rsidR="00A80A19" w:rsidRPr="009A718C" w:rsidRDefault="00A80A19" w:rsidP="008D215E">
            <w:pPr>
              <w:pStyle w:val="Compact"/>
              <w:rPr>
                <w:rFonts w:asciiTheme="minorHAnsi" w:hAnsiTheme="minorHAnsi" w:cstheme="minorHAnsi"/>
                <w:sz w:val="22"/>
                <w:szCs w:val="22"/>
              </w:rPr>
            </w:pPr>
          </w:p>
        </w:tc>
        <w:tc>
          <w:tcPr>
            <w:tcW w:w="2167" w:type="pct"/>
            <w:tcBorders>
              <w:top w:val="single" w:sz="4" w:space="0" w:color="auto"/>
              <w:left w:val="single" w:sz="4" w:space="0" w:color="auto"/>
              <w:bottom w:val="single" w:sz="4" w:space="0" w:color="auto"/>
              <w:right w:val="single" w:sz="4" w:space="0" w:color="auto"/>
            </w:tcBorders>
          </w:tcPr>
          <w:p w14:paraId="7E052E75"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5. Most deprived</w:t>
            </w:r>
          </w:p>
        </w:tc>
        <w:tc>
          <w:tcPr>
            <w:tcW w:w="1001" w:type="pct"/>
            <w:tcBorders>
              <w:top w:val="single" w:sz="4" w:space="0" w:color="auto"/>
              <w:left w:val="single" w:sz="4" w:space="0" w:color="auto"/>
              <w:bottom w:val="single" w:sz="4" w:space="0" w:color="auto"/>
              <w:right w:val="single" w:sz="4" w:space="0" w:color="auto"/>
            </w:tcBorders>
          </w:tcPr>
          <w:p w14:paraId="27D43D5C"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82 (28.9)</w:t>
            </w:r>
          </w:p>
        </w:tc>
      </w:tr>
      <w:tr w:rsidR="00A80A19" w:rsidRPr="00CF1C90" w14:paraId="1E5D11A0" w14:textId="77777777" w:rsidTr="009A718C">
        <w:tc>
          <w:tcPr>
            <w:tcW w:w="1832" w:type="pct"/>
            <w:vMerge w:val="restart"/>
          </w:tcPr>
          <w:p w14:paraId="5EDFD7D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IMD score Scotland </w:t>
            </w:r>
            <w:r w:rsidRPr="009A718C">
              <w:rPr>
                <w:rFonts w:asciiTheme="minorHAnsi" w:hAnsiTheme="minorHAnsi" w:cstheme="minorHAnsi"/>
                <w:i/>
                <w:iCs/>
                <w:sz w:val="22"/>
                <w:szCs w:val="22"/>
              </w:rPr>
              <w:t>(n=77)</w:t>
            </w:r>
          </w:p>
        </w:tc>
        <w:tc>
          <w:tcPr>
            <w:tcW w:w="2167" w:type="pct"/>
          </w:tcPr>
          <w:p w14:paraId="4C67A360"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1. Least deprived</w:t>
            </w:r>
          </w:p>
        </w:tc>
        <w:tc>
          <w:tcPr>
            <w:tcW w:w="1001" w:type="pct"/>
          </w:tcPr>
          <w:p w14:paraId="3EF37F07"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10 (13.0)</w:t>
            </w:r>
          </w:p>
        </w:tc>
      </w:tr>
      <w:tr w:rsidR="00A80A19" w:rsidRPr="00CF1C90" w14:paraId="3F6ED02B" w14:textId="77777777" w:rsidTr="009A718C">
        <w:tc>
          <w:tcPr>
            <w:tcW w:w="1832" w:type="pct"/>
            <w:vMerge/>
          </w:tcPr>
          <w:p w14:paraId="7379F80B" w14:textId="77777777" w:rsidR="00A80A19" w:rsidRPr="009A718C" w:rsidRDefault="00A80A19" w:rsidP="008D215E">
            <w:pPr>
              <w:pStyle w:val="Compact"/>
              <w:rPr>
                <w:rFonts w:asciiTheme="minorHAnsi" w:hAnsiTheme="minorHAnsi" w:cstheme="minorHAnsi"/>
                <w:sz w:val="22"/>
                <w:szCs w:val="22"/>
              </w:rPr>
            </w:pPr>
          </w:p>
        </w:tc>
        <w:tc>
          <w:tcPr>
            <w:tcW w:w="2167" w:type="pct"/>
            <w:tcBorders>
              <w:top w:val="single" w:sz="4" w:space="0" w:color="auto"/>
              <w:left w:val="single" w:sz="4" w:space="0" w:color="auto"/>
              <w:bottom w:val="single" w:sz="4" w:space="0" w:color="auto"/>
              <w:right w:val="single" w:sz="4" w:space="0" w:color="auto"/>
            </w:tcBorders>
          </w:tcPr>
          <w:p w14:paraId="292DC4C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2</w:t>
            </w:r>
          </w:p>
        </w:tc>
        <w:tc>
          <w:tcPr>
            <w:tcW w:w="1001" w:type="pct"/>
            <w:tcBorders>
              <w:top w:val="single" w:sz="4" w:space="0" w:color="auto"/>
              <w:left w:val="single" w:sz="4" w:space="0" w:color="auto"/>
              <w:bottom w:val="single" w:sz="4" w:space="0" w:color="auto"/>
              <w:right w:val="single" w:sz="4" w:space="0" w:color="auto"/>
            </w:tcBorders>
          </w:tcPr>
          <w:p w14:paraId="5BE370E4"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15 (19.5)</w:t>
            </w:r>
          </w:p>
        </w:tc>
      </w:tr>
      <w:tr w:rsidR="00A80A19" w:rsidRPr="00CF1C90" w14:paraId="67DB5BB9" w14:textId="77777777" w:rsidTr="009A718C">
        <w:tc>
          <w:tcPr>
            <w:tcW w:w="1832" w:type="pct"/>
            <w:vMerge/>
          </w:tcPr>
          <w:p w14:paraId="1934C655" w14:textId="77777777" w:rsidR="00A80A19" w:rsidRPr="009A718C" w:rsidRDefault="00A80A19" w:rsidP="008D215E">
            <w:pPr>
              <w:pStyle w:val="Compact"/>
              <w:rPr>
                <w:rFonts w:asciiTheme="minorHAnsi" w:hAnsiTheme="minorHAnsi" w:cstheme="minorHAnsi"/>
                <w:sz w:val="22"/>
                <w:szCs w:val="22"/>
              </w:rPr>
            </w:pPr>
          </w:p>
        </w:tc>
        <w:tc>
          <w:tcPr>
            <w:tcW w:w="2167" w:type="pct"/>
            <w:tcBorders>
              <w:top w:val="single" w:sz="4" w:space="0" w:color="auto"/>
              <w:left w:val="single" w:sz="4" w:space="0" w:color="auto"/>
              <w:bottom w:val="single" w:sz="4" w:space="0" w:color="auto"/>
              <w:right w:val="single" w:sz="4" w:space="0" w:color="auto"/>
            </w:tcBorders>
          </w:tcPr>
          <w:p w14:paraId="18A9740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3</w:t>
            </w:r>
          </w:p>
        </w:tc>
        <w:tc>
          <w:tcPr>
            <w:tcW w:w="1001" w:type="pct"/>
            <w:tcBorders>
              <w:top w:val="single" w:sz="4" w:space="0" w:color="auto"/>
              <w:left w:val="single" w:sz="4" w:space="0" w:color="auto"/>
              <w:bottom w:val="single" w:sz="4" w:space="0" w:color="auto"/>
              <w:right w:val="single" w:sz="4" w:space="0" w:color="auto"/>
            </w:tcBorders>
          </w:tcPr>
          <w:p w14:paraId="37D4555B"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13 (16.9)</w:t>
            </w:r>
          </w:p>
        </w:tc>
      </w:tr>
      <w:tr w:rsidR="00A80A19" w:rsidRPr="00CF1C90" w14:paraId="2CBB1BC6" w14:textId="77777777" w:rsidTr="009A718C">
        <w:tc>
          <w:tcPr>
            <w:tcW w:w="1832" w:type="pct"/>
            <w:vMerge/>
          </w:tcPr>
          <w:p w14:paraId="655AB5FA" w14:textId="77777777" w:rsidR="00A80A19" w:rsidRPr="009A718C" w:rsidRDefault="00A80A19" w:rsidP="008D215E">
            <w:pPr>
              <w:pStyle w:val="Compact"/>
              <w:rPr>
                <w:rFonts w:asciiTheme="minorHAnsi" w:hAnsiTheme="minorHAnsi" w:cstheme="minorHAnsi"/>
                <w:sz w:val="22"/>
                <w:szCs w:val="22"/>
              </w:rPr>
            </w:pPr>
          </w:p>
        </w:tc>
        <w:tc>
          <w:tcPr>
            <w:tcW w:w="2167" w:type="pct"/>
            <w:tcBorders>
              <w:top w:val="single" w:sz="4" w:space="0" w:color="auto"/>
              <w:left w:val="single" w:sz="4" w:space="0" w:color="auto"/>
              <w:bottom w:val="single" w:sz="4" w:space="0" w:color="auto"/>
              <w:right w:val="single" w:sz="4" w:space="0" w:color="auto"/>
            </w:tcBorders>
          </w:tcPr>
          <w:p w14:paraId="640415A1"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4</w:t>
            </w:r>
          </w:p>
        </w:tc>
        <w:tc>
          <w:tcPr>
            <w:tcW w:w="1001" w:type="pct"/>
            <w:tcBorders>
              <w:top w:val="single" w:sz="4" w:space="0" w:color="auto"/>
              <w:left w:val="single" w:sz="4" w:space="0" w:color="auto"/>
              <w:bottom w:val="single" w:sz="4" w:space="0" w:color="auto"/>
              <w:right w:val="single" w:sz="4" w:space="0" w:color="auto"/>
            </w:tcBorders>
          </w:tcPr>
          <w:p w14:paraId="0BBEAB37"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16 (20.8)</w:t>
            </w:r>
          </w:p>
        </w:tc>
      </w:tr>
      <w:tr w:rsidR="00A80A19" w:rsidRPr="00CF1C90" w14:paraId="12AAD9F0" w14:textId="77777777" w:rsidTr="009A718C">
        <w:tc>
          <w:tcPr>
            <w:tcW w:w="1832" w:type="pct"/>
            <w:vMerge/>
          </w:tcPr>
          <w:p w14:paraId="212536A6" w14:textId="77777777" w:rsidR="00A80A19" w:rsidRPr="009A718C" w:rsidRDefault="00A80A19" w:rsidP="008D215E">
            <w:pPr>
              <w:pStyle w:val="Compact"/>
              <w:rPr>
                <w:rFonts w:asciiTheme="minorHAnsi" w:hAnsiTheme="minorHAnsi" w:cstheme="minorHAnsi"/>
                <w:sz w:val="22"/>
                <w:szCs w:val="22"/>
              </w:rPr>
            </w:pPr>
          </w:p>
        </w:tc>
        <w:tc>
          <w:tcPr>
            <w:tcW w:w="2167" w:type="pct"/>
            <w:tcBorders>
              <w:top w:val="single" w:sz="4" w:space="0" w:color="auto"/>
              <w:left w:val="single" w:sz="4" w:space="0" w:color="auto"/>
              <w:bottom w:val="single" w:sz="4" w:space="0" w:color="auto"/>
              <w:right w:val="single" w:sz="4" w:space="0" w:color="auto"/>
            </w:tcBorders>
          </w:tcPr>
          <w:p w14:paraId="2BAE4F3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5. Most deprived</w:t>
            </w:r>
          </w:p>
        </w:tc>
        <w:tc>
          <w:tcPr>
            <w:tcW w:w="1001" w:type="pct"/>
            <w:tcBorders>
              <w:top w:val="single" w:sz="4" w:space="0" w:color="auto"/>
              <w:left w:val="single" w:sz="4" w:space="0" w:color="auto"/>
              <w:bottom w:val="single" w:sz="4" w:space="0" w:color="auto"/>
              <w:right w:val="single" w:sz="4" w:space="0" w:color="auto"/>
            </w:tcBorders>
          </w:tcPr>
          <w:p w14:paraId="59224480"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23 (29.9)</w:t>
            </w:r>
          </w:p>
        </w:tc>
      </w:tr>
      <w:tr w:rsidR="00A80A19" w:rsidRPr="00CF1C90" w14:paraId="280B617B" w14:textId="77777777" w:rsidTr="009A718C">
        <w:tc>
          <w:tcPr>
            <w:tcW w:w="1832" w:type="pct"/>
            <w:vMerge w:val="restart"/>
          </w:tcPr>
          <w:p w14:paraId="3F779432"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IMD score Wales </w:t>
            </w:r>
            <w:r w:rsidRPr="009A718C">
              <w:rPr>
                <w:rFonts w:asciiTheme="minorHAnsi" w:hAnsiTheme="minorHAnsi" w:cstheme="minorHAnsi"/>
                <w:i/>
                <w:iCs/>
                <w:sz w:val="22"/>
                <w:szCs w:val="22"/>
              </w:rPr>
              <w:t>(n=7)</w:t>
            </w:r>
          </w:p>
        </w:tc>
        <w:tc>
          <w:tcPr>
            <w:tcW w:w="2167" w:type="pct"/>
          </w:tcPr>
          <w:p w14:paraId="697D0AFE"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1. Least deprived</w:t>
            </w:r>
          </w:p>
        </w:tc>
        <w:tc>
          <w:tcPr>
            <w:tcW w:w="1001" w:type="pct"/>
          </w:tcPr>
          <w:p w14:paraId="7D1BA164"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 (14.3)</w:t>
            </w:r>
          </w:p>
        </w:tc>
      </w:tr>
      <w:tr w:rsidR="00A80A19" w:rsidRPr="00CF1C90" w14:paraId="5B82D1B0" w14:textId="77777777" w:rsidTr="009A718C">
        <w:tc>
          <w:tcPr>
            <w:tcW w:w="1832" w:type="pct"/>
            <w:vMerge/>
          </w:tcPr>
          <w:p w14:paraId="57A771BE" w14:textId="77777777" w:rsidR="00A80A19" w:rsidRPr="009A718C" w:rsidRDefault="00A80A19" w:rsidP="008D215E">
            <w:pPr>
              <w:pStyle w:val="Compact"/>
              <w:rPr>
                <w:rFonts w:asciiTheme="minorHAnsi" w:hAnsiTheme="minorHAnsi" w:cstheme="minorHAnsi"/>
                <w:sz w:val="22"/>
                <w:szCs w:val="22"/>
              </w:rPr>
            </w:pPr>
          </w:p>
        </w:tc>
        <w:tc>
          <w:tcPr>
            <w:tcW w:w="2167" w:type="pct"/>
          </w:tcPr>
          <w:p w14:paraId="4DC3597E"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2</w:t>
            </w:r>
          </w:p>
        </w:tc>
        <w:tc>
          <w:tcPr>
            <w:tcW w:w="1001" w:type="pct"/>
          </w:tcPr>
          <w:p w14:paraId="5A4D1DF3"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0 (0.0)</w:t>
            </w:r>
          </w:p>
        </w:tc>
      </w:tr>
      <w:tr w:rsidR="00A80A19" w:rsidRPr="00CF1C90" w14:paraId="0DB827B4" w14:textId="77777777" w:rsidTr="009A718C">
        <w:tc>
          <w:tcPr>
            <w:tcW w:w="1832" w:type="pct"/>
            <w:vMerge/>
          </w:tcPr>
          <w:p w14:paraId="44B321AE" w14:textId="77777777" w:rsidR="00A80A19" w:rsidRPr="009A718C" w:rsidRDefault="00A80A19" w:rsidP="008D215E">
            <w:pPr>
              <w:pStyle w:val="Compact"/>
              <w:rPr>
                <w:rFonts w:asciiTheme="minorHAnsi" w:hAnsiTheme="minorHAnsi" w:cstheme="minorHAnsi"/>
                <w:sz w:val="22"/>
                <w:szCs w:val="22"/>
              </w:rPr>
            </w:pPr>
          </w:p>
        </w:tc>
        <w:tc>
          <w:tcPr>
            <w:tcW w:w="2167" w:type="pct"/>
          </w:tcPr>
          <w:p w14:paraId="271FFAC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3</w:t>
            </w:r>
          </w:p>
        </w:tc>
        <w:tc>
          <w:tcPr>
            <w:tcW w:w="1001" w:type="pct"/>
          </w:tcPr>
          <w:p w14:paraId="10E3C98F"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0 (0.0)</w:t>
            </w:r>
          </w:p>
        </w:tc>
      </w:tr>
      <w:tr w:rsidR="00A80A19" w:rsidRPr="00CF1C90" w14:paraId="17F595B4" w14:textId="77777777" w:rsidTr="009A718C">
        <w:tc>
          <w:tcPr>
            <w:tcW w:w="1832" w:type="pct"/>
            <w:vMerge/>
          </w:tcPr>
          <w:p w14:paraId="6CD7D312" w14:textId="77777777" w:rsidR="00A80A19" w:rsidRPr="009A718C" w:rsidRDefault="00A80A19" w:rsidP="008D215E">
            <w:pPr>
              <w:pStyle w:val="Compact"/>
              <w:rPr>
                <w:rFonts w:asciiTheme="minorHAnsi" w:hAnsiTheme="minorHAnsi" w:cstheme="minorHAnsi"/>
                <w:sz w:val="22"/>
                <w:szCs w:val="22"/>
              </w:rPr>
            </w:pPr>
          </w:p>
        </w:tc>
        <w:tc>
          <w:tcPr>
            <w:tcW w:w="2167" w:type="pct"/>
          </w:tcPr>
          <w:p w14:paraId="2EC93999"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4</w:t>
            </w:r>
          </w:p>
        </w:tc>
        <w:tc>
          <w:tcPr>
            <w:tcW w:w="1001" w:type="pct"/>
          </w:tcPr>
          <w:p w14:paraId="78B37753"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 (14.3)</w:t>
            </w:r>
          </w:p>
        </w:tc>
      </w:tr>
      <w:tr w:rsidR="00A80A19" w:rsidRPr="00CF1C90" w14:paraId="33BC4FC2" w14:textId="77777777" w:rsidTr="009A718C">
        <w:tc>
          <w:tcPr>
            <w:tcW w:w="1832" w:type="pct"/>
            <w:vMerge/>
          </w:tcPr>
          <w:p w14:paraId="437CD941" w14:textId="77777777" w:rsidR="00A80A19" w:rsidRPr="009A718C" w:rsidRDefault="00A80A19" w:rsidP="008D215E">
            <w:pPr>
              <w:pStyle w:val="Compact"/>
              <w:rPr>
                <w:rFonts w:asciiTheme="minorHAnsi" w:hAnsiTheme="minorHAnsi" w:cstheme="minorHAnsi"/>
                <w:sz w:val="22"/>
                <w:szCs w:val="22"/>
              </w:rPr>
            </w:pPr>
          </w:p>
        </w:tc>
        <w:tc>
          <w:tcPr>
            <w:tcW w:w="2167" w:type="pct"/>
          </w:tcPr>
          <w:p w14:paraId="27A77BAA"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5. Most deprived</w:t>
            </w:r>
          </w:p>
        </w:tc>
        <w:tc>
          <w:tcPr>
            <w:tcW w:w="1001" w:type="pct"/>
          </w:tcPr>
          <w:p w14:paraId="5F3FF58F"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5 (71.4)</w:t>
            </w:r>
          </w:p>
        </w:tc>
      </w:tr>
      <w:tr w:rsidR="00A80A19" w:rsidRPr="00CF1C90" w14:paraId="75033EED" w14:textId="77777777" w:rsidTr="009A718C">
        <w:tc>
          <w:tcPr>
            <w:tcW w:w="1832" w:type="pct"/>
            <w:vMerge w:val="restart"/>
          </w:tcPr>
          <w:p w14:paraId="5A4C9307"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Qualifications </w:t>
            </w:r>
            <w:r w:rsidRPr="009A718C">
              <w:rPr>
                <w:rFonts w:asciiTheme="minorHAnsi" w:hAnsiTheme="minorHAnsi" w:cstheme="minorHAnsi"/>
                <w:i/>
                <w:sz w:val="22"/>
                <w:szCs w:val="22"/>
              </w:rPr>
              <w:t>(n=367)</w:t>
            </w:r>
          </w:p>
        </w:tc>
        <w:tc>
          <w:tcPr>
            <w:tcW w:w="2167" w:type="pct"/>
          </w:tcPr>
          <w:p w14:paraId="46B14D4F"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None</w:t>
            </w:r>
          </w:p>
        </w:tc>
        <w:tc>
          <w:tcPr>
            <w:tcW w:w="1001" w:type="pct"/>
          </w:tcPr>
          <w:p w14:paraId="1AEF9A68" w14:textId="77777777" w:rsidR="00A80A19" w:rsidRPr="009A718C" w:rsidRDefault="00A80A19" w:rsidP="008D215E">
            <w:pPr>
              <w:pStyle w:val="Compact"/>
              <w:jc w:val="right"/>
              <w:rPr>
                <w:rFonts w:asciiTheme="minorHAnsi" w:hAnsiTheme="minorHAnsi" w:cstheme="minorHAnsi"/>
                <w:i/>
                <w:sz w:val="22"/>
                <w:szCs w:val="22"/>
              </w:rPr>
            </w:pPr>
            <w:r w:rsidRPr="009A718C">
              <w:rPr>
                <w:rFonts w:asciiTheme="minorHAnsi" w:hAnsiTheme="minorHAnsi" w:cstheme="minorHAnsi"/>
                <w:sz w:val="22"/>
                <w:szCs w:val="22"/>
              </w:rPr>
              <w:t>43 (11.7)</w:t>
            </w:r>
          </w:p>
        </w:tc>
      </w:tr>
      <w:tr w:rsidR="00A80A19" w:rsidRPr="00CF1C90" w14:paraId="611EE08D" w14:textId="77777777" w:rsidTr="009A718C">
        <w:tc>
          <w:tcPr>
            <w:tcW w:w="1832" w:type="pct"/>
            <w:vMerge/>
          </w:tcPr>
          <w:p w14:paraId="1891FE50" w14:textId="77777777" w:rsidR="00A80A19" w:rsidRPr="009A718C" w:rsidRDefault="00A80A19" w:rsidP="008D215E">
            <w:pPr>
              <w:pStyle w:val="Compact"/>
              <w:rPr>
                <w:rFonts w:asciiTheme="minorHAnsi" w:hAnsiTheme="minorHAnsi" w:cstheme="minorHAnsi"/>
                <w:sz w:val="22"/>
                <w:szCs w:val="22"/>
              </w:rPr>
            </w:pPr>
          </w:p>
        </w:tc>
        <w:tc>
          <w:tcPr>
            <w:tcW w:w="2167" w:type="pct"/>
          </w:tcPr>
          <w:p w14:paraId="33D6126A"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Secondary</w:t>
            </w:r>
          </w:p>
        </w:tc>
        <w:tc>
          <w:tcPr>
            <w:tcW w:w="1001" w:type="pct"/>
          </w:tcPr>
          <w:p w14:paraId="368D2DB2"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89 (24.3)</w:t>
            </w:r>
          </w:p>
        </w:tc>
      </w:tr>
      <w:tr w:rsidR="00A80A19" w:rsidRPr="00CF1C90" w14:paraId="7BE4550C" w14:textId="77777777" w:rsidTr="009A718C">
        <w:tc>
          <w:tcPr>
            <w:tcW w:w="1832" w:type="pct"/>
            <w:vMerge/>
          </w:tcPr>
          <w:p w14:paraId="789967B9" w14:textId="77777777" w:rsidR="00A80A19" w:rsidRPr="009A718C" w:rsidRDefault="00A80A19" w:rsidP="008D215E">
            <w:pPr>
              <w:pStyle w:val="Compact"/>
              <w:rPr>
                <w:rFonts w:asciiTheme="minorHAnsi" w:hAnsiTheme="minorHAnsi" w:cstheme="minorHAnsi"/>
                <w:sz w:val="22"/>
                <w:szCs w:val="22"/>
              </w:rPr>
            </w:pPr>
          </w:p>
        </w:tc>
        <w:tc>
          <w:tcPr>
            <w:tcW w:w="2167" w:type="pct"/>
          </w:tcPr>
          <w:p w14:paraId="302D10A1"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Vocational</w:t>
            </w:r>
          </w:p>
        </w:tc>
        <w:tc>
          <w:tcPr>
            <w:tcW w:w="1001" w:type="pct"/>
          </w:tcPr>
          <w:p w14:paraId="4BE3C408"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120(32.7)</w:t>
            </w:r>
          </w:p>
        </w:tc>
      </w:tr>
      <w:tr w:rsidR="00A80A19" w:rsidRPr="00CF1C90" w14:paraId="6DA475FB" w14:textId="77777777" w:rsidTr="009A718C">
        <w:tc>
          <w:tcPr>
            <w:tcW w:w="1832" w:type="pct"/>
            <w:vMerge/>
          </w:tcPr>
          <w:p w14:paraId="019FAE04" w14:textId="77777777" w:rsidR="00A80A19" w:rsidRPr="009A718C" w:rsidRDefault="00A80A19" w:rsidP="008D215E">
            <w:pPr>
              <w:pStyle w:val="Compact"/>
              <w:rPr>
                <w:rFonts w:asciiTheme="minorHAnsi" w:hAnsiTheme="minorHAnsi" w:cstheme="minorHAnsi"/>
                <w:sz w:val="22"/>
                <w:szCs w:val="22"/>
              </w:rPr>
            </w:pPr>
          </w:p>
        </w:tc>
        <w:tc>
          <w:tcPr>
            <w:tcW w:w="2167" w:type="pct"/>
          </w:tcPr>
          <w:p w14:paraId="65E37E4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Further</w:t>
            </w:r>
          </w:p>
        </w:tc>
        <w:tc>
          <w:tcPr>
            <w:tcW w:w="1001" w:type="pct"/>
          </w:tcPr>
          <w:p w14:paraId="63707E26"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56 (15.3)</w:t>
            </w:r>
          </w:p>
        </w:tc>
      </w:tr>
      <w:tr w:rsidR="00A80A19" w:rsidRPr="00CF1C90" w14:paraId="3C72C942" w14:textId="77777777" w:rsidTr="009A718C">
        <w:trPr>
          <w:trHeight w:val="207"/>
        </w:trPr>
        <w:tc>
          <w:tcPr>
            <w:tcW w:w="1832" w:type="pct"/>
            <w:vMerge/>
          </w:tcPr>
          <w:p w14:paraId="594F19E4" w14:textId="77777777" w:rsidR="00A80A19" w:rsidRPr="009A718C" w:rsidRDefault="00A80A19" w:rsidP="008D215E">
            <w:pPr>
              <w:pStyle w:val="Compact"/>
              <w:rPr>
                <w:rFonts w:asciiTheme="minorHAnsi" w:hAnsiTheme="minorHAnsi" w:cstheme="minorHAnsi"/>
                <w:sz w:val="22"/>
                <w:szCs w:val="22"/>
              </w:rPr>
            </w:pPr>
          </w:p>
        </w:tc>
        <w:tc>
          <w:tcPr>
            <w:tcW w:w="2167" w:type="pct"/>
          </w:tcPr>
          <w:p w14:paraId="4AA11579"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Higher</w:t>
            </w:r>
          </w:p>
        </w:tc>
        <w:tc>
          <w:tcPr>
            <w:tcW w:w="1001" w:type="pct"/>
          </w:tcPr>
          <w:p w14:paraId="20C18E0A"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59 (16.1)</w:t>
            </w:r>
          </w:p>
        </w:tc>
      </w:tr>
      <w:tr w:rsidR="00A80A19" w:rsidRPr="00CF1C90" w14:paraId="07B67173" w14:textId="77777777" w:rsidTr="009A718C">
        <w:trPr>
          <w:trHeight w:val="274"/>
        </w:trPr>
        <w:tc>
          <w:tcPr>
            <w:tcW w:w="1832" w:type="pct"/>
            <w:vMerge w:val="restart"/>
          </w:tcPr>
          <w:p w14:paraId="1A9FC896"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Current employment </w:t>
            </w:r>
            <w:r w:rsidRPr="009A718C">
              <w:rPr>
                <w:rFonts w:asciiTheme="minorHAnsi" w:hAnsiTheme="minorHAnsi" w:cstheme="minorHAnsi"/>
                <w:i/>
                <w:sz w:val="22"/>
                <w:szCs w:val="22"/>
              </w:rPr>
              <w:t>(n=365)</w:t>
            </w:r>
          </w:p>
        </w:tc>
        <w:tc>
          <w:tcPr>
            <w:tcW w:w="2167" w:type="pct"/>
            <w:vAlign w:val="center"/>
          </w:tcPr>
          <w:p w14:paraId="7EDEF3A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Employed or in education</w:t>
            </w:r>
          </w:p>
        </w:tc>
        <w:tc>
          <w:tcPr>
            <w:tcW w:w="1001" w:type="pct"/>
            <w:vAlign w:val="center"/>
          </w:tcPr>
          <w:p w14:paraId="4A35A98D" w14:textId="77777777" w:rsidR="00A80A19" w:rsidRPr="009A718C" w:rsidRDefault="00A80A19" w:rsidP="008D215E">
            <w:pPr>
              <w:pStyle w:val="Compact"/>
              <w:jc w:val="right"/>
              <w:rPr>
                <w:rFonts w:asciiTheme="minorHAnsi" w:hAnsiTheme="minorHAnsi" w:cstheme="minorHAnsi"/>
                <w:i/>
                <w:sz w:val="22"/>
                <w:szCs w:val="22"/>
              </w:rPr>
            </w:pPr>
            <w:r w:rsidRPr="009A718C">
              <w:rPr>
                <w:rFonts w:asciiTheme="minorHAnsi" w:hAnsiTheme="minorHAnsi" w:cstheme="minorHAnsi"/>
                <w:sz w:val="22"/>
                <w:szCs w:val="22"/>
              </w:rPr>
              <w:t>123 (33.7)</w:t>
            </w:r>
          </w:p>
        </w:tc>
      </w:tr>
      <w:tr w:rsidR="00A80A19" w:rsidRPr="00CF1C90" w14:paraId="58A53950" w14:textId="77777777" w:rsidTr="009A718C">
        <w:trPr>
          <w:trHeight w:val="257"/>
        </w:trPr>
        <w:tc>
          <w:tcPr>
            <w:tcW w:w="1832" w:type="pct"/>
            <w:vMerge/>
          </w:tcPr>
          <w:p w14:paraId="7D2AF97A" w14:textId="77777777" w:rsidR="00A80A19" w:rsidRPr="009A718C" w:rsidRDefault="00A80A19" w:rsidP="008D215E">
            <w:pPr>
              <w:pStyle w:val="Compact"/>
              <w:rPr>
                <w:rFonts w:asciiTheme="minorHAnsi" w:hAnsiTheme="minorHAnsi" w:cstheme="minorHAnsi"/>
                <w:sz w:val="22"/>
                <w:szCs w:val="22"/>
              </w:rPr>
            </w:pPr>
          </w:p>
        </w:tc>
        <w:tc>
          <w:tcPr>
            <w:tcW w:w="2167" w:type="pct"/>
            <w:vAlign w:val="center"/>
          </w:tcPr>
          <w:p w14:paraId="74B1C011"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Not employed or in education</w:t>
            </w:r>
          </w:p>
        </w:tc>
        <w:tc>
          <w:tcPr>
            <w:tcW w:w="1001" w:type="pct"/>
            <w:vAlign w:val="center"/>
          </w:tcPr>
          <w:p w14:paraId="62224B07"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242 (66.3)</w:t>
            </w:r>
          </w:p>
        </w:tc>
      </w:tr>
      <w:tr w:rsidR="00A80A19" w:rsidRPr="00CF1C90" w14:paraId="619209DB" w14:textId="77777777" w:rsidTr="009A718C">
        <w:tc>
          <w:tcPr>
            <w:tcW w:w="1832" w:type="pct"/>
          </w:tcPr>
          <w:p w14:paraId="55948FDF"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Receiving disability benefits if of working age (&lt;65 years) and not working </w:t>
            </w:r>
            <w:r w:rsidRPr="009A718C">
              <w:rPr>
                <w:rFonts w:asciiTheme="minorHAnsi" w:hAnsiTheme="minorHAnsi" w:cstheme="minorHAnsi"/>
                <w:i/>
                <w:sz w:val="22"/>
                <w:szCs w:val="22"/>
              </w:rPr>
              <w:t>(n=233)</w:t>
            </w:r>
          </w:p>
        </w:tc>
        <w:tc>
          <w:tcPr>
            <w:tcW w:w="2167" w:type="pct"/>
          </w:tcPr>
          <w:p w14:paraId="3F6047BC"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Yes</w:t>
            </w:r>
          </w:p>
        </w:tc>
        <w:tc>
          <w:tcPr>
            <w:tcW w:w="1001" w:type="pct"/>
          </w:tcPr>
          <w:p w14:paraId="6BACDC73" w14:textId="77777777" w:rsidR="00A80A19" w:rsidRPr="009A718C" w:rsidRDefault="00A80A19" w:rsidP="008D215E">
            <w:pPr>
              <w:pStyle w:val="Compact"/>
              <w:jc w:val="right"/>
              <w:rPr>
                <w:rFonts w:asciiTheme="minorHAnsi" w:hAnsiTheme="minorHAnsi" w:cstheme="minorHAnsi"/>
                <w:i/>
                <w:sz w:val="22"/>
                <w:szCs w:val="22"/>
              </w:rPr>
            </w:pPr>
            <w:r w:rsidRPr="009A718C">
              <w:rPr>
                <w:rFonts w:asciiTheme="minorHAnsi" w:hAnsiTheme="minorHAnsi" w:cstheme="minorHAnsi"/>
                <w:sz w:val="22"/>
                <w:szCs w:val="22"/>
              </w:rPr>
              <w:t>165 (70.8)</w:t>
            </w:r>
          </w:p>
        </w:tc>
      </w:tr>
      <w:tr w:rsidR="00A80A19" w:rsidRPr="00CF1C90" w14:paraId="36570D7C" w14:textId="77777777" w:rsidTr="009A718C">
        <w:tc>
          <w:tcPr>
            <w:tcW w:w="1832" w:type="pct"/>
          </w:tcPr>
          <w:p w14:paraId="3A910DEC"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Receiving disability benefits if of working age (&lt;65 years) and working </w:t>
            </w:r>
            <w:r w:rsidRPr="009A718C">
              <w:rPr>
                <w:rFonts w:asciiTheme="minorHAnsi" w:hAnsiTheme="minorHAnsi" w:cstheme="minorHAnsi"/>
                <w:i/>
                <w:sz w:val="22"/>
                <w:szCs w:val="22"/>
              </w:rPr>
              <w:t>(n=110)</w:t>
            </w:r>
          </w:p>
        </w:tc>
        <w:tc>
          <w:tcPr>
            <w:tcW w:w="2167" w:type="pct"/>
          </w:tcPr>
          <w:p w14:paraId="69CFD7C5"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Yes</w:t>
            </w:r>
          </w:p>
        </w:tc>
        <w:tc>
          <w:tcPr>
            <w:tcW w:w="1001" w:type="pct"/>
          </w:tcPr>
          <w:p w14:paraId="659593E1" w14:textId="77777777" w:rsidR="00A80A19" w:rsidRPr="009A718C" w:rsidRDefault="00A80A19" w:rsidP="008D215E">
            <w:pPr>
              <w:pStyle w:val="Compact"/>
              <w:jc w:val="right"/>
              <w:rPr>
                <w:rFonts w:asciiTheme="minorHAnsi" w:hAnsiTheme="minorHAnsi" w:cstheme="minorHAnsi"/>
                <w:i/>
                <w:sz w:val="22"/>
                <w:szCs w:val="22"/>
              </w:rPr>
            </w:pPr>
            <w:r w:rsidRPr="009A718C">
              <w:rPr>
                <w:rFonts w:asciiTheme="minorHAnsi" w:hAnsiTheme="minorHAnsi" w:cstheme="minorHAnsi"/>
                <w:sz w:val="22"/>
                <w:szCs w:val="22"/>
              </w:rPr>
              <w:t>18 (16.4)</w:t>
            </w:r>
          </w:p>
        </w:tc>
      </w:tr>
      <w:tr w:rsidR="00A80A19" w:rsidRPr="00CF1C90" w14:paraId="71238379" w14:textId="77777777" w:rsidTr="009A718C">
        <w:tc>
          <w:tcPr>
            <w:tcW w:w="1832" w:type="pct"/>
            <w:vMerge w:val="restart"/>
          </w:tcPr>
          <w:p w14:paraId="44AD135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Relationship status</w:t>
            </w:r>
          </w:p>
        </w:tc>
        <w:tc>
          <w:tcPr>
            <w:tcW w:w="2167" w:type="pct"/>
            <w:vAlign w:val="center"/>
          </w:tcPr>
          <w:p w14:paraId="3ECC649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Single</w:t>
            </w:r>
          </w:p>
        </w:tc>
        <w:tc>
          <w:tcPr>
            <w:tcW w:w="1001" w:type="pct"/>
          </w:tcPr>
          <w:p w14:paraId="423B1F10"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149 (40.5)</w:t>
            </w:r>
          </w:p>
        </w:tc>
      </w:tr>
      <w:tr w:rsidR="00A80A19" w:rsidRPr="00CF1C90" w14:paraId="4F75B4DB" w14:textId="77777777" w:rsidTr="009A718C">
        <w:tc>
          <w:tcPr>
            <w:tcW w:w="1832" w:type="pct"/>
            <w:vMerge/>
          </w:tcPr>
          <w:p w14:paraId="7A77B0EA" w14:textId="77777777" w:rsidR="00A80A19" w:rsidRPr="009A718C" w:rsidRDefault="00A80A19" w:rsidP="008D215E">
            <w:pPr>
              <w:pStyle w:val="Compact"/>
              <w:rPr>
                <w:rFonts w:asciiTheme="minorHAnsi" w:hAnsiTheme="minorHAnsi" w:cstheme="minorHAnsi"/>
                <w:sz w:val="22"/>
                <w:szCs w:val="22"/>
              </w:rPr>
            </w:pPr>
          </w:p>
        </w:tc>
        <w:tc>
          <w:tcPr>
            <w:tcW w:w="2167" w:type="pct"/>
            <w:vAlign w:val="center"/>
          </w:tcPr>
          <w:p w14:paraId="5CCAF9DE"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Married/cohabiting</w:t>
            </w:r>
          </w:p>
        </w:tc>
        <w:tc>
          <w:tcPr>
            <w:tcW w:w="1001" w:type="pct"/>
          </w:tcPr>
          <w:p w14:paraId="71E09309"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195 (53.0)</w:t>
            </w:r>
          </w:p>
        </w:tc>
      </w:tr>
      <w:tr w:rsidR="00A80A19" w:rsidRPr="00CF1C90" w14:paraId="002A7A09" w14:textId="77777777" w:rsidTr="009A718C">
        <w:trPr>
          <w:trHeight w:val="215"/>
        </w:trPr>
        <w:tc>
          <w:tcPr>
            <w:tcW w:w="1832" w:type="pct"/>
            <w:vMerge/>
          </w:tcPr>
          <w:p w14:paraId="71A827AC" w14:textId="77777777" w:rsidR="00A80A19" w:rsidRPr="009A718C" w:rsidRDefault="00A80A19" w:rsidP="008D215E">
            <w:pPr>
              <w:pStyle w:val="Compact"/>
              <w:rPr>
                <w:rFonts w:asciiTheme="minorHAnsi" w:hAnsiTheme="minorHAnsi" w:cstheme="minorHAnsi"/>
                <w:sz w:val="22"/>
                <w:szCs w:val="22"/>
              </w:rPr>
            </w:pPr>
          </w:p>
        </w:tc>
        <w:tc>
          <w:tcPr>
            <w:tcW w:w="2167" w:type="pct"/>
            <w:vAlign w:val="center"/>
          </w:tcPr>
          <w:p w14:paraId="5B06E3D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Separated / Divorced </w:t>
            </w:r>
          </w:p>
        </w:tc>
        <w:tc>
          <w:tcPr>
            <w:tcW w:w="1001" w:type="pct"/>
          </w:tcPr>
          <w:p w14:paraId="325EF6B0"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19 (5.2)</w:t>
            </w:r>
          </w:p>
        </w:tc>
      </w:tr>
      <w:tr w:rsidR="00A80A19" w:rsidRPr="00CF1C90" w14:paraId="254532D8" w14:textId="77777777" w:rsidTr="009A718C">
        <w:tc>
          <w:tcPr>
            <w:tcW w:w="1832" w:type="pct"/>
            <w:vMerge/>
          </w:tcPr>
          <w:p w14:paraId="7898524E" w14:textId="77777777" w:rsidR="00A80A19" w:rsidRPr="009A718C" w:rsidRDefault="00A80A19" w:rsidP="008D215E">
            <w:pPr>
              <w:pStyle w:val="Compact"/>
              <w:rPr>
                <w:rFonts w:asciiTheme="minorHAnsi" w:hAnsiTheme="minorHAnsi" w:cstheme="minorHAnsi"/>
                <w:sz w:val="22"/>
                <w:szCs w:val="22"/>
              </w:rPr>
            </w:pPr>
          </w:p>
        </w:tc>
        <w:tc>
          <w:tcPr>
            <w:tcW w:w="2167" w:type="pct"/>
            <w:vAlign w:val="center"/>
          </w:tcPr>
          <w:p w14:paraId="069A6C8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Widowed</w:t>
            </w:r>
          </w:p>
        </w:tc>
        <w:tc>
          <w:tcPr>
            <w:tcW w:w="1001" w:type="pct"/>
          </w:tcPr>
          <w:p w14:paraId="6D42585F"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5 (1.4)</w:t>
            </w:r>
          </w:p>
        </w:tc>
      </w:tr>
      <w:tr w:rsidR="00A80A19" w:rsidRPr="00CF1C90" w14:paraId="614D9147" w14:textId="77777777" w:rsidTr="009A718C">
        <w:trPr>
          <w:trHeight w:val="295"/>
        </w:trPr>
        <w:tc>
          <w:tcPr>
            <w:tcW w:w="1832" w:type="pct"/>
            <w:vMerge w:val="restart"/>
          </w:tcPr>
          <w:p w14:paraId="6ABC458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lastRenderedPageBreak/>
              <w:t>Living arrangements</w:t>
            </w:r>
          </w:p>
        </w:tc>
        <w:tc>
          <w:tcPr>
            <w:tcW w:w="2167" w:type="pct"/>
          </w:tcPr>
          <w:p w14:paraId="53C4740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Alone</w:t>
            </w:r>
          </w:p>
        </w:tc>
        <w:tc>
          <w:tcPr>
            <w:tcW w:w="1001" w:type="pct"/>
          </w:tcPr>
          <w:p w14:paraId="32A439E3"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52 (14.1)</w:t>
            </w:r>
          </w:p>
        </w:tc>
      </w:tr>
      <w:tr w:rsidR="00A80A19" w:rsidRPr="00CF1C90" w14:paraId="74BCFC27" w14:textId="77777777" w:rsidTr="009A718C">
        <w:trPr>
          <w:trHeight w:val="285"/>
        </w:trPr>
        <w:tc>
          <w:tcPr>
            <w:tcW w:w="1832" w:type="pct"/>
            <w:vMerge/>
          </w:tcPr>
          <w:p w14:paraId="77CB4C7F" w14:textId="77777777" w:rsidR="00A80A19" w:rsidRPr="009A718C" w:rsidRDefault="00A80A19" w:rsidP="008D215E">
            <w:pPr>
              <w:pStyle w:val="Compact"/>
              <w:rPr>
                <w:rFonts w:asciiTheme="minorHAnsi" w:hAnsiTheme="minorHAnsi" w:cstheme="minorHAnsi"/>
                <w:sz w:val="22"/>
                <w:szCs w:val="22"/>
              </w:rPr>
            </w:pPr>
          </w:p>
        </w:tc>
        <w:tc>
          <w:tcPr>
            <w:tcW w:w="2167" w:type="pct"/>
          </w:tcPr>
          <w:p w14:paraId="4D42A011"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With others</w:t>
            </w:r>
          </w:p>
        </w:tc>
        <w:tc>
          <w:tcPr>
            <w:tcW w:w="1001" w:type="pct"/>
          </w:tcPr>
          <w:p w14:paraId="100396CD"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316 (85.9)</w:t>
            </w:r>
          </w:p>
        </w:tc>
      </w:tr>
      <w:tr w:rsidR="00A80A19" w:rsidRPr="00CF1C90" w14:paraId="2982EBA5" w14:textId="77777777" w:rsidTr="009A718C">
        <w:tc>
          <w:tcPr>
            <w:tcW w:w="1832" w:type="pct"/>
          </w:tcPr>
          <w:p w14:paraId="11226187"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Has dependents</w:t>
            </w:r>
          </w:p>
        </w:tc>
        <w:tc>
          <w:tcPr>
            <w:tcW w:w="2167" w:type="pct"/>
          </w:tcPr>
          <w:p w14:paraId="6F04272C"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Yes</w:t>
            </w:r>
          </w:p>
        </w:tc>
        <w:tc>
          <w:tcPr>
            <w:tcW w:w="1001" w:type="pct"/>
          </w:tcPr>
          <w:p w14:paraId="0D5FA67E"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121 (32.9)</w:t>
            </w:r>
          </w:p>
        </w:tc>
      </w:tr>
      <w:tr w:rsidR="00A80A19" w:rsidRPr="00CF1C90" w14:paraId="1BFCCF47" w14:textId="77777777" w:rsidTr="009A718C">
        <w:tc>
          <w:tcPr>
            <w:tcW w:w="1832" w:type="pct"/>
            <w:vMerge w:val="restart"/>
          </w:tcPr>
          <w:p w14:paraId="1E96D171"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Relationship of dependent(s)* </w:t>
            </w:r>
            <w:r w:rsidRPr="009A718C">
              <w:rPr>
                <w:rFonts w:asciiTheme="minorHAnsi" w:hAnsiTheme="minorHAnsi" w:cstheme="minorHAnsi"/>
                <w:i/>
                <w:iCs/>
                <w:sz w:val="22"/>
                <w:szCs w:val="22"/>
              </w:rPr>
              <w:t>(n=121)</w:t>
            </w:r>
          </w:p>
        </w:tc>
        <w:tc>
          <w:tcPr>
            <w:tcW w:w="2167" w:type="pct"/>
          </w:tcPr>
          <w:p w14:paraId="1AED8DE1" w14:textId="77777777" w:rsidR="00A80A19" w:rsidRPr="009A718C" w:rsidRDefault="00A80A19" w:rsidP="008D215E">
            <w:pPr>
              <w:pStyle w:val="Compact"/>
              <w:rPr>
                <w:rFonts w:asciiTheme="minorHAnsi" w:hAnsiTheme="minorHAnsi" w:cstheme="minorHAnsi"/>
                <w:i/>
                <w:sz w:val="22"/>
                <w:szCs w:val="22"/>
              </w:rPr>
            </w:pPr>
            <w:r w:rsidRPr="009A718C">
              <w:rPr>
                <w:rFonts w:asciiTheme="minorHAnsi" w:hAnsiTheme="minorHAnsi" w:cstheme="minorHAnsi"/>
                <w:sz w:val="22"/>
                <w:szCs w:val="22"/>
              </w:rPr>
              <w:t>Child</w:t>
            </w:r>
          </w:p>
        </w:tc>
        <w:tc>
          <w:tcPr>
            <w:tcW w:w="1001" w:type="pct"/>
          </w:tcPr>
          <w:p w14:paraId="2668C290" w14:textId="77777777" w:rsidR="00A80A19" w:rsidRPr="009A718C" w:rsidRDefault="00A80A19" w:rsidP="008D215E">
            <w:pPr>
              <w:pStyle w:val="Compact"/>
              <w:jc w:val="right"/>
              <w:rPr>
                <w:rFonts w:asciiTheme="minorHAnsi" w:hAnsiTheme="minorHAnsi" w:cstheme="minorHAnsi"/>
                <w:i/>
                <w:sz w:val="22"/>
                <w:szCs w:val="22"/>
              </w:rPr>
            </w:pPr>
            <w:r w:rsidRPr="009A718C">
              <w:rPr>
                <w:rFonts w:asciiTheme="minorHAnsi" w:hAnsiTheme="minorHAnsi" w:cstheme="minorHAnsi"/>
                <w:sz w:val="22"/>
                <w:szCs w:val="22"/>
              </w:rPr>
              <w:t>114 (94.2)</w:t>
            </w:r>
          </w:p>
        </w:tc>
      </w:tr>
      <w:tr w:rsidR="00A80A19" w:rsidRPr="00CF1C90" w14:paraId="62FE3907" w14:textId="77777777" w:rsidTr="009A718C">
        <w:tc>
          <w:tcPr>
            <w:tcW w:w="1832" w:type="pct"/>
            <w:vMerge/>
          </w:tcPr>
          <w:p w14:paraId="4CA89CC7" w14:textId="77777777" w:rsidR="00A80A19" w:rsidRPr="009A718C" w:rsidRDefault="00A80A19" w:rsidP="008D215E">
            <w:pPr>
              <w:pStyle w:val="Compact"/>
              <w:rPr>
                <w:rFonts w:asciiTheme="minorHAnsi" w:hAnsiTheme="minorHAnsi" w:cstheme="minorHAnsi"/>
                <w:sz w:val="22"/>
                <w:szCs w:val="22"/>
              </w:rPr>
            </w:pPr>
          </w:p>
        </w:tc>
        <w:tc>
          <w:tcPr>
            <w:tcW w:w="2167" w:type="pct"/>
          </w:tcPr>
          <w:p w14:paraId="7B934AC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Other (Partner, Parent or Other)</w:t>
            </w:r>
          </w:p>
        </w:tc>
        <w:tc>
          <w:tcPr>
            <w:tcW w:w="1001" w:type="pct"/>
          </w:tcPr>
          <w:p w14:paraId="5CA9390B"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15 (12.5)</w:t>
            </w:r>
          </w:p>
        </w:tc>
      </w:tr>
      <w:tr w:rsidR="00A80A19" w:rsidRPr="00CF1C90" w14:paraId="420EA813" w14:textId="77777777" w:rsidTr="009A718C">
        <w:trPr>
          <w:trHeight w:val="289"/>
        </w:trPr>
        <w:tc>
          <w:tcPr>
            <w:tcW w:w="1832" w:type="pct"/>
          </w:tcPr>
          <w:p w14:paraId="4DDEC02C"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Has a carer</w:t>
            </w:r>
          </w:p>
        </w:tc>
        <w:tc>
          <w:tcPr>
            <w:tcW w:w="2167" w:type="pct"/>
          </w:tcPr>
          <w:p w14:paraId="757F30C5"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Yes</w:t>
            </w:r>
          </w:p>
        </w:tc>
        <w:tc>
          <w:tcPr>
            <w:tcW w:w="1001" w:type="pct"/>
          </w:tcPr>
          <w:p w14:paraId="2B7EFF23" w14:textId="77777777" w:rsidR="00A80A19" w:rsidRPr="009A718C" w:rsidRDefault="00A80A19" w:rsidP="008D215E">
            <w:pPr>
              <w:pStyle w:val="Compact"/>
              <w:jc w:val="right"/>
              <w:rPr>
                <w:rFonts w:asciiTheme="minorHAnsi" w:hAnsiTheme="minorHAnsi" w:cstheme="minorHAnsi"/>
                <w:i/>
                <w:sz w:val="22"/>
                <w:szCs w:val="22"/>
              </w:rPr>
            </w:pPr>
            <w:r w:rsidRPr="009A718C">
              <w:rPr>
                <w:rFonts w:asciiTheme="minorHAnsi" w:hAnsiTheme="minorHAnsi" w:cstheme="minorHAnsi"/>
                <w:sz w:val="22"/>
                <w:szCs w:val="22"/>
              </w:rPr>
              <w:t>149 (40.5)</w:t>
            </w:r>
          </w:p>
        </w:tc>
      </w:tr>
      <w:tr w:rsidR="00A80A19" w:rsidRPr="00CF1C90" w14:paraId="4936D3B0" w14:textId="77777777" w:rsidTr="009A718C">
        <w:trPr>
          <w:trHeight w:val="239"/>
        </w:trPr>
        <w:tc>
          <w:tcPr>
            <w:tcW w:w="1832" w:type="pct"/>
            <w:vMerge w:val="restart"/>
          </w:tcPr>
          <w:p w14:paraId="4752A9E2"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Relationship of carer(s)* </w:t>
            </w:r>
            <w:r w:rsidRPr="009A718C">
              <w:rPr>
                <w:rFonts w:asciiTheme="minorHAnsi" w:hAnsiTheme="minorHAnsi" w:cstheme="minorHAnsi"/>
                <w:i/>
                <w:iCs/>
                <w:sz w:val="22"/>
                <w:szCs w:val="22"/>
              </w:rPr>
              <w:t>(n=149)</w:t>
            </w:r>
          </w:p>
        </w:tc>
        <w:tc>
          <w:tcPr>
            <w:tcW w:w="2167" w:type="pct"/>
          </w:tcPr>
          <w:p w14:paraId="494C19CB" w14:textId="77777777" w:rsidR="00A80A19" w:rsidRPr="009A718C" w:rsidRDefault="00A80A19" w:rsidP="008D215E">
            <w:pPr>
              <w:pStyle w:val="Compact"/>
              <w:rPr>
                <w:rFonts w:asciiTheme="minorHAnsi" w:hAnsiTheme="minorHAnsi" w:cstheme="minorHAnsi"/>
                <w:i/>
                <w:sz w:val="22"/>
                <w:szCs w:val="22"/>
              </w:rPr>
            </w:pPr>
            <w:r w:rsidRPr="009A718C">
              <w:rPr>
                <w:rFonts w:asciiTheme="minorHAnsi" w:hAnsiTheme="minorHAnsi" w:cstheme="minorHAnsi"/>
                <w:sz w:val="22"/>
                <w:szCs w:val="22"/>
              </w:rPr>
              <w:t>Partner</w:t>
            </w:r>
          </w:p>
        </w:tc>
        <w:tc>
          <w:tcPr>
            <w:tcW w:w="1001" w:type="pct"/>
          </w:tcPr>
          <w:p w14:paraId="078660A8"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78 (52.3)</w:t>
            </w:r>
          </w:p>
        </w:tc>
      </w:tr>
      <w:tr w:rsidR="00A80A19" w:rsidRPr="00CF1C90" w14:paraId="0F93254C" w14:textId="77777777" w:rsidTr="009A718C">
        <w:trPr>
          <w:trHeight w:val="239"/>
        </w:trPr>
        <w:tc>
          <w:tcPr>
            <w:tcW w:w="1832" w:type="pct"/>
            <w:vMerge/>
          </w:tcPr>
          <w:p w14:paraId="5763EBCA" w14:textId="77777777" w:rsidR="00A80A19" w:rsidRPr="009A718C" w:rsidRDefault="00A80A19" w:rsidP="008D215E">
            <w:pPr>
              <w:pStyle w:val="Compact"/>
              <w:rPr>
                <w:rFonts w:asciiTheme="minorHAnsi" w:hAnsiTheme="minorHAnsi" w:cstheme="minorHAnsi"/>
                <w:sz w:val="22"/>
                <w:szCs w:val="22"/>
              </w:rPr>
            </w:pPr>
          </w:p>
        </w:tc>
        <w:tc>
          <w:tcPr>
            <w:tcW w:w="2167" w:type="pct"/>
          </w:tcPr>
          <w:p w14:paraId="2F5990F5"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Parent</w:t>
            </w:r>
          </w:p>
        </w:tc>
        <w:tc>
          <w:tcPr>
            <w:tcW w:w="1001" w:type="pct"/>
          </w:tcPr>
          <w:p w14:paraId="1A1AC20D"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35 (23.5)</w:t>
            </w:r>
          </w:p>
        </w:tc>
      </w:tr>
      <w:tr w:rsidR="00A80A19" w:rsidRPr="00CF1C90" w14:paraId="33FF526D" w14:textId="77777777" w:rsidTr="009A718C">
        <w:tc>
          <w:tcPr>
            <w:tcW w:w="1832" w:type="pct"/>
            <w:vMerge/>
          </w:tcPr>
          <w:p w14:paraId="1B0A8D68" w14:textId="77777777" w:rsidR="00A80A19" w:rsidRPr="009A718C" w:rsidRDefault="00A80A19" w:rsidP="008D215E">
            <w:pPr>
              <w:pStyle w:val="Compact"/>
              <w:rPr>
                <w:rFonts w:asciiTheme="minorHAnsi" w:hAnsiTheme="minorHAnsi" w:cstheme="minorHAnsi"/>
                <w:sz w:val="22"/>
                <w:szCs w:val="22"/>
              </w:rPr>
            </w:pPr>
          </w:p>
        </w:tc>
        <w:tc>
          <w:tcPr>
            <w:tcW w:w="2167" w:type="pct"/>
          </w:tcPr>
          <w:p w14:paraId="7EDF9C7A"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Child</w:t>
            </w:r>
          </w:p>
        </w:tc>
        <w:tc>
          <w:tcPr>
            <w:tcW w:w="1001" w:type="pct"/>
          </w:tcPr>
          <w:p w14:paraId="63830262"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17 (11.4)</w:t>
            </w:r>
          </w:p>
        </w:tc>
      </w:tr>
      <w:tr w:rsidR="00A80A19" w:rsidRPr="00CF1C90" w14:paraId="342516C0" w14:textId="77777777" w:rsidTr="009A718C">
        <w:trPr>
          <w:trHeight w:val="236"/>
        </w:trPr>
        <w:tc>
          <w:tcPr>
            <w:tcW w:w="1832" w:type="pct"/>
            <w:vMerge/>
          </w:tcPr>
          <w:p w14:paraId="6509FDDB" w14:textId="77777777" w:rsidR="00A80A19" w:rsidRPr="009A718C" w:rsidRDefault="00A80A19" w:rsidP="008D215E">
            <w:pPr>
              <w:pStyle w:val="Compact"/>
              <w:rPr>
                <w:rFonts w:asciiTheme="minorHAnsi" w:hAnsiTheme="minorHAnsi" w:cstheme="minorHAnsi"/>
                <w:sz w:val="22"/>
                <w:szCs w:val="22"/>
              </w:rPr>
            </w:pPr>
          </w:p>
        </w:tc>
        <w:tc>
          <w:tcPr>
            <w:tcW w:w="2167" w:type="pct"/>
          </w:tcPr>
          <w:p w14:paraId="4B5CA7B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Other (Friend, Paid or Other)</w:t>
            </w:r>
          </w:p>
        </w:tc>
        <w:tc>
          <w:tcPr>
            <w:tcW w:w="1001" w:type="pct"/>
          </w:tcPr>
          <w:p w14:paraId="3C9B7D5C"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52 (34.9)</w:t>
            </w:r>
          </w:p>
        </w:tc>
      </w:tr>
      <w:tr w:rsidR="00A80A19" w:rsidRPr="00CF1C90" w14:paraId="2EC8AE42" w14:textId="77777777" w:rsidTr="009A718C">
        <w:trPr>
          <w:trHeight w:val="271"/>
        </w:trPr>
        <w:tc>
          <w:tcPr>
            <w:tcW w:w="1832" w:type="pct"/>
          </w:tcPr>
          <w:p w14:paraId="0DE6A5E9"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Belief in diagnosis score </w:t>
            </w:r>
            <w:r w:rsidRPr="009A718C">
              <w:rPr>
                <w:rFonts w:asciiTheme="minorHAnsi" w:hAnsiTheme="minorHAnsi" w:cstheme="minorHAnsi"/>
                <w:i/>
                <w:iCs/>
                <w:sz w:val="22"/>
                <w:szCs w:val="22"/>
              </w:rPr>
              <w:t>(n=366)</w:t>
            </w:r>
          </w:p>
        </w:tc>
        <w:tc>
          <w:tcPr>
            <w:tcW w:w="2167" w:type="pct"/>
          </w:tcPr>
          <w:p w14:paraId="64778D2C"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596FAD4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median (IQR) </w:t>
            </w:r>
          </w:p>
          <w:p w14:paraId="2C580E0F"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492019EF"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8.0 (2.2)</w:t>
            </w:r>
          </w:p>
          <w:p w14:paraId="6F8FC069"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8 (7, 10)</w:t>
            </w:r>
          </w:p>
          <w:p w14:paraId="78D56D22"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 10]</w:t>
            </w:r>
          </w:p>
        </w:tc>
      </w:tr>
      <w:tr w:rsidR="00A80A19" w:rsidRPr="00CF1C90" w14:paraId="37886C8C" w14:textId="77777777" w:rsidTr="009A718C">
        <w:trPr>
          <w:trHeight w:val="271"/>
        </w:trPr>
        <w:tc>
          <w:tcPr>
            <w:tcW w:w="1832" w:type="pct"/>
          </w:tcPr>
          <w:p w14:paraId="63D1EC05"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Age at onset </w:t>
            </w:r>
            <w:r w:rsidRPr="009A718C">
              <w:rPr>
                <w:rFonts w:asciiTheme="minorHAnsi" w:hAnsiTheme="minorHAnsi" w:cstheme="minorHAnsi"/>
                <w:i/>
                <w:iCs/>
                <w:sz w:val="22"/>
                <w:szCs w:val="22"/>
              </w:rPr>
              <w:t>(n=365)</w:t>
            </w:r>
          </w:p>
        </w:tc>
        <w:tc>
          <w:tcPr>
            <w:tcW w:w="2167" w:type="pct"/>
          </w:tcPr>
          <w:p w14:paraId="0758780D"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68024457"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median (IQR) </w:t>
            </w:r>
          </w:p>
          <w:p w14:paraId="3A04B19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611DF4F3"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30.9 (14.1)</w:t>
            </w:r>
          </w:p>
          <w:p w14:paraId="554AFB39"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29 (19, 42)</w:t>
            </w:r>
          </w:p>
          <w:p w14:paraId="38949798"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[7, 76]</w:t>
            </w:r>
          </w:p>
        </w:tc>
      </w:tr>
      <w:tr w:rsidR="00A80A19" w:rsidRPr="00CF1C90" w14:paraId="30ED0B99" w14:textId="77777777" w:rsidTr="009A718C">
        <w:trPr>
          <w:trHeight w:val="518"/>
        </w:trPr>
        <w:tc>
          <w:tcPr>
            <w:tcW w:w="1832" w:type="pct"/>
          </w:tcPr>
          <w:p w14:paraId="07B917E5"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Years with DS </w:t>
            </w:r>
            <w:r w:rsidRPr="009A718C">
              <w:rPr>
                <w:rFonts w:asciiTheme="minorHAnsi" w:hAnsiTheme="minorHAnsi" w:cstheme="minorHAnsi"/>
                <w:i/>
                <w:iCs/>
                <w:sz w:val="22"/>
                <w:szCs w:val="22"/>
              </w:rPr>
              <w:t>(n=365)</w:t>
            </w:r>
          </w:p>
        </w:tc>
        <w:tc>
          <w:tcPr>
            <w:tcW w:w="2167" w:type="pct"/>
          </w:tcPr>
          <w:p w14:paraId="62D6684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566B85E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median (IQR) </w:t>
            </w:r>
          </w:p>
          <w:p w14:paraId="75FD7A8F"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1853B943"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6.2 (8.8)</w:t>
            </w:r>
          </w:p>
          <w:p w14:paraId="5EF6F5D0"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3 (1, 8)</w:t>
            </w:r>
          </w:p>
          <w:p w14:paraId="4341086D"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 65]</w:t>
            </w:r>
          </w:p>
        </w:tc>
      </w:tr>
      <w:tr w:rsidR="00A80A19" w:rsidRPr="00CF1C90" w14:paraId="050D94D7" w14:textId="77777777" w:rsidTr="009A718C">
        <w:trPr>
          <w:trHeight w:val="271"/>
        </w:trPr>
        <w:tc>
          <w:tcPr>
            <w:tcW w:w="1832" w:type="pct"/>
          </w:tcPr>
          <w:p w14:paraId="10E2C9CC"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Currently suffering from any other medical problem</w:t>
            </w:r>
          </w:p>
        </w:tc>
        <w:tc>
          <w:tcPr>
            <w:tcW w:w="2167" w:type="pct"/>
          </w:tcPr>
          <w:p w14:paraId="67644916"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Yes</w:t>
            </w:r>
          </w:p>
        </w:tc>
        <w:tc>
          <w:tcPr>
            <w:tcW w:w="1001" w:type="pct"/>
          </w:tcPr>
          <w:p w14:paraId="0D54B0C1"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261 (71.5)</w:t>
            </w:r>
          </w:p>
        </w:tc>
      </w:tr>
      <w:tr w:rsidR="00A80A19" w:rsidRPr="00CF1C90" w14:paraId="6B8A0DAC" w14:textId="77777777" w:rsidTr="009A718C">
        <w:trPr>
          <w:trHeight w:val="271"/>
        </w:trPr>
        <w:tc>
          <w:tcPr>
            <w:tcW w:w="1832" w:type="pct"/>
          </w:tcPr>
          <w:p w14:paraId="75139C79"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Previously diagnosed with epilepsy (self-report)</w:t>
            </w:r>
          </w:p>
        </w:tc>
        <w:tc>
          <w:tcPr>
            <w:tcW w:w="2167" w:type="pct"/>
          </w:tcPr>
          <w:p w14:paraId="0C66B9C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Yes</w:t>
            </w:r>
          </w:p>
        </w:tc>
        <w:tc>
          <w:tcPr>
            <w:tcW w:w="1001" w:type="pct"/>
          </w:tcPr>
          <w:p w14:paraId="5BF1EFD1"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101 (27.4)</w:t>
            </w:r>
          </w:p>
        </w:tc>
      </w:tr>
      <w:tr w:rsidR="00A80A19" w:rsidRPr="00CF1C90" w14:paraId="214BFD09" w14:textId="77777777" w:rsidTr="009A718C">
        <w:trPr>
          <w:trHeight w:val="271"/>
        </w:trPr>
        <w:tc>
          <w:tcPr>
            <w:tcW w:w="1832" w:type="pct"/>
          </w:tcPr>
          <w:p w14:paraId="2A3B7D24"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Currently prescribed anti-epileptic drugs</w:t>
            </w:r>
          </w:p>
        </w:tc>
        <w:tc>
          <w:tcPr>
            <w:tcW w:w="2167" w:type="pct"/>
          </w:tcPr>
          <w:p w14:paraId="473C9915"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Yes</w:t>
            </w:r>
          </w:p>
        </w:tc>
        <w:tc>
          <w:tcPr>
            <w:tcW w:w="1001" w:type="pct"/>
          </w:tcPr>
          <w:p w14:paraId="7AC98DA5"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76 (20.7)</w:t>
            </w:r>
          </w:p>
        </w:tc>
      </w:tr>
      <w:tr w:rsidR="00A80A19" w:rsidRPr="00CF1C90" w14:paraId="35B6CE8F" w14:textId="77777777" w:rsidTr="009A718C">
        <w:trPr>
          <w:trHeight w:val="271"/>
        </w:trPr>
        <w:tc>
          <w:tcPr>
            <w:tcW w:w="1832" w:type="pct"/>
          </w:tcPr>
          <w:p w14:paraId="7B37131D"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Monthly seizure frequency</w:t>
            </w:r>
          </w:p>
        </w:tc>
        <w:tc>
          <w:tcPr>
            <w:tcW w:w="2167" w:type="pct"/>
          </w:tcPr>
          <w:p w14:paraId="0AE53F5E"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median (IQR)</w:t>
            </w:r>
          </w:p>
          <w:p w14:paraId="17BCA822"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3B8ACF8F"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 xml:space="preserve">15 (4, 47) </w:t>
            </w:r>
          </w:p>
          <w:p w14:paraId="5749650F"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 649]</w:t>
            </w:r>
          </w:p>
        </w:tc>
      </w:tr>
      <w:tr w:rsidR="00A80A19" w:rsidRPr="00CF1C90" w14:paraId="6719B246" w14:textId="77777777" w:rsidTr="009A718C">
        <w:trPr>
          <w:trHeight w:val="271"/>
        </w:trPr>
        <w:tc>
          <w:tcPr>
            <w:tcW w:w="1832" w:type="pct"/>
          </w:tcPr>
          <w:p w14:paraId="411F232F"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Longest </w:t>
            </w:r>
            <w:proofErr w:type="gramStart"/>
            <w:r w:rsidRPr="009A718C">
              <w:rPr>
                <w:rFonts w:asciiTheme="minorHAnsi" w:hAnsiTheme="minorHAnsi" w:cstheme="minorHAnsi"/>
                <w:sz w:val="22"/>
                <w:szCs w:val="22"/>
              </w:rPr>
              <w:t>period of time</w:t>
            </w:r>
            <w:proofErr w:type="gramEnd"/>
            <w:r w:rsidRPr="009A718C">
              <w:rPr>
                <w:rFonts w:asciiTheme="minorHAnsi" w:hAnsiTheme="minorHAnsi" w:cstheme="minorHAnsi"/>
                <w:sz w:val="22"/>
                <w:szCs w:val="22"/>
              </w:rPr>
              <w:t xml:space="preserve"> without DS in last 6 months (consecutive days) </w:t>
            </w:r>
            <w:r w:rsidRPr="009A718C">
              <w:rPr>
                <w:rFonts w:asciiTheme="minorHAnsi" w:hAnsiTheme="minorHAnsi" w:cstheme="minorHAnsi"/>
                <w:i/>
                <w:iCs/>
                <w:sz w:val="22"/>
                <w:szCs w:val="22"/>
              </w:rPr>
              <w:t>(n=367)</w:t>
            </w:r>
          </w:p>
        </w:tc>
        <w:tc>
          <w:tcPr>
            <w:tcW w:w="2167" w:type="pct"/>
          </w:tcPr>
          <w:p w14:paraId="629596BE"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median (IQR)</w:t>
            </w:r>
          </w:p>
          <w:p w14:paraId="1FC4DA9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5E032F25"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 xml:space="preserve">7 (2, 21) </w:t>
            </w:r>
          </w:p>
          <w:p w14:paraId="3B34792E"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 119]</w:t>
            </w:r>
          </w:p>
        </w:tc>
      </w:tr>
      <w:tr w:rsidR="00A80A19" w:rsidRPr="00CF1C90" w14:paraId="57EBDD90" w14:textId="77777777" w:rsidTr="009A718C">
        <w:trPr>
          <w:trHeight w:val="271"/>
        </w:trPr>
        <w:tc>
          <w:tcPr>
            <w:tcW w:w="1832" w:type="pct"/>
          </w:tcPr>
          <w:p w14:paraId="5FD91C17"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Seizure severity</w:t>
            </w:r>
          </w:p>
          <w:p w14:paraId="27179771"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   1=not at all</w:t>
            </w:r>
          </w:p>
          <w:p w14:paraId="4F1991E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   7=very severe</w:t>
            </w:r>
          </w:p>
        </w:tc>
        <w:tc>
          <w:tcPr>
            <w:tcW w:w="2167" w:type="pct"/>
          </w:tcPr>
          <w:p w14:paraId="22FF528A"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380E4922"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median (IQR) </w:t>
            </w:r>
          </w:p>
          <w:p w14:paraId="17185E64"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1CE9EF48"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4.7 (1.6)</w:t>
            </w:r>
          </w:p>
          <w:p w14:paraId="558D6589"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5 (4, 6)</w:t>
            </w:r>
          </w:p>
          <w:p w14:paraId="2C7D2471"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[1, 7]</w:t>
            </w:r>
          </w:p>
        </w:tc>
      </w:tr>
      <w:tr w:rsidR="00A80A19" w:rsidRPr="00CF1C90" w14:paraId="59DF28B9" w14:textId="77777777" w:rsidTr="009A718C">
        <w:trPr>
          <w:trHeight w:val="271"/>
        </w:trPr>
        <w:tc>
          <w:tcPr>
            <w:tcW w:w="1832" w:type="pct"/>
          </w:tcPr>
          <w:p w14:paraId="0E9FC757"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Seizure </w:t>
            </w:r>
            <w:proofErr w:type="spellStart"/>
            <w:r w:rsidRPr="009A718C">
              <w:rPr>
                <w:rFonts w:asciiTheme="minorHAnsi" w:hAnsiTheme="minorHAnsi" w:cstheme="minorHAnsi"/>
                <w:sz w:val="22"/>
                <w:szCs w:val="22"/>
              </w:rPr>
              <w:t>bothersomeness</w:t>
            </w:r>
            <w:proofErr w:type="spellEnd"/>
            <w:r w:rsidRPr="009A718C">
              <w:rPr>
                <w:rFonts w:asciiTheme="minorHAnsi" w:hAnsiTheme="minorHAnsi" w:cstheme="minorHAnsi"/>
                <w:sz w:val="22"/>
                <w:szCs w:val="22"/>
              </w:rPr>
              <w:t xml:space="preserve"> </w:t>
            </w:r>
          </w:p>
          <w:p w14:paraId="22AF08E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   1=not at all</w:t>
            </w:r>
          </w:p>
          <w:p w14:paraId="2FF57DE1"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   7=very bothersome</w:t>
            </w:r>
          </w:p>
        </w:tc>
        <w:tc>
          <w:tcPr>
            <w:tcW w:w="2167" w:type="pct"/>
          </w:tcPr>
          <w:p w14:paraId="77EAF32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0B7F3E3F"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median (IQR) </w:t>
            </w:r>
          </w:p>
          <w:p w14:paraId="2B839BFA"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73039C49"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5.3 (1.7)</w:t>
            </w:r>
          </w:p>
          <w:p w14:paraId="6C8F8DE2"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6 (4, 7)</w:t>
            </w:r>
          </w:p>
          <w:p w14:paraId="5A43108F"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[1, 7]</w:t>
            </w:r>
          </w:p>
        </w:tc>
      </w:tr>
      <w:tr w:rsidR="00A80A19" w:rsidRPr="00CF1C90" w14:paraId="6A472201" w14:textId="77777777" w:rsidTr="009A718C">
        <w:trPr>
          <w:trHeight w:val="271"/>
        </w:trPr>
        <w:tc>
          <w:tcPr>
            <w:tcW w:w="1832" w:type="pct"/>
          </w:tcPr>
          <w:p w14:paraId="612A14D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SAPAS-SR</w:t>
            </w:r>
          </w:p>
        </w:tc>
        <w:tc>
          <w:tcPr>
            <w:tcW w:w="2167" w:type="pct"/>
          </w:tcPr>
          <w:p w14:paraId="266DD7C4"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Maladaptive personality traits (≥4)</w:t>
            </w:r>
          </w:p>
        </w:tc>
        <w:tc>
          <w:tcPr>
            <w:tcW w:w="1001" w:type="pct"/>
          </w:tcPr>
          <w:p w14:paraId="5EFB505E"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211 (58.1)</w:t>
            </w:r>
          </w:p>
        </w:tc>
      </w:tr>
      <w:tr w:rsidR="00A80A19" w:rsidRPr="00CF1C90" w14:paraId="6CA808C5" w14:textId="77777777" w:rsidTr="009A718C">
        <w:trPr>
          <w:trHeight w:val="271"/>
        </w:trPr>
        <w:tc>
          <w:tcPr>
            <w:tcW w:w="1832" w:type="pct"/>
          </w:tcPr>
          <w:p w14:paraId="45F063DE"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CORE-10</w:t>
            </w:r>
          </w:p>
        </w:tc>
        <w:tc>
          <w:tcPr>
            <w:tcW w:w="2167" w:type="pct"/>
          </w:tcPr>
          <w:p w14:paraId="32341DE1"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Case (distress) (≥11)</w:t>
            </w:r>
          </w:p>
        </w:tc>
        <w:tc>
          <w:tcPr>
            <w:tcW w:w="1001" w:type="pct"/>
          </w:tcPr>
          <w:p w14:paraId="146B1F9A"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317 (86.1)</w:t>
            </w:r>
          </w:p>
        </w:tc>
      </w:tr>
      <w:tr w:rsidR="00A80A19" w:rsidRPr="00CF1C90" w14:paraId="0363C2C1" w14:textId="77777777" w:rsidTr="009A718C">
        <w:trPr>
          <w:trHeight w:val="271"/>
        </w:trPr>
        <w:tc>
          <w:tcPr>
            <w:tcW w:w="1832" w:type="pct"/>
          </w:tcPr>
          <w:p w14:paraId="056565C1"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GAD-7</w:t>
            </w:r>
          </w:p>
        </w:tc>
        <w:tc>
          <w:tcPr>
            <w:tcW w:w="2167" w:type="pct"/>
          </w:tcPr>
          <w:p w14:paraId="1DFD5E14"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Case (anxiety) (≥10)</w:t>
            </w:r>
          </w:p>
        </w:tc>
        <w:tc>
          <w:tcPr>
            <w:tcW w:w="1001" w:type="pct"/>
          </w:tcPr>
          <w:p w14:paraId="1C0EEB40"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191 (51.9)</w:t>
            </w:r>
          </w:p>
        </w:tc>
      </w:tr>
      <w:tr w:rsidR="00A80A19" w:rsidRPr="00CF1C90" w14:paraId="2814B2CC" w14:textId="77777777" w:rsidTr="009A718C">
        <w:trPr>
          <w:trHeight w:val="271"/>
        </w:trPr>
        <w:tc>
          <w:tcPr>
            <w:tcW w:w="1832" w:type="pct"/>
          </w:tcPr>
          <w:p w14:paraId="25332B0D"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PHQ-9 </w:t>
            </w:r>
            <w:r w:rsidRPr="009A718C">
              <w:rPr>
                <w:rFonts w:asciiTheme="minorHAnsi" w:hAnsiTheme="minorHAnsi" w:cstheme="minorHAnsi"/>
                <w:i/>
                <w:iCs/>
                <w:sz w:val="22"/>
                <w:szCs w:val="22"/>
              </w:rPr>
              <w:t>(n=367)</w:t>
            </w:r>
          </w:p>
        </w:tc>
        <w:tc>
          <w:tcPr>
            <w:tcW w:w="2167" w:type="pct"/>
          </w:tcPr>
          <w:p w14:paraId="37074965"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Case (depression) (≥10)</w:t>
            </w:r>
          </w:p>
        </w:tc>
        <w:tc>
          <w:tcPr>
            <w:tcW w:w="1001" w:type="pct"/>
          </w:tcPr>
          <w:p w14:paraId="2D977FF5"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236 (64.3)</w:t>
            </w:r>
          </w:p>
        </w:tc>
      </w:tr>
      <w:tr w:rsidR="00A80A19" w:rsidRPr="00CF1C90" w14:paraId="189D49E8" w14:textId="77777777" w:rsidTr="009A718C">
        <w:trPr>
          <w:trHeight w:val="271"/>
        </w:trPr>
        <w:tc>
          <w:tcPr>
            <w:tcW w:w="1832" w:type="pct"/>
          </w:tcPr>
          <w:p w14:paraId="3D1BF8F4"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SF-12v2 physical health composite score </w:t>
            </w:r>
            <w:r w:rsidRPr="009A718C">
              <w:rPr>
                <w:rFonts w:asciiTheme="minorHAnsi" w:hAnsiTheme="minorHAnsi" w:cstheme="minorHAnsi"/>
                <w:i/>
                <w:iCs/>
                <w:sz w:val="22"/>
                <w:szCs w:val="22"/>
              </w:rPr>
              <w:t>(n=366)</w:t>
            </w:r>
          </w:p>
        </w:tc>
        <w:tc>
          <w:tcPr>
            <w:tcW w:w="2167" w:type="pct"/>
          </w:tcPr>
          <w:p w14:paraId="752A6EFF"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77F11BFA"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77CB4306"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39.7 (12.2)</w:t>
            </w:r>
          </w:p>
          <w:p w14:paraId="4BD72B19"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[13.4, 66.0]</w:t>
            </w:r>
          </w:p>
        </w:tc>
      </w:tr>
      <w:tr w:rsidR="00A80A19" w:rsidRPr="00CF1C90" w14:paraId="51AD635D" w14:textId="77777777" w:rsidTr="009A718C">
        <w:trPr>
          <w:trHeight w:val="271"/>
        </w:trPr>
        <w:tc>
          <w:tcPr>
            <w:tcW w:w="1832" w:type="pct"/>
          </w:tcPr>
          <w:p w14:paraId="65290B5E"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lastRenderedPageBreak/>
              <w:t xml:space="preserve">SF-12v2 mental health composite score </w:t>
            </w:r>
            <w:r w:rsidRPr="009A718C">
              <w:rPr>
                <w:rFonts w:asciiTheme="minorHAnsi" w:hAnsiTheme="minorHAnsi" w:cstheme="minorHAnsi"/>
                <w:i/>
                <w:iCs/>
                <w:sz w:val="22"/>
                <w:szCs w:val="22"/>
              </w:rPr>
              <w:t>(n=366)</w:t>
            </w:r>
          </w:p>
        </w:tc>
        <w:tc>
          <w:tcPr>
            <w:tcW w:w="2167" w:type="pct"/>
          </w:tcPr>
          <w:p w14:paraId="72A5F6ED"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63FEE3DF"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4478D2EE"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37.8 (11.8)</w:t>
            </w:r>
          </w:p>
          <w:p w14:paraId="6A40C408"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[13.4, 68.1]</w:t>
            </w:r>
          </w:p>
        </w:tc>
      </w:tr>
      <w:tr w:rsidR="00A80A19" w:rsidRPr="00CF1C90" w14:paraId="3D94260A" w14:textId="77777777" w:rsidTr="009A718C">
        <w:trPr>
          <w:trHeight w:val="271"/>
        </w:trPr>
        <w:tc>
          <w:tcPr>
            <w:tcW w:w="1832" w:type="pct"/>
          </w:tcPr>
          <w:p w14:paraId="03C9B550"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EQ-5D-5L visual analogue scale (health today 1-100) </w:t>
            </w:r>
            <w:r w:rsidRPr="009A718C">
              <w:rPr>
                <w:rFonts w:asciiTheme="minorHAnsi" w:hAnsiTheme="minorHAnsi" w:cstheme="minorHAnsi"/>
                <w:i/>
                <w:iCs/>
                <w:sz w:val="22"/>
                <w:szCs w:val="22"/>
              </w:rPr>
              <w:t>(n=363)</w:t>
            </w:r>
          </w:p>
        </w:tc>
        <w:tc>
          <w:tcPr>
            <w:tcW w:w="2167" w:type="pct"/>
          </w:tcPr>
          <w:p w14:paraId="6C3D7F5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0E4A750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001" w:type="pct"/>
          </w:tcPr>
          <w:p w14:paraId="5977B042"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55.5 (23.0)</w:t>
            </w:r>
          </w:p>
          <w:p w14:paraId="5FB1A858"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[0-100]</w:t>
            </w:r>
          </w:p>
        </w:tc>
      </w:tr>
    </w:tbl>
    <w:p w14:paraId="778420F3" w14:textId="77777777" w:rsidR="00A80A19" w:rsidRPr="001A6C6B" w:rsidRDefault="00A80A19" w:rsidP="008D215E">
      <w:pPr>
        <w:rPr>
          <w:rFonts w:cstheme="minorHAnsi"/>
        </w:rPr>
      </w:pPr>
      <w:r w:rsidRPr="001A6C6B">
        <w:rPr>
          <w:rFonts w:cstheme="minorHAnsi"/>
        </w:rPr>
        <w:t>*Totals can add up to more than 100%</w:t>
      </w:r>
    </w:p>
    <w:p w14:paraId="22F109E2" w14:textId="77777777" w:rsidR="00A80A19" w:rsidRPr="001A6C6B" w:rsidRDefault="00A80A19">
      <w:pPr>
        <w:rPr>
          <w:rFonts w:cstheme="minorHAnsi"/>
        </w:rPr>
      </w:pPr>
      <w:r w:rsidRPr="001A6C6B">
        <w:rPr>
          <w:rFonts w:cstheme="minorHAnsi"/>
        </w:rPr>
        <w:br w:type="page"/>
      </w:r>
    </w:p>
    <w:p w14:paraId="1414E378" w14:textId="77777777" w:rsidR="00A80A19" w:rsidRDefault="00A80A19" w:rsidP="008D215E">
      <w:r w:rsidRPr="006D1979">
        <w:rPr>
          <w:b/>
          <w:bCs/>
        </w:rPr>
        <w:lastRenderedPageBreak/>
        <w:t>Table 3:</w:t>
      </w:r>
      <w:r>
        <w:t xml:space="preserve"> Descriptive summaries for age of onset, gender, seizure type and psychological variables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965"/>
        <w:gridCol w:w="1560"/>
        <w:gridCol w:w="3401"/>
      </w:tblGrid>
      <w:tr w:rsidR="00A80A19" w14:paraId="583DCB5C" w14:textId="77777777" w:rsidTr="009A718C">
        <w:trPr>
          <w:trHeight w:val="224"/>
        </w:trPr>
        <w:tc>
          <w:tcPr>
            <w:tcW w:w="2221" w:type="pct"/>
            <w:shd w:val="clear" w:color="auto" w:fill="D9D9D9" w:themeFill="background1" w:themeFillShade="D9"/>
            <w:vAlign w:val="bottom"/>
          </w:tcPr>
          <w:p w14:paraId="00672733" w14:textId="77777777" w:rsidR="00A80A19" w:rsidRPr="00ED0FCE" w:rsidRDefault="00A80A19" w:rsidP="008D215E">
            <w:pPr>
              <w:pStyle w:val="Compact"/>
              <w:rPr>
                <w:rFonts w:cs="Arial"/>
                <w:b/>
                <w:szCs w:val="20"/>
              </w:rPr>
            </w:pPr>
          </w:p>
        </w:tc>
        <w:tc>
          <w:tcPr>
            <w:tcW w:w="874" w:type="pct"/>
            <w:shd w:val="clear" w:color="auto" w:fill="D9D9D9" w:themeFill="background1" w:themeFillShade="D9"/>
            <w:vAlign w:val="bottom"/>
          </w:tcPr>
          <w:p w14:paraId="10577046" w14:textId="77777777" w:rsidR="00A80A19" w:rsidRPr="00ED0FCE" w:rsidRDefault="00A80A19" w:rsidP="008D215E">
            <w:pPr>
              <w:pStyle w:val="Compact"/>
              <w:jc w:val="center"/>
              <w:rPr>
                <w:rFonts w:cs="Arial"/>
                <w:b/>
                <w:szCs w:val="20"/>
              </w:rPr>
            </w:pPr>
            <w:r>
              <w:rPr>
                <w:rFonts w:cs="Arial"/>
                <w:b/>
                <w:szCs w:val="20"/>
              </w:rPr>
              <w:t>n (%)</w:t>
            </w:r>
          </w:p>
        </w:tc>
        <w:tc>
          <w:tcPr>
            <w:tcW w:w="1905" w:type="pct"/>
            <w:shd w:val="clear" w:color="auto" w:fill="D9D9D9" w:themeFill="background1" w:themeFillShade="D9"/>
            <w:vAlign w:val="center"/>
          </w:tcPr>
          <w:p w14:paraId="057AEF5F" w14:textId="77777777" w:rsidR="00A80A19" w:rsidRPr="00ED0FCE" w:rsidRDefault="00A80A19" w:rsidP="008D215E">
            <w:pPr>
              <w:pStyle w:val="Compact"/>
              <w:jc w:val="center"/>
              <w:rPr>
                <w:rFonts w:cs="Arial"/>
                <w:b/>
                <w:szCs w:val="20"/>
              </w:rPr>
            </w:pPr>
            <w:r>
              <w:rPr>
                <w:rFonts w:cs="Arial"/>
                <w:b/>
                <w:szCs w:val="20"/>
              </w:rPr>
              <w:t>N=368</w:t>
            </w:r>
          </w:p>
        </w:tc>
      </w:tr>
      <w:tr w:rsidR="00A80A19" w:rsidRPr="00CF1C90" w14:paraId="5A9BE835" w14:textId="77777777" w:rsidTr="009A718C">
        <w:tc>
          <w:tcPr>
            <w:tcW w:w="2221" w:type="pct"/>
            <w:vMerge w:val="restart"/>
          </w:tcPr>
          <w:p w14:paraId="55AF6F21"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Age at onset of DS </w:t>
            </w:r>
            <w:r w:rsidRPr="009A718C">
              <w:rPr>
                <w:rFonts w:asciiTheme="minorHAnsi" w:hAnsiTheme="minorHAnsi" w:cstheme="minorHAnsi"/>
                <w:i/>
                <w:iCs/>
                <w:sz w:val="22"/>
                <w:szCs w:val="22"/>
              </w:rPr>
              <w:t>(n=365)</w:t>
            </w:r>
          </w:p>
        </w:tc>
        <w:tc>
          <w:tcPr>
            <w:tcW w:w="874" w:type="pct"/>
          </w:tcPr>
          <w:p w14:paraId="464727D2"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&lt;40</w:t>
            </w:r>
          </w:p>
        </w:tc>
        <w:tc>
          <w:tcPr>
            <w:tcW w:w="1905" w:type="pct"/>
          </w:tcPr>
          <w:p w14:paraId="32CF6D2B"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264 (72.3)</w:t>
            </w:r>
          </w:p>
        </w:tc>
      </w:tr>
      <w:tr w:rsidR="00A80A19" w:rsidRPr="00CF1C90" w14:paraId="77AF5D7B" w14:textId="77777777" w:rsidTr="009A718C">
        <w:tc>
          <w:tcPr>
            <w:tcW w:w="2221" w:type="pct"/>
            <w:vMerge/>
          </w:tcPr>
          <w:p w14:paraId="2A280E13" w14:textId="77777777" w:rsidR="00A80A19" w:rsidRPr="009A718C" w:rsidRDefault="00A80A19" w:rsidP="008D215E">
            <w:pPr>
              <w:pStyle w:val="Compact"/>
              <w:rPr>
                <w:rFonts w:asciiTheme="minorHAnsi" w:hAnsiTheme="minorHAnsi" w:cstheme="minorHAnsi"/>
                <w:sz w:val="22"/>
                <w:szCs w:val="22"/>
              </w:rPr>
            </w:pPr>
          </w:p>
        </w:tc>
        <w:tc>
          <w:tcPr>
            <w:tcW w:w="874" w:type="pct"/>
          </w:tcPr>
          <w:p w14:paraId="5DB0BA0E"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≥40</w:t>
            </w:r>
          </w:p>
        </w:tc>
        <w:tc>
          <w:tcPr>
            <w:tcW w:w="1905" w:type="pct"/>
          </w:tcPr>
          <w:p w14:paraId="5FDE8C0B"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101 (27.7)</w:t>
            </w:r>
          </w:p>
        </w:tc>
      </w:tr>
      <w:tr w:rsidR="00A80A19" w:rsidRPr="00CF1C90" w14:paraId="6C03E4AD" w14:textId="77777777" w:rsidTr="009A718C">
        <w:tc>
          <w:tcPr>
            <w:tcW w:w="2221" w:type="pct"/>
            <w:vMerge w:val="restart"/>
          </w:tcPr>
          <w:p w14:paraId="1DA22F92"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Sex</w:t>
            </w:r>
          </w:p>
        </w:tc>
        <w:tc>
          <w:tcPr>
            <w:tcW w:w="874" w:type="pct"/>
          </w:tcPr>
          <w:p w14:paraId="7207BF7D"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Female</w:t>
            </w:r>
          </w:p>
        </w:tc>
        <w:tc>
          <w:tcPr>
            <w:tcW w:w="1905" w:type="pct"/>
          </w:tcPr>
          <w:p w14:paraId="2E4A1B3E"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266 (72.3)</w:t>
            </w:r>
          </w:p>
        </w:tc>
      </w:tr>
      <w:tr w:rsidR="00A80A19" w:rsidRPr="00CF1C90" w14:paraId="020337F5" w14:textId="77777777" w:rsidTr="009A718C">
        <w:tc>
          <w:tcPr>
            <w:tcW w:w="2221" w:type="pct"/>
            <w:vMerge/>
          </w:tcPr>
          <w:p w14:paraId="6C68A1CD" w14:textId="77777777" w:rsidR="00A80A19" w:rsidRPr="009A718C" w:rsidRDefault="00A80A19" w:rsidP="008D215E">
            <w:pPr>
              <w:pStyle w:val="Compact"/>
              <w:rPr>
                <w:rFonts w:asciiTheme="minorHAnsi" w:hAnsiTheme="minorHAnsi" w:cstheme="minorHAnsi"/>
                <w:sz w:val="22"/>
                <w:szCs w:val="22"/>
              </w:rPr>
            </w:pPr>
          </w:p>
        </w:tc>
        <w:tc>
          <w:tcPr>
            <w:tcW w:w="874" w:type="pct"/>
          </w:tcPr>
          <w:p w14:paraId="0514377A"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Male</w:t>
            </w:r>
          </w:p>
        </w:tc>
        <w:tc>
          <w:tcPr>
            <w:tcW w:w="1905" w:type="pct"/>
          </w:tcPr>
          <w:p w14:paraId="73A0FC7D"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102 (27.7)</w:t>
            </w:r>
          </w:p>
        </w:tc>
      </w:tr>
      <w:tr w:rsidR="00A80A19" w:rsidRPr="00CF1C90" w14:paraId="31AD3575" w14:textId="77777777" w:rsidTr="009A718C">
        <w:tc>
          <w:tcPr>
            <w:tcW w:w="2221" w:type="pct"/>
            <w:vMerge w:val="restart"/>
          </w:tcPr>
          <w:p w14:paraId="50865EE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Predominant seizure type </w:t>
            </w:r>
            <w:r w:rsidRPr="009A718C">
              <w:rPr>
                <w:rFonts w:asciiTheme="minorHAnsi" w:hAnsiTheme="minorHAnsi" w:cstheme="minorHAnsi"/>
                <w:i/>
                <w:iCs/>
                <w:sz w:val="22"/>
                <w:szCs w:val="22"/>
              </w:rPr>
              <w:t>(n=366)</w:t>
            </w:r>
          </w:p>
        </w:tc>
        <w:tc>
          <w:tcPr>
            <w:tcW w:w="874" w:type="pct"/>
          </w:tcPr>
          <w:p w14:paraId="4DF2FCBD"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Hyperkinetic</w:t>
            </w:r>
          </w:p>
        </w:tc>
        <w:tc>
          <w:tcPr>
            <w:tcW w:w="1905" w:type="pct"/>
          </w:tcPr>
          <w:p w14:paraId="7DD6BA12"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236 (64.5)</w:t>
            </w:r>
          </w:p>
        </w:tc>
      </w:tr>
      <w:tr w:rsidR="00A80A19" w:rsidRPr="00CF1C90" w14:paraId="675290BE" w14:textId="77777777" w:rsidTr="009A718C">
        <w:tc>
          <w:tcPr>
            <w:tcW w:w="2221" w:type="pct"/>
            <w:vMerge/>
          </w:tcPr>
          <w:p w14:paraId="5CE89927" w14:textId="77777777" w:rsidR="00A80A19" w:rsidRPr="009A718C" w:rsidRDefault="00A80A19" w:rsidP="008D215E">
            <w:pPr>
              <w:pStyle w:val="Compact"/>
              <w:rPr>
                <w:rFonts w:asciiTheme="minorHAnsi" w:hAnsiTheme="minorHAnsi" w:cstheme="minorHAnsi"/>
                <w:sz w:val="22"/>
                <w:szCs w:val="22"/>
              </w:rPr>
            </w:pPr>
          </w:p>
        </w:tc>
        <w:tc>
          <w:tcPr>
            <w:tcW w:w="874" w:type="pct"/>
            <w:tcBorders>
              <w:top w:val="single" w:sz="4" w:space="0" w:color="auto"/>
              <w:left w:val="single" w:sz="4" w:space="0" w:color="auto"/>
              <w:bottom w:val="single" w:sz="4" w:space="0" w:color="auto"/>
              <w:right w:val="single" w:sz="4" w:space="0" w:color="auto"/>
            </w:tcBorders>
          </w:tcPr>
          <w:p w14:paraId="62484A3A"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Hypokinetic</w:t>
            </w:r>
          </w:p>
        </w:tc>
        <w:tc>
          <w:tcPr>
            <w:tcW w:w="1905" w:type="pct"/>
            <w:tcBorders>
              <w:top w:val="single" w:sz="4" w:space="0" w:color="auto"/>
              <w:left w:val="single" w:sz="4" w:space="0" w:color="auto"/>
              <w:bottom w:val="single" w:sz="4" w:space="0" w:color="auto"/>
              <w:right w:val="single" w:sz="4" w:space="0" w:color="auto"/>
            </w:tcBorders>
          </w:tcPr>
          <w:p w14:paraId="0A5483D7"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130 (35.5)</w:t>
            </w:r>
          </w:p>
        </w:tc>
      </w:tr>
      <w:tr w:rsidR="00A80A19" w:rsidRPr="00CF1C90" w14:paraId="2669AA44" w14:textId="77777777" w:rsidTr="009A718C">
        <w:tc>
          <w:tcPr>
            <w:tcW w:w="2221" w:type="pct"/>
            <w:vMerge w:val="restart"/>
          </w:tcPr>
          <w:p w14:paraId="6587A75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Current MINI diagnosis</w:t>
            </w:r>
          </w:p>
          <w:p w14:paraId="202C4233" w14:textId="77777777" w:rsidR="00A80A19" w:rsidRPr="009A718C" w:rsidRDefault="00A80A19" w:rsidP="008D215E">
            <w:pPr>
              <w:pStyle w:val="Compact"/>
              <w:rPr>
                <w:rFonts w:asciiTheme="minorHAnsi" w:hAnsiTheme="minorHAnsi" w:cstheme="minorHAnsi"/>
                <w:sz w:val="22"/>
                <w:szCs w:val="22"/>
              </w:rPr>
            </w:pPr>
          </w:p>
        </w:tc>
        <w:tc>
          <w:tcPr>
            <w:tcW w:w="874" w:type="pct"/>
          </w:tcPr>
          <w:p w14:paraId="5CF466D5"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One or more</w:t>
            </w:r>
          </w:p>
        </w:tc>
        <w:tc>
          <w:tcPr>
            <w:tcW w:w="1905" w:type="pct"/>
          </w:tcPr>
          <w:p w14:paraId="2719DE16"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255 (69.3)</w:t>
            </w:r>
          </w:p>
        </w:tc>
      </w:tr>
      <w:tr w:rsidR="00A80A19" w:rsidRPr="00CF1C90" w14:paraId="515D8548" w14:textId="77777777" w:rsidTr="009A718C">
        <w:tc>
          <w:tcPr>
            <w:tcW w:w="2221" w:type="pct"/>
            <w:vMerge/>
          </w:tcPr>
          <w:p w14:paraId="3EB5B5FD" w14:textId="77777777" w:rsidR="00A80A19" w:rsidRPr="009A718C" w:rsidRDefault="00A80A19" w:rsidP="008D215E">
            <w:pPr>
              <w:pStyle w:val="Compact"/>
              <w:rPr>
                <w:rFonts w:asciiTheme="minorHAnsi" w:hAnsiTheme="minorHAnsi" w:cstheme="minorHAnsi"/>
                <w:sz w:val="22"/>
                <w:szCs w:val="22"/>
              </w:rPr>
            </w:pPr>
          </w:p>
        </w:tc>
        <w:tc>
          <w:tcPr>
            <w:tcW w:w="874" w:type="pct"/>
            <w:tcBorders>
              <w:top w:val="single" w:sz="4" w:space="0" w:color="auto"/>
              <w:left w:val="single" w:sz="4" w:space="0" w:color="auto"/>
              <w:bottom w:val="single" w:sz="4" w:space="0" w:color="auto"/>
              <w:right w:val="single" w:sz="4" w:space="0" w:color="auto"/>
            </w:tcBorders>
            <w:vAlign w:val="center"/>
          </w:tcPr>
          <w:p w14:paraId="5C13891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None</w:t>
            </w:r>
          </w:p>
        </w:tc>
        <w:tc>
          <w:tcPr>
            <w:tcW w:w="1905" w:type="pct"/>
            <w:tcBorders>
              <w:top w:val="single" w:sz="4" w:space="0" w:color="auto"/>
              <w:left w:val="single" w:sz="4" w:space="0" w:color="auto"/>
              <w:bottom w:val="single" w:sz="4" w:space="0" w:color="auto"/>
              <w:right w:val="single" w:sz="4" w:space="0" w:color="auto"/>
            </w:tcBorders>
          </w:tcPr>
          <w:p w14:paraId="747F43EB"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113 (30.7)</w:t>
            </w:r>
          </w:p>
        </w:tc>
      </w:tr>
      <w:tr w:rsidR="00A80A19" w:rsidRPr="00CF1C90" w14:paraId="15AF5611" w14:textId="77777777" w:rsidTr="009A718C">
        <w:tc>
          <w:tcPr>
            <w:tcW w:w="2221" w:type="pct"/>
            <w:vMerge w:val="restart"/>
          </w:tcPr>
          <w:p w14:paraId="0BCEFF30"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Previous MINI diagnosis</w:t>
            </w:r>
          </w:p>
          <w:p w14:paraId="1F209AB9" w14:textId="77777777" w:rsidR="00A80A19" w:rsidRPr="009A718C" w:rsidRDefault="00A80A19" w:rsidP="008D215E">
            <w:pPr>
              <w:pStyle w:val="Compact"/>
              <w:rPr>
                <w:rFonts w:asciiTheme="minorHAnsi" w:hAnsiTheme="minorHAnsi" w:cstheme="minorHAnsi"/>
                <w:sz w:val="22"/>
                <w:szCs w:val="22"/>
              </w:rPr>
            </w:pPr>
          </w:p>
        </w:tc>
        <w:tc>
          <w:tcPr>
            <w:tcW w:w="874" w:type="pct"/>
          </w:tcPr>
          <w:p w14:paraId="40DC6D38"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One or more</w:t>
            </w:r>
          </w:p>
        </w:tc>
        <w:tc>
          <w:tcPr>
            <w:tcW w:w="1905" w:type="pct"/>
          </w:tcPr>
          <w:p w14:paraId="6356D828"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247 (67.1)</w:t>
            </w:r>
          </w:p>
        </w:tc>
      </w:tr>
      <w:tr w:rsidR="00A80A19" w:rsidRPr="00CF1C90" w14:paraId="78EB2C4D" w14:textId="77777777" w:rsidTr="009A718C">
        <w:tc>
          <w:tcPr>
            <w:tcW w:w="2221" w:type="pct"/>
            <w:vMerge/>
          </w:tcPr>
          <w:p w14:paraId="0285945C" w14:textId="77777777" w:rsidR="00A80A19" w:rsidRPr="009A718C" w:rsidRDefault="00A80A19" w:rsidP="008D215E">
            <w:pPr>
              <w:pStyle w:val="Compact"/>
              <w:rPr>
                <w:rFonts w:asciiTheme="minorHAnsi" w:hAnsiTheme="minorHAnsi" w:cstheme="minorHAnsi"/>
                <w:sz w:val="22"/>
                <w:szCs w:val="22"/>
              </w:rPr>
            </w:pPr>
          </w:p>
        </w:tc>
        <w:tc>
          <w:tcPr>
            <w:tcW w:w="874" w:type="pct"/>
            <w:vAlign w:val="center"/>
          </w:tcPr>
          <w:p w14:paraId="59993A27"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None</w:t>
            </w:r>
          </w:p>
        </w:tc>
        <w:tc>
          <w:tcPr>
            <w:tcW w:w="1905" w:type="pct"/>
          </w:tcPr>
          <w:p w14:paraId="6658D4DE"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121 (32.9)</w:t>
            </w:r>
          </w:p>
        </w:tc>
      </w:tr>
      <w:tr w:rsidR="00A80A19" w:rsidRPr="00CF1C90" w14:paraId="0191DC27" w14:textId="77777777" w:rsidTr="009A718C">
        <w:trPr>
          <w:trHeight w:val="215"/>
        </w:trPr>
        <w:tc>
          <w:tcPr>
            <w:tcW w:w="2221" w:type="pct"/>
          </w:tcPr>
          <w:p w14:paraId="710F7623" w14:textId="77777777" w:rsidR="00A80A19" w:rsidRPr="009A718C" w:rsidRDefault="00A80A19" w:rsidP="008D215E">
            <w:pPr>
              <w:pStyle w:val="Compact"/>
              <w:rPr>
                <w:rFonts w:asciiTheme="minorHAnsi" w:hAnsiTheme="minorHAnsi" w:cstheme="minorHAnsi"/>
                <w:sz w:val="22"/>
                <w:szCs w:val="22"/>
                <w:lang w:val="fr-FR"/>
              </w:rPr>
            </w:pPr>
            <w:r w:rsidRPr="009A718C">
              <w:rPr>
                <w:rFonts w:asciiTheme="minorHAnsi" w:hAnsiTheme="minorHAnsi" w:cstheme="minorHAnsi"/>
                <w:sz w:val="22"/>
                <w:szCs w:val="22"/>
                <w:lang w:val="fr-FR"/>
              </w:rPr>
              <w:t>SAPAS-SR score (</w:t>
            </w:r>
            <w:proofErr w:type="spellStart"/>
            <w:r w:rsidRPr="009A718C">
              <w:rPr>
                <w:rFonts w:asciiTheme="minorHAnsi" w:hAnsiTheme="minorHAnsi" w:cstheme="minorHAnsi"/>
                <w:sz w:val="22"/>
                <w:szCs w:val="22"/>
                <w:lang w:val="fr-FR"/>
              </w:rPr>
              <w:t>maladaptive</w:t>
            </w:r>
            <w:proofErr w:type="spellEnd"/>
            <w:r w:rsidRPr="009A718C">
              <w:rPr>
                <w:rFonts w:asciiTheme="minorHAnsi" w:hAnsiTheme="minorHAnsi" w:cstheme="minorHAnsi"/>
                <w:sz w:val="22"/>
                <w:szCs w:val="22"/>
                <w:lang w:val="fr-FR"/>
              </w:rPr>
              <w:t xml:space="preserve"> </w:t>
            </w:r>
            <w:proofErr w:type="spellStart"/>
            <w:r w:rsidRPr="009A718C">
              <w:rPr>
                <w:rFonts w:asciiTheme="minorHAnsi" w:hAnsiTheme="minorHAnsi" w:cstheme="minorHAnsi"/>
                <w:sz w:val="22"/>
                <w:szCs w:val="22"/>
                <w:lang w:val="fr-FR"/>
              </w:rPr>
              <w:t>personality</w:t>
            </w:r>
            <w:proofErr w:type="spellEnd"/>
            <w:r w:rsidRPr="009A718C">
              <w:rPr>
                <w:rFonts w:asciiTheme="minorHAnsi" w:hAnsiTheme="minorHAnsi" w:cstheme="minorHAnsi"/>
                <w:sz w:val="22"/>
                <w:szCs w:val="22"/>
                <w:lang w:val="fr-FR"/>
              </w:rPr>
              <w:t xml:space="preserve"> traits) </w:t>
            </w:r>
            <w:r w:rsidRPr="009A718C">
              <w:rPr>
                <w:rFonts w:asciiTheme="minorHAnsi" w:hAnsiTheme="minorHAnsi" w:cstheme="minorHAnsi"/>
                <w:i/>
                <w:iCs/>
                <w:sz w:val="22"/>
                <w:szCs w:val="22"/>
                <w:lang w:val="fr-FR"/>
              </w:rPr>
              <w:t>(n=363)</w:t>
            </w:r>
          </w:p>
        </w:tc>
        <w:tc>
          <w:tcPr>
            <w:tcW w:w="874" w:type="pct"/>
          </w:tcPr>
          <w:p w14:paraId="793419C4"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5ECD7A8C"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905" w:type="pct"/>
          </w:tcPr>
          <w:p w14:paraId="0BE340ED"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 xml:space="preserve">3.9 (2.0) </w:t>
            </w:r>
          </w:p>
          <w:p w14:paraId="283E8570"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 8]</w:t>
            </w:r>
          </w:p>
        </w:tc>
      </w:tr>
      <w:tr w:rsidR="00A80A19" w:rsidRPr="00CF1C90" w14:paraId="79663F55" w14:textId="77777777" w:rsidTr="009A718C">
        <w:trPr>
          <w:trHeight w:val="274"/>
        </w:trPr>
        <w:tc>
          <w:tcPr>
            <w:tcW w:w="2221" w:type="pct"/>
          </w:tcPr>
          <w:p w14:paraId="53B77C10"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CORE-10 score (distress)</w:t>
            </w:r>
          </w:p>
        </w:tc>
        <w:tc>
          <w:tcPr>
            <w:tcW w:w="874" w:type="pct"/>
            <w:vAlign w:val="center"/>
          </w:tcPr>
          <w:p w14:paraId="411F5EFC"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6B8BC16F"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905" w:type="pct"/>
            <w:vAlign w:val="center"/>
          </w:tcPr>
          <w:p w14:paraId="6B88C1FF"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 xml:space="preserve">18.2 (6.5) </w:t>
            </w:r>
          </w:p>
          <w:p w14:paraId="78874B72"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[4, 34]</w:t>
            </w:r>
          </w:p>
        </w:tc>
      </w:tr>
      <w:tr w:rsidR="00A80A19" w:rsidRPr="00CF1C90" w14:paraId="4DA99A16" w14:textId="77777777" w:rsidTr="009A718C">
        <w:trPr>
          <w:trHeight w:val="274"/>
        </w:trPr>
        <w:tc>
          <w:tcPr>
            <w:tcW w:w="2221" w:type="pct"/>
          </w:tcPr>
          <w:p w14:paraId="6298A7DF"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GAD-7 score (anxiety)</w:t>
            </w:r>
          </w:p>
        </w:tc>
        <w:tc>
          <w:tcPr>
            <w:tcW w:w="874" w:type="pct"/>
            <w:vAlign w:val="center"/>
          </w:tcPr>
          <w:p w14:paraId="156D09EE"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1322A2DD"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905" w:type="pct"/>
            <w:vAlign w:val="center"/>
          </w:tcPr>
          <w:p w14:paraId="32CEC2FD"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 xml:space="preserve">9.8 (6.2) </w:t>
            </w:r>
          </w:p>
          <w:p w14:paraId="411B416C"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 21]</w:t>
            </w:r>
          </w:p>
        </w:tc>
      </w:tr>
      <w:tr w:rsidR="00A80A19" w:rsidRPr="00CF1C90" w14:paraId="08CD517C" w14:textId="77777777" w:rsidTr="009A718C">
        <w:trPr>
          <w:trHeight w:val="274"/>
        </w:trPr>
        <w:tc>
          <w:tcPr>
            <w:tcW w:w="2221" w:type="pct"/>
          </w:tcPr>
          <w:p w14:paraId="7E890D4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PHQ-9 score (depression)</w:t>
            </w:r>
          </w:p>
        </w:tc>
        <w:tc>
          <w:tcPr>
            <w:tcW w:w="874" w:type="pct"/>
            <w:vAlign w:val="center"/>
          </w:tcPr>
          <w:p w14:paraId="6ACECA49"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1A33319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905" w:type="pct"/>
            <w:vAlign w:val="center"/>
          </w:tcPr>
          <w:p w14:paraId="3902CE1E"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 xml:space="preserve">12.4 (6.6) </w:t>
            </w:r>
          </w:p>
          <w:p w14:paraId="3BAA2153"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 27]</w:t>
            </w:r>
          </w:p>
        </w:tc>
      </w:tr>
      <w:tr w:rsidR="00A80A19" w:rsidRPr="00CF1C90" w14:paraId="6ADC6CAC" w14:textId="77777777" w:rsidTr="009A718C">
        <w:trPr>
          <w:trHeight w:val="274"/>
        </w:trPr>
        <w:tc>
          <w:tcPr>
            <w:tcW w:w="2221" w:type="pct"/>
          </w:tcPr>
          <w:p w14:paraId="47BBBDD7"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Extended PHQ-15 total (other somatic symptoms)</w:t>
            </w:r>
          </w:p>
        </w:tc>
        <w:tc>
          <w:tcPr>
            <w:tcW w:w="874" w:type="pct"/>
            <w:vAlign w:val="center"/>
          </w:tcPr>
          <w:p w14:paraId="086EB900"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1ABBEAF3"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905" w:type="pct"/>
            <w:vAlign w:val="center"/>
          </w:tcPr>
          <w:p w14:paraId="36313DBA"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 xml:space="preserve">16.7 (6.5) </w:t>
            </w:r>
          </w:p>
          <w:p w14:paraId="1A19CD0F"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[2, 30]</w:t>
            </w:r>
          </w:p>
        </w:tc>
      </w:tr>
      <w:tr w:rsidR="00A80A19" w:rsidRPr="00CF1C90" w14:paraId="040E4C3B" w14:textId="77777777" w:rsidTr="009A718C">
        <w:trPr>
          <w:trHeight w:val="274"/>
        </w:trPr>
        <w:tc>
          <w:tcPr>
            <w:tcW w:w="2221" w:type="pct"/>
          </w:tcPr>
          <w:p w14:paraId="2541F37A"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Belief about emotions score </w:t>
            </w:r>
            <w:r w:rsidRPr="009A718C">
              <w:rPr>
                <w:rFonts w:asciiTheme="minorHAnsi" w:hAnsiTheme="minorHAnsi" w:cstheme="minorHAnsi"/>
                <w:i/>
                <w:iCs/>
                <w:sz w:val="22"/>
                <w:szCs w:val="22"/>
              </w:rPr>
              <w:t>(n=367)</w:t>
            </w:r>
          </w:p>
          <w:p w14:paraId="6E2665DC" w14:textId="77777777" w:rsidR="00A80A19" w:rsidRPr="009A718C" w:rsidRDefault="00A80A19" w:rsidP="008D215E">
            <w:pPr>
              <w:pStyle w:val="Compact"/>
              <w:rPr>
                <w:rFonts w:asciiTheme="minorHAnsi" w:hAnsiTheme="minorHAnsi" w:cstheme="minorHAnsi"/>
                <w:sz w:val="22"/>
                <w:szCs w:val="22"/>
              </w:rPr>
            </w:pPr>
          </w:p>
        </w:tc>
        <w:tc>
          <w:tcPr>
            <w:tcW w:w="874" w:type="pct"/>
            <w:vAlign w:val="center"/>
          </w:tcPr>
          <w:p w14:paraId="521EA142"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7C1D3006"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905" w:type="pct"/>
            <w:vAlign w:val="center"/>
          </w:tcPr>
          <w:p w14:paraId="06C84839"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 xml:space="preserve">41.9 (16.9) </w:t>
            </w:r>
          </w:p>
          <w:p w14:paraId="4C8777DE"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 72]</w:t>
            </w:r>
          </w:p>
        </w:tc>
      </w:tr>
      <w:tr w:rsidR="00A80A19" w:rsidRPr="00CF1C90" w14:paraId="3BAA8D4D" w14:textId="77777777" w:rsidTr="009A718C">
        <w:tc>
          <w:tcPr>
            <w:tcW w:w="2221" w:type="pct"/>
          </w:tcPr>
          <w:p w14:paraId="338F18F9"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Work and Social Adjustment scale </w:t>
            </w:r>
            <w:r w:rsidRPr="009A718C">
              <w:rPr>
                <w:rFonts w:asciiTheme="minorHAnsi" w:hAnsiTheme="minorHAnsi" w:cstheme="minorHAnsi"/>
                <w:i/>
                <w:iCs/>
                <w:sz w:val="22"/>
                <w:szCs w:val="22"/>
              </w:rPr>
              <w:t>(n=366)</w:t>
            </w:r>
          </w:p>
          <w:p w14:paraId="13BDE260" w14:textId="77777777" w:rsidR="00A80A19" w:rsidRPr="009A718C" w:rsidRDefault="00A80A19" w:rsidP="008D215E">
            <w:pPr>
              <w:pStyle w:val="Compact"/>
              <w:rPr>
                <w:rFonts w:asciiTheme="minorHAnsi" w:hAnsiTheme="minorHAnsi" w:cstheme="minorHAnsi"/>
                <w:sz w:val="22"/>
                <w:szCs w:val="22"/>
              </w:rPr>
            </w:pPr>
          </w:p>
        </w:tc>
        <w:tc>
          <w:tcPr>
            <w:tcW w:w="874" w:type="pct"/>
          </w:tcPr>
          <w:p w14:paraId="76A22F26"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46F7C070"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median (IQR) </w:t>
            </w:r>
          </w:p>
          <w:p w14:paraId="299E5770"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905" w:type="pct"/>
          </w:tcPr>
          <w:p w14:paraId="3A8D39DB"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22.7 (10.5)</w:t>
            </w:r>
          </w:p>
          <w:p w14:paraId="56F15C0D"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 xml:space="preserve">24 (15, 31) </w:t>
            </w:r>
          </w:p>
          <w:p w14:paraId="0465423B"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 40]</w:t>
            </w:r>
          </w:p>
        </w:tc>
      </w:tr>
      <w:tr w:rsidR="00A80A19" w:rsidRPr="00CF1C90" w14:paraId="737E7194" w14:textId="77777777" w:rsidTr="009A718C">
        <w:tc>
          <w:tcPr>
            <w:tcW w:w="2221" w:type="pct"/>
          </w:tcPr>
          <w:p w14:paraId="18FBA1D6"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Avoidance of People, Places and Activities (total)</w:t>
            </w:r>
          </w:p>
          <w:p w14:paraId="087C4093" w14:textId="77777777" w:rsidR="00A80A19" w:rsidRPr="009A718C" w:rsidRDefault="00A80A19" w:rsidP="008D215E">
            <w:pPr>
              <w:pStyle w:val="Compact"/>
              <w:rPr>
                <w:rFonts w:asciiTheme="minorHAnsi" w:hAnsiTheme="minorHAnsi" w:cstheme="minorHAnsi"/>
                <w:sz w:val="22"/>
                <w:szCs w:val="22"/>
              </w:rPr>
            </w:pPr>
          </w:p>
        </w:tc>
        <w:tc>
          <w:tcPr>
            <w:tcW w:w="874" w:type="pct"/>
          </w:tcPr>
          <w:p w14:paraId="21C5F2DD"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mean (SD) </w:t>
            </w:r>
          </w:p>
          <w:p w14:paraId="4202C940"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 xml:space="preserve">median (IQR) </w:t>
            </w:r>
          </w:p>
          <w:p w14:paraId="7FEF623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[range]</w:t>
            </w:r>
          </w:p>
        </w:tc>
        <w:tc>
          <w:tcPr>
            <w:tcW w:w="1905" w:type="pct"/>
          </w:tcPr>
          <w:p w14:paraId="1D98644D"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17.6 (9.0)</w:t>
            </w:r>
          </w:p>
          <w:p w14:paraId="7A4CA2FA"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20 (11, 25)</w:t>
            </w:r>
          </w:p>
          <w:p w14:paraId="69155C2F" w14:textId="77777777" w:rsidR="00A80A19" w:rsidRPr="009A718C" w:rsidRDefault="00A80A19" w:rsidP="008D215E">
            <w:pPr>
              <w:pStyle w:val="Compact"/>
              <w:jc w:val="right"/>
              <w:rPr>
                <w:rFonts w:asciiTheme="minorHAnsi" w:hAnsiTheme="minorHAnsi" w:cstheme="minorHAnsi"/>
                <w:iCs/>
                <w:sz w:val="22"/>
                <w:szCs w:val="22"/>
              </w:rPr>
            </w:pPr>
            <w:r w:rsidRPr="009A718C">
              <w:rPr>
                <w:rFonts w:asciiTheme="minorHAnsi" w:hAnsiTheme="minorHAnsi" w:cstheme="minorHAnsi"/>
                <w:iCs/>
                <w:sz w:val="22"/>
                <w:szCs w:val="22"/>
              </w:rPr>
              <w:t>[0, 30]</w:t>
            </w:r>
          </w:p>
        </w:tc>
      </w:tr>
      <w:tr w:rsidR="00A80A19" w:rsidRPr="00CF1C90" w14:paraId="65BE2466" w14:textId="77777777" w:rsidTr="009A718C">
        <w:tc>
          <w:tcPr>
            <w:tcW w:w="2221" w:type="pct"/>
            <w:vMerge w:val="restart"/>
          </w:tcPr>
          <w:p w14:paraId="54D83A4B"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Ever sought medical help for a mental health problem</w:t>
            </w:r>
          </w:p>
        </w:tc>
        <w:tc>
          <w:tcPr>
            <w:tcW w:w="874" w:type="pct"/>
          </w:tcPr>
          <w:p w14:paraId="06412F15"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Yes</w:t>
            </w:r>
          </w:p>
        </w:tc>
        <w:tc>
          <w:tcPr>
            <w:tcW w:w="1905" w:type="pct"/>
          </w:tcPr>
          <w:p w14:paraId="0DB7F852"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iCs/>
                <w:sz w:val="22"/>
                <w:szCs w:val="22"/>
              </w:rPr>
              <w:t>241 (65.5)</w:t>
            </w:r>
          </w:p>
        </w:tc>
      </w:tr>
      <w:tr w:rsidR="00A80A19" w:rsidRPr="00CF1C90" w14:paraId="107BF7C1" w14:textId="77777777" w:rsidTr="009A718C">
        <w:tc>
          <w:tcPr>
            <w:tcW w:w="2221" w:type="pct"/>
            <w:vMerge/>
          </w:tcPr>
          <w:p w14:paraId="4A874940" w14:textId="77777777" w:rsidR="00A80A19" w:rsidRPr="009A718C" w:rsidRDefault="00A80A19" w:rsidP="008D215E">
            <w:pPr>
              <w:pStyle w:val="Compact"/>
              <w:rPr>
                <w:rFonts w:asciiTheme="minorHAnsi" w:hAnsiTheme="minorHAnsi" w:cstheme="minorHAnsi"/>
                <w:sz w:val="22"/>
                <w:szCs w:val="22"/>
              </w:rPr>
            </w:pPr>
          </w:p>
        </w:tc>
        <w:tc>
          <w:tcPr>
            <w:tcW w:w="874" w:type="pct"/>
            <w:vAlign w:val="center"/>
          </w:tcPr>
          <w:p w14:paraId="4312012E" w14:textId="77777777" w:rsidR="00A80A19" w:rsidRPr="009A718C" w:rsidRDefault="00A80A19" w:rsidP="008D215E">
            <w:pPr>
              <w:pStyle w:val="Compact"/>
              <w:rPr>
                <w:rFonts w:asciiTheme="minorHAnsi" w:hAnsiTheme="minorHAnsi" w:cstheme="minorHAnsi"/>
                <w:sz w:val="22"/>
                <w:szCs w:val="22"/>
              </w:rPr>
            </w:pPr>
            <w:r w:rsidRPr="009A718C">
              <w:rPr>
                <w:rFonts w:asciiTheme="minorHAnsi" w:hAnsiTheme="minorHAnsi" w:cstheme="minorHAnsi"/>
                <w:sz w:val="22"/>
                <w:szCs w:val="22"/>
              </w:rPr>
              <w:t>No</w:t>
            </w:r>
          </w:p>
        </w:tc>
        <w:tc>
          <w:tcPr>
            <w:tcW w:w="1905" w:type="pct"/>
          </w:tcPr>
          <w:p w14:paraId="24C40EE4" w14:textId="77777777" w:rsidR="00A80A19" w:rsidRPr="009A718C" w:rsidRDefault="00A80A19" w:rsidP="008D215E">
            <w:pPr>
              <w:pStyle w:val="Compact"/>
              <w:jc w:val="right"/>
              <w:rPr>
                <w:rFonts w:asciiTheme="minorHAnsi" w:hAnsiTheme="minorHAnsi" w:cstheme="minorHAnsi"/>
                <w:sz w:val="22"/>
                <w:szCs w:val="22"/>
              </w:rPr>
            </w:pPr>
            <w:r w:rsidRPr="009A718C">
              <w:rPr>
                <w:rFonts w:asciiTheme="minorHAnsi" w:hAnsiTheme="minorHAnsi" w:cstheme="minorHAnsi"/>
                <w:sz w:val="22"/>
                <w:szCs w:val="22"/>
              </w:rPr>
              <w:t>127 (34.5)</w:t>
            </w:r>
          </w:p>
        </w:tc>
      </w:tr>
    </w:tbl>
    <w:p w14:paraId="7EDC600E" w14:textId="77777777" w:rsidR="00A80A19" w:rsidRPr="001A6C6B" w:rsidRDefault="00A80A19" w:rsidP="008D215E">
      <w:pPr>
        <w:rPr>
          <w:rFonts w:cstheme="minorHAnsi"/>
        </w:rPr>
      </w:pPr>
    </w:p>
    <w:p w14:paraId="675DFB16" w14:textId="77777777" w:rsidR="00A80A19" w:rsidRPr="001A6C6B" w:rsidRDefault="00A80A19">
      <w:pPr>
        <w:rPr>
          <w:rFonts w:cstheme="minorHAnsi"/>
        </w:rPr>
      </w:pPr>
      <w:r w:rsidRPr="001A6C6B">
        <w:rPr>
          <w:rFonts w:cstheme="minorHAnsi"/>
        </w:rPr>
        <w:br w:type="page"/>
      </w:r>
    </w:p>
    <w:p w14:paraId="1B765A87" w14:textId="77777777" w:rsidR="00A80A19" w:rsidRPr="00DC2A8B" w:rsidRDefault="00A80A19" w:rsidP="008D215E">
      <w:pPr>
        <w:rPr>
          <w:rFonts w:eastAsiaTheme="minorEastAsia"/>
          <w:color w:val="FF0000"/>
          <w:sz w:val="24"/>
          <w:szCs w:val="24"/>
          <w:lang w:val="en-US"/>
        </w:rPr>
      </w:pPr>
      <w:r w:rsidRPr="00CD70F3">
        <w:rPr>
          <w:rFonts w:eastAsiaTheme="minorEastAsia"/>
          <w:b/>
          <w:bCs/>
          <w:sz w:val="24"/>
          <w:szCs w:val="24"/>
          <w:lang w:val="en-US"/>
        </w:rPr>
        <w:lastRenderedPageBreak/>
        <w:t>Table 4:</w:t>
      </w:r>
      <w:r w:rsidRPr="0032307D">
        <w:rPr>
          <w:rFonts w:eastAsiaTheme="minorEastAsia"/>
          <w:sz w:val="24"/>
          <w:szCs w:val="24"/>
          <w:lang w:val="en-US"/>
        </w:rPr>
        <w:t xml:space="preserve"> Numbers and percentages of </w:t>
      </w:r>
      <w:r>
        <w:rPr>
          <w:rFonts w:eastAsiaTheme="minorEastAsia"/>
          <w:sz w:val="24"/>
          <w:szCs w:val="24"/>
          <w:lang w:val="en-US"/>
        </w:rPr>
        <w:t>sample</w:t>
      </w:r>
      <w:r w:rsidRPr="0032307D">
        <w:rPr>
          <w:rFonts w:eastAsiaTheme="minorEastAsia"/>
          <w:sz w:val="24"/>
          <w:szCs w:val="24"/>
          <w:lang w:val="en-US"/>
        </w:rPr>
        <w:t xml:space="preserve"> attaining diagnoses on the MINI International Neuropsychiatric Interview </w:t>
      </w:r>
    </w:p>
    <w:tbl>
      <w:tblPr>
        <w:tblStyle w:val="TableGrid1"/>
        <w:tblW w:w="10201" w:type="dxa"/>
        <w:tblLook w:val="04A0" w:firstRow="1" w:lastRow="0" w:firstColumn="1" w:lastColumn="0" w:noHBand="0" w:noVBand="1"/>
      </w:tblPr>
      <w:tblGrid>
        <w:gridCol w:w="2689"/>
        <w:gridCol w:w="1275"/>
        <w:gridCol w:w="1134"/>
        <w:gridCol w:w="3322"/>
        <w:gridCol w:w="976"/>
        <w:gridCol w:w="805"/>
      </w:tblGrid>
      <w:tr w:rsidR="00A80A19" w:rsidRPr="00F7048B" w14:paraId="6EFA341B" w14:textId="77777777" w:rsidTr="009A718C">
        <w:trPr>
          <w:trHeight w:val="300"/>
        </w:trPr>
        <w:tc>
          <w:tcPr>
            <w:tcW w:w="2689" w:type="dxa"/>
            <w:shd w:val="clear" w:color="auto" w:fill="D9D9D9" w:themeFill="background1" w:themeFillShade="D9"/>
            <w:noWrap/>
          </w:tcPr>
          <w:p w14:paraId="267BB739" w14:textId="77777777" w:rsidR="00A80A19" w:rsidRPr="00F7048B" w:rsidRDefault="00A80A19" w:rsidP="008D215E">
            <w:pPr>
              <w:jc w:val="center"/>
              <w:rPr>
                <w:rFonts w:cstheme="minorHAnsi"/>
                <w:b/>
                <w:sz w:val="22"/>
                <w:szCs w:val="22"/>
              </w:rPr>
            </w:pPr>
          </w:p>
        </w:tc>
        <w:tc>
          <w:tcPr>
            <w:tcW w:w="1275" w:type="dxa"/>
            <w:shd w:val="clear" w:color="auto" w:fill="D9D9D9" w:themeFill="background1" w:themeFillShade="D9"/>
          </w:tcPr>
          <w:p w14:paraId="7330D8CD" w14:textId="77777777" w:rsidR="00A80A19" w:rsidRPr="00F7048B" w:rsidRDefault="00A80A19" w:rsidP="008D215E">
            <w:pPr>
              <w:jc w:val="center"/>
              <w:rPr>
                <w:rFonts w:cstheme="minorHAnsi"/>
                <w:b/>
                <w:sz w:val="22"/>
                <w:szCs w:val="22"/>
              </w:rPr>
            </w:pPr>
            <w:r w:rsidRPr="00F7048B">
              <w:rPr>
                <w:rFonts w:cstheme="minorHAnsi"/>
                <w:b/>
                <w:sz w:val="22"/>
                <w:szCs w:val="22"/>
              </w:rPr>
              <w:t>n (%)</w:t>
            </w:r>
          </w:p>
        </w:tc>
        <w:tc>
          <w:tcPr>
            <w:tcW w:w="1134" w:type="dxa"/>
            <w:shd w:val="clear" w:color="auto" w:fill="D9D9D9" w:themeFill="background1" w:themeFillShade="D9"/>
          </w:tcPr>
          <w:p w14:paraId="33FA1B2C" w14:textId="77777777" w:rsidR="00A80A19" w:rsidRPr="00F7048B" w:rsidRDefault="00A80A19" w:rsidP="008D215E">
            <w:pPr>
              <w:jc w:val="center"/>
              <w:rPr>
                <w:rFonts w:cstheme="minorHAnsi"/>
                <w:b/>
                <w:sz w:val="22"/>
                <w:szCs w:val="22"/>
              </w:rPr>
            </w:pPr>
            <w:r w:rsidRPr="00F7048B">
              <w:rPr>
                <w:rFonts w:cstheme="minorHAnsi"/>
                <w:b/>
                <w:sz w:val="22"/>
                <w:szCs w:val="22"/>
              </w:rPr>
              <w:t>N=368</w:t>
            </w:r>
          </w:p>
        </w:tc>
        <w:tc>
          <w:tcPr>
            <w:tcW w:w="3322" w:type="dxa"/>
            <w:shd w:val="clear" w:color="auto" w:fill="D9D9D9" w:themeFill="background1" w:themeFillShade="D9"/>
          </w:tcPr>
          <w:p w14:paraId="1CF133A3" w14:textId="77777777" w:rsidR="00A80A19" w:rsidRPr="00F7048B" w:rsidRDefault="00A80A19" w:rsidP="008D215E">
            <w:pPr>
              <w:jc w:val="center"/>
              <w:rPr>
                <w:rFonts w:cstheme="minorHAnsi"/>
                <w:b/>
                <w:sz w:val="22"/>
                <w:szCs w:val="22"/>
              </w:rPr>
            </w:pPr>
          </w:p>
        </w:tc>
        <w:tc>
          <w:tcPr>
            <w:tcW w:w="976" w:type="dxa"/>
            <w:shd w:val="clear" w:color="auto" w:fill="D9D9D9" w:themeFill="background1" w:themeFillShade="D9"/>
          </w:tcPr>
          <w:p w14:paraId="6C56C715" w14:textId="77777777" w:rsidR="00A80A19" w:rsidRPr="00F7048B" w:rsidRDefault="00A80A19" w:rsidP="008D215E">
            <w:pPr>
              <w:jc w:val="center"/>
              <w:rPr>
                <w:rFonts w:cstheme="minorHAnsi"/>
                <w:b/>
                <w:sz w:val="22"/>
                <w:szCs w:val="22"/>
              </w:rPr>
            </w:pPr>
            <w:r w:rsidRPr="00F7048B">
              <w:rPr>
                <w:rFonts w:cstheme="minorHAnsi"/>
                <w:b/>
                <w:sz w:val="22"/>
                <w:szCs w:val="22"/>
              </w:rPr>
              <w:t>n (%)</w:t>
            </w:r>
          </w:p>
        </w:tc>
        <w:tc>
          <w:tcPr>
            <w:tcW w:w="805" w:type="dxa"/>
            <w:shd w:val="clear" w:color="auto" w:fill="D9D9D9" w:themeFill="background1" w:themeFillShade="D9"/>
          </w:tcPr>
          <w:p w14:paraId="58206CC9" w14:textId="77777777" w:rsidR="00A80A19" w:rsidRPr="00F7048B" w:rsidRDefault="00A80A19" w:rsidP="008D215E">
            <w:pPr>
              <w:jc w:val="center"/>
              <w:rPr>
                <w:rFonts w:cstheme="minorHAnsi"/>
                <w:b/>
                <w:sz w:val="22"/>
                <w:szCs w:val="22"/>
              </w:rPr>
            </w:pPr>
            <w:r w:rsidRPr="00F7048B">
              <w:rPr>
                <w:rFonts w:cstheme="minorHAnsi"/>
                <w:b/>
                <w:sz w:val="22"/>
                <w:szCs w:val="22"/>
              </w:rPr>
              <w:t>N=368</w:t>
            </w:r>
          </w:p>
        </w:tc>
      </w:tr>
      <w:tr w:rsidR="00A80A19" w:rsidRPr="00F7048B" w14:paraId="6629A638" w14:textId="77777777" w:rsidTr="009A718C">
        <w:trPr>
          <w:trHeight w:val="446"/>
        </w:trPr>
        <w:tc>
          <w:tcPr>
            <w:tcW w:w="2689" w:type="dxa"/>
            <w:noWrap/>
            <w:vAlign w:val="center"/>
          </w:tcPr>
          <w:p w14:paraId="0FADEEE4" w14:textId="77777777" w:rsidR="00A80A19" w:rsidRPr="00F7048B" w:rsidRDefault="00A80A19" w:rsidP="008D215E">
            <w:pPr>
              <w:rPr>
                <w:rFonts w:cstheme="minorHAnsi"/>
                <w:bCs/>
                <w:sz w:val="22"/>
                <w:szCs w:val="22"/>
              </w:rPr>
            </w:pPr>
            <w:r w:rsidRPr="00F7048B">
              <w:rPr>
                <w:rFonts w:cstheme="minorHAnsi"/>
                <w:bCs/>
                <w:sz w:val="22"/>
                <w:szCs w:val="22"/>
              </w:rPr>
              <w:t>Major Depressive Disorder (Current)</w:t>
            </w:r>
          </w:p>
        </w:tc>
        <w:tc>
          <w:tcPr>
            <w:tcW w:w="1275" w:type="dxa"/>
            <w:noWrap/>
            <w:vAlign w:val="center"/>
          </w:tcPr>
          <w:p w14:paraId="1EB256B4"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3AB501DF" w14:textId="77777777" w:rsidR="00A80A19" w:rsidRPr="00F7048B" w:rsidRDefault="00A80A19" w:rsidP="008D215E">
            <w:pPr>
              <w:jc w:val="right"/>
              <w:rPr>
                <w:rFonts w:cstheme="minorHAnsi"/>
                <w:sz w:val="22"/>
                <w:szCs w:val="22"/>
              </w:rPr>
            </w:pPr>
            <w:r>
              <w:rPr>
                <w:rFonts w:cstheme="minorHAnsi"/>
                <w:sz w:val="22"/>
                <w:szCs w:val="22"/>
              </w:rPr>
              <w:t>114 (31.0)</w:t>
            </w:r>
          </w:p>
        </w:tc>
        <w:tc>
          <w:tcPr>
            <w:tcW w:w="3322" w:type="dxa"/>
            <w:vAlign w:val="center"/>
          </w:tcPr>
          <w:p w14:paraId="4D15909E" w14:textId="77777777" w:rsidR="00A80A19" w:rsidRPr="00F7048B" w:rsidDel="00EA46FC" w:rsidRDefault="00A80A19" w:rsidP="008D215E">
            <w:pPr>
              <w:rPr>
                <w:rFonts w:cstheme="minorHAnsi"/>
                <w:bCs/>
                <w:sz w:val="22"/>
                <w:szCs w:val="22"/>
              </w:rPr>
            </w:pPr>
            <w:r w:rsidRPr="00F7048B">
              <w:rPr>
                <w:rFonts w:cstheme="minorHAnsi"/>
                <w:bCs/>
                <w:sz w:val="22"/>
                <w:szCs w:val="22"/>
              </w:rPr>
              <w:t>Post</w:t>
            </w:r>
            <w:r>
              <w:rPr>
                <w:rFonts w:cstheme="minorHAnsi"/>
                <w:bCs/>
                <w:sz w:val="22"/>
                <w:szCs w:val="22"/>
              </w:rPr>
              <w:t>-</w:t>
            </w:r>
            <w:r w:rsidRPr="00F7048B">
              <w:rPr>
                <w:rFonts w:cstheme="minorHAnsi"/>
                <w:bCs/>
                <w:sz w:val="22"/>
                <w:szCs w:val="22"/>
              </w:rPr>
              <w:t>traumatic Stress Disorder (Current)</w:t>
            </w:r>
            <w:r w:rsidRPr="00B908C2">
              <w:rPr>
                <w:rFonts w:ascii="Calibri" w:eastAsia="Calibri" w:hAnsi="Calibri" w:cs="Calibri"/>
                <w:sz w:val="20"/>
                <w:szCs w:val="20"/>
                <w:vertAlign w:val="superscript"/>
              </w:rPr>
              <w:t xml:space="preserve"> †</w:t>
            </w:r>
          </w:p>
        </w:tc>
        <w:tc>
          <w:tcPr>
            <w:tcW w:w="976" w:type="dxa"/>
            <w:vAlign w:val="center"/>
          </w:tcPr>
          <w:p w14:paraId="4F59D79D" w14:textId="77777777" w:rsidR="00A80A19" w:rsidRPr="00F7048B" w:rsidDel="00EA46FC" w:rsidRDefault="00A80A19" w:rsidP="008D215E">
            <w:pPr>
              <w:rPr>
                <w:rFonts w:cstheme="minorHAnsi"/>
                <w:i/>
                <w:sz w:val="22"/>
                <w:szCs w:val="22"/>
              </w:rPr>
            </w:pPr>
            <w:r w:rsidRPr="00F7048B">
              <w:rPr>
                <w:rFonts w:cstheme="minorHAnsi"/>
                <w:sz w:val="22"/>
                <w:szCs w:val="22"/>
              </w:rPr>
              <w:t>Yes</w:t>
            </w:r>
          </w:p>
        </w:tc>
        <w:tc>
          <w:tcPr>
            <w:tcW w:w="805" w:type="dxa"/>
            <w:vAlign w:val="center"/>
          </w:tcPr>
          <w:p w14:paraId="44B1702F" w14:textId="77777777" w:rsidR="00A80A19" w:rsidRPr="00F7048B" w:rsidDel="00EA46FC" w:rsidRDefault="00A80A19" w:rsidP="008D215E">
            <w:pPr>
              <w:jc w:val="right"/>
              <w:rPr>
                <w:rFonts w:cstheme="minorHAnsi"/>
                <w:i/>
                <w:sz w:val="22"/>
                <w:szCs w:val="22"/>
              </w:rPr>
            </w:pPr>
            <w:r w:rsidRPr="00F7048B">
              <w:rPr>
                <w:rFonts w:cstheme="minorHAnsi"/>
                <w:sz w:val="22"/>
                <w:szCs w:val="22"/>
              </w:rPr>
              <w:t>86 (23.4)</w:t>
            </w:r>
          </w:p>
        </w:tc>
      </w:tr>
      <w:tr w:rsidR="00A80A19" w:rsidRPr="00F7048B" w14:paraId="3FCA1C94" w14:textId="77777777" w:rsidTr="009A718C">
        <w:trPr>
          <w:trHeight w:val="183"/>
        </w:trPr>
        <w:tc>
          <w:tcPr>
            <w:tcW w:w="2689" w:type="dxa"/>
            <w:noWrap/>
            <w:vAlign w:val="center"/>
          </w:tcPr>
          <w:p w14:paraId="66DAA8CE" w14:textId="77777777" w:rsidR="00A80A19" w:rsidRPr="00F7048B" w:rsidRDefault="00A80A19" w:rsidP="008D215E">
            <w:pPr>
              <w:rPr>
                <w:rFonts w:cstheme="minorHAnsi"/>
                <w:bCs/>
                <w:sz w:val="22"/>
                <w:szCs w:val="22"/>
              </w:rPr>
            </w:pPr>
            <w:r w:rsidRPr="00F7048B">
              <w:rPr>
                <w:rFonts w:cstheme="minorHAnsi"/>
                <w:bCs/>
                <w:sz w:val="22"/>
                <w:szCs w:val="22"/>
              </w:rPr>
              <w:t>Major Depressive Disorder (Past)</w:t>
            </w:r>
          </w:p>
        </w:tc>
        <w:tc>
          <w:tcPr>
            <w:tcW w:w="1275" w:type="dxa"/>
            <w:noWrap/>
            <w:vAlign w:val="center"/>
          </w:tcPr>
          <w:p w14:paraId="6D8AC757"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000E5304" w14:textId="77777777" w:rsidR="00A80A19" w:rsidRPr="00F7048B" w:rsidRDefault="00A80A19" w:rsidP="008D215E">
            <w:pPr>
              <w:jc w:val="right"/>
              <w:rPr>
                <w:rFonts w:cstheme="minorHAnsi"/>
                <w:sz w:val="22"/>
                <w:szCs w:val="22"/>
              </w:rPr>
            </w:pPr>
            <w:r>
              <w:rPr>
                <w:rFonts w:cstheme="minorHAnsi"/>
                <w:sz w:val="22"/>
                <w:szCs w:val="22"/>
              </w:rPr>
              <w:t>193 (52.4)</w:t>
            </w:r>
          </w:p>
        </w:tc>
        <w:tc>
          <w:tcPr>
            <w:tcW w:w="3322" w:type="dxa"/>
            <w:vAlign w:val="center"/>
          </w:tcPr>
          <w:p w14:paraId="40935E0D" w14:textId="77777777" w:rsidR="00A80A19" w:rsidRPr="00F7048B" w:rsidDel="00EA46FC" w:rsidRDefault="00A80A19" w:rsidP="008D215E">
            <w:pPr>
              <w:rPr>
                <w:rFonts w:cstheme="minorHAnsi"/>
                <w:bCs/>
                <w:sz w:val="22"/>
                <w:szCs w:val="22"/>
              </w:rPr>
            </w:pPr>
            <w:r w:rsidRPr="00F7048B">
              <w:rPr>
                <w:rFonts w:cstheme="minorHAnsi"/>
                <w:bCs/>
                <w:sz w:val="22"/>
                <w:szCs w:val="22"/>
              </w:rPr>
              <w:t>Alcohol Dependence (Current)</w:t>
            </w:r>
          </w:p>
        </w:tc>
        <w:tc>
          <w:tcPr>
            <w:tcW w:w="976" w:type="dxa"/>
            <w:vAlign w:val="center"/>
          </w:tcPr>
          <w:p w14:paraId="708BE8E5" w14:textId="77777777" w:rsidR="00A80A19" w:rsidRPr="00F7048B" w:rsidDel="00EA46FC" w:rsidRDefault="00A80A19" w:rsidP="008D215E">
            <w:pPr>
              <w:rPr>
                <w:rFonts w:cstheme="minorHAnsi"/>
                <w:sz w:val="22"/>
                <w:szCs w:val="22"/>
              </w:rPr>
            </w:pPr>
            <w:r w:rsidRPr="00F7048B">
              <w:rPr>
                <w:rFonts w:cstheme="minorHAnsi"/>
                <w:sz w:val="22"/>
                <w:szCs w:val="22"/>
              </w:rPr>
              <w:t>Yes</w:t>
            </w:r>
          </w:p>
        </w:tc>
        <w:tc>
          <w:tcPr>
            <w:tcW w:w="805" w:type="dxa"/>
            <w:vAlign w:val="center"/>
          </w:tcPr>
          <w:p w14:paraId="42728E4E" w14:textId="77777777" w:rsidR="00A80A19" w:rsidRPr="00F7048B" w:rsidDel="00EA46FC" w:rsidRDefault="00A80A19" w:rsidP="008D215E">
            <w:pPr>
              <w:jc w:val="right"/>
              <w:rPr>
                <w:rFonts w:cstheme="minorHAnsi"/>
                <w:sz w:val="22"/>
                <w:szCs w:val="22"/>
              </w:rPr>
            </w:pPr>
            <w:r w:rsidRPr="00F7048B">
              <w:rPr>
                <w:rFonts w:cstheme="minorHAnsi"/>
                <w:sz w:val="22"/>
                <w:szCs w:val="22"/>
              </w:rPr>
              <w:t>4 (1.1)</w:t>
            </w:r>
          </w:p>
        </w:tc>
      </w:tr>
      <w:tr w:rsidR="00A80A19" w:rsidRPr="00F7048B" w14:paraId="2FBB83F0" w14:textId="77777777" w:rsidTr="009A718C">
        <w:trPr>
          <w:trHeight w:val="240"/>
        </w:trPr>
        <w:tc>
          <w:tcPr>
            <w:tcW w:w="2689" w:type="dxa"/>
            <w:noWrap/>
            <w:vAlign w:val="center"/>
            <w:hideMark/>
          </w:tcPr>
          <w:p w14:paraId="47B7363A" w14:textId="77777777" w:rsidR="00A80A19" w:rsidRPr="00F7048B" w:rsidRDefault="00A80A19" w:rsidP="008D215E">
            <w:pPr>
              <w:rPr>
                <w:rFonts w:cstheme="minorHAnsi"/>
                <w:bCs/>
                <w:sz w:val="22"/>
                <w:szCs w:val="22"/>
              </w:rPr>
            </w:pPr>
            <w:r w:rsidRPr="00F7048B">
              <w:rPr>
                <w:rFonts w:cstheme="minorHAnsi"/>
                <w:bCs/>
                <w:sz w:val="22"/>
                <w:szCs w:val="22"/>
              </w:rPr>
              <w:t>Suicidality</w:t>
            </w:r>
            <w:r w:rsidRPr="00B908C2">
              <w:rPr>
                <w:rFonts w:ascii="Calibri" w:eastAsia="Calibri" w:hAnsi="Calibri" w:cs="Calibri"/>
                <w:sz w:val="20"/>
                <w:szCs w:val="20"/>
                <w:vertAlign w:val="superscript"/>
              </w:rPr>
              <w:t>†</w:t>
            </w:r>
          </w:p>
        </w:tc>
        <w:tc>
          <w:tcPr>
            <w:tcW w:w="1275" w:type="dxa"/>
            <w:noWrap/>
            <w:vAlign w:val="center"/>
          </w:tcPr>
          <w:p w14:paraId="5AA82E74"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010AFAC0" w14:textId="77777777" w:rsidR="00A80A19" w:rsidRPr="00F7048B" w:rsidRDefault="00A80A19" w:rsidP="008D215E">
            <w:pPr>
              <w:jc w:val="right"/>
              <w:rPr>
                <w:rFonts w:cstheme="minorHAnsi"/>
                <w:sz w:val="22"/>
                <w:szCs w:val="22"/>
              </w:rPr>
            </w:pPr>
            <w:r w:rsidRPr="00F7048B">
              <w:rPr>
                <w:rFonts w:cstheme="minorHAnsi"/>
                <w:sz w:val="22"/>
                <w:szCs w:val="22"/>
              </w:rPr>
              <w:t>232 (63.0)</w:t>
            </w:r>
          </w:p>
        </w:tc>
        <w:tc>
          <w:tcPr>
            <w:tcW w:w="3322" w:type="dxa"/>
            <w:vAlign w:val="center"/>
          </w:tcPr>
          <w:p w14:paraId="1D424CBA" w14:textId="77777777" w:rsidR="00A80A19" w:rsidRPr="00F7048B" w:rsidDel="00EA46FC" w:rsidRDefault="00A80A19" w:rsidP="008D215E">
            <w:pPr>
              <w:rPr>
                <w:rFonts w:cstheme="minorHAnsi"/>
                <w:bCs/>
                <w:sz w:val="22"/>
                <w:szCs w:val="22"/>
              </w:rPr>
            </w:pPr>
            <w:r w:rsidRPr="00F7048B">
              <w:rPr>
                <w:rFonts w:cstheme="minorHAnsi"/>
                <w:bCs/>
                <w:sz w:val="22"/>
                <w:szCs w:val="22"/>
              </w:rPr>
              <w:t>Alcohol Abuse (Current)</w:t>
            </w:r>
          </w:p>
        </w:tc>
        <w:tc>
          <w:tcPr>
            <w:tcW w:w="976" w:type="dxa"/>
            <w:vAlign w:val="center"/>
          </w:tcPr>
          <w:p w14:paraId="13863F29" w14:textId="77777777" w:rsidR="00A80A19" w:rsidRPr="00F7048B" w:rsidDel="00EA46FC" w:rsidRDefault="00A80A19" w:rsidP="008D215E">
            <w:pPr>
              <w:rPr>
                <w:rFonts w:cstheme="minorHAnsi"/>
                <w:sz w:val="22"/>
                <w:szCs w:val="22"/>
              </w:rPr>
            </w:pPr>
            <w:r w:rsidRPr="00F7048B">
              <w:rPr>
                <w:rFonts w:cstheme="minorHAnsi"/>
                <w:sz w:val="22"/>
                <w:szCs w:val="22"/>
              </w:rPr>
              <w:t>Yes</w:t>
            </w:r>
          </w:p>
        </w:tc>
        <w:tc>
          <w:tcPr>
            <w:tcW w:w="805" w:type="dxa"/>
            <w:vAlign w:val="center"/>
          </w:tcPr>
          <w:p w14:paraId="2031C0BB" w14:textId="77777777" w:rsidR="00A80A19" w:rsidRPr="00F7048B" w:rsidDel="00EA46FC" w:rsidRDefault="00A80A19" w:rsidP="008D215E">
            <w:pPr>
              <w:jc w:val="right"/>
              <w:rPr>
                <w:rFonts w:cstheme="minorHAnsi"/>
                <w:sz w:val="22"/>
                <w:szCs w:val="22"/>
              </w:rPr>
            </w:pPr>
            <w:r w:rsidRPr="00F7048B">
              <w:rPr>
                <w:rFonts w:cstheme="minorHAnsi"/>
                <w:sz w:val="22"/>
                <w:szCs w:val="22"/>
              </w:rPr>
              <w:t>5 (1.4)</w:t>
            </w:r>
          </w:p>
        </w:tc>
      </w:tr>
      <w:tr w:rsidR="00A80A19" w:rsidRPr="00F7048B" w14:paraId="1312861C" w14:textId="77777777" w:rsidTr="009A718C">
        <w:trPr>
          <w:trHeight w:val="191"/>
        </w:trPr>
        <w:tc>
          <w:tcPr>
            <w:tcW w:w="2689" w:type="dxa"/>
            <w:vMerge w:val="restart"/>
            <w:noWrap/>
            <w:vAlign w:val="center"/>
            <w:hideMark/>
          </w:tcPr>
          <w:p w14:paraId="47C160A5" w14:textId="77777777" w:rsidR="00A80A19" w:rsidRPr="00F7048B" w:rsidRDefault="00A80A19" w:rsidP="008D215E">
            <w:pPr>
              <w:rPr>
                <w:rFonts w:cstheme="minorHAnsi"/>
                <w:bCs/>
                <w:sz w:val="22"/>
                <w:szCs w:val="22"/>
              </w:rPr>
            </w:pPr>
            <w:r w:rsidRPr="00F7048B">
              <w:rPr>
                <w:rFonts w:cstheme="minorHAnsi"/>
                <w:bCs/>
                <w:sz w:val="22"/>
                <w:szCs w:val="22"/>
              </w:rPr>
              <w:t>Suicidality Risk Level</w:t>
            </w:r>
            <w:r w:rsidRPr="00F7048B">
              <w:rPr>
                <w:rFonts w:cstheme="minorHAnsi"/>
                <w:bCs/>
                <w:i/>
                <w:sz w:val="22"/>
                <w:szCs w:val="22"/>
              </w:rPr>
              <w:t xml:space="preserve"> (n=232)</w:t>
            </w:r>
          </w:p>
        </w:tc>
        <w:tc>
          <w:tcPr>
            <w:tcW w:w="1275" w:type="dxa"/>
            <w:noWrap/>
            <w:vAlign w:val="center"/>
          </w:tcPr>
          <w:p w14:paraId="60A582F4" w14:textId="77777777" w:rsidR="00A80A19" w:rsidRPr="00F7048B" w:rsidRDefault="00A80A19" w:rsidP="008D215E">
            <w:pPr>
              <w:rPr>
                <w:rFonts w:cstheme="minorHAnsi"/>
                <w:i/>
                <w:sz w:val="22"/>
                <w:szCs w:val="22"/>
              </w:rPr>
            </w:pPr>
            <w:r w:rsidRPr="00F7048B">
              <w:rPr>
                <w:rFonts w:cstheme="minorHAnsi"/>
                <w:sz w:val="22"/>
                <w:szCs w:val="22"/>
              </w:rPr>
              <w:t xml:space="preserve">Low (1-8) </w:t>
            </w:r>
          </w:p>
        </w:tc>
        <w:tc>
          <w:tcPr>
            <w:tcW w:w="1134" w:type="dxa"/>
            <w:vAlign w:val="center"/>
          </w:tcPr>
          <w:p w14:paraId="489DA71A" w14:textId="77777777" w:rsidR="00A80A19" w:rsidRPr="00F7048B" w:rsidRDefault="00A80A19" w:rsidP="008D215E">
            <w:pPr>
              <w:jc w:val="right"/>
              <w:rPr>
                <w:rFonts w:cstheme="minorHAnsi"/>
                <w:i/>
                <w:sz w:val="22"/>
                <w:szCs w:val="22"/>
              </w:rPr>
            </w:pPr>
            <w:r w:rsidRPr="00F7048B">
              <w:rPr>
                <w:rFonts w:cstheme="minorHAnsi"/>
                <w:sz w:val="22"/>
                <w:szCs w:val="22"/>
              </w:rPr>
              <w:t>151 (65.1)</w:t>
            </w:r>
          </w:p>
        </w:tc>
        <w:tc>
          <w:tcPr>
            <w:tcW w:w="3322" w:type="dxa"/>
            <w:vAlign w:val="center"/>
          </w:tcPr>
          <w:p w14:paraId="63206FD4" w14:textId="77777777" w:rsidR="00A80A19" w:rsidRPr="00F7048B" w:rsidRDefault="00A80A19" w:rsidP="008D215E">
            <w:pPr>
              <w:rPr>
                <w:rFonts w:cstheme="minorHAnsi"/>
                <w:bCs/>
                <w:sz w:val="22"/>
                <w:szCs w:val="22"/>
              </w:rPr>
            </w:pPr>
            <w:r w:rsidRPr="00F7048B">
              <w:rPr>
                <w:rFonts w:cstheme="minorHAnsi"/>
                <w:bCs/>
                <w:sz w:val="22"/>
                <w:szCs w:val="22"/>
              </w:rPr>
              <w:t>Substance Dependence (Current)*</w:t>
            </w:r>
          </w:p>
        </w:tc>
        <w:tc>
          <w:tcPr>
            <w:tcW w:w="976" w:type="dxa"/>
            <w:vAlign w:val="center"/>
          </w:tcPr>
          <w:p w14:paraId="6E6EFA9E" w14:textId="77777777" w:rsidR="00A80A19" w:rsidRPr="00F7048B" w:rsidRDefault="00A80A19" w:rsidP="008D215E">
            <w:pPr>
              <w:rPr>
                <w:rFonts w:cstheme="minorHAnsi"/>
                <w:sz w:val="22"/>
                <w:szCs w:val="22"/>
              </w:rPr>
            </w:pPr>
            <w:r w:rsidRPr="00F7048B">
              <w:rPr>
                <w:rFonts w:cstheme="minorHAnsi"/>
                <w:sz w:val="22"/>
                <w:szCs w:val="22"/>
              </w:rPr>
              <w:t>Yes</w:t>
            </w:r>
          </w:p>
        </w:tc>
        <w:tc>
          <w:tcPr>
            <w:tcW w:w="805" w:type="dxa"/>
            <w:vAlign w:val="center"/>
          </w:tcPr>
          <w:p w14:paraId="3291811A" w14:textId="77777777" w:rsidR="00A80A19" w:rsidRPr="00F7048B" w:rsidRDefault="00A80A19" w:rsidP="008D215E">
            <w:pPr>
              <w:jc w:val="right"/>
              <w:rPr>
                <w:rFonts w:cstheme="minorHAnsi"/>
                <w:sz w:val="22"/>
                <w:szCs w:val="22"/>
              </w:rPr>
            </w:pPr>
            <w:r w:rsidRPr="00F7048B">
              <w:rPr>
                <w:rFonts w:cstheme="minorHAnsi"/>
                <w:sz w:val="22"/>
                <w:szCs w:val="22"/>
              </w:rPr>
              <w:t>2 (0.5)</w:t>
            </w:r>
          </w:p>
        </w:tc>
      </w:tr>
      <w:tr w:rsidR="00A80A19" w:rsidRPr="00F7048B" w14:paraId="34119528" w14:textId="77777777" w:rsidTr="009A718C">
        <w:trPr>
          <w:trHeight w:val="167"/>
        </w:trPr>
        <w:tc>
          <w:tcPr>
            <w:tcW w:w="2689" w:type="dxa"/>
            <w:vMerge/>
            <w:vAlign w:val="center"/>
            <w:hideMark/>
          </w:tcPr>
          <w:p w14:paraId="48AF9479" w14:textId="77777777" w:rsidR="00A80A19" w:rsidRPr="00F7048B" w:rsidRDefault="00A80A19" w:rsidP="008D215E">
            <w:pPr>
              <w:rPr>
                <w:rFonts w:cstheme="minorHAnsi"/>
                <w:bCs/>
                <w:sz w:val="22"/>
                <w:szCs w:val="22"/>
              </w:rPr>
            </w:pPr>
          </w:p>
        </w:tc>
        <w:tc>
          <w:tcPr>
            <w:tcW w:w="1275" w:type="dxa"/>
            <w:noWrap/>
            <w:vAlign w:val="center"/>
          </w:tcPr>
          <w:p w14:paraId="12DFB78F" w14:textId="77777777" w:rsidR="00A80A19" w:rsidRPr="00F7048B" w:rsidRDefault="00A80A19" w:rsidP="008D215E">
            <w:pPr>
              <w:rPr>
                <w:rFonts w:cstheme="minorHAnsi"/>
                <w:sz w:val="22"/>
                <w:szCs w:val="22"/>
              </w:rPr>
            </w:pPr>
            <w:r w:rsidRPr="00F7048B">
              <w:rPr>
                <w:rFonts w:cstheme="minorHAnsi"/>
                <w:sz w:val="22"/>
                <w:szCs w:val="22"/>
              </w:rPr>
              <w:t>Mod (9-16)</w:t>
            </w:r>
          </w:p>
        </w:tc>
        <w:tc>
          <w:tcPr>
            <w:tcW w:w="1134" w:type="dxa"/>
            <w:vAlign w:val="center"/>
          </w:tcPr>
          <w:p w14:paraId="2B919502" w14:textId="77777777" w:rsidR="00A80A19" w:rsidRPr="00F7048B" w:rsidRDefault="00A80A19" w:rsidP="008D215E">
            <w:pPr>
              <w:jc w:val="right"/>
              <w:rPr>
                <w:rFonts w:cstheme="minorHAnsi"/>
                <w:sz w:val="22"/>
                <w:szCs w:val="22"/>
              </w:rPr>
            </w:pPr>
            <w:r w:rsidRPr="00F7048B">
              <w:rPr>
                <w:rFonts w:cstheme="minorHAnsi"/>
                <w:sz w:val="22"/>
                <w:szCs w:val="22"/>
              </w:rPr>
              <w:t>29 (12.5)</w:t>
            </w:r>
          </w:p>
        </w:tc>
        <w:tc>
          <w:tcPr>
            <w:tcW w:w="3322" w:type="dxa"/>
            <w:vAlign w:val="center"/>
          </w:tcPr>
          <w:p w14:paraId="0B0E4014" w14:textId="77777777" w:rsidR="00A80A19" w:rsidRPr="00F7048B" w:rsidRDefault="00A80A19" w:rsidP="008D215E">
            <w:pPr>
              <w:rPr>
                <w:rFonts w:cstheme="minorHAnsi"/>
                <w:bCs/>
                <w:sz w:val="22"/>
                <w:szCs w:val="22"/>
              </w:rPr>
            </w:pPr>
            <w:r w:rsidRPr="00F7048B">
              <w:rPr>
                <w:rFonts w:cstheme="minorHAnsi"/>
                <w:bCs/>
                <w:sz w:val="22"/>
                <w:szCs w:val="22"/>
              </w:rPr>
              <w:t>Substance Abuse (Current)**</w:t>
            </w:r>
          </w:p>
        </w:tc>
        <w:tc>
          <w:tcPr>
            <w:tcW w:w="976" w:type="dxa"/>
            <w:vAlign w:val="center"/>
          </w:tcPr>
          <w:p w14:paraId="3CBCE448" w14:textId="77777777" w:rsidR="00A80A19" w:rsidRPr="00F7048B" w:rsidRDefault="00A80A19" w:rsidP="008D215E">
            <w:pPr>
              <w:rPr>
                <w:rFonts w:cstheme="minorHAnsi"/>
                <w:sz w:val="22"/>
                <w:szCs w:val="22"/>
              </w:rPr>
            </w:pPr>
            <w:r w:rsidRPr="00F7048B">
              <w:rPr>
                <w:rFonts w:cstheme="minorHAnsi"/>
                <w:sz w:val="22"/>
                <w:szCs w:val="22"/>
              </w:rPr>
              <w:t>Yes</w:t>
            </w:r>
          </w:p>
        </w:tc>
        <w:tc>
          <w:tcPr>
            <w:tcW w:w="805" w:type="dxa"/>
            <w:vAlign w:val="center"/>
          </w:tcPr>
          <w:p w14:paraId="358E6DA8" w14:textId="77777777" w:rsidR="00A80A19" w:rsidRPr="00F7048B" w:rsidRDefault="00A80A19" w:rsidP="008D215E">
            <w:pPr>
              <w:jc w:val="right"/>
              <w:rPr>
                <w:rFonts w:cstheme="minorHAnsi"/>
                <w:sz w:val="22"/>
                <w:szCs w:val="22"/>
              </w:rPr>
            </w:pPr>
            <w:r w:rsidRPr="00F7048B">
              <w:rPr>
                <w:rFonts w:cstheme="minorHAnsi"/>
                <w:sz w:val="22"/>
                <w:szCs w:val="22"/>
              </w:rPr>
              <w:t>1 (0.3)</w:t>
            </w:r>
          </w:p>
        </w:tc>
      </w:tr>
      <w:tr w:rsidR="00A80A19" w:rsidRPr="00F7048B" w14:paraId="4A2E4FE8" w14:textId="77777777" w:rsidTr="009A718C">
        <w:trPr>
          <w:trHeight w:val="300"/>
        </w:trPr>
        <w:tc>
          <w:tcPr>
            <w:tcW w:w="2689" w:type="dxa"/>
            <w:vMerge/>
            <w:vAlign w:val="center"/>
            <w:hideMark/>
          </w:tcPr>
          <w:p w14:paraId="2193F22E" w14:textId="77777777" w:rsidR="00A80A19" w:rsidRPr="00F7048B" w:rsidRDefault="00A80A19" w:rsidP="008D215E">
            <w:pPr>
              <w:rPr>
                <w:rFonts w:cstheme="minorHAnsi"/>
                <w:bCs/>
                <w:sz w:val="22"/>
                <w:szCs w:val="22"/>
              </w:rPr>
            </w:pPr>
          </w:p>
        </w:tc>
        <w:tc>
          <w:tcPr>
            <w:tcW w:w="1275" w:type="dxa"/>
            <w:noWrap/>
            <w:vAlign w:val="center"/>
          </w:tcPr>
          <w:p w14:paraId="43BE8F99" w14:textId="77777777" w:rsidR="00A80A19" w:rsidRPr="00F7048B" w:rsidRDefault="00A80A19" w:rsidP="008D215E">
            <w:pPr>
              <w:rPr>
                <w:rFonts w:cstheme="minorHAnsi"/>
                <w:sz w:val="22"/>
                <w:szCs w:val="22"/>
              </w:rPr>
            </w:pPr>
            <w:r w:rsidRPr="00F7048B">
              <w:rPr>
                <w:rFonts w:cstheme="minorHAnsi"/>
                <w:sz w:val="22"/>
                <w:szCs w:val="22"/>
              </w:rPr>
              <w:t>High (&gt;=17)</w:t>
            </w:r>
          </w:p>
        </w:tc>
        <w:tc>
          <w:tcPr>
            <w:tcW w:w="1134" w:type="dxa"/>
            <w:vAlign w:val="center"/>
          </w:tcPr>
          <w:p w14:paraId="0097C5F7" w14:textId="77777777" w:rsidR="00A80A19" w:rsidRPr="00F7048B" w:rsidRDefault="00A80A19" w:rsidP="008D215E">
            <w:pPr>
              <w:jc w:val="right"/>
              <w:rPr>
                <w:rFonts w:cstheme="minorHAnsi"/>
                <w:sz w:val="22"/>
                <w:szCs w:val="22"/>
              </w:rPr>
            </w:pPr>
            <w:r w:rsidRPr="00F7048B">
              <w:rPr>
                <w:rFonts w:cstheme="minorHAnsi"/>
                <w:sz w:val="22"/>
                <w:szCs w:val="22"/>
              </w:rPr>
              <w:t>52 (22.4)</w:t>
            </w:r>
          </w:p>
        </w:tc>
        <w:tc>
          <w:tcPr>
            <w:tcW w:w="3322" w:type="dxa"/>
            <w:vAlign w:val="center"/>
          </w:tcPr>
          <w:p w14:paraId="59923EFD" w14:textId="77777777" w:rsidR="00A80A19" w:rsidRPr="00F7048B" w:rsidRDefault="00A80A19" w:rsidP="008D215E">
            <w:pPr>
              <w:rPr>
                <w:rFonts w:cstheme="minorHAnsi"/>
                <w:bCs/>
                <w:sz w:val="22"/>
                <w:szCs w:val="22"/>
              </w:rPr>
            </w:pPr>
            <w:r w:rsidRPr="00F7048B">
              <w:rPr>
                <w:rFonts w:cstheme="minorHAnsi"/>
                <w:bCs/>
                <w:sz w:val="22"/>
                <w:szCs w:val="22"/>
              </w:rPr>
              <w:t>Psychotic Disorder (Current)</w:t>
            </w:r>
          </w:p>
        </w:tc>
        <w:tc>
          <w:tcPr>
            <w:tcW w:w="976" w:type="dxa"/>
            <w:vAlign w:val="center"/>
          </w:tcPr>
          <w:p w14:paraId="5A875AD5" w14:textId="77777777" w:rsidR="00A80A19" w:rsidRPr="00F7048B" w:rsidRDefault="00A80A19" w:rsidP="008D215E">
            <w:pPr>
              <w:rPr>
                <w:rFonts w:cstheme="minorHAnsi"/>
                <w:sz w:val="22"/>
                <w:szCs w:val="22"/>
              </w:rPr>
            </w:pPr>
            <w:r w:rsidRPr="00F7048B">
              <w:rPr>
                <w:rFonts w:cstheme="minorHAnsi"/>
                <w:sz w:val="22"/>
                <w:szCs w:val="22"/>
              </w:rPr>
              <w:t>Yes</w:t>
            </w:r>
          </w:p>
        </w:tc>
        <w:tc>
          <w:tcPr>
            <w:tcW w:w="805" w:type="dxa"/>
            <w:vAlign w:val="center"/>
          </w:tcPr>
          <w:p w14:paraId="15B48A67" w14:textId="77777777" w:rsidR="00A80A19" w:rsidRPr="00F7048B" w:rsidRDefault="00A80A19" w:rsidP="008D215E">
            <w:pPr>
              <w:jc w:val="right"/>
              <w:rPr>
                <w:rFonts w:cstheme="minorHAnsi"/>
                <w:sz w:val="22"/>
                <w:szCs w:val="22"/>
              </w:rPr>
            </w:pPr>
            <w:r w:rsidRPr="00F7048B">
              <w:rPr>
                <w:rFonts w:cstheme="minorHAnsi"/>
                <w:sz w:val="22"/>
                <w:szCs w:val="22"/>
              </w:rPr>
              <w:t>10 (2.7)</w:t>
            </w:r>
          </w:p>
        </w:tc>
      </w:tr>
      <w:tr w:rsidR="00A80A19" w:rsidRPr="00F7048B" w14:paraId="73CB1B16" w14:textId="77777777" w:rsidTr="009A718C">
        <w:trPr>
          <w:trHeight w:val="300"/>
        </w:trPr>
        <w:tc>
          <w:tcPr>
            <w:tcW w:w="2689" w:type="dxa"/>
            <w:vAlign w:val="center"/>
          </w:tcPr>
          <w:p w14:paraId="6DBC63DA" w14:textId="77777777" w:rsidR="00A80A19" w:rsidRPr="00F7048B" w:rsidRDefault="00A80A19" w:rsidP="008D215E">
            <w:pPr>
              <w:rPr>
                <w:rFonts w:cstheme="minorHAnsi"/>
                <w:bCs/>
                <w:sz w:val="22"/>
                <w:szCs w:val="22"/>
              </w:rPr>
            </w:pPr>
            <w:r w:rsidRPr="00F7048B">
              <w:rPr>
                <w:rFonts w:cstheme="minorHAnsi"/>
                <w:bCs/>
                <w:sz w:val="22"/>
                <w:szCs w:val="22"/>
              </w:rPr>
              <w:t>Bipolar I Disorder (current)</w:t>
            </w:r>
          </w:p>
        </w:tc>
        <w:tc>
          <w:tcPr>
            <w:tcW w:w="1275" w:type="dxa"/>
            <w:noWrap/>
            <w:vAlign w:val="center"/>
          </w:tcPr>
          <w:p w14:paraId="6F4F8399"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587889E1" w14:textId="77777777" w:rsidR="00A80A19" w:rsidRPr="00F7048B" w:rsidRDefault="00A80A19" w:rsidP="008D215E">
            <w:pPr>
              <w:jc w:val="right"/>
              <w:rPr>
                <w:rFonts w:cstheme="minorHAnsi"/>
                <w:sz w:val="22"/>
                <w:szCs w:val="22"/>
              </w:rPr>
            </w:pPr>
            <w:r w:rsidRPr="00F7048B">
              <w:rPr>
                <w:rFonts w:cstheme="minorHAnsi"/>
                <w:sz w:val="22"/>
                <w:szCs w:val="22"/>
              </w:rPr>
              <w:t>4 (1.1)</w:t>
            </w:r>
          </w:p>
        </w:tc>
        <w:tc>
          <w:tcPr>
            <w:tcW w:w="3322" w:type="dxa"/>
            <w:vAlign w:val="center"/>
          </w:tcPr>
          <w:p w14:paraId="234E5BF9" w14:textId="77777777" w:rsidR="00A80A19" w:rsidRPr="00F7048B" w:rsidRDefault="00A80A19" w:rsidP="008D215E">
            <w:pPr>
              <w:rPr>
                <w:rFonts w:cstheme="minorHAnsi"/>
                <w:bCs/>
                <w:sz w:val="22"/>
                <w:szCs w:val="22"/>
              </w:rPr>
            </w:pPr>
            <w:r w:rsidRPr="00F7048B">
              <w:rPr>
                <w:rFonts w:cstheme="minorHAnsi"/>
                <w:bCs/>
                <w:sz w:val="22"/>
                <w:szCs w:val="22"/>
              </w:rPr>
              <w:t>Psychotic Disorder (Lifetime)</w:t>
            </w:r>
          </w:p>
        </w:tc>
        <w:tc>
          <w:tcPr>
            <w:tcW w:w="976" w:type="dxa"/>
            <w:vAlign w:val="center"/>
          </w:tcPr>
          <w:p w14:paraId="102B3421" w14:textId="77777777" w:rsidR="00A80A19" w:rsidRPr="00F7048B" w:rsidRDefault="00A80A19" w:rsidP="008D215E">
            <w:pPr>
              <w:rPr>
                <w:rFonts w:cstheme="minorHAnsi"/>
                <w:sz w:val="22"/>
                <w:szCs w:val="22"/>
              </w:rPr>
            </w:pPr>
            <w:r w:rsidRPr="00F7048B">
              <w:rPr>
                <w:rFonts w:cstheme="minorHAnsi"/>
                <w:sz w:val="22"/>
                <w:szCs w:val="22"/>
              </w:rPr>
              <w:t>Yes</w:t>
            </w:r>
          </w:p>
        </w:tc>
        <w:tc>
          <w:tcPr>
            <w:tcW w:w="805" w:type="dxa"/>
            <w:vAlign w:val="center"/>
          </w:tcPr>
          <w:p w14:paraId="647B9334" w14:textId="77777777" w:rsidR="00A80A19" w:rsidRPr="00F7048B" w:rsidRDefault="00A80A19" w:rsidP="008D215E">
            <w:pPr>
              <w:jc w:val="right"/>
              <w:rPr>
                <w:rFonts w:cstheme="minorHAnsi"/>
                <w:sz w:val="22"/>
                <w:szCs w:val="22"/>
              </w:rPr>
            </w:pPr>
            <w:r w:rsidRPr="00F7048B">
              <w:rPr>
                <w:rFonts w:cstheme="minorHAnsi"/>
                <w:sz w:val="22"/>
                <w:szCs w:val="22"/>
              </w:rPr>
              <w:t>21 (5.7)</w:t>
            </w:r>
          </w:p>
        </w:tc>
      </w:tr>
      <w:tr w:rsidR="00A80A19" w:rsidRPr="00F7048B" w14:paraId="36AA94E4" w14:textId="77777777" w:rsidTr="009A718C">
        <w:trPr>
          <w:trHeight w:val="485"/>
        </w:trPr>
        <w:tc>
          <w:tcPr>
            <w:tcW w:w="2689" w:type="dxa"/>
            <w:vAlign w:val="center"/>
          </w:tcPr>
          <w:p w14:paraId="51DB1C18" w14:textId="77777777" w:rsidR="00A80A19" w:rsidRPr="00F7048B" w:rsidRDefault="00A80A19" w:rsidP="008D215E">
            <w:pPr>
              <w:rPr>
                <w:rFonts w:cstheme="minorHAnsi"/>
                <w:bCs/>
                <w:sz w:val="22"/>
                <w:szCs w:val="22"/>
              </w:rPr>
            </w:pPr>
            <w:r w:rsidRPr="00F7048B">
              <w:rPr>
                <w:rFonts w:cstheme="minorHAnsi"/>
                <w:bCs/>
                <w:sz w:val="22"/>
                <w:szCs w:val="22"/>
              </w:rPr>
              <w:t>Bipolar I Disorder (past)</w:t>
            </w:r>
          </w:p>
        </w:tc>
        <w:tc>
          <w:tcPr>
            <w:tcW w:w="1275" w:type="dxa"/>
            <w:noWrap/>
            <w:vAlign w:val="center"/>
          </w:tcPr>
          <w:p w14:paraId="5DD19D5C"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4D8EA7B1" w14:textId="77777777" w:rsidR="00A80A19" w:rsidRPr="00F7048B" w:rsidRDefault="00A80A19" w:rsidP="008D215E">
            <w:pPr>
              <w:jc w:val="right"/>
              <w:rPr>
                <w:rFonts w:cstheme="minorHAnsi"/>
                <w:sz w:val="22"/>
                <w:szCs w:val="22"/>
              </w:rPr>
            </w:pPr>
            <w:r w:rsidRPr="00F7048B">
              <w:rPr>
                <w:rFonts w:cstheme="minorHAnsi"/>
                <w:sz w:val="22"/>
                <w:szCs w:val="22"/>
              </w:rPr>
              <w:t>22 (6.0)</w:t>
            </w:r>
          </w:p>
        </w:tc>
        <w:tc>
          <w:tcPr>
            <w:tcW w:w="3322" w:type="dxa"/>
            <w:vAlign w:val="center"/>
          </w:tcPr>
          <w:p w14:paraId="74C3FFE6" w14:textId="77777777" w:rsidR="00A80A19" w:rsidRPr="00F7048B" w:rsidDel="00EA46FC" w:rsidRDefault="00A80A19" w:rsidP="008D215E">
            <w:pPr>
              <w:rPr>
                <w:rFonts w:cstheme="minorHAnsi"/>
                <w:bCs/>
                <w:sz w:val="22"/>
                <w:szCs w:val="22"/>
              </w:rPr>
            </w:pPr>
            <w:r w:rsidRPr="00F7048B">
              <w:rPr>
                <w:rFonts w:cstheme="minorHAnsi"/>
                <w:bCs/>
                <w:sz w:val="22"/>
                <w:szCs w:val="22"/>
              </w:rPr>
              <w:t>Mood Disorder with Psychotic Features (Lifetime)</w:t>
            </w:r>
          </w:p>
        </w:tc>
        <w:tc>
          <w:tcPr>
            <w:tcW w:w="976" w:type="dxa"/>
            <w:vAlign w:val="center"/>
          </w:tcPr>
          <w:p w14:paraId="1E3D0927" w14:textId="77777777" w:rsidR="00A80A19" w:rsidRPr="00F7048B" w:rsidDel="00EA46FC" w:rsidRDefault="00A80A19" w:rsidP="008D215E">
            <w:pPr>
              <w:rPr>
                <w:rFonts w:cstheme="minorHAnsi"/>
                <w:sz w:val="22"/>
                <w:szCs w:val="22"/>
              </w:rPr>
            </w:pPr>
            <w:r w:rsidRPr="00F7048B">
              <w:rPr>
                <w:rFonts w:cstheme="minorHAnsi"/>
                <w:sz w:val="22"/>
                <w:szCs w:val="22"/>
              </w:rPr>
              <w:t>Yes</w:t>
            </w:r>
          </w:p>
        </w:tc>
        <w:tc>
          <w:tcPr>
            <w:tcW w:w="805" w:type="dxa"/>
            <w:vAlign w:val="center"/>
          </w:tcPr>
          <w:p w14:paraId="2694D48B" w14:textId="77777777" w:rsidR="00A80A19" w:rsidRPr="00F7048B" w:rsidDel="00EA46FC" w:rsidRDefault="00A80A19" w:rsidP="008D215E">
            <w:pPr>
              <w:jc w:val="right"/>
              <w:rPr>
                <w:rFonts w:cstheme="minorHAnsi"/>
                <w:sz w:val="22"/>
                <w:szCs w:val="22"/>
              </w:rPr>
            </w:pPr>
            <w:r w:rsidRPr="00F7048B">
              <w:rPr>
                <w:rFonts w:cstheme="minorHAnsi"/>
                <w:sz w:val="22"/>
                <w:szCs w:val="22"/>
              </w:rPr>
              <w:t>19 (5.2)</w:t>
            </w:r>
          </w:p>
        </w:tc>
      </w:tr>
      <w:tr w:rsidR="00A80A19" w:rsidRPr="00F7048B" w14:paraId="38E8E1AF" w14:textId="77777777" w:rsidTr="009A718C">
        <w:trPr>
          <w:trHeight w:val="429"/>
        </w:trPr>
        <w:tc>
          <w:tcPr>
            <w:tcW w:w="2689" w:type="dxa"/>
            <w:vAlign w:val="center"/>
          </w:tcPr>
          <w:p w14:paraId="491EB1BD" w14:textId="77777777" w:rsidR="00A80A19" w:rsidRPr="00F7048B" w:rsidRDefault="00A80A19" w:rsidP="008D215E">
            <w:pPr>
              <w:rPr>
                <w:rFonts w:cstheme="minorHAnsi"/>
                <w:bCs/>
                <w:sz w:val="22"/>
                <w:szCs w:val="22"/>
              </w:rPr>
            </w:pPr>
            <w:r w:rsidRPr="00F7048B">
              <w:rPr>
                <w:rFonts w:cstheme="minorHAnsi"/>
                <w:bCs/>
                <w:sz w:val="22"/>
                <w:szCs w:val="22"/>
              </w:rPr>
              <w:t>Bipolar II Disorder (current)</w:t>
            </w:r>
          </w:p>
        </w:tc>
        <w:tc>
          <w:tcPr>
            <w:tcW w:w="1275" w:type="dxa"/>
            <w:noWrap/>
            <w:vAlign w:val="center"/>
          </w:tcPr>
          <w:p w14:paraId="3995815E"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3790C798" w14:textId="77777777" w:rsidR="00A80A19" w:rsidRPr="00F7048B" w:rsidRDefault="00A80A19" w:rsidP="008D215E">
            <w:pPr>
              <w:jc w:val="right"/>
              <w:rPr>
                <w:rFonts w:cstheme="minorHAnsi"/>
                <w:sz w:val="22"/>
                <w:szCs w:val="22"/>
              </w:rPr>
            </w:pPr>
            <w:r w:rsidRPr="00F7048B">
              <w:rPr>
                <w:rFonts w:cstheme="minorHAnsi"/>
                <w:sz w:val="22"/>
                <w:szCs w:val="22"/>
              </w:rPr>
              <w:t>3 (0.8)</w:t>
            </w:r>
          </w:p>
        </w:tc>
        <w:tc>
          <w:tcPr>
            <w:tcW w:w="3322" w:type="dxa"/>
            <w:vAlign w:val="center"/>
          </w:tcPr>
          <w:p w14:paraId="4845E0E5" w14:textId="77777777" w:rsidR="00A80A19" w:rsidRPr="00F7048B" w:rsidDel="00EA46FC" w:rsidRDefault="00A80A19" w:rsidP="008D215E">
            <w:pPr>
              <w:rPr>
                <w:rFonts w:cstheme="minorHAnsi"/>
                <w:bCs/>
                <w:sz w:val="22"/>
                <w:szCs w:val="22"/>
              </w:rPr>
            </w:pPr>
            <w:r w:rsidRPr="00F7048B">
              <w:rPr>
                <w:rFonts w:cstheme="minorHAnsi"/>
                <w:bCs/>
                <w:sz w:val="22"/>
                <w:szCs w:val="22"/>
              </w:rPr>
              <w:t>Mood Disorder with Psychotic Features (Current)</w:t>
            </w:r>
          </w:p>
        </w:tc>
        <w:tc>
          <w:tcPr>
            <w:tcW w:w="976" w:type="dxa"/>
            <w:vAlign w:val="center"/>
          </w:tcPr>
          <w:p w14:paraId="3BD18064" w14:textId="77777777" w:rsidR="00A80A19" w:rsidRPr="00F7048B" w:rsidDel="00EA46FC" w:rsidRDefault="00A80A19" w:rsidP="008D215E">
            <w:pPr>
              <w:rPr>
                <w:rFonts w:cstheme="minorHAnsi"/>
                <w:sz w:val="22"/>
                <w:szCs w:val="22"/>
              </w:rPr>
            </w:pPr>
            <w:r w:rsidRPr="00F7048B">
              <w:rPr>
                <w:rFonts w:cstheme="minorHAnsi"/>
                <w:sz w:val="22"/>
                <w:szCs w:val="22"/>
              </w:rPr>
              <w:t>Yes</w:t>
            </w:r>
          </w:p>
        </w:tc>
        <w:tc>
          <w:tcPr>
            <w:tcW w:w="805" w:type="dxa"/>
            <w:vAlign w:val="center"/>
          </w:tcPr>
          <w:p w14:paraId="6F3755F1" w14:textId="77777777" w:rsidR="00A80A19" w:rsidRPr="00F7048B" w:rsidDel="00EA46FC" w:rsidRDefault="00A80A19" w:rsidP="008D215E">
            <w:pPr>
              <w:jc w:val="right"/>
              <w:rPr>
                <w:rFonts w:cstheme="minorHAnsi"/>
                <w:sz w:val="22"/>
                <w:szCs w:val="22"/>
              </w:rPr>
            </w:pPr>
            <w:r w:rsidRPr="00F7048B">
              <w:rPr>
                <w:rFonts w:cstheme="minorHAnsi"/>
                <w:sz w:val="22"/>
                <w:szCs w:val="22"/>
              </w:rPr>
              <w:t>11 (3.0)</w:t>
            </w:r>
          </w:p>
        </w:tc>
      </w:tr>
      <w:tr w:rsidR="00A80A19" w:rsidRPr="00F7048B" w14:paraId="6C7D4C3A" w14:textId="77777777" w:rsidTr="009A718C">
        <w:trPr>
          <w:trHeight w:val="273"/>
        </w:trPr>
        <w:tc>
          <w:tcPr>
            <w:tcW w:w="2689" w:type="dxa"/>
            <w:vAlign w:val="center"/>
          </w:tcPr>
          <w:p w14:paraId="5926B60A" w14:textId="77777777" w:rsidR="00A80A19" w:rsidRPr="00F7048B" w:rsidRDefault="00A80A19" w:rsidP="008D215E">
            <w:pPr>
              <w:rPr>
                <w:rFonts w:cstheme="minorHAnsi"/>
                <w:bCs/>
                <w:sz w:val="22"/>
                <w:szCs w:val="22"/>
              </w:rPr>
            </w:pPr>
            <w:r w:rsidRPr="00F7048B">
              <w:rPr>
                <w:rFonts w:cstheme="minorHAnsi"/>
                <w:bCs/>
                <w:sz w:val="22"/>
                <w:szCs w:val="22"/>
              </w:rPr>
              <w:t>Bipolar II Disorder (past)</w:t>
            </w:r>
          </w:p>
        </w:tc>
        <w:tc>
          <w:tcPr>
            <w:tcW w:w="1275" w:type="dxa"/>
            <w:noWrap/>
            <w:vAlign w:val="center"/>
          </w:tcPr>
          <w:p w14:paraId="3D2271B4"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6D70D896" w14:textId="77777777" w:rsidR="00A80A19" w:rsidRPr="00F7048B" w:rsidRDefault="00A80A19" w:rsidP="008D215E">
            <w:pPr>
              <w:jc w:val="right"/>
              <w:rPr>
                <w:rFonts w:cstheme="minorHAnsi"/>
                <w:sz w:val="22"/>
                <w:szCs w:val="22"/>
              </w:rPr>
            </w:pPr>
            <w:r w:rsidRPr="00F7048B">
              <w:rPr>
                <w:rFonts w:cstheme="minorHAnsi"/>
                <w:sz w:val="22"/>
                <w:szCs w:val="22"/>
              </w:rPr>
              <w:t>10 (2.7)</w:t>
            </w:r>
          </w:p>
        </w:tc>
        <w:tc>
          <w:tcPr>
            <w:tcW w:w="3322" w:type="dxa"/>
            <w:vAlign w:val="center"/>
          </w:tcPr>
          <w:p w14:paraId="1D31D64D" w14:textId="77777777" w:rsidR="00A80A19" w:rsidRPr="00F7048B" w:rsidDel="00EA46FC" w:rsidRDefault="00A80A19" w:rsidP="008D215E">
            <w:pPr>
              <w:rPr>
                <w:rFonts w:cstheme="minorHAnsi"/>
                <w:bCs/>
                <w:sz w:val="22"/>
                <w:szCs w:val="22"/>
              </w:rPr>
            </w:pPr>
            <w:r w:rsidRPr="00F7048B">
              <w:rPr>
                <w:rFonts w:cstheme="minorHAnsi"/>
                <w:bCs/>
                <w:sz w:val="22"/>
                <w:szCs w:val="22"/>
              </w:rPr>
              <w:t>Anorexia Nervosa (Current)</w:t>
            </w:r>
          </w:p>
        </w:tc>
        <w:tc>
          <w:tcPr>
            <w:tcW w:w="976" w:type="dxa"/>
            <w:vAlign w:val="center"/>
          </w:tcPr>
          <w:p w14:paraId="1BF6F95A" w14:textId="77777777" w:rsidR="00A80A19" w:rsidRPr="00F7048B" w:rsidDel="00EA46FC" w:rsidRDefault="00A80A19" w:rsidP="008D215E">
            <w:pPr>
              <w:rPr>
                <w:rFonts w:cstheme="minorHAnsi"/>
                <w:sz w:val="22"/>
                <w:szCs w:val="22"/>
              </w:rPr>
            </w:pPr>
            <w:r w:rsidRPr="00F7048B">
              <w:rPr>
                <w:rFonts w:cstheme="minorHAnsi"/>
                <w:sz w:val="22"/>
                <w:szCs w:val="22"/>
              </w:rPr>
              <w:t>Yes</w:t>
            </w:r>
          </w:p>
        </w:tc>
        <w:tc>
          <w:tcPr>
            <w:tcW w:w="805" w:type="dxa"/>
            <w:vAlign w:val="center"/>
          </w:tcPr>
          <w:p w14:paraId="6CC8C011" w14:textId="77777777" w:rsidR="00A80A19" w:rsidRPr="00F7048B" w:rsidDel="00EA46FC" w:rsidRDefault="00A80A19" w:rsidP="008D215E">
            <w:pPr>
              <w:jc w:val="right"/>
              <w:rPr>
                <w:rFonts w:cstheme="minorHAnsi"/>
                <w:sz w:val="22"/>
                <w:szCs w:val="22"/>
              </w:rPr>
            </w:pPr>
            <w:r w:rsidRPr="00F7048B">
              <w:rPr>
                <w:rFonts w:cstheme="minorHAnsi"/>
                <w:sz w:val="22"/>
                <w:szCs w:val="22"/>
              </w:rPr>
              <w:t>0 (0</w:t>
            </w:r>
            <w:r>
              <w:rPr>
                <w:rFonts w:cstheme="minorHAnsi"/>
                <w:sz w:val="22"/>
                <w:szCs w:val="22"/>
              </w:rPr>
              <w:t>.0</w:t>
            </w:r>
            <w:r w:rsidRPr="00F7048B">
              <w:rPr>
                <w:rFonts w:cstheme="minorHAnsi"/>
                <w:sz w:val="22"/>
                <w:szCs w:val="22"/>
              </w:rPr>
              <w:t>)</w:t>
            </w:r>
          </w:p>
        </w:tc>
      </w:tr>
      <w:tr w:rsidR="00A80A19" w:rsidRPr="00F7048B" w14:paraId="51A50994" w14:textId="77777777" w:rsidTr="009A718C">
        <w:trPr>
          <w:trHeight w:val="468"/>
        </w:trPr>
        <w:tc>
          <w:tcPr>
            <w:tcW w:w="2689" w:type="dxa"/>
            <w:vAlign w:val="center"/>
          </w:tcPr>
          <w:p w14:paraId="1DE2373F" w14:textId="77777777" w:rsidR="00A80A19" w:rsidRPr="00F7048B" w:rsidRDefault="00A80A19" w:rsidP="008D215E">
            <w:pPr>
              <w:rPr>
                <w:rFonts w:cstheme="minorHAnsi"/>
                <w:bCs/>
                <w:sz w:val="22"/>
                <w:szCs w:val="22"/>
              </w:rPr>
            </w:pPr>
            <w:r w:rsidRPr="00F7048B">
              <w:rPr>
                <w:rFonts w:cstheme="minorHAnsi"/>
                <w:bCs/>
                <w:sz w:val="22"/>
                <w:szCs w:val="22"/>
              </w:rPr>
              <w:t xml:space="preserve">Bipolar Disorder NOS (current) </w:t>
            </w:r>
            <w:r w:rsidRPr="00F7048B">
              <w:rPr>
                <w:rFonts w:cstheme="minorHAnsi"/>
                <w:bCs/>
                <w:i/>
                <w:iCs/>
                <w:sz w:val="22"/>
                <w:szCs w:val="22"/>
              </w:rPr>
              <w:t>(n=367)</w:t>
            </w:r>
          </w:p>
        </w:tc>
        <w:tc>
          <w:tcPr>
            <w:tcW w:w="1275" w:type="dxa"/>
            <w:noWrap/>
            <w:vAlign w:val="center"/>
          </w:tcPr>
          <w:p w14:paraId="0A6E2E34"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3FEF2ADA" w14:textId="77777777" w:rsidR="00A80A19" w:rsidRPr="00F7048B" w:rsidRDefault="00A80A19" w:rsidP="008D215E">
            <w:pPr>
              <w:jc w:val="right"/>
              <w:rPr>
                <w:rFonts w:cstheme="minorHAnsi"/>
                <w:sz w:val="22"/>
                <w:szCs w:val="22"/>
              </w:rPr>
            </w:pPr>
            <w:r w:rsidRPr="00F7048B">
              <w:rPr>
                <w:rFonts w:cstheme="minorHAnsi"/>
                <w:sz w:val="22"/>
                <w:szCs w:val="22"/>
              </w:rPr>
              <w:t>3 (0.8)</w:t>
            </w:r>
          </w:p>
        </w:tc>
        <w:tc>
          <w:tcPr>
            <w:tcW w:w="3322" w:type="dxa"/>
            <w:vAlign w:val="center"/>
          </w:tcPr>
          <w:p w14:paraId="554BBC3E" w14:textId="77777777" w:rsidR="00A80A19" w:rsidRPr="00F7048B" w:rsidDel="00EA46FC" w:rsidRDefault="00A80A19" w:rsidP="008D215E">
            <w:pPr>
              <w:rPr>
                <w:rFonts w:cstheme="minorHAnsi"/>
                <w:bCs/>
                <w:sz w:val="22"/>
                <w:szCs w:val="22"/>
              </w:rPr>
            </w:pPr>
            <w:r w:rsidRPr="00F7048B">
              <w:rPr>
                <w:rFonts w:cstheme="minorHAnsi"/>
                <w:bCs/>
                <w:sz w:val="22"/>
                <w:szCs w:val="22"/>
              </w:rPr>
              <w:t>Bulimia Nervosa (Current)</w:t>
            </w:r>
          </w:p>
        </w:tc>
        <w:tc>
          <w:tcPr>
            <w:tcW w:w="976" w:type="dxa"/>
            <w:vAlign w:val="center"/>
          </w:tcPr>
          <w:p w14:paraId="55818890" w14:textId="77777777" w:rsidR="00A80A19" w:rsidRPr="00F7048B" w:rsidDel="00EA46FC" w:rsidRDefault="00A80A19" w:rsidP="008D215E">
            <w:pPr>
              <w:rPr>
                <w:rFonts w:cstheme="minorHAnsi"/>
                <w:sz w:val="22"/>
                <w:szCs w:val="22"/>
              </w:rPr>
            </w:pPr>
            <w:r w:rsidRPr="00F7048B">
              <w:rPr>
                <w:rFonts w:cstheme="minorHAnsi"/>
                <w:sz w:val="22"/>
                <w:szCs w:val="22"/>
              </w:rPr>
              <w:t>Yes</w:t>
            </w:r>
          </w:p>
        </w:tc>
        <w:tc>
          <w:tcPr>
            <w:tcW w:w="805" w:type="dxa"/>
            <w:vAlign w:val="center"/>
          </w:tcPr>
          <w:p w14:paraId="6560E7AF" w14:textId="77777777" w:rsidR="00A80A19" w:rsidRPr="00F7048B" w:rsidDel="00EA46FC" w:rsidRDefault="00A80A19" w:rsidP="008D215E">
            <w:pPr>
              <w:jc w:val="right"/>
              <w:rPr>
                <w:rFonts w:cstheme="minorHAnsi"/>
                <w:sz w:val="22"/>
                <w:szCs w:val="22"/>
              </w:rPr>
            </w:pPr>
            <w:r w:rsidRPr="00F7048B">
              <w:rPr>
                <w:rFonts w:cstheme="minorHAnsi"/>
                <w:sz w:val="22"/>
                <w:szCs w:val="22"/>
              </w:rPr>
              <w:t>13 (3.5)</w:t>
            </w:r>
          </w:p>
        </w:tc>
      </w:tr>
      <w:tr w:rsidR="00A80A19" w:rsidRPr="00F7048B" w14:paraId="561E4783" w14:textId="77777777" w:rsidTr="009A718C">
        <w:trPr>
          <w:trHeight w:val="348"/>
        </w:trPr>
        <w:tc>
          <w:tcPr>
            <w:tcW w:w="2689" w:type="dxa"/>
            <w:vAlign w:val="center"/>
          </w:tcPr>
          <w:p w14:paraId="436D46E9" w14:textId="77777777" w:rsidR="00A80A19" w:rsidRPr="00F7048B" w:rsidRDefault="00A80A19" w:rsidP="008D215E">
            <w:pPr>
              <w:rPr>
                <w:rFonts w:cstheme="minorHAnsi"/>
                <w:bCs/>
                <w:sz w:val="22"/>
                <w:szCs w:val="22"/>
              </w:rPr>
            </w:pPr>
            <w:r w:rsidRPr="00F7048B">
              <w:rPr>
                <w:rFonts w:cstheme="minorHAnsi"/>
                <w:bCs/>
                <w:sz w:val="22"/>
                <w:szCs w:val="22"/>
              </w:rPr>
              <w:t xml:space="preserve">Bipolar Disorder NOS (past) </w:t>
            </w:r>
            <w:r w:rsidRPr="00F7048B">
              <w:rPr>
                <w:rFonts w:cstheme="minorHAnsi"/>
                <w:bCs/>
                <w:i/>
                <w:iCs/>
                <w:sz w:val="22"/>
                <w:szCs w:val="22"/>
              </w:rPr>
              <w:t>(n=366)</w:t>
            </w:r>
          </w:p>
        </w:tc>
        <w:tc>
          <w:tcPr>
            <w:tcW w:w="1275" w:type="dxa"/>
            <w:noWrap/>
            <w:vAlign w:val="center"/>
          </w:tcPr>
          <w:p w14:paraId="524631CF" w14:textId="77777777" w:rsidR="00A80A19" w:rsidRPr="00F7048B" w:rsidRDefault="00A80A19" w:rsidP="008D215E">
            <w:pPr>
              <w:rPr>
                <w:rFonts w:cstheme="minorHAnsi"/>
                <w:i/>
                <w:sz w:val="22"/>
                <w:szCs w:val="22"/>
              </w:rPr>
            </w:pPr>
            <w:r w:rsidRPr="00F7048B">
              <w:rPr>
                <w:rFonts w:cstheme="minorHAnsi"/>
                <w:sz w:val="22"/>
                <w:szCs w:val="22"/>
              </w:rPr>
              <w:t>Yes</w:t>
            </w:r>
          </w:p>
        </w:tc>
        <w:tc>
          <w:tcPr>
            <w:tcW w:w="1134" w:type="dxa"/>
            <w:vAlign w:val="center"/>
          </w:tcPr>
          <w:p w14:paraId="69F1B1E1" w14:textId="77777777" w:rsidR="00A80A19" w:rsidRPr="00F7048B" w:rsidRDefault="00A80A19" w:rsidP="008D215E">
            <w:pPr>
              <w:jc w:val="right"/>
              <w:rPr>
                <w:rFonts w:cstheme="minorHAnsi"/>
                <w:i/>
                <w:sz w:val="22"/>
                <w:szCs w:val="22"/>
              </w:rPr>
            </w:pPr>
            <w:r w:rsidRPr="00F7048B">
              <w:rPr>
                <w:rFonts w:cstheme="minorHAnsi"/>
                <w:sz w:val="22"/>
                <w:szCs w:val="22"/>
              </w:rPr>
              <w:t>6 (1.6)</w:t>
            </w:r>
          </w:p>
        </w:tc>
        <w:tc>
          <w:tcPr>
            <w:tcW w:w="3322" w:type="dxa"/>
            <w:vAlign w:val="center"/>
          </w:tcPr>
          <w:p w14:paraId="78420337" w14:textId="77777777" w:rsidR="00A80A19" w:rsidRPr="00F7048B" w:rsidRDefault="00A80A19" w:rsidP="008D215E">
            <w:pPr>
              <w:rPr>
                <w:rFonts w:cstheme="minorHAnsi"/>
                <w:bCs/>
                <w:sz w:val="22"/>
                <w:szCs w:val="22"/>
              </w:rPr>
            </w:pPr>
            <w:r w:rsidRPr="00F7048B">
              <w:rPr>
                <w:rFonts w:cstheme="minorHAnsi"/>
                <w:bCs/>
                <w:sz w:val="22"/>
                <w:szCs w:val="22"/>
              </w:rPr>
              <w:t>Anorexia Nervosa [Binge Eating/ Purging] (Current)</w:t>
            </w:r>
          </w:p>
        </w:tc>
        <w:tc>
          <w:tcPr>
            <w:tcW w:w="976" w:type="dxa"/>
            <w:vAlign w:val="center"/>
          </w:tcPr>
          <w:p w14:paraId="17824633" w14:textId="77777777" w:rsidR="00A80A19" w:rsidRPr="00F7048B" w:rsidRDefault="00A80A19" w:rsidP="008D215E">
            <w:pPr>
              <w:rPr>
                <w:rFonts w:cstheme="minorHAnsi"/>
                <w:sz w:val="22"/>
                <w:szCs w:val="22"/>
              </w:rPr>
            </w:pPr>
            <w:r w:rsidRPr="00F7048B">
              <w:rPr>
                <w:rFonts w:cstheme="minorHAnsi"/>
                <w:sz w:val="22"/>
                <w:szCs w:val="22"/>
              </w:rPr>
              <w:t>Yes</w:t>
            </w:r>
          </w:p>
        </w:tc>
        <w:tc>
          <w:tcPr>
            <w:tcW w:w="805" w:type="dxa"/>
            <w:vAlign w:val="center"/>
          </w:tcPr>
          <w:p w14:paraId="7BCBD7AF" w14:textId="77777777" w:rsidR="00A80A19" w:rsidRPr="00F7048B" w:rsidRDefault="00A80A19" w:rsidP="008D215E">
            <w:pPr>
              <w:jc w:val="right"/>
              <w:rPr>
                <w:rFonts w:cstheme="minorHAnsi"/>
                <w:sz w:val="22"/>
                <w:szCs w:val="22"/>
              </w:rPr>
            </w:pPr>
            <w:r w:rsidRPr="00F7048B">
              <w:rPr>
                <w:rFonts w:cstheme="minorHAnsi"/>
                <w:sz w:val="22"/>
                <w:szCs w:val="22"/>
              </w:rPr>
              <w:t>0 (0</w:t>
            </w:r>
            <w:r>
              <w:rPr>
                <w:rFonts w:cstheme="minorHAnsi"/>
                <w:sz w:val="22"/>
                <w:szCs w:val="22"/>
              </w:rPr>
              <w:t>.0</w:t>
            </w:r>
            <w:r w:rsidRPr="00F7048B">
              <w:rPr>
                <w:rFonts w:cstheme="minorHAnsi"/>
                <w:sz w:val="22"/>
                <w:szCs w:val="22"/>
              </w:rPr>
              <w:t>)</w:t>
            </w:r>
          </w:p>
        </w:tc>
      </w:tr>
      <w:tr w:rsidR="00A80A19" w:rsidRPr="00F7048B" w14:paraId="19697BA8" w14:textId="77777777" w:rsidTr="009A718C">
        <w:trPr>
          <w:trHeight w:val="437"/>
        </w:trPr>
        <w:tc>
          <w:tcPr>
            <w:tcW w:w="2689" w:type="dxa"/>
            <w:vAlign w:val="center"/>
            <w:hideMark/>
          </w:tcPr>
          <w:p w14:paraId="62AA5F01" w14:textId="77777777" w:rsidR="00A80A19" w:rsidRPr="00F7048B" w:rsidRDefault="00A80A19" w:rsidP="008D215E">
            <w:pPr>
              <w:rPr>
                <w:rFonts w:cstheme="minorHAnsi"/>
                <w:bCs/>
                <w:sz w:val="22"/>
                <w:szCs w:val="22"/>
              </w:rPr>
            </w:pPr>
            <w:r w:rsidRPr="00F7048B">
              <w:rPr>
                <w:rFonts w:cstheme="minorHAnsi"/>
                <w:bCs/>
                <w:sz w:val="22"/>
                <w:szCs w:val="22"/>
              </w:rPr>
              <w:t>Panic Disorder (Lifetime)</w:t>
            </w:r>
          </w:p>
        </w:tc>
        <w:tc>
          <w:tcPr>
            <w:tcW w:w="1275" w:type="dxa"/>
            <w:noWrap/>
            <w:vAlign w:val="center"/>
          </w:tcPr>
          <w:p w14:paraId="3D0B9137"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7FCEBB60" w14:textId="77777777" w:rsidR="00A80A19" w:rsidRPr="00F7048B" w:rsidRDefault="00A80A19" w:rsidP="008D215E">
            <w:pPr>
              <w:jc w:val="right"/>
              <w:rPr>
                <w:rFonts w:cstheme="minorHAnsi"/>
                <w:sz w:val="22"/>
                <w:szCs w:val="22"/>
              </w:rPr>
            </w:pPr>
            <w:r w:rsidRPr="00F7048B">
              <w:rPr>
                <w:rFonts w:cstheme="minorHAnsi"/>
                <w:sz w:val="22"/>
                <w:szCs w:val="22"/>
              </w:rPr>
              <w:t>106 (28.8)</w:t>
            </w:r>
          </w:p>
        </w:tc>
        <w:tc>
          <w:tcPr>
            <w:tcW w:w="3322" w:type="dxa"/>
            <w:vAlign w:val="center"/>
          </w:tcPr>
          <w:p w14:paraId="38F74E42" w14:textId="77777777" w:rsidR="00A80A19" w:rsidRPr="00F7048B" w:rsidDel="00EA46FC" w:rsidRDefault="00A80A19" w:rsidP="008D215E">
            <w:pPr>
              <w:rPr>
                <w:rFonts w:cstheme="minorHAnsi"/>
                <w:bCs/>
                <w:sz w:val="22"/>
                <w:szCs w:val="22"/>
              </w:rPr>
            </w:pPr>
            <w:r w:rsidRPr="00F7048B">
              <w:rPr>
                <w:rFonts w:cstheme="minorHAnsi"/>
                <w:bCs/>
                <w:sz w:val="22"/>
                <w:szCs w:val="22"/>
              </w:rPr>
              <w:t>Generalized Anxiety Disorder (Current)</w:t>
            </w:r>
          </w:p>
        </w:tc>
        <w:tc>
          <w:tcPr>
            <w:tcW w:w="976" w:type="dxa"/>
            <w:vAlign w:val="center"/>
          </w:tcPr>
          <w:p w14:paraId="0282018A" w14:textId="77777777" w:rsidR="00A80A19" w:rsidRPr="00F7048B" w:rsidDel="00EA46FC" w:rsidRDefault="00A80A19" w:rsidP="008D215E">
            <w:pPr>
              <w:rPr>
                <w:rFonts w:cstheme="minorHAnsi"/>
                <w:sz w:val="22"/>
                <w:szCs w:val="22"/>
              </w:rPr>
            </w:pPr>
            <w:r w:rsidRPr="00F7048B">
              <w:rPr>
                <w:rFonts w:cstheme="minorHAnsi"/>
                <w:sz w:val="22"/>
                <w:szCs w:val="22"/>
              </w:rPr>
              <w:t>Yes</w:t>
            </w:r>
          </w:p>
        </w:tc>
        <w:tc>
          <w:tcPr>
            <w:tcW w:w="805" w:type="dxa"/>
            <w:vAlign w:val="center"/>
          </w:tcPr>
          <w:p w14:paraId="5081AA27" w14:textId="77777777" w:rsidR="00A80A19" w:rsidRPr="00F7048B" w:rsidDel="00EA46FC" w:rsidRDefault="00A80A19" w:rsidP="008D215E">
            <w:pPr>
              <w:jc w:val="right"/>
              <w:rPr>
                <w:rFonts w:cstheme="minorHAnsi"/>
                <w:sz w:val="22"/>
                <w:szCs w:val="22"/>
              </w:rPr>
            </w:pPr>
            <w:r w:rsidRPr="00F7048B">
              <w:rPr>
                <w:rFonts w:cstheme="minorHAnsi"/>
                <w:sz w:val="22"/>
                <w:szCs w:val="22"/>
              </w:rPr>
              <w:t>108 (29.3)</w:t>
            </w:r>
          </w:p>
        </w:tc>
      </w:tr>
      <w:tr w:rsidR="00A80A19" w:rsidRPr="00F7048B" w14:paraId="395327AA" w14:textId="77777777" w:rsidTr="009A718C">
        <w:trPr>
          <w:trHeight w:val="300"/>
        </w:trPr>
        <w:tc>
          <w:tcPr>
            <w:tcW w:w="2689" w:type="dxa"/>
            <w:vAlign w:val="center"/>
          </w:tcPr>
          <w:p w14:paraId="7EB98C35" w14:textId="77777777" w:rsidR="00A80A19" w:rsidRPr="00F7048B" w:rsidRDefault="00A80A19" w:rsidP="008D215E">
            <w:pPr>
              <w:rPr>
                <w:rFonts w:cstheme="minorHAnsi"/>
                <w:bCs/>
                <w:sz w:val="22"/>
                <w:szCs w:val="22"/>
              </w:rPr>
            </w:pPr>
            <w:r w:rsidRPr="00F7048B">
              <w:rPr>
                <w:rFonts w:cstheme="minorHAnsi"/>
                <w:bCs/>
                <w:sz w:val="22"/>
                <w:szCs w:val="22"/>
              </w:rPr>
              <w:t>Panic Disorder (Current)</w:t>
            </w:r>
            <w:r w:rsidRPr="00B908C2">
              <w:rPr>
                <w:rFonts w:ascii="Calibri" w:eastAsia="Calibri" w:hAnsi="Calibri" w:cs="Calibri"/>
                <w:sz w:val="20"/>
                <w:szCs w:val="20"/>
                <w:vertAlign w:val="superscript"/>
              </w:rPr>
              <w:t xml:space="preserve"> †</w:t>
            </w:r>
          </w:p>
        </w:tc>
        <w:tc>
          <w:tcPr>
            <w:tcW w:w="1275" w:type="dxa"/>
            <w:noWrap/>
            <w:vAlign w:val="center"/>
          </w:tcPr>
          <w:p w14:paraId="2F44C597" w14:textId="77777777" w:rsidR="00A80A19" w:rsidRPr="00F7048B" w:rsidRDefault="00A80A19" w:rsidP="008D215E">
            <w:pPr>
              <w:rPr>
                <w:rFonts w:cstheme="minorHAnsi"/>
                <w:i/>
                <w:sz w:val="22"/>
                <w:szCs w:val="22"/>
              </w:rPr>
            </w:pPr>
            <w:r w:rsidRPr="00F7048B">
              <w:rPr>
                <w:rFonts w:cstheme="minorHAnsi"/>
                <w:sz w:val="22"/>
                <w:szCs w:val="22"/>
              </w:rPr>
              <w:t>Yes</w:t>
            </w:r>
          </w:p>
        </w:tc>
        <w:tc>
          <w:tcPr>
            <w:tcW w:w="1134" w:type="dxa"/>
            <w:vAlign w:val="center"/>
          </w:tcPr>
          <w:p w14:paraId="7C5D00E7" w14:textId="77777777" w:rsidR="00A80A19" w:rsidRPr="00F7048B" w:rsidRDefault="00A80A19" w:rsidP="008D215E">
            <w:pPr>
              <w:jc w:val="right"/>
              <w:rPr>
                <w:rFonts w:cstheme="minorHAnsi"/>
                <w:i/>
                <w:sz w:val="22"/>
                <w:szCs w:val="22"/>
              </w:rPr>
            </w:pPr>
            <w:r w:rsidRPr="00F7048B">
              <w:rPr>
                <w:rFonts w:cstheme="minorHAnsi"/>
                <w:sz w:val="22"/>
                <w:szCs w:val="22"/>
              </w:rPr>
              <w:t>57 (15.5)</w:t>
            </w:r>
          </w:p>
        </w:tc>
        <w:tc>
          <w:tcPr>
            <w:tcW w:w="3322" w:type="dxa"/>
            <w:vAlign w:val="center"/>
          </w:tcPr>
          <w:p w14:paraId="16F88FF6" w14:textId="77777777" w:rsidR="00A80A19" w:rsidRPr="00F7048B" w:rsidRDefault="00A80A19" w:rsidP="008D215E">
            <w:pPr>
              <w:rPr>
                <w:rFonts w:cstheme="minorHAnsi"/>
                <w:bCs/>
                <w:sz w:val="22"/>
                <w:szCs w:val="22"/>
              </w:rPr>
            </w:pPr>
            <w:r w:rsidRPr="00F7048B">
              <w:rPr>
                <w:rFonts w:cstheme="minorHAnsi"/>
                <w:bCs/>
                <w:sz w:val="22"/>
                <w:szCs w:val="22"/>
              </w:rPr>
              <w:t>Antisocial Personality Disorder (Lifetime)</w:t>
            </w:r>
          </w:p>
        </w:tc>
        <w:tc>
          <w:tcPr>
            <w:tcW w:w="976" w:type="dxa"/>
            <w:vAlign w:val="center"/>
          </w:tcPr>
          <w:p w14:paraId="58B79586" w14:textId="77777777" w:rsidR="00A80A19" w:rsidRPr="00F7048B" w:rsidRDefault="00A80A19" w:rsidP="008D215E">
            <w:pPr>
              <w:rPr>
                <w:rFonts w:cstheme="minorHAnsi"/>
                <w:sz w:val="22"/>
                <w:szCs w:val="22"/>
              </w:rPr>
            </w:pPr>
            <w:r w:rsidRPr="00F7048B">
              <w:rPr>
                <w:rFonts w:cstheme="minorHAnsi"/>
                <w:sz w:val="22"/>
                <w:szCs w:val="22"/>
              </w:rPr>
              <w:t>Yes</w:t>
            </w:r>
          </w:p>
        </w:tc>
        <w:tc>
          <w:tcPr>
            <w:tcW w:w="805" w:type="dxa"/>
            <w:vAlign w:val="center"/>
          </w:tcPr>
          <w:p w14:paraId="15F0289F" w14:textId="77777777" w:rsidR="00A80A19" w:rsidRPr="00F7048B" w:rsidRDefault="00A80A19" w:rsidP="008D215E">
            <w:pPr>
              <w:jc w:val="right"/>
              <w:rPr>
                <w:rFonts w:cstheme="minorHAnsi"/>
                <w:sz w:val="22"/>
                <w:szCs w:val="22"/>
              </w:rPr>
            </w:pPr>
            <w:r w:rsidRPr="00F7048B">
              <w:rPr>
                <w:rFonts w:cstheme="minorHAnsi"/>
                <w:sz w:val="22"/>
                <w:szCs w:val="22"/>
              </w:rPr>
              <w:t>16 (4.3)</w:t>
            </w:r>
          </w:p>
        </w:tc>
      </w:tr>
      <w:tr w:rsidR="00A80A19" w:rsidRPr="00F7048B" w14:paraId="1730DF3C" w14:textId="77777777" w:rsidTr="009A718C">
        <w:trPr>
          <w:trHeight w:val="309"/>
        </w:trPr>
        <w:tc>
          <w:tcPr>
            <w:tcW w:w="2689" w:type="dxa"/>
            <w:vAlign w:val="center"/>
            <w:hideMark/>
          </w:tcPr>
          <w:p w14:paraId="46257EAC" w14:textId="77777777" w:rsidR="00A80A19" w:rsidRPr="00F7048B" w:rsidRDefault="00A80A19" w:rsidP="008D215E">
            <w:pPr>
              <w:rPr>
                <w:rFonts w:cstheme="minorHAnsi"/>
                <w:bCs/>
                <w:sz w:val="22"/>
                <w:szCs w:val="22"/>
              </w:rPr>
            </w:pPr>
            <w:r w:rsidRPr="00F7048B">
              <w:rPr>
                <w:rFonts w:cstheme="minorHAnsi"/>
                <w:bCs/>
                <w:sz w:val="22"/>
                <w:szCs w:val="22"/>
              </w:rPr>
              <w:t>Social Phobia [Social Anxiety Disorder] (Current)</w:t>
            </w:r>
          </w:p>
        </w:tc>
        <w:tc>
          <w:tcPr>
            <w:tcW w:w="1275" w:type="dxa"/>
            <w:noWrap/>
            <w:vAlign w:val="center"/>
          </w:tcPr>
          <w:p w14:paraId="27796520"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772951E4" w14:textId="77777777" w:rsidR="00A80A19" w:rsidRPr="00F7048B" w:rsidRDefault="00A80A19" w:rsidP="008D215E">
            <w:pPr>
              <w:jc w:val="right"/>
              <w:rPr>
                <w:rFonts w:cstheme="minorHAnsi"/>
                <w:sz w:val="22"/>
                <w:szCs w:val="22"/>
              </w:rPr>
            </w:pPr>
            <w:r w:rsidRPr="00F7048B">
              <w:rPr>
                <w:rFonts w:cstheme="minorHAnsi"/>
                <w:sz w:val="22"/>
                <w:szCs w:val="22"/>
              </w:rPr>
              <w:t>75 (20.4)</w:t>
            </w:r>
          </w:p>
        </w:tc>
        <w:tc>
          <w:tcPr>
            <w:tcW w:w="3322" w:type="dxa"/>
            <w:tcBorders>
              <w:bottom w:val="single" w:sz="4" w:space="0" w:color="auto"/>
            </w:tcBorders>
            <w:vAlign w:val="center"/>
          </w:tcPr>
          <w:p w14:paraId="07378CCC" w14:textId="77777777" w:rsidR="00A80A19" w:rsidRPr="00F7048B" w:rsidDel="00EA46FC" w:rsidRDefault="00A80A19" w:rsidP="008D215E">
            <w:pPr>
              <w:rPr>
                <w:rFonts w:cstheme="minorHAnsi"/>
                <w:bCs/>
                <w:sz w:val="22"/>
                <w:szCs w:val="22"/>
              </w:rPr>
            </w:pPr>
            <w:r w:rsidRPr="00F7048B">
              <w:rPr>
                <w:rFonts w:cstheme="minorHAnsi"/>
                <w:bCs/>
                <w:sz w:val="22"/>
                <w:szCs w:val="22"/>
              </w:rPr>
              <w:t>Agoraphobia (Current)</w:t>
            </w:r>
          </w:p>
        </w:tc>
        <w:tc>
          <w:tcPr>
            <w:tcW w:w="976" w:type="dxa"/>
            <w:tcBorders>
              <w:bottom w:val="single" w:sz="4" w:space="0" w:color="auto"/>
            </w:tcBorders>
            <w:vAlign w:val="center"/>
          </w:tcPr>
          <w:p w14:paraId="7921100C" w14:textId="77777777" w:rsidR="00A80A19" w:rsidRPr="00F7048B" w:rsidDel="00EA46FC" w:rsidRDefault="00A80A19" w:rsidP="008D215E">
            <w:pPr>
              <w:rPr>
                <w:rFonts w:cstheme="minorHAnsi"/>
                <w:sz w:val="22"/>
                <w:szCs w:val="22"/>
              </w:rPr>
            </w:pPr>
            <w:r w:rsidRPr="00F7048B">
              <w:rPr>
                <w:rFonts w:cstheme="minorHAnsi"/>
                <w:sz w:val="22"/>
                <w:szCs w:val="22"/>
              </w:rPr>
              <w:t>Yes</w:t>
            </w:r>
          </w:p>
        </w:tc>
        <w:tc>
          <w:tcPr>
            <w:tcW w:w="805" w:type="dxa"/>
            <w:tcBorders>
              <w:bottom w:val="single" w:sz="4" w:space="0" w:color="auto"/>
            </w:tcBorders>
            <w:vAlign w:val="center"/>
          </w:tcPr>
          <w:p w14:paraId="0471A76E" w14:textId="77777777" w:rsidR="00A80A19" w:rsidRPr="00F7048B" w:rsidDel="00EA46FC" w:rsidRDefault="00A80A19" w:rsidP="008D215E">
            <w:pPr>
              <w:jc w:val="right"/>
              <w:rPr>
                <w:rFonts w:cstheme="minorHAnsi"/>
                <w:sz w:val="22"/>
                <w:szCs w:val="22"/>
              </w:rPr>
            </w:pPr>
            <w:r w:rsidRPr="00F7048B">
              <w:rPr>
                <w:rFonts w:cstheme="minorHAnsi"/>
                <w:sz w:val="22"/>
                <w:szCs w:val="22"/>
              </w:rPr>
              <w:t>165 (44.8)</w:t>
            </w:r>
          </w:p>
        </w:tc>
      </w:tr>
      <w:tr w:rsidR="00A80A19" w:rsidRPr="00F7048B" w14:paraId="4045E3AC" w14:textId="77777777" w:rsidTr="009A718C">
        <w:trPr>
          <w:trHeight w:val="373"/>
        </w:trPr>
        <w:tc>
          <w:tcPr>
            <w:tcW w:w="2689" w:type="dxa"/>
            <w:noWrap/>
            <w:vAlign w:val="center"/>
          </w:tcPr>
          <w:p w14:paraId="48F0C415" w14:textId="77777777" w:rsidR="00A80A19" w:rsidRPr="00F7048B" w:rsidRDefault="00A80A19" w:rsidP="008D215E">
            <w:pPr>
              <w:rPr>
                <w:rFonts w:cstheme="minorHAnsi"/>
                <w:bCs/>
                <w:sz w:val="22"/>
                <w:szCs w:val="22"/>
              </w:rPr>
            </w:pPr>
            <w:r w:rsidRPr="00F7048B">
              <w:rPr>
                <w:rFonts w:cstheme="minorHAnsi"/>
                <w:bCs/>
                <w:sz w:val="22"/>
                <w:szCs w:val="22"/>
              </w:rPr>
              <w:t xml:space="preserve">Obsessive Compulsive Disorder (Current) </w:t>
            </w:r>
            <w:r w:rsidRPr="00F7048B">
              <w:rPr>
                <w:rFonts w:cstheme="minorHAnsi"/>
                <w:bCs/>
                <w:i/>
                <w:iCs/>
                <w:sz w:val="22"/>
                <w:szCs w:val="22"/>
              </w:rPr>
              <w:t>(n=367)</w:t>
            </w:r>
          </w:p>
        </w:tc>
        <w:tc>
          <w:tcPr>
            <w:tcW w:w="1275" w:type="dxa"/>
            <w:noWrap/>
            <w:vAlign w:val="center"/>
          </w:tcPr>
          <w:p w14:paraId="579F37D0" w14:textId="77777777" w:rsidR="00A80A19" w:rsidRPr="00F7048B" w:rsidRDefault="00A80A19" w:rsidP="008D215E">
            <w:pPr>
              <w:rPr>
                <w:rFonts w:cstheme="minorHAnsi"/>
                <w:sz w:val="22"/>
                <w:szCs w:val="22"/>
              </w:rPr>
            </w:pPr>
            <w:r w:rsidRPr="00F7048B">
              <w:rPr>
                <w:rFonts w:cstheme="minorHAnsi"/>
                <w:sz w:val="22"/>
                <w:szCs w:val="22"/>
              </w:rPr>
              <w:t>Yes</w:t>
            </w:r>
          </w:p>
        </w:tc>
        <w:tc>
          <w:tcPr>
            <w:tcW w:w="1134" w:type="dxa"/>
            <w:vAlign w:val="center"/>
          </w:tcPr>
          <w:p w14:paraId="122D0CC5" w14:textId="77777777" w:rsidR="00A80A19" w:rsidRPr="00F7048B" w:rsidRDefault="00A80A19" w:rsidP="008D215E">
            <w:pPr>
              <w:jc w:val="right"/>
              <w:rPr>
                <w:rFonts w:cstheme="minorHAnsi"/>
                <w:sz w:val="22"/>
                <w:szCs w:val="22"/>
              </w:rPr>
            </w:pPr>
            <w:r w:rsidRPr="00F7048B">
              <w:rPr>
                <w:rFonts w:cstheme="minorHAnsi"/>
                <w:sz w:val="22"/>
                <w:szCs w:val="22"/>
              </w:rPr>
              <w:t>34 (9.3)</w:t>
            </w:r>
          </w:p>
        </w:tc>
        <w:tc>
          <w:tcPr>
            <w:tcW w:w="3322" w:type="dxa"/>
            <w:tcBorders>
              <w:bottom w:val="nil"/>
              <w:right w:val="nil"/>
            </w:tcBorders>
          </w:tcPr>
          <w:p w14:paraId="654F8BC0" w14:textId="77777777" w:rsidR="00A80A19" w:rsidRPr="00F7048B" w:rsidDel="00EA46FC" w:rsidRDefault="00A80A19" w:rsidP="008D215E">
            <w:pPr>
              <w:jc w:val="right"/>
              <w:rPr>
                <w:rFonts w:cstheme="minorHAnsi"/>
                <w:b/>
                <w:sz w:val="22"/>
                <w:szCs w:val="22"/>
              </w:rPr>
            </w:pPr>
          </w:p>
        </w:tc>
        <w:tc>
          <w:tcPr>
            <w:tcW w:w="976" w:type="dxa"/>
            <w:tcBorders>
              <w:left w:val="nil"/>
              <w:bottom w:val="nil"/>
              <w:right w:val="nil"/>
            </w:tcBorders>
          </w:tcPr>
          <w:p w14:paraId="37B128B5" w14:textId="77777777" w:rsidR="00A80A19" w:rsidRPr="00F7048B" w:rsidDel="00EA46FC" w:rsidRDefault="00A80A19" w:rsidP="008D215E">
            <w:pPr>
              <w:jc w:val="right"/>
              <w:rPr>
                <w:rFonts w:cstheme="minorHAnsi"/>
                <w:sz w:val="22"/>
                <w:szCs w:val="22"/>
              </w:rPr>
            </w:pPr>
          </w:p>
        </w:tc>
        <w:tc>
          <w:tcPr>
            <w:tcW w:w="805" w:type="dxa"/>
            <w:tcBorders>
              <w:left w:val="nil"/>
              <w:bottom w:val="nil"/>
              <w:right w:val="nil"/>
            </w:tcBorders>
            <w:vAlign w:val="center"/>
          </w:tcPr>
          <w:p w14:paraId="22736712" w14:textId="77777777" w:rsidR="00A80A19" w:rsidRPr="00F7048B" w:rsidDel="00EA46FC" w:rsidRDefault="00A80A19" w:rsidP="008D215E">
            <w:pPr>
              <w:jc w:val="right"/>
              <w:rPr>
                <w:rFonts w:cstheme="minorHAnsi"/>
                <w:sz w:val="22"/>
                <w:szCs w:val="22"/>
              </w:rPr>
            </w:pPr>
          </w:p>
        </w:tc>
      </w:tr>
    </w:tbl>
    <w:p w14:paraId="543C17EC" w14:textId="55C6DFA8" w:rsidR="00A80A19" w:rsidRPr="003718FE" w:rsidRDefault="009A718C" w:rsidP="008D215E">
      <w:pPr>
        <w:spacing w:after="0"/>
        <w:rPr>
          <w:rFonts w:cstheme="minorHAnsi"/>
          <w:sz w:val="20"/>
          <w:szCs w:val="20"/>
        </w:rPr>
      </w:pPr>
      <w:r>
        <w:rPr>
          <w:rFonts w:cstheme="minorHAnsi"/>
          <w:sz w:val="20"/>
          <w:szCs w:val="20"/>
        </w:rPr>
        <w:t xml:space="preserve">NOS = not otherwise specified </w:t>
      </w:r>
      <w:r w:rsidR="00A80A19" w:rsidRPr="003718FE">
        <w:rPr>
          <w:rFonts w:cstheme="minorHAnsi"/>
          <w:sz w:val="20"/>
          <w:szCs w:val="20"/>
        </w:rPr>
        <w:t>*Substance = cannabis (n=2); **Substance = cannabis (n=1)</w:t>
      </w:r>
    </w:p>
    <w:p w14:paraId="206E9BCB" w14:textId="77777777" w:rsidR="00A80A19" w:rsidRPr="00116506" w:rsidRDefault="00A80A19" w:rsidP="008D215E">
      <w:pPr>
        <w:spacing w:after="0"/>
        <w:rPr>
          <w:rFonts w:cstheme="minorHAnsi"/>
        </w:rPr>
      </w:pPr>
      <w:r w:rsidRPr="00B908C2">
        <w:rPr>
          <w:rFonts w:ascii="Calibri" w:eastAsia="Calibri" w:hAnsi="Calibri" w:cs="Calibri"/>
          <w:sz w:val="20"/>
          <w:szCs w:val="20"/>
          <w:vertAlign w:val="superscript"/>
        </w:rPr>
        <w:t>†</w:t>
      </w:r>
      <w:r>
        <w:rPr>
          <w:rFonts w:ascii="Calibri" w:eastAsia="Calibri" w:hAnsi="Calibri" w:cs="Calibri"/>
          <w:sz w:val="20"/>
          <w:szCs w:val="20"/>
        </w:rPr>
        <w:t>Used in analyses to test for associations (objectives 2i-iii)</w:t>
      </w:r>
    </w:p>
    <w:p w14:paraId="4E5B732B" w14:textId="4D92D115" w:rsidR="00A80A19" w:rsidRDefault="00A80A19">
      <w:pPr>
        <w:rPr>
          <w:rFonts w:cstheme="minorHAnsi"/>
        </w:rPr>
      </w:pPr>
    </w:p>
    <w:p w14:paraId="3059AC0F" w14:textId="77777777" w:rsidR="00A80A19" w:rsidRDefault="00A80A19">
      <w:pPr>
        <w:rPr>
          <w:rFonts w:eastAsiaTheme="minorEastAsia"/>
          <w:i/>
          <w:sz w:val="24"/>
          <w:szCs w:val="24"/>
          <w:lang w:val="en-US"/>
        </w:rPr>
      </w:pPr>
    </w:p>
    <w:p w14:paraId="2B29CF81" w14:textId="1B08A566" w:rsidR="00A80A19" w:rsidRDefault="00A80A19">
      <w:pPr>
        <w:rPr>
          <w:rFonts w:eastAsiaTheme="minorEastAsia"/>
          <w:b/>
          <w:bCs/>
          <w:iCs/>
          <w:sz w:val="24"/>
          <w:szCs w:val="24"/>
          <w:lang w:val="en-US"/>
        </w:rPr>
      </w:pPr>
      <w:r>
        <w:rPr>
          <w:rFonts w:eastAsiaTheme="minorEastAsia"/>
          <w:b/>
          <w:bCs/>
          <w:iCs/>
          <w:sz w:val="24"/>
          <w:szCs w:val="24"/>
          <w:lang w:val="en-US"/>
        </w:rPr>
        <w:t>Figure legends</w:t>
      </w:r>
    </w:p>
    <w:p w14:paraId="7E0A5F00" w14:textId="37CFE259" w:rsidR="00A80A19" w:rsidRDefault="00A80A19">
      <w:pPr>
        <w:rPr>
          <w:rFonts w:eastAsiaTheme="minorEastAsia"/>
          <w:iCs/>
          <w:sz w:val="24"/>
          <w:szCs w:val="24"/>
          <w:lang w:val="en-US"/>
        </w:rPr>
      </w:pPr>
      <w:r w:rsidRPr="00BE3DC1">
        <w:rPr>
          <w:rFonts w:eastAsiaTheme="minorEastAsia"/>
          <w:iCs/>
          <w:sz w:val="24"/>
          <w:szCs w:val="24"/>
          <w:lang w:val="en-US"/>
        </w:rPr>
        <w:t>Figure 1: Study Flowchart up to randomisation</w:t>
      </w:r>
    </w:p>
    <w:p w14:paraId="3D2B3B7C" w14:textId="634FC5D6" w:rsidR="00B23C4B" w:rsidRDefault="00B23C4B">
      <w:pPr>
        <w:rPr>
          <w:rFonts w:eastAsiaTheme="minorEastAsia"/>
          <w:iCs/>
          <w:sz w:val="24"/>
          <w:szCs w:val="24"/>
          <w:lang w:val="en-US"/>
        </w:rPr>
      </w:pPr>
      <w:r w:rsidRPr="006A49F5">
        <w:rPr>
          <w:rFonts w:eastAsiaTheme="minorEastAsia"/>
          <w:iCs/>
          <w:sz w:val="24"/>
          <w:szCs w:val="24"/>
          <w:lang w:val="en-US"/>
        </w:rPr>
        <w:t>N.B. Characteristics of the 698 for whom baseline assessments were collected for Phase 1 have been reported by Goldstein et al</w:t>
      </w:r>
      <w:r w:rsidR="00FD7892" w:rsidRPr="006A49F5">
        <w:rPr>
          <w:rFonts w:eastAsiaTheme="minorEastAsia"/>
          <w:iCs/>
          <w:sz w:val="24"/>
          <w:szCs w:val="24"/>
          <w:lang w:val="en-US"/>
        </w:rPr>
        <w:t>.</w:t>
      </w:r>
      <w:r w:rsidRPr="006A49F5">
        <w:rPr>
          <w:rFonts w:eastAsiaTheme="minorEastAsia"/>
          <w:iCs/>
          <w:sz w:val="24"/>
          <w:szCs w:val="24"/>
          <w:lang w:val="en-US"/>
        </w:rPr>
        <w:t xml:space="preserve"> (2019). In addition, variables predicting which of the 698 participants did not attend psychiatry appointments have been reported by Stone et al. (2020).</w:t>
      </w:r>
    </w:p>
    <w:p w14:paraId="6EEB8CB7" w14:textId="26D27FC3" w:rsidR="00A80A19" w:rsidRDefault="00A80A19">
      <w:pPr>
        <w:rPr>
          <w:rFonts w:eastAsiaTheme="minorEastAsia"/>
          <w:iCs/>
          <w:sz w:val="24"/>
          <w:szCs w:val="24"/>
          <w:lang w:val="en-US"/>
        </w:rPr>
      </w:pPr>
    </w:p>
    <w:p w14:paraId="747C1F1F" w14:textId="58C2ECCF" w:rsidR="00C326B4" w:rsidRDefault="00C326B4">
      <w:pPr>
        <w:rPr>
          <w:rFonts w:eastAsiaTheme="minorEastAsia"/>
          <w:iCs/>
          <w:sz w:val="24"/>
          <w:szCs w:val="24"/>
          <w:lang w:val="en-US"/>
        </w:rPr>
      </w:pPr>
    </w:p>
    <w:p w14:paraId="4903A77A" w14:textId="2C3CCAD7" w:rsidR="00C326B4" w:rsidRDefault="00C326B4">
      <w:pPr>
        <w:rPr>
          <w:rFonts w:eastAsiaTheme="minorEastAsia"/>
          <w:iCs/>
          <w:sz w:val="24"/>
          <w:szCs w:val="24"/>
          <w:lang w:val="en-US"/>
        </w:rPr>
      </w:pPr>
    </w:p>
    <w:p w14:paraId="333E5394" w14:textId="7AB2FC4A" w:rsidR="00C326B4" w:rsidRDefault="00C326B4">
      <w:pPr>
        <w:rPr>
          <w:rFonts w:eastAsiaTheme="minorEastAsia"/>
          <w:iCs/>
          <w:sz w:val="24"/>
          <w:szCs w:val="24"/>
          <w:lang w:val="en-US"/>
        </w:rPr>
      </w:pPr>
      <w:r>
        <w:rPr>
          <w:noProof/>
        </w:rPr>
        <w:lastRenderedPageBreak/>
        <w:drawing>
          <wp:inline distT="0" distB="0" distL="0" distR="0" wp14:anchorId="2AB3BF63" wp14:editId="05111432">
            <wp:extent cx="5731510" cy="58870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887085"/>
                    </a:xfrm>
                    <a:prstGeom prst="rect">
                      <a:avLst/>
                    </a:prstGeom>
                    <a:noFill/>
                    <a:ln>
                      <a:noFill/>
                    </a:ln>
                  </pic:spPr>
                </pic:pic>
              </a:graphicData>
            </a:graphic>
          </wp:inline>
        </w:drawing>
      </w:r>
    </w:p>
    <w:p w14:paraId="52328F1D" w14:textId="78A937CE" w:rsidR="00C326B4" w:rsidRDefault="00C326B4">
      <w:pPr>
        <w:rPr>
          <w:rFonts w:eastAsiaTheme="minorEastAsia"/>
          <w:iCs/>
          <w:sz w:val="24"/>
          <w:szCs w:val="24"/>
          <w:lang w:val="en-US"/>
        </w:rPr>
      </w:pPr>
    </w:p>
    <w:p w14:paraId="0ECEC5BC" w14:textId="2D84865A" w:rsidR="00C326B4" w:rsidRDefault="00C326B4">
      <w:pPr>
        <w:rPr>
          <w:rFonts w:eastAsiaTheme="minorEastAsia"/>
          <w:iCs/>
          <w:sz w:val="24"/>
          <w:szCs w:val="24"/>
          <w:lang w:val="en-US"/>
        </w:rPr>
      </w:pPr>
    </w:p>
    <w:p w14:paraId="5023085B" w14:textId="6B0466D8" w:rsidR="00C326B4" w:rsidRDefault="00C326B4">
      <w:pPr>
        <w:rPr>
          <w:rFonts w:eastAsiaTheme="minorEastAsia"/>
          <w:iCs/>
          <w:sz w:val="24"/>
          <w:szCs w:val="24"/>
          <w:lang w:val="en-US"/>
        </w:rPr>
      </w:pPr>
    </w:p>
    <w:p w14:paraId="22EA59DE" w14:textId="1386549F" w:rsidR="00C326B4" w:rsidRDefault="00C326B4">
      <w:pPr>
        <w:rPr>
          <w:rFonts w:eastAsiaTheme="minorEastAsia"/>
          <w:iCs/>
          <w:sz w:val="24"/>
          <w:szCs w:val="24"/>
          <w:lang w:val="en-US"/>
        </w:rPr>
      </w:pPr>
    </w:p>
    <w:p w14:paraId="2369095E" w14:textId="0F991812" w:rsidR="00C326B4" w:rsidRDefault="00C326B4">
      <w:pPr>
        <w:rPr>
          <w:rFonts w:eastAsiaTheme="minorEastAsia"/>
          <w:iCs/>
          <w:sz w:val="24"/>
          <w:szCs w:val="24"/>
          <w:lang w:val="en-US"/>
        </w:rPr>
      </w:pPr>
    </w:p>
    <w:p w14:paraId="7F3D1180" w14:textId="64D546B8" w:rsidR="00C326B4" w:rsidRDefault="00C326B4">
      <w:pPr>
        <w:rPr>
          <w:rFonts w:eastAsiaTheme="minorEastAsia"/>
          <w:iCs/>
          <w:sz w:val="24"/>
          <w:szCs w:val="24"/>
          <w:lang w:val="en-US"/>
        </w:rPr>
      </w:pPr>
    </w:p>
    <w:p w14:paraId="6506FE59" w14:textId="58587FB0" w:rsidR="00C326B4" w:rsidRDefault="00C326B4">
      <w:pPr>
        <w:rPr>
          <w:rFonts w:eastAsiaTheme="minorEastAsia"/>
          <w:iCs/>
          <w:sz w:val="24"/>
          <w:szCs w:val="24"/>
          <w:lang w:val="en-US"/>
        </w:rPr>
      </w:pPr>
    </w:p>
    <w:p w14:paraId="5627573B" w14:textId="3E4A5989" w:rsidR="00C326B4" w:rsidRDefault="00C326B4">
      <w:pPr>
        <w:rPr>
          <w:rFonts w:eastAsiaTheme="minorEastAsia"/>
          <w:iCs/>
          <w:sz w:val="24"/>
          <w:szCs w:val="24"/>
          <w:lang w:val="en-US"/>
        </w:rPr>
      </w:pPr>
    </w:p>
    <w:p w14:paraId="4559B436" w14:textId="1D63547C" w:rsidR="00C326B4" w:rsidRDefault="00C326B4">
      <w:pPr>
        <w:rPr>
          <w:rFonts w:eastAsiaTheme="minorEastAsia"/>
          <w:iCs/>
          <w:sz w:val="24"/>
          <w:szCs w:val="24"/>
          <w:lang w:val="en-US"/>
        </w:rPr>
      </w:pPr>
    </w:p>
    <w:p w14:paraId="06ACDCDC" w14:textId="30A1A629" w:rsidR="00C326B4" w:rsidRDefault="00C326B4">
      <w:pPr>
        <w:rPr>
          <w:rFonts w:eastAsiaTheme="minorEastAsia"/>
          <w:iCs/>
          <w:sz w:val="24"/>
          <w:szCs w:val="24"/>
          <w:lang w:val="en-US"/>
        </w:rPr>
      </w:pPr>
    </w:p>
    <w:p w14:paraId="44703C40" w14:textId="20C4366C" w:rsidR="00C326B4" w:rsidRDefault="00C326B4">
      <w:pPr>
        <w:rPr>
          <w:rFonts w:eastAsiaTheme="minorEastAsia"/>
          <w:iCs/>
          <w:sz w:val="24"/>
          <w:szCs w:val="24"/>
          <w:lang w:val="en-US"/>
        </w:rPr>
      </w:pPr>
    </w:p>
    <w:p w14:paraId="2268988A" w14:textId="21B0AEAA" w:rsidR="00C326B4" w:rsidRDefault="00C326B4">
      <w:pPr>
        <w:rPr>
          <w:rFonts w:eastAsiaTheme="minorEastAsia"/>
          <w:iCs/>
          <w:sz w:val="24"/>
          <w:szCs w:val="24"/>
          <w:lang w:val="en-US"/>
        </w:rPr>
      </w:pPr>
    </w:p>
    <w:p w14:paraId="12298302" w14:textId="77777777" w:rsidR="00C326B4" w:rsidRDefault="00C326B4">
      <w:pPr>
        <w:rPr>
          <w:rFonts w:eastAsiaTheme="minorEastAsia"/>
          <w:iCs/>
          <w:sz w:val="24"/>
          <w:szCs w:val="24"/>
          <w:lang w:val="en-US"/>
        </w:rPr>
      </w:pPr>
    </w:p>
    <w:p w14:paraId="5D824349" w14:textId="77777777" w:rsidR="00A80A19" w:rsidRPr="00CD70F3" w:rsidRDefault="00A80A19">
      <w:pPr>
        <w:rPr>
          <w:rFonts w:eastAsiaTheme="minorEastAsia"/>
          <w:iCs/>
          <w:sz w:val="24"/>
          <w:szCs w:val="24"/>
          <w:lang w:val="en-US"/>
        </w:rPr>
      </w:pPr>
      <w:r w:rsidRPr="00BE3DC1">
        <w:rPr>
          <w:rFonts w:eastAsiaTheme="minorEastAsia"/>
          <w:iCs/>
          <w:sz w:val="24"/>
          <w:szCs w:val="24"/>
          <w:lang w:val="en-US"/>
        </w:rPr>
        <w:t xml:space="preserve">Figure 2: Occurrence of reported symptoms on the </w:t>
      </w:r>
      <w:r>
        <w:rPr>
          <w:rFonts w:eastAsiaTheme="minorEastAsia"/>
          <w:iCs/>
          <w:sz w:val="24"/>
          <w:szCs w:val="24"/>
          <w:lang w:val="en-US"/>
        </w:rPr>
        <w:t>Modified</w:t>
      </w:r>
      <w:r w:rsidRPr="00BE3DC1">
        <w:rPr>
          <w:rFonts w:eastAsiaTheme="minorEastAsia"/>
          <w:iCs/>
          <w:sz w:val="24"/>
          <w:szCs w:val="24"/>
          <w:lang w:val="en-US"/>
        </w:rPr>
        <w:t xml:space="preserve"> PHQ-15</w:t>
      </w:r>
    </w:p>
    <w:p w14:paraId="695C3CA1" w14:textId="35BDEC1C" w:rsidR="00A80A19" w:rsidRPr="00D86F4D" w:rsidRDefault="00A80A19" w:rsidP="008D215E">
      <w:pPr>
        <w:rPr>
          <w:rFonts w:eastAsiaTheme="minorEastAsia"/>
          <w:iCs/>
          <w:sz w:val="24"/>
          <w:szCs w:val="24"/>
          <w:lang w:val="en-US"/>
        </w:rPr>
      </w:pPr>
      <w:r w:rsidRPr="00D86F4D">
        <w:rPr>
          <w:rFonts w:eastAsiaTheme="minorEastAsia"/>
          <w:iCs/>
          <w:sz w:val="24"/>
          <w:szCs w:val="24"/>
          <w:lang w:val="en-US"/>
        </w:rPr>
        <w:t xml:space="preserve">Occurrence of somatic symptoms reported on the </w:t>
      </w:r>
      <w:r>
        <w:rPr>
          <w:rFonts w:eastAsiaTheme="minorEastAsia"/>
          <w:iCs/>
          <w:sz w:val="24"/>
          <w:szCs w:val="24"/>
          <w:lang w:val="en-US"/>
        </w:rPr>
        <w:t>Modified</w:t>
      </w:r>
      <w:r w:rsidRPr="00D86F4D">
        <w:rPr>
          <w:rFonts w:eastAsiaTheme="minorEastAsia"/>
          <w:iCs/>
          <w:sz w:val="24"/>
          <w:szCs w:val="24"/>
          <w:lang w:val="en-US"/>
        </w:rPr>
        <w:t xml:space="preserve"> PHQ-15, illustrated in order of frequency of ‘yes’ responses: “During the past month have you been bothered a lot by [symptom]?” The vertical dashed line indicates the number of participants who responded to the questionnaire overall (n=364)</w:t>
      </w:r>
      <w:r w:rsidRPr="00D86F4D">
        <w:rPr>
          <w:rFonts w:eastAsiaTheme="minorEastAsia"/>
          <w:iCs/>
          <w:sz w:val="24"/>
          <w:szCs w:val="24"/>
          <w:lang w:val="en-US"/>
        </w:rPr>
        <w:br w:type="textWrapping" w:clear="all"/>
      </w:r>
    </w:p>
    <w:p w14:paraId="128EE906" w14:textId="2F0D546A" w:rsidR="00A80A19" w:rsidRDefault="00C326B4">
      <w:pPr>
        <w:rPr>
          <w:rFonts w:eastAsiaTheme="minorEastAsia"/>
          <w:i/>
          <w:sz w:val="24"/>
          <w:szCs w:val="24"/>
          <w:lang w:val="en-US"/>
        </w:rPr>
      </w:pPr>
      <w:r>
        <w:rPr>
          <w:noProof/>
        </w:rPr>
        <w:drawing>
          <wp:inline distT="0" distB="0" distL="0" distR="0" wp14:anchorId="1FFBE16C" wp14:editId="798644E1">
            <wp:extent cx="5343525" cy="3114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3114675"/>
                    </a:xfrm>
                    <a:prstGeom prst="rect">
                      <a:avLst/>
                    </a:prstGeom>
                    <a:noFill/>
                    <a:ln>
                      <a:noFill/>
                    </a:ln>
                  </pic:spPr>
                </pic:pic>
              </a:graphicData>
            </a:graphic>
          </wp:inline>
        </w:drawing>
      </w:r>
      <w:r w:rsidR="00A80A19">
        <w:rPr>
          <w:rFonts w:eastAsiaTheme="minorEastAsia"/>
          <w:i/>
          <w:sz w:val="24"/>
          <w:szCs w:val="24"/>
          <w:lang w:val="en-US"/>
        </w:rPr>
        <w:br w:type="page"/>
      </w:r>
    </w:p>
    <w:p w14:paraId="0F8E3A50" w14:textId="77777777" w:rsidR="00A80A19" w:rsidRPr="00735FD5" w:rsidRDefault="00A80A19" w:rsidP="001A3FD0">
      <w:pPr>
        <w:spacing w:line="360" w:lineRule="auto"/>
        <w:rPr>
          <w:rFonts w:eastAsiaTheme="minorEastAsia"/>
          <w:b/>
          <w:bCs/>
          <w:iCs/>
          <w:sz w:val="24"/>
          <w:szCs w:val="24"/>
          <w:lang w:val="fr-FR"/>
        </w:rPr>
      </w:pPr>
      <w:proofErr w:type="spellStart"/>
      <w:r w:rsidRPr="00735FD5">
        <w:rPr>
          <w:rFonts w:eastAsiaTheme="minorEastAsia"/>
          <w:b/>
          <w:bCs/>
          <w:iCs/>
          <w:sz w:val="24"/>
          <w:szCs w:val="24"/>
          <w:lang w:val="fr-FR"/>
        </w:rPr>
        <w:lastRenderedPageBreak/>
        <w:t>References</w:t>
      </w:r>
      <w:proofErr w:type="spellEnd"/>
    </w:p>
    <w:p w14:paraId="5E5FCC34" w14:textId="146BF730" w:rsidR="00A80A19" w:rsidRPr="004A7809" w:rsidRDefault="00A80A19" w:rsidP="001A3FD0">
      <w:pPr>
        <w:pStyle w:val="EndNoteBibliography"/>
        <w:spacing w:after="0" w:line="360" w:lineRule="auto"/>
        <w:ind w:left="720" w:hanging="720"/>
      </w:pPr>
      <w:r w:rsidRPr="00735FD5">
        <w:rPr>
          <w:lang w:val="fr-FR"/>
        </w:rPr>
        <w:t xml:space="preserve">Alessi, R., &amp; Valente, K. D. (2013). </w:t>
      </w:r>
      <w:r w:rsidRPr="004A7809">
        <w:t xml:space="preserve">Psychogenic non-epileptic seizures at a tertiary care center in Brazil. </w:t>
      </w:r>
      <w:r w:rsidRPr="004A7809">
        <w:rPr>
          <w:i/>
        </w:rPr>
        <w:t xml:space="preserve">Epilepsy </w:t>
      </w:r>
      <w:r w:rsidR="00120ED7">
        <w:rPr>
          <w:i/>
        </w:rPr>
        <w:t>and</w:t>
      </w:r>
      <w:r w:rsidRPr="004A7809">
        <w:rPr>
          <w:i/>
        </w:rPr>
        <w:t xml:space="preserve"> Behavior, 26</w:t>
      </w:r>
      <w:r w:rsidRPr="004A7809">
        <w:t>(1), 91-95. doi:</w:t>
      </w:r>
      <w:r w:rsidRPr="00A80A19">
        <w:t>http://dx.doi.org/10.1016/j.yebeh.2012.10.011</w:t>
      </w:r>
    </w:p>
    <w:p w14:paraId="1C29C920" w14:textId="77777777" w:rsidR="00A80A19" w:rsidRPr="004A7809" w:rsidRDefault="00A80A19" w:rsidP="001A3FD0">
      <w:pPr>
        <w:pStyle w:val="EndNoteBibliography"/>
        <w:spacing w:after="0" w:line="360" w:lineRule="auto"/>
        <w:ind w:left="720" w:hanging="720"/>
      </w:pPr>
      <w:r w:rsidRPr="004A7809">
        <w:t xml:space="preserve">American Psychiatric Association. (1994). </w:t>
      </w:r>
      <w:r w:rsidRPr="004A7809">
        <w:rPr>
          <w:i/>
        </w:rPr>
        <w:t>Diagnostic and Statistical Manual of Mental Disorders (4th Edition- DSM-IV)</w:t>
      </w:r>
      <w:r w:rsidRPr="004A7809">
        <w:t>. Washington DC  American Psychiatric Association.</w:t>
      </w:r>
    </w:p>
    <w:p w14:paraId="0A158920" w14:textId="77777777" w:rsidR="00A80A19" w:rsidRPr="004A7809" w:rsidRDefault="00A80A19" w:rsidP="001A3FD0">
      <w:pPr>
        <w:pStyle w:val="EndNoteBibliography"/>
        <w:spacing w:after="0" w:line="360" w:lineRule="auto"/>
        <w:ind w:left="720" w:hanging="720"/>
      </w:pPr>
      <w:r w:rsidRPr="004A7809">
        <w:t xml:space="preserve">American Psychiatric Association. (2013). </w:t>
      </w:r>
      <w:r w:rsidRPr="004A7809">
        <w:rPr>
          <w:i/>
        </w:rPr>
        <w:t>Diagnostic and Statistical Manual of Mental Disorders Fifth Edition</w:t>
      </w:r>
      <w:r w:rsidRPr="004A7809">
        <w:t>. United States: American Psychiatric Association.</w:t>
      </w:r>
    </w:p>
    <w:p w14:paraId="773A4273" w14:textId="77777777" w:rsidR="00A80A19" w:rsidRPr="004A7809" w:rsidRDefault="00A80A19" w:rsidP="001A3FD0">
      <w:pPr>
        <w:pStyle w:val="EndNoteBibliography"/>
        <w:spacing w:after="0" w:line="360" w:lineRule="auto"/>
        <w:ind w:left="720" w:hanging="720"/>
      </w:pPr>
      <w:r w:rsidRPr="004A7809">
        <w:t xml:space="preserve">Asadi-Pooya, A. A., &amp; Emami, M. (2013). Demographic and clinical manifestations of psychogenic non-epileptic seizures: The impact of co-existing epilepsy in patients or their family members. </w:t>
      </w:r>
      <w:r w:rsidRPr="004A7809">
        <w:rPr>
          <w:i/>
        </w:rPr>
        <w:t>Epilepsy and Behavior, 27</w:t>
      </w:r>
      <w:r w:rsidRPr="004A7809">
        <w:t>(1), 1-3. doi:</w:t>
      </w:r>
      <w:r w:rsidRPr="00A80A19">
        <w:t>http://dx.doi.org/10.1016/j.yebeh.2012.12.010</w:t>
      </w:r>
    </w:p>
    <w:p w14:paraId="11142DF7" w14:textId="77777777" w:rsidR="00A80A19" w:rsidRPr="004A7809" w:rsidRDefault="00A80A19" w:rsidP="001A3FD0">
      <w:pPr>
        <w:pStyle w:val="EndNoteBibliography"/>
        <w:spacing w:after="0" w:line="360" w:lineRule="auto"/>
        <w:ind w:left="720" w:hanging="720"/>
      </w:pPr>
      <w:r w:rsidRPr="004A7809">
        <w:t xml:space="preserve">Asadi-Pooya, A. A., &amp; Sperling, M. R. (2015). Epidemiology of psychogenic nonepileptic seizures. </w:t>
      </w:r>
      <w:r w:rsidRPr="004A7809">
        <w:rPr>
          <w:i/>
        </w:rPr>
        <w:t>Epilepsy and Behavior, 46</w:t>
      </w:r>
      <w:r w:rsidRPr="004A7809">
        <w:t>, 60-65. doi:</w:t>
      </w:r>
      <w:r w:rsidRPr="00A80A19">
        <w:t>http://dx.doi.org/10.1016/j.yebeh.2015.03.015</w:t>
      </w:r>
    </w:p>
    <w:p w14:paraId="4E341DB1" w14:textId="0CF696C7" w:rsidR="00A80A19" w:rsidRPr="004A7809" w:rsidRDefault="00A80A19" w:rsidP="001A3FD0">
      <w:pPr>
        <w:pStyle w:val="EndNoteBibliography"/>
        <w:spacing w:after="0" w:line="360" w:lineRule="auto"/>
        <w:ind w:left="720" w:hanging="720"/>
      </w:pPr>
      <w:r w:rsidRPr="004A7809">
        <w:t xml:space="preserve">Behrouz, R., Heriaud, L., &amp; Benbadis, S. R. (2006). Late-onset psychogenic nonepileptic seizures. </w:t>
      </w:r>
      <w:r w:rsidRPr="004A7809">
        <w:rPr>
          <w:i/>
        </w:rPr>
        <w:t>Epilepsy &amp; Behavior, 8</w:t>
      </w:r>
      <w:r w:rsidRPr="004A7809">
        <w:t xml:space="preserve">(3), 649-650. </w:t>
      </w:r>
    </w:p>
    <w:p w14:paraId="4063FBA6" w14:textId="77777777" w:rsidR="00A80A19" w:rsidRPr="004A7809" w:rsidRDefault="00A80A19" w:rsidP="001A3FD0">
      <w:pPr>
        <w:pStyle w:val="EndNoteBibliography"/>
        <w:spacing w:after="0" w:line="360" w:lineRule="auto"/>
        <w:ind w:left="720" w:hanging="720"/>
      </w:pPr>
      <w:r w:rsidRPr="004A7809">
        <w:t xml:space="preserve">Benbadis, S. R., &amp; Hauser, W. A. (2000). An estimate of the prevalence of psychogenic non-epileptic seizures. </w:t>
      </w:r>
      <w:r w:rsidRPr="004A7809">
        <w:rPr>
          <w:i/>
        </w:rPr>
        <w:t>Seizure-European Journal of Epilepsy, 9</w:t>
      </w:r>
      <w:r w:rsidRPr="004A7809">
        <w:t>(4), 280-281. doi:10.1053/seiz.2000.0409</w:t>
      </w:r>
    </w:p>
    <w:p w14:paraId="56B9DBCE" w14:textId="77777777" w:rsidR="00A80A19" w:rsidRPr="004A7809" w:rsidRDefault="00A80A19" w:rsidP="001A3FD0">
      <w:pPr>
        <w:pStyle w:val="EndNoteBibliography"/>
        <w:spacing w:after="0" w:line="360" w:lineRule="auto"/>
        <w:ind w:left="720" w:hanging="720"/>
      </w:pPr>
      <w:r w:rsidRPr="004A7809">
        <w:t xml:space="preserve">Bermeo-Ovalle, A., &amp; Kanner, A. M. (2018). Comorbidities in psychogenic nonepileptic seizures: Depressive, anxiety and personality disorders. In W. C. LaFrance Jr &amp; S. C. Schachter (Eds.), </w:t>
      </w:r>
      <w:r w:rsidRPr="004A7809">
        <w:rPr>
          <w:i/>
        </w:rPr>
        <w:t>Gates and Rowan's Nonepileptic Seizures 4th Edition</w:t>
      </w:r>
      <w:r w:rsidRPr="004A7809">
        <w:t xml:space="preserve"> (4th ed., pp. 245-256). Cambridge, UK: Cambridge University Press.</w:t>
      </w:r>
    </w:p>
    <w:p w14:paraId="33325922" w14:textId="6DB55A39" w:rsidR="00A80A19" w:rsidRPr="004A7809" w:rsidRDefault="00A80A19" w:rsidP="001A3FD0">
      <w:pPr>
        <w:pStyle w:val="EndNoteBibliography"/>
        <w:spacing w:after="0" w:line="360" w:lineRule="auto"/>
        <w:ind w:left="720" w:hanging="720"/>
      </w:pPr>
      <w:r w:rsidRPr="004A7809">
        <w:t xml:space="preserve">Brown, R. J., &amp; Reuber, M. (2016). Psychological and psychiatric aspects of psychogenic non-epileptic seizures (PNES): A systematic review. </w:t>
      </w:r>
      <w:r w:rsidRPr="004A7809">
        <w:rPr>
          <w:i/>
        </w:rPr>
        <w:t>Clin</w:t>
      </w:r>
      <w:r w:rsidR="00120ED7">
        <w:rPr>
          <w:i/>
        </w:rPr>
        <w:t>ical</w:t>
      </w:r>
      <w:r w:rsidRPr="004A7809">
        <w:rPr>
          <w:i/>
        </w:rPr>
        <w:t xml:space="preserve"> Psychol</w:t>
      </w:r>
      <w:r w:rsidR="00120ED7">
        <w:rPr>
          <w:i/>
        </w:rPr>
        <w:t>oogy</w:t>
      </w:r>
      <w:r w:rsidRPr="004A7809">
        <w:rPr>
          <w:i/>
        </w:rPr>
        <w:t xml:space="preserve"> Rev</w:t>
      </w:r>
      <w:r w:rsidR="00120ED7">
        <w:rPr>
          <w:i/>
        </w:rPr>
        <w:t>iew</w:t>
      </w:r>
      <w:r w:rsidRPr="004A7809">
        <w:rPr>
          <w:i/>
        </w:rPr>
        <w:t>, 45</w:t>
      </w:r>
      <w:r w:rsidRPr="004A7809">
        <w:t>, 157-182. doi:10.1016/j.cpr.2016.01.003</w:t>
      </w:r>
    </w:p>
    <w:p w14:paraId="2D924B63" w14:textId="6B02F575" w:rsidR="00A80A19" w:rsidRPr="004A7809" w:rsidRDefault="00A80A19" w:rsidP="001A3FD0">
      <w:pPr>
        <w:pStyle w:val="EndNoteBibliography"/>
        <w:spacing w:after="0" w:line="360" w:lineRule="auto"/>
        <w:ind w:left="720" w:hanging="720"/>
      </w:pPr>
      <w:r w:rsidRPr="004A7809">
        <w:t xml:space="preserve">Carson, A. J., Stone, J., Hansen, C. H., Duncan, R., Cavanagh, J., Matthews, K., . . . Sharpe, M. (2015). Somatic symptom count scores do not identify patients with symptoms unexplained by disease: a prospective cohort study of neurology outpatients. </w:t>
      </w:r>
      <w:r w:rsidRPr="004A7809">
        <w:rPr>
          <w:i/>
        </w:rPr>
        <w:t xml:space="preserve">Journal of Neurology, Neurosurgery </w:t>
      </w:r>
      <w:r w:rsidR="00120ED7">
        <w:rPr>
          <w:i/>
        </w:rPr>
        <w:t>and</w:t>
      </w:r>
      <w:r w:rsidRPr="004A7809">
        <w:rPr>
          <w:i/>
        </w:rPr>
        <w:t xml:space="preserve"> Psychiatry, 86</w:t>
      </w:r>
      <w:r w:rsidRPr="004A7809">
        <w:t>(3), 295-301. doi:</w:t>
      </w:r>
      <w:r w:rsidRPr="00A80A19">
        <w:t>https://dx.doi.org/10.1136/jnnp-2014-308234</w:t>
      </w:r>
    </w:p>
    <w:p w14:paraId="6062ED3B" w14:textId="7911FCBE" w:rsidR="00A80A19" w:rsidRDefault="00A80A19" w:rsidP="001A3FD0">
      <w:pPr>
        <w:pStyle w:val="EndNoteBibliography"/>
        <w:spacing w:after="0" w:line="360" w:lineRule="auto"/>
        <w:ind w:left="720" w:hanging="720"/>
      </w:pPr>
      <w:r w:rsidRPr="004A7809">
        <w:t xml:space="preserve">Cheak-Zamora, N. C., Wyrwich, K. W., &amp; McBride, T. D. (2009). Reliability and validity of the SF-12v2 in the medical expenditure panel survey. </w:t>
      </w:r>
      <w:r w:rsidRPr="004A7809">
        <w:rPr>
          <w:i/>
        </w:rPr>
        <w:t>Quality of Life Research, 18</w:t>
      </w:r>
      <w:r w:rsidRPr="004A7809">
        <w:t>(6), 727-735. doi:</w:t>
      </w:r>
      <w:r w:rsidRPr="00A80A19">
        <w:t>https://dx.doi.org/10.1007/s11136-009-9483-1</w:t>
      </w:r>
    </w:p>
    <w:p w14:paraId="4219EC5A" w14:textId="7F735DEB" w:rsidR="00962A4C" w:rsidRPr="004A7809" w:rsidRDefault="00962A4C" w:rsidP="001A3FD0">
      <w:pPr>
        <w:pStyle w:val="EndNoteBibliography"/>
        <w:spacing w:after="0" w:line="360" w:lineRule="auto"/>
        <w:ind w:left="720" w:hanging="720"/>
      </w:pPr>
      <w:r>
        <w:lastRenderedPageBreak/>
        <w:t>Connell J.C., &amp; Barkham M. (2007) CORE-10 user manual, version 1.1. CORE System Trust &amp; CORE Information Management System Ltd.</w:t>
      </w:r>
    </w:p>
    <w:p w14:paraId="4E33C939" w14:textId="6B8F66F0" w:rsidR="00A80A19" w:rsidRPr="004A7809" w:rsidRDefault="00A80A19" w:rsidP="001A3FD0">
      <w:pPr>
        <w:pStyle w:val="EndNoteBibliography"/>
        <w:spacing w:after="0" w:line="360" w:lineRule="auto"/>
        <w:ind w:left="720" w:hanging="720"/>
      </w:pPr>
      <w:r w:rsidRPr="004A7809">
        <w:t xml:space="preserve">Cramer, J. A., Baker, G. A., &amp; Jacoby, A. (2002). Development of a new seizure severity questionnaire: initial reliability and validity testing. </w:t>
      </w:r>
      <w:r w:rsidRPr="004A7809">
        <w:rPr>
          <w:i/>
        </w:rPr>
        <w:t>Epilepsy Research, 48</w:t>
      </w:r>
      <w:r w:rsidRPr="004A7809">
        <w:t xml:space="preserve">(3), 187-197. </w:t>
      </w:r>
    </w:p>
    <w:p w14:paraId="33BB72EA" w14:textId="77777777" w:rsidR="00A80A19" w:rsidRPr="004A7809" w:rsidRDefault="00A80A19" w:rsidP="001A3FD0">
      <w:pPr>
        <w:pStyle w:val="EndNoteBibliography"/>
        <w:spacing w:after="0" w:line="360" w:lineRule="auto"/>
        <w:ind w:left="720" w:hanging="720"/>
      </w:pPr>
      <w:r w:rsidRPr="004A7809">
        <w:t xml:space="preserve">Dimaro, L. V., Dawson, D. L., Roberts, N. A., Brown, I., Moghaddam, N. G., &amp; Reuber, M. (2014). Anxiety and avoidance in psychogenic nonepileptic seizures: the role of implicit and explicit anxiety. </w:t>
      </w:r>
      <w:r w:rsidRPr="004A7809">
        <w:rPr>
          <w:i/>
        </w:rPr>
        <w:t>Epilepsy &amp; Behavior, 33</w:t>
      </w:r>
      <w:r w:rsidRPr="004A7809">
        <w:t>, 77-86. doi:</w:t>
      </w:r>
      <w:r w:rsidRPr="00A80A19">
        <w:t>http://dx.doi.org/10.1016/j.yebeh.2014.02.016</w:t>
      </w:r>
    </w:p>
    <w:p w14:paraId="3934415E" w14:textId="49DED2FC" w:rsidR="00A80A19" w:rsidRPr="004A7809" w:rsidRDefault="00A80A19" w:rsidP="001A3FD0">
      <w:pPr>
        <w:pStyle w:val="EndNoteBibliography"/>
        <w:spacing w:after="0" w:line="360" w:lineRule="auto"/>
        <w:ind w:left="720" w:hanging="720"/>
      </w:pPr>
      <w:r w:rsidRPr="004A7809">
        <w:t xml:space="preserve">Duncan, R., Oto, M., Martin, E., &amp; Pelosi, A. (2006). Late onset psychogenic nonepileptic attacks. </w:t>
      </w:r>
      <w:r w:rsidRPr="004A7809">
        <w:rPr>
          <w:i/>
        </w:rPr>
        <w:t>Neurology, 66</w:t>
      </w:r>
      <w:r w:rsidRPr="004A7809">
        <w:t xml:space="preserve">(11), 1644-1647. </w:t>
      </w:r>
    </w:p>
    <w:p w14:paraId="24BC7C21" w14:textId="4D8D8631" w:rsidR="00A80A19" w:rsidRPr="00750CC0" w:rsidRDefault="00A80A19" w:rsidP="001A3FD0">
      <w:pPr>
        <w:pStyle w:val="EndNoteBibliography"/>
        <w:spacing w:after="0" w:line="360" w:lineRule="auto"/>
        <w:ind w:left="720" w:hanging="720"/>
      </w:pPr>
      <w:r w:rsidRPr="004A7809">
        <w:t xml:space="preserve">Duncan, R., Razvi, S., &amp; Mulhern, S. (2011). Newly presenting psychogenic nonepileptic seizures: Incidence, population characteristics, and early outcome from a prospective audit of a first seizure clinic. </w:t>
      </w:r>
      <w:r w:rsidRPr="004A7809">
        <w:rPr>
          <w:i/>
        </w:rPr>
        <w:t>Epilepsy and Behavior, 20</w:t>
      </w:r>
      <w:r w:rsidRPr="004A7809">
        <w:t>(2), 308-311. d</w:t>
      </w:r>
      <w:r w:rsidRPr="00750CC0">
        <w:t>oi:http://dx.doi.org/10.1016/j.yebeh.2010.10.022</w:t>
      </w:r>
    </w:p>
    <w:p w14:paraId="63C7F319" w14:textId="28B797A5" w:rsidR="00B67E1E" w:rsidRPr="00750CC0" w:rsidRDefault="00B67E1E" w:rsidP="001A3FD0">
      <w:pPr>
        <w:pStyle w:val="EndNoteBibliography"/>
        <w:spacing w:after="0" w:line="360" w:lineRule="auto"/>
        <w:ind w:left="720" w:hanging="720"/>
      </w:pPr>
      <w:r w:rsidRPr="00750CC0">
        <w:t xml:space="preserve">Duncan, R., Oto, M., &amp; Wainman-Lefley, J. (2012) Mortality in a chort of patients with psychogenic non-epileptic seizures. </w:t>
      </w:r>
      <w:r w:rsidRPr="00750CC0">
        <w:rPr>
          <w:i/>
          <w:iCs/>
        </w:rPr>
        <w:t>Journal of Neurology, Neurosurgery and Psychiatry</w:t>
      </w:r>
      <w:r w:rsidRPr="00750CC0">
        <w:t>,</w:t>
      </w:r>
      <w:r w:rsidRPr="00750CC0">
        <w:rPr>
          <w:i/>
          <w:iCs/>
        </w:rPr>
        <w:t xml:space="preserve"> 83</w:t>
      </w:r>
      <w:r w:rsidR="00414574" w:rsidRPr="00750CC0">
        <w:t>(7)</w:t>
      </w:r>
      <w:r w:rsidRPr="00750CC0">
        <w:t>, 761-762</w:t>
      </w:r>
    </w:p>
    <w:p w14:paraId="6DF2D4AE" w14:textId="77777777" w:rsidR="00A80A19" w:rsidRPr="00750CC0" w:rsidRDefault="00A80A19" w:rsidP="001A3FD0">
      <w:pPr>
        <w:pStyle w:val="EndNoteBibliography"/>
        <w:spacing w:after="0" w:line="360" w:lineRule="auto"/>
        <w:ind w:left="720" w:hanging="720"/>
      </w:pPr>
      <w:r w:rsidRPr="00750CC0">
        <w:t xml:space="preserve">EuroQol Research Foundation. (2009). EQ-5D-5L. </w:t>
      </w:r>
    </w:p>
    <w:p w14:paraId="17D5F71F" w14:textId="77777777" w:rsidR="00A80A19" w:rsidRPr="00750CC0" w:rsidRDefault="00A80A19" w:rsidP="001A3FD0">
      <w:pPr>
        <w:pStyle w:val="EndNoteBibliography"/>
        <w:spacing w:after="0" w:line="360" w:lineRule="auto"/>
        <w:ind w:left="720" w:hanging="720"/>
      </w:pPr>
      <w:r w:rsidRPr="00750CC0">
        <w:t xml:space="preserve">Francis, P., &amp; Baker, G. A. (1999). Non-epileptic attack disorder (NEAD): a comprehensive review. </w:t>
      </w:r>
      <w:r w:rsidRPr="00750CC0">
        <w:rPr>
          <w:i/>
        </w:rPr>
        <w:t>Seizure, 8</w:t>
      </w:r>
      <w:r w:rsidRPr="00750CC0">
        <w:t xml:space="preserve">(1), 53-61. </w:t>
      </w:r>
    </w:p>
    <w:p w14:paraId="067626EC" w14:textId="776CF281" w:rsidR="00A80A19" w:rsidRPr="00750CC0" w:rsidRDefault="00A80A19" w:rsidP="001A3FD0">
      <w:pPr>
        <w:pStyle w:val="EndNoteBibliography"/>
        <w:spacing w:after="0" w:line="360" w:lineRule="auto"/>
        <w:ind w:left="720" w:hanging="720"/>
      </w:pPr>
      <w:r w:rsidRPr="00750CC0">
        <w:t xml:space="preserve">Gates, J. R. (2002). Nonepileptic seizures: Classification, coexistence with epilepsy, diagnosis, therapeutic approaches, and consensus. </w:t>
      </w:r>
      <w:r w:rsidRPr="00750CC0">
        <w:rPr>
          <w:i/>
        </w:rPr>
        <w:t>Epilepsy and Behavior, 3</w:t>
      </w:r>
      <w:r w:rsidRPr="00750CC0">
        <w:t xml:space="preserve">(1), 28-33. </w:t>
      </w:r>
    </w:p>
    <w:p w14:paraId="7DBFEA39" w14:textId="77777777" w:rsidR="00A80A19" w:rsidRPr="00750CC0" w:rsidRDefault="00A80A19" w:rsidP="001A3FD0">
      <w:pPr>
        <w:pStyle w:val="EndNoteBibliography"/>
        <w:spacing w:after="0" w:line="360" w:lineRule="auto"/>
        <w:ind w:left="720" w:hanging="720"/>
      </w:pPr>
      <w:r w:rsidRPr="00750CC0">
        <w:t xml:space="preserve">Germans, S., Van Heck, G. L., Moran, P., &amp; Hodiamont, P. P. G. (2008). The Self-report Standardized Assessment of Personality-abbreviated Scale: Preliminary results of a brief screening test for personality disorders. </w:t>
      </w:r>
      <w:r w:rsidRPr="00750CC0">
        <w:rPr>
          <w:i/>
        </w:rPr>
        <w:t>Personality and Mental Health, 2</w:t>
      </w:r>
      <w:r w:rsidRPr="00750CC0">
        <w:t>(2), 70-76. doi:10.1002/pmh.34</w:t>
      </w:r>
    </w:p>
    <w:p w14:paraId="46897947" w14:textId="29A03FAB" w:rsidR="00A80A19" w:rsidRPr="00750CC0" w:rsidRDefault="00A80A19" w:rsidP="001A3FD0">
      <w:pPr>
        <w:pStyle w:val="EndNoteBibliography"/>
        <w:spacing w:after="0" w:line="360" w:lineRule="auto"/>
        <w:ind w:left="720" w:hanging="720"/>
      </w:pPr>
      <w:r w:rsidRPr="00750CC0">
        <w:t xml:space="preserve">Goldstein, L. H., Drew, C., Mellers, J., Mitchell-O'Malley, S., &amp; Oakley, D. A. (2000). Dissociation, hypnotizability, coping styles and health locus of control: characteristics of pseudoseizure patients. </w:t>
      </w:r>
      <w:r w:rsidRPr="00750CC0">
        <w:rPr>
          <w:i/>
        </w:rPr>
        <w:t>Seizure, 9</w:t>
      </w:r>
      <w:r w:rsidRPr="00750CC0">
        <w:t xml:space="preserve">(5), 314-322. </w:t>
      </w:r>
    </w:p>
    <w:p w14:paraId="22FE7A47" w14:textId="03B73FE4" w:rsidR="00A80A19" w:rsidRPr="00750CC0" w:rsidRDefault="00A80A19" w:rsidP="001A3FD0">
      <w:pPr>
        <w:pStyle w:val="EndNoteBibliography"/>
        <w:spacing w:after="0" w:line="360" w:lineRule="auto"/>
        <w:ind w:left="720" w:hanging="720"/>
      </w:pPr>
      <w:r w:rsidRPr="00750CC0">
        <w:t xml:space="preserve">Goldstein, L. H., &amp; Mellers, J. D. (2006). Ictal symptoms of anxiety, avoidance behaviour, and dissociation in patients with dissociative seizures. </w:t>
      </w:r>
      <w:r w:rsidRPr="00750CC0">
        <w:rPr>
          <w:i/>
        </w:rPr>
        <w:t>Journal of Neurology, Neurosurgery &amp; Psychiatry, 77</w:t>
      </w:r>
      <w:r w:rsidRPr="00750CC0">
        <w:t xml:space="preserve">(5), 616-621. </w:t>
      </w:r>
    </w:p>
    <w:p w14:paraId="17A5B556" w14:textId="16FDC2EE" w:rsidR="00A80A19" w:rsidRPr="00750CC0" w:rsidRDefault="00A80A19" w:rsidP="00D70354">
      <w:pPr>
        <w:pStyle w:val="EndNoteBibliography"/>
        <w:spacing w:after="0" w:line="360" w:lineRule="auto"/>
        <w:ind w:left="720" w:hanging="720"/>
      </w:pPr>
      <w:r w:rsidRPr="00750CC0">
        <w:t xml:space="preserve">Goldstein, L. H., Mellers, J. D. C., Landau, S., Stone, J., Carson, A., Medford, N., . . . Chalder, T. (2015). COgnitive behavioural therapy vs standardised medical care for adults with Dissociative non-Epileptic Seizures (CODES): A multicentre randomised controlled trial protocol. </w:t>
      </w:r>
      <w:r w:rsidRPr="00750CC0">
        <w:rPr>
          <w:i/>
        </w:rPr>
        <w:t>BMC Neurology, 15</w:t>
      </w:r>
      <w:r w:rsidRPr="00750CC0">
        <w:t>(1). doi:http://dx.doi.org/10.1186/s12883-015-0350-0</w:t>
      </w:r>
    </w:p>
    <w:p w14:paraId="3067AC47" w14:textId="77777777" w:rsidR="00661650" w:rsidRPr="00750CC0" w:rsidRDefault="00E67F97" w:rsidP="00661650">
      <w:pPr>
        <w:autoSpaceDE w:val="0"/>
        <w:autoSpaceDN w:val="0"/>
        <w:adjustRightInd w:val="0"/>
        <w:spacing w:after="0" w:line="360" w:lineRule="auto"/>
        <w:rPr>
          <w:rFonts w:cstheme="minorHAnsi"/>
        </w:rPr>
      </w:pPr>
      <w:r w:rsidRPr="00750CC0">
        <w:rPr>
          <w:rFonts w:cstheme="minorHAnsi"/>
        </w:rPr>
        <w:t>Goldstein, L. H., Robinson, E. J., Mellers, J. D., Stone, J., Carson, A.</w:t>
      </w:r>
      <w:proofErr w:type="gramStart"/>
      <w:r w:rsidRPr="00750CC0">
        <w:rPr>
          <w:rFonts w:cstheme="minorHAnsi"/>
        </w:rPr>
        <w:t>,  Reuber</w:t>
      </w:r>
      <w:proofErr w:type="gramEnd"/>
      <w:r w:rsidRPr="00750CC0">
        <w:rPr>
          <w:rFonts w:cstheme="minorHAnsi"/>
        </w:rPr>
        <w:t>, M.,</w:t>
      </w:r>
      <w:r w:rsidR="00661650" w:rsidRPr="00750CC0">
        <w:rPr>
          <w:rFonts w:cstheme="minorHAnsi"/>
        </w:rPr>
        <w:t xml:space="preserve"> . .</w:t>
      </w:r>
      <w:r w:rsidRPr="00750CC0">
        <w:rPr>
          <w:rFonts w:cstheme="minorHAnsi"/>
        </w:rPr>
        <w:t xml:space="preserve"> </w:t>
      </w:r>
      <w:r w:rsidR="00661650" w:rsidRPr="00750CC0">
        <w:rPr>
          <w:rFonts w:cstheme="minorHAnsi"/>
        </w:rPr>
        <w:t xml:space="preserve">. </w:t>
      </w:r>
      <w:r w:rsidRPr="00750CC0">
        <w:rPr>
          <w:rFonts w:cstheme="minorHAnsi"/>
        </w:rPr>
        <w:t>on behalf of the</w:t>
      </w:r>
    </w:p>
    <w:p w14:paraId="342B776F" w14:textId="216815AC" w:rsidR="00E67F97" w:rsidRPr="00750CC0" w:rsidRDefault="00E67F97" w:rsidP="00661650">
      <w:pPr>
        <w:autoSpaceDE w:val="0"/>
        <w:autoSpaceDN w:val="0"/>
        <w:adjustRightInd w:val="0"/>
        <w:spacing w:after="0" w:line="360" w:lineRule="auto"/>
        <w:ind w:left="720"/>
        <w:rPr>
          <w:rFonts w:cstheme="minorHAnsi"/>
          <w:sz w:val="20"/>
          <w:szCs w:val="20"/>
        </w:rPr>
      </w:pPr>
      <w:r w:rsidRPr="00750CC0">
        <w:rPr>
          <w:rFonts w:cstheme="minorHAnsi"/>
        </w:rPr>
        <w:lastRenderedPageBreak/>
        <w:t>CODES</w:t>
      </w:r>
      <w:r w:rsidR="00661650" w:rsidRPr="00750CC0">
        <w:rPr>
          <w:rFonts w:cstheme="minorHAnsi"/>
        </w:rPr>
        <w:t xml:space="preserve"> </w:t>
      </w:r>
      <w:r w:rsidRPr="00750CC0">
        <w:rPr>
          <w:rFonts w:cstheme="minorHAnsi"/>
        </w:rPr>
        <w:t>Study Group</w:t>
      </w:r>
      <w:r w:rsidR="006F28F7" w:rsidRPr="00750CC0">
        <w:rPr>
          <w:rFonts w:cstheme="minorHAnsi"/>
        </w:rPr>
        <w:t xml:space="preserve"> (in press) Cognitive behavioural therapy for adults with dissociative seizures: </w:t>
      </w:r>
      <w:r w:rsidR="00661650" w:rsidRPr="00750CC0">
        <w:rPr>
          <w:rFonts w:cstheme="minorHAnsi"/>
        </w:rPr>
        <w:t xml:space="preserve"> </w:t>
      </w:r>
      <w:r w:rsidR="006F28F7" w:rsidRPr="00750CC0">
        <w:rPr>
          <w:rFonts w:cstheme="minorHAnsi"/>
        </w:rPr>
        <w:t>The</w:t>
      </w:r>
      <w:r w:rsidR="00661650" w:rsidRPr="00750CC0">
        <w:rPr>
          <w:rFonts w:cstheme="minorHAnsi"/>
        </w:rPr>
        <w:t xml:space="preserve"> </w:t>
      </w:r>
      <w:r w:rsidR="006F28F7" w:rsidRPr="00750CC0">
        <w:rPr>
          <w:rFonts w:cstheme="minorHAnsi"/>
        </w:rPr>
        <w:t xml:space="preserve">CODES randomised controlled Trial. </w:t>
      </w:r>
      <w:r w:rsidR="006F28F7" w:rsidRPr="00750CC0">
        <w:rPr>
          <w:rFonts w:cstheme="minorHAnsi"/>
          <w:i/>
          <w:iCs/>
        </w:rPr>
        <w:t>Lancet Psychiatry</w:t>
      </w:r>
      <w:r w:rsidR="006F28F7" w:rsidRPr="00750CC0">
        <w:rPr>
          <w:rFonts w:cstheme="minorHAnsi"/>
          <w:sz w:val="20"/>
          <w:szCs w:val="20"/>
        </w:rPr>
        <w:t xml:space="preserve"> </w:t>
      </w:r>
    </w:p>
    <w:p w14:paraId="202BEF2B" w14:textId="77777777" w:rsidR="00E67F97" w:rsidRPr="00750CC0" w:rsidRDefault="00E67F97" w:rsidP="001A3FD0">
      <w:pPr>
        <w:pStyle w:val="EndNoteBibliography"/>
        <w:spacing w:after="0" w:line="360" w:lineRule="auto"/>
        <w:ind w:left="720" w:hanging="720"/>
      </w:pPr>
    </w:p>
    <w:p w14:paraId="4B2A58EB" w14:textId="4BD4CF2E" w:rsidR="00A80A19" w:rsidRPr="00750CC0" w:rsidRDefault="00A80A19" w:rsidP="001A3FD0">
      <w:pPr>
        <w:pStyle w:val="EndNoteBibliography"/>
        <w:spacing w:after="0" w:line="360" w:lineRule="auto"/>
        <w:ind w:left="720" w:hanging="720"/>
      </w:pPr>
      <w:r w:rsidRPr="00750CC0">
        <w:t xml:space="preserve">Goldstein, L. H., Robinson, E. J., Reuber, M., Chalder, T., Callaghan, H., Eastwood, C., . . . </w:t>
      </w:r>
      <w:r w:rsidR="001A3FD0" w:rsidRPr="00750CC0">
        <w:t>on behalf of the CODES study group</w:t>
      </w:r>
      <w:r w:rsidRPr="00750CC0">
        <w:t xml:space="preserve"> (2019). Characteristics of 698 patients with dissociative seizures: A UK multicenter study. </w:t>
      </w:r>
      <w:r w:rsidRPr="00750CC0">
        <w:rPr>
          <w:i/>
        </w:rPr>
        <w:t>Epilepsia, 60</w:t>
      </w:r>
      <w:r w:rsidRPr="00750CC0">
        <w:t>(11), 2182-2193. doi:https://dx.doi.org/10.1111/epi.16350</w:t>
      </w:r>
    </w:p>
    <w:p w14:paraId="32A1FD73" w14:textId="281ACD38" w:rsidR="00A80A19" w:rsidRPr="00750CC0" w:rsidRDefault="00A80A19" w:rsidP="001A3FD0">
      <w:pPr>
        <w:pStyle w:val="EndNoteBibliography"/>
        <w:spacing w:after="0" w:line="360" w:lineRule="auto"/>
        <w:ind w:left="720" w:hanging="720"/>
      </w:pPr>
      <w:r w:rsidRPr="00750CC0">
        <w:t xml:space="preserve">Hixson, J. D., Balcer, L. J., Glosser, G., &amp; French, J. A. (2006). Fear sensitivity and the psychological profile of patients with psychogenic nonepileptic seizures. </w:t>
      </w:r>
      <w:r w:rsidRPr="00750CC0">
        <w:rPr>
          <w:i/>
        </w:rPr>
        <w:t>Epilepsy and Behavior, 9</w:t>
      </w:r>
      <w:r w:rsidRPr="00750CC0">
        <w:t xml:space="preserve">(4), 587-592. </w:t>
      </w:r>
    </w:p>
    <w:p w14:paraId="0B84E299" w14:textId="273FAA72" w:rsidR="00A80A19" w:rsidRPr="00750CC0" w:rsidRDefault="00A80A19" w:rsidP="001A3FD0">
      <w:pPr>
        <w:pStyle w:val="EndNoteBibliography"/>
        <w:spacing w:after="0" w:line="360" w:lineRule="auto"/>
        <w:ind w:left="720" w:hanging="720"/>
      </w:pPr>
      <w:r w:rsidRPr="00750CC0">
        <w:t xml:space="preserve">Holmes, M. D., Dodrill, C. B., Bachtler, S., Wilensky, A. J., Ojemann, L. M., &amp; Miller, J. W. (2001). Evidence that emotional maladjustment is worse in men than women with psychogenic nonepileptic seizures. </w:t>
      </w:r>
      <w:r w:rsidRPr="00750CC0">
        <w:rPr>
          <w:i/>
        </w:rPr>
        <w:t xml:space="preserve">Epilepsy </w:t>
      </w:r>
      <w:r w:rsidR="00120ED7" w:rsidRPr="00750CC0">
        <w:rPr>
          <w:i/>
        </w:rPr>
        <w:t>and</w:t>
      </w:r>
      <w:r w:rsidRPr="00750CC0">
        <w:rPr>
          <w:i/>
        </w:rPr>
        <w:t xml:space="preserve"> Behavior, 2  </w:t>
      </w:r>
      <w:r w:rsidRPr="00750CC0">
        <w:t xml:space="preserve">568-573. </w:t>
      </w:r>
    </w:p>
    <w:p w14:paraId="03F5B571" w14:textId="77777777" w:rsidR="00A80A19" w:rsidRPr="00750CC0" w:rsidRDefault="00A80A19" w:rsidP="001A3FD0">
      <w:pPr>
        <w:pStyle w:val="EndNoteBibliography"/>
        <w:spacing w:after="0" w:line="360" w:lineRule="auto"/>
        <w:ind w:left="720" w:hanging="720"/>
      </w:pPr>
      <w:r w:rsidRPr="00750CC0">
        <w:t>Janssen, M. F., Szende, A., Cabases, J., Vilagut, G., König, H.H. (2019). Population norms for the EQ-5D-3L: a cross-country analysis of population surveys for 20 countries.</w:t>
      </w:r>
      <w:r w:rsidRPr="00750CC0">
        <w:rPr>
          <w:i/>
        </w:rPr>
        <w:t xml:space="preserve"> European Journal of Health Economics 20</w:t>
      </w:r>
      <w:r w:rsidRPr="00750CC0">
        <w:t>. doi:https://doi.org/10.1007/s10198-018-0955-5</w:t>
      </w:r>
    </w:p>
    <w:p w14:paraId="043E69D3" w14:textId="77777777" w:rsidR="00A80A19" w:rsidRPr="00750CC0" w:rsidRDefault="00A80A19" w:rsidP="001A3FD0">
      <w:pPr>
        <w:pStyle w:val="EndNoteBibliography"/>
        <w:spacing w:after="0" w:line="360" w:lineRule="auto"/>
        <w:ind w:left="720" w:hanging="720"/>
      </w:pPr>
      <w:r w:rsidRPr="00750CC0">
        <w:t xml:space="preserve">Kanemoto, K., LaFrance, W. C., Jr., Duncan, R., Gigineishvili, D., Park, S. P., Tadokoro, Y., . . . Reuber, M. (2017). PNES around the world: Where we are now and how we can close the diagnosis and treatment gaps-an ILAE PNES Task Force report. </w:t>
      </w:r>
      <w:r w:rsidRPr="00750CC0">
        <w:rPr>
          <w:i/>
        </w:rPr>
        <w:t>Epilepsia Open, 2</w:t>
      </w:r>
      <w:r w:rsidRPr="00750CC0">
        <w:t>(3), 307-316. doi:https://dx.doi.org/10.1002/epi4.12060</w:t>
      </w:r>
    </w:p>
    <w:p w14:paraId="696E78D9" w14:textId="77777777" w:rsidR="00A80A19" w:rsidRPr="00750CC0" w:rsidRDefault="00A80A19" w:rsidP="001A3FD0">
      <w:pPr>
        <w:pStyle w:val="EndNoteBibliography"/>
        <w:spacing w:after="0" w:line="360" w:lineRule="auto"/>
        <w:ind w:left="720" w:hanging="720"/>
      </w:pPr>
      <w:r w:rsidRPr="00750CC0">
        <w:t xml:space="preserve">Korucuk, M., Gazioglu, S., Yildirim, A., Karaguzel, E. O., &amp; Velioglu, S. K. (2018). Semiological characteristics of patients with psychogenic nonepileptic seizures: Gender-related differences. </w:t>
      </w:r>
      <w:r w:rsidRPr="00750CC0">
        <w:rPr>
          <w:i/>
        </w:rPr>
        <w:t>Epilepsy and Behavior, 89</w:t>
      </w:r>
      <w:r w:rsidRPr="00750CC0">
        <w:t>, 130-134. doi:http://dx.doi.org/10.1016/j.yebeh.2018.10.032</w:t>
      </w:r>
    </w:p>
    <w:p w14:paraId="4E1F1BAF" w14:textId="77777777" w:rsidR="00A80A19" w:rsidRPr="00750CC0" w:rsidRDefault="00A80A19" w:rsidP="001A3FD0">
      <w:pPr>
        <w:pStyle w:val="EndNoteBibliography"/>
        <w:spacing w:after="0" w:line="360" w:lineRule="auto"/>
        <w:ind w:left="720" w:hanging="720"/>
      </w:pPr>
      <w:r w:rsidRPr="00750CC0">
        <w:t xml:space="preserve">Kroenke, K., Spitzer, R. L., &amp; Williams, J. B. W. (2001). The PHQ-9: Validity of a brief depression severity measure. </w:t>
      </w:r>
      <w:r w:rsidRPr="00750CC0">
        <w:rPr>
          <w:i/>
        </w:rPr>
        <w:t>Journal of General Internal Medicine., 16</w:t>
      </w:r>
      <w:r w:rsidRPr="00750CC0">
        <w:t>(9), 606-613. doi:http://dx.doi.org/10.1046/j.1525-1497.2001.016009606.x</w:t>
      </w:r>
    </w:p>
    <w:p w14:paraId="1A75F646" w14:textId="77777777" w:rsidR="00A80A19" w:rsidRPr="00750CC0" w:rsidRDefault="00A80A19" w:rsidP="001A3FD0">
      <w:pPr>
        <w:pStyle w:val="EndNoteBibliography"/>
        <w:spacing w:after="0" w:line="360" w:lineRule="auto"/>
        <w:ind w:left="720" w:hanging="720"/>
      </w:pPr>
      <w:r w:rsidRPr="00750CC0">
        <w:t xml:space="preserve">LaFrance, W. C., Jr., Baker, G. A., Duncan, R., Goldstein, L. H., &amp; Reuber, M. (2013). Minimum requirements for the diagnosis of psychogenic nonepileptic seizures: a staged approach: a report from the International League Against Epilepsy Nonepileptic Seizures Task Force. </w:t>
      </w:r>
      <w:r w:rsidRPr="00750CC0">
        <w:rPr>
          <w:i/>
        </w:rPr>
        <w:t>Epilepsia, 54</w:t>
      </w:r>
      <w:r w:rsidRPr="00750CC0">
        <w:t>(11), 2005-2018. doi:http://dx.doi.org/10.1111/epi.12356</w:t>
      </w:r>
    </w:p>
    <w:p w14:paraId="3A758BE9" w14:textId="507AADBB" w:rsidR="00A80A19" w:rsidRPr="00750CC0" w:rsidRDefault="00A80A19" w:rsidP="001A3FD0">
      <w:pPr>
        <w:pStyle w:val="EndNoteBibliography"/>
        <w:spacing w:after="0" w:line="360" w:lineRule="auto"/>
        <w:ind w:left="720" w:hanging="720"/>
      </w:pPr>
      <w:r w:rsidRPr="00750CC0">
        <w:t xml:space="preserve">Mahoney, A. E. J., Hobbs, M. J., Newby, J. M., Williams, A. D., &amp; Andrews, G. (2018). Psychometric Properties of the Worry Behaviors Inventory: Replication and Extension in a Large Clinical </w:t>
      </w:r>
      <w:r w:rsidRPr="00750CC0">
        <w:lastRenderedPageBreak/>
        <w:t xml:space="preserve">and Community Sample. </w:t>
      </w:r>
      <w:r w:rsidRPr="00750CC0">
        <w:rPr>
          <w:i/>
        </w:rPr>
        <w:t xml:space="preserve">Behavioural </w:t>
      </w:r>
      <w:r w:rsidR="00120ED7" w:rsidRPr="00750CC0">
        <w:rPr>
          <w:i/>
        </w:rPr>
        <w:t>and</w:t>
      </w:r>
      <w:r w:rsidRPr="00750CC0">
        <w:rPr>
          <w:i/>
        </w:rPr>
        <w:t xml:space="preserve"> Cognitive Psychotherapy, 46</w:t>
      </w:r>
      <w:r w:rsidRPr="00750CC0">
        <w:t>(1), 84-100. doi:https://dx.doi.org/10.1017/S1352465817000455</w:t>
      </w:r>
    </w:p>
    <w:p w14:paraId="4A853120" w14:textId="77777777" w:rsidR="00A80A19" w:rsidRPr="00750CC0" w:rsidRDefault="00A80A19" w:rsidP="001A3FD0">
      <w:pPr>
        <w:pStyle w:val="EndNoteBibliography"/>
        <w:spacing w:after="0" w:line="360" w:lineRule="auto"/>
        <w:ind w:left="720" w:hanging="720"/>
      </w:pPr>
      <w:r w:rsidRPr="00750CC0">
        <w:t xml:space="preserve">Martlew, J., Pulman, J., &amp; Marson, A. G. (2014). Psychological and behavioural treatments for adults with non-epileptic attack disorder. </w:t>
      </w:r>
      <w:r w:rsidRPr="00750CC0">
        <w:rPr>
          <w:i/>
        </w:rPr>
        <w:t>The Cochrane Database of Systematic Reviews, 2</w:t>
      </w:r>
      <w:r w:rsidRPr="00750CC0">
        <w:t xml:space="preserve">, CD006370. </w:t>
      </w:r>
    </w:p>
    <w:p w14:paraId="72BA7D67" w14:textId="77777777" w:rsidR="00A80A19" w:rsidRPr="00750CC0" w:rsidRDefault="00A80A19" w:rsidP="001A3FD0">
      <w:pPr>
        <w:pStyle w:val="EndNoteBibliography"/>
        <w:spacing w:after="0" w:line="360" w:lineRule="auto"/>
        <w:ind w:left="720" w:hanging="720"/>
      </w:pPr>
      <w:r w:rsidRPr="00750CC0">
        <w:t xml:space="preserve">Mayor, R., Brown, R. J., Cock, H., House, A., Howlett, S., Smith, P., &amp; Reuber, M. (2013). A feasibility study of a brief psycho-educational intervention for psychogenic nonepileptic seizures. </w:t>
      </w:r>
      <w:r w:rsidRPr="00750CC0">
        <w:rPr>
          <w:i/>
        </w:rPr>
        <w:t>Seizure, 22</w:t>
      </w:r>
      <w:r w:rsidRPr="00750CC0">
        <w:t>(9), 760-765. doi:http://dx.doi.org/10.1016/j.seizure.2013.06.008</w:t>
      </w:r>
    </w:p>
    <w:p w14:paraId="7769BE05" w14:textId="77777777" w:rsidR="00A80A19" w:rsidRPr="00750CC0" w:rsidRDefault="00A80A19" w:rsidP="001A3FD0">
      <w:pPr>
        <w:pStyle w:val="EndNoteBibliography"/>
        <w:spacing w:after="0" w:line="360" w:lineRule="auto"/>
        <w:ind w:left="720" w:hanging="720"/>
      </w:pPr>
      <w:r w:rsidRPr="00750CC0">
        <w:t xml:space="preserve">McKenzie, P., Oto, M., Russell, A., Pelosi, A., &amp; Duncan, R. (2010). Early outcomes and predictors in 260 patients with psychogenic nonepileptic attacks. </w:t>
      </w:r>
      <w:r w:rsidRPr="00750CC0">
        <w:rPr>
          <w:i/>
        </w:rPr>
        <w:t>Neurology, 74</w:t>
      </w:r>
      <w:r w:rsidRPr="00750CC0">
        <w:t>(1), 64-69. doi:10.1212/WNL.0b013e3181c7da6a</w:t>
      </w:r>
    </w:p>
    <w:p w14:paraId="2EABAB58" w14:textId="77777777" w:rsidR="00A80A19" w:rsidRPr="00750CC0" w:rsidRDefault="00A80A19" w:rsidP="001A3FD0">
      <w:pPr>
        <w:pStyle w:val="EndNoteBibliography"/>
        <w:spacing w:after="0" w:line="360" w:lineRule="auto"/>
        <w:ind w:left="720" w:hanging="720"/>
      </w:pPr>
      <w:r w:rsidRPr="00750CC0">
        <w:t xml:space="preserve">McKenzie, P. S., Oto, M., Graham, C. D., &amp; Duncan, R. (2011). Do patients whose psychogenic non-epileptic seizures resolve, 'replace' them with other medically unexplained symptoms? Medically unexplained symptoms arising after a diagnosis of psychogenic non-epileptic seizures. </w:t>
      </w:r>
      <w:r w:rsidRPr="00750CC0">
        <w:rPr>
          <w:i/>
        </w:rPr>
        <w:t>Journal of Neurology Neurosurgery and Psychiatry, 82</w:t>
      </w:r>
      <w:r w:rsidRPr="00750CC0">
        <w:t>(9), 967-969. doi:10.1136/jnnp.2010.231886</w:t>
      </w:r>
    </w:p>
    <w:p w14:paraId="0AD92D9B" w14:textId="0D67C25E" w:rsidR="00A80A19" w:rsidRPr="00750CC0" w:rsidRDefault="00A80A19" w:rsidP="001A3FD0">
      <w:pPr>
        <w:pStyle w:val="EndNoteBibliography"/>
        <w:spacing w:after="0" w:line="360" w:lineRule="auto"/>
        <w:ind w:left="720" w:hanging="720"/>
      </w:pPr>
      <w:r w:rsidRPr="00750CC0">
        <w:t xml:space="preserve">Meierkord, H., Will, B., Fish, D., &amp; Shorvon, S. (1991). The clinical features and prognosis of pseudoseizures diagnosed using video-EEG telemetry. </w:t>
      </w:r>
      <w:r w:rsidRPr="00750CC0">
        <w:rPr>
          <w:i/>
        </w:rPr>
        <w:t>Neurology, 41</w:t>
      </w:r>
      <w:r w:rsidRPr="00750CC0">
        <w:t xml:space="preserve">(10), 1643-1646. </w:t>
      </w:r>
    </w:p>
    <w:p w14:paraId="48B75698" w14:textId="77777777" w:rsidR="00A80A19" w:rsidRPr="00750CC0" w:rsidRDefault="00A80A19" w:rsidP="001A3FD0">
      <w:pPr>
        <w:pStyle w:val="EndNoteBibliography"/>
        <w:spacing w:after="0" w:line="360" w:lineRule="auto"/>
        <w:ind w:left="720" w:hanging="720"/>
      </w:pPr>
      <w:r w:rsidRPr="00750CC0">
        <w:t xml:space="preserve">Ministeries of Housing Communities and Local Government. (2010). https://www.gov.uk/government/statistics/english-indices-of-deprivation-2010. </w:t>
      </w:r>
    </w:p>
    <w:p w14:paraId="3C81E367" w14:textId="6098450C" w:rsidR="00A80A19" w:rsidRPr="00750CC0" w:rsidRDefault="00A80A19" w:rsidP="001A3FD0">
      <w:pPr>
        <w:pStyle w:val="EndNoteBibliography"/>
        <w:spacing w:after="0" w:line="360" w:lineRule="auto"/>
        <w:ind w:left="720" w:hanging="720"/>
      </w:pPr>
      <w:r w:rsidRPr="00750CC0">
        <w:t xml:space="preserve">Mokleby, K., Blomhoff, S., Malt, U. F., Dahlstrom, A., Tauboll, E., &amp; Gjerstad, L. (2002). Psychiatric comorbidity and hostility in patients with psychogenic nonepileptic seizures compared with somatoform disorders and healthy controls. </w:t>
      </w:r>
      <w:r w:rsidRPr="00750CC0">
        <w:rPr>
          <w:i/>
        </w:rPr>
        <w:t>Epilepsia, 43</w:t>
      </w:r>
      <w:r w:rsidRPr="00750CC0">
        <w:t xml:space="preserve">(2), 193-198. </w:t>
      </w:r>
    </w:p>
    <w:p w14:paraId="5DFDCC9E" w14:textId="29858194" w:rsidR="00A80A19" w:rsidRPr="00750CC0" w:rsidRDefault="00A80A19" w:rsidP="001A3FD0">
      <w:pPr>
        <w:pStyle w:val="EndNoteBibliography"/>
        <w:spacing w:after="0" w:line="360" w:lineRule="auto"/>
        <w:ind w:left="720" w:hanging="720"/>
      </w:pPr>
      <w:r w:rsidRPr="00750CC0">
        <w:t xml:space="preserve">Mundt, J. C., Marks, I. M., Shear, M. K., &amp; Greist, J. H. (2002). The Work and Social Adjustment Scale: a simple measure of impairment in functioning. </w:t>
      </w:r>
      <w:r w:rsidRPr="00750CC0">
        <w:rPr>
          <w:i/>
        </w:rPr>
        <w:t>British Journal of Psychiatry</w:t>
      </w:r>
      <w:r w:rsidR="00120ED7" w:rsidRPr="00750CC0">
        <w:rPr>
          <w:i/>
        </w:rPr>
        <w:t>,</w:t>
      </w:r>
      <w:r w:rsidRPr="00750CC0">
        <w:rPr>
          <w:i/>
        </w:rPr>
        <w:t>180:461-4</w:t>
      </w:r>
      <w:r w:rsidRPr="00750CC0">
        <w:t xml:space="preserve">. </w:t>
      </w:r>
    </w:p>
    <w:p w14:paraId="6C9FC04F" w14:textId="01C8E056" w:rsidR="00A80A19" w:rsidRPr="00750CC0" w:rsidRDefault="00A80A19" w:rsidP="001A3FD0">
      <w:pPr>
        <w:pStyle w:val="EndNoteBibliography"/>
        <w:spacing w:after="0" w:line="360" w:lineRule="auto"/>
        <w:ind w:left="720" w:hanging="720"/>
      </w:pPr>
      <w:r w:rsidRPr="00750CC0">
        <w:t xml:space="preserve">Myers, L., Trobliger, R., Bortnik, K., &amp; Lancman, M. (2018). Are there gender differences in those diagnosed with psychogenic nonepileptic seizures? </w:t>
      </w:r>
      <w:r w:rsidRPr="00750CC0">
        <w:rPr>
          <w:i/>
        </w:rPr>
        <w:t xml:space="preserve">Epilepsy </w:t>
      </w:r>
      <w:r w:rsidR="00120ED7" w:rsidRPr="00750CC0">
        <w:rPr>
          <w:i/>
        </w:rPr>
        <w:t>and</w:t>
      </w:r>
      <w:r w:rsidRPr="00750CC0">
        <w:rPr>
          <w:i/>
        </w:rPr>
        <w:t xml:space="preserve"> Behavior, 78</w:t>
      </w:r>
      <w:r w:rsidRPr="00750CC0">
        <w:t>, 161-165. doi:https://dx.doi.org/10.1016/j.yebeh.2017.10.019</w:t>
      </w:r>
    </w:p>
    <w:p w14:paraId="47A17AA7" w14:textId="1253075B" w:rsidR="00A80A19" w:rsidRPr="00750CC0" w:rsidRDefault="00A80A19" w:rsidP="001A3FD0">
      <w:pPr>
        <w:pStyle w:val="EndNoteBibliography"/>
        <w:spacing w:after="0" w:line="360" w:lineRule="auto"/>
        <w:ind w:left="720" w:hanging="720"/>
      </w:pPr>
      <w:r w:rsidRPr="00750CC0">
        <w:t xml:space="preserve">Oto, M., Conway, P., McGonigal, A., Russell, A. J., &amp; Duncan, R. (2005). Gender differences in psychogenic non-epileptic seizures. </w:t>
      </w:r>
      <w:r w:rsidRPr="00750CC0">
        <w:rPr>
          <w:i/>
        </w:rPr>
        <w:t>Seizure, 14</w:t>
      </w:r>
      <w:r w:rsidRPr="00750CC0">
        <w:t xml:space="preserve">(1), 33-39. </w:t>
      </w:r>
    </w:p>
    <w:p w14:paraId="18EB3E80" w14:textId="164DE5CF" w:rsidR="00A80A19" w:rsidRPr="00750CC0" w:rsidRDefault="00A80A19" w:rsidP="001A3FD0">
      <w:pPr>
        <w:pStyle w:val="EndNoteBibliography"/>
        <w:spacing w:after="0" w:line="360" w:lineRule="auto"/>
        <w:ind w:left="720" w:hanging="720"/>
      </w:pPr>
      <w:r w:rsidRPr="00750CC0">
        <w:t xml:space="preserve">Reuber, M. (2005). Psychogenic nonepileptic seizures: Diagnosis, aetiology, treatment and prognosis. </w:t>
      </w:r>
      <w:r w:rsidRPr="00750CC0">
        <w:rPr>
          <w:i/>
        </w:rPr>
        <w:t>Schweizer Archiv fur Neurologie und Psychiatrie, 156</w:t>
      </w:r>
      <w:r w:rsidRPr="00750CC0">
        <w:t xml:space="preserve">(2), 47-57. </w:t>
      </w:r>
    </w:p>
    <w:p w14:paraId="13C96236" w14:textId="77777777" w:rsidR="00A80A19" w:rsidRPr="00750CC0" w:rsidRDefault="00A80A19" w:rsidP="001A3FD0">
      <w:pPr>
        <w:pStyle w:val="EndNoteBibliography"/>
        <w:spacing w:after="0" w:line="360" w:lineRule="auto"/>
        <w:ind w:left="720" w:hanging="720"/>
      </w:pPr>
      <w:r w:rsidRPr="00750CC0">
        <w:t xml:space="preserve">Reuber, M., Fernandez, G., Bauer, J., Helmstaedter, C., &amp; Elger, C. E. (2002). Diagnostic delay in psychogenic nonepileptic seizures  </w:t>
      </w:r>
      <w:r w:rsidRPr="00750CC0">
        <w:rPr>
          <w:i/>
        </w:rPr>
        <w:t>Neurology, 58</w:t>
      </w:r>
      <w:r w:rsidRPr="00750CC0">
        <w:t xml:space="preserve">, 493-495. </w:t>
      </w:r>
    </w:p>
    <w:p w14:paraId="2FC95D74" w14:textId="77777777" w:rsidR="00A80A19" w:rsidRPr="00750CC0" w:rsidRDefault="00A80A19" w:rsidP="001A3FD0">
      <w:pPr>
        <w:pStyle w:val="EndNoteBibliography"/>
        <w:spacing w:after="0" w:line="360" w:lineRule="auto"/>
        <w:ind w:left="720" w:hanging="720"/>
      </w:pPr>
      <w:r w:rsidRPr="00750CC0">
        <w:lastRenderedPageBreak/>
        <w:t xml:space="preserve">Reuber, M., Pukrop, R., Bauer, J., Helmstaedter, C., Tessendorf, N., &amp; Elger, C. E. (2003). Outcome in psychogenic nonepileptic seizures: 1 to 10-year follow-up in 164 patients. </w:t>
      </w:r>
      <w:r w:rsidRPr="00750CC0">
        <w:rPr>
          <w:i/>
        </w:rPr>
        <w:t>Annals of Neurology, 53</w:t>
      </w:r>
      <w:r w:rsidRPr="00750CC0">
        <w:t xml:space="preserve">(3), 305-311. </w:t>
      </w:r>
    </w:p>
    <w:p w14:paraId="5B12E895" w14:textId="77777777" w:rsidR="00A80A19" w:rsidRPr="00750CC0" w:rsidRDefault="00A80A19" w:rsidP="001A3FD0">
      <w:pPr>
        <w:pStyle w:val="EndNoteBibliography"/>
        <w:spacing w:after="0" w:line="360" w:lineRule="auto"/>
        <w:ind w:left="720" w:hanging="720"/>
      </w:pPr>
      <w:r w:rsidRPr="00750CC0">
        <w:t xml:space="preserve">Rimes, K. A., &amp; Chalder, T. (2010). The Beliefs about Emotions Scale: validity, reliability and sensitivity to change. </w:t>
      </w:r>
      <w:r w:rsidRPr="00750CC0">
        <w:rPr>
          <w:i/>
        </w:rPr>
        <w:t>Journal of Psychosomatic Research, 68</w:t>
      </w:r>
      <w:r w:rsidRPr="00750CC0">
        <w:t>(3), 285-292. doi:http://dx.doi.org/10.1016/j.jpsychores.2009.09.014</w:t>
      </w:r>
    </w:p>
    <w:p w14:paraId="7F7173DE" w14:textId="46A27A95" w:rsidR="00A80A19" w:rsidRPr="00750CC0" w:rsidRDefault="00A80A19" w:rsidP="001A3FD0">
      <w:pPr>
        <w:pStyle w:val="EndNoteBibliography"/>
        <w:spacing w:after="0" w:line="360" w:lineRule="auto"/>
        <w:ind w:left="720" w:hanging="720"/>
      </w:pPr>
      <w:r w:rsidRPr="00750CC0">
        <w:rPr>
          <w:lang w:val="fr-FR"/>
        </w:rPr>
        <w:t xml:space="preserve">Robinson, E. J., Goldstein, L. H., McCrone, P., Perdue, I., Chalder, T., Mellers, J. D., . . . </w:t>
      </w:r>
      <w:r w:rsidR="003807F9" w:rsidRPr="00750CC0">
        <w:t>Landau, S</w:t>
      </w:r>
      <w:r w:rsidRPr="00750CC0">
        <w:t xml:space="preserve">. (2017). COgnitive behavioural therapy versus standardised medical care for adults with Dissociative non-Epileptic Seizures (CODES): statistical and economic analysis plan for a randomised controlled trial. </w:t>
      </w:r>
      <w:r w:rsidRPr="00750CC0">
        <w:rPr>
          <w:i/>
        </w:rPr>
        <w:t>Trials, 18</w:t>
      </w:r>
      <w:r w:rsidRPr="00750CC0">
        <w:t xml:space="preserve">(1), 258. </w:t>
      </w:r>
    </w:p>
    <w:p w14:paraId="3E770063" w14:textId="77777777" w:rsidR="00A80A19" w:rsidRPr="00750CC0" w:rsidRDefault="00A80A19" w:rsidP="001A3FD0">
      <w:pPr>
        <w:pStyle w:val="EndNoteBibliography"/>
        <w:spacing w:after="0" w:line="360" w:lineRule="auto"/>
        <w:ind w:left="720" w:hanging="720"/>
      </w:pPr>
      <w:r w:rsidRPr="00750CC0">
        <w:t>Scottish Government. (2012). Scottish Index of Multiple Deprivation.   https://www2.gov.scot/Topics/Statistics/SIMD/DataAnalysis/Background-Data-2012/Background2SIMD2012</w:t>
      </w:r>
    </w:p>
    <w:p w14:paraId="7656AFCD" w14:textId="77777777" w:rsidR="00A80A19" w:rsidRPr="00750CC0" w:rsidRDefault="00A80A19" w:rsidP="001A3FD0">
      <w:pPr>
        <w:pStyle w:val="EndNoteBibliography"/>
        <w:spacing w:after="0" w:line="360" w:lineRule="auto"/>
        <w:ind w:left="720" w:hanging="720"/>
      </w:pPr>
      <w:r w:rsidRPr="00750CC0">
        <w:t xml:space="preserve">Selkirk, M., Duncan, R., Oto, M., &amp; Pelosi, A. (2008). Clinical differences between patients with nonepileptic seizures who report antecedent sexual abuse and those who do not. </w:t>
      </w:r>
      <w:r w:rsidRPr="00750CC0">
        <w:rPr>
          <w:i/>
        </w:rPr>
        <w:t>Epilepsia., 49</w:t>
      </w:r>
      <w:r w:rsidRPr="00750CC0">
        <w:t xml:space="preserve">(8), 1446-1450. </w:t>
      </w:r>
    </w:p>
    <w:p w14:paraId="76A34381" w14:textId="7CD224C7" w:rsidR="00A80A19" w:rsidRPr="00750CC0" w:rsidRDefault="00A80A19" w:rsidP="001A3FD0">
      <w:pPr>
        <w:pStyle w:val="EndNoteBibliography"/>
        <w:spacing w:after="0" w:line="360" w:lineRule="auto"/>
        <w:ind w:left="720" w:hanging="720"/>
      </w:pPr>
      <w:r w:rsidRPr="00750CC0">
        <w:t xml:space="preserve">Sheehan, D. V., Lecrubier, Y., Sheehan, K. H., Amorim, P., Janavs, J., Weiller, E., . . . Dunbar, G. C. (1998). The Mini-International Neuropsychiatric Interview (M.I.N.I.): the development and validation of a structured diagnostic psychiatric interview for DSM-IV and ICD-10. </w:t>
      </w:r>
      <w:r w:rsidRPr="00750CC0">
        <w:rPr>
          <w:i/>
        </w:rPr>
        <w:t>Journal of Clinical Psychiatry, 59 Suppl 20</w:t>
      </w:r>
      <w:r w:rsidRPr="00750CC0">
        <w:t xml:space="preserve">, 22-33 </w:t>
      </w:r>
    </w:p>
    <w:p w14:paraId="7061ABC3" w14:textId="45760613" w:rsidR="00A80A19" w:rsidRPr="00750CC0" w:rsidRDefault="00A80A19" w:rsidP="001A3FD0">
      <w:pPr>
        <w:pStyle w:val="EndNoteBibliography"/>
        <w:spacing w:after="0" w:line="360" w:lineRule="auto"/>
        <w:ind w:left="720" w:hanging="720"/>
      </w:pPr>
      <w:r w:rsidRPr="00750CC0">
        <w:t xml:space="preserve">Spitzer, R. L., Kroenke, K., Williams, J. B. W., &amp; Lowe, B. (2006). A brief measure for assessing generalized anxiety disorder: The GAD-7. </w:t>
      </w:r>
      <w:r w:rsidRPr="00750CC0">
        <w:rPr>
          <w:i/>
        </w:rPr>
        <w:t>Archives of Internal Medicine , 166</w:t>
      </w:r>
      <w:r w:rsidRPr="00750CC0">
        <w:t>(1092-1097). doi:http://dx.doi.org/10.1001/archinte.166.10.1092</w:t>
      </w:r>
    </w:p>
    <w:p w14:paraId="77A59127" w14:textId="482407B2" w:rsidR="00A14B44" w:rsidRPr="00750CC0" w:rsidRDefault="00A14B44" w:rsidP="00A14B44">
      <w:pPr>
        <w:pStyle w:val="EndNoteBibliography"/>
        <w:spacing w:after="0" w:line="360" w:lineRule="auto"/>
        <w:ind w:left="720" w:hanging="720"/>
      </w:pPr>
      <w:r w:rsidRPr="00750CC0">
        <w:t>Stone, J., Callaghan, H., Robinson, E. J., Carson, A., Reuber, M., Chalder, T.</w:t>
      </w:r>
      <w:r w:rsidR="00FD7892" w:rsidRPr="00750CC0">
        <w:t>, . . .</w:t>
      </w:r>
      <w:r w:rsidRPr="00750CC0">
        <w:t xml:space="preserve"> Goldstein, L. H. (2020) Predicting first attendance at psychiatry appointments in patients with dissociative seizures. </w:t>
      </w:r>
      <w:r w:rsidRPr="00750CC0">
        <w:rPr>
          <w:i/>
          <w:iCs/>
        </w:rPr>
        <w:t xml:space="preserve">Seizure – European Journal of Epilepsy 74, </w:t>
      </w:r>
      <w:r w:rsidRPr="00750CC0">
        <w:t>93-98</w:t>
      </w:r>
    </w:p>
    <w:p w14:paraId="6F5CAD72" w14:textId="23601B03" w:rsidR="00A14B44" w:rsidRPr="00750CC0" w:rsidRDefault="00A14B44" w:rsidP="001A3FD0">
      <w:pPr>
        <w:pStyle w:val="EndNoteBibliography"/>
        <w:spacing w:after="0" w:line="360" w:lineRule="auto"/>
        <w:ind w:left="720" w:hanging="720"/>
      </w:pPr>
      <w:r w:rsidRPr="00750CC0">
        <w:t>Syed, T.U., LaFrance Jnr, W.C., Kahriman, E.S., Kasan, S.N., Rajasekaran, V., Gulati, D.,</w:t>
      </w:r>
      <w:r w:rsidR="00FD7892" w:rsidRPr="00750CC0">
        <w:t xml:space="preserve"> . . .  </w:t>
      </w:r>
      <w:r w:rsidRPr="00750CC0">
        <w:t xml:space="preserve">Koubeissi, M.Z. (2011) Can semiology predict psychogenic nonepileptic seizures? A prospective study. </w:t>
      </w:r>
      <w:r w:rsidRPr="00750CC0">
        <w:rPr>
          <w:i/>
          <w:iCs/>
        </w:rPr>
        <w:t>Annals of Neurology</w:t>
      </w:r>
      <w:r w:rsidRPr="00750CC0">
        <w:t>, 69(6), 997-1004</w:t>
      </w:r>
    </w:p>
    <w:p w14:paraId="1851298B" w14:textId="5BD3D281" w:rsidR="003807F9" w:rsidRPr="00750CC0" w:rsidRDefault="00A80A19" w:rsidP="001A3FD0">
      <w:pPr>
        <w:pStyle w:val="EndNoteBibliography"/>
        <w:spacing w:after="0" w:line="360" w:lineRule="auto"/>
        <w:ind w:left="720" w:hanging="720"/>
      </w:pPr>
      <w:r w:rsidRPr="00750CC0">
        <w:t xml:space="preserve">Szaflarski, J. P., Hughes, C., Szaflarski, M., Ficker, D. M., Cahill, W. T., Li, M., &amp; Privitera, M. D. (2003). Quality of life in psychogenic nonepileptic seizures.[comment]. </w:t>
      </w:r>
      <w:r w:rsidRPr="00750CC0">
        <w:rPr>
          <w:i/>
        </w:rPr>
        <w:t>Epilepsia, 44</w:t>
      </w:r>
      <w:r w:rsidRPr="00750CC0">
        <w:t>(2), 236-242.</w:t>
      </w:r>
    </w:p>
    <w:p w14:paraId="2B256B9B" w14:textId="683F8344" w:rsidR="00A80A19" w:rsidRPr="00750CC0" w:rsidRDefault="00A80A19" w:rsidP="001A3FD0">
      <w:pPr>
        <w:pStyle w:val="EndNoteBibliography"/>
        <w:spacing w:after="0" w:line="360" w:lineRule="auto"/>
        <w:ind w:left="720" w:hanging="720"/>
      </w:pPr>
      <w:r w:rsidRPr="00750CC0">
        <w:t xml:space="preserve"> Thomas, A. A., &amp; Bujarski, K. A. (2013). Gender differences in non-epileptic seizure semiology and risk factors. </w:t>
      </w:r>
      <w:r w:rsidRPr="00750CC0">
        <w:rPr>
          <w:i/>
        </w:rPr>
        <w:t>Epilepsy Currents, 1)</w:t>
      </w:r>
      <w:r w:rsidRPr="00750CC0">
        <w:t xml:space="preserve">, 296. </w:t>
      </w:r>
    </w:p>
    <w:p w14:paraId="559DE8F5" w14:textId="77777777" w:rsidR="00A80A19" w:rsidRPr="00750CC0" w:rsidRDefault="00A80A19" w:rsidP="001A3FD0">
      <w:pPr>
        <w:pStyle w:val="EndNoteBibliography"/>
        <w:spacing w:after="0" w:line="360" w:lineRule="auto"/>
        <w:ind w:left="720" w:hanging="720"/>
      </w:pPr>
      <w:r w:rsidRPr="00750CC0">
        <w:lastRenderedPageBreak/>
        <w:t xml:space="preserve">Wadwekar, V., Nair, P. P., Murgai, A., Thirunavukkarasu, S., &amp; Thazhath, H. K. (2014). Semiologic classification of psychogenic non epileptic seizures (PNES) based on video EEG analysis: do we need new classification systems? </w:t>
      </w:r>
      <w:r w:rsidRPr="00750CC0">
        <w:rPr>
          <w:i/>
        </w:rPr>
        <w:t>Seizure, 23</w:t>
      </w:r>
      <w:r w:rsidRPr="00750CC0">
        <w:t>(3), 222-226. doi:10.1016/j.seizure.2013.12.005</w:t>
      </w:r>
    </w:p>
    <w:p w14:paraId="25FEDC11" w14:textId="77777777" w:rsidR="00A80A19" w:rsidRPr="00750CC0" w:rsidRDefault="00A80A19" w:rsidP="001A3FD0">
      <w:pPr>
        <w:pStyle w:val="EndNoteBibliography"/>
        <w:spacing w:after="0" w:line="360" w:lineRule="auto"/>
        <w:ind w:left="720" w:hanging="720"/>
      </w:pPr>
      <w:r w:rsidRPr="00750CC0">
        <w:t xml:space="preserve">Ware, J. E. J., Kosinski, M., Turner-Bowker, D. M., &amp; Gandek, B. (2002). </w:t>
      </w:r>
      <w:r w:rsidRPr="00750CC0">
        <w:rPr>
          <w:i/>
        </w:rPr>
        <w:t>How to Score Version 2 of the SF-12 Health Survey (With a Supplement Documenting Version 1).</w:t>
      </w:r>
      <w:r w:rsidRPr="00750CC0">
        <w:t xml:space="preserve"> Lincoln, RI: QualityMetric Incorporated.</w:t>
      </w:r>
    </w:p>
    <w:p w14:paraId="3D4D4294" w14:textId="77777777" w:rsidR="00A80A19" w:rsidRPr="00750CC0" w:rsidRDefault="00A80A19" w:rsidP="001A3FD0">
      <w:pPr>
        <w:pStyle w:val="EndNoteBibliography"/>
        <w:spacing w:after="0" w:line="360" w:lineRule="auto"/>
        <w:ind w:left="720" w:hanging="720"/>
      </w:pPr>
      <w:r w:rsidRPr="00750CC0">
        <w:t>Welsh Government. (2011). Welsh Index of Multiple Deprivation.   https://gov.wales/statistics-and-research/welsh-index-multiple-deprivation/?tab=previous&amp;lang=en</w:t>
      </w:r>
    </w:p>
    <w:p w14:paraId="58000FC4" w14:textId="77777777" w:rsidR="00A80A19" w:rsidRPr="004A7809" w:rsidRDefault="00A80A19" w:rsidP="001A3FD0">
      <w:pPr>
        <w:pStyle w:val="EndNoteBibliography"/>
        <w:spacing w:line="360" w:lineRule="auto"/>
        <w:ind w:left="720" w:hanging="720"/>
      </w:pPr>
      <w:r w:rsidRPr="00750CC0">
        <w:t xml:space="preserve">World Health Organisation. (1992). </w:t>
      </w:r>
      <w:r w:rsidRPr="00750CC0">
        <w:rPr>
          <w:i/>
        </w:rPr>
        <w:t>The ICD-10 Classification of Mental and Behavioural Disorders. Clinical Description and Diagnostic Guidelines</w:t>
      </w:r>
      <w:r w:rsidRPr="00750CC0">
        <w:t>. Geneva: World Health Organisation.</w:t>
      </w:r>
    </w:p>
    <w:p w14:paraId="1569B08A" w14:textId="77777777" w:rsidR="00A80A19" w:rsidRDefault="00A80A19" w:rsidP="001A3FD0">
      <w:pPr>
        <w:spacing w:line="360" w:lineRule="auto"/>
        <w:rPr>
          <w:rFonts w:eastAsiaTheme="minorEastAsia"/>
          <w:i/>
          <w:sz w:val="24"/>
          <w:szCs w:val="24"/>
          <w:lang w:val="en-US"/>
        </w:rPr>
      </w:pPr>
    </w:p>
    <w:p w14:paraId="12A66BE9" w14:textId="2D6C36E8" w:rsidR="00C326B4" w:rsidRDefault="00C326B4">
      <w:r>
        <w:br w:type="page"/>
      </w:r>
    </w:p>
    <w:p w14:paraId="69D30965" w14:textId="77777777" w:rsidR="00C326B4" w:rsidRDefault="00C326B4">
      <w:r>
        <w:lastRenderedPageBreak/>
        <w:t>SUPPLEMENTARY MATERIAL</w:t>
      </w:r>
    </w:p>
    <w:p w14:paraId="601C5981" w14:textId="77777777" w:rsidR="00C326B4" w:rsidRDefault="00C326B4">
      <w:r w:rsidRPr="00A64890">
        <w:t>Supplementary Table 1: Psychological and psychiatric measures by age at onset of DS (&lt;40 vs ≥40)</w:t>
      </w:r>
    </w:p>
    <w:p w14:paraId="3AA2A6B2" w14:textId="77777777" w:rsidR="00C326B4" w:rsidRDefault="00C326B4"/>
    <w:tbl>
      <w:tblPr>
        <w:tblStyle w:val="TableGrid"/>
        <w:tblW w:w="0" w:type="auto"/>
        <w:tblLook w:val="04A0" w:firstRow="1" w:lastRow="0" w:firstColumn="1" w:lastColumn="0" w:noHBand="0" w:noVBand="1"/>
      </w:tblPr>
      <w:tblGrid>
        <w:gridCol w:w="4248"/>
        <w:gridCol w:w="1589"/>
        <w:gridCol w:w="1589"/>
        <w:gridCol w:w="1590"/>
      </w:tblGrid>
      <w:tr w:rsidR="00C326B4" w:rsidRPr="00285425" w14:paraId="489F3452" w14:textId="77777777" w:rsidTr="0036063B">
        <w:tc>
          <w:tcPr>
            <w:tcW w:w="4248" w:type="dxa"/>
          </w:tcPr>
          <w:p w14:paraId="0CE1C5AC"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n (%)</w:t>
            </w:r>
          </w:p>
        </w:tc>
        <w:tc>
          <w:tcPr>
            <w:tcW w:w="1589" w:type="dxa"/>
            <w:vAlign w:val="center"/>
          </w:tcPr>
          <w:p w14:paraId="4C690424"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&lt;40 years at onset</w:t>
            </w:r>
          </w:p>
          <w:p w14:paraId="73D0BCCE"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(n=264)</w:t>
            </w:r>
          </w:p>
        </w:tc>
        <w:tc>
          <w:tcPr>
            <w:tcW w:w="1589" w:type="dxa"/>
            <w:vAlign w:val="center"/>
          </w:tcPr>
          <w:p w14:paraId="29E821F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≥40 years at onset</w:t>
            </w:r>
          </w:p>
          <w:p w14:paraId="496C201A"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(n=101)</w:t>
            </w:r>
          </w:p>
        </w:tc>
        <w:tc>
          <w:tcPr>
            <w:tcW w:w="1590" w:type="dxa"/>
            <w:vAlign w:val="center"/>
          </w:tcPr>
          <w:p w14:paraId="54186CB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Total</w:t>
            </w:r>
          </w:p>
          <w:p w14:paraId="480ECE0B" w14:textId="77777777" w:rsidR="00C326B4" w:rsidRPr="00285425" w:rsidRDefault="00C326B4" w:rsidP="0036063B">
            <w:pPr>
              <w:spacing w:after="160" w:line="259" w:lineRule="auto"/>
              <w:rPr>
                <w:rFonts w:eastAsiaTheme="minorEastAsia"/>
                <w:iCs/>
                <w:sz w:val="24"/>
                <w:szCs w:val="24"/>
              </w:rPr>
            </w:pPr>
          </w:p>
          <w:p w14:paraId="7B034C9E"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N=368</w:t>
            </w:r>
          </w:p>
        </w:tc>
      </w:tr>
      <w:tr w:rsidR="00C326B4" w:rsidRPr="00285425" w14:paraId="72914001" w14:textId="77777777" w:rsidTr="0036063B">
        <w:trPr>
          <w:trHeight w:val="274"/>
        </w:trPr>
        <w:tc>
          <w:tcPr>
            <w:tcW w:w="4248" w:type="dxa"/>
            <w:vMerge w:val="restart"/>
          </w:tcPr>
          <w:p w14:paraId="1EA70F6C"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Number of current MINI diagnoses </w:t>
            </w:r>
          </w:p>
          <w:p w14:paraId="0A076FB7"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0</w:t>
            </w:r>
          </w:p>
          <w:p w14:paraId="5A556BE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1</w:t>
            </w:r>
          </w:p>
          <w:p w14:paraId="1A19BED6"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2</w:t>
            </w:r>
          </w:p>
          <w:p w14:paraId="68BACE83"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3</w:t>
            </w:r>
          </w:p>
          <w:p w14:paraId="61916F53"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4</w:t>
            </w:r>
          </w:p>
          <w:p w14:paraId="2368A70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5</w:t>
            </w:r>
          </w:p>
          <w:p w14:paraId="00DCBC9F"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6</w:t>
            </w:r>
          </w:p>
          <w:p w14:paraId="2F3CC3A7"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7</w:t>
            </w:r>
          </w:p>
          <w:p w14:paraId="492AB7BC"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8</w:t>
            </w:r>
          </w:p>
        </w:tc>
        <w:tc>
          <w:tcPr>
            <w:tcW w:w="1589" w:type="dxa"/>
            <w:vAlign w:val="center"/>
          </w:tcPr>
          <w:p w14:paraId="06D77304"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126415CE" w14:textId="77777777" w:rsidR="00C326B4" w:rsidRPr="00285425" w:rsidRDefault="00C326B4" w:rsidP="0036063B">
            <w:pPr>
              <w:spacing w:after="160" w:line="259" w:lineRule="auto"/>
              <w:rPr>
                <w:rFonts w:eastAsiaTheme="minorEastAsia"/>
                <w:iCs/>
                <w:sz w:val="24"/>
                <w:szCs w:val="24"/>
              </w:rPr>
            </w:pPr>
          </w:p>
        </w:tc>
        <w:tc>
          <w:tcPr>
            <w:tcW w:w="1590" w:type="dxa"/>
            <w:vAlign w:val="center"/>
          </w:tcPr>
          <w:p w14:paraId="24A53FE7" w14:textId="77777777" w:rsidR="00C326B4" w:rsidRPr="00285425" w:rsidRDefault="00C326B4" w:rsidP="0036063B">
            <w:pPr>
              <w:spacing w:after="160" w:line="259" w:lineRule="auto"/>
              <w:rPr>
                <w:rFonts w:eastAsiaTheme="minorEastAsia"/>
                <w:iCs/>
                <w:sz w:val="24"/>
                <w:szCs w:val="24"/>
              </w:rPr>
            </w:pPr>
          </w:p>
        </w:tc>
      </w:tr>
      <w:tr w:rsidR="00C326B4" w:rsidRPr="00285425" w14:paraId="2B207549" w14:textId="77777777" w:rsidTr="0036063B">
        <w:tc>
          <w:tcPr>
            <w:tcW w:w="4248" w:type="dxa"/>
            <w:vMerge/>
          </w:tcPr>
          <w:p w14:paraId="49516451"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52825E4D"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70 (26.5)</w:t>
            </w:r>
          </w:p>
        </w:tc>
        <w:tc>
          <w:tcPr>
            <w:tcW w:w="1589" w:type="dxa"/>
            <w:vAlign w:val="center"/>
          </w:tcPr>
          <w:p w14:paraId="6E6898DF"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42 (41.6)</w:t>
            </w:r>
          </w:p>
        </w:tc>
        <w:tc>
          <w:tcPr>
            <w:tcW w:w="1590" w:type="dxa"/>
            <w:vAlign w:val="center"/>
          </w:tcPr>
          <w:p w14:paraId="3DBD883E"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113 (30.7)</w:t>
            </w:r>
          </w:p>
        </w:tc>
      </w:tr>
      <w:tr w:rsidR="00C326B4" w:rsidRPr="00285425" w14:paraId="1ABFB3EC" w14:textId="77777777" w:rsidTr="0036063B">
        <w:tc>
          <w:tcPr>
            <w:tcW w:w="4248" w:type="dxa"/>
            <w:vMerge/>
          </w:tcPr>
          <w:p w14:paraId="1740454B"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17AF049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54 (20.5)</w:t>
            </w:r>
          </w:p>
        </w:tc>
        <w:tc>
          <w:tcPr>
            <w:tcW w:w="1589" w:type="dxa"/>
            <w:vAlign w:val="center"/>
          </w:tcPr>
          <w:p w14:paraId="304F22F7"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13 (12.9)</w:t>
            </w:r>
          </w:p>
        </w:tc>
        <w:tc>
          <w:tcPr>
            <w:tcW w:w="1590" w:type="dxa"/>
            <w:vAlign w:val="center"/>
          </w:tcPr>
          <w:p w14:paraId="66FD33F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68 (18.5)</w:t>
            </w:r>
          </w:p>
        </w:tc>
      </w:tr>
      <w:tr w:rsidR="00C326B4" w:rsidRPr="00285425" w14:paraId="1AAA0E18" w14:textId="77777777" w:rsidTr="0036063B">
        <w:trPr>
          <w:trHeight w:val="267"/>
        </w:trPr>
        <w:tc>
          <w:tcPr>
            <w:tcW w:w="4248" w:type="dxa"/>
            <w:vMerge/>
          </w:tcPr>
          <w:p w14:paraId="47661DC1"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339057B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44 (16.7)</w:t>
            </w:r>
          </w:p>
        </w:tc>
        <w:tc>
          <w:tcPr>
            <w:tcW w:w="1589" w:type="dxa"/>
            <w:vAlign w:val="center"/>
          </w:tcPr>
          <w:p w14:paraId="4382092E"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13 (12.9)</w:t>
            </w:r>
          </w:p>
        </w:tc>
        <w:tc>
          <w:tcPr>
            <w:tcW w:w="1590" w:type="dxa"/>
            <w:vAlign w:val="center"/>
          </w:tcPr>
          <w:p w14:paraId="6EA713A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57 (15.5)</w:t>
            </w:r>
          </w:p>
        </w:tc>
      </w:tr>
      <w:tr w:rsidR="00C326B4" w:rsidRPr="00285425" w14:paraId="46542998" w14:textId="77777777" w:rsidTr="0036063B">
        <w:trPr>
          <w:trHeight w:val="263"/>
        </w:trPr>
        <w:tc>
          <w:tcPr>
            <w:tcW w:w="4248" w:type="dxa"/>
            <w:vMerge/>
          </w:tcPr>
          <w:p w14:paraId="08EB5E27"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4887B0D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40 (15.2)</w:t>
            </w:r>
          </w:p>
        </w:tc>
        <w:tc>
          <w:tcPr>
            <w:tcW w:w="1589" w:type="dxa"/>
            <w:vAlign w:val="center"/>
          </w:tcPr>
          <w:p w14:paraId="18973A0A"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14 (13.9)</w:t>
            </w:r>
          </w:p>
        </w:tc>
        <w:tc>
          <w:tcPr>
            <w:tcW w:w="1590" w:type="dxa"/>
            <w:vAlign w:val="center"/>
          </w:tcPr>
          <w:p w14:paraId="7C9A4BA0"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54 (14.7)</w:t>
            </w:r>
          </w:p>
        </w:tc>
      </w:tr>
      <w:tr w:rsidR="00C326B4" w:rsidRPr="00285425" w14:paraId="4144ACF0" w14:textId="77777777" w:rsidTr="0036063B">
        <w:trPr>
          <w:trHeight w:val="263"/>
        </w:trPr>
        <w:tc>
          <w:tcPr>
            <w:tcW w:w="4248" w:type="dxa"/>
            <w:vMerge/>
          </w:tcPr>
          <w:p w14:paraId="25CC786C"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303496A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27 (10.2)</w:t>
            </w:r>
          </w:p>
        </w:tc>
        <w:tc>
          <w:tcPr>
            <w:tcW w:w="1589" w:type="dxa"/>
            <w:vAlign w:val="center"/>
          </w:tcPr>
          <w:p w14:paraId="6C84998C"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8 (7.9)</w:t>
            </w:r>
          </w:p>
        </w:tc>
        <w:tc>
          <w:tcPr>
            <w:tcW w:w="1590" w:type="dxa"/>
            <w:vAlign w:val="center"/>
          </w:tcPr>
          <w:p w14:paraId="36038CFE"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36 (9.8)</w:t>
            </w:r>
          </w:p>
        </w:tc>
      </w:tr>
      <w:tr w:rsidR="00C326B4" w:rsidRPr="00285425" w14:paraId="4D783175" w14:textId="77777777" w:rsidTr="0036063B">
        <w:trPr>
          <w:trHeight w:val="263"/>
        </w:trPr>
        <w:tc>
          <w:tcPr>
            <w:tcW w:w="4248" w:type="dxa"/>
            <w:vMerge/>
          </w:tcPr>
          <w:p w14:paraId="02AB43AA"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7F4F876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18 (6.8)</w:t>
            </w:r>
          </w:p>
        </w:tc>
        <w:tc>
          <w:tcPr>
            <w:tcW w:w="1589" w:type="dxa"/>
            <w:vAlign w:val="center"/>
          </w:tcPr>
          <w:p w14:paraId="29097E0B"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7 (6.9)</w:t>
            </w:r>
          </w:p>
        </w:tc>
        <w:tc>
          <w:tcPr>
            <w:tcW w:w="1590" w:type="dxa"/>
            <w:vAlign w:val="center"/>
          </w:tcPr>
          <w:p w14:paraId="6C352277"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25 (6.8)</w:t>
            </w:r>
          </w:p>
        </w:tc>
      </w:tr>
      <w:tr w:rsidR="00C326B4" w:rsidRPr="00285425" w14:paraId="74F21FFA" w14:textId="77777777" w:rsidTr="0036063B">
        <w:trPr>
          <w:trHeight w:val="263"/>
        </w:trPr>
        <w:tc>
          <w:tcPr>
            <w:tcW w:w="4248" w:type="dxa"/>
            <w:vMerge/>
          </w:tcPr>
          <w:p w14:paraId="170E23A8"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147AA8D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6 (2.3)</w:t>
            </w:r>
          </w:p>
        </w:tc>
        <w:tc>
          <w:tcPr>
            <w:tcW w:w="1589" w:type="dxa"/>
            <w:vAlign w:val="center"/>
          </w:tcPr>
          <w:p w14:paraId="40AB2A06"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4 (4.0)</w:t>
            </w:r>
          </w:p>
        </w:tc>
        <w:tc>
          <w:tcPr>
            <w:tcW w:w="1590" w:type="dxa"/>
            <w:vAlign w:val="center"/>
          </w:tcPr>
          <w:p w14:paraId="017808B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10 (2.7)</w:t>
            </w:r>
          </w:p>
        </w:tc>
      </w:tr>
      <w:tr w:rsidR="00C326B4" w:rsidRPr="00285425" w14:paraId="20E757B5" w14:textId="77777777" w:rsidTr="0036063B">
        <w:trPr>
          <w:trHeight w:val="263"/>
        </w:trPr>
        <w:tc>
          <w:tcPr>
            <w:tcW w:w="4248" w:type="dxa"/>
            <w:vMerge/>
          </w:tcPr>
          <w:p w14:paraId="07C1A413"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2AC01B4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 (0.8)</w:t>
            </w:r>
          </w:p>
        </w:tc>
        <w:tc>
          <w:tcPr>
            <w:tcW w:w="1589" w:type="dxa"/>
            <w:vAlign w:val="center"/>
          </w:tcPr>
          <w:p w14:paraId="26E383B5"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0 (0.0)</w:t>
            </w:r>
          </w:p>
        </w:tc>
        <w:tc>
          <w:tcPr>
            <w:tcW w:w="1590" w:type="dxa"/>
            <w:vAlign w:val="center"/>
          </w:tcPr>
          <w:p w14:paraId="0140757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 (0.5)</w:t>
            </w:r>
          </w:p>
        </w:tc>
      </w:tr>
      <w:tr w:rsidR="00C326B4" w:rsidRPr="00285425" w14:paraId="775BD15A" w14:textId="77777777" w:rsidTr="0036063B">
        <w:trPr>
          <w:trHeight w:val="263"/>
        </w:trPr>
        <w:tc>
          <w:tcPr>
            <w:tcW w:w="4248" w:type="dxa"/>
            <w:vMerge/>
          </w:tcPr>
          <w:p w14:paraId="661C8FCC"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70C570AB"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3 (1.1)</w:t>
            </w:r>
          </w:p>
        </w:tc>
        <w:tc>
          <w:tcPr>
            <w:tcW w:w="1589" w:type="dxa"/>
            <w:vAlign w:val="center"/>
          </w:tcPr>
          <w:p w14:paraId="61803353"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0 (0.0)</w:t>
            </w:r>
          </w:p>
        </w:tc>
        <w:tc>
          <w:tcPr>
            <w:tcW w:w="1590" w:type="dxa"/>
            <w:vAlign w:val="center"/>
          </w:tcPr>
          <w:p w14:paraId="0E3DE3E0"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3 (0.8)</w:t>
            </w:r>
          </w:p>
        </w:tc>
      </w:tr>
      <w:tr w:rsidR="00C326B4" w:rsidRPr="00285425" w14:paraId="523D4403" w14:textId="77777777" w:rsidTr="0036063B">
        <w:tc>
          <w:tcPr>
            <w:tcW w:w="4248" w:type="dxa"/>
            <w:vMerge w:val="restart"/>
          </w:tcPr>
          <w:p w14:paraId="187B66C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Number of previous MINI diagnoses </w:t>
            </w:r>
          </w:p>
          <w:p w14:paraId="5121B3BB"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0</w:t>
            </w:r>
          </w:p>
          <w:p w14:paraId="14F900ED"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1</w:t>
            </w:r>
          </w:p>
          <w:p w14:paraId="2FA53E7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2</w:t>
            </w:r>
          </w:p>
          <w:p w14:paraId="715A482C"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3</w:t>
            </w:r>
          </w:p>
          <w:p w14:paraId="2F8FC43C"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4</w:t>
            </w:r>
          </w:p>
        </w:tc>
        <w:tc>
          <w:tcPr>
            <w:tcW w:w="1589" w:type="dxa"/>
            <w:vAlign w:val="center"/>
          </w:tcPr>
          <w:p w14:paraId="3967FC34"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65431887" w14:textId="77777777" w:rsidR="00C326B4" w:rsidRPr="00285425" w:rsidRDefault="00C326B4" w:rsidP="0036063B">
            <w:pPr>
              <w:spacing w:after="160" w:line="259" w:lineRule="auto"/>
              <w:rPr>
                <w:rFonts w:eastAsiaTheme="minorEastAsia"/>
                <w:iCs/>
                <w:sz w:val="24"/>
                <w:szCs w:val="24"/>
              </w:rPr>
            </w:pPr>
          </w:p>
        </w:tc>
        <w:tc>
          <w:tcPr>
            <w:tcW w:w="1590" w:type="dxa"/>
            <w:vAlign w:val="center"/>
          </w:tcPr>
          <w:p w14:paraId="5A10D160" w14:textId="77777777" w:rsidR="00C326B4" w:rsidRPr="00285425" w:rsidRDefault="00C326B4" w:rsidP="0036063B">
            <w:pPr>
              <w:spacing w:after="160" w:line="259" w:lineRule="auto"/>
              <w:rPr>
                <w:rFonts w:eastAsiaTheme="minorEastAsia"/>
                <w:iCs/>
                <w:sz w:val="24"/>
                <w:szCs w:val="24"/>
              </w:rPr>
            </w:pPr>
          </w:p>
        </w:tc>
      </w:tr>
      <w:tr w:rsidR="00C326B4" w:rsidRPr="00285425" w14:paraId="00389375" w14:textId="77777777" w:rsidTr="0036063B">
        <w:tc>
          <w:tcPr>
            <w:tcW w:w="4248" w:type="dxa"/>
            <w:vMerge/>
          </w:tcPr>
          <w:p w14:paraId="136715C3"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74BA982D"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78 (29.5)</w:t>
            </w:r>
          </w:p>
        </w:tc>
        <w:tc>
          <w:tcPr>
            <w:tcW w:w="1589" w:type="dxa"/>
            <w:vAlign w:val="center"/>
          </w:tcPr>
          <w:p w14:paraId="356CFB5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41 (40.6)</w:t>
            </w:r>
          </w:p>
        </w:tc>
        <w:tc>
          <w:tcPr>
            <w:tcW w:w="1590" w:type="dxa"/>
            <w:vAlign w:val="center"/>
          </w:tcPr>
          <w:p w14:paraId="30F348B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121 (32.9)</w:t>
            </w:r>
          </w:p>
        </w:tc>
      </w:tr>
      <w:tr w:rsidR="00C326B4" w:rsidRPr="00285425" w14:paraId="0FB3B5C3" w14:textId="77777777" w:rsidTr="0036063B">
        <w:tc>
          <w:tcPr>
            <w:tcW w:w="4248" w:type="dxa"/>
            <w:vMerge/>
          </w:tcPr>
          <w:p w14:paraId="157DAB3A"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111E7AA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110 (41.7)</w:t>
            </w:r>
          </w:p>
        </w:tc>
        <w:tc>
          <w:tcPr>
            <w:tcW w:w="1589" w:type="dxa"/>
            <w:vAlign w:val="center"/>
          </w:tcPr>
          <w:p w14:paraId="5953614A"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36 (35.6)</w:t>
            </w:r>
          </w:p>
        </w:tc>
        <w:tc>
          <w:tcPr>
            <w:tcW w:w="1590" w:type="dxa"/>
            <w:vAlign w:val="center"/>
          </w:tcPr>
          <w:p w14:paraId="6EC8280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146 (39.7)</w:t>
            </w:r>
          </w:p>
        </w:tc>
      </w:tr>
      <w:tr w:rsidR="00C326B4" w:rsidRPr="00285425" w14:paraId="5BFBCF69" w14:textId="77777777" w:rsidTr="0036063B">
        <w:tc>
          <w:tcPr>
            <w:tcW w:w="4248" w:type="dxa"/>
            <w:vMerge/>
          </w:tcPr>
          <w:p w14:paraId="7C50B601"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3F633F1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56 (21.2)</w:t>
            </w:r>
          </w:p>
        </w:tc>
        <w:tc>
          <w:tcPr>
            <w:tcW w:w="1589" w:type="dxa"/>
            <w:vAlign w:val="center"/>
          </w:tcPr>
          <w:p w14:paraId="5D7869F0"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21 (20.8)</w:t>
            </w:r>
          </w:p>
        </w:tc>
        <w:tc>
          <w:tcPr>
            <w:tcW w:w="1590" w:type="dxa"/>
            <w:vAlign w:val="center"/>
          </w:tcPr>
          <w:p w14:paraId="6F84FD7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78 (21.2)</w:t>
            </w:r>
          </w:p>
        </w:tc>
      </w:tr>
      <w:tr w:rsidR="00C326B4" w:rsidRPr="00285425" w14:paraId="1CFEE598" w14:textId="77777777" w:rsidTr="0036063B">
        <w:tc>
          <w:tcPr>
            <w:tcW w:w="4248" w:type="dxa"/>
            <w:vMerge/>
          </w:tcPr>
          <w:p w14:paraId="6650D69E"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464665AE"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15 (5.7)</w:t>
            </w:r>
          </w:p>
        </w:tc>
        <w:tc>
          <w:tcPr>
            <w:tcW w:w="1589" w:type="dxa"/>
            <w:vAlign w:val="center"/>
          </w:tcPr>
          <w:p w14:paraId="15B7AED6"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 (2.0)</w:t>
            </w:r>
          </w:p>
        </w:tc>
        <w:tc>
          <w:tcPr>
            <w:tcW w:w="1590" w:type="dxa"/>
            <w:vAlign w:val="center"/>
          </w:tcPr>
          <w:p w14:paraId="42BB0D6D"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17 (4.6)</w:t>
            </w:r>
          </w:p>
        </w:tc>
      </w:tr>
      <w:tr w:rsidR="00C326B4" w:rsidRPr="00285425" w14:paraId="0343E024" w14:textId="77777777" w:rsidTr="0036063B">
        <w:tc>
          <w:tcPr>
            <w:tcW w:w="4248" w:type="dxa"/>
            <w:vMerge/>
          </w:tcPr>
          <w:p w14:paraId="79BAA745"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08B004F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5 (1.9)</w:t>
            </w:r>
          </w:p>
        </w:tc>
        <w:tc>
          <w:tcPr>
            <w:tcW w:w="1589" w:type="dxa"/>
            <w:vAlign w:val="center"/>
          </w:tcPr>
          <w:p w14:paraId="63BB5E2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 (1.0)</w:t>
            </w:r>
          </w:p>
        </w:tc>
        <w:tc>
          <w:tcPr>
            <w:tcW w:w="1590" w:type="dxa"/>
            <w:vAlign w:val="center"/>
          </w:tcPr>
          <w:p w14:paraId="261809FC"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6 (1.6)</w:t>
            </w:r>
          </w:p>
        </w:tc>
      </w:tr>
      <w:tr w:rsidR="00C326B4" w:rsidRPr="00285425" w14:paraId="5628DB60" w14:textId="77777777" w:rsidTr="0036063B">
        <w:trPr>
          <w:trHeight w:val="227"/>
        </w:trPr>
        <w:tc>
          <w:tcPr>
            <w:tcW w:w="4248" w:type="dxa"/>
            <w:vMerge w:val="restart"/>
          </w:tcPr>
          <w:p w14:paraId="5DFA8584"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GAD-7</w:t>
            </w:r>
          </w:p>
          <w:p w14:paraId="6EE0FAE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None (0-4)</w:t>
            </w:r>
          </w:p>
          <w:p w14:paraId="4805B074"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Mild (5-9)</w:t>
            </w:r>
          </w:p>
          <w:p w14:paraId="1D4F31D4"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Moderate (10-14)</w:t>
            </w:r>
          </w:p>
          <w:p w14:paraId="023743C6"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Severe (15-21)</w:t>
            </w:r>
          </w:p>
        </w:tc>
        <w:tc>
          <w:tcPr>
            <w:tcW w:w="1589" w:type="dxa"/>
          </w:tcPr>
          <w:p w14:paraId="1D2FA76C" w14:textId="77777777" w:rsidR="00C326B4" w:rsidRPr="00285425" w:rsidRDefault="00C326B4" w:rsidP="0036063B">
            <w:pPr>
              <w:spacing w:after="160" w:line="259" w:lineRule="auto"/>
              <w:rPr>
                <w:rFonts w:eastAsiaTheme="minorEastAsia"/>
                <w:iCs/>
                <w:sz w:val="24"/>
                <w:szCs w:val="24"/>
              </w:rPr>
            </w:pPr>
          </w:p>
        </w:tc>
        <w:tc>
          <w:tcPr>
            <w:tcW w:w="1589" w:type="dxa"/>
          </w:tcPr>
          <w:p w14:paraId="48369F52" w14:textId="77777777" w:rsidR="00C326B4" w:rsidRPr="00285425" w:rsidRDefault="00C326B4" w:rsidP="0036063B">
            <w:pPr>
              <w:spacing w:after="160" w:line="259" w:lineRule="auto"/>
              <w:rPr>
                <w:rFonts w:eastAsiaTheme="minorEastAsia"/>
                <w:iCs/>
                <w:sz w:val="24"/>
                <w:szCs w:val="24"/>
              </w:rPr>
            </w:pPr>
          </w:p>
        </w:tc>
        <w:tc>
          <w:tcPr>
            <w:tcW w:w="1590" w:type="dxa"/>
          </w:tcPr>
          <w:p w14:paraId="728AE966" w14:textId="77777777" w:rsidR="00C326B4" w:rsidRPr="00285425" w:rsidRDefault="00C326B4" w:rsidP="0036063B">
            <w:pPr>
              <w:spacing w:after="160" w:line="259" w:lineRule="auto"/>
              <w:rPr>
                <w:rFonts w:eastAsiaTheme="minorEastAsia"/>
                <w:iCs/>
                <w:sz w:val="24"/>
                <w:szCs w:val="24"/>
              </w:rPr>
            </w:pPr>
          </w:p>
        </w:tc>
      </w:tr>
      <w:tr w:rsidR="00C326B4" w:rsidRPr="00285425" w14:paraId="0198CED6" w14:textId="77777777" w:rsidTr="0036063B">
        <w:trPr>
          <w:trHeight w:val="225"/>
        </w:trPr>
        <w:tc>
          <w:tcPr>
            <w:tcW w:w="4248" w:type="dxa"/>
            <w:vMerge/>
          </w:tcPr>
          <w:p w14:paraId="7874CC4F"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33CEFC1E"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63 (23.9)</w:t>
            </w:r>
          </w:p>
        </w:tc>
        <w:tc>
          <w:tcPr>
            <w:tcW w:w="1589" w:type="dxa"/>
            <w:vAlign w:val="center"/>
          </w:tcPr>
          <w:p w14:paraId="26AAE9D6"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32 (31.7)</w:t>
            </w:r>
          </w:p>
        </w:tc>
        <w:tc>
          <w:tcPr>
            <w:tcW w:w="1590" w:type="dxa"/>
            <w:vAlign w:val="center"/>
          </w:tcPr>
          <w:p w14:paraId="05D96F8B"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97 (26.4)</w:t>
            </w:r>
          </w:p>
        </w:tc>
      </w:tr>
      <w:tr w:rsidR="00C326B4" w:rsidRPr="00285425" w14:paraId="3E4A7BF4" w14:textId="77777777" w:rsidTr="0036063B">
        <w:trPr>
          <w:trHeight w:val="225"/>
        </w:trPr>
        <w:tc>
          <w:tcPr>
            <w:tcW w:w="4248" w:type="dxa"/>
            <w:vMerge/>
          </w:tcPr>
          <w:p w14:paraId="5E43A914"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64BA4D17"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58 (22.0)</w:t>
            </w:r>
          </w:p>
        </w:tc>
        <w:tc>
          <w:tcPr>
            <w:tcW w:w="1589" w:type="dxa"/>
            <w:vAlign w:val="center"/>
          </w:tcPr>
          <w:p w14:paraId="5A2C5514"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22 (21.8)</w:t>
            </w:r>
          </w:p>
        </w:tc>
        <w:tc>
          <w:tcPr>
            <w:tcW w:w="1590" w:type="dxa"/>
            <w:vAlign w:val="center"/>
          </w:tcPr>
          <w:p w14:paraId="71C8C56B"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80 (21.7)</w:t>
            </w:r>
          </w:p>
        </w:tc>
      </w:tr>
      <w:tr w:rsidR="00C326B4" w:rsidRPr="00285425" w14:paraId="338B3385" w14:textId="77777777" w:rsidTr="0036063B">
        <w:trPr>
          <w:trHeight w:val="225"/>
        </w:trPr>
        <w:tc>
          <w:tcPr>
            <w:tcW w:w="4248" w:type="dxa"/>
            <w:vMerge/>
          </w:tcPr>
          <w:p w14:paraId="4A8210A3"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7AC5249D"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72 (27.3)</w:t>
            </w:r>
          </w:p>
        </w:tc>
        <w:tc>
          <w:tcPr>
            <w:tcW w:w="1589" w:type="dxa"/>
            <w:vAlign w:val="center"/>
          </w:tcPr>
          <w:p w14:paraId="781A8E5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20 (19.8)</w:t>
            </w:r>
          </w:p>
        </w:tc>
        <w:tc>
          <w:tcPr>
            <w:tcW w:w="1590" w:type="dxa"/>
            <w:vAlign w:val="center"/>
          </w:tcPr>
          <w:p w14:paraId="2DD3DB27"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93 (25.3)</w:t>
            </w:r>
          </w:p>
        </w:tc>
      </w:tr>
      <w:tr w:rsidR="00C326B4" w:rsidRPr="00285425" w14:paraId="10BFFA97" w14:textId="77777777" w:rsidTr="0036063B">
        <w:trPr>
          <w:trHeight w:val="225"/>
        </w:trPr>
        <w:tc>
          <w:tcPr>
            <w:tcW w:w="4248" w:type="dxa"/>
            <w:vMerge/>
          </w:tcPr>
          <w:p w14:paraId="7E4452AC"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1E249D2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71 (26.9)</w:t>
            </w:r>
          </w:p>
        </w:tc>
        <w:tc>
          <w:tcPr>
            <w:tcW w:w="1589" w:type="dxa"/>
            <w:vAlign w:val="center"/>
          </w:tcPr>
          <w:p w14:paraId="7DACAC36"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27 (26.7)</w:t>
            </w:r>
          </w:p>
        </w:tc>
        <w:tc>
          <w:tcPr>
            <w:tcW w:w="1590" w:type="dxa"/>
            <w:vAlign w:val="center"/>
          </w:tcPr>
          <w:p w14:paraId="6457A0C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98 (26.6)</w:t>
            </w:r>
          </w:p>
        </w:tc>
      </w:tr>
      <w:tr w:rsidR="00C326B4" w:rsidRPr="00285425" w14:paraId="3FEA2ACB" w14:textId="77777777" w:rsidTr="0036063B">
        <w:trPr>
          <w:trHeight w:val="225"/>
        </w:trPr>
        <w:tc>
          <w:tcPr>
            <w:tcW w:w="4248" w:type="dxa"/>
            <w:vMerge w:val="restart"/>
          </w:tcPr>
          <w:p w14:paraId="2FFD35D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PHQ-9</w:t>
            </w:r>
          </w:p>
          <w:p w14:paraId="200761C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lastRenderedPageBreak/>
              <w:t xml:space="preserve">  None (0-4)</w:t>
            </w:r>
          </w:p>
          <w:p w14:paraId="563F05FA"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Mild (5-9)</w:t>
            </w:r>
          </w:p>
          <w:p w14:paraId="4AD53D3C"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Moderate (10-14)</w:t>
            </w:r>
          </w:p>
          <w:p w14:paraId="719AF27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Mod-severe (15-19)</w:t>
            </w:r>
          </w:p>
          <w:p w14:paraId="6054F754"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Severe (20-27)</w:t>
            </w:r>
          </w:p>
        </w:tc>
        <w:tc>
          <w:tcPr>
            <w:tcW w:w="1589" w:type="dxa"/>
            <w:vAlign w:val="center"/>
          </w:tcPr>
          <w:p w14:paraId="36A13698" w14:textId="77777777" w:rsidR="00C326B4" w:rsidRPr="00285425" w:rsidRDefault="00C326B4" w:rsidP="0036063B">
            <w:pPr>
              <w:spacing w:after="160" w:line="259" w:lineRule="auto"/>
              <w:rPr>
                <w:rFonts w:eastAsiaTheme="minorEastAsia"/>
                <w:i/>
                <w:iCs/>
                <w:sz w:val="24"/>
                <w:szCs w:val="24"/>
              </w:rPr>
            </w:pPr>
            <w:r w:rsidRPr="00285425">
              <w:rPr>
                <w:rFonts w:eastAsiaTheme="minorEastAsia"/>
                <w:i/>
                <w:iCs/>
                <w:sz w:val="24"/>
                <w:szCs w:val="24"/>
              </w:rPr>
              <w:lastRenderedPageBreak/>
              <w:t>n=263</w:t>
            </w:r>
          </w:p>
        </w:tc>
        <w:tc>
          <w:tcPr>
            <w:tcW w:w="1589" w:type="dxa"/>
            <w:vAlign w:val="center"/>
          </w:tcPr>
          <w:p w14:paraId="61B84054" w14:textId="77777777" w:rsidR="00C326B4" w:rsidRPr="00285425" w:rsidRDefault="00C326B4" w:rsidP="0036063B">
            <w:pPr>
              <w:spacing w:after="160" w:line="259" w:lineRule="auto"/>
              <w:rPr>
                <w:rFonts w:eastAsiaTheme="minorEastAsia"/>
                <w:i/>
                <w:iCs/>
                <w:sz w:val="24"/>
                <w:szCs w:val="24"/>
              </w:rPr>
            </w:pPr>
            <w:r w:rsidRPr="00285425">
              <w:rPr>
                <w:rFonts w:eastAsiaTheme="minorEastAsia"/>
                <w:i/>
                <w:iCs/>
                <w:sz w:val="24"/>
                <w:szCs w:val="24"/>
              </w:rPr>
              <w:t>n=101</w:t>
            </w:r>
          </w:p>
        </w:tc>
        <w:tc>
          <w:tcPr>
            <w:tcW w:w="1590" w:type="dxa"/>
            <w:vAlign w:val="center"/>
          </w:tcPr>
          <w:p w14:paraId="7488D1EB" w14:textId="77777777" w:rsidR="00C326B4" w:rsidRPr="00285425" w:rsidRDefault="00C326B4" w:rsidP="0036063B">
            <w:pPr>
              <w:spacing w:after="160" w:line="259" w:lineRule="auto"/>
              <w:rPr>
                <w:rFonts w:eastAsiaTheme="minorEastAsia"/>
                <w:i/>
                <w:iCs/>
                <w:sz w:val="24"/>
                <w:szCs w:val="24"/>
              </w:rPr>
            </w:pPr>
            <w:r w:rsidRPr="00285425">
              <w:rPr>
                <w:rFonts w:eastAsiaTheme="minorEastAsia"/>
                <w:i/>
                <w:iCs/>
                <w:sz w:val="24"/>
                <w:szCs w:val="24"/>
              </w:rPr>
              <w:t>n=367</w:t>
            </w:r>
          </w:p>
        </w:tc>
      </w:tr>
      <w:tr w:rsidR="00C326B4" w:rsidRPr="00285425" w14:paraId="314F2511" w14:textId="77777777" w:rsidTr="0036063B">
        <w:trPr>
          <w:trHeight w:val="223"/>
        </w:trPr>
        <w:tc>
          <w:tcPr>
            <w:tcW w:w="4248" w:type="dxa"/>
            <w:vMerge/>
          </w:tcPr>
          <w:p w14:paraId="1578827E"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4B32DFF5"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29 (11.0)</w:t>
            </w:r>
          </w:p>
        </w:tc>
        <w:tc>
          <w:tcPr>
            <w:tcW w:w="1589" w:type="dxa"/>
            <w:vAlign w:val="center"/>
          </w:tcPr>
          <w:p w14:paraId="79C69F14"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17 (16.8)</w:t>
            </w:r>
          </w:p>
        </w:tc>
        <w:tc>
          <w:tcPr>
            <w:tcW w:w="1590" w:type="dxa"/>
            <w:vAlign w:val="center"/>
          </w:tcPr>
          <w:p w14:paraId="53D1C3BE"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47 (12.8)</w:t>
            </w:r>
          </w:p>
        </w:tc>
      </w:tr>
      <w:tr w:rsidR="00C326B4" w:rsidRPr="00285425" w14:paraId="1E094898" w14:textId="77777777" w:rsidTr="0036063B">
        <w:trPr>
          <w:trHeight w:val="223"/>
        </w:trPr>
        <w:tc>
          <w:tcPr>
            <w:tcW w:w="4248" w:type="dxa"/>
            <w:vMerge/>
          </w:tcPr>
          <w:p w14:paraId="444DDD3C"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7A2D1B63"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61 (23.2)</w:t>
            </w:r>
          </w:p>
        </w:tc>
        <w:tc>
          <w:tcPr>
            <w:tcW w:w="1589" w:type="dxa"/>
            <w:vAlign w:val="center"/>
          </w:tcPr>
          <w:p w14:paraId="2F80A7F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22 (21.8)</w:t>
            </w:r>
          </w:p>
        </w:tc>
        <w:tc>
          <w:tcPr>
            <w:tcW w:w="1590" w:type="dxa"/>
            <w:vAlign w:val="center"/>
          </w:tcPr>
          <w:p w14:paraId="75B78F8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84 (22.9)</w:t>
            </w:r>
          </w:p>
        </w:tc>
      </w:tr>
      <w:tr w:rsidR="00C326B4" w:rsidRPr="00285425" w14:paraId="517BABD3" w14:textId="77777777" w:rsidTr="0036063B">
        <w:trPr>
          <w:trHeight w:val="223"/>
        </w:trPr>
        <w:tc>
          <w:tcPr>
            <w:tcW w:w="4248" w:type="dxa"/>
            <w:vMerge/>
          </w:tcPr>
          <w:p w14:paraId="6532A517"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62F4543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68 (25.9)</w:t>
            </w:r>
          </w:p>
        </w:tc>
        <w:tc>
          <w:tcPr>
            <w:tcW w:w="1589" w:type="dxa"/>
            <w:vAlign w:val="center"/>
          </w:tcPr>
          <w:p w14:paraId="524EF12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20 (19.8)</w:t>
            </w:r>
          </w:p>
        </w:tc>
        <w:tc>
          <w:tcPr>
            <w:tcW w:w="1590" w:type="dxa"/>
            <w:vAlign w:val="center"/>
          </w:tcPr>
          <w:p w14:paraId="39857F9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88 (24.0)</w:t>
            </w:r>
          </w:p>
        </w:tc>
      </w:tr>
      <w:tr w:rsidR="00C326B4" w:rsidRPr="00285425" w14:paraId="491104CE" w14:textId="77777777" w:rsidTr="0036063B">
        <w:trPr>
          <w:trHeight w:val="223"/>
        </w:trPr>
        <w:tc>
          <w:tcPr>
            <w:tcW w:w="4248" w:type="dxa"/>
            <w:vMerge/>
          </w:tcPr>
          <w:p w14:paraId="107BA8CE"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7307909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59 (22.4)</w:t>
            </w:r>
          </w:p>
        </w:tc>
        <w:tc>
          <w:tcPr>
            <w:tcW w:w="1589" w:type="dxa"/>
            <w:vAlign w:val="center"/>
          </w:tcPr>
          <w:p w14:paraId="0442118D"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26 (25.7)</w:t>
            </w:r>
          </w:p>
        </w:tc>
        <w:tc>
          <w:tcPr>
            <w:tcW w:w="1590" w:type="dxa"/>
            <w:vAlign w:val="center"/>
          </w:tcPr>
          <w:p w14:paraId="75A7FFE6"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85 (23.2)</w:t>
            </w:r>
          </w:p>
        </w:tc>
      </w:tr>
      <w:tr w:rsidR="00C326B4" w:rsidRPr="00285425" w14:paraId="33EB4DC2" w14:textId="77777777" w:rsidTr="0036063B">
        <w:trPr>
          <w:trHeight w:val="223"/>
        </w:trPr>
        <w:tc>
          <w:tcPr>
            <w:tcW w:w="4248" w:type="dxa"/>
            <w:vMerge/>
          </w:tcPr>
          <w:p w14:paraId="2CF21C31"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5F3056F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46 (17.5)</w:t>
            </w:r>
          </w:p>
        </w:tc>
        <w:tc>
          <w:tcPr>
            <w:tcW w:w="1589" w:type="dxa"/>
            <w:vAlign w:val="center"/>
          </w:tcPr>
          <w:p w14:paraId="5C8559C2"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16 (15.8)</w:t>
            </w:r>
          </w:p>
        </w:tc>
        <w:tc>
          <w:tcPr>
            <w:tcW w:w="1590" w:type="dxa"/>
            <w:vAlign w:val="center"/>
          </w:tcPr>
          <w:p w14:paraId="02D15660"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63 (17.2)</w:t>
            </w:r>
          </w:p>
        </w:tc>
      </w:tr>
      <w:tr w:rsidR="00C326B4" w:rsidRPr="00285425" w14:paraId="5C9A3691" w14:textId="77777777" w:rsidTr="0036063B">
        <w:trPr>
          <w:trHeight w:val="227"/>
        </w:trPr>
        <w:tc>
          <w:tcPr>
            <w:tcW w:w="4248" w:type="dxa"/>
            <w:vMerge w:val="restart"/>
          </w:tcPr>
          <w:p w14:paraId="6512DDC0"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CORE-10</w:t>
            </w:r>
          </w:p>
          <w:p w14:paraId="1FD1EA2A"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Healthy (0-4)</w:t>
            </w:r>
          </w:p>
          <w:p w14:paraId="531117D0"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Low level (5-10)</w:t>
            </w:r>
          </w:p>
          <w:p w14:paraId="51CB5623"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Mild (11-14)</w:t>
            </w:r>
          </w:p>
          <w:p w14:paraId="00B452D0"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Moderate (15-19)</w:t>
            </w:r>
          </w:p>
          <w:p w14:paraId="20D99DBA"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Mod-severe (20-24)</w:t>
            </w:r>
          </w:p>
          <w:p w14:paraId="5784A9D5"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 xml:space="preserve">  Severe (25+)</w:t>
            </w:r>
          </w:p>
        </w:tc>
        <w:tc>
          <w:tcPr>
            <w:tcW w:w="1589" w:type="dxa"/>
          </w:tcPr>
          <w:p w14:paraId="17743DBD" w14:textId="77777777" w:rsidR="00C326B4" w:rsidRPr="00285425" w:rsidRDefault="00C326B4" w:rsidP="0036063B">
            <w:pPr>
              <w:spacing w:after="160" w:line="259" w:lineRule="auto"/>
              <w:rPr>
                <w:rFonts w:eastAsiaTheme="minorEastAsia"/>
                <w:iCs/>
                <w:sz w:val="24"/>
                <w:szCs w:val="24"/>
              </w:rPr>
            </w:pPr>
          </w:p>
        </w:tc>
        <w:tc>
          <w:tcPr>
            <w:tcW w:w="1589" w:type="dxa"/>
          </w:tcPr>
          <w:p w14:paraId="61714649" w14:textId="77777777" w:rsidR="00C326B4" w:rsidRPr="00285425" w:rsidRDefault="00C326B4" w:rsidP="0036063B">
            <w:pPr>
              <w:spacing w:after="160" w:line="259" w:lineRule="auto"/>
              <w:rPr>
                <w:rFonts w:eastAsiaTheme="minorEastAsia"/>
                <w:iCs/>
                <w:sz w:val="24"/>
                <w:szCs w:val="24"/>
              </w:rPr>
            </w:pPr>
          </w:p>
        </w:tc>
        <w:tc>
          <w:tcPr>
            <w:tcW w:w="1590" w:type="dxa"/>
          </w:tcPr>
          <w:p w14:paraId="51A25B6D" w14:textId="77777777" w:rsidR="00C326B4" w:rsidRPr="00285425" w:rsidRDefault="00C326B4" w:rsidP="0036063B">
            <w:pPr>
              <w:spacing w:after="160" w:line="259" w:lineRule="auto"/>
              <w:rPr>
                <w:rFonts w:eastAsiaTheme="minorEastAsia"/>
                <w:iCs/>
                <w:sz w:val="24"/>
                <w:szCs w:val="24"/>
              </w:rPr>
            </w:pPr>
          </w:p>
        </w:tc>
      </w:tr>
      <w:tr w:rsidR="00C326B4" w:rsidRPr="00285425" w14:paraId="0C337164" w14:textId="77777777" w:rsidTr="0036063B">
        <w:trPr>
          <w:trHeight w:val="223"/>
        </w:trPr>
        <w:tc>
          <w:tcPr>
            <w:tcW w:w="4248" w:type="dxa"/>
            <w:vMerge/>
          </w:tcPr>
          <w:p w14:paraId="232C4DF1"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75B6D44A"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 (0.8)</w:t>
            </w:r>
          </w:p>
        </w:tc>
        <w:tc>
          <w:tcPr>
            <w:tcW w:w="1589" w:type="dxa"/>
            <w:vAlign w:val="center"/>
          </w:tcPr>
          <w:p w14:paraId="01FB0E80"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0 (0.0)</w:t>
            </w:r>
          </w:p>
        </w:tc>
        <w:tc>
          <w:tcPr>
            <w:tcW w:w="1590" w:type="dxa"/>
            <w:vAlign w:val="center"/>
          </w:tcPr>
          <w:p w14:paraId="1768027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 (0.5)</w:t>
            </w:r>
          </w:p>
        </w:tc>
      </w:tr>
      <w:tr w:rsidR="00C326B4" w:rsidRPr="00285425" w14:paraId="3D987B4F" w14:textId="77777777" w:rsidTr="0036063B">
        <w:trPr>
          <w:trHeight w:val="223"/>
        </w:trPr>
        <w:tc>
          <w:tcPr>
            <w:tcW w:w="4248" w:type="dxa"/>
            <w:vMerge/>
          </w:tcPr>
          <w:p w14:paraId="2C91D1DC"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712CB82A"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36 (13.6)</w:t>
            </w:r>
          </w:p>
        </w:tc>
        <w:tc>
          <w:tcPr>
            <w:tcW w:w="1589" w:type="dxa"/>
            <w:vAlign w:val="center"/>
          </w:tcPr>
          <w:p w14:paraId="5BA21BE4"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13 (12.9)</w:t>
            </w:r>
          </w:p>
        </w:tc>
        <w:tc>
          <w:tcPr>
            <w:tcW w:w="1590" w:type="dxa"/>
            <w:vAlign w:val="center"/>
          </w:tcPr>
          <w:p w14:paraId="7514E4BF"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49 (13.3)</w:t>
            </w:r>
          </w:p>
        </w:tc>
      </w:tr>
      <w:tr w:rsidR="00C326B4" w:rsidRPr="00285425" w14:paraId="6E6A75E5" w14:textId="77777777" w:rsidTr="0036063B">
        <w:trPr>
          <w:trHeight w:val="223"/>
        </w:trPr>
        <w:tc>
          <w:tcPr>
            <w:tcW w:w="4248" w:type="dxa"/>
            <w:vMerge/>
          </w:tcPr>
          <w:p w14:paraId="1DBF4C5C"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4EE123E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39 (14.8)</w:t>
            </w:r>
          </w:p>
        </w:tc>
        <w:tc>
          <w:tcPr>
            <w:tcW w:w="1589" w:type="dxa"/>
            <w:vAlign w:val="center"/>
          </w:tcPr>
          <w:p w14:paraId="2E2B8E3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22 (21.8)</w:t>
            </w:r>
          </w:p>
        </w:tc>
        <w:tc>
          <w:tcPr>
            <w:tcW w:w="1590" w:type="dxa"/>
            <w:vAlign w:val="center"/>
          </w:tcPr>
          <w:p w14:paraId="57FBB563"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63 (17.1)</w:t>
            </w:r>
          </w:p>
        </w:tc>
      </w:tr>
      <w:tr w:rsidR="00C326B4" w:rsidRPr="00285425" w14:paraId="7C8411C1" w14:textId="77777777" w:rsidTr="0036063B">
        <w:trPr>
          <w:trHeight w:val="223"/>
        </w:trPr>
        <w:tc>
          <w:tcPr>
            <w:tcW w:w="4248" w:type="dxa"/>
            <w:vMerge/>
          </w:tcPr>
          <w:p w14:paraId="0539D7B8"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17155555"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67 (25.4)</w:t>
            </w:r>
          </w:p>
        </w:tc>
        <w:tc>
          <w:tcPr>
            <w:tcW w:w="1589" w:type="dxa"/>
            <w:vAlign w:val="center"/>
          </w:tcPr>
          <w:p w14:paraId="28776D28"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30 (29.7)</w:t>
            </w:r>
          </w:p>
        </w:tc>
        <w:tc>
          <w:tcPr>
            <w:tcW w:w="1590" w:type="dxa"/>
            <w:vAlign w:val="center"/>
          </w:tcPr>
          <w:p w14:paraId="08A351C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97 (26.4)</w:t>
            </w:r>
          </w:p>
        </w:tc>
      </w:tr>
      <w:tr w:rsidR="00C326B4" w:rsidRPr="00285425" w14:paraId="779F436F" w14:textId="77777777" w:rsidTr="0036063B">
        <w:trPr>
          <w:trHeight w:val="223"/>
        </w:trPr>
        <w:tc>
          <w:tcPr>
            <w:tcW w:w="4248" w:type="dxa"/>
            <w:vMerge/>
          </w:tcPr>
          <w:p w14:paraId="71AA259A"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277174F7"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64 (24.2)</w:t>
            </w:r>
          </w:p>
        </w:tc>
        <w:tc>
          <w:tcPr>
            <w:tcW w:w="1589" w:type="dxa"/>
            <w:vAlign w:val="center"/>
          </w:tcPr>
          <w:p w14:paraId="46A0F07C"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19 (18.8)</w:t>
            </w:r>
          </w:p>
        </w:tc>
        <w:tc>
          <w:tcPr>
            <w:tcW w:w="1590" w:type="dxa"/>
            <w:vAlign w:val="center"/>
          </w:tcPr>
          <w:p w14:paraId="2736AD33"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84 (22.8)</w:t>
            </w:r>
          </w:p>
        </w:tc>
      </w:tr>
      <w:tr w:rsidR="00C326B4" w:rsidRPr="00285425" w14:paraId="25AB59EB" w14:textId="77777777" w:rsidTr="0036063B">
        <w:trPr>
          <w:trHeight w:val="223"/>
        </w:trPr>
        <w:tc>
          <w:tcPr>
            <w:tcW w:w="4248" w:type="dxa"/>
            <w:vMerge/>
          </w:tcPr>
          <w:p w14:paraId="33EAE539" w14:textId="77777777" w:rsidR="00C326B4" w:rsidRPr="00285425" w:rsidRDefault="00C326B4" w:rsidP="0036063B">
            <w:pPr>
              <w:spacing w:after="160" w:line="259" w:lineRule="auto"/>
              <w:rPr>
                <w:rFonts w:eastAsiaTheme="minorEastAsia"/>
                <w:iCs/>
                <w:sz w:val="24"/>
                <w:szCs w:val="24"/>
              </w:rPr>
            </w:pPr>
          </w:p>
        </w:tc>
        <w:tc>
          <w:tcPr>
            <w:tcW w:w="1589" w:type="dxa"/>
            <w:vAlign w:val="center"/>
          </w:tcPr>
          <w:p w14:paraId="556884C3"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56 (21.2)</w:t>
            </w:r>
          </w:p>
        </w:tc>
        <w:tc>
          <w:tcPr>
            <w:tcW w:w="1589" w:type="dxa"/>
            <w:vAlign w:val="center"/>
          </w:tcPr>
          <w:p w14:paraId="25BA0A81"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17 (16.8)</w:t>
            </w:r>
          </w:p>
        </w:tc>
        <w:tc>
          <w:tcPr>
            <w:tcW w:w="1590" w:type="dxa"/>
            <w:vAlign w:val="center"/>
          </w:tcPr>
          <w:p w14:paraId="6D31AC49" w14:textId="77777777" w:rsidR="00C326B4" w:rsidRPr="00285425" w:rsidRDefault="00C326B4" w:rsidP="0036063B">
            <w:pPr>
              <w:spacing w:after="160" w:line="259" w:lineRule="auto"/>
              <w:rPr>
                <w:rFonts w:eastAsiaTheme="minorEastAsia"/>
                <w:iCs/>
                <w:sz w:val="24"/>
                <w:szCs w:val="24"/>
              </w:rPr>
            </w:pPr>
            <w:r w:rsidRPr="00285425">
              <w:rPr>
                <w:rFonts w:eastAsiaTheme="minorEastAsia"/>
                <w:iCs/>
                <w:sz w:val="24"/>
                <w:szCs w:val="24"/>
              </w:rPr>
              <w:t>73 (19.8)</w:t>
            </w:r>
          </w:p>
        </w:tc>
      </w:tr>
    </w:tbl>
    <w:p w14:paraId="39A54757" w14:textId="77777777" w:rsidR="00C326B4" w:rsidRDefault="00C326B4"/>
    <w:p w14:paraId="14AEAC93" w14:textId="77777777" w:rsidR="00C326B4" w:rsidRDefault="00C326B4"/>
    <w:p w14:paraId="2B83384D" w14:textId="25F3571E" w:rsidR="00C326B4" w:rsidRDefault="00C326B4">
      <w:r>
        <w:br w:type="page"/>
      </w:r>
    </w:p>
    <w:p w14:paraId="2351666D" w14:textId="77777777" w:rsidR="00C326B4" w:rsidRDefault="00C326B4">
      <w:r w:rsidRPr="00FC0246">
        <w:lastRenderedPageBreak/>
        <w:t xml:space="preserve">Supplementary Figure </w:t>
      </w:r>
      <w:proofErr w:type="gramStart"/>
      <w:r w:rsidRPr="00FC0246">
        <w:t>1 :</w:t>
      </w:r>
      <w:proofErr w:type="gramEnd"/>
      <w:r w:rsidRPr="00FC0246">
        <w:t xml:space="preserve"> Frequency of responses from the SAPAS-SR according to Germans et </w:t>
      </w:r>
      <w:proofErr w:type="spellStart"/>
      <w:r w:rsidRPr="00FC0246">
        <w:t>al’.s</w:t>
      </w:r>
      <w:proofErr w:type="spellEnd"/>
      <w:r w:rsidRPr="00FC0246">
        <w:t xml:space="preserve"> (2008) three factors</w:t>
      </w:r>
    </w:p>
    <w:p w14:paraId="04D332E0" w14:textId="77777777" w:rsidR="00C326B4" w:rsidRDefault="00C326B4"/>
    <w:p w14:paraId="35537598" w14:textId="77777777" w:rsidR="00C326B4" w:rsidRDefault="00C326B4">
      <w:r>
        <w:rPr>
          <w:rFonts w:eastAsiaTheme="minorEastAsia"/>
          <w:i/>
          <w:noProof/>
          <w:sz w:val="24"/>
          <w:szCs w:val="24"/>
          <w:lang w:val="en-US"/>
        </w:rPr>
        <w:drawing>
          <wp:inline distT="0" distB="0" distL="0" distR="0" wp14:anchorId="5DD3273A" wp14:editId="0894C234">
            <wp:extent cx="5731510" cy="4168269"/>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pas clusters.tif"/>
                    <pic:cNvPicPr/>
                  </pic:nvPicPr>
                  <pic:blipFill>
                    <a:blip r:embed="rId9"/>
                    <a:stretch>
                      <a:fillRect/>
                    </a:stretch>
                  </pic:blipFill>
                  <pic:spPr>
                    <a:xfrm>
                      <a:off x="0" y="0"/>
                      <a:ext cx="5731510" cy="4168269"/>
                    </a:xfrm>
                    <a:prstGeom prst="rect">
                      <a:avLst/>
                    </a:prstGeom>
                  </pic:spPr>
                </pic:pic>
              </a:graphicData>
            </a:graphic>
          </wp:inline>
        </w:drawing>
      </w:r>
    </w:p>
    <w:p w14:paraId="0361DEC3" w14:textId="38E479AA" w:rsidR="008055C5" w:rsidRDefault="008055C5" w:rsidP="001A3FD0">
      <w:pPr>
        <w:spacing w:line="360" w:lineRule="auto"/>
      </w:pPr>
    </w:p>
    <w:sectPr w:rsidR="008055C5" w:rsidSect="001A6C6B">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4181A" w14:textId="77777777" w:rsidR="00415947" w:rsidRDefault="00415947">
      <w:pPr>
        <w:spacing w:after="0" w:line="240" w:lineRule="auto"/>
      </w:pPr>
      <w:r>
        <w:separator/>
      </w:r>
    </w:p>
  </w:endnote>
  <w:endnote w:type="continuationSeparator" w:id="0">
    <w:p w14:paraId="6C60B593" w14:textId="77777777" w:rsidR="00415947" w:rsidRDefault="00415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572318"/>
      <w:docPartObj>
        <w:docPartGallery w:val="Page Numbers (Bottom of Page)"/>
        <w:docPartUnique/>
      </w:docPartObj>
    </w:sdtPr>
    <w:sdtEndPr>
      <w:rPr>
        <w:noProof/>
      </w:rPr>
    </w:sdtEndPr>
    <w:sdtContent>
      <w:p w14:paraId="5957794B" w14:textId="074EB8E4" w:rsidR="006A611F" w:rsidRDefault="006A61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CA8BC2" w14:textId="77777777" w:rsidR="006A611F" w:rsidRDefault="006A611F" w:rsidP="008D2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CE52C" w14:textId="77777777" w:rsidR="00415947" w:rsidRDefault="00415947">
      <w:pPr>
        <w:spacing w:after="0" w:line="240" w:lineRule="auto"/>
      </w:pPr>
      <w:r>
        <w:separator/>
      </w:r>
    </w:p>
  </w:footnote>
  <w:footnote w:type="continuationSeparator" w:id="0">
    <w:p w14:paraId="2378E4B5" w14:textId="77777777" w:rsidR="00415947" w:rsidRDefault="00415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06A611F" w14:paraId="2B637B4F" w14:textId="77777777" w:rsidTr="008D215E">
      <w:tc>
        <w:tcPr>
          <w:tcW w:w="3009" w:type="dxa"/>
        </w:tcPr>
        <w:p w14:paraId="092E05DC" w14:textId="77777777" w:rsidR="006A611F" w:rsidRDefault="006A611F" w:rsidP="008D215E">
          <w:pPr>
            <w:pStyle w:val="Header"/>
            <w:ind w:left="-115"/>
          </w:pPr>
        </w:p>
      </w:tc>
      <w:tc>
        <w:tcPr>
          <w:tcW w:w="3009" w:type="dxa"/>
        </w:tcPr>
        <w:p w14:paraId="45A381A4" w14:textId="77777777" w:rsidR="006A611F" w:rsidRDefault="006A611F" w:rsidP="008D215E">
          <w:pPr>
            <w:pStyle w:val="Header"/>
            <w:jc w:val="center"/>
          </w:pPr>
        </w:p>
      </w:tc>
      <w:tc>
        <w:tcPr>
          <w:tcW w:w="3009" w:type="dxa"/>
        </w:tcPr>
        <w:p w14:paraId="2CB15DAD" w14:textId="77777777" w:rsidR="006A611F" w:rsidRDefault="006A611F" w:rsidP="008D215E">
          <w:pPr>
            <w:pStyle w:val="Header"/>
            <w:ind w:right="-115"/>
            <w:jc w:val="right"/>
          </w:pPr>
        </w:p>
      </w:tc>
    </w:tr>
  </w:tbl>
  <w:p w14:paraId="227E47CA" w14:textId="77777777" w:rsidR="006A611F" w:rsidRDefault="006A611F" w:rsidP="008D21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D0852"/>
    <w:multiLevelType w:val="hybridMultilevel"/>
    <w:tmpl w:val="30C2FAD4"/>
    <w:lvl w:ilvl="0" w:tplc="B2FA93D0">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9040E3"/>
    <w:multiLevelType w:val="hybridMultilevel"/>
    <w:tmpl w:val="FF3411A6"/>
    <w:lvl w:ilvl="0" w:tplc="7A70C08A">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660527"/>
    <w:multiLevelType w:val="hybridMultilevel"/>
    <w:tmpl w:val="A182A6E4"/>
    <w:lvl w:ilvl="0" w:tplc="265AC346">
      <w:start w:val="1"/>
      <w:numFmt w:val="decimal"/>
      <w:lvlText w:val="%1."/>
      <w:lvlJc w:val="left"/>
      <w:pPr>
        <w:ind w:left="720" w:hanging="360"/>
      </w:pPr>
    </w:lvl>
    <w:lvl w:ilvl="1" w:tplc="0B423D5C">
      <w:start w:val="1"/>
      <w:numFmt w:val="lowerLetter"/>
      <w:lvlText w:val="%2."/>
      <w:lvlJc w:val="left"/>
      <w:pPr>
        <w:ind w:left="1440" w:hanging="360"/>
      </w:pPr>
    </w:lvl>
    <w:lvl w:ilvl="2" w:tplc="4ACE0F70">
      <w:start w:val="1"/>
      <w:numFmt w:val="lowerRoman"/>
      <w:lvlText w:val="%3."/>
      <w:lvlJc w:val="right"/>
      <w:pPr>
        <w:ind w:left="2160" w:hanging="180"/>
      </w:pPr>
    </w:lvl>
    <w:lvl w:ilvl="3" w:tplc="BFFA53A2">
      <w:start w:val="1"/>
      <w:numFmt w:val="decimal"/>
      <w:lvlText w:val="%4."/>
      <w:lvlJc w:val="left"/>
      <w:pPr>
        <w:ind w:left="2880" w:hanging="360"/>
      </w:pPr>
    </w:lvl>
    <w:lvl w:ilvl="4" w:tplc="D9EA9E54">
      <w:start w:val="1"/>
      <w:numFmt w:val="lowerLetter"/>
      <w:lvlText w:val="%5."/>
      <w:lvlJc w:val="left"/>
      <w:pPr>
        <w:ind w:left="3600" w:hanging="360"/>
      </w:pPr>
    </w:lvl>
    <w:lvl w:ilvl="5" w:tplc="9ADC5038">
      <w:start w:val="1"/>
      <w:numFmt w:val="lowerRoman"/>
      <w:lvlText w:val="%6."/>
      <w:lvlJc w:val="right"/>
      <w:pPr>
        <w:ind w:left="4320" w:hanging="180"/>
      </w:pPr>
    </w:lvl>
    <w:lvl w:ilvl="6" w:tplc="C33C4596">
      <w:start w:val="1"/>
      <w:numFmt w:val="decimal"/>
      <w:lvlText w:val="%7."/>
      <w:lvlJc w:val="left"/>
      <w:pPr>
        <w:ind w:left="5040" w:hanging="360"/>
      </w:pPr>
    </w:lvl>
    <w:lvl w:ilvl="7" w:tplc="1E60C9AE">
      <w:start w:val="1"/>
      <w:numFmt w:val="lowerLetter"/>
      <w:lvlText w:val="%8."/>
      <w:lvlJc w:val="left"/>
      <w:pPr>
        <w:ind w:left="5760" w:hanging="360"/>
      </w:pPr>
    </w:lvl>
    <w:lvl w:ilvl="8" w:tplc="AF1EAF04">
      <w:start w:val="1"/>
      <w:numFmt w:val="lowerRoman"/>
      <w:lvlText w:val="%9."/>
      <w:lvlJc w:val="right"/>
      <w:pPr>
        <w:ind w:left="6480" w:hanging="180"/>
      </w:pPr>
    </w:lvl>
  </w:abstractNum>
  <w:abstractNum w:abstractNumId="3" w15:restartNumberingAfterBreak="0">
    <w:nsid w:val="3A965D63"/>
    <w:multiLevelType w:val="hybridMultilevel"/>
    <w:tmpl w:val="AD226C1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E73BD7"/>
    <w:multiLevelType w:val="hybridMultilevel"/>
    <w:tmpl w:val="E1C86ED0"/>
    <w:lvl w:ilvl="0" w:tplc="9962D5E2">
      <w:start w:val="1"/>
      <w:numFmt w:val="decimal"/>
      <w:lvlText w:val="%1."/>
      <w:lvlJc w:val="left"/>
      <w:pPr>
        <w:ind w:left="720" w:hanging="360"/>
      </w:pPr>
    </w:lvl>
    <w:lvl w:ilvl="1" w:tplc="C1149A72">
      <w:start w:val="1"/>
      <w:numFmt w:val="lowerLetter"/>
      <w:lvlText w:val="%2."/>
      <w:lvlJc w:val="left"/>
      <w:pPr>
        <w:ind w:left="1440" w:hanging="360"/>
      </w:pPr>
    </w:lvl>
    <w:lvl w:ilvl="2" w:tplc="A702773C">
      <w:start w:val="1"/>
      <w:numFmt w:val="lowerRoman"/>
      <w:lvlText w:val="%3."/>
      <w:lvlJc w:val="right"/>
      <w:pPr>
        <w:ind w:left="2160" w:hanging="180"/>
      </w:pPr>
    </w:lvl>
    <w:lvl w:ilvl="3" w:tplc="CC9E769A">
      <w:start w:val="1"/>
      <w:numFmt w:val="decimal"/>
      <w:lvlText w:val="%4."/>
      <w:lvlJc w:val="left"/>
      <w:pPr>
        <w:ind w:left="2880" w:hanging="360"/>
      </w:pPr>
    </w:lvl>
    <w:lvl w:ilvl="4" w:tplc="7632F678">
      <w:start w:val="1"/>
      <w:numFmt w:val="lowerLetter"/>
      <w:lvlText w:val="%5."/>
      <w:lvlJc w:val="left"/>
      <w:pPr>
        <w:ind w:left="3600" w:hanging="360"/>
      </w:pPr>
    </w:lvl>
    <w:lvl w:ilvl="5" w:tplc="E446DB78">
      <w:start w:val="1"/>
      <w:numFmt w:val="lowerRoman"/>
      <w:lvlText w:val="%6."/>
      <w:lvlJc w:val="right"/>
      <w:pPr>
        <w:ind w:left="4320" w:hanging="180"/>
      </w:pPr>
    </w:lvl>
    <w:lvl w:ilvl="6" w:tplc="4504308E">
      <w:start w:val="1"/>
      <w:numFmt w:val="decimal"/>
      <w:lvlText w:val="%7."/>
      <w:lvlJc w:val="left"/>
      <w:pPr>
        <w:ind w:left="5040" w:hanging="360"/>
      </w:pPr>
    </w:lvl>
    <w:lvl w:ilvl="7" w:tplc="1E145B36">
      <w:start w:val="1"/>
      <w:numFmt w:val="lowerLetter"/>
      <w:lvlText w:val="%8."/>
      <w:lvlJc w:val="left"/>
      <w:pPr>
        <w:ind w:left="5760" w:hanging="360"/>
      </w:pPr>
    </w:lvl>
    <w:lvl w:ilvl="8" w:tplc="820C97B4">
      <w:start w:val="1"/>
      <w:numFmt w:val="lowerRoman"/>
      <w:lvlText w:val="%9."/>
      <w:lvlJc w:val="right"/>
      <w:pPr>
        <w:ind w:left="6480" w:hanging="180"/>
      </w:pPr>
    </w:lvl>
  </w:abstractNum>
  <w:abstractNum w:abstractNumId="5" w15:restartNumberingAfterBreak="0">
    <w:nsid w:val="7CE10ED6"/>
    <w:multiLevelType w:val="hybridMultilevel"/>
    <w:tmpl w:val="A5C6150A"/>
    <w:lvl w:ilvl="0" w:tplc="FAEA9EAC">
      <w:start w:val="20"/>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232A23"/>
    <w:multiLevelType w:val="hybridMultilevel"/>
    <w:tmpl w:val="8F423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A80A19"/>
    <w:rsid w:val="0006718D"/>
    <w:rsid w:val="000C094A"/>
    <w:rsid w:val="000C1E3F"/>
    <w:rsid w:val="000C38F7"/>
    <w:rsid w:val="000C4D3C"/>
    <w:rsid w:val="001103A4"/>
    <w:rsid w:val="00111237"/>
    <w:rsid w:val="001115AD"/>
    <w:rsid w:val="00120ED7"/>
    <w:rsid w:val="00153504"/>
    <w:rsid w:val="001812C4"/>
    <w:rsid w:val="001906AF"/>
    <w:rsid w:val="001A3FD0"/>
    <w:rsid w:val="001A6C6B"/>
    <w:rsid w:val="001C376D"/>
    <w:rsid w:val="001D3D6F"/>
    <w:rsid w:val="001F32F3"/>
    <w:rsid w:val="002001FE"/>
    <w:rsid w:val="00221102"/>
    <w:rsid w:val="002566DB"/>
    <w:rsid w:val="002920AE"/>
    <w:rsid w:val="002C08D1"/>
    <w:rsid w:val="002C4BE2"/>
    <w:rsid w:val="002D40FA"/>
    <w:rsid w:val="002E6F75"/>
    <w:rsid w:val="002F3D89"/>
    <w:rsid w:val="00303EB1"/>
    <w:rsid w:val="003807F9"/>
    <w:rsid w:val="0039417D"/>
    <w:rsid w:val="003A5E81"/>
    <w:rsid w:val="003B1902"/>
    <w:rsid w:val="003C669D"/>
    <w:rsid w:val="00414574"/>
    <w:rsid w:val="00415947"/>
    <w:rsid w:val="00426D5D"/>
    <w:rsid w:val="00427B6F"/>
    <w:rsid w:val="00491501"/>
    <w:rsid w:val="0049476A"/>
    <w:rsid w:val="004A7910"/>
    <w:rsid w:val="004D3824"/>
    <w:rsid w:val="00556B4B"/>
    <w:rsid w:val="00557E20"/>
    <w:rsid w:val="00633870"/>
    <w:rsid w:val="00647EED"/>
    <w:rsid w:val="00661650"/>
    <w:rsid w:val="00682F80"/>
    <w:rsid w:val="0069333D"/>
    <w:rsid w:val="006A49F5"/>
    <w:rsid w:val="006A611F"/>
    <w:rsid w:val="006E4C40"/>
    <w:rsid w:val="006F1EF6"/>
    <w:rsid w:val="006F28F7"/>
    <w:rsid w:val="00730AA0"/>
    <w:rsid w:val="00735FD5"/>
    <w:rsid w:val="00750CC0"/>
    <w:rsid w:val="007740F4"/>
    <w:rsid w:val="008055C5"/>
    <w:rsid w:val="00844BF6"/>
    <w:rsid w:val="008476E6"/>
    <w:rsid w:val="008918B9"/>
    <w:rsid w:val="008A128D"/>
    <w:rsid w:val="008A248B"/>
    <w:rsid w:val="008B6884"/>
    <w:rsid w:val="008D215E"/>
    <w:rsid w:val="008D4070"/>
    <w:rsid w:val="00926C09"/>
    <w:rsid w:val="0093065B"/>
    <w:rsid w:val="00956115"/>
    <w:rsid w:val="00962A4C"/>
    <w:rsid w:val="00974DA5"/>
    <w:rsid w:val="00982650"/>
    <w:rsid w:val="009A718C"/>
    <w:rsid w:val="00A14B44"/>
    <w:rsid w:val="00A2428F"/>
    <w:rsid w:val="00A72FB0"/>
    <w:rsid w:val="00A80A19"/>
    <w:rsid w:val="00AD6564"/>
    <w:rsid w:val="00AF5AEF"/>
    <w:rsid w:val="00B03A93"/>
    <w:rsid w:val="00B17EE9"/>
    <w:rsid w:val="00B23C4B"/>
    <w:rsid w:val="00B343AD"/>
    <w:rsid w:val="00B67E1E"/>
    <w:rsid w:val="00B71800"/>
    <w:rsid w:val="00B761A4"/>
    <w:rsid w:val="00B82A0E"/>
    <w:rsid w:val="00B97E2C"/>
    <w:rsid w:val="00BC74AD"/>
    <w:rsid w:val="00BF02F1"/>
    <w:rsid w:val="00C07FD5"/>
    <w:rsid w:val="00C326B4"/>
    <w:rsid w:val="00C442AB"/>
    <w:rsid w:val="00C733B1"/>
    <w:rsid w:val="00C90588"/>
    <w:rsid w:val="00C930EB"/>
    <w:rsid w:val="00CB627B"/>
    <w:rsid w:val="00CF16EE"/>
    <w:rsid w:val="00CF4715"/>
    <w:rsid w:val="00CF7213"/>
    <w:rsid w:val="00D70354"/>
    <w:rsid w:val="00D86F4D"/>
    <w:rsid w:val="00D92F62"/>
    <w:rsid w:val="00E15E7F"/>
    <w:rsid w:val="00E16576"/>
    <w:rsid w:val="00E204B6"/>
    <w:rsid w:val="00E2105A"/>
    <w:rsid w:val="00E64311"/>
    <w:rsid w:val="00E67F97"/>
    <w:rsid w:val="00E86C4D"/>
    <w:rsid w:val="00EF4E83"/>
    <w:rsid w:val="00F01FDC"/>
    <w:rsid w:val="00F24B1A"/>
    <w:rsid w:val="00F54734"/>
    <w:rsid w:val="00F62DD3"/>
    <w:rsid w:val="00F637EB"/>
    <w:rsid w:val="00F70D75"/>
    <w:rsid w:val="00FD7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3417E"/>
  <w15:chartTrackingRefBased/>
  <w15:docId w15:val="{66F7CEF3-E509-4EDD-A84F-A0BD7ABF8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A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0A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A80A19"/>
  </w:style>
  <w:style w:type="paragraph" w:styleId="Header">
    <w:name w:val="header"/>
    <w:basedOn w:val="Normal"/>
    <w:link w:val="HeaderChar"/>
    <w:uiPriority w:val="99"/>
    <w:unhideWhenUsed/>
    <w:rsid w:val="00A80A19"/>
    <w:pPr>
      <w:tabs>
        <w:tab w:val="center" w:pos="4680"/>
        <w:tab w:val="right" w:pos="9360"/>
      </w:tabs>
      <w:spacing w:after="0" w:line="240" w:lineRule="auto"/>
    </w:pPr>
  </w:style>
  <w:style w:type="character" w:customStyle="1" w:styleId="HeaderChar1">
    <w:name w:val="Header Char1"/>
    <w:basedOn w:val="DefaultParagraphFont"/>
    <w:uiPriority w:val="99"/>
    <w:semiHidden/>
    <w:rsid w:val="00A80A19"/>
  </w:style>
  <w:style w:type="character" w:customStyle="1" w:styleId="FooterChar">
    <w:name w:val="Footer Char"/>
    <w:basedOn w:val="DefaultParagraphFont"/>
    <w:link w:val="Footer"/>
    <w:uiPriority w:val="99"/>
    <w:rsid w:val="00A80A19"/>
  </w:style>
  <w:style w:type="paragraph" w:styleId="Footer">
    <w:name w:val="footer"/>
    <w:basedOn w:val="Normal"/>
    <w:link w:val="FooterChar"/>
    <w:uiPriority w:val="99"/>
    <w:unhideWhenUsed/>
    <w:rsid w:val="00A80A19"/>
    <w:pPr>
      <w:tabs>
        <w:tab w:val="center" w:pos="4680"/>
        <w:tab w:val="right" w:pos="9360"/>
      </w:tabs>
      <w:spacing w:after="0" w:line="240" w:lineRule="auto"/>
    </w:pPr>
  </w:style>
  <w:style w:type="character" w:customStyle="1" w:styleId="FooterChar1">
    <w:name w:val="Footer Char1"/>
    <w:basedOn w:val="DefaultParagraphFont"/>
    <w:uiPriority w:val="99"/>
    <w:semiHidden/>
    <w:rsid w:val="00A80A19"/>
  </w:style>
  <w:style w:type="paragraph" w:styleId="BodyText">
    <w:name w:val="Body Text"/>
    <w:basedOn w:val="Normal"/>
    <w:link w:val="BodyTextChar"/>
    <w:qFormat/>
    <w:rsid w:val="00A80A19"/>
    <w:pPr>
      <w:spacing w:before="180" w:after="180" w:line="240" w:lineRule="auto"/>
    </w:pPr>
    <w:rPr>
      <w:sz w:val="24"/>
      <w:szCs w:val="24"/>
      <w:lang w:val="en-US"/>
    </w:rPr>
  </w:style>
  <w:style w:type="character" w:customStyle="1" w:styleId="BodyTextChar">
    <w:name w:val="Body Text Char"/>
    <w:basedOn w:val="DefaultParagraphFont"/>
    <w:link w:val="BodyText"/>
    <w:rsid w:val="00A80A19"/>
    <w:rPr>
      <w:sz w:val="24"/>
      <w:szCs w:val="24"/>
      <w:lang w:val="en-US"/>
    </w:rPr>
  </w:style>
  <w:style w:type="paragraph" w:customStyle="1" w:styleId="Compact">
    <w:name w:val="Compact"/>
    <w:basedOn w:val="BodyText"/>
    <w:qFormat/>
    <w:rsid w:val="00A80A19"/>
    <w:pPr>
      <w:spacing w:before="36" w:after="36"/>
    </w:pPr>
    <w:rPr>
      <w:rFonts w:ascii="Arial" w:hAnsi="Arial"/>
      <w:sz w:val="20"/>
    </w:rPr>
  </w:style>
  <w:style w:type="table" w:customStyle="1" w:styleId="Table">
    <w:name w:val="Table"/>
    <w:semiHidden/>
    <w:unhideWhenUsed/>
    <w:qFormat/>
    <w:rsid w:val="00A80A19"/>
    <w:pPr>
      <w:spacing w:after="200" w:line="240" w:lineRule="auto"/>
    </w:pPr>
    <w:rPr>
      <w:sz w:val="24"/>
      <w:szCs w:val="24"/>
      <w:lang w:val="en-US"/>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0A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A19"/>
    <w:rPr>
      <w:rFonts w:ascii="Segoe UI" w:hAnsi="Segoe UI" w:cs="Segoe UI"/>
      <w:sz w:val="18"/>
      <w:szCs w:val="18"/>
    </w:rPr>
  </w:style>
  <w:style w:type="paragraph" w:customStyle="1" w:styleId="TableCaption">
    <w:name w:val="Table Caption"/>
    <w:basedOn w:val="Caption"/>
    <w:rsid w:val="00A80A19"/>
    <w:pPr>
      <w:keepNext/>
      <w:spacing w:after="120"/>
    </w:pPr>
    <w:rPr>
      <w:iCs w:val="0"/>
      <w:color w:val="auto"/>
      <w:sz w:val="24"/>
      <w:szCs w:val="24"/>
      <w:lang w:val="en-US"/>
    </w:rPr>
  </w:style>
  <w:style w:type="paragraph" w:styleId="Caption">
    <w:name w:val="caption"/>
    <w:basedOn w:val="Normal"/>
    <w:next w:val="Normal"/>
    <w:uiPriority w:val="35"/>
    <w:semiHidden/>
    <w:unhideWhenUsed/>
    <w:qFormat/>
    <w:rsid w:val="00A80A19"/>
    <w:pPr>
      <w:spacing w:after="200" w:line="240" w:lineRule="auto"/>
    </w:pPr>
    <w:rPr>
      <w:i/>
      <w:iCs/>
      <w:color w:val="44546A" w:themeColor="text2"/>
      <w:sz w:val="18"/>
      <w:szCs w:val="18"/>
    </w:rPr>
  </w:style>
  <w:style w:type="table" w:customStyle="1" w:styleId="Table1">
    <w:name w:val="Table1"/>
    <w:semiHidden/>
    <w:unhideWhenUsed/>
    <w:qFormat/>
    <w:rsid w:val="00A80A19"/>
    <w:pPr>
      <w:spacing w:after="200" w:line="240" w:lineRule="auto"/>
    </w:pPr>
    <w:rPr>
      <w:sz w:val="24"/>
      <w:szCs w:val="24"/>
      <w:lang w:val="en-US"/>
    </w:rPr>
    <w:tblPr>
      <w:tblInd w:w="0" w:type="dxa"/>
      <w:tblCellMar>
        <w:top w:w="0" w:type="dxa"/>
        <w:left w:w="108" w:type="dxa"/>
        <w:bottom w:w="0" w:type="dxa"/>
        <w:right w:w="108" w:type="dxa"/>
      </w:tblCellMar>
    </w:tblPr>
  </w:style>
  <w:style w:type="table" w:customStyle="1" w:styleId="Table2">
    <w:name w:val="Table2"/>
    <w:semiHidden/>
    <w:unhideWhenUsed/>
    <w:qFormat/>
    <w:rsid w:val="00A80A19"/>
    <w:pPr>
      <w:spacing w:after="200" w:line="240" w:lineRule="auto"/>
    </w:pPr>
    <w:rPr>
      <w:sz w:val="24"/>
      <w:szCs w:val="24"/>
      <w:lang w:val="en-US"/>
    </w:rPr>
    <w:tblPr>
      <w:tblInd w:w="0" w:type="dxa"/>
      <w:tblCellMar>
        <w:top w:w="0" w:type="dxa"/>
        <w:left w:w="108" w:type="dxa"/>
        <w:bottom w:w="0" w:type="dxa"/>
        <w:right w:w="108" w:type="dxa"/>
      </w:tblCellMar>
    </w:tblPr>
  </w:style>
  <w:style w:type="table" w:customStyle="1" w:styleId="Table3">
    <w:name w:val="Table3"/>
    <w:semiHidden/>
    <w:unhideWhenUsed/>
    <w:qFormat/>
    <w:rsid w:val="00A80A19"/>
    <w:pPr>
      <w:spacing w:after="200" w:line="240" w:lineRule="auto"/>
    </w:pPr>
    <w:rPr>
      <w:sz w:val="24"/>
      <w:szCs w:val="24"/>
      <w:lang w:val="en-US"/>
    </w:rPr>
    <w:tblPr>
      <w:tblInd w:w="0" w:type="dxa"/>
      <w:tblCellMar>
        <w:top w:w="0" w:type="dxa"/>
        <w:left w:w="108" w:type="dxa"/>
        <w:bottom w:w="0" w:type="dxa"/>
        <w:right w:w="108" w:type="dxa"/>
      </w:tblCellMar>
    </w:tblPr>
  </w:style>
  <w:style w:type="table" w:customStyle="1" w:styleId="TableGrid1">
    <w:name w:val="Table Grid1"/>
    <w:basedOn w:val="TableNormal"/>
    <w:next w:val="TableGrid"/>
    <w:rsid w:val="00A80A1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80A1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80A1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80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80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0A19"/>
    <w:rPr>
      <w:sz w:val="16"/>
      <w:szCs w:val="16"/>
    </w:rPr>
  </w:style>
  <w:style w:type="paragraph" w:styleId="CommentText">
    <w:name w:val="annotation text"/>
    <w:basedOn w:val="Normal"/>
    <w:link w:val="CommentTextChar"/>
    <w:uiPriority w:val="99"/>
    <w:unhideWhenUsed/>
    <w:rsid w:val="00A80A19"/>
    <w:pPr>
      <w:spacing w:line="240" w:lineRule="auto"/>
    </w:pPr>
    <w:rPr>
      <w:sz w:val="20"/>
      <w:szCs w:val="20"/>
    </w:rPr>
  </w:style>
  <w:style w:type="character" w:customStyle="1" w:styleId="CommentTextChar">
    <w:name w:val="Comment Text Char"/>
    <w:basedOn w:val="DefaultParagraphFont"/>
    <w:link w:val="CommentText"/>
    <w:uiPriority w:val="99"/>
    <w:rsid w:val="00A80A19"/>
    <w:rPr>
      <w:sz w:val="20"/>
      <w:szCs w:val="20"/>
    </w:rPr>
  </w:style>
  <w:style w:type="paragraph" w:styleId="CommentSubject">
    <w:name w:val="annotation subject"/>
    <w:basedOn w:val="CommentText"/>
    <w:next w:val="CommentText"/>
    <w:link w:val="CommentSubjectChar"/>
    <w:uiPriority w:val="99"/>
    <w:semiHidden/>
    <w:unhideWhenUsed/>
    <w:rsid w:val="00A80A19"/>
    <w:rPr>
      <w:b/>
      <w:bCs/>
    </w:rPr>
  </w:style>
  <w:style w:type="character" w:customStyle="1" w:styleId="CommentSubjectChar">
    <w:name w:val="Comment Subject Char"/>
    <w:basedOn w:val="CommentTextChar"/>
    <w:link w:val="CommentSubject"/>
    <w:uiPriority w:val="99"/>
    <w:semiHidden/>
    <w:rsid w:val="00A80A19"/>
    <w:rPr>
      <w:b/>
      <w:bCs/>
      <w:sz w:val="20"/>
      <w:szCs w:val="20"/>
    </w:rPr>
  </w:style>
  <w:style w:type="paragraph" w:customStyle="1" w:styleId="Abstract">
    <w:name w:val="Abstract"/>
    <w:basedOn w:val="Normal"/>
    <w:next w:val="BodyText"/>
    <w:qFormat/>
    <w:rsid w:val="00A80A19"/>
    <w:pPr>
      <w:keepNext/>
      <w:keepLines/>
      <w:spacing w:before="300" w:after="300" w:line="240" w:lineRule="auto"/>
    </w:pPr>
    <w:rPr>
      <w:sz w:val="20"/>
      <w:szCs w:val="20"/>
      <w:lang w:val="en-US"/>
    </w:rPr>
  </w:style>
  <w:style w:type="character" w:styleId="Hyperlink">
    <w:name w:val="Hyperlink"/>
    <w:basedOn w:val="DefaultParagraphFont"/>
    <w:uiPriority w:val="99"/>
    <w:unhideWhenUsed/>
    <w:rsid w:val="00A80A19"/>
    <w:rPr>
      <w:color w:val="0563C1" w:themeColor="hyperlink"/>
      <w:u w:val="single"/>
    </w:rPr>
  </w:style>
  <w:style w:type="character" w:customStyle="1" w:styleId="UnresolvedMention1">
    <w:name w:val="Unresolved Mention1"/>
    <w:basedOn w:val="DefaultParagraphFont"/>
    <w:uiPriority w:val="99"/>
    <w:rsid w:val="00A80A19"/>
    <w:rPr>
      <w:color w:val="605E5C"/>
      <w:shd w:val="clear" w:color="auto" w:fill="E1DFDD"/>
    </w:rPr>
  </w:style>
  <w:style w:type="table" w:customStyle="1" w:styleId="TableGrid6">
    <w:name w:val="Table Grid6"/>
    <w:basedOn w:val="TableNormal"/>
    <w:next w:val="TableGrid"/>
    <w:uiPriority w:val="39"/>
    <w:rsid w:val="00A80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0A19"/>
    <w:pPr>
      <w:spacing w:after="0" w:line="240" w:lineRule="auto"/>
    </w:pPr>
  </w:style>
  <w:style w:type="character" w:customStyle="1" w:styleId="UnresolvedMention2">
    <w:name w:val="Unresolved Mention2"/>
    <w:basedOn w:val="DefaultParagraphFont"/>
    <w:uiPriority w:val="99"/>
    <w:semiHidden/>
    <w:unhideWhenUsed/>
    <w:rsid w:val="00A80A19"/>
    <w:rPr>
      <w:color w:val="605E5C"/>
      <w:shd w:val="clear" w:color="auto" w:fill="E1DFDD"/>
    </w:rPr>
  </w:style>
  <w:style w:type="paragraph" w:styleId="ListParagraph">
    <w:name w:val="List Paragraph"/>
    <w:basedOn w:val="Normal"/>
    <w:uiPriority w:val="34"/>
    <w:qFormat/>
    <w:rsid w:val="00A80A19"/>
    <w:pPr>
      <w:ind w:left="720"/>
      <w:contextualSpacing/>
    </w:pPr>
  </w:style>
  <w:style w:type="paragraph" w:customStyle="1" w:styleId="EndNoteBibliographyTitle">
    <w:name w:val="EndNote Bibliography Title"/>
    <w:basedOn w:val="Normal"/>
    <w:link w:val="EndNoteBibliographyTitleChar"/>
    <w:rsid w:val="00A80A1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80A19"/>
    <w:rPr>
      <w:rFonts w:ascii="Calibri" w:hAnsi="Calibri" w:cs="Calibri"/>
      <w:noProof/>
      <w:lang w:val="en-US"/>
    </w:rPr>
  </w:style>
  <w:style w:type="paragraph" w:customStyle="1" w:styleId="EndNoteBibliography">
    <w:name w:val="EndNote Bibliography"/>
    <w:basedOn w:val="Normal"/>
    <w:link w:val="EndNoteBibliographyChar"/>
    <w:rsid w:val="00A80A1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80A19"/>
    <w:rPr>
      <w:rFonts w:ascii="Calibri" w:hAnsi="Calibri" w:cs="Calibri"/>
      <w:noProof/>
      <w:lang w:val="en-US"/>
    </w:rPr>
  </w:style>
  <w:style w:type="character" w:customStyle="1" w:styleId="UnresolvedMention3">
    <w:name w:val="Unresolved Mention3"/>
    <w:basedOn w:val="DefaultParagraphFont"/>
    <w:uiPriority w:val="99"/>
    <w:semiHidden/>
    <w:unhideWhenUsed/>
    <w:rsid w:val="00A80A19"/>
    <w:rPr>
      <w:color w:val="605E5C"/>
      <w:shd w:val="clear" w:color="auto" w:fill="E1DFDD"/>
    </w:rPr>
  </w:style>
  <w:style w:type="character" w:styleId="UnresolvedMention">
    <w:name w:val="Unresolved Mention"/>
    <w:basedOn w:val="DefaultParagraphFont"/>
    <w:uiPriority w:val="99"/>
    <w:semiHidden/>
    <w:unhideWhenUsed/>
    <w:rsid w:val="00A80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10168</Words>
  <Characters>57959</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 Laura</dc:creator>
  <cp:keywords/>
  <dc:description/>
  <cp:lastModifiedBy>Laura Goldstein</cp:lastModifiedBy>
  <cp:revision>2</cp:revision>
  <dcterms:created xsi:type="dcterms:W3CDTF">2020-04-06T14:41:00Z</dcterms:created>
  <dcterms:modified xsi:type="dcterms:W3CDTF">2020-04-06T14:41:00Z</dcterms:modified>
</cp:coreProperties>
</file>