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C7885" w14:textId="77777777" w:rsidR="00317620" w:rsidRPr="00AB48FC" w:rsidRDefault="00317620" w:rsidP="00317620">
      <w:pPr>
        <w:spacing w:line="280" w:lineRule="exact"/>
        <w:rPr>
          <w:rFonts w:ascii="Verdana" w:hAnsi="Verdana"/>
          <w:b/>
          <w:szCs w:val="20"/>
        </w:rPr>
      </w:pPr>
      <w:r>
        <w:rPr>
          <w:rFonts w:ascii="Verdana" w:hAnsi="Verdana"/>
          <w:b/>
          <w:szCs w:val="20"/>
        </w:rPr>
        <w:t>Multidisciplinary</w:t>
      </w:r>
      <w:r w:rsidRPr="00AB48FC">
        <w:rPr>
          <w:rFonts w:ascii="Verdana" w:hAnsi="Verdana"/>
          <w:b/>
          <w:szCs w:val="20"/>
        </w:rPr>
        <w:t xml:space="preserve"> research priorities </w:t>
      </w:r>
      <w:r>
        <w:rPr>
          <w:rFonts w:ascii="Verdana" w:hAnsi="Verdana"/>
          <w:b/>
          <w:szCs w:val="20"/>
        </w:rPr>
        <w:t xml:space="preserve">for </w:t>
      </w:r>
      <w:r w:rsidRPr="00AB48FC">
        <w:rPr>
          <w:rFonts w:ascii="Verdana" w:hAnsi="Verdana"/>
          <w:b/>
          <w:szCs w:val="20"/>
        </w:rPr>
        <w:t>the COVID-19 pandemic</w:t>
      </w:r>
      <w:r>
        <w:rPr>
          <w:rFonts w:ascii="Verdana" w:hAnsi="Verdana"/>
          <w:b/>
          <w:szCs w:val="20"/>
        </w:rPr>
        <w:t>: a</w:t>
      </w:r>
      <w:r w:rsidRPr="00AB48FC">
        <w:rPr>
          <w:rFonts w:ascii="Verdana" w:hAnsi="Verdana"/>
          <w:b/>
          <w:szCs w:val="20"/>
        </w:rPr>
        <w:t xml:space="preserve"> call for action</w:t>
      </w:r>
      <w:r>
        <w:rPr>
          <w:rFonts w:ascii="Verdana" w:hAnsi="Verdana"/>
          <w:b/>
          <w:szCs w:val="20"/>
        </w:rPr>
        <w:t xml:space="preserve"> for</w:t>
      </w:r>
      <w:r w:rsidRPr="00AB48FC">
        <w:rPr>
          <w:rFonts w:ascii="Verdana" w:hAnsi="Verdana"/>
          <w:b/>
          <w:szCs w:val="20"/>
        </w:rPr>
        <w:t xml:space="preserve"> mental health </w:t>
      </w:r>
      <w:r>
        <w:rPr>
          <w:rFonts w:ascii="Verdana" w:hAnsi="Verdana"/>
          <w:b/>
          <w:szCs w:val="20"/>
        </w:rPr>
        <w:t xml:space="preserve">science </w:t>
      </w:r>
    </w:p>
    <w:p w14:paraId="10F87523" w14:textId="584A271D" w:rsidR="00EC72C7" w:rsidRDefault="00EC72C7" w:rsidP="0072131C">
      <w:pPr>
        <w:spacing w:line="280" w:lineRule="exact"/>
        <w:rPr>
          <w:rFonts w:ascii="Verdana" w:hAnsi="Verdana"/>
          <w:b/>
          <w:szCs w:val="20"/>
        </w:rPr>
      </w:pPr>
    </w:p>
    <w:p w14:paraId="26B28C12" w14:textId="77777777" w:rsidR="00900910" w:rsidRPr="00847B9B" w:rsidRDefault="00900910" w:rsidP="00900910">
      <w:pPr>
        <w:pStyle w:val="PlainText"/>
        <w:spacing w:line="280" w:lineRule="exact"/>
        <w:rPr>
          <w:b/>
        </w:rPr>
      </w:pPr>
      <w:r>
        <w:rPr>
          <w:b/>
          <w:szCs w:val="20"/>
        </w:rPr>
        <w:t>A</w:t>
      </w:r>
      <w:r w:rsidRPr="00847B9B">
        <w:rPr>
          <w:b/>
        </w:rPr>
        <w:t>uthor affiliations and qualifications</w:t>
      </w:r>
    </w:p>
    <w:p w14:paraId="2AB4458A" w14:textId="77777777" w:rsidR="00900910" w:rsidRPr="00900910" w:rsidRDefault="00900910" w:rsidP="00900910">
      <w:pPr>
        <w:pStyle w:val="PlainText"/>
        <w:spacing w:line="280" w:lineRule="exact"/>
      </w:pPr>
      <w:r w:rsidRPr="00900910">
        <w:t xml:space="preserve">Department of Psychology, Uppsala </w:t>
      </w:r>
      <w:r w:rsidR="004A7CF5">
        <w:t>Un</w:t>
      </w:r>
      <w:r w:rsidR="004A7CF5" w:rsidRPr="00900910">
        <w:t>iversit</w:t>
      </w:r>
      <w:r w:rsidR="004A7CF5">
        <w:t>y</w:t>
      </w:r>
      <w:r w:rsidRPr="00900910">
        <w:t xml:space="preserve">, Uppsala, Sweden (Prof E </w:t>
      </w:r>
      <w:r w:rsidR="004A7CF5">
        <w:t xml:space="preserve">A </w:t>
      </w:r>
      <w:r w:rsidRPr="00900910">
        <w:t>Holmes PhD)</w:t>
      </w:r>
    </w:p>
    <w:p w14:paraId="60DC7F0C" w14:textId="77777777" w:rsidR="00900910" w:rsidRPr="00900910" w:rsidRDefault="00D93528" w:rsidP="00900910">
      <w:pPr>
        <w:pStyle w:val="PlainText"/>
        <w:spacing w:line="280" w:lineRule="exact"/>
      </w:pPr>
      <w:r>
        <w:t xml:space="preserve">Suicidal Behaviour Research Laboratory, </w:t>
      </w:r>
      <w:r w:rsidR="00900910" w:rsidRPr="00900910">
        <w:t>Institute of Health and Wellbeing, University of Glasgow, Glasgow, UK (Prof R C O’Connor PhD)</w:t>
      </w:r>
    </w:p>
    <w:p w14:paraId="0602C6E1" w14:textId="77777777" w:rsidR="00900910" w:rsidRPr="00900910" w:rsidRDefault="00900910" w:rsidP="00900910">
      <w:pPr>
        <w:pStyle w:val="PlainText"/>
        <w:spacing w:line="280" w:lineRule="exact"/>
      </w:pPr>
      <w:r w:rsidRPr="00900910">
        <w:t xml:space="preserve">UK Dementia Research Institute (Prof </w:t>
      </w:r>
      <w:r w:rsidR="00C6456C">
        <w:t xml:space="preserve">V </w:t>
      </w:r>
      <w:r w:rsidRPr="00900910">
        <w:t xml:space="preserve">H Perry PhD), Centre for Behaviour Change (Prof S Michie PhD), UCL Great Ormond Street Institute of Child Health (Prof R Shafran PhD), University College London, London, UK </w:t>
      </w:r>
    </w:p>
    <w:p w14:paraId="33945F36" w14:textId="77777777" w:rsidR="00900910" w:rsidRPr="00900910" w:rsidRDefault="00900910" w:rsidP="00900910">
      <w:pPr>
        <w:pStyle w:val="PlainText"/>
        <w:spacing w:line="280" w:lineRule="exact"/>
      </w:pPr>
      <w:r w:rsidRPr="00900910">
        <w:t xml:space="preserve">Nuffield Department of Clinical Neurosciences (Prof I Tracey PhD), Oxford Internet Institute (Prof A </w:t>
      </w:r>
      <w:r w:rsidR="00522407">
        <w:t xml:space="preserve">K </w:t>
      </w:r>
      <w:r w:rsidRPr="00900910">
        <w:t xml:space="preserve">Przybylski PhD), University of Oxford, Oxford, UK </w:t>
      </w:r>
    </w:p>
    <w:p w14:paraId="5E155A4E" w14:textId="77777777" w:rsidR="00900910" w:rsidRPr="00900910" w:rsidRDefault="00900910" w:rsidP="00900910">
      <w:pPr>
        <w:pStyle w:val="PlainText"/>
        <w:spacing w:line="280" w:lineRule="exact"/>
      </w:pPr>
      <w:r w:rsidRPr="000A7901">
        <w:t>Institute of Psychiatry, Psychology and Neuroscience</w:t>
      </w:r>
      <w:r w:rsidRPr="00900910">
        <w:t xml:space="preserve"> (</w:t>
      </w:r>
      <w:r w:rsidR="000A7901" w:rsidRPr="000A7901">
        <w:t>Prof L Arseneault PhD</w:t>
      </w:r>
      <w:r w:rsidR="000A7901">
        <w:t>,</w:t>
      </w:r>
      <w:r w:rsidR="000A7901" w:rsidRPr="00900910">
        <w:t xml:space="preserve"> </w:t>
      </w:r>
      <w:r w:rsidRPr="00900910">
        <w:t>Prof I Everall</w:t>
      </w:r>
      <w:r w:rsidR="000A7901">
        <w:t xml:space="preserve"> PhD,</w:t>
      </w:r>
      <w:r w:rsidRPr="00900910">
        <w:t xml:space="preserve"> Prof M Hotopf PhD</w:t>
      </w:r>
      <w:r w:rsidR="000A7901" w:rsidRPr="000A7901">
        <w:t xml:space="preserve"> </w:t>
      </w:r>
      <w:r w:rsidR="000A7901">
        <w:t xml:space="preserve">and </w:t>
      </w:r>
      <w:r w:rsidR="000A7901" w:rsidRPr="00900910">
        <w:t>Prof S Wessely PhD</w:t>
      </w:r>
      <w:r w:rsidRPr="00900910">
        <w:t>), Medicine Clinical Academic Group (Prof I Madan PhD), King’s College London, London, UK</w:t>
      </w:r>
    </w:p>
    <w:p w14:paraId="74364B4F" w14:textId="77777777" w:rsidR="00900910" w:rsidRPr="00900910" w:rsidRDefault="00900910" w:rsidP="00900910">
      <w:pPr>
        <w:pStyle w:val="PlainText"/>
        <w:spacing w:line="280" w:lineRule="exact"/>
      </w:pPr>
      <w:r w:rsidRPr="00900910">
        <w:t>University of Exeter Medical School, University of Exeter, Exeter, UK (Prof C Ballard PhD)</w:t>
      </w:r>
    </w:p>
    <w:p w14:paraId="61F401E5" w14:textId="77777777" w:rsidR="00900910" w:rsidRPr="00900910" w:rsidRDefault="00900910" w:rsidP="00900910">
      <w:pPr>
        <w:pStyle w:val="PlainText"/>
        <w:spacing w:line="280" w:lineRule="exact"/>
      </w:pPr>
      <w:r w:rsidRPr="00900910">
        <w:t>Black Dog Institute, Sydney, Australia (Prof H Christensen PhD)</w:t>
      </w:r>
    </w:p>
    <w:p w14:paraId="68F9931E" w14:textId="77777777" w:rsidR="00900910" w:rsidRPr="00900910" w:rsidRDefault="00900910" w:rsidP="00900910">
      <w:pPr>
        <w:pStyle w:val="PlainText"/>
        <w:spacing w:line="280" w:lineRule="exact"/>
      </w:pPr>
      <w:r w:rsidRPr="00900910">
        <w:t>Department of Psychological Science, University of California, Irvine, USA (Prof R Cohen Silver PhD)</w:t>
      </w:r>
    </w:p>
    <w:p w14:paraId="498DD970" w14:textId="77777777" w:rsidR="00900910" w:rsidRPr="00900910" w:rsidRDefault="00900910" w:rsidP="00900910">
      <w:pPr>
        <w:pStyle w:val="PlainText"/>
        <w:spacing w:line="280" w:lineRule="exact"/>
      </w:pPr>
      <w:r w:rsidRPr="00900910">
        <w:t xml:space="preserve">Department of Psychiatry (Prof T Ford PhD and Prof E Bullmore PhD), University of Cambridge, Cambridge, UK </w:t>
      </w:r>
    </w:p>
    <w:p w14:paraId="61DB7AF9" w14:textId="77777777" w:rsidR="00900910" w:rsidRPr="00900910" w:rsidRDefault="00900910" w:rsidP="00900910">
      <w:pPr>
        <w:pStyle w:val="PlainText"/>
        <w:spacing w:line="280" w:lineRule="exact"/>
      </w:pPr>
      <w:r w:rsidRPr="00900910">
        <w:t>Swansea University Medical School, Swansea University, Swansea, UK (Prof A John PhD)</w:t>
      </w:r>
    </w:p>
    <w:p w14:paraId="3C0981C4" w14:textId="77777777" w:rsidR="00900910" w:rsidRPr="00900910" w:rsidRDefault="00900910" w:rsidP="00900910">
      <w:pPr>
        <w:pStyle w:val="PlainText"/>
        <w:spacing w:line="280" w:lineRule="exact"/>
      </w:pPr>
      <w:r w:rsidRPr="00900910">
        <w:t>The McPin Foundation, London, UK (T Kabir PhD)</w:t>
      </w:r>
    </w:p>
    <w:p w14:paraId="53C417D7" w14:textId="77777777" w:rsidR="00900910" w:rsidRPr="00900910" w:rsidRDefault="00900910" w:rsidP="00900910">
      <w:pPr>
        <w:pStyle w:val="PlainText"/>
        <w:spacing w:line="280" w:lineRule="exact"/>
      </w:pPr>
      <w:r w:rsidRPr="00900910">
        <w:t>Independent, UK (K King)</w:t>
      </w:r>
    </w:p>
    <w:p w14:paraId="24D37291" w14:textId="77777777" w:rsidR="00900910" w:rsidRPr="00900910" w:rsidRDefault="00900910" w:rsidP="00900910">
      <w:pPr>
        <w:pStyle w:val="PlainText"/>
        <w:spacing w:line="280" w:lineRule="exact"/>
      </w:pPr>
      <w:r w:rsidRPr="00900910">
        <w:t>Population Health Research Institute, St George's University of London, London, UK (A Sweeney PhD)</w:t>
      </w:r>
    </w:p>
    <w:p w14:paraId="5EDEE7E3" w14:textId="77777777" w:rsidR="00900910" w:rsidRPr="00900910" w:rsidRDefault="00900910" w:rsidP="00900910">
      <w:pPr>
        <w:pStyle w:val="PlainText"/>
        <w:spacing w:line="280" w:lineRule="exact"/>
      </w:pPr>
      <w:r w:rsidRPr="00900910">
        <w:t xml:space="preserve">Anthropology Faculty, Emory University, Atlanta, USA (Prof C </w:t>
      </w:r>
      <w:r w:rsidR="000A7901">
        <w:t xml:space="preserve">M </w:t>
      </w:r>
      <w:r w:rsidRPr="00900910">
        <w:t>Worthman PhD)</w:t>
      </w:r>
    </w:p>
    <w:p w14:paraId="2872C6AF" w14:textId="77777777" w:rsidR="00900910" w:rsidRPr="00900910" w:rsidRDefault="00900910" w:rsidP="00900910">
      <w:pPr>
        <w:pStyle w:val="PlainText"/>
        <w:spacing w:line="280" w:lineRule="exact"/>
      </w:pPr>
      <w:r w:rsidRPr="00900910">
        <w:t>School of Psychological Science, University of Bristol, Bristol, UK (Prof L Yardley PhD)</w:t>
      </w:r>
    </w:p>
    <w:p w14:paraId="563CEB88" w14:textId="77777777" w:rsidR="00900910" w:rsidRPr="00900910" w:rsidRDefault="00900910" w:rsidP="00900910">
      <w:pPr>
        <w:pStyle w:val="PlainText"/>
        <w:spacing w:line="280" w:lineRule="exact"/>
      </w:pPr>
      <w:r w:rsidRPr="00900910">
        <w:t>Kathe</w:t>
      </w:r>
      <w:r w:rsidR="000A7901">
        <w:t xml:space="preserve">rine Cowan Consulting Limited, </w:t>
      </w:r>
      <w:r w:rsidRPr="00900910">
        <w:t>UK (K Cowan MA)</w:t>
      </w:r>
    </w:p>
    <w:p w14:paraId="7A24B6F1" w14:textId="77777777" w:rsidR="00900910" w:rsidRDefault="00900910" w:rsidP="00900910">
      <w:pPr>
        <w:pStyle w:val="PlainText"/>
        <w:spacing w:line="280" w:lineRule="exact"/>
      </w:pPr>
      <w:r w:rsidRPr="00900910">
        <w:t>Academy of Medical Sciences, London, UK (C Cope PhD)</w:t>
      </w:r>
    </w:p>
    <w:p w14:paraId="6D8B2306" w14:textId="77777777" w:rsidR="00EC72C7" w:rsidRPr="00900910" w:rsidRDefault="00EC72C7" w:rsidP="0072131C">
      <w:pPr>
        <w:spacing w:line="280" w:lineRule="exact"/>
        <w:rPr>
          <w:rFonts w:ascii="Verdana" w:hAnsi="Verdana"/>
          <w:b/>
          <w:sz w:val="20"/>
          <w:szCs w:val="20"/>
        </w:rPr>
        <w:sectPr w:rsidR="00EC72C7" w:rsidRPr="00900910">
          <w:headerReference w:type="default" r:id="rId8"/>
          <w:footerReference w:type="default" r:id="rId9"/>
          <w:pgSz w:w="11906" w:h="16838"/>
          <w:pgMar w:top="1440" w:right="1440" w:bottom="1440" w:left="1440" w:header="708" w:footer="708" w:gutter="0"/>
          <w:cols w:space="708"/>
          <w:docGrid w:linePitch="360"/>
        </w:sectPr>
      </w:pPr>
    </w:p>
    <w:p w14:paraId="0DCB978A" w14:textId="651C6071" w:rsidR="0072131C" w:rsidRPr="00AB48FC" w:rsidRDefault="00000738" w:rsidP="0072131C">
      <w:pPr>
        <w:spacing w:line="280" w:lineRule="exact"/>
        <w:rPr>
          <w:rFonts w:ascii="Verdana" w:hAnsi="Verdana"/>
          <w:b/>
          <w:szCs w:val="20"/>
        </w:rPr>
      </w:pPr>
      <w:r>
        <w:rPr>
          <w:rFonts w:ascii="Verdana" w:hAnsi="Verdana"/>
          <w:b/>
          <w:szCs w:val="20"/>
        </w:rPr>
        <w:lastRenderedPageBreak/>
        <w:t>M</w:t>
      </w:r>
      <w:r w:rsidR="009956AE">
        <w:rPr>
          <w:rFonts w:ascii="Verdana" w:hAnsi="Verdana"/>
          <w:b/>
          <w:szCs w:val="20"/>
        </w:rPr>
        <w:t>ultidisciplinary</w:t>
      </w:r>
      <w:r w:rsidR="0072131C" w:rsidRPr="00AB48FC">
        <w:rPr>
          <w:rFonts w:ascii="Verdana" w:hAnsi="Verdana"/>
          <w:b/>
          <w:szCs w:val="20"/>
        </w:rPr>
        <w:t xml:space="preserve"> research priorities </w:t>
      </w:r>
      <w:r w:rsidR="007A3433">
        <w:rPr>
          <w:rFonts w:ascii="Verdana" w:hAnsi="Verdana"/>
          <w:b/>
          <w:szCs w:val="20"/>
        </w:rPr>
        <w:t xml:space="preserve">for </w:t>
      </w:r>
      <w:r w:rsidR="0072131C" w:rsidRPr="00AB48FC">
        <w:rPr>
          <w:rFonts w:ascii="Verdana" w:hAnsi="Verdana"/>
          <w:b/>
          <w:szCs w:val="20"/>
        </w:rPr>
        <w:t>the COVID-19 pandemic</w:t>
      </w:r>
      <w:r>
        <w:rPr>
          <w:rFonts w:ascii="Verdana" w:hAnsi="Verdana"/>
          <w:b/>
          <w:szCs w:val="20"/>
        </w:rPr>
        <w:t>: a</w:t>
      </w:r>
      <w:r w:rsidRPr="00AB48FC">
        <w:rPr>
          <w:rFonts w:ascii="Verdana" w:hAnsi="Verdana"/>
          <w:b/>
          <w:szCs w:val="20"/>
        </w:rPr>
        <w:t xml:space="preserve"> call for action</w:t>
      </w:r>
      <w:r>
        <w:rPr>
          <w:rFonts w:ascii="Verdana" w:hAnsi="Verdana"/>
          <w:b/>
          <w:szCs w:val="20"/>
        </w:rPr>
        <w:t xml:space="preserve"> for</w:t>
      </w:r>
      <w:r w:rsidRPr="00AB48FC">
        <w:rPr>
          <w:rFonts w:ascii="Verdana" w:hAnsi="Verdana"/>
          <w:b/>
          <w:szCs w:val="20"/>
        </w:rPr>
        <w:t xml:space="preserve"> mental health </w:t>
      </w:r>
      <w:r>
        <w:rPr>
          <w:rFonts w:ascii="Verdana" w:hAnsi="Verdana"/>
          <w:b/>
          <w:szCs w:val="20"/>
        </w:rPr>
        <w:t xml:space="preserve">science </w:t>
      </w:r>
    </w:p>
    <w:p w14:paraId="5681546F" w14:textId="77777777" w:rsidR="00300879" w:rsidRPr="00F27E72" w:rsidRDefault="00300879" w:rsidP="00300879">
      <w:pPr>
        <w:spacing w:line="280" w:lineRule="exact"/>
        <w:rPr>
          <w:rFonts w:ascii="Verdana" w:hAnsi="Verdana"/>
          <w:sz w:val="16"/>
          <w:szCs w:val="20"/>
          <w:vertAlign w:val="superscript"/>
          <w:lang w:val="en-GB"/>
        </w:rPr>
      </w:pPr>
      <w:r w:rsidRPr="00F27E72">
        <w:rPr>
          <w:rFonts w:ascii="Verdana" w:hAnsi="Verdana"/>
          <w:sz w:val="16"/>
          <w:szCs w:val="20"/>
          <w:lang w:val="en-GB"/>
        </w:rPr>
        <w:t xml:space="preserve">Emily </w:t>
      </w:r>
      <w:r w:rsidR="00F976E0">
        <w:rPr>
          <w:rFonts w:ascii="Verdana" w:hAnsi="Verdana"/>
          <w:sz w:val="16"/>
          <w:szCs w:val="20"/>
          <w:lang w:val="en-GB"/>
        </w:rPr>
        <w:t>A.</w:t>
      </w:r>
      <w:r w:rsidRPr="00F27E72">
        <w:rPr>
          <w:rFonts w:ascii="Verdana" w:hAnsi="Verdana"/>
          <w:sz w:val="16"/>
          <w:szCs w:val="20"/>
          <w:lang w:val="en-GB"/>
        </w:rPr>
        <w:t xml:space="preserve"> Holmes*, Rory </w:t>
      </w:r>
      <w:r w:rsidR="00DE2E8F">
        <w:rPr>
          <w:rFonts w:ascii="Verdana" w:hAnsi="Verdana"/>
          <w:sz w:val="16"/>
          <w:szCs w:val="20"/>
          <w:lang w:val="en-GB"/>
        </w:rPr>
        <w:t>C</w:t>
      </w:r>
      <w:r w:rsidR="00B05AE6">
        <w:rPr>
          <w:rFonts w:ascii="Verdana" w:hAnsi="Verdana"/>
          <w:sz w:val="16"/>
          <w:szCs w:val="20"/>
          <w:lang w:val="en-GB"/>
        </w:rPr>
        <w:t>.</w:t>
      </w:r>
      <w:r w:rsidR="00DE2E8F">
        <w:rPr>
          <w:rFonts w:ascii="Verdana" w:hAnsi="Verdana"/>
          <w:sz w:val="16"/>
          <w:szCs w:val="20"/>
          <w:lang w:val="en-GB"/>
        </w:rPr>
        <w:t xml:space="preserve"> </w:t>
      </w:r>
      <w:r w:rsidRPr="00F27E72">
        <w:rPr>
          <w:rFonts w:ascii="Verdana" w:hAnsi="Verdana"/>
          <w:sz w:val="16"/>
          <w:szCs w:val="20"/>
          <w:lang w:val="en-GB"/>
        </w:rPr>
        <w:t xml:space="preserve">O’Connor*, </w:t>
      </w:r>
      <w:r w:rsidR="00C6456C">
        <w:rPr>
          <w:rFonts w:ascii="Verdana" w:hAnsi="Verdana"/>
          <w:sz w:val="16"/>
          <w:szCs w:val="20"/>
          <w:lang w:val="en-GB"/>
        </w:rPr>
        <w:t xml:space="preserve">V </w:t>
      </w:r>
      <w:r w:rsidRPr="00F27E72">
        <w:rPr>
          <w:rFonts w:ascii="Verdana" w:hAnsi="Verdana"/>
          <w:sz w:val="16"/>
          <w:szCs w:val="20"/>
          <w:lang w:val="en-GB"/>
        </w:rPr>
        <w:t xml:space="preserve">Hugh Perry, Irene Tracey, </w:t>
      </w:r>
      <w:r w:rsidR="00985362" w:rsidRPr="00F27E72">
        <w:rPr>
          <w:rFonts w:ascii="Verdana" w:hAnsi="Verdana"/>
          <w:sz w:val="16"/>
          <w:szCs w:val="20"/>
          <w:lang w:val="en-GB"/>
        </w:rPr>
        <w:t xml:space="preserve">Simon Wessely, </w:t>
      </w:r>
      <w:r w:rsidRPr="00F27E72">
        <w:rPr>
          <w:rFonts w:ascii="Verdana" w:hAnsi="Verdana"/>
          <w:sz w:val="16"/>
          <w:szCs w:val="20"/>
          <w:lang w:val="en-GB"/>
        </w:rPr>
        <w:t xml:space="preserve">Louise Arseneault, Clive Ballard, Helen Christensen, Roxane Cohen Silver, Ian Everall, Tamsin Ford, Ann John, Thomas Kabir, Kate King, Ira Madan, Susan Michie, Andrew </w:t>
      </w:r>
      <w:r w:rsidR="00126466">
        <w:rPr>
          <w:rFonts w:ascii="Verdana" w:hAnsi="Verdana"/>
          <w:sz w:val="16"/>
          <w:szCs w:val="20"/>
          <w:lang w:val="en-GB"/>
        </w:rPr>
        <w:t>K</w:t>
      </w:r>
      <w:r w:rsidR="00B05AE6">
        <w:rPr>
          <w:rFonts w:ascii="Verdana" w:hAnsi="Verdana"/>
          <w:sz w:val="16"/>
          <w:szCs w:val="20"/>
          <w:lang w:val="en-GB"/>
        </w:rPr>
        <w:t>.</w:t>
      </w:r>
      <w:r w:rsidR="00126466">
        <w:rPr>
          <w:rFonts w:ascii="Verdana" w:hAnsi="Verdana"/>
          <w:sz w:val="16"/>
          <w:szCs w:val="20"/>
          <w:lang w:val="en-GB"/>
        </w:rPr>
        <w:t xml:space="preserve"> </w:t>
      </w:r>
      <w:r w:rsidRPr="00F27E72">
        <w:rPr>
          <w:rFonts w:ascii="Verdana" w:hAnsi="Verdana"/>
          <w:sz w:val="16"/>
          <w:szCs w:val="20"/>
          <w:lang w:val="en-GB"/>
        </w:rPr>
        <w:t xml:space="preserve">Przybylski, Roz Shafran, Angela Sweeney, Carol </w:t>
      </w:r>
      <w:r w:rsidR="000A43C9">
        <w:rPr>
          <w:rFonts w:ascii="Verdana" w:hAnsi="Verdana"/>
          <w:sz w:val="16"/>
          <w:szCs w:val="20"/>
          <w:lang w:val="en-GB"/>
        </w:rPr>
        <w:t xml:space="preserve">M. </w:t>
      </w:r>
      <w:r w:rsidRPr="00F27E72">
        <w:rPr>
          <w:rFonts w:ascii="Verdana" w:hAnsi="Verdana"/>
          <w:sz w:val="16"/>
          <w:szCs w:val="20"/>
          <w:lang w:val="en-GB"/>
        </w:rPr>
        <w:t xml:space="preserve">Worthman, Lucy Yardley, </w:t>
      </w:r>
      <w:r w:rsidR="00000738">
        <w:rPr>
          <w:rFonts w:ascii="Verdana" w:hAnsi="Verdana"/>
          <w:sz w:val="16"/>
          <w:szCs w:val="20"/>
          <w:lang w:val="en-GB"/>
        </w:rPr>
        <w:t xml:space="preserve">Katherine Cowan, </w:t>
      </w:r>
      <w:r w:rsidRPr="00F27E72">
        <w:rPr>
          <w:rFonts w:ascii="Verdana" w:hAnsi="Verdana"/>
          <w:sz w:val="16"/>
          <w:szCs w:val="20"/>
          <w:lang w:val="en-GB"/>
        </w:rPr>
        <w:t>Claire Cope</w:t>
      </w:r>
      <w:r w:rsidRPr="00F27E72">
        <w:rPr>
          <w:rFonts w:ascii="Verdana" w:hAnsi="Verdana"/>
          <w:sz w:val="16"/>
          <w:szCs w:val="20"/>
          <w:vertAlign w:val="superscript"/>
          <w:lang w:val="en-GB"/>
        </w:rPr>
        <w:t>$</w:t>
      </w:r>
      <w:r w:rsidRPr="00F27E72">
        <w:rPr>
          <w:rFonts w:ascii="Verdana" w:hAnsi="Verdana"/>
          <w:sz w:val="16"/>
          <w:szCs w:val="20"/>
          <w:lang w:val="en-GB"/>
        </w:rPr>
        <w:t>, Matthew Hotopf</w:t>
      </w:r>
      <w:r w:rsidRPr="00F27E72">
        <w:rPr>
          <w:rFonts w:ascii="Verdana" w:hAnsi="Verdana"/>
          <w:sz w:val="16"/>
          <w:szCs w:val="20"/>
          <w:vertAlign w:val="superscript"/>
          <w:lang w:val="en-GB"/>
        </w:rPr>
        <w:t>#</w:t>
      </w:r>
      <w:r w:rsidRPr="00F27E72">
        <w:rPr>
          <w:rFonts w:ascii="Verdana" w:hAnsi="Verdana"/>
          <w:sz w:val="16"/>
          <w:szCs w:val="20"/>
          <w:lang w:val="en-GB"/>
        </w:rPr>
        <w:t>, Ed Bullmore</w:t>
      </w:r>
      <w:r w:rsidRPr="00F27E72">
        <w:rPr>
          <w:rFonts w:ascii="Verdana" w:hAnsi="Verdana"/>
          <w:sz w:val="16"/>
          <w:szCs w:val="20"/>
          <w:vertAlign w:val="superscript"/>
          <w:lang w:val="en-GB"/>
        </w:rPr>
        <w:t>#</w:t>
      </w:r>
    </w:p>
    <w:p w14:paraId="3A911538" w14:textId="77777777" w:rsidR="00300879" w:rsidRPr="00F27E72" w:rsidRDefault="00300879" w:rsidP="00300879">
      <w:pPr>
        <w:spacing w:line="280" w:lineRule="exact"/>
        <w:rPr>
          <w:rFonts w:ascii="Verdana" w:hAnsi="Verdana"/>
          <w:sz w:val="16"/>
          <w:szCs w:val="20"/>
          <w:vertAlign w:val="superscript"/>
          <w:lang w:val="en-GB"/>
        </w:rPr>
      </w:pPr>
    </w:p>
    <w:p w14:paraId="6AE7D896" w14:textId="77777777" w:rsidR="00300879" w:rsidRPr="00F27E72" w:rsidRDefault="00300879" w:rsidP="00300879">
      <w:pPr>
        <w:spacing w:line="280" w:lineRule="exact"/>
        <w:rPr>
          <w:rFonts w:ascii="Verdana" w:hAnsi="Verdana"/>
          <w:sz w:val="16"/>
          <w:szCs w:val="20"/>
          <w:lang w:val="en-GB"/>
        </w:rPr>
      </w:pPr>
      <w:r w:rsidRPr="00F27E72">
        <w:rPr>
          <w:rFonts w:ascii="Verdana" w:hAnsi="Verdana"/>
          <w:sz w:val="16"/>
          <w:szCs w:val="20"/>
          <w:lang w:val="en-GB"/>
        </w:rPr>
        <w:t>* Joint</w:t>
      </w:r>
      <w:r w:rsidR="00515A9B" w:rsidRPr="00F27E72">
        <w:rPr>
          <w:rFonts w:ascii="Verdana" w:hAnsi="Verdana"/>
          <w:sz w:val="16"/>
          <w:szCs w:val="20"/>
          <w:lang w:val="en-GB"/>
        </w:rPr>
        <w:t xml:space="preserve"> first authors</w:t>
      </w:r>
    </w:p>
    <w:p w14:paraId="5B6CEB20" w14:textId="77777777" w:rsidR="00134847" w:rsidRPr="00F27E72" w:rsidRDefault="00134847" w:rsidP="00134847">
      <w:pPr>
        <w:spacing w:line="280" w:lineRule="exact"/>
        <w:rPr>
          <w:rFonts w:ascii="Verdana" w:hAnsi="Verdana"/>
          <w:sz w:val="16"/>
          <w:szCs w:val="20"/>
          <w:lang w:val="en-GB"/>
        </w:rPr>
      </w:pPr>
      <w:r w:rsidRPr="00F27E72">
        <w:rPr>
          <w:rFonts w:ascii="Verdana" w:hAnsi="Verdana"/>
          <w:sz w:val="16"/>
          <w:szCs w:val="20"/>
          <w:vertAlign w:val="superscript"/>
          <w:lang w:val="en-GB"/>
        </w:rPr>
        <w:t>#</w:t>
      </w:r>
      <w:r w:rsidRPr="00F27E72">
        <w:rPr>
          <w:rFonts w:ascii="Verdana" w:hAnsi="Verdana"/>
          <w:sz w:val="16"/>
          <w:szCs w:val="20"/>
          <w:lang w:val="en-GB"/>
        </w:rPr>
        <w:t xml:space="preserve"> Joint last authors</w:t>
      </w:r>
    </w:p>
    <w:p w14:paraId="7C85158B" w14:textId="77777777" w:rsidR="00300879" w:rsidRPr="00F27E72" w:rsidRDefault="00300879" w:rsidP="00300879">
      <w:pPr>
        <w:spacing w:line="280" w:lineRule="exact"/>
        <w:rPr>
          <w:rFonts w:ascii="Verdana" w:hAnsi="Verdana"/>
          <w:sz w:val="16"/>
          <w:szCs w:val="20"/>
          <w:lang w:val="en-GB"/>
        </w:rPr>
      </w:pPr>
      <w:r w:rsidRPr="00F27E72">
        <w:rPr>
          <w:rFonts w:ascii="Verdana" w:hAnsi="Verdana"/>
          <w:sz w:val="16"/>
          <w:szCs w:val="20"/>
          <w:vertAlign w:val="superscript"/>
          <w:lang w:val="en-GB"/>
        </w:rPr>
        <w:t>$</w:t>
      </w:r>
      <w:r w:rsidRPr="00F27E72">
        <w:rPr>
          <w:rFonts w:ascii="Verdana" w:hAnsi="Verdana"/>
          <w:sz w:val="16"/>
          <w:szCs w:val="20"/>
          <w:lang w:val="en-GB"/>
        </w:rPr>
        <w:t xml:space="preserve"> Corresponding author</w:t>
      </w:r>
      <w:r w:rsidR="00134847">
        <w:rPr>
          <w:rFonts w:ascii="Verdana" w:hAnsi="Verdana"/>
          <w:sz w:val="16"/>
          <w:szCs w:val="20"/>
          <w:lang w:val="en-GB"/>
        </w:rPr>
        <w:t xml:space="preserve">: Dr Claire Cope, Academy of Medical Sciences, 41 Portland Place, London W1B 1QH (email: </w:t>
      </w:r>
      <w:hyperlink r:id="rId10" w:history="1">
        <w:r w:rsidR="00134847" w:rsidRPr="00BA1F9A">
          <w:rPr>
            <w:rStyle w:val="Hyperlink"/>
            <w:rFonts w:ascii="Verdana" w:hAnsi="Verdana"/>
            <w:sz w:val="16"/>
            <w:szCs w:val="20"/>
            <w:lang w:val="en-GB"/>
          </w:rPr>
          <w:t>claire.cope@acmedsci.ac.uk</w:t>
        </w:r>
      </w:hyperlink>
      <w:r w:rsidR="00134847">
        <w:rPr>
          <w:rFonts w:ascii="Verdana" w:hAnsi="Verdana"/>
          <w:sz w:val="16"/>
          <w:szCs w:val="20"/>
          <w:lang w:val="en-GB"/>
        </w:rPr>
        <w:t>; tel: +44 (0) 7842 903 249)</w:t>
      </w:r>
    </w:p>
    <w:p w14:paraId="18987D6B" w14:textId="77777777" w:rsidR="00CA4E86" w:rsidRDefault="00CA4E86" w:rsidP="0072131C">
      <w:pPr>
        <w:spacing w:line="280" w:lineRule="exact"/>
        <w:rPr>
          <w:rFonts w:ascii="Verdana" w:hAnsi="Verdana"/>
          <w:sz w:val="20"/>
          <w:szCs w:val="20"/>
        </w:rPr>
      </w:pPr>
    </w:p>
    <w:p w14:paraId="2D103888" w14:textId="77777777" w:rsidR="000A43C9" w:rsidRPr="00CA4E86" w:rsidRDefault="000A43C9" w:rsidP="000A43C9">
      <w:pPr>
        <w:spacing w:line="280" w:lineRule="exact"/>
        <w:rPr>
          <w:rFonts w:ascii="Verdana" w:hAnsi="Verdana"/>
          <w:b/>
          <w:sz w:val="20"/>
          <w:szCs w:val="20"/>
        </w:rPr>
      </w:pPr>
      <w:r w:rsidRPr="00CA4E86">
        <w:rPr>
          <w:rFonts w:ascii="Verdana" w:hAnsi="Verdana"/>
          <w:b/>
          <w:sz w:val="20"/>
          <w:szCs w:val="20"/>
        </w:rPr>
        <w:t>Abstract</w:t>
      </w:r>
    </w:p>
    <w:p w14:paraId="625577E5" w14:textId="77777777" w:rsidR="000A43C9" w:rsidRPr="001F66E0" w:rsidRDefault="000A43C9" w:rsidP="000A43C9">
      <w:pPr>
        <w:spacing w:line="280" w:lineRule="exact"/>
        <w:rPr>
          <w:rFonts w:ascii="Verdana" w:hAnsi="Verdana"/>
          <w:sz w:val="20"/>
          <w:lang w:val="en-GB"/>
        </w:rPr>
      </w:pPr>
      <w:r w:rsidRPr="00B305CC">
        <w:rPr>
          <w:rFonts w:ascii="Verdana" w:hAnsi="Verdana"/>
          <w:sz w:val="20"/>
          <w:szCs w:val="20"/>
        </w:rPr>
        <w:t xml:space="preserve">The COVID-19 pandemic is having a profound effect on all aspects of society, including mental health </w:t>
      </w:r>
      <w:r>
        <w:rPr>
          <w:rFonts w:ascii="Verdana" w:hAnsi="Verdana"/>
          <w:sz w:val="20"/>
          <w:szCs w:val="20"/>
        </w:rPr>
        <w:t xml:space="preserve">as well as </w:t>
      </w:r>
      <w:r w:rsidRPr="00B305CC">
        <w:rPr>
          <w:rFonts w:ascii="Verdana" w:hAnsi="Verdana"/>
          <w:sz w:val="20"/>
          <w:szCs w:val="20"/>
        </w:rPr>
        <w:t>physical health. We explore the psychological, social and neuroscience impacts of COVID-19, and set out immediate priorities and longer-term strategies</w:t>
      </w:r>
      <w:r>
        <w:rPr>
          <w:rFonts w:ascii="Verdana" w:hAnsi="Verdana"/>
          <w:sz w:val="20"/>
          <w:szCs w:val="20"/>
        </w:rPr>
        <w:t xml:space="preserve"> for mental health science research. </w:t>
      </w:r>
      <w:r w:rsidRPr="00B305CC">
        <w:rPr>
          <w:rFonts w:ascii="Verdana" w:hAnsi="Verdana"/>
          <w:sz w:val="20"/>
          <w:szCs w:val="20"/>
        </w:rPr>
        <w:t>These priorities were informed by surveys of the public and an expert panel</w:t>
      </w:r>
      <w:r>
        <w:rPr>
          <w:rFonts w:ascii="Verdana" w:hAnsi="Verdana"/>
          <w:sz w:val="20"/>
          <w:szCs w:val="20"/>
        </w:rPr>
        <w:t xml:space="preserve"> </w:t>
      </w:r>
      <w:r w:rsidRPr="00B305CC">
        <w:rPr>
          <w:rFonts w:ascii="Verdana" w:hAnsi="Verdana"/>
          <w:sz w:val="20"/>
          <w:szCs w:val="20"/>
        </w:rPr>
        <w:t xml:space="preserve">convened by </w:t>
      </w:r>
      <w:r w:rsidRPr="000A43C9">
        <w:rPr>
          <w:rFonts w:ascii="Verdana" w:hAnsi="Verdana"/>
          <w:sz w:val="20"/>
          <w:szCs w:val="20"/>
          <w:lang w:val="en-GB"/>
        </w:rPr>
        <w:t xml:space="preserve">the </w:t>
      </w:r>
      <w:r w:rsidRPr="000A43C9">
        <w:rPr>
          <w:rFonts w:ascii="Verdana" w:hAnsi="Verdana"/>
          <w:sz w:val="20"/>
          <w:lang w:val="en-GB"/>
        </w:rPr>
        <w:t>UK Academy of Medical Sciences</w:t>
      </w:r>
      <w:r w:rsidRPr="000A43C9">
        <w:rPr>
          <w:rFonts w:ascii="Verdana" w:hAnsi="Verdana"/>
          <w:sz w:val="20"/>
          <w:szCs w:val="20"/>
          <w:lang w:val="en-GB"/>
        </w:rPr>
        <w:t xml:space="preserve"> and the mental health research charity, </w:t>
      </w:r>
      <w:r w:rsidRPr="000A43C9">
        <w:rPr>
          <w:rFonts w:ascii="Verdana" w:hAnsi="Verdana"/>
          <w:sz w:val="20"/>
          <w:lang w:val="en-GB"/>
        </w:rPr>
        <w:t>MQ: Transforming Mental Health</w:t>
      </w:r>
      <w:r>
        <w:rPr>
          <w:rFonts w:ascii="Verdana" w:hAnsi="Verdana"/>
          <w:sz w:val="20"/>
          <w:lang w:val="en-GB"/>
        </w:rPr>
        <w:t>,</w:t>
      </w:r>
      <w:r>
        <w:rPr>
          <w:rFonts w:ascii="Verdana" w:hAnsi="Verdana"/>
          <w:sz w:val="20"/>
          <w:szCs w:val="20"/>
          <w:lang w:val="en-GB"/>
        </w:rPr>
        <w:t xml:space="preserve"> in the first weeks of the pandemic in the UK in March 2020</w:t>
      </w:r>
      <w:r w:rsidRPr="00B305CC">
        <w:rPr>
          <w:rFonts w:ascii="Verdana" w:hAnsi="Verdana"/>
          <w:sz w:val="20"/>
          <w:szCs w:val="20"/>
          <w:lang w:val="en-GB"/>
        </w:rPr>
        <w:t>. We urge UK research funding agencies to work with researchers, people with lived experience and others to establish a high level co-ordination group to ensure that the</w:t>
      </w:r>
      <w:r>
        <w:rPr>
          <w:rFonts w:ascii="Verdana" w:hAnsi="Verdana"/>
          <w:sz w:val="20"/>
          <w:szCs w:val="20"/>
          <w:lang w:val="en-GB"/>
        </w:rPr>
        <w:t xml:space="preserve">se </w:t>
      </w:r>
      <w:r w:rsidRPr="00B305CC">
        <w:rPr>
          <w:rFonts w:ascii="Verdana" w:hAnsi="Verdana"/>
          <w:sz w:val="20"/>
          <w:szCs w:val="20"/>
          <w:lang w:val="en-GB"/>
        </w:rPr>
        <w:t>research priorities are addressed</w:t>
      </w:r>
      <w:r>
        <w:rPr>
          <w:rFonts w:ascii="Verdana" w:hAnsi="Verdana"/>
          <w:sz w:val="20"/>
          <w:szCs w:val="20"/>
          <w:lang w:val="en-GB"/>
        </w:rPr>
        <w:t>, and to allow new ones to be identified over time</w:t>
      </w:r>
      <w:r w:rsidRPr="00B305CC">
        <w:rPr>
          <w:rFonts w:ascii="Verdana" w:hAnsi="Verdana"/>
          <w:sz w:val="20"/>
          <w:szCs w:val="20"/>
          <w:lang w:val="en-GB"/>
        </w:rPr>
        <w:t xml:space="preserve">. </w:t>
      </w:r>
      <w:r>
        <w:rPr>
          <w:rFonts w:ascii="Verdana" w:hAnsi="Verdana"/>
          <w:sz w:val="20"/>
          <w:szCs w:val="20"/>
          <w:lang w:val="en-GB"/>
        </w:rPr>
        <w:t>The need to maintain high quality research standards is imperative. International collaboration and a global perspective will be beneficial. An</w:t>
      </w:r>
      <w:r w:rsidRPr="00B305CC">
        <w:rPr>
          <w:rFonts w:ascii="Verdana" w:hAnsi="Verdana"/>
          <w:sz w:val="20"/>
          <w:szCs w:val="20"/>
          <w:lang w:val="en-GB"/>
        </w:rPr>
        <w:t xml:space="preserve"> immediate priority is collecting data </w:t>
      </w:r>
      <w:r w:rsidRPr="00B305CC">
        <w:rPr>
          <w:rFonts w:ascii="Verdana" w:hAnsi="Verdana"/>
          <w:sz w:val="20"/>
          <w:szCs w:val="20"/>
        </w:rPr>
        <w:t>on the mental health impacts of the COVID-19 pandemic across the whole population and vulnerable groups,</w:t>
      </w:r>
      <w:r>
        <w:rPr>
          <w:rFonts w:ascii="Verdana" w:hAnsi="Verdana"/>
          <w:sz w:val="20"/>
          <w:szCs w:val="20"/>
        </w:rPr>
        <w:t xml:space="preserve"> </w:t>
      </w:r>
      <w:r w:rsidRPr="00B305CC">
        <w:rPr>
          <w:rFonts w:ascii="Verdana" w:hAnsi="Verdana"/>
          <w:sz w:val="20"/>
          <w:szCs w:val="20"/>
        </w:rPr>
        <w:t xml:space="preserve">and on brain function, cognition and mental health for COVID-19 patients. </w:t>
      </w:r>
      <w:r>
        <w:rPr>
          <w:rFonts w:ascii="Verdana" w:hAnsi="Verdana"/>
          <w:sz w:val="20"/>
          <w:szCs w:val="20"/>
        </w:rPr>
        <w:t>T</w:t>
      </w:r>
      <w:r w:rsidRPr="00B305CC">
        <w:rPr>
          <w:rFonts w:ascii="Verdana" w:hAnsi="Verdana"/>
          <w:sz w:val="20"/>
          <w:szCs w:val="20"/>
        </w:rPr>
        <w:t>here is an urgent nee</w:t>
      </w:r>
      <w:r w:rsidRPr="006D231F">
        <w:rPr>
          <w:rFonts w:ascii="Verdana" w:hAnsi="Verdana"/>
          <w:sz w:val="20"/>
          <w:szCs w:val="20"/>
        </w:rPr>
        <w:t xml:space="preserve">d for research to address </w:t>
      </w:r>
      <w:r>
        <w:rPr>
          <w:rFonts w:ascii="Verdana" w:hAnsi="Verdana"/>
          <w:sz w:val="20"/>
          <w:szCs w:val="20"/>
        </w:rPr>
        <w:t xml:space="preserve">how </w:t>
      </w:r>
      <w:r w:rsidRPr="006D231F">
        <w:rPr>
          <w:rFonts w:ascii="Verdana" w:hAnsi="Verdana"/>
          <w:sz w:val="20"/>
          <w:szCs w:val="20"/>
        </w:rPr>
        <w:t>mental health consequences for vulnerable groups</w:t>
      </w:r>
      <w:r>
        <w:rPr>
          <w:rFonts w:ascii="Verdana" w:hAnsi="Verdana"/>
          <w:sz w:val="20"/>
          <w:szCs w:val="20"/>
        </w:rPr>
        <w:t xml:space="preserve"> can</w:t>
      </w:r>
      <w:r w:rsidRPr="006D231F">
        <w:rPr>
          <w:rFonts w:ascii="Verdana" w:hAnsi="Verdana"/>
          <w:sz w:val="20"/>
          <w:szCs w:val="20"/>
        </w:rPr>
        <w:t xml:space="preserve"> be mitigated under pandemic conditions, as well as </w:t>
      </w:r>
      <w:r>
        <w:rPr>
          <w:rFonts w:ascii="Verdana" w:hAnsi="Verdana"/>
          <w:sz w:val="20"/>
          <w:szCs w:val="20"/>
        </w:rPr>
        <w:t xml:space="preserve">on </w:t>
      </w:r>
      <w:r w:rsidRPr="006D231F">
        <w:rPr>
          <w:rFonts w:ascii="Verdana" w:hAnsi="Verdana"/>
          <w:sz w:val="20"/>
          <w:szCs w:val="20"/>
        </w:rPr>
        <w:t xml:space="preserve">the </w:t>
      </w:r>
      <w:r w:rsidRPr="006D231F">
        <w:rPr>
          <w:rFonts w:ascii="Verdana" w:hAnsi="Verdana"/>
          <w:sz w:val="20"/>
          <w:szCs w:val="20"/>
          <w:lang w:val="en-GB"/>
        </w:rPr>
        <w:t xml:space="preserve">impact of repeated media consumption and </w:t>
      </w:r>
      <w:r w:rsidRPr="006D231F">
        <w:rPr>
          <w:rFonts w:ascii="Verdana" w:hAnsi="Verdana"/>
          <w:sz w:val="20"/>
          <w:szCs w:val="20"/>
        </w:rPr>
        <w:t xml:space="preserve">health messaging around COVID-19. </w:t>
      </w:r>
      <w:r>
        <w:rPr>
          <w:rFonts w:ascii="Verdana" w:hAnsi="Verdana"/>
          <w:sz w:val="20"/>
          <w:szCs w:val="20"/>
        </w:rPr>
        <w:t>D</w:t>
      </w:r>
      <w:r w:rsidRPr="00B305CC">
        <w:rPr>
          <w:rFonts w:ascii="Verdana" w:hAnsi="Verdana"/>
          <w:sz w:val="20"/>
          <w:szCs w:val="20"/>
        </w:rPr>
        <w:t xml:space="preserve">iscovery, evaluation and refinement of mechanistically-driven interventions to address the psychological, social and </w:t>
      </w:r>
      <w:r>
        <w:rPr>
          <w:rFonts w:ascii="Verdana" w:hAnsi="Verdana"/>
          <w:sz w:val="20"/>
          <w:szCs w:val="20"/>
        </w:rPr>
        <w:t>neuroscientific</w:t>
      </w:r>
      <w:r w:rsidRPr="00B305CC">
        <w:rPr>
          <w:rFonts w:ascii="Verdana" w:hAnsi="Verdana"/>
          <w:sz w:val="20"/>
          <w:szCs w:val="20"/>
        </w:rPr>
        <w:t xml:space="preserve"> aspects of this pandemic</w:t>
      </w:r>
      <w:r>
        <w:rPr>
          <w:rFonts w:ascii="Verdana" w:hAnsi="Verdana"/>
          <w:sz w:val="20"/>
          <w:szCs w:val="20"/>
        </w:rPr>
        <w:t xml:space="preserve"> are required</w:t>
      </w:r>
      <w:r w:rsidRPr="00B305CC">
        <w:rPr>
          <w:rFonts w:ascii="Verdana" w:hAnsi="Verdana"/>
          <w:sz w:val="20"/>
          <w:szCs w:val="20"/>
        </w:rPr>
        <w:t>. Rising to this challenge will require integration across disciplines and sectors</w:t>
      </w:r>
      <w:r>
        <w:rPr>
          <w:rFonts w:ascii="Verdana" w:hAnsi="Verdana"/>
          <w:sz w:val="20"/>
          <w:szCs w:val="20"/>
        </w:rPr>
        <w:t xml:space="preserve">, and should be done together with people with </w:t>
      </w:r>
      <w:r w:rsidRPr="00B305CC">
        <w:rPr>
          <w:rFonts w:ascii="Verdana" w:hAnsi="Verdana"/>
          <w:sz w:val="20"/>
          <w:szCs w:val="20"/>
          <w:lang w:val="en-GB"/>
        </w:rPr>
        <w:t>lived experience</w:t>
      </w:r>
      <w:r>
        <w:rPr>
          <w:rFonts w:ascii="Verdana" w:hAnsi="Verdana"/>
          <w:sz w:val="20"/>
          <w:szCs w:val="20"/>
        </w:rPr>
        <w:t xml:space="preserve">. </w:t>
      </w:r>
      <w:r w:rsidRPr="00B305CC">
        <w:rPr>
          <w:rFonts w:ascii="Verdana" w:hAnsi="Verdana"/>
          <w:sz w:val="20"/>
          <w:szCs w:val="20"/>
        </w:rPr>
        <w:t>New funding will be required to meet these priorities, but it can be efficiently leveraged by the UK’s world-leading infrastructure.</w:t>
      </w:r>
    </w:p>
    <w:p w14:paraId="03E578C4" w14:textId="77777777" w:rsidR="00CA4E86" w:rsidRDefault="00CA4E86" w:rsidP="0072131C">
      <w:pPr>
        <w:spacing w:line="280" w:lineRule="exact"/>
        <w:rPr>
          <w:rFonts w:ascii="Verdana" w:hAnsi="Verdana"/>
          <w:sz w:val="20"/>
          <w:szCs w:val="20"/>
        </w:rPr>
      </w:pPr>
    </w:p>
    <w:p w14:paraId="1556B240" w14:textId="77777777" w:rsidR="00CA4E86" w:rsidRDefault="00CA4E86" w:rsidP="0072131C">
      <w:pPr>
        <w:spacing w:line="280" w:lineRule="exact"/>
        <w:rPr>
          <w:rFonts w:ascii="Verdana" w:hAnsi="Verdana"/>
          <w:sz w:val="20"/>
          <w:szCs w:val="20"/>
        </w:rPr>
      </w:pPr>
    </w:p>
    <w:p w14:paraId="3A00F9D2" w14:textId="77777777" w:rsidR="0072131C" w:rsidRPr="007F2F1C" w:rsidRDefault="0072131C" w:rsidP="007F2F1C">
      <w:pPr>
        <w:spacing w:line="280" w:lineRule="exact"/>
        <w:rPr>
          <w:rFonts w:ascii="Verdana" w:hAnsi="Verdana"/>
          <w:sz w:val="20"/>
          <w:szCs w:val="20"/>
        </w:rPr>
      </w:pPr>
      <w:r w:rsidRPr="007F2F1C">
        <w:rPr>
          <w:rFonts w:ascii="Verdana" w:hAnsi="Verdana"/>
          <w:b/>
          <w:sz w:val="20"/>
          <w:szCs w:val="20"/>
        </w:rPr>
        <w:t xml:space="preserve">1. Introduction </w:t>
      </w:r>
    </w:p>
    <w:p w14:paraId="527CCC72" w14:textId="77777777" w:rsidR="0072131C" w:rsidRPr="007F2F1C" w:rsidRDefault="0072131C" w:rsidP="007F2F1C">
      <w:pPr>
        <w:spacing w:line="280" w:lineRule="exact"/>
        <w:rPr>
          <w:rFonts w:ascii="Verdana" w:hAnsi="Verdana"/>
          <w:sz w:val="20"/>
          <w:szCs w:val="20"/>
        </w:rPr>
      </w:pPr>
    </w:p>
    <w:p w14:paraId="18BC257B" w14:textId="52ACEC18" w:rsidR="0029767C" w:rsidRDefault="0029767C" w:rsidP="0029767C">
      <w:pPr>
        <w:spacing w:line="280" w:lineRule="exact"/>
        <w:rPr>
          <w:rFonts w:ascii="Verdana" w:hAnsi="Verdana"/>
          <w:sz w:val="20"/>
          <w:szCs w:val="20"/>
        </w:rPr>
      </w:pPr>
      <w:r>
        <w:rPr>
          <w:rFonts w:ascii="Verdana" w:hAnsi="Verdana"/>
          <w:sz w:val="20"/>
          <w:szCs w:val="20"/>
        </w:rPr>
        <w:t>It</w:t>
      </w:r>
      <w:r w:rsidRPr="00BB02B8">
        <w:rPr>
          <w:rFonts w:ascii="Verdana" w:hAnsi="Verdana"/>
          <w:sz w:val="20"/>
          <w:szCs w:val="20"/>
        </w:rPr>
        <w:t xml:space="preserve"> is </w:t>
      </w:r>
      <w:r>
        <w:rPr>
          <w:rFonts w:ascii="Verdana" w:hAnsi="Verdana"/>
          <w:sz w:val="20"/>
          <w:szCs w:val="20"/>
        </w:rPr>
        <w:t xml:space="preserve">already </w:t>
      </w:r>
      <w:r w:rsidRPr="00BB02B8">
        <w:rPr>
          <w:rFonts w:ascii="Verdana" w:hAnsi="Verdana"/>
          <w:sz w:val="20"/>
          <w:szCs w:val="20"/>
        </w:rPr>
        <w:t xml:space="preserve">evident that the </w:t>
      </w:r>
      <w:r w:rsidR="006D3CC8">
        <w:rPr>
          <w:rFonts w:ascii="Verdana" w:hAnsi="Verdana"/>
          <w:sz w:val="20"/>
          <w:szCs w:val="20"/>
        </w:rPr>
        <w:t xml:space="preserve">direct and indirect </w:t>
      </w:r>
      <w:r>
        <w:rPr>
          <w:rFonts w:ascii="Verdana" w:hAnsi="Verdana"/>
          <w:sz w:val="20"/>
          <w:szCs w:val="20"/>
        </w:rPr>
        <w:t xml:space="preserve">psychological and social </w:t>
      </w:r>
      <w:r w:rsidR="00F27E72">
        <w:rPr>
          <w:rFonts w:ascii="Verdana" w:hAnsi="Verdana"/>
          <w:sz w:val="20"/>
          <w:szCs w:val="20"/>
        </w:rPr>
        <w:t>impact</w:t>
      </w:r>
      <w:r w:rsidR="006D3CC8">
        <w:rPr>
          <w:rFonts w:ascii="Verdana" w:hAnsi="Verdana"/>
          <w:sz w:val="20"/>
          <w:szCs w:val="20"/>
        </w:rPr>
        <w:t>s</w:t>
      </w:r>
      <w:r w:rsidRPr="00BB02B8">
        <w:rPr>
          <w:rFonts w:ascii="Verdana" w:hAnsi="Verdana"/>
          <w:sz w:val="20"/>
          <w:szCs w:val="20"/>
        </w:rPr>
        <w:t xml:space="preserve"> of the pandemic</w:t>
      </w:r>
      <w:r>
        <w:rPr>
          <w:rFonts w:ascii="Verdana" w:hAnsi="Verdana"/>
          <w:sz w:val="20"/>
          <w:szCs w:val="20"/>
        </w:rPr>
        <w:t xml:space="preserve"> </w:t>
      </w:r>
      <w:r w:rsidR="006D3CC8">
        <w:rPr>
          <w:rFonts w:ascii="Verdana" w:hAnsi="Verdana"/>
          <w:sz w:val="20"/>
          <w:szCs w:val="20"/>
        </w:rPr>
        <w:t>are</w:t>
      </w:r>
      <w:r w:rsidRPr="00BB02B8">
        <w:rPr>
          <w:rFonts w:ascii="Verdana" w:hAnsi="Verdana"/>
          <w:sz w:val="20"/>
          <w:szCs w:val="20"/>
        </w:rPr>
        <w:t xml:space="preserve"> </w:t>
      </w:r>
      <w:r>
        <w:rPr>
          <w:rFonts w:ascii="Verdana" w:hAnsi="Verdana"/>
          <w:sz w:val="20"/>
          <w:szCs w:val="20"/>
        </w:rPr>
        <w:t xml:space="preserve">pervasive, and </w:t>
      </w:r>
      <w:r w:rsidR="00F27E72" w:rsidRPr="00F27E72">
        <w:rPr>
          <w:rFonts w:ascii="Verdana" w:hAnsi="Verdana"/>
          <w:sz w:val="20"/>
          <w:szCs w:val="20"/>
        </w:rPr>
        <w:t>could affect</w:t>
      </w:r>
      <w:r w:rsidRPr="00F27E72">
        <w:rPr>
          <w:rFonts w:ascii="Verdana" w:hAnsi="Verdana"/>
          <w:sz w:val="20"/>
          <w:szCs w:val="20"/>
        </w:rPr>
        <w:t xml:space="preserve"> mental health now</w:t>
      </w:r>
      <w:r>
        <w:rPr>
          <w:rFonts w:ascii="Verdana" w:hAnsi="Verdana"/>
          <w:sz w:val="20"/>
          <w:szCs w:val="20"/>
        </w:rPr>
        <w:t xml:space="preserve"> and into the future. </w:t>
      </w:r>
      <w:r w:rsidR="00520BE2">
        <w:rPr>
          <w:rFonts w:ascii="Verdana" w:hAnsi="Verdana"/>
          <w:sz w:val="20"/>
          <w:szCs w:val="20"/>
        </w:rPr>
        <w:t xml:space="preserve">The pandemic is occurring against the backdrop of increased prevalence of mental health </w:t>
      </w:r>
      <w:r w:rsidR="00BE30FF">
        <w:rPr>
          <w:rFonts w:ascii="Verdana" w:hAnsi="Verdana"/>
          <w:sz w:val="20"/>
          <w:szCs w:val="20"/>
        </w:rPr>
        <w:t>issues</w:t>
      </w:r>
      <w:r w:rsidR="00520BE2">
        <w:rPr>
          <w:rFonts w:ascii="Verdana" w:hAnsi="Verdana"/>
          <w:sz w:val="20"/>
          <w:szCs w:val="20"/>
        </w:rPr>
        <w:t xml:space="preserve"> in the UK in recent years </w:t>
      </w:r>
      <w:r w:rsidR="00415B9F">
        <w:rPr>
          <w:rFonts w:ascii="Verdana" w:hAnsi="Verdana"/>
          <w:sz w:val="20"/>
          <w:szCs w:val="20"/>
        </w:rPr>
        <w:t>in some groups</w:t>
      </w:r>
      <w:r w:rsidR="00B4579E">
        <w:rPr>
          <w:rFonts w:ascii="Verdana" w:hAnsi="Verdana"/>
          <w:sz w:val="20"/>
          <w:szCs w:val="20"/>
        </w:rPr>
        <w:fldChar w:fldCharType="begin" w:fldLock="1"/>
      </w:r>
      <w:r w:rsidR="00B4579E">
        <w:rPr>
          <w:rFonts w:ascii="Verdana" w:hAnsi="Verdana"/>
          <w:sz w:val="20"/>
          <w:szCs w:val="20"/>
        </w:rPr>
        <w:instrText>ADDIN CSL_CITATION {"citationItems":[{"id":"ITEM-1","itemData":{"ISSN":"02671611","author":[{"dropping-particle":"","family":"McManus","given":"S","non-dropping-particle":"","parse-names":false,"suffix":""},{"dropping-particle":"","family":"Bebbington","given":"P","non-dropping-particle":"","parse-names":false,"suffix":""},{"dropping-particle":"","family":"Jenkins","given":"R","non-dropping-particle":"","parse-names":false,"suffix":""},{"dropping-particle":"","family":"Brugha","given":"T","non-dropping-particle":"","parse-names":false,"suffix":""}],"container-title":"Educational and Child Psychology","id":"ITEM-1","issue":"4","issued":{"date-parts":[["2016"]]},"number-of-pages":"5-7","publisher-place":"Leeds","title":"Mental health and wellbeing in England: Adult Psychiatric Morbidity Survey 2014","type":"report","volume":"33"},"uris":["http://www.mendeley.com/documents/?uuid=a7860bdd-eb08-47f9-ad03-233a5b1962eb"]},{"id":"ITEM-2","itemData":{"DOI":"10.1093/ije/dyz259","author":[{"dropping-particle":"","family":"Ford","given":"T.","non-dropping-particle":"","parse-names":false,"suffix":""},{"dropping-particle":"","family":"Vizard","given":"T.","non-dropping-particle":"","parse-names":false,"suffix":""},{"dropping-particle":"","family":"Sadler","given":"K.","non-dropping-particle":"","parse-names":false,"suffix":""},{"dropping-particle":"","family":"McManus","given":"S.","non-dropping-particle":"","parse-names":false,"suffix":""},{"dropping-particle":"","family":"Goodman","given":"A.","non-dropping-particle":"","parse-names":false,"suffix":""},{"dropping-particle":"","family":"Merad","given":"S.","non-dropping-particle":"","parse-names":false,"suffix":""},{"dropping-particle":"","family":"Collinson","given":"D.","non-dropping-particle":"","parse-names":false,"suffix":""},{"dropping-particle":"","family":"MHCYP Collaboration","given":"","non-dropping-particle":"","parse-names":false,"suffix":""}],"container-title":"International Journal of Epidemiology","id":"ITEM-2","issued":{"date-parts":[["2020"]]},"title":"Data Resource Profile: The Mental Health of Children and Young People Surveys (MHCYP)","type":"article-journal"},"uris":["http://www.mendeley.com/documents/?uuid=591c0f15-0570-3819-91c7-6b1ab5bc15ca"]}],"mendeley":{"formattedCitation":"&lt;sup&gt;1,2&lt;/sup&gt;","plainTextFormattedCitation":"1,2","previouslyFormattedCitation":"&lt;sup&gt;1,2&lt;/sup&gt;"},"properties":{"noteIndex":0},"schema":"https://github.com/citation-style-language/schema/raw/master/csl-citation.json"}</w:instrText>
      </w:r>
      <w:r w:rsidR="00B4579E">
        <w:rPr>
          <w:rFonts w:ascii="Verdana" w:hAnsi="Verdana"/>
          <w:sz w:val="20"/>
          <w:szCs w:val="20"/>
        </w:rPr>
        <w:fldChar w:fldCharType="separate"/>
      </w:r>
      <w:r w:rsidR="00B4579E" w:rsidRPr="00B4579E">
        <w:rPr>
          <w:rFonts w:ascii="Verdana" w:hAnsi="Verdana"/>
          <w:noProof/>
          <w:sz w:val="20"/>
          <w:szCs w:val="20"/>
          <w:vertAlign w:val="superscript"/>
        </w:rPr>
        <w:t>1,2</w:t>
      </w:r>
      <w:r w:rsidR="00B4579E">
        <w:rPr>
          <w:rFonts w:ascii="Verdana" w:hAnsi="Verdana"/>
          <w:sz w:val="20"/>
          <w:szCs w:val="20"/>
        </w:rPr>
        <w:fldChar w:fldCharType="end"/>
      </w:r>
      <w:r w:rsidR="00520BE2">
        <w:rPr>
          <w:rFonts w:ascii="Verdana" w:hAnsi="Verdana"/>
          <w:sz w:val="20"/>
          <w:szCs w:val="20"/>
        </w:rPr>
        <w:t xml:space="preserve">. </w:t>
      </w:r>
      <w:r w:rsidR="00B2236F">
        <w:rPr>
          <w:rFonts w:ascii="Verdana" w:hAnsi="Verdana"/>
          <w:sz w:val="20"/>
          <w:szCs w:val="20"/>
        </w:rPr>
        <w:t xml:space="preserve">Furthermore, </w:t>
      </w:r>
      <w:r>
        <w:rPr>
          <w:rFonts w:ascii="Verdana" w:hAnsi="Verdana"/>
          <w:sz w:val="20"/>
          <w:szCs w:val="20"/>
        </w:rPr>
        <w:t>SARS-CoV2</w:t>
      </w:r>
      <w:r w:rsidR="00B2236F">
        <w:rPr>
          <w:rFonts w:ascii="Verdana" w:hAnsi="Verdana"/>
          <w:sz w:val="20"/>
          <w:szCs w:val="20"/>
        </w:rPr>
        <w:t xml:space="preserve">, the </w:t>
      </w:r>
      <w:r w:rsidR="00163062">
        <w:rPr>
          <w:rFonts w:ascii="Verdana" w:hAnsi="Verdana"/>
          <w:sz w:val="20"/>
          <w:szCs w:val="20"/>
        </w:rPr>
        <w:t>virus</w:t>
      </w:r>
      <w:r w:rsidR="00B2236F">
        <w:rPr>
          <w:rFonts w:ascii="Verdana" w:hAnsi="Verdana"/>
          <w:sz w:val="20"/>
          <w:szCs w:val="20"/>
        </w:rPr>
        <w:t xml:space="preserve"> causing COVID-19</w:t>
      </w:r>
      <w:r w:rsidR="00163062">
        <w:rPr>
          <w:rFonts w:ascii="Verdana" w:hAnsi="Verdana"/>
          <w:sz w:val="20"/>
          <w:szCs w:val="20"/>
        </w:rPr>
        <w:t>,</w:t>
      </w:r>
      <w:r w:rsidR="00B2236F">
        <w:rPr>
          <w:rFonts w:ascii="Verdana" w:hAnsi="Verdana"/>
          <w:sz w:val="20"/>
          <w:szCs w:val="20"/>
        </w:rPr>
        <w:t xml:space="preserve"> </w:t>
      </w:r>
      <w:r w:rsidR="0067753E">
        <w:rPr>
          <w:rFonts w:ascii="Verdana" w:hAnsi="Verdana"/>
          <w:sz w:val="20"/>
          <w:szCs w:val="20"/>
        </w:rPr>
        <w:t>might</w:t>
      </w:r>
      <w:r>
        <w:rPr>
          <w:rFonts w:ascii="Verdana" w:hAnsi="Verdana"/>
          <w:sz w:val="20"/>
          <w:szCs w:val="20"/>
        </w:rPr>
        <w:t xml:space="preserve"> infect the brain</w:t>
      </w:r>
      <w:r w:rsidR="00163062">
        <w:rPr>
          <w:rFonts w:ascii="Verdana" w:hAnsi="Verdana"/>
          <w:sz w:val="20"/>
          <w:szCs w:val="20"/>
        </w:rPr>
        <w:t xml:space="preserve"> or trigger immune responses that have</w:t>
      </w:r>
      <w:r w:rsidR="00B2236F" w:rsidDel="00B2236F">
        <w:rPr>
          <w:rFonts w:ascii="Verdana" w:hAnsi="Verdana"/>
          <w:sz w:val="20"/>
          <w:szCs w:val="20"/>
        </w:rPr>
        <w:t xml:space="preserve"> </w:t>
      </w:r>
      <w:r>
        <w:rPr>
          <w:rFonts w:ascii="Verdana" w:hAnsi="Verdana"/>
          <w:sz w:val="20"/>
          <w:szCs w:val="20"/>
        </w:rPr>
        <w:t xml:space="preserve">additional adverse effects on brain function and mental health in COVID-19 patients.  </w:t>
      </w:r>
    </w:p>
    <w:p w14:paraId="04F6A106" w14:textId="77777777" w:rsidR="0029767C" w:rsidRDefault="0029767C" w:rsidP="0029767C">
      <w:pPr>
        <w:spacing w:line="280" w:lineRule="exact"/>
        <w:rPr>
          <w:rFonts w:ascii="Verdana" w:hAnsi="Verdana"/>
          <w:sz w:val="20"/>
          <w:szCs w:val="20"/>
        </w:rPr>
      </w:pPr>
    </w:p>
    <w:p w14:paraId="048C25A5" w14:textId="0C6F5243" w:rsidR="00F6407C" w:rsidRDefault="008D7EA0" w:rsidP="0029767C">
      <w:pPr>
        <w:spacing w:line="280" w:lineRule="exact"/>
        <w:rPr>
          <w:rFonts w:ascii="Verdana" w:hAnsi="Verdana"/>
          <w:sz w:val="20"/>
          <w:szCs w:val="20"/>
        </w:rPr>
      </w:pPr>
      <w:r>
        <w:rPr>
          <w:rFonts w:ascii="Verdana" w:hAnsi="Verdana"/>
          <w:sz w:val="20"/>
          <w:szCs w:val="20"/>
        </w:rPr>
        <w:t>R</w:t>
      </w:r>
      <w:r w:rsidR="0029767C" w:rsidRPr="00BB02B8">
        <w:rPr>
          <w:rFonts w:ascii="Verdana" w:hAnsi="Verdana"/>
          <w:sz w:val="20"/>
          <w:szCs w:val="20"/>
        </w:rPr>
        <w:t xml:space="preserve">esearch funders and researchers </w:t>
      </w:r>
      <w:r>
        <w:rPr>
          <w:rFonts w:ascii="Verdana" w:hAnsi="Verdana"/>
          <w:sz w:val="20"/>
          <w:szCs w:val="20"/>
        </w:rPr>
        <w:t xml:space="preserve">must </w:t>
      </w:r>
      <w:r w:rsidR="0029767C" w:rsidRPr="00BB02B8">
        <w:rPr>
          <w:rFonts w:ascii="Verdana" w:hAnsi="Verdana"/>
          <w:sz w:val="20"/>
          <w:szCs w:val="20"/>
        </w:rPr>
        <w:t xml:space="preserve">deploy resources to understand the </w:t>
      </w:r>
      <w:r w:rsidR="0029767C">
        <w:rPr>
          <w:rFonts w:ascii="Verdana" w:hAnsi="Verdana"/>
          <w:sz w:val="20"/>
          <w:szCs w:val="20"/>
        </w:rPr>
        <w:t>psychological</w:t>
      </w:r>
      <w:r w:rsidR="00B2236F">
        <w:rPr>
          <w:rFonts w:ascii="Verdana" w:hAnsi="Verdana"/>
          <w:sz w:val="20"/>
          <w:szCs w:val="20"/>
        </w:rPr>
        <w:t>,</w:t>
      </w:r>
      <w:r w:rsidR="0029767C">
        <w:rPr>
          <w:rFonts w:ascii="Verdana" w:hAnsi="Verdana"/>
          <w:sz w:val="20"/>
          <w:szCs w:val="20"/>
        </w:rPr>
        <w:t xml:space="preserve"> social </w:t>
      </w:r>
      <w:r w:rsidR="00B2236F">
        <w:rPr>
          <w:rFonts w:ascii="Verdana" w:hAnsi="Verdana"/>
          <w:sz w:val="20"/>
          <w:szCs w:val="20"/>
        </w:rPr>
        <w:t xml:space="preserve">and biological </w:t>
      </w:r>
      <w:r w:rsidR="0029767C" w:rsidRPr="00BB02B8">
        <w:rPr>
          <w:rFonts w:ascii="Verdana" w:hAnsi="Verdana"/>
          <w:sz w:val="20"/>
          <w:szCs w:val="20"/>
        </w:rPr>
        <w:t>impact</w:t>
      </w:r>
      <w:r w:rsidR="0029767C">
        <w:rPr>
          <w:rFonts w:ascii="Verdana" w:hAnsi="Verdana"/>
          <w:sz w:val="20"/>
          <w:szCs w:val="20"/>
        </w:rPr>
        <w:t>s</w:t>
      </w:r>
      <w:r w:rsidR="0029767C" w:rsidRPr="00BB02B8">
        <w:rPr>
          <w:rFonts w:ascii="Verdana" w:hAnsi="Verdana"/>
          <w:sz w:val="20"/>
          <w:szCs w:val="20"/>
        </w:rPr>
        <w:t xml:space="preserve"> of </w:t>
      </w:r>
      <w:r w:rsidR="0029767C">
        <w:rPr>
          <w:rFonts w:ascii="Verdana" w:hAnsi="Verdana"/>
          <w:sz w:val="20"/>
          <w:szCs w:val="20"/>
        </w:rPr>
        <w:t>the COVID-19 pandemic.</w:t>
      </w:r>
      <w:r w:rsidR="0029767C" w:rsidRPr="00BB02B8">
        <w:rPr>
          <w:rFonts w:ascii="Verdana" w:hAnsi="Verdana"/>
          <w:sz w:val="20"/>
          <w:szCs w:val="20"/>
        </w:rPr>
        <w:t xml:space="preserve"> </w:t>
      </w:r>
      <w:r w:rsidR="00FA42F5">
        <w:rPr>
          <w:rFonts w:ascii="Verdana" w:hAnsi="Verdana"/>
          <w:sz w:val="20"/>
          <w:szCs w:val="20"/>
        </w:rPr>
        <w:t xml:space="preserve">Mobilisation now will allow us to apply the learnings gained to any future periods of increased infection </w:t>
      </w:r>
      <w:r w:rsidR="00FA42F5">
        <w:rPr>
          <w:rFonts w:ascii="Verdana" w:hAnsi="Verdana"/>
          <w:sz w:val="20"/>
          <w:szCs w:val="20"/>
        </w:rPr>
        <w:lastRenderedPageBreak/>
        <w:t>and lockdown</w:t>
      </w:r>
      <w:r w:rsidR="00F43CBC">
        <w:rPr>
          <w:rFonts w:ascii="Verdana" w:hAnsi="Verdana"/>
          <w:sz w:val="20"/>
          <w:szCs w:val="20"/>
        </w:rPr>
        <w:t>, which will be</w:t>
      </w:r>
      <w:r w:rsidR="00FA42F5">
        <w:rPr>
          <w:rFonts w:ascii="Verdana" w:hAnsi="Verdana"/>
          <w:sz w:val="20"/>
          <w:szCs w:val="20"/>
        </w:rPr>
        <w:t xml:space="preserve"> particularly important for </w:t>
      </w:r>
      <w:r w:rsidR="00314594">
        <w:rPr>
          <w:rFonts w:ascii="Verdana" w:hAnsi="Verdana"/>
          <w:sz w:val="20"/>
          <w:szCs w:val="20"/>
        </w:rPr>
        <w:t>frontline</w:t>
      </w:r>
      <w:r w:rsidR="00FA42F5">
        <w:rPr>
          <w:rFonts w:ascii="Verdana" w:hAnsi="Verdana"/>
          <w:sz w:val="20"/>
          <w:szCs w:val="20"/>
        </w:rPr>
        <w:t xml:space="preserve"> workers, and for vulnerable groups. </w:t>
      </w:r>
      <w:r w:rsidR="0029767C">
        <w:rPr>
          <w:rFonts w:ascii="Verdana" w:hAnsi="Verdana"/>
          <w:sz w:val="20"/>
          <w:szCs w:val="20"/>
        </w:rPr>
        <w:t xml:space="preserve">We </w:t>
      </w:r>
      <w:r w:rsidR="0029767C" w:rsidRPr="007F2F1C">
        <w:rPr>
          <w:rFonts w:ascii="Verdana" w:hAnsi="Verdana"/>
          <w:sz w:val="20"/>
          <w:szCs w:val="20"/>
        </w:rPr>
        <w:t>propose a framework for the prioritization and coordination of essential</w:t>
      </w:r>
      <w:r w:rsidR="00C33E14">
        <w:rPr>
          <w:rFonts w:ascii="Verdana" w:hAnsi="Verdana"/>
          <w:sz w:val="20"/>
          <w:szCs w:val="20"/>
        </w:rPr>
        <w:t>, policy-relevant</w:t>
      </w:r>
      <w:r w:rsidR="0029767C" w:rsidRPr="007F2F1C">
        <w:rPr>
          <w:rFonts w:ascii="Verdana" w:hAnsi="Verdana"/>
          <w:sz w:val="20"/>
          <w:szCs w:val="20"/>
        </w:rPr>
        <w:t xml:space="preserve"> </w:t>
      </w:r>
      <w:r w:rsidR="007A3433">
        <w:rPr>
          <w:rFonts w:ascii="Verdana" w:hAnsi="Verdana"/>
          <w:sz w:val="20"/>
          <w:szCs w:val="20"/>
        </w:rPr>
        <w:t xml:space="preserve">psychological, social </w:t>
      </w:r>
      <w:r w:rsidR="0029767C" w:rsidRPr="007F2F1C">
        <w:rPr>
          <w:rFonts w:ascii="Verdana" w:hAnsi="Verdana"/>
          <w:sz w:val="20"/>
          <w:szCs w:val="20"/>
        </w:rPr>
        <w:t>and neuroscience research</w:t>
      </w:r>
      <w:r w:rsidR="00F43CBC">
        <w:rPr>
          <w:rFonts w:ascii="Verdana" w:hAnsi="Verdana"/>
          <w:sz w:val="20"/>
          <w:szCs w:val="20"/>
        </w:rPr>
        <w:t>,</w:t>
      </w:r>
      <w:r w:rsidR="0029767C" w:rsidRPr="007F2F1C">
        <w:rPr>
          <w:rFonts w:ascii="Verdana" w:hAnsi="Verdana"/>
          <w:sz w:val="20"/>
          <w:szCs w:val="20"/>
        </w:rPr>
        <w:t xml:space="preserve"> to ensure that any investment is efficiently targeted </w:t>
      </w:r>
      <w:r w:rsidR="00B2236F" w:rsidRPr="007F2F1C">
        <w:rPr>
          <w:rFonts w:ascii="Verdana" w:hAnsi="Verdana"/>
          <w:sz w:val="20"/>
          <w:szCs w:val="20"/>
        </w:rPr>
        <w:t xml:space="preserve">on the critical </w:t>
      </w:r>
      <w:r w:rsidR="00B2236F">
        <w:rPr>
          <w:rFonts w:ascii="Verdana" w:hAnsi="Verdana"/>
          <w:sz w:val="20"/>
          <w:szCs w:val="20"/>
        </w:rPr>
        <w:t xml:space="preserve">mental health science </w:t>
      </w:r>
      <w:r w:rsidR="00B2236F" w:rsidRPr="007F2F1C">
        <w:rPr>
          <w:rFonts w:ascii="Verdana" w:hAnsi="Verdana"/>
          <w:sz w:val="20"/>
          <w:szCs w:val="20"/>
        </w:rPr>
        <w:t xml:space="preserve">questions </w:t>
      </w:r>
      <w:r w:rsidR="0029767C" w:rsidRPr="007F2F1C">
        <w:rPr>
          <w:rFonts w:ascii="Verdana" w:hAnsi="Verdana"/>
          <w:sz w:val="20"/>
          <w:szCs w:val="20"/>
        </w:rPr>
        <w:t>as the pandemic unfolds</w:t>
      </w:r>
      <w:r w:rsidR="0029767C">
        <w:rPr>
          <w:rFonts w:ascii="Verdana" w:hAnsi="Verdana"/>
          <w:sz w:val="20"/>
          <w:szCs w:val="20"/>
        </w:rPr>
        <w:t xml:space="preserve">. </w:t>
      </w:r>
      <w:r w:rsidR="004A6080" w:rsidRPr="000A43C9">
        <w:rPr>
          <w:rFonts w:ascii="Verdana" w:hAnsi="Verdana"/>
          <w:sz w:val="20"/>
          <w:szCs w:val="20"/>
        </w:rPr>
        <w:t>We</w:t>
      </w:r>
      <w:r w:rsidR="005730C9" w:rsidRPr="000A43C9">
        <w:rPr>
          <w:rFonts w:ascii="Verdana" w:hAnsi="Verdana"/>
          <w:sz w:val="20"/>
          <w:szCs w:val="20"/>
        </w:rPr>
        <w:t xml:space="preserve"> use the term ‘</w:t>
      </w:r>
      <w:r w:rsidR="005730C9" w:rsidRPr="000A43C9">
        <w:rPr>
          <w:rFonts w:ascii="Verdana" w:hAnsi="Verdana"/>
          <w:sz w:val="20"/>
        </w:rPr>
        <w:t xml:space="preserve">mental health </w:t>
      </w:r>
      <w:r w:rsidR="005730C9" w:rsidRPr="000A43C9">
        <w:rPr>
          <w:rFonts w:ascii="Verdana" w:hAnsi="Verdana"/>
          <w:sz w:val="20"/>
          <w:szCs w:val="20"/>
        </w:rPr>
        <w:t xml:space="preserve">sciences’ to reflect the many different disciplines, including but </w:t>
      </w:r>
      <w:r w:rsidR="00F976E0" w:rsidRPr="000A43C9">
        <w:rPr>
          <w:rFonts w:ascii="Verdana" w:hAnsi="Verdana"/>
          <w:sz w:val="20"/>
          <w:szCs w:val="20"/>
        </w:rPr>
        <w:t xml:space="preserve">not </w:t>
      </w:r>
      <w:r w:rsidR="005730C9" w:rsidRPr="000A43C9">
        <w:rPr>
          <w:rFonts w:ascii="Verdana" w:hAnsi="Verdana"/>
          <w:sz w:val="20"/>
          <w:szCs w:val="20"/>
        </w:rPr>
        <w:t>limited to psychology, psychiatry</w:t>
      </w:r>
      <w:r w:rsidR="004A6080" w:rsidRPr="000A43C9">
        <w:rPr>
          <w:rFonts w:ascii="Verdana" w:hAnsi="Verdana"/>
          <w:sz w:val="20"/>
          <w:szCs w:val="20"/>
        </w:rPr>
        <w:t xml:space="preserve">, </w:t>
      </w:r>
      <w:r w:rsidR="00072C9C" w:rsidRPr="000A43C9">
        <w:rPr>
          <w:rFonts w:ascii="Verdana" w:hAnsi="Verdana"/>
          <w:sz w:val="20"/>
          <w:szCs w:val="20"/>
        </w:rPr>
        <w:t>clinical medicine</w:t>
      </w:r>
      <w:r w:rsidR="005730C9" w:rsidRPr="000A43C9">
        <w:rPr>
          <w:rFonts w:ascii="Verdana" w:hAnsi="Verdana"/>
          <w:sz w:val="20"/>
          <w:szCs w:val="20"/>
        </w:rPr>
        <w:t xml:space="preserve">, </w:t>
      </w:r>
      <w:r w:rsidR="005730C9" w:rsidRPr="000A43C9">
        <w:rPr>
          <w:rFonts w:ascii="Verdana" w:hAnsi="Verdana"/>
          <w:color w:val="000000"/>
          <w:sz w:val="20"/>
          <w:szCs w:val="20"/>
        </w:rPr>
        <w:t>behavioural and social sciences and neuroscience, that will need</w:t>
      </w:r>
      <w:r w:rsidR="005730C9" w:rsidRPr="000A43C9">
        <w:rPr>
          <w:rFonts w:ascii="Verdana" w:hAnsi="Verdana"/>
          <w:color w:val="000000"/>
          <w:sz w:val="20"/>
        </w:rPr>
        <w:t xml:space="preserve"> to </w:t>
      </w:r>
      <w:r w:rsidR="005730C9" w:rsidRPr="000A43C9">
        <w:rPr>
          <w:rFonts w:ascii="Verdana" w:hAnsi="Verdana"/>
          <w:color w:val="000000"/>
          <w:sz w:val="20"/>
          <w:szCs w:val="20"/>
        </w:rPr>
        <w:t>work together in a multidisciplinary fashion</w:t>
      </w:r>
      <w:r w:rsidR="000A43C9" w:rsidRPr="000A43C9">
        <w:rPr>
          <w:rFonts w:ascii="Verdana" w:hAnsi="Verdana"/>
          <w:color w:val="000000"/>
          <w:sz w:val="20"/>
          <w:szCs w:val="20"/>
        </w:rPr>
        <w:t xml:space="preserve"> </w:t>
      </w:r>
      <w:r w:rsidR="008526EE" w:rsidRPr="008526EE">
        <w:rPr>
          <w:rFonts w:ascii="Verdana" w:hAnsi="Verdana"/>
          <w:color w:val="000000"/>
          <w:sz w:val="20"/>
          <w:szCs w:val="20"/>
        </w:rPr>
        <w:t>together</w:t>
      </w:r>
      <w:r w:rsidR="000A43C9" w:rsidRPr="008526EE">
        <w:rPr>
          <w:rFonts w:ascii="Verdana" w:hAnsi="Verdana"/>
          <w:color w:val="000000"/>
          <w:sz w:val="20"/>
          <w:szCs w:val="20"/>
        </w:rPr>
        <w:t xml:space="preserve"> with people with lived experience</w:t>
      </w:r>
      <w:r w:rsidR="005730C9" w:rsidRPr="008526EE">
        <w:rPr>
          <w:rFonts w:ascii="Verdana" w:hAnsi="Verdana"/>
          <w:color w:val="000000"/>
          <w:sz w:val="20"/>
          <w:szCs w:val="20"/>
        </w:rPr>
        <w:t xml:space="preserve"> </w:t>
      </w:r>
      <w:r w:rsidR="005730C9" w:rsidRPr="000A43C9">
        <w:rPr>
          <w:rFonts w:ascii="Verdana" w:hAnsi="Verdana"/>
          <w:color w:val="000000"/>
          <w:sz w:val="20"/>
          <w:szCs w:val="20"/>
        </w:rPr>
        <w:t>to address these research priorities.</w:t>
      </w:r>
      <w:r w:rsidR="005730C9" w:rsidRPr="000A43C9">
        <w:rPr>
          <w:rFonts w:ascii="Verdana" w:hAnsi="Verdana"/>
          <w:sz w:val="20"/>
          <w:szCs w:val="20"/>
        </w:rPr>
        <w:t xml:space="preserve"> </w:t>
      </w:r>
    </w:p>
    <w:p w14:paraId="0F8CE2D7" w14:textId="77777777" w:rsidR="00F6407C" w:rsidRDefault="00F6407C" w:rsidP="0029767C">
      <w:pPr>
        <w:spacing w:line="280" w:lineRule="exact"/>
        <w:rPr>
          <w:rFonts w:ascii="Verdana" w:hAnsi="Verdana"/>
          <w:sz w:val="20"/>
          <w:szCs w:val="20"/>
        </w:rPr>
      </w:pPr>
    </w:p>
    <w:p w14:paraId="2AE718EA" w14:textId="02C932EC" w:rsidR="0029767C" w:rsidRDefault="0067753E" w:rsidP="0029767C">
      <w:pPr>
        <w:spacing w:line="280" w:lineRule="exact"/>
        <w:rPr>
          <w:rFonts w:ascii="Verdana" w:hAnsi="Verdana"/>
          <w:sz w:val="20"/>
          <w:szCs w:val="20"/>
        </w:rPr>
      </w:pPr>
      <w:r w:rsidRPr="0042251A">
        <w:rPr>
          <w:rFonts w:ascii="Verdana" w:hAnsi="Verdana"/>
          <w:sz w:val="20"/>
          <w:szCs w:val="20"/>
        </w:rPr>
        <w:t xml:space="preserve">The UK </w:t>
      </w:r>
      <w:r>
        <w:rPr>
          <w:rFonts w:ascii="Verdana" w:hAnsi="Verdana"/>
          <w:sz w:val="20"/>
          <w:szCs w:val="20"/>
        </w:rPr>
        <w:t xml:space="preserve">has </w:t>
      </w:r>
      <w:r w:rsidR="00FA42F5">
        <w:rPr>
          <w:rFonts w:ascii="Verdana" w:hAnsi="Verdana"/>
          <w:sz w:val="20"/>
          <w:szCs w:val="20"/>
        </w:rPr>
        <w:t>powerful advantages in mounting a successful response</w:t>
      </w:r>
      <w:r w:rsidR="005730C9">
        <w:rPr>
          <w:rFonts w:ascii="Verdana" w:hAnsi="Verdana"/>
          <w:sz w:val="20"/>
          <w:szCs w:val="20"/>
        </w:rPr>
        <w:t xml:space="preserve"> to </w:t>
      </w:r>
      <w:r w:rsidR="00FA42F5">
        <w:rPr>
          <w:rFonts w:ascii="Verdana" w:hAnsi="Verdana"/>
          <w:sz w:val="20"/>
          <w:szCs w:val="20"/>
        </w:rPr>
        <w:t>the pandemic, including</w:t>
      </w:r>
      <w:r>
        <w:rPr>
          <w:rFonts w:ascii="Verdana" w:hAnsi="Verdana"/>
          <w:sz w:val="20"/>
          <w:szCs w:val="20"/>
        </w:rPr>
        <w:t xml:space="preserve"> strong </w:t>
      </w:r>
      <w:r w:rsidRPr="0042251A">
        <w:rPr>
          <w:rFonts w:ascii="Verdana" w:hAnsi="Verdana"/>
          <w:sz w:val="20"/>
          <w:szCs w:val="20"/>
        </w:rPr>
        <w:t>existing research infrastructure and expertise</w:t>
      </w:r>
      <w:r>
        <w:rPr>
          <w:rFonts w:ascii="Verdana" w:hAnsi="Verdana"/>
          <w:sz w:val="20"/>
          <w:szCs w:val="20"/>
        </w:rPr>
        <w:t>, but</w:t>
      </w:r>
      <w:r w:rsidRPr="00E669AD">
        <w:rPr>
          <w:rFonts w:ascii="Verdana" w:hAnsi="Verdana"/>
          <w:sz w:val="20"/>
          <w:szCs w:val="20"/>
        </w:rPr>
        <w:t xml:space="preserve"> </w:t>
      </w:r>
      <w:r w:rsidR="0029767C" w:rsidRPr="00E669AD">
        <w:rPr>
          <w:rFonts w:ascii="Verdana" w:hAnsi="Verdana"/>
          <w:sz w:val="20"/>
          <w:szCs w:val="20"/>
        </w:rPr>
        <w:t xml:space="preserve">the community must act </w:t>
      </w:r>
      <w:r w:rsidR="0029767C">
        <w:rPr>
          <w:rFonts w:ascii="Verdana" w:hAnsi="Verdana"/>
          <w:sz w:val="20"/>
          <w:szCs w:val="20"/>
        </w:rPr>
        <w:t>rapidly</w:t>
      </w:r>
      <w:r w:rsidR="0029767C" w:rsidRPr="00E669AD">
        <w:rPr>
          <w:rFonts w:ascii="Verdana" w:hAnsi="Verdana"/>
          <w:sz w:val="20"/>
          <w:szCs w:val="20"/>
        </w:rPr>
        <w:t xml:space="preserve"> </w:t>
      </w:r>
      <w:r w:rsidR="00EA47AF">
        <w:rPr>
          <w:rFonts w:ascii="Verdana" w:hAnsi="Verdana"/>
          <w:sz w:val="20"/>
          <w:szCs w:val="20"/>
        </w:rPr>
        <w:t xml:space="preserve">and collaboratively </w:t>
      </w:r>
      <w:r w:rsidR="0029767C" w:rsidRPr="00E669AD">
        <w:rPr>
          <w:rFonts w:ascii="Verdana" w:hAnsi="Verdana"/>
          <w:sz w:val="20"/>
          <w:szCs w:val="20"/>
        </w:rPr>
        <w:t xml:space="preserve">if </w:t>
      </w:r>
      <w:r w:rsidR="0029767C">
        <w:rPr>
          <w:rFonts w:ascii="Verdana" w:hAnsi="Verdana"/>
          <w:sz w:val="20"/>
          <w:szCs w:val="20"/>
        </w:rPr>
        <w:t xml:space="preserve">it is to deal with </w:t>
      </w:r>
      <w:r w:rsidR="00FA42F5">
        <w:rPr>
          <w:rFonts w:ascii="Verdana" w:hAnsi="Verdana"/>
          <w:sz w:val="20"/>
          <w:szCs w:val="20"/>
        </w:rPr>
        <w:t xml:space="preserve">the </w:t>
      </w:r>
      <w:r w:rsidR="0029767C" w:rsidRPr="00E669AD">
        <w:rPr>
          <w:rFonts w:ascii="Verdana" w:hAnsi="Verdana"/>
          <w:sz w:val="20"/>
          <w:szCs w:val="20"/>
        </w:rPr>
        <w:t>growing threat</w:t>
      </w:r>
      <w:r w:rsidR="0029767C">
        <w:rPr>
          <w:rFonts w:ascii="Verdana" w:hAnsi="Verdana"/>
          <w:sz w:val="20"/>
          <w:szCs w:val="20"/>
        </w:rPr>
        <w:t>s</w:t>
      </w:r>
      <w:r w:rsidR="0029767C" w:rsidRPr="00E669AD">
        <w:rPr>
          <w:rFonts w:ascii="Verdana" w:hAnsi="Verdana"/>
          <w:sz w:val="20"/>
          <w:szCs w:val="20"/>
        </w:rPr>
        <w:t xml:space="preserve"> </w:t>
      </w:r>
      <w:r w:rsidR="0029767C">
        <w:rPr>
          <w:rFonts w:ascii="Verdana" w:hAnsi="Verdana"/>
          <w:sz w:val="20"/>
          <w:szCs w:val="20"/>
        </w:rPr>
        <w:t xml:space="preserve">to </w:t>
      </w:r>
      <w:r w:rsidR="007A3433">
        <w:rPr>
          <w:rFonts w:ascii="Verdana" w:hAnsi="Verdana"/>
          <w:sz w:val="20"/>
          <w:szCs w:val="20"/>
        </w:rPr>
        <w:t>mental</w:t>
      </w:r>
      <w:r w:rsidR="0029767C">
        <w:rPr>
          <w:rFonts w:ascii="Verdana" w:hAnsi="Verdana"/>
          <w:sz w:val="20"/>
          <w:szCs w:val="20"/>
        </w:rPr>
        <w:t xml:space="preserve"> health.</w:t>
      </w:r>
      <w:r w:rsidR="0029767C" w:rsidRPr="0029767C">
        <w:rPr>
          <w:rFonts w:ascii="Verdana" w:hAnsi="Verdana"/>
          <w:sz w:val="20"/>
          <w:szCs w:val="20"/>
        </w:rPr>
        <w:t xml:space="preserve"> </w:t>
      </w:r>
      <w:r w:rsidR="00F02B85">
        <w:rPr>
          <w:rFonts w:ascii="Verdana" w:hAnsi="Verdana"/>
          <w:sz w:val="20"/>
          <w:szCs w:val="20"/>
        </w:rPr>
        <w:t>A fragmented research response, characterized by small-scale and localized initiatives, will not yield the clear insights necessary to guide policy-makers or the public. Rigorous scientific and ethical review of protocols and results remain</w:t>
      </w:r>
      <w:r w:rsidR="006C2118">
        <w:rPr>
          <w:rFonts w:ascii="Verdana" w:hAnsi="Verdana"/>
          <w:sz w:val="20"/>
          <w:szCs w:val="20"/>
        </w:rPr>
        <w:t>s</w:t>
      </w:r>
      <w:r w:rsidR="00F02B85">
        <w:rPr>
          <w:rFonts w:ascii="Verdana" w:hAnsi="Verdana"/>
          <w:sz w:val="20"/>
          <w:szCs w:val="20"/>
        </w:rPr>
        <w:t xml:space="preserve"> the cornerstone of safeguarding participants and upholding research standards.</w:t>
      </w:r>
      <w:r w:rsidR="006C2118">
        <w:rPr>
          <w:rFonts w:ascii="Verdana" w:hAnsi="Verdana"/>
          <w:sz w:val="20"/>
          <w:szCs w:val="20"/>
        </w:rPr>
        <w:t xml:space="preserve"> </w:t>
      </w:r>
      <w:r w:rsidR="0029767C" w:rsidRPr="007F2F1C">
        <w:rPr>
          <w:rFonts w:ascii="Verdana" w:hAnsi="Verdana"/>
          <w:sz w:val="20"/>
          <w:szCs w:val="20"/>
        </w:rPr>
        <w:t>Deploying a mental health science perspective</w:t>
      </w:r>
      <w:r w:rsidR="00B4579E">
        <w:rPr>
          <w:rFonts w:ascii="Verdana" w:hAnsi="Verdana"/>
          <w:sz w:val="20"/>
          <w:szCs w:val="20"/>
        </w:rPr>
        <w:fldChar w:fldCharType="begin" w:fldLock="1"/>
      </w:r>
      <w:r w:rsidR="00B4579E">
        <w:rPr>
          <w:rFonts w:ascii="Verdana" w:hAnsi="Verdana"/>
          <w:sz w:val="20"/>
          <w:szCs w:val="20"/>
        </w:rPr>
        <w:instrText>ADDIN CSL_CITATION {"citationItems":[{"id":"ITEM-1","itemData":{"DOI":"10.1038/511287a","ISSN":"14764687","author":[{"dropping-particle":"","family":"Holmes","given":"Emily A.","non-dropping-particle":"","parse-names":false,"suffix":""},{"dropping-particle":"","family":"Craske","given":"Michelle G.","non-dropping-particle":"","parse-names":false,"suffix":""},{"dropping-particle":"","family":"Graybiel","given":"Ann M.","non-dropping-particle":"","parse-names":false,"suffix":""}],"container-title":"Nature","id":"ITEM-1","issue":"7509","issued":{"date-parts":[["2014"]]},"page":"287-289","title":"Psychological treatments: A call for mental-health science","type":"article-journal","volume":"511"},"uris":["http://www.mendeley.com/documents/?uuid=edaaeaf0-3de3-41a8-a771-76e986c9fc6b"]}],"mendeley":{"formattedCitation":"&lt;sup&gt;3&lt;/sup&gt;","plainTextFormattedCitation":"3","previouslyFormattedCitation":"&lt;sup&gt;3&lt;/sup&gt;"},"properties":{"noteIndex":0},"schema":"https://github.com/citation-style-language/schema/raw/master/csl-citation.json"}</w:instrText>
      </w:r>
      <w:r w:rsidR="00B4579E">
        <w:rPr>
          <w:rFonts w:ascii="Verdana" w:hAnsi="Verdana"/>
          <w:sz w:val="20"/>
          <w:szCs w:val="20"/>
        </w:rPr>
        <w:fldChar w:fldCharType="separate"/>
      </w:r>
      <w:r w:rsidR="00B4579E" w:rsidRPr="00B4579E">
        <w:rPr>
          <w:rFonts w:ascii="Verdana" w:hAnsi="Verdana"/>
          <w:noProof/>
          <w:sz w:val="20"/>
          <w:szCs w:val="20"/>
          <w:vertAlign w:val="superscript"/>
        </w:rPr>
        <w:t>3</w:t>
      </w:r>
      <w:r w:rsidR="00B4579E">
        <w:rPr>
          <w:rFonts w:ascii="Verdana" w:hAnsi="Verdana"/>
          <w:sz w:val="20"/>
          <w:szCs w:val="20"/>
        </w:rPr>
        <w:fldChar w:fldCharType="end"/>
      </w:r>
      <w:r w:rsidR="0029767C" w:rsidRPr="007F2F1C">
        <w:rPr>
          <w:rFonts w:ascii="Verdana" w:hAnsi="Verdana"/>
          <w:sz w:val="20"/>
          <w:szCs w:val="20"/>
        </w:rPr>
        <w:t xml:space="preserve"> to the pandemic will also inform population-level behaviour change initiatives aimed at reducing the spread of the virus</w:t>
      </w:r>
      <w:r w:rsidR="0029767C" w:rsidRPr="00E669AD">
        <w:rPr>
          <w:rFonts w:ascii="Verdana" w:hAnsi="Verdana"/>
          <w:sz w:val="20"/>
          <w:szCs w:val="20"/>
        </w:rPr>
        <w:t>.</w:t>
      </w:r>
      <w:r w:rsidR="008C791B">
        <w:rPr>
          <w:rFonts w:ascii="Verdana" w:hAnsi="Verdana"/>
          <w:sz w:val="20"/>
          <w:szCs w:val="20"/>
        </w:rPr>
        <w:t xml:space="preserve"> </w:t>
      </w:r>
      <w:r w:rsidR="006C2118">
        <w:rPr>
          <w:rFonts w:ascii="Verdana" w:hAnsi="Verdana"/>
          <w:sz w:val="20"/>
          <w:szCs w:val="20"/>
        </w:rPr>
        <w:t xml:space="preserve">International comparisons will be especially helpful in this regard. </w:t>
      </w:r>
      <w:r w:rsidR="00BA3678">
        <w:rPr>
          <w:rFonts w:ascii="Verdana" w:hAnsi="Verdana"/>
          <w:sz w:val="20"/>
          <w:szCs w:val="20"/>
        </w:rPr>
        <w:t>In this paper</w:t>
      </w:r>
      <w:r w:rsidR="008C791B">
        <w:rPr>
          <w:rFonts w:ascii="Verdana" w:hAnsi="Verdana"/>
          <w:sz w:val="20"/>
          <w:szCs w:val="20"/>
        </w:rPr>
        <w:t xml:space="preserve">, we explore the </w:t>
      </w:r>
      <w:r w:rsidR="00BA3678">
        <w:rPr>
          <w:rFonts w:ascii="Verdana" w:hAnsi="Verdana"/>
          <w:sz w:val="20"/>
          <w:szCs w:val="20"/>
        </w:rPr>
        <w:t>psychological,</w:t>
      </w:r>
      <w:r w:rsidR="008C791B" w:rsidRPr="00E669AD">
        <w:rPr>
          <w:rFonts w:ascii="Verdana" w:hAnsi="Verdana"/>
          <w:sz w:val="20"/>
          <w:szCs w:val="20"/>
        </w:rPr>
        <w:t xml:space="preserve"> social</w:t>
      </w:r>
      <w:r w:rsidR="00BA3678">
        <w:rPr>
          <w:rFonts w:ascii="Verdana" w:hAnsi="Verdana"/>
          <w:sz w:val="20"/>
          <w:szCs w:val="20"/>
        </w:rPr>
        <w:t xml:space="preserve"> and neuroscience impacts of COVID-19, and</w:t>
      </w:r>
      <w:r w:rsidR="008C791B" w:rsidRPr="00E669AD">
        <w:rPr>
          <w:rFonts w:ascii="Verdana" w:hAnsi="Verdana"/>
          <w:sz w:val="20"/>
          <w:szCs w:val="20"/>
        </w:rPr>
        <w:t xml:space="preserve"> set out clear, immediate priorities and longer-term strategies for each of these aspects</w:t>
      </w:r>
      <w:r w:rsidR="00BA3678">
        <w:rPr>
          <w:rFonts w:ascii="Verdana" w:hAnsi="Verdana"/>
          <w:sz w:val="20"/>
          <w:szCs w:val="20"/>
        </w:rPr>
        <w:t>.</w:t>
      </w:r>
    </w:p>
    <w:p w14:paraId="7EB3956E" w14:textId="77777777" w:rsidR="00457994" w:rsidRDefault="00457994" w:rsidP="0029767C">
      <w:pPr>
        <w:spacing w:line="280" w:lineRule="exact"/>
        <w:rPr>
          <w:rFonts w:ascii="Verdana" w:hAnsi="Verdana"/>
          <w:sz w:val="20"/>
          <w:szCs w:val="20"/>
        </w:rPr>
      </w:pPr>
    </w:p>
    <w:p w14:paraId="4A78A7A7" w14:textId="4C5ACCEF" w:rsidR="00457994" w:rsidRDefault="00BA3678" w:rsidP="0029767C">
      <w:pPr>
        <w:spacing w:line="280" w:lineRule="exact"/>
        <w:rPr>
          <w:rFonts w:ascii="Verdana" w:hAnsi="Verdana"/>
          <w:sz w:val="20"/>
          <w:szCs w:val="20"/>
        </w:rPr>
      </w:pPr>
      <w:r>
        <w:rPr>
          <w:rFonts w:ascii="Verdana" w:hAnsi="Verdana"/>
          <w:sz w:val="20"/>
          <w:szCs w:val="20"/>
        </w:rPr>
        <w:t>We also conducted</w:t>
      </w:r>
      <w:r w:rsidR="00457994" w:rsidRPr="0067753E">
        <w:rPr>
          <w:rFonts w:ascii="Verdana" w:hAnsi="Verdana"/>
          <w:sz w:val="20"/>
          <w:szCs w:val="20"/>
        </w:rPr>
        <w:t xml:space="preserve"> surveys of the public and people with lived experience of mental ill-health</w:t>
      </w:r>
      <w:r>
        <w:rPr>
          <w:rFonts w:ascii="Verdana" w:hAnsi="Verdana"/>
          <w:sz w:val="20"/>
          <w:szCs w:val="20"/>
        </w:rPr>
        <w:t xml:space="preserve">. </w:t>
      </w:r>
      <w:r w:rsidR="00F71EB1" w:rsidRPr="00B476DC">
        <w:rPr>
          <w:rFonts w:ascii="Verdana" w:eastAsia="Times New Roman" w:hAnsi="Verdana"/>
          <w:color w:val="000000"/>
          <w:sz w:val="20"/>
          <w:szCs w:val="20"/>
        </w:rPr>
        <w:t>The general population survey</w:t>
      </w:r>
      <w:r w:rsidR="00F71EB1" w:rsidRPr="00115313">
        <w:rPr>
          <w:rFonts w:ascii="Verdana" w:eastAsia="Times New Roman" w:hAnsi="Verdana"/>
          <w:color w:val="000000"/>
          <w:sz w:val="20"/>
          <w:szCs w:val="20"/>
        </w:rPr>
        <w:t>, conducted by Ipsos MORI,</w:t>
      </w:r>
      <w:r w:rsidR="00F71EB1" w:rsidRPr="00B476DC">
        <w:rPr>
          <w:rFonts w:ascii="Verdana" w:eastAsia="Times New Roman" w:hAnsi="Verdana"/>
          <w:color w:val="000000"/>
          <w:sz w:val="20"/>
          <w:szCs w:val="20"/>
        </w:rPr>
        <w:t xml:space="preserve"> revealed widespread concerns about the impact of social isolation or social distancing on wellbeing; increased levels of anxiety, depression, stress and other negative feelings; and concern about the practical implications of pandemic response including financial difficulties. The prospect of becoming physically unwell with COVID-19 ranked lower than these issues related to the social response to the pandemic. </w:t>
      </w:r>
      <w:r w:rsidR="00F71EB1" w:rsidRPr="00115313">
        <w:rPr>
          <w:rFonts w:ascii="Verdana" w:eastAsia="Times New Roman" w:hAnsi="Verdana"/>
          <w:color w:val="000000"/>
          <w:sz w:val="20"/>
          <w:szCs w:val="20"/>
        </w:rPr>
        <w:t>The MQ stakeholder</w:t>
      </w:r>
      <w:r w:rsidR="00F71EB1" w:rsidRPr="00B476DC">
        <w:rPr>
          <w:rFonts w:ascii="Verdana" w:eastAsia="Times New Roman" w:hAnsi="Verdana"/>
          <w:color w:val="000000"/>
          <w:sz w:val="20"/>
          <w:szCs w:val="20"/>
        </w:rPr>
        <w:t xml:space="preserve"> survey of people with lived experience of </w:t>
      </w:r>
      <w:r w:rsidR="00BE30FF">
        <w:rPr>
          <w:rFonts w:ascii="Verdana" w:eastAsia="Times New Roman" w:hAnsi="Verdana"/>
          <w:color w:val="000000"/>
          <w:sz w:val="20"/>
          <w:szCs w:val="20"/>
        </w:rPr>
        <w:t xml:space="preserve">a </w:t>
      </w:r>
      <w:r w:rsidR="00F71EB1" w:rsidRPr="00B476DC">
        <w:rPr>
          <w:rFonts w:ascii="Verdana" w:eastAsia="Times New Roman" w:hAnsi="Verdana"/>
          <w:color w:val="000000"/>
          <w:sz w:val="20"/>
          <w:szCs w:val="20"/>
        </w:rPr>
        <w:t>mental</w:t>
      </w:r>
      <w:r w:rsidR="00BE30FF">
        <w:rPr>
          <w:rFonts w:ascii="Verdana" w:eastAsia="Times New Roman" w:hAnsi="Verdana"/>
          <w:color w:val="000000"/>
          <w:sz w:val="20"/>
          <w:szCs w:val="20"/>
        </w:rPr>
        <w:t xml:space="preserve"> health issue</w:t>
      </w:r>
      <w:r w:rsidR="00F71EB1" w:rsidRPr="00B476DC">
        <w:rPr>
          <w:rFonts w:ascii="Verdana" w:eastAsia="Times New Roman" w:hAnsi="Verdana"/>
          <w:color w:val="000000"/>
          <w:sz w:val="20"/>
          <w:szCs w:val="20"/>
        </w:rPr>
        <w:t xml:space="preserve"> likewise highlighted general concerns about social isolation and increased levels of anxiety and depression. More specifically, stakeholders frequently expressed concerns about exacerbation of pre-existing mental health </w:t>
      </w:r>
      <w:r w:rsidR="00BE30FF">
        <w:rPr>
          <w:rFonts w:ascii="Verdana" w:eastAsia="Times New Roman" w:hAnsi="Verdana"/>
          <w:color w:val="000000"/>
          <w:sz w:val="20"/>
          <w:szCs w:val="20"/>
        </w:rPr>
        <w:t>issues</w:t>
      </w:r>
      <w:r w:rsidR="00F71EB1" w:rsidRPr="00B476DC">
        <w:rPr>
          <w:rFonts w:ascii="Verdana" w:eastAsia="Times New Roman" w:hAnsi="Verdana"/>
          <w:color w:val="000000"/>
          <w:sz w:val="20"/>
          <w:szCs w:val="20"/>
        </w:rPr>
        <w:t>, greater difficulty in accessing mental health support and services under pandemic conditions, and impact of COVID-19 on the mental health of family members, especially children and older people. Both surveys are reported in full in the web appendix.</w:t>
      </w:r>
      <w:r w:rsidR="00F71EB1">
        <w:rPr>
          <w:rFonts w:ascii="Verdana" w:eastAsia="Times New Roman" w:hAnsi="Verdana"/>
          <w:color w:val="000000"/>
          <w:sz w:val="20"/>
          <w:szCs w:val="20"/>
        </w:rPr>
        <w:t xml:space="preserve"> </w:t>
      </w:r>
      <w:r w:rsidR="00F6407C">
        <w:rPr>
          <w:rFonts w:ascii="Verdana" w:hAnsi="Verdana"/>
          <w:sz w:val="20"/>
          <w:szCs w:val="20"/>
        </w:rPr>
        <w:t>These findings, combined with the published scientific literature, informed the development of our research priorities</w:t>
      </w:r>
      <w:r w:rsidR="00AF4214">
        <w:rPr>
          <w:rFonts w:ascii="Verdana" w:hAnsi="Verdana"/>
          <w:sz w:val="20"/>
          <w:szCs w:val="20"/>
        </w:rPr>
        <w:t>. They represent a snapshot of the current situation, but will need to be repeated more rigorously over the course of the pandemic</w:t>
      </w:r>
      <w:r w:rsidR="00F6407C">
        <w:rPr>
          <w:rFonts w:ascii="Verdana" w:hAnsi="Verdana"/>
          <w:sz w:val="20"/>
          <w:szCs w:val="20"/>
        </w:rPr>
        <w:t>.</w:t>
      </w:r>
    </w:p>
    <w:p w14:paraId="11C493E7" w14:textId="77777777" w:rsidR="0072131C" w:rsidRPr="007F2F1C" w:rsidRDefault="0072131C" w:rsidP="007F2F1C">
      <w:pPr>
        <w:spacing w:line="280" w:lineRule="exact"/>
        <w:rPr>
          <w:rFonts w:ascii="Verdana" w:hAnsi="Verdana"/>
          <w:sz w:val="20"/>
          <w:szCs w:val="20"/>
        </w:rPr>
      </w:pPr>
    </w:p>
    <w:p w14:paraId="3D6ABD6A" w14:textId="77777777" w:rsidR="0072131C" w:rsidRDefault="0072131C" w:rsidP="007F2F1C">
      <w:pPr>
        <w:pBdr>
          <w:top w:val="single" w:sz="4" w:space="1" w:color="auto"/>
          <w:left w:val="single" w:sz="4" w:space="4" w:color="auto"/>
          <w:bottom w:val="single" w:sz="4" w:space="1" w:color="auto"/>
          <w:right w:val="single" w:sz="4" w:space="4" w:color="auto"/>
        </w:pBdr>
        <w:spacing w:line="280" w:lineRule="exact"/>
        <w:rPr>
          <w:rFonts w:ascii="Verdana" w:hAnsi="Verdana"/>
          <w:b/>
          <w:sz w:val="20"/>
          <w:szCs w:val="20"/>
        </w:rPr>
      </w:pPr>
      <w:r w:rsidRPr="007F2F1C">
        <w:rPr>
          <w:rFonts w:ascii="Verdana" w:hAnsi="Verdana"/>
          <w:b/>
          <w:sz w:val="20"/>
          <w:szCs w:val="20"/>
        </w:rPr>
        <w:t>Panel</w:t>
      </w:r>
      <w:r w:rsidR="0047753A">
        <w:rPr>
          <w:rFonts w:ascii="Verdana" w:hAnsi="Verdana"/>
          <w:b/>
          <w:sz w:val="20"/>
          <w:szCs w:val="20"/>
        </w:rPr>
        <w:t xml:space="preserve"> 1</w:t>
      </w:r>
      <w:r w:rsidRPr="007F2F1C">
        <w:rPr>
          <w:rFonts w:ascii="Verdana" w:hAnsi="Verdana"/>
          <w:b/>
          <w:sz w:val="20"/>
          <w:szCs w:val="20"/>
        </w:rPr>
        <w:t>: Methodology</w:t>
      </w:r>
    </w:p>
    <w:p w14:paraId="42F163B3" w14:textId="77777777" w:rsidR="00061943" w:rsidRPr="007F2F1C" w:rsidRDefault="00061943" w:rsidP="007F2F1C">
      <w:pPr>
        <w:pBdr>
          <w:top w:val="single" w:sz="4" w:space="1" w:color="auto"/>
          <w:left w:val="single" w:sz="4" w:space="4" w:color="auto"/>
          <w:bottom w:val="single" w:sz="4" w:space="1" w:color="auto"/>
          <w:right w:val="single" w:sz="4" w:space="4" w:color="auto"/>
        </w:pBdr>
        <w:spacing w:line="280" w:lineRule="exact"/>
        <w:rPr>
          <w:rFonts w:ascii="Verdana" w:hAnsi="Verdana"/>
          <w:b/>
          <w:sz w:val="20"/>
          <w:szCs w:val="20"/>
        </w:rPr>
      </w:pPr>
    </w:p>
    <w:p w14:paraId="418A9BD9" w14:textId="2414926E" w:rsidR="0072131C" w:rsidRPr="007F2F1C" w:rsidRDefault="0072131C" w:rsidP="007F2F1C">
      <w:pPr>
        <w:pBdr>
          <w:top w:val="single" w:sz="4" w:space="1" w:color="auto"/>
          <w:left w:val="single" w:sz="4" w:space="4" w:color="auto"/>
          <w:bottom w:val="single" w:sz="4" w:space="1" w:color="auto"/>
          <w:right w:val="single" w:sz="4" w:space="4" w:color="auto"/>
        </w:pBdr>
        <w:spacing w:line="280" w:lineRule="exact"/>
        <w:rPr>
          <w:rFonts w:ascii="Verdana" w:hAnsi="Verdana"/>
          <w:sz w:val="20"/>
          <w:szCs w:val="20"/>
          <w:lang w:val="en-GB"/>
        </w:rPr>
      </w:pPr>
      <w:r w:rsidRPr="007F2F1C">
        <w:rPr>
          <w:rFonts w:ascii="Verdana" w:hAnsi="Verdana"/>
          <w:sz w:val="20"/>
          <w:szCs w:val="20"/>
          <w:lang w:val="en-GB"/>
        </w:rPr>
        <w:t xml:space="preserve">This article summarises the priorities put forward by </w:t>
      </w:r>
      <w:r w:rsidR="00B77E56">
        <w:rPr>
          <w:rFonts w:ascii="Verdana" w:hAnsi="Verdana"/>
          <w:sz w:val="20"/>
          <w:szCs w:val="20"/>
          <w:lang w:val="en-GB"/>
        </w:rPr>
        <w:t xml:space="preserve">an interdisciplinary group of </w:t>
      </w:r>
      <w:r w:rsidRPr="007F2F1C">
        <w:rPr>
          <w:rFonts w:ascii="Verdana" w:hAnsi="Verdana"/>
          <w:sz w:val="20"/>
          <w:szCs w:val="20"/>
          <w:lang w:val="en-GB"/>
        </w:rPr>
        <w:t>2</w:t>
      </w:r>
      <w:r w:rsidR="0035219C">
        <w:rPr>
          <w:rFonts w:ascii="Verdana" w:hAnsi="Verdana"/>
          <w:sz w:val="20"/>
          <w:szCs w:val="20"/>
          <w:lang w:val="en-GB"/>
        </w:rPr>
        <w:t>4</w:t>
      </w:r>
      <w:r w:rsidRPr="007F2F1C">
        <w:rPr>
          <w:rFonts w:ascii="Verdana" w:hAnsi="Verdana"/>
          <w:sz w:val="20"/>
          <w:szCs w:val="20"/>
          <w:lang w:val="en-GB"/>
        </w:rPr>
        <w:t xml:space="preserve"> world-leading experts</w:t>
      </w:r>
      <w:r w:rsidR="00DE0AE1">
        <w:rPr>
          <w:rFonts w:ascii="Verdana" w:hAnsi="Verdana"/>
          <w:sz w:val="20"/>
          <w:szCs w:val="20"/>
          <w:lang w:val="en-GB"/>
        </w:rPr>
        <w:t>, including people with lived experience,</w:t>
      </w:r>
      <w:r w:rsidRPr="007F2F1C">
        <w:rPr>
          <w:rFonts w:ascii="Verdana" w:hAnsi="Verdana"/>
          <w:sz w:val="20"/>
          <w:szCs w:val="20"/>
          <w:lang w:val="en-GB"/>
        </w:rPr>
        <w:t xml:space="preserve"> </w:t>
      </w:r>
      <w:r w:rsidR="00163062">
        <w:rPr>
          <w:rFonts w:ascii="Verdana" w:hAnsi="Verdana"/>
          <w:sz w:val="20"/>
          <w:szCs w:val="20"/>
          <w:lang w:val="en-GB"/>
        </w:rPr>
        <w:t>from across the bio-psycho-social spectrum of expertise in mental health science</w:t>
      </w:r>
      <w:r w:rsidR="004365D0">
        <w:rPr>
          <w:rFonts w:ascii="Verdana" w:hAnsi="Verdana"/>
          <w:sz w:val="20"/>
          <w:szCs w:val="20"/>
          <w:lang w:val="en-GB"/>
        </w:rPr>
        <w:t xml:space="preserve"> in March/April 2020</w:t>
      </w:r>
      <w:r w:rsidRPr="007F2F1C">
        <w:rPr>
          <w:rFonts w:ascii="Verdana" w:hAnsi="Verdana"/>
          <w:sz w:val="20"/>
          <w:szCs w:val="20"/>
          <w:lang w:val="en-GB"/>
        </w:rPr>
        <w:t>. The experts were convened by the UK Academy of Medical Sciences and the mental health research charity, MQ</w:t>
      </w:r>
      <w:r w:rsidR="00203B26">
        <w:rPr>
          <w:rFonts w:ascii="Verdana" w:hAnsi="Verdana"/>
          <w:sz w:val="20"/>
          <w:szCs w:val="20"/>
          <w:lang w:val="en-GB"/>
        </w:rPr>
        <w:t>: Transforming Mental Health</w:t>
      </w:r>
      <w:r w:rsidRPr="007F2F1C">
        <w:rPr>
          <w:rFonts w:ascii="Verdana" w:hAnsi="Verdana"/>
          <w:sz w:val="20"/>
          <w:szCs w:val="20"/>
          <w:lang w:val="en-GB"/>
        </w:rPr>
        <w:t>. Members participated in an individual capacity, not as representatives of their organisations. A c</w:t>
      </w:r>
      <w:r w:rsidR="00255B73">
        <w:rPr>
          <w:rFonts w:ascii="Verdana" w:hAnsi="Verdana"/>
          <w:sz w:val="20"/>
          <w:szCs w:val="20"/>
          <w:lang w:val="en-GB"/>
        </w:rPr>
        <w:t>oordinating</w:t>
      </w:r>
      <w:r w:rsidRPr="007F2F1C">
        <w:rPr>
          <w:rFonts w:ascii="Verdana" w:hAnsi="Verdana"/>
          <w:sz w:val="20"/>
          <w:szCs w:val="20"/>
          <w:lang w:val="en-GB"/>
        </w:rPr>
        <w:t xml:space="preserve"> group of seven experts met daily over a period of two weeks to develop the research priorities, informed </w:t>
      </w:r>
      <w:r w:rsidRPr="007F2F1C">
        <w:rPr>
          <w:rFonts w:ascii="Verdana" w:hAnsi="Verdana"/>
          <w:sz w:val="20"/>
          <w:szCs w:val="20"/>
          <w:lang w:val="en-GB"/>
        </w:rPr>
        <w:lastRenderedPageBreak/>
        <w:t xml:space="preserve">by input from the expert advisory group. Given the need to develop the research priorities rapidly to inform immediate funding priorities, extended evidence gathering and consultation was not possible. However, we are confident that the wide breadth of expertise on the expert group and their leading roles in their respective fields provide a wide-ranging and comprehensive view of the mental health and neuroscience research priorities. </w:t>
      </w:r>
    </w:p>
    <w:p w14:paraId="7D89BB28" w14:textId="77777777" w:rsidR="0072131C" w:rsidRPr="007F2F1C" w:rsidRDefault="0072131C" w:rsidP="007F2F1C">
      <w:pPr>
        <w:pBdr>
          <w:top w:val="single" w:sz="4" w:space="1" w:color="auto"/>
          <w:left w:val="single" w:sz="4" w:space="4" w:color="auto"/>
          <w:bottom w:val="single" w:sz="4" w:space="1" w:color="auto"/>
          <w:right w:val="single" w:sz="4" w:space="4" w:color="auto"/>
        </w:pBdr>
        <w:spacing w:line="280" w:lineRule="exact"/>
        <w:rPr>
          <w:rFonts w:ascii="Verdana" w:hAnsi="Verdana"/>
          <w:i/>
          <w:sz w:val="20"/>
          <w:szCs w:val="20"/>
          <w:lang w:val="en-GB"/>
        </w:rPr>
      </w:pPr>
    </w:p>
    <w:p w14:paraId="27DDD9E1" w14:textId="558E5A74" w:rsidR="001970FB" w:rsidRDefault="0072131C" w:rsidP="007F2F1C">
      <w:pPr>
        <w:pBdr>
          <w:top w:val="single" w:sz="4" w:space="1" w:color="auto"/>
          <w:left w:val="single" w:sz="4" w:space="4" w:color="auto"/>
          <w:bottom w:val="single" w:sz="4" w:space="1" w:color="auto"/>
          <w:right w:val="single" w:sz="4" w:space="4" w:color="auto"/>
        </w:pBdr>
        <w:spacing w:line="280" w:lineRule="exact"/>
        <w:rPr>
          <w:rFonts w:ascii="Verdana" w:hAnsi="Verdana"/>
          <w:sz w:val="20"/>
          <w:szCs w:val="20"/>
          <w:lang w:val="en-GB"/>
        </w:rPr>
      </w:pPr>
      <w:r w:rsidRPr="007F2F1C">
        <w:rPr>
          <w:rFonts w:ascii="Verdana" w:hAnsi="Verdana"/>
          <w:sz w:val="20"/>
          <w:szCs w:val="20"/>
          <w:lang w:val="en-GB"/>
        </w:rPr>
        <w:t>Lived experience was incorporated by four mechanisms. First, three lived experience representatives provided input via the expert advisory group. Second, an online survey collect</w:t>
      </w:r>
      <w:r w:rsidR="00203B26">
        <w:rPr>
          <w:rFonts w:ascii="Verdana" w:hAnsi="Verdana"/>
          <w:sz w:val="20"/>
          <w:szCs w:val="20"/>
          <w:lang w:val="en-GB"/>
        </w:rPr>
        <w:t>ed</w:t>
      </w:r>
      <w:r w:rsidRPr="007F2F1C">
        <w:rPr>
          <w:rFonts w:ascii="Verdana" w:hAnsi="Verdana"/>
          <w:sz w:val="20"/>
          <w:szCs w:val="20"/>
          <w:lang w:val="en-GB"/>
        </w:rPr>
        <w:t xml:space="preserve"> data on people’s two biggest concerns about the mental health and wellbeing implications of the COVID-19 pandemic, as well as coping strategies. The survey was promoted via email to MQ’s supporter network as well as via social media. In total, 2,198 people completed the survey, submitting 4,350 concerns about the mental health impacts of the COVID-19 pandemic</w:t>
      </w:r>
      <w:r w:rsidR="005C7306">
        <w:rPr>
          <w:rFonts w:ascii="Verdana" w:hAnsi="Verdana"/>
          <w:sz w:val="20"/>
          <w:szCs w:val="20"/>
          <w:lang w:val="en-GB"/>
        </w:rPr>
        <w:t xml:space="preserve"> </w:t>
      </w:r>
      <w:r w:rsidR="005C7306" w:rsidRPr="005C7306">
        <w:rPr>
          <w:rFonts w:ascii="Verdana" w:hAnsi="Verdana"/>
          <w:sz w:val="20"/>
          <w:szCs w:val="20"/>
          <w:lang w:val="en-GB"/>
        </w:rPr>
        <w:t>and 1,987 responses about what has helped maintain mental health and wellbeing during the pandemic</w:t>
      </w:r>
      <w:r w:rsidRPr="007F2F1C">
        <w:rPr>
          <w:rFonts w:ascii="Verdana" w:hAnsi="Verdana"/>
          <w:sz w:val="20"/>
          <w:szCs w:val="20"/>
          <w:lang w:val="en-GB"/>
        </w:rPr>
        <w:t xml:space="preserve">. A thematic analysis of the full dataset was carried out. </w:t>
      </w:r>
      <w:r w:rsidRPr="005C7306">
        <w:rPr>
          <w:rFonts w:ascii="Verdana" w:hAnsi="Verdana"/>
          <w:sz w:val="20"/>
          <w:szCs w:val="20"/>
          <w:lang w:val="en-GB"/>
        </w:rPr>
        <w:t xml:space="preserve">Third, two questions were </w:t>
      </w:r>
      <w:r w:rsidR="00A0140B" w:rsidRPr="005C7306">
        <w:rPr>
          <w:rFonts w:ascii="Verdana" w:hAnsi="Verdana"/>
          <w:sz w:val="20"/>
          <w:szCs w:val="20"/>
          <w:lang w:val="en-GB"/>
        </w:rPr>
        <w:t xml:space="preserve">asked on </w:t>
      </w:r>
      <w:r w:rsidRPr="005C7306">
        <w:rPr>
          <w:rFonts w:ascii="Verdana" w:hAnsi="Verdana"/>
          <w:sz w:val="20"/>
          <w:szCs w:val="20"/>
          <w:lang w:val="en-GB"/>
        </w:rPr>
        <w:t>Ipsos MORI’s</w:t>
      </w:r>
      <w:r w:rsidR="00A0140B" w:rsidRPr="005C7306">
        <w:rPr>
          <w:rFonts w:ascii="Verdana" w:hAnsi="Verdana"/>
          <w:sz w:val="20"/>
          <w:szCs w:val="20"/>
          <w:lang w:val="en-GB"/>
        </w:rPr>
        <w:t xml:space="preserve"> online O</w:t>
      </w:r>
      <w:r w:rsidRPr="005C7306">
        <w:rPr>
          <w:rFonts w:ascii="Verdana" w:hAnsi="Verdana"/>
          <w:sz w:val="20"/>
          <w:szCs w:val="20"/>
          <w:lang w:val="en-GB"/>
        </w:rPr>
        <w:t xml:space="preserve">mnibus </w:t>
      </w:r>
      <w:r w:rsidR="00A0140B" w:rsidRPr="005C7306">
        <w:rPr>
          <w:rFonts w:ascii="Verdana" w:hAnsi="Verdana"/>
          <w:sz w:val="20"/>
          <w:szCs w:val="20"/>
          <w:lang w:val="en-GB"/>
        </w:rPr>
        <w:t xml:space="preserve">survey </w:t>
      </w:r>
      <w:r w:rsidRPr="005C7306">
        <w:rPr>
          <w:rFonts w:ascii="Verdana" w:hAnsi="Verdana"/>
          <w:sz w:val="20"/>
          <w:szCs w:val="20"/>
          <w:lang w:val="en-GB"/>
        </w:rPr>
        <w:t xml:space="preserve">to collect data on people’s concerns about the impact of COVID-19 on mental wellbeing, as well as what is helping people’s mental wellbeing at this time. </w:t>
      </w:r>
      <w:r w:rsidR="00A0140B" w:rsidRPr="005C7306">
        <w:rPr>
          <w:rFonts w:ascii="Verdana" w:hAnsi="Verdana"/>
          <w:sz w:val="20"/>
          <w:szCs w:val="20"/>
          <w:lang w:val="en-GB"/>
        </w:rPr>
        <w:t>In total,</w:t>
      </w:r>
      <w:r w:rsidRPr="005C7306">
        <w:rPr>
          <w:rFonts w:ascii="Verdana" w:hAnsi="Verdana"/>
          <w:sz w:val="20"/>
          <w:szCs w:val="20"/>
          <w:lang w:val="en-GB"/>
        </w:rPr>
        <w:t xml:space="preserve"> 1,0</w:t>
      </w:r>
      <w:r w:rsidR="00A0140B" w:rsidRPr="005C7306">
        <w:rPr>
          <w:rFonts w:ascii="Verdana" w:hAnsi="Verdana"/>
          <w:sz w:val="20"/>
          <w:szCs w:val="20"/>
          <w:lang w:val="en-GB"/>
        </w:rPr>
        <w:t>99</w:t>
      </w:r>
      <w:r w:rsidRPr="005C7306">
        <w:rPr>
          <w:rFonts w:ascii="Verdana" w:hAnsi="Verdana"/>
          <w:sz w:val="20"/>
          <w:szCs w:val="20"/>
          <w:lang w:val="en-GB"/>
        </w:rPr>
        <w:t xml:space="preserve"> interviews</w:t>
      </w:r>
      <w:r w:rsidR="00BC7753" w:rsidRPr="005C7306">
        <w:rPr>
          <w:rFonts w:ascii="Verdana" w:hAnsi="Verdana"/>
          <w:sz w:val="20"/>
          <w:szCs w:val="20"/>
          <w:lang w:val="en-GB"/>
        </w:rPr>
        <w:t xml:space="preserve"> </w:t>
      </w:r>
      <w:r w:rsidR="00A0140B" w:rsidRPr="005C7306">
        <w:rPr>
          <w:rFonts w:ascii="Verdana" w:hAnsi="Verdana"/>
          <w:sz w:val="20"/>
          <w:szCs w:val="20"/>
          <w:lang w:val="en-GB"/>
        </w:rPr>
        <w:t xml:space="preserve">were </w:t>
      </w:r>
      <w:r w:rsidR="00BC7753" w:rsidRPr="005C7306">
        <w:rPr>
          <w:rFonts w:ascii="Verdana" w:hAnsi="Verdana"/>
          <w:sz w:val="20"/>
          <w:szCs w:val="20"/>
          <w:lang w:val="en-GB"/>
        </w:rPr>
        <w:t xml:space="preserve">completed </w:t>
      </w:r>
      <w:r w:rsidR="00A0140B" w:rsidRPr="005C7306">
        <w:rPr>
          <w:rFonts w:ascii="Verdana" w:hAnsi="Verdana"/>
          <w:sz w:val="20"/>
          <w:szCs w:val="20"/>
          <w:lang w:val="en-GB"/>
        </w:rPr>
        <w:t xml:space="preserve">with </w:t>
      </w:r>
      <w:r w:rsidR="00A0140B" w:rsidRPr="005C7306">
        <w:rPr>
          <w:rFonts w:ascii="Verdana" w:eastAsia="Times New Roman" w:hAnsi="Verdana" w:cs="Times New Roman"/>
          <w:sz w:val="20"/>
          <w:szCs w:val="20"/>
        </w:rPr>
        <w:t>adults aged between 16 and 75 across England, Wales and Scotland. Quotas were set and data were weighted to the offline population to ensure</w:t>
      </w:r>
      <w:r w:rsidRPr="005C7306">
        <w:rPr>
          <w:rFonts w:ascii="Verdana" w:hAnsi="Verdana"/>
          <w:sz w:val="20"/>
          <w:szCs w:val="20"/>
          <w:lang w:val="en-GB"/>
        </w:rPr>
        <w:t xml:space="preserve"> a nationally representative sample by gender, age and region. </w:t>
      </w:r>
      <w:r w:rsidR="00A0140B" w:rsidRPr="005C7306">
        <w:rPr>
          <w:rFonts w:ascii="Verdana" w:eastAsia="Times New Roman" w:hAnsi="Verdana" w:cs="Times New Roman"/>
          <w:sz w:val="20"/>
          <w:szCs w:val="20"/>
        </w:rPr>
        <w:t xml:space="preserve">Statistical analysis was carried out and any sub-group differences included are statistically significant at a 95% confidence interval unless stated otherwise. </w:t>
      </w:r>
      <w:r w:rsidR="00255B73" w:rsidRPr="007F2F1C">
        <w:rPr>
          <w:rFonts w:ascii="Verdana" w:hAnsi="Verdana"/>
          <w:sz w:val="20"/>
          <w:szCs w:val="20"/>
          <w:lang w:val="en-GB"/>
        </w:rPr>
        <w:t xml:space="preserve">A </w:t>
      </w:r>
      <w:r w:rsidR="00255B73">
        <w:rPr>
          <w:rFonts w:ascii="Verdana" w:hAnsi="Verdana"/>
          <w:sz w:val="20"/>
          <w:szCs w:val="20"/>
          <w:lang w:val="en-GB"/>
        </w:rPr>
        <w:t>summary</w:t>
      </w:r>
      <w:r w:rsidR="00255B73" w:rsidRPr="007F2F1C">
        <w:rPr>
          <w:rFonts w:ascii="Verdana" w:hAnsi="Verdana"/>
          <w:sz w:val="20"/>
          <w:szCs w:val="20"/>
          <w:lang w:val="en-GB"/>
        </w:rPr>
        <w:t xml:space="preserve"> report of the findings</w:t>
      </w:r>
      <w:r w:rsidR="00255B73">
        <w:rPr>
          <w:rFonts w:ascii="Verdana" w:hAnsi="Verdana"/>
          <w:sz w:val="20"/>
          <w:szCs w:val="20"/>
          <w:lang w:val="en-GB"/>
        </w:rPr>
        <w:t xml:space="preserve"> of both surveys</w:t>
      </w:r>
      <w:r w:rsidR="00255B73" w:rsidRPr="007F2F1C">
        <w:rPr>
          <w:rFonts w:ascii="Verdana" w:hAnsi="Verdana"/>
          <w:sz w:val="20"/>
          <w:szCs w:val="20"/>
          <w:lang w:val="en-GB"/>
        </w:rPr>
        <w:t xml:space="preserve"> and further methodological details can be found in the web appendix</w:t>
      </w:r>
      <w:r w:rsidR="00255B73" w:rsidRPr="006F581A">
        <w:rPr>
          <w:rFonts w:ascii="Verdana" w:hAnsi="Verdana"/>
          <w:sz w:val="20"/>
          <w:szCs w:val="20"/>
          <w:lang w:val="en-GB"/>
        </w:rPr>
        <w:t xml:space="preserve">. </w:t>
      </w:r>
      <w:r w:rsidR="00255B73" w:rsidRPr="006F581A">
        <w:rPr>
          <w:rFonts w:ascii="Verdana" w:eastAsia="Times New Roman" w:hAnsi="Verdana" w:cs="Times New Roman"/>
          <w:sz w:val="20"/>
          <w:szCs w:val="20"/>
        </w:rPr>
        <w:t>T</w:t>
      </w:r>
      <w:r w:rsidRPr="006F581A">
        <w:rPr>
          <w:rFonts w:ascii="Verdana" w:hAnsi="Verdana"/>
          <w:sz w:val="20"/>
          <w:szCs w:val="20"/>
          <w:lang w:val="en-GB"/>
        </w:rPr>
        <w:t xml:space="preserve">he </w:t>
      </w:r>
      <w:r w:rsidR="006F581A" w:rsidRPr="006F581A">
        <w:rPr>
          <w:rFonts w:ascii="Verdana" w:hAnsi="Verdana"/>
          <w:sz w:val="20"/>
          <w:szCs w:val="20"/>
          <w:lang w:val="en-GB"/>
        </w:rPr>
        <w:t xml:space="preserve">Ipsos MORI </w:t>
      </w:r>
      <w:r w:rsidRPr="006F581A">
        <w:rPr>
          <w:rFonts w:ascii="Verdana" w:hAnsi="Verdana"/>
          <w:sz w:val="20"/>
          <w:szCs w:val="20"/>
          <w:lang w:val="en-GB"/>
        </w:rPr>
        <w:t xml:space="preserve">tabular data can be found </w:t>
      </w:r>
      <w:r w:rsidR="00987BFA">
        <w:rPr>
          <w:rFonts w:ascii="Verdana" w:hAnsi="Verdana"/>
          <w:sz w:val="20"/>
          <w:szCs w:val="20"/>
          <w:lang w:val="en-GB"/>
        </w:rPr>
        <w:t>on its</w:t>
      </w:r>
      <w:bookmarkStart w:id="0" w:name="_GoBack"/>
      <w:bookmarkEnd w:id="0"/>
      <w:r w:rsidR="00A0140B" w:rsidRPr="006F581A">
        <w:rPr>
          <w:rFonts w:ascii="Verdana" w:hAnsi="Verdana"/>
          <w:sz w:val="20"/>
          <w:szCs w:val="20"/>
          <w:lang w:val="en-GB"/>
        </w:rPr>
        <w:t xml:space="preserve"> website</w:t>
      </w:r>
      <w:r w:rsidR="0050034E" w:rsidRPr="006F581A">
        <w:rPr>
          <w:rFonts w:ascii="Verdana" w:hAnsi="Verdana"/>
          <w:sz w:val="20"/>
          <w:szCs w:val="20"/>
          <w:lang w:val="en-GB"/>
        </w:rPr>
        <w:fldChar w:fldCharType="begin" w:fldLock="1"/>
      </w:r>
      <w:r w:rsidR="0050034E" w:rsidRPr="006F581A">
        <w:rPr>
          <w:rFonts w:ascii="Verdana" w:hAnsi="Verdana"/>
          <w:sz w:val="20"/>
          <w:szCs w:val="20"/>
          <w:lang w:val="en-GB"/>
        </w:rPr>
        <w:instrText>ADDIN CSL_CITATION {"citationItems":[{"id":"ITEM-1","itemData":{"URL":"https://www.ipsos.com/ipsos-mori/en-uk/Covid-19-and-mental-wellbeing","accessed":{"date-parts":[["2020","4","7"]]},"author":[{"dropping-particle":"","family":"Ipsos MORI","given":"","non-dropping-particle":"","parse-names":false,"suffix":""}],"id":"ITEM-1","issued":{"date-parts":[["0"]]},"title":"Covid-19 and mental wellbeing","type":"webpage"},"uris":["http://www.mendeley.com/documents/?uuid=329d514a-8ead-4c16-bcd4-4be78d2c81c2"]}],"mendeley":{"formattedCitation":"&lt;sup&gt;4&lt;/sup&gt;","plainTextFormattedCitation":"4","previouslyFormattedCitation":"&lt;sup&gt;4&lt;/sup&gt;"},"properties":{"noteIndex":0},"schema":"https://github.com/citation-style-language/schema/raw/master/csl-citation.json"}</w:instrText>
      </w:r>
      <w:r w:rsidR="0050034E" w:rsidRPr="006F581A">
        <w:rPr>
          <w:rFonts w:ascii="Verdana" w:hAnsi="Verdana"/>
          <w:sz w:val="20"/>
          <w:szCs w:val="20"/>
          <w:lang w:val="en-GB"/>
        </w:rPr>
        <w:fldChar w:fldCharType="separate"/>
      </w:r>
      <w:r w:rsidR="0050034E" w:rsidRPr="006F581A">
        <w:rPr>
          <w:rFonts w:ascii="Verdana" w:hAnsi="Verdana"/>
          <w:noProof/>
          <w:sz w:val="20"/>
          <w:szCs w:val="20"/>
          <w:vertAlign w:val="superscript"/>
          <w:lang w:val="en-GB"/>
        </w:rPr>
        <w:t>4</w:t>
      </w:r>
      <w:r w:rsidR="0050034E" w:rsidRPr="006F581A">
        <w:rPr>
          <w:rFonts w:ascii="Verdana" w:hAnsi="Verdana"/>
          <w:sz w:val="20"/>
          <w:szCs w:val="20"/>
          <w:lang w:val="en-GB"/>
        </w:rPr>
        <w:fldChar w:fldCharType="end"/>
      </w:r>
      <w:r w:rsidRPr="006F581A">
        <w:rPr>
          <w:rFonts w:ascii="Verdana" w:hAnsi="Verdana"/>
          <w:sz w:val="20"/>
          <w:szCs w:val="20"/>
          <w:lang w:val="en-GB"/>
        </w:rPr>
        <w:t>. Fourth</w:t>
      </w:r>
      <w:r w:rsidRPr="005C7306">
        <w:rPr>
          <w:rFonts w:ascii="Verdana" w:hAnsi="Verdana"/>
          <w:sz w:val="20"/>
          <w:szCs w:val="20"/>
          <w:lang w:val="en-GB"/>
        </w:rPr>
        <w:t xml:space="preserve">, the manuscript was peer-reviewed by a reviewer with lived experience of a </w:t>
      </w:r>
      <w:r w:rsidRPr="007F2F1C">
        <w:rPr>
          <w:rFonts w:ascii="Verdana" w:hAnsi="Verdana"/>
          <w:sz w:val="20"/>
          <w:szCs w:val="20"/>
          <w:lang w:val="en-GB"/>
        </w:rPr>
        <w:t xml:space="preserve">mental </w:t>
      </w:r>
      <w:r w:rsidR="00BE30FF">
        <w:rPr>
          <w:rFonts w:ascii="Verdana" w:hAnsi="Verdana"/>
          <w:sz w:val="20"/>
          <w:szCs w:val="20"/>
          <w:lang w:val="en-GB"/>
        </w:rPr>
        <w:t>health issue</w:t>
      </w:r>
      <w:r w:rsidRPr="007F2F1C">
        <w:rPr>
          <w:rFonts w:ascii="Verdana" w:hAnsi="Verdana"/>
          <w:sz w:val="20"/>
          <w:szCs w:val="20"/>
          <w:lang w:val="en-GB"/>
        </w:rPr>
        <w:t xml:space="preserve">. We acknowledge the limitations of our surveys, including the representativeness of the </w:t>
      </w:r>
      <w:r w:rsidR="006F2725">
        <w:rPr>
          <w:rFonts w:ascii="Verdana" w:hAnsi="Verdana"/>
          <w:sz w:val="20"/>
          <w:szCs w:val="20"/>
          <w:lang w:val="en-GB"/>
        </w:rPr>
        <w:t xml:space="preserve">MQ sample, </w:t>
      </w:r>
      <w:r w:rsidRPr="007F2F1C">
        <w:rPr>
          <w:rFonts w:ascii="Verdana" w:hAnsi="Verdana"/>
          <w:sz w:val="20"/>
          <w:szCs w:val="20"/>
          <w:lang w:val="en-GB"/>
        </w:rPr>
        <w:t>the short timescale for input</w:t>
      </w:r>
      <w:r w:rsidR="006F2725">
        <w:rPr>
          <w:rFonts w:ascii="Verdana" w:hAnsi="Verdana"/>
          <w:sz w:val="20"/>
          <w:szCs w:val="20"/>
          <w:lang w:val="en-GB"/>
        </w:rPr>
        <w:t xml:space="preserve"> </w:t>
      </w:r>
      <w:r w:rsidR="006F2725">
        <w:rPr>
          <w:rFonts w:ascii="Verdana" w:eastAsia="Times New Roman" w:hAnsi="Verdana" w:cs="Times New Roman"/>
          <w:sz w:val="20"/>
          <w:szCs w:val="20"/>
        </w:rPr>
        <w:t>and the representativeness of online populations</w:t>
      </w:r>
      <w:r w:rsidRPr="007F2F1C">
        <w:rPr>
          <w:rFonts w:ascii="Verdana" w:hAnsi="Verdana"/>
          <w:sz w:val="20"/>
          <w:szCs w:val="20"/>
          <w:lang w:val="en-GB"/>
        </w:rPr>
        <w:t xml:space="preserve">. We also acknowledge the limited evidence gathering and opportunity for wider consultation of people with lived experience. However, combined, these four mechanisms of collecting input from people with lived experience provide important insight into people’s concerns about the impact of COVID-19 on mental health and coping strategies within the very limited timeframe. </w:t>
      </w:r>
    </w:p>
    <w:p w14:paraId="04FC5965" w14:textId="77777777" w:rsidR="001970FB" w:rsidRPr="00676519" w:rsidRDefault="001970FB" w:rsidP="007F2F1C">
      <w:pPr>
        <w:pBdr>
          <w:top w:val="single" w:sz="4" w:space="1" w:color="auto"/>
          <w:left w:val="single" w:sz="4" w:space="4" w:color="auto"/>
          <w:bottom w:val="single" w:sz="4" w:space="1" w:color="auto"/>
          <w:right w:val="single" w:sz="4" w:space="4" w:color="auto"/>
        </w:pBdr>
        <w:spacing w:line="280" w:lineRule="exact"/>
        <w:rPr>
          <w:rFonts w:ascii="Verdana" w:hAnsi="Verdana"/>
          <w:sz w:val="20"/>
          <w:szCs w:val="20"/>
          <w:lang w:val="en-GB"/>
        </w:rPr>
      </w:pPr>
    </w:p>
    <w:p w14:paraId="5FFE2432" w14:textId="5D233617" w:rsidR="00821CAD" w:rsidRPr="00676519" w:rsidRDefault="001970FB" w:rsidP="00821CAD">
      <w:pPr>
        <w:pBdr>
          <w:top w:val="single" w:sz="4" w:space="1" w:color="auto"/>
          <w:left w:val="single" w:sz="4" w:space="4" w:color="auto"/>
          <w:bottom w:val="single" w:sz="4" w:space="1" w:color="auto"/>
          <w:right w:val="single" w:sz="4" w:space="4" w:color="auto"/>
        </w:pBdr>
        <w:spacing w:line="280" w:lineRule="exact"/>
        <w:rPr>
          <w:rFonts w:ascii="Verdana" w:hAnsi="Verdana"/>
          <w:sz w:val="20"/>
          <w:szCs w:val="20"/>
        </w:rPr>
      </w:pPr>
      <w:r w:rsidRPr="00676519">
        <w:rPr>
          <w:rFonts w:ascii="Verdana" w:hAnsi="Verdana"/>
          <w:sz w:val="20"/>
          <w:szCs w:val="20"/>
        </w:rPr>
        <w:t>A living systematic map</w:t>
      </w:r>
      <w:r w:rsidRPr="00676519">
        <w:rPr>
          <w:rFonts w:ascii="Verdana" w:hAnsi="Verdana"/>
          <w:sz w:val="20"/>
          <w:szCs w:val="20"/>
        </w:rPr>
        <w:fldChar w:fldCharType="begin" w:fldLock="1"/>
      </w:r>
      <w:r w:rsidR="0050034E">
        <w:rPr>
          <w:rFonts w:ascii="Verdana" w:hAnsi="Verdana"/>
          <w:sz w:val="20"/>
          <w:szCs w:val="20"/>
        </w:rPr>
        <w:instrText>ADDIN CSL_CITATION {"citationItems":[{"id":"ITEM-1","itemData":{"URL":"http://eppi.ioe.ac.uk/cms/Projects/DepartmentofHealthandSocialCare/Publishedreviews/COVID-19Livingsystematicmapoftheevidence/tabid/3765/Default.aspx","accessed":{"date-parts":[["2020","4","5"]]},"author":[{"dropping-particle":"","family":"Lorenc","given":"T","non-dropping-particle":"","parse-names":false,"suffix":""},{"dropping-particle":"","family":"Khouja","given":"C","non-dropping-particle":"","parse-names":false,"suffix":""},{"dropping-particle":"","family":"Raine","given":"G","non-dropping-particle":"","parse-names":false,"suffix":""},{"dropping-particle":"","family":"Sutcliffe","given":"K","non-dropping-particle":"","parse-names":false,"suffix":""},{"dropping-particle":"","family":"Wright","given":"K","non-dropping-particle":"","parse-names":false,"suffix":""},{"dropping-particle":"","family":"Sowden","given":"A","non-dropping-particle":"","parse-names":false,"suffix":""},{"dropping-particle":"","family":"Thomas","given":"J","non-dropping-particle":"","parse-names":false,"suffix":""}],"id":"ITEM-1","issued":{"date-parts":[["2020"]]},"title":"COVID-19: a living systematic map of the evidence","type":"webpage"},"uris":["http://www.mendeley.com/documents/?uuid=80c31a0e-44aa-4940-9f59-b6045dc7234c"]}],"mendeley":{"formattedCitation":"&lt;sup&gt;5&lt;/sup&gt;","plainTextFormattedCitation":"5","previouslyFormattedCitation":"&lt;sup&gt;5&lt;/sup&gt;"},"properties":{"noteIndex":0},"schema":"https://github.com/citation-style-language/schema/raw/master/csl-citation.json"}</w:instrText>
      </w:r>
      <w:r w:rsidRPr="00676519">
        <w:rPr>
          <w:rFonts w:ascii="Verdana" w:hAnsi="Verdana"/>
          <w:sz w:val="20"/>
          <w:szCs w:val="20"/>
        </w:rPr>
        <w:fldChar w:fldCharType="separate"/>
      </w:r>
      <w:r w:rsidR="0050034E" w:rsidRPr="0050034E">
        <w:rPr>
          <w:rFonts w:ascii="Verdana" w:hAnsi="Verdana"/>
          <w:noProof/>
          <w:sz w:val="20"/>
          <w:szCs w:val="20"/>
          <w:vertAlign w:val="superscript"/>
        </w:rPr>
        <w:t>5</w:t>
      </w:r>
      <w:r w:rsidRPr="00676519">
        <w:rPr>
          <w:rFonts w:ascii="Verdana" w:hAnsi="Verdana"/>
          <w:sz w:val="20"/>
          <w:szCs w:val="20"/>
        </w:rPr>
        <w:fldChar w:fldCharType="end"/>
      </w:r>
      <w:r w:rsidRPr="00676519">
        <w:rPr>
          <w:rFonts w:ascii="Verdana" w:hAnsi="Verdana"/>
          <w:sz w:val="20"/>
          <w:szCs w:val="20"/>
        </w:rPr>
        <w:t xml:space="preserve"> is tracking emerging empirical studies, systematic reviews, and </w:t>
      </w:r>
      <w:proofErr w:type="gramStart"/>
      <w:r w:rsidRPr="00676519">
        <w:rPr>
          <w:rFonts w:ascii="Verdana" w:hAnsi="Verdana"/>
          <w:sz w:val="20"/>
          <w:szCs w:val="20"/>
        </w:rPr>
        <w:t>modelling</w:t>
      </w:r>
      <w:proofErr w:type="gramEnd"/>
      <w:r w:rsidRPr="00676519">
        <w:rPr>
          <w:rFonts w:ascii="Verdana" w:hAnsi="Verdana"/>
          <w:sz w:val="20"/>
          <w:szCs w:val="20"/>
        </w:rPr>
        <w:t xml:space="preserve"> on C</w:t>
      </w:r>
      <w:r w:rsidR="00676519">
        <w:rPr>
          <w:rFonts w:ascii="Verdana" w:hAnsi="Verdana"/>
          <w:sz w:val="20"/>
          <w:szCs w:val="20"/>
        </w:rPr>
        <w:t>OVID</w:t>
      </w:r>
      <w:r w:rsidRPr="00676519">
        <w:rPr>
          <w:rFonts w:ascii="Verdana" w:hAnsi="Verdana"/>
          <w:sz w:val="20"/>
          <w:szCs w:val="20"/>
        </w:rPr>
        <w:t>-19. As of 1</w:t>
      </w:r>
      <w:r w:rsidRPr="00676519">
        <w:rPr>
          <w:rFonts w:ascii="Verdana" w:hAnsi="Verdana"/>
          <w:sz w:val="20"/>
          <w:szCs w:val="20"/>
          <w:vertAlign w:val="superscript"/>
        </w:rPr>
        <w:t>st</w:t>
      </w:r>
      <w:r w:rsidRPr="00676519">
        <w:rPr>
          <w:rFonts w:ascii="Verdana" w:hAnsi="Verdana"/>
          <w:sz w:val="20"/>
          <w:szCs w:val="20"/>
        </w:rPr>
        <w:t xml:space="preserve"> April</w:t>
      </w:r>
      <w:r w:rsidR="00676519">
        <w:rPr>
          <w:rFonts w:ascii="Verdana" w:hAnsi="Verdana"/>
          <w:sz w:val="20"/>
          <w:szCs w:val="20"/>
        </w:rPr>
        <w:t xml:space="preserve"> 2020</w:t>
      </w:r>
      <w:r w:rsidRPr="00676519">
        <w:rPr>
          <w:rFonts w:ascii="Verdana" w:hAnsi="Verdana"/>
          <w:sz w:val="20"/>
          <w:szCs w:val="20"/>
        </w:rPr>
        <w:t>, 643 were records identified in the databases MEDLINE and Embase. Only 10 of these were on mental health impacts of the pandemic</w:t>
      </w:r>
      <w:r w:rsidRPr="00676519">
        <w:rPr>
          <w:rFonts w:ascii="Verdana" w:hAnsi="Verdana"/>
          <w:sz w:val="20"/>
          <w:szCs w:val="20"/>
        </w:rPr>
        <w:fldChar w:fldCharType="begin" w:fldLock="1"/>
      </w:r>
      <w:r w:rsidR="0050034E">
        <w:rPr>
          <w:rFonts w:ascii="Verdana" w:hAnsi="Verdana"/>
          <w:sz w:val="20"/>
          <w:szCs w:val="20"/>
        </w:rPr>
        <w:instrText xml:space="preserve">ADDIN CSL_CITATION {"citationItems":[{"id":"ITEM-1","itemData":{"DOI":"10.1136/gpsych-2020-100213","abstract":"The Coronavirus Disease 2019 (COVID-19) epidemic emerged in Wuhan, China, spread nationwide and then onto half a dozen other countries between December 2019 and early 2020. The implementation of unprecedented strict quarantine measures in China has kept a large number of people in isolation and affected many aspects of people’s lives. It has also triggered a wide variety of psychological problems, such as panic disorder, anxiety and depression. This study is the first nationwide large-scale survey of psychological distress in the general population of China during the COVID-19 epidemic.","author":[{"dropping-particle":"","family":"Qiu","given":"Jianyin","non-dropping-particle":"","parse-names":false,"suffix":""},{"dropping-particle":"","family":"Shen","given":"Bin","non-dropping-particle":"","parse-names":false,"suffix":""},{"dropping-particle":"","family":"Zhao","given":"Min","non-dropping-particle":"","parse-names":false,"suffix":""},{"dropping-particle":"","family":"Wang","given":"Zhen","non-dropping-particle":"","parse-names":false,"suffix":""},{"dropping-particle":"","family":"Xie","given":"Bin","non-dropping-particle":"","parse-names":false,"suffix":""},{"dropping-particle":"","family":"Xu","given":"Yifeng","non-dropping-particle":"","parse-names":false,"suffix":""}],"container-title":"General Psychiatry","id":"ITEM-1","issue":"2","issued":{"date-parts":[["2020"]]},"page":"e100213","title":"A nationwide survey of psychological distress among Chinese people in the COVID-19 epidemic: implications and policy recommendations","type":"article-journal","volume":"33"},"uris":["http://www.mendeley.com/documents/?uuid=f7740967-4666-4c9d-bc97-cf1f177c7a69"]},{"id":"ITEM-2","itemData":{"DOI":"10.1001/jamanetworkopen.2020.3976","ISSN":"2574-3805","PMID":"32202646","abstract":"Importance Health care workers exposed to coronavirus disease 2019 (COVID-19) could be psychologically stressed. Objective To assess the magnitude of mental health outcomes and associated factors among health care workers treating patients exposed to COVID-19 in China. Design, Settings, and Participants This cross-sectional, survey-based, region-stratified study collected demographic data and mental health measurements from 1257 health care workers in 34 hospitals from January 29, 2020, to February 3, 2020, in China. Health care workers in hospitals equipped with fever clinics or wards for patients with COVID-19 were eligible. Main Outcomes and Measures The degree of symptoms of depression, anxiety, insomnia, and distress was assessed by the Chinese versions of the 9-item Patient Health Questionnaire, the 7-item Generalized Anxiety Disorder scale, the 7-item Insomnia Severity Index, and the 22-item Impact of Event Scale-Revised, respectively. Multivariable logistic regression analysis was performed to identify factors associated with mental health outcomes. Results A total of 1257 of 1830 contacted individuals completed the survey, with a participation rate of 68.7%. A total of 813 (64.7%) were aged 26 to 40 years, and 964 (76.7%) were women. Of all participants, 764 (60.8%) were nurses, and 493 (39.2%) were physicians; 760 (60.5%) worked in hospitals in Wuhan, and 522 (41.5%) were frontline health care workers. A considerable proportion of participants reported symptoms of depression (634 [50.4%]), anxiety (560 [44.6%]), insomnia (427 [34.0%]), and distress (899 [71.5%]). Nurses, women, frontline health care workers, and those working in Wuhan, China, reported more severe degrees of all measurements of mental health symptoms than other health care workers (eg, median [IQR] Patient Health Questionnaire scores among physicians vs nurses: 4.0 [1.0-7.0] vs 5.0 [2.0-8.0]; P = .007; median [interquartile range {IQR}] Generalized Anxiety Disorder scale scores among men vs women: 2.0 [0-6.0] vs 4.0 [1.0-7.0]; P &lt; .001; median [IQR] Insomnia Severity Index scores among frontline vs second-line workers: 6.0 [2.0-11.0] vs 4.0 [1.0-8.0]; P &lt; .001; median [IQR] Impact of Event Scale-Revised scores among those in Wuhan vs those in Hubei outside Wuhan and those outside Hubei: 21.0 [8.5-34.5] vs 18.0 [6.0-28.0] in Hubei outside Wuhan and 15.0 [4.0-26.0] outside Hubei; P &lt; .001). Multivariable logistic regression analysis showed participants from outside Hubei province…","author":[{"dropping-particle":"","family":"Lai","given":"Jianbo","non-dropping-particle":"","parse-names":false,"suffix":""},{"dropping-particle":"","family":"Ma","given":"Simeng","non-dropping-particle":"","parse-names":false,"suffix":""},{"dropping-particle":"","family":"Wang","given":"Ying","non-dropping-particle":"","parse-names":false,"suffix":""},{"dropping-particle":"","family":"Cai","given":"Zhongxiang","non-dropping-particle":"","parse-names":false,"suffix":""},{"dropping-particle":"","family":"Hu","given":"Jianbo","non-dropping-particle":"","parse-names":false,"suffix":""},{"dropping-particle":"","family":"Wei","given":"Ning","non-dropping-particle":"","parse-names":false,"suffix":""},{"dropping-particle":"","family":"Wu","given":"Jiang","non-dropping-particle":"","parse-names":false,"suffix":""},{"dropping-particle":"","family":"Du","given":"Hui","non-dropping-particle":"","parse-names":false,"suffix":""},{"dropping-particle":"","family":"Chen","given":"Tingting","non-dropping-particle":"","parse-names":false,"suffix":""},{"dropping-particle":"","family":"Li","given":"Ruiting","non-dropping-particle":"","parse-names":false,"suffix":""},{"dropping-particle":"","family":"Tan","given":"Huawei","non-dropping-particle":"","parse-names":false,"suffix":""},{"dropping-particle":"","family":"Kang","given":"Lijun","non-dropping-particle":"","parse-names":false,"suffix":""},{"dropping-particle":"","family":"Yao","given":"Lihua","non-dropping-particle":"","parse-names":false,"suffix":""},{"dropping-particle":"","family":"Huang","given":"Manli","non-dropping-particle":"","parse-names":false,"suffix":""},{"dropping-particle":"","family":"Wang","given":"Huafen","non-dropping-particle":"","parse-names":false,"suffix":""},{"dropping-particle":"","family":"Wang","given":"Gaohua","non-dropping-particle":"","parse-names":false,"suffix":""},{"dropping-particle":"","family":"Liu","given":"Zhongchun","non-dropping-particle":"","parse-names":false,"suffix":""},{"dropping-particle":"","family":"Hu","given":"Shaohua","non-dropping-particle":"","parse-names":false,"suffix":""}],"container-title":"JAMA Network Open","id":"ITEM-2","issue":"3","issued":{"date-parts":[["2020"]]},"page":"e203976","title":"Factors associated with mental health outcomes among health care workers exposed to coronavirus disease 2019.","type":"article-journal","volume":"3"},"uris":["http://www.mendeley.com/documents/?uuid=c9287284-d6c1-48c1-a8c4-688e10f2505d"]},{"id":"ITEM-3","itemData":{"DOI":"10.3390/ijerph17051729","ISSN":"16604601","PMID":"32155789","abstract":"Background: The 2019 coronavirus disease (COVID-19) epidemic is a public health emergency of international concern and poses a challenge to psychological resilience. Research data are needed to develop evidence-driven strategies to reduce adverse psychological impacts and psychiatric symptoms during the epidemic. The aim of this study was to survey the general public in China to better understand their levels of psychological impact, anxiety, depression, and stress during the initial stage of the COVID-19 outbreak. The data will be used for future reference. Methods: From 31 January to 2 February 2020, we conducted an online survey using snowball sampling techniques. The online survey collected information on demographic data, physical symptoms in the past 14 days, contact history with COVID-19, knowledge and concerns about COVID-19, precautionary measures against COVID-19, and additional information required with respect to COVID-19. Psychological impact was assessed by the Impact of Event Scale-Revised (IES-R), and mental health status was assessed by the Depression, Anxiety and Stress Scale (DASS-21). Results: This study included 1210 respondents from 194 cities in China. In total, 53.8% of respondents rated the psychological impact of the outbreak as moderate or severe; 16.5% reported moderate to severe depressive symptoms; 28.8% reported moderate to severe anxiety symptoms; and 8.1% reported moderate to severe stress levels. Most respondents spent 20–24 h per day at home (84.7%); were worried about their family members contracting COVID-19 (75.2%); and were satisfied with the amount of health information available (75.1%). Female gender, student status, specific physical symptoms (e.g., myalgia, dizziness, coryza), and poor self-rated health status were significantly associated with a greater psychological impact of the outbreak and higher levels of stress, anxiety, and depression (p &lt; 0.05). Specific up-to-date and accurate health information (e.g., treatment, local outbreak situation) and particular precautionary measures (e.g., hand hygiene, wearing a mask) were associated with a lower psychological impact of the outbreak and lower levels of stress, anxiety, and depression (p &lt; 0.05). Conclusions: During the initial phase of the COVID-19 outbreak in China, more than half of the respondents rated the psychological impact as moderate-to-severe, and about one-third reported moderate-to-severe anxiety. Our findings identify factors associated with a…","author":[{"dropping-particle":"","family":"Wang","given":"Cuiyan","non-dropping-particle":"","parse-names":false,"suffix":""},{"dropping-particle":"","family":"Pan","given":"Riyu","non-dropping-particle":"","parse-names":false,"suffix":""},{"dropping-particle":"","family":"Wan","given":"Xiaoyang","non-dropping-particle":"","parse-names":false,"suffix":""},{"dropping-particle":"","family":"Tan","given":"Yilin","non-dropping-particle":"","parse-names":false,"suffix":""},{"dropping-particle":"","family":"Xu","given":"Linkang","non-dropping-particle":"","parse-names":false,"suffix":""},{"dropping-particle":"","family":"Ho","given":"Cyrus S.","non-dropping-particle":"","parse-names":false,"suffix":""},{"dropping-particle":"","family":"Ho","given":"Roger C.","non-dropping-particle":"","parse-names":false,"suffix":""}],"container-title":"International Journal of Environmental Research and Public Health","id":"ITEM-3","issue":"1729","issued":{"date-parts":[["2020"]]},"page":"1-25","title":"Immediate psychological responses and associated factors during the initial stage of the 2019 coronavirus disease (COVID-19) epidemic among the general population in China","type":"article-journal","volume":"17"},"uris":["http://www.mendeley.com/documents/?uuid=74bd2760-4c7b-46de-93de-1cc10df92aa4"]},{"id":"ITEM-4","itemData":{"DOI":"10.1016/S2215-0366(20)30077-8","ISSN":"2215-0374","author":[{"dropping-particle":"","family":"Liu","given":"Shuai","non-dropping-particle":"","parse-names":false,"suffix":""},{"dropping-particle":"","family":"Yang","given":"Lulu","non-dropping-particle":"","parse-names":false,"suffix":""},{"dropping-particle":"","family":"Zhang","given":"Chenxi","non-dropping-particle":"","parse-names":false,"suffix":""},{"dropping-particle":"","family":"Xiang","given":"Yu-Tao","non-dropping-particle":"","parse-names":false,"suffix":""},{"dropping-particle":"","family":"Liu","given":"Zhongchun","non-dropping-particle":"","parse-names":false,"suffix":""},{"dropping-particle":"","family":"Hu","given":"Shaohua","non-dropping-particle":"","parse-names":false,"suffix":""},{"dropping-particle":"","family":"Zhang","given":"Bin","non-dropping-particle":"","parse-names":false,"suffix":""}],"container-title":"Lancet Psychiatry","id":"ITEM-4","issued":{"date-parts":[["2020","2","18"]]},"page":"e17-e18","publisher":"Elsevier Ltd","title":"Online mental health services in China during the COVID-19 outbreak.","type":"article-journal","volume":"7"},"uris":["http://www.mendeley.com/documents/?uuid=9636c69e-a091-472f-9a2d-16db3340ff46"]},{"id":"ITEM-5","itemData":{"DOI":"10.1017/S0033291720000999","ISBN":"1811000015180","ISSN":"1469-8978","PMID":"32216863","author":[{"dropping-particle":"","family":"Bo","given":"Hai-Xin","non-dropping-particle":"","parse-names":false,"suffix":""},{"dropping-particle":"","family":"Li","given":"Wen","non-dropping-particle":"","parse-names":false,"suffix":""},{"dropping-particle":"","family":"Yang","given":"Yuan","non-dropping-particle":"","parse-names":false,"suffix":""},{"dropping-particle":"","family":"Wang","given":"Yu","non-dropping-particle":"","parse-names":false,"suffix":""},{"dropping-particle":"","family":"Zhang","given":"Qinge","non-dropping-particle":"","parse-names":false,"suffix":""},{"dropping-particle":"","family":"Cheung","given":"Teris","non-dropping-particle":"","parse-names":false,"suffix":""},{"dropping-particle":"","family":"Wu","given":"Xinjuan","non-dropping-particle":"","parse-names":false,"suffix":""},{"dropping-particle":"","family":"Xiang","given":"Yu-Tao","non-dropping-particle":"","parse-names":false,"suffix":""}],"container-title":"Psychological Medicine","id":"ITEM-5","issued":{"date-parts":[["2020","3","27"]]},"title":"Posttraumatic stress symptoms and attitude toward crisis mental health services among clinically stable patients with COVID-19 in China (accepted)","type":"article-journal"},"uris":["http://www.mendeley.com/documents/?uuid=df1f27f0-4cb0-4697-bbbe-e0d4498270fa"]},{"id":"ITEM-6","itemData":{"DOI":"10.12659/MSM.923549","ISSN":"16433750","abstract":"BACKGROUND Coronavirus disease 2019 (COVID-19), formerly known as severe acute respiratory syndrome coronavirus 2 (SARS-CoV-2) and 2019 novel coronavirus (2019-nCoV), was first identified in December 2019 in Wuhan City, China. Structural equation modeling (SEM) is a multivariate analysis method to determine the structural relationship between measured variables. This observational study aimed to use SEM to determine the effects of social support on sleep quality and function of medical staff who treated patients with COVID-19 in January and February 2020 in Wuhan, China. MATERIAL AND METHODS A one-month cross-sectional observational study included 180 medical staff who treated patients with COVID-19 infection. Levels of anxiety, self-efficacy, stress, sleep quality, and social support were measured using the and the Self-Rating Anxiety Scale (SAS), the General Self-Efficacy Scale (GSES), the Stanford Acute Stress Reaction (SASR) questionnaire, the Pittsburgh Sleep Quality Index (PSQI), and the Social Support Rate Scale (SSRS), respectively. Pearson's correlation analysis and SEM identified the interactions between these factors. RESULTS Levels of social support for medical staff were significantly associated with self-efficacy and sleep quality and negatively associated with the degree of anxiety and stress. Levels of anxiety were significantly associated with the levels of stress, which negatively impacted self-efficacy and sleep quality. Anxiety, stress, and self-efficacy were mediating variables associated with social support and sleep quality. CONCLUSIONS SEM showed that medical staff in China who were treating patients with COVID-19 infection during January and February 2020 had levels of anxiety, stress, and self-efficacy that were dependent on sleep quality and social support.","author":[{"dropping-particle":"","family":"Xiao","given":"Han","non-dropping-particle":"","parse-names":false,"suffix":""},{"dropping-particle":"","family":"Zhang","given":"Yan","non-dropping-particle":"","parse-names":false,"suffix":""},{"dropping-particle":"","family":"Kong","given":"Desheng","non-dropping-particle":"","parse-names":false,"suffix":""},{"dropping-particle":"","family":"Li","given":"Shiyue","non-dropping-particle":"","parse-names":false,"suffix":""},{"dropping-particle":"","family":"Yang","given":"Ningxi","non-dropping-particle":"","parse-names":false,"suffix":""}],"container-title":"Medical Science Monitor","id":"ITEM-6","issued":{"date-parts":[["2020"]]},"page":"e923549","title":"The effects of social support on sleep quality of medical staff treating patients with coronavirus disease 2019 (COVID-19) in January and February 2020 in China","type":"article-journal","volume":"26"},"uris":["http://www.mendeley.com/documents/?uuid=77bc9f40-d920-4c3f-986b-9b526f37bd0f"]},{"id":"ITEM-7","itemData":{"DOI":"10.3390/ijerph17062032","ISSN":"1660-4601","abstract":"&lt;p&gt;COVID-19 (Corona Virus Disease 2019) has significantly resulted in a large number of psychological consequences. The aim of this study is to explore the impacts of COVID-19 on people’s mental health, to assist policy makers to develop actionable policies, and help clinical practitioners (e.g., social workers, psychiatrists, and psychologists) provide timely services to affected populations. We sample and analyze the Weibo posts from 17,865 active Weibo users using the approach of Online Ecological Recognition (OER) based on several machine-learning predictive models. We calculated word frequency, scores of emotional indicators (e.g., anxiety, depression, indignation, and Oxford happiness) and cognitive indicators (e.g., social risk judgment and life satisfaction) from the collected data. The sentiment analysis and the paired sample t-test were performed to examine the differences in the same group before and after the declaration of COVID-19 on 20 January, 2020. The results showed that negative emotions (e.g., anxiety, depression and indignation) and sensitivity to social risks increased, while the scores of positive emotions (e.g., Oxford happiness) and life satisfaction decreased. People were concerned more about their health and family, while less about leisure and friends. The results contribute to the knowledge gaps of short-term individual changes in psychological conditions after the outbreak. It may provide references for policy makers to plan and fight against COVID-19 effectively by improving stability of popular feelings and urgently prepare clinical practitioners to deliver corresponding therapy foundations for the risk groups and affected people.&lt;/p&gt;","author":[{"dropping-particle":"","family":"Li","given":"Sijia","non-dropping-particle":"","parse-names":false,"suffix":""},{"dropping-particle":"","family":"Wang","given":"Yilin","non-dropping-particle":"","parse-names":false,"suffix":""},{"dropping-particle":"","family":"Xue","given":"Jia","non-dropping-particle":"","parse-names":false,"suffix":""},{"dropping-particle":"","family":"Zhao","given":"Nan","non-dropping-particle":"","parse-names":false,"suffix":""},{"dropping-particle":"","family":"Zhu","given":"Tingshao","non-dropping-particle":"","parse-names":false,"suffix":""}],"container-title":"International Journal of Environmental Research and Public Health","id":"ITEM-7","issue":"6","issued":{"date-parts":[["2020"]]},"page":"2032","title":"The Impact of COVID-19 Epidemic Declaration on Psychological Consequences: A Study on Active Weibo Users","type":"article-journal","volume":"17"},"uris":["http://www.mendeley.com/documents/?uuid=41a23d2e-1857-4da0-a992-d92f42f1f494"]},{"id":"ITEM-8","itemData":{"DOI":"10.1016/S0140-6736(20)30460-8","ISSN":"1474547X","abstract":"The December, 2019 coronavirus disease outbreak has seen many countries ask people who have potentially come into contact with the infection to isolate themselves at home or in a dedicated quarantine facility. Decisions on how to apply quarantine should be based on the best available evidence. We did a Review of the psychological impact of quarantine using three electronic databases. Of 3166 papers found, 24 are included in this Review. Most reviewed studies reported negative psychological effects including post-traumatic stress symptoms, confusion, and anger. Stressors included longer quarantine duration, infection fears, frustration, boredom, inadequate supplies, inadequate information, financial loss, and stigma. Some researchers have suggested long-lasting effects. In situations where quarantine is deemed necessary, officials should quarantine individuals for no longer than required, provide clear rationale for quarantine and information about protocols, and ensure sufficient supplies are provided. Appeals to altruism by reminding the public about the benefits of quarantine to wider society can be favourable.","author":[{"dropping-particle":"","family":"Brooks","given":"Samantha K.","non-dropping-particle":"","parse-names":false,"suffix":""},{"dropping-particle":"","family":"Webster","given":"Rebecca K.","non-dropping-particle":"","parse-names":false,"suffix":""},{"dropping-particle":"","family":"Smith","given":"Louise E.","non-dropping-particle":"","parse-names":false,"suffix":""},{"dropping-particle":"","family":"Woodland","given":"Lisa","non-dropping-particle":"","parse-names":false,"suffix":""},{"dropping-particle":"","family":"Wessely","given":"Simon","non-dropping-particle":"","parse-names":false,"suffix":""},{"dropping-particle":"","family":"Greenberg","given":"Neil","non-dropping-particle":"","parse-names":false,"suffix":""},{"dropping-particle":"","family":"Rubin","given":"Gideon James","non-dropping-particle":"","parse-names":false,"suffix":""}],"container-title":"The Lancet","id":"ITEM-8","issue":"10227","issued":{"date-parts":[["2020"]]},"page":"912-920","publisher":"Elsevier Ltd","title":"The psychological impact of quarantine and how to reduce it: rapid review of the evidence","type":"article-journal","volume":"395"},"uris":["http://www.mendeley.com/documents/?uuid=4e4d7981-7c61-478b-9d7d-6ae72b462401"]},{"id":"ITEM-9","itemData":{"DOI":"10.1016/j.bbi.2020.03.007","ISSN":"08891591","PMID":"32169498","abstract":"Since December 2019, more than 79,000 people have been diagnosed with infection of the Corona Virus Disease 2019 (COVID-19). A large number of medical staff was sent to Wuhan city and Hubei province to aid COVID-19 control. Psychological stress, especially vicarious traumatization caused by the COVID-19 pandemic, should not be ignored. To address this concern, the study employed a total of 214 general public and 526 nurses (i.e., 234 front-line nurses and 292 non-front-line nurses) to evaluate vicarious traumatization scores via a mobile app-based questionnaire. Front-line nurses are engaged in the process of providing care for patients with COVID-19. The results showed that the vicarious traumatization scores for front-line nurses including scores for physiological and psychological responses, were significantly lower than those of non-front-line nurses (P &lt; 0.001). Interestingly, the vicarious traumatization scores of the general public were significantly higher than those of the front-line nurses (P &lt; 0.001); however, no statistical difference was observed compared to the scores of non-front-line nurses (P &gt; 0.05). Therefore, increased attention should be paid to the psychological problems of the medical staff, especially non-front-line nurses, and general public under the situation of the spread and control of COVID-19. Early strategies that aim to prevent and treat vicarious traumatization in medical staff and general public are extremely necessary.","author":[{"dropping-particle":"","family":"Li","given":"Zhenyu","non-dropping-particle":"","parse-names":false,"suffix":""},{"dropping-particle":"","family":"Ge","given":"Jingwu","non-dropping-particle":"","parse-names":false,"suffix":""},{"dropping-particle":"","family":"Yang","given":"Meiling","non-dropping-particle":"","parse-names":false,"suffix":""},{"dropping-particle":"","family":"Feng","given":"Jianping","non-dropping-particle":"","parse-names":false,"suffix":""},{"dropping-particle":"","family":"Qiao","given":"Mei","non-dropping-particle":"","parse-names":false,"suffix":""},{"dropping-particle":"","family":"Jiang","given":"Riyue","non-dropping-particle":"","parse-names":false,"suffix":""},{"dropping-particle":"","family":"Bi","given":"Jiangjiang","non-dropping-particle":"","parse-names":false,"suffix":""},{"dropping-particle":"","family":"Zhan","given":"Gaofeng","non-dropping-particle":"","parse-names":false,"suffix":""},{"dropping-particle":"","family":"Xu","given":"Xiaolin","non-dropping-particle":"","parse-names":false,"suffix":""},{"dropping-particle":"","family":"Wang","given":"Long","non-dropping-particle":"","parse-names":false,"suffix":""},{"dropping-particle":"","family":"Zhou","given":"Qin","non-dropping-particle":"","parse-names":false,"suffix":""},{"dropping-particle":"","family":"Zhou","given":"Chenliang","non-dropping-particle":"","parse-names":false,"suffix":""},{"dropping-particle":"","family":"Pan","given":"Yinbing","non-dropping-particle":"","parse-names":false,"suffix":""},{"dropping-particle":"","family":"Liu","given":"Shijiang","non-dropping-particle":"","parse-names":false,"suffix":""},{"dropping-particle":"","family":"Zhang","given":"Haiwei","non-dropping-particle":"","parse-names":false,"suffix":""},{"dropping-particle":"","family":"Yang","given":"Jianjun","non-dropping-particle":"","parse-names":false,"suffix":""},{"dropping-particle":"","family":"Zhu","given":"Bin","non-dropping-particle":"","parse-names":false,"suffix":""},{"dropping-particle":"","family":"Hu","given":"Yimin","non-dropping-particle":"","parse-names":false,"suffix":""},{"dropping-particle":"","family":"Hashimoto","given":"Kenji","non-dropping-particle":"","parse-names":false,"suffix":""},{"dropping-particle":"","family":"Jia","given":"Yan","non-dropping-particle":"","parse-names":false,"suffix":""},{"dropping-particle":"","family":"Wang","given":"Haofei","non-dropping-particle":"","parse-names":false,"suffix":""},{"dropping-particle":"","family":"Wang","given":"Rong","non-dropping-particle":"","parse-names":false,"suffix":""},{"dropping-particle":"","family":"Liu","given":"Cunming","non-dropping-particle":"","parse-names":false,"suffix":""},{"dropping-particle":"","family":"Yang","given":"Chun","non-dropping-particle":"","parse-names":false,"suffix":""}],"container-title":"Brain, Behavior, and Immunity","id":"ITEM-9","issued":{"date-parts":[["2020","3","10"]]},"publisher":"Elsevier","title":"Vicarious traumatization in the general public, members, and non-members of medical teams aiding in COVID-19 control","type":"article-journal"},"uris":["http://www.mendeley.com/documents/?uuid=a284c239-1f70-4112-a6db-3f8493127d36"]},{"id":"ITEM-10","itemData":{"DOI":"10.3760/cma.j.cn121094-20200219-00063","ISBN":"1210942020021","ISSN":"1001-9391","PMID":"32131151","abstract":"Objective: To investigate the mental health of clinical first-line medical staff in COVID-19 epidemic and provide theoretical basis for psychological intervention. Method: The mental health status of the first-line medical staff was investigated by Self-rating Anxiety Acale (SAS) and Post-Traumatic Stress Disorder Self-rating Scale(PTSD-SS). From February 7 to 14, 2020, 246 medical staff were investigated who participated in the treatment of COVID-19 using cluster sampling , and received 230 responses, with a recovery rate of 93.5%. Results: The incidence of anxiety in medical staff was 23.04% (53/230), and the score of SAS was (42.91 ± 10.89). Among them, the incidence of severe anxiety, moderate anxiety and mild anxiety were 2.17% (5/230), 4.78% (11/230) and 16.09% (37/230), respectively. The incidence of anxiety in female medical staff was higher than that in male [25.67% (48/187) vs 11.63% (5/43), Z=-2.008, P=0.045], the score of SAS in female medical staff was higher than that in male [(43.78±11.12) vs (39.14 ± 9.01), t =-2.548, P=0.012]. The incidence of anxiety in nurses was higher than that in doctors [26.88% (43/160) vs 14.29% (10/70), Z=-2.066, P=0.039], and the score of SAS in nurses was higher than that in doctors [(44.84±10.42) vs (38.50±10.72), t =-4.207, P&lt;0.001]. The incidence of stress disorder in medical staff was 27.39% (63/230), and the score of PTSD-SS was (42.92 ± 17.88). The score of PTSD-SS in female medical staff was higher than that of male [(44.30±18.42) vs(36.91 ± 13.95), t=-2.472, P=0.014]. Conclusions: In COVID-19 epidemic, the incidence of anxiety and stress disorder is high among medical staff. Medical institutions should strengthen the training of psychological skills of medical staff. Special attention should be paid to the mental health of female nurses. </w:instrText>
      </w:r>
      <w:r w:rsidR="0050034E">
        <w:rPr>
          <w:rFonts w:ascii="Verdana" w:hAnsi="Verdana" w:hint="eastAsia"/>
          <w:sz w:val="20"/>
          <w:szCs w:val="20"/>
        </w:rPr>
        <w:instrText>目的：</w:instrText>
      </w:r>
      <w:r w:rsidR="0050034E">
        <w:rPr>
          <w:rFonts w:ascii="Verdana" w:hAnsi="Verdana"/>
          <w:sz w:val="20"/>
          <w:szCs w:val="20"/>
        </w:rPr>
        <w:instrText xml:space="preserve"> </w:instrText>
      </w:r>
      <w:r w:rsidR="0050034E">
        <w:rPr>
          <w:rFonts w:ascii="SimSun" w:eastAsia="SimSun" w:hAnsi="SimSun" w:cs="SimSun" w:hint="eastAsia"/>
          <w:sz w:val="20"/>
          <w:szCs w:val="20"/>
        </w:rPr>
        <w:instrText>调查</w:instrText>
      </w:r>
      <w:r w:rsidR="0050034E">
        <w:rPr>
          <w:rFonts w:ascii="Verdana" w:hAnsi="Verdana"/>
          <w:sz w:val="20"/>
          <w:szCs w:val="20"/>
        </w:rPr>
        <w:instrText>2019</w:instrText>
      </w:r>
      <w:r w:rsidR="0050034E">
        <w:rPr>
          <w:rFonts w:ascii="Verdana" w:hAnsi="Verdana" w:hint="eastAsia"/>
          <w:sz w:val="20"/>
          <w:szCs w:val="20"/>
        </w:rPr>
        <w:instrText>年新型冠状病毒肺炎疫情中某收治医院</w:instrText>
      </w:r>
      <w:r w:rsidR="0050034E">
        <w:rPr>
          <w:rFonts w:ascii="SimSun" w:eastAsia="SimSun" w:hAnsi="SimSun" w:cs="SimSun" w:hint="eastAsia"/>
          <w:sz w:val="20"/>
          <w:szCs w:val="20"/>
        </w:rPr>
        <w:instrText>临</w:instrText>
      </w:r>
      <w:r w:rsidR="0050034E">
        <w:rPr>
          <w:rFonts w:ascii="Yu Mincho" w:eastAsia="Yu Mincho" w:hAnsi="Yu Mincho" w:cs="Yu Mincho" w:hint="eastAsia"/>
          <w:sz w:val="20"/>
          <w:szCs w:val="20"/>
        </w:rPr>
        <w:instrText>床一</w:instrText>
      </w:r>
      <w:r w:rsidR="0050034E">
        <w:rPr>
          <w:rFonts w:ascii="SimSun" w:eastAsia="SimSun" w:hAnsi="SimSun" w:cs="SimSun" w:hint="eastAsia"/>
          <w:sz w:val="20"/>
          <w:szCs w:val="20"/>
        </w:rPr>
        <w:instrText>线</w:instrText>
      </w:r>
      <w:r w:rsidR="0050034E">
        <w:rPr>
          <w:rFonts w:ascii="Yu Mincho" w:eastAsia="Yu Mincho" w:hAnsi="Yu Mincho" w:cs="Yu Mincho" w:hint="eastAsia"/>
          <w:sz w:val="20"/>
          <w:szCs w:val="20"/>
        </w:rPr>
        <w:instrText>医</w:instrText>
      </w:r>
      <w:r w:rsidR="0050034E">
        <w:rPr>
          <w:rFonts w:ascii="SimSun" w:eastAsia="SimSun" w:hAnsi="SimSun" w:cs="SimSun" w:hint="eastAsia"/>
          <w:sz w:val="20"/>
          <w:szCs w:val="20"/>
        </w:rPr>
        <w:instrText>务</w:instrText>
      </w:r>
      <w:r w:rsidR="0050034E">
        <w:rPr>
          <w:rFonts w:ascii="Yu Mincho" w:eastAsia="Yu Mincho" w:hAnsi="Yu Mincho" w:cs="Yu Mincho" w:hint="eastAsia"/>
          <w:sz w:val="20"/>
          <w:szCs w:val="20"/>
        </w:rPr>
        <w:instrText>人</w:instrText>
      </w:r>
      <w:r w:rsidR="0050034E">
        <w:rPr>
          <w:rFonts w:ascii="SimSun" w:eastAsia="SimSun" w:hAnsi="SimSun" w:cs="SimSun" w:hint="eastAsia"/>
          <w:sz w:val="20"/>
          <w:szCs w:val="20"/>
        </w:rPr>
        <w:instrText>员</w:instrText>
      </w:r>
      <w:r w:rsidR="0050034E">
        <w:rPr>
          <w:rFonts w:ascii="Yu Mincho" w:eastAsia="Yu Mincho" w:hAnsi="Yu Mincho" w:cs="Yu Mincho" w:hint="eastAsia"/>
          <w:sz w:val="20"/>
          <w:szCs w:val="20"/>
        </w:rPr>
        <w:instrText>心理健康状况，</w:instrText>
      </w:r>
      <w:r w:rsidR="0050034E">
        <w:rPr>
          <w:rFonts w:ascii="SimSun" w:eastAsia="SimSun" w:hAnsi="SimSun" w:cs="SimSun" w:hint="eastAsia"/>
          <w:sz w:val="20"/>
          <w:szCs w:val="20"/>
        </w:rPr>
        <w:instrText>为</w:instrText>
      </w:r>
      <w:r w:rsidR="0050034E">
        <w:rPr>
          <w:rFonts w:ascii="Yu Mincho" w:eastAsia="Yu Mincho" w:hAnsi="Yu Mincho" w:cs="Yu Mincho" w:hint="eastAsia"/>
          <w:sz w:val="20"/>
          <w:szCs w:val="20"/>
        </w:rPr>
        <w:instrText>心理干</w:instrText>
      </w:r>
      <w:r w:rsidR="0050034E">
        <w:rPr>
          <w:rFonts w:ascii="SimSun" w:eastAsia="SimSun" w:hAnsi="SimSun" w:cs="SimSun" w:hint="eastAsia"/>
          <w:sz w:val="20"/>
          <w:szCs w:val="20"/>
        </w:rPr>
        <w:instrText>预</w:instrText>
      </w:r>
      <w:r w:rsidR="0050034E">
        <w:rPr>
          <w:rFonts w:ascii="Yu Mincho" w:eastAsia="Yu Mincho" w:hAnsi="Yu Mincho" w:cs="Yu Mincho" w:hint="eastAsia"/>
          <w:sz w:val="20"/>
          <w:szCs w:val="20"/>
        </w:rPr>
        <w:instrText>提供理</w:instrText>
      </w:r>
      <w:r w:rsidR="0050034E">
        <w:rPr>
          <w:rFonts w:ascii="SimSun" w:eastAsia="SimSun" w:hAnsi="SimSun" w:cs="SimSun" w:hint="eastAsia"/>
          <w:sz w:val="20"/>
          <w:szCs w:val="20"/>
        </w:rPr>
        <w:instrText>论</w:instrText>
      </w:r>
      <w:r w:rsidR="0050034E">
        <w:rPr>
          <w:rFonts w:ascii="Yu Mincho" w:eastAsia="Yu Mincho" w:hAnsi="Yu Mincho" w:cs="Yu Mincho" w:hint="eastAsia"/>
          <w:sz w:val="20"/>
          <w:szCs w:val="20"/>
        </w:rPr>
        <w:instrText>依据。</w:instrText>
      </w:r>
      <w:r w:rsidR="0050034E">
        <w:rPr>
          <w:rFonts w:ascii="Verdana" w:hAnsi="Verdana"/>
          <w:sz w:val="20"/>
          <w:szCs w:val="20"/>
        </w:rPr>
        <w:instrText xml:space="preserve"> </w:instrText>
      </w:r>
      <w:r w:rsidR="0050034E">
        <w:rPr>
          <w:rFonts w:ascii="Verdana" w:hAnsi="Verdana" w:hint="eastAsia"/>
          <w:sz w:val="20"/>
          <w:szCs w:val="20"/>
        </w:rPr>
        <w:instrText>方法：</w:instrText>
      </w:r>
      <w:r w:rsidR="0050034E">
        <w:rPr>
          <w:rFonts w:ascii="Verdana" w:hAnsi="Verdana"/>
          <w:sz w:val="20"/>
          <w:szCs w:val="20"/>
        </w:rPr>
        <w:instrText xml:space="preserve"> </w:instrText>
      </w:r>
      <w:r w:rsidR="0050034E">
        <w:rPr>
          <w:rFonts w:ascii="Verdana" w:hAnsi="Verdana" w:hint="eastAsia"/>
          <w:sz w:val="20"/>
          <w:szCs w:val="20"/>
        </w:rPr>
        <w:instrText>于</w:instrText>
      </w:r>
      <w:r w:rsidR="0050034E">
        <w:rPr>
          <w:rFonts w:ascii="Verdana" w:hAnsi="Verdana"/>
          <w:sz w:val="20"/>
          <w:szCs w:val="20"/>
        </w:rPr>
        <w:instrText>2020</w:instrText>
      </w:r>
      <w:r w:rsidR="0050034E">
        <w:rPr>
          <w:rFonts w:ascii="Verdana" w:hAnsi="Verdana" w:hint="eastAsia"/>
          <w:sz w:val="20"/>
          <w:szCs w:val="20"/>
        </w:rPr>
        <w:instrText>年</w:instrText>
      </w:r>
      <w:r w:rsidR="0050034E">
        <w:rPr>
          <w:rFonts w:ascii="Verdana" w:hAnsi="Verdana"/>
          <w:sz w:val="20"/>
          <w:szCs w:val="20"/>
        </w:rPr>
        <w:instrText>2</w:instrText>
      </w:r>
      <w:r w:rsidR="0050034E">
        <w:rPr>
          <w:rFonts w:ascii="Verdana" w:hAnsi="Verdana" w:hint="eastAsia"/>
          <w:sz w:val="20"/>
          <w:szCs w:val="20"/>
        </w:rPr>
        <w:instrText>月</w:instrText>
      </w:r>
      <w:r w:rsidR="0050034E">
        <w:rPr>
          <w:rFonts w:ascii="Verdana" w:hAnsi="Verdana"/>
          <w:sz w:val="20"/>
          <w:szCs w:val="20"/>
        </w:rPr>
        <w:instrText>7~14</w:instrText>
      </w:r>
      <w:r w:rsidR="0050034E">
        <w:rPr>
          <w:rFonts w:ascii="Verdana" w:hAnsi="Verdana" w:hint="eastAsia"/>
          <w:sz w:val="20"/>
          <w:szCs w:val="20"/>
        </w:rPr>
        <w:instrText>日，采取整群抽</w:instrText>
      </w:r>
      <w:r w:rsidR="0050034E">
        <w:rPr>
          <w:rFonts w:ascii="SimSun" w:eastAsia="SimSun" w:hAnsi="SimSun" w:cs="SimSun" w:hint="eastAsia"/>
          <w:sz w:val="20"/>
          <w:szCs w:val="20"/>
        </w:rPr>
        <w:instrText>样</w:instrText>
      </w:r>
      <w:r w:rsidR="0050034E">
        <w:rPr>
          <w:rFonts w:ascii="Yu Mincho" w:eastAsia="Yu Mincho" w:hAnsi="Yu Mincho" w:cs="Yu Mincho" w:hint="eastAsia"/>
          <w:sz w:val="20"/>
          <w:szCs w:val="20"/>
        </w:rPr>
        <w:instrText>方法，收集</w:instrText>
      </w:r>
      <w:r w:rsidR="0050034E">
        <w:rPr>
          <w:rFonts w:ascii="SimSun" w:eastAsia="SimSun" w:hAnsi="SimSun" w:cs="SimSun" w:hint="eastAsia"/>
          <w:sz w:val="20"/>
          <w:szCs w:val="20"/>
        </w:rPr>
        <w:instrText>该</w:instrText>
      </w:r>
      <w:r w:rsidR="0050034E">
        <w:rPr>
          <w:rFonts w:ascii="Yu Mincho" w:eastAsia="Yu Mincho" w:hAnsi="Yu Mincho" w:cs="Yu Mincho" w:hint="eastAsia"/>
          <w:sz w:val="20"/>
          <w:szCs w:val="20"/>
        </w:rPr>
        <w:instrText>医院参与救治的</w:instrText>
      </w:r>
      <w:r w:rsidR="0050034E">
        <w:rPr>
          <w:rFonts w:ascii="Verdana" w:hAnsi="Verdana"/>
          <w:sz w:val="20"/>
          <w:szCs w:val="20"/>
        </w:rPr>
        <w:instrText>246</w:instrText>
      </w:r>
      <w:r w:rsidR="0050034E">
        <w:rPr>
          <w:rFonts w:ascii="Verdana" w:hAnsi="Verdana" w:hint="eastAsia"/>
          <w:sz w:val="20"/>
          <w:szCs w:val="20"/>
        </w:rPr>
        <w:instrText>名</w:instrText>
      </w:r>
      <w:r w:rsidR="0050034E">
        <w:rPr>
          <w:rFonts w:ascii="SimSun" w:eastAsia="SimSun" w:hAnsi="SimSun" w:cs="SimSun" w:hint="eastAsia"/>
          <w:sz w:val="20"/>
          <w:szCs w:val="20"/>
        </w:rPr>
        <w:instrText>临</w:instrText>
      </w:r>
      <w:r w:rsidR="0050034E">
        <w:rPr>
          <w:rFonts w:ascii="Yu Mincho" w:eastAsia="Yu Mincho" w:hAnsi="Yu Mincho" w:cs="Yu Mincho" w:hint="eastAsia"/>
          <w:sz w:val="20"/>
          <w:szCs w:val="20"/>
        </w:rPr>
        <w:instrText>床一</w:instrText>
      </w:r>
      <w:r w:rsidR="0050034E">
        <w:rPr>
          <w:rFonts w:ascii="SimSun" w:eastAsia="SimSun" w:hAnsi="SimSun" w:cs="SimSun" w:hint="eastAsia"/>
          <w:sz w:val="20"/>
          <w:szCs w:val="20"/>
        </w:rPr>
        <w:instrText>线</w:instrText>
      </w:r>
      <w:r w:rsidR="0050034E">
        <w:rPr>
          <w:rFonts w:ascii="Verdana" w:hAnsi="Verdana" w:hint="eastAsia"/>
          <w:sz w:val="20"/>
          <w:szCs w:val="20"/>
        </w:rPr>
        <w:instrText>医</w:instrText>
      </w:r>
      <w:r w:rsidR="0050034E">
        <w:rPr>
          <w:rFonts w:ascii="SimSun" w:eastAsia="SimSun" w:hAnsi="SimSun" w:cs="SimSun" w:hint="eastAsia"/>
          <w:sz w:val="20"/>
          <w:szCs w:val="20"/>
        </w:rPr>
        <w:instrText>务</w:instrText>
      </w:r>
      <w:r w:rsidR="0050034E">
        <w:rPr>
          <w:rFonts w:ascii="Yu Mincho" w:eastAsia="Yu Mincho" w:hAnsi="Yu Mincho" w:cs="Yu Mincho" w:hint="eastAsia"/>
          <w:sz w:val="20"/>
          <w:szCs w:val="20"/>
        </w:rPr>
        <w:instrText>人</w:instrText>
      </w:r>
      <w:r w:rsidR="0050034E">
        <w:rPr>
          <w:rFonts w:ascii="SimSun" w:eastAsia="SimSun" w:hAnsi="SimSun" w:cs="SimSun" w:hint="eastAsia"/>
          <w:sz w:val="20"/>
          <w:szCs w:val="20"/>
        </w:rPr>
        <w:instrText>员</w:instrText>
      </w:r>
      <w:r w:rsidR="0050034E">
        <w:rPr>
          <w:rFonts w:ascii="Yu Mincho" w:eastAsia="Yu Mincho" w:hAnsi="Yu Mincho" w:cs="Yu Mincho" w:hint="eastAsia"/>
          <w:sz w:val="20"/>
          <w:szCs w:val="20"/>
        </w:rPr>
        <w:instrText>作</w:instrText>
      </w:r>
      <w:r w:rsidR="0050034E">
        <w:rPr>
          <w:rFonts w:ascii="SimSun" w:eastAsia="SimSun" w:hAnsi="SimSun" w:cs="SimSun" w:hint="eastAsia"/>
          <w:sz w:val="20"/>
          <w:szCs w:val="20"/>
        </w:rPr>
        <w:instrText>为</w:instrText>
      </w:r>
      <w:r w:rsidR="0050034E">
        <w:rPr>
          <w:rFonts w:ascii="Yu Mincho" w:eastAsia="Yu Mincho" w:hAnsi="Yu Mincho" w:cs="Yu Mincho" w:hint="eastAsia"/>
          <w:sz w:val="20"/>
          <w:szCs w:val="20"/>
        </w:rPr>
        <w:instrText>研究</w:instrText>
      </w:r>
      <w:r w:rsidR="0050034E">
        <w:rPr>
          <w:rFonts w:ascii="SimSun" w:eastAsia="SimSun" w:hAnsi="SimSun" w:cs="SimSun" w:hint="eastAsia"/>
          <w:sz w:val="20"/>
          <w:szCs w:val="20"/>
        </w:rPr>
        <w:instrText>对</w:instrText>
      </w:r>
      <w:r w:rsidR="0050034E">
        <w:rPr>
          <w:rFonts w:ascii="Yu Mincho" w:eastAsia="Yu Mincho" w:hAnsi="Yu Mincho" w:cs="Yu Mincho" w:hint="eastAsia"/>
          <w:sz w:val="20"/>
          <w:szCs w:val="20"/>
        </w:rPr>
        <w:instrText>象。采用《焦</w:instrText>
      </w:r>
      <w:r w:rsidR="0050034E">
        <w:rPr>
          <w:rFonts w:ascii="SimSun" w:eastAsia="SimSun" w:hAnsi="SimSun" w:cs="SimSun" w:hint="eastAsia"/>
          <w:sz w:val="20"/>
          <w:szCs w:val="20"/>
        </w:rPr>
        <w:instrText>虑</w:instrText>
      </w:r>
      <w:r w:rsidR="0050034E">
        <w:rPr>
          <w:rFonts w:ascii="Yu Mincho" w:eastAsia="Yu Mincho" w:hAnsi="Yu Mincho" w:cs="Yu Mincho" w:hint="eastAsia"/>
          <w:sz w:val="20"/>
          <w:szCs w:val="20"/>
        </w:rPr>
        <w:instrText>自</w:instrText>
      </w:r>
      <w:r w:rsidR="0050034E">
        <w:rPr>
          <w:rFonts w:ascii="SimSun" w:eastAsia="SimSun" w:hAnsi="SimSun" w:cs="SimSun" w:hint="eastAsia"/>
          <w:sz w:val="20"/>
          <w:szCs w:val="20"/>
        </w:rPr>
        <w:instrText>评</w:instrText>
      </w:r>
      <w:r w:rsidR="0050034E">
        <w:rPr>
          <w:rFonts w:ascii="Yu Mincho" w:eastAsia="Yu Mincho" w:hAnsi="Yu Mincho" w:cs="Yu Mincho" w:hint="eastAsia"/>
          <w:sz w:val="20"/>
          <w:szCs w:val="20"/>
        </w:rPr>
        <w:instrText>量表》（</w:instrText>
      </w:r>
      <w:r w:rsidR="0050034E">
        <w:rPr>
          <w:rFonts w:ascii="Verdana" w:hAnsi="Verdana"/>
          <w:sz w:val="20"/>
          <w:szCs w:val="20"/>
        </w:rPr>
        <w:instrText>SAS</w:instrText>
      </w:r>
      <w:r w:rsidR="0050034E">
        <w:rPr>
          <w:rFonts w:ascii="Verdana" w:hAnsi="Verdana" w:hint="eastAsia"/>
          <w:sz w:val="20"/>
          <w:szCs w:val="20"/>
        </w:rPr>
        <w:instrText>）和《</w:instrText>
      </w:r>
      <w:r w:rsidR="0050034E">
        <w:rPr>
          <w:rFonts w:ascii="SimSun" w:eastAsia="SimSun" w:hAnsi="SimSun" w:cs="SimSun" w:hint="eastAsia"/>
          <w:sz w:val="20"/>
          <w:szCs w:val="20"/>
        </w:rPr>
        <w:instrText>创伤</w:instrText>
      </w:r>
      <w:r w:rsidR="0050034E">
        <w:rPr>
          <w:rFonts w:ascii="Yu Mincho" w:eastAsia="Yu Mincho" w:hAnsi="Yu Mincho" w:cs="Yu Mincho" w:hint="eastAsia"/>
          <w:sz w:val="20"/>
          <w:szCs w:val="20"/>
        </w:rPr>
        <w:instrText>后</w:instrText>
      </w:r>
      <w:r w:rsidR="0050034E">
        <w:rPr>
          <w:rFonts w:ascii="SimSun" w:eastAsia="SimSun" w:hAnsi="SimSun" w:cs="SimSun" w:hint="eastAsia"/>
          <w:sz w:val="20"/>
          <w:szCs w:val="20"/>
        </w:rPr>
        <w:instrText>应</w:instrText>
      </w:r>
      <w:r w:rsidR="0050034E">
        <w:rPr>
          <w:rFonts w:ascii="Yu Mincho" w:eastAsia="Yu Mincho" w:hAnsi="Yu Mincho" w:cs="Yu Mincho" w:hint="eastAsia"/>
          <w:sz w:val="20"/>
          <w:szCs w:val="20"/>
        </w:rPr>
        <w:instrText>激障碍自</w:instrText>
      </w:r>
      <w:r w:rsidR="0050034E">
        <w:rPr>
          <w:rFonts w:ascii="SimSun" w:eastAsia="SimSun" w:hAnsi="SimSun" w:cs="SimSun" w:hint="eastAsia"/>
          <w:sz w:val="20"/>
          <w:szCs w:val="20"/>
        </w:rPr>
        <w:instrText>评</w:instrText>
      </w:r>
      <w:r w:rsidR="0050034E">
        <w:rPr>
          <w:rFonts w:ascii="Yu Mincho" w:eastAsia="Yu Mincho" w:hAnsi="Yu Mincho" w:cs="Yu Mincho" w:hint="eastAsia"/>
          <w:sz w:val="20"/>
          <w:szCs w:val="20"/>
        </w:rPr>
        <w:instrText>量表》（</w:instrText>
      </w:r>
      <w:r w:rsidR="0050034E">
        <w:rPr>
          <w:rFonts w:ascii="Verdana" w:hAnsi="Verdana"/>
          <w:sz w:val="20"/>
          <w:szCs w:val="20"/>
        </w:rPr>
        <w:instrText>PTSD-SS</w:instrText>
      </w:r>
      <w:r w:rsidR="0050034E">
        <w:rPr>
          <w:rFonts w:ascii="Verdana" w:hAnsi="Verdana" w:hint="eastAsia"/>
          <w:sz w:val="20"/>
          <w:szCs w:val="20"/>
        </w:rPr>
        <w:instrText>）</w:instrText>
      </w:r>
      <w:r w:rsidR="0050034E">
        <w:rPr>
          <w:rFonts w:ascii="SimSun" w:eastAsia="SimSun" w:hAnsi="SimSun" w:cs="SimSun" w:hint="eastAsia"/>
          <w:sz w:val="20"/>
          <w:szCs w:val="20"/>
        </w:rPr>
        <w:instrText>调查</w:instrText>
      </w:r>
      <w:r w:rsidR="0050034E">
        <w:rPr>
          <w:rFonts w:ascii="Yu Mincho" w:eastAsia="Yu Mincho" w:hAnsi="Yu Mincho" w:cs="Yu Mincho" w:hint="eastAsia"/>
          <w:sz w:val="20"/>
          <w:szCs w:val="20"/>
        </w:rPr>
        <w:instrText>医</w:instrText>
      </w:r>
      <w:r w:rsidR="0050034E">
        <w:rPr>
          <w:rFonts w:ascii="SimSun" w:eastAsia="SimSun" w:hAnsi="SimSun" w:cs="SimSun" w:hint="eastAsia"/>
          <w:sz w:val="20"/>
          <w:szCs w:val="20"/>
        </w:rPr>
        <w:instrText>务</w:instrText>
      </w:r>
      <w:r w:rsidR="0050034E">
        <w:rPr>
          <w:rFonts w:ascii="Yu Mincho" w:eastAsia="Yu Mincho" w:hAnsi="Yu Mincho" w:cs="Yu Mincho" w:hint="eastAsia"/>
          <w:sz w:val="20"/>
          <w:szCs w:val="20"/>
        </w:rPr>
        <w:instrText>人</w:instrText>
      </w:r>
      <w:r w:rsidR="0050034E">
        <w:rPr>
          <w:rFonts w:ascii="SimSun" w:eastAsia="SimSun" w:hAnsi="SimSun" w:cs="SimSun" w:hint="eastAsia"/>
          <w:sz w:val="20"/>
          <w:szCs w:val="20"/>
        </w:rPr>
        <w:instrText>员</w:instrText>
      </w:r>
      <w:r w:rsidR="0050034E">
        <w:rPr>
          <w:rFonts w:ascii="Yu Mincho" w:eastAsia="Yu Mincho" w:hAnsi="Yu Mincho" w:cs="Yu Mincho" w:hint="eastAsia"/>
          <w:sz w:val="20"/>
          <w:szCs w:val="20"/>
        </w:rPr>
        <w:instrText>的心理健康状况。共</w:instrText>
      </w:r>
      <w:r w:rsidR="0050034E">
        <w:rPr>
          <w:rFonts w:ascii="SimSun" w:eastAsia="SimSun" w:hAnsi="SimSun" w:cs="SimSun" w:hint="eastAsia"/>
          <w:sz w:val="20"/>
          <w:szCs w:val="20"/>
        </w:rPr>
        <w:instrText>发</w:instrText>
      </w:r>
      <w:r w:rsidR="0050034E">
        <w:rPr>
          <w:rFonts w:ascii="Yu Mincho" w:eastAsia="Yu Mincho" w:hAnsi="Yu Mincho" w:cs="Yu Mincho" w:hint="eastAsia"/>
          <w:sz w:val="20"/>
          <w:szCs w:val="20"/>
        </w:rPr>
        <w:instrText>放</w:instrText>
      </w:r>
      <w:r w:rsidR="0050034E">
        <w:rPr>
          <w:rFonts w:ascii="SimSun" w:eastAsia="SimSun" w:hAnsi="SimSun" w:cs="SimSun" w:hint="eastAsia"/>
          <w:sz w:val="20"/>
          <w:szCs w:val="20"/>
        </w:rPr>
        <w:instrText>问</w:instrText>
      </w:r>
      <w:r w:rsidR="0050034E">
        <w:rPr>
          <w:rFonts w:ascii="Yu Mincho" w:eastAsia="Yu Mincho" w:hAnsi="Yu Mincho" w:cs="Yu Mincho" w:hint="eastAsia"/>
          <w:sz w:val="20"/>
          <w:szCs w:val="20"/>
        </w:rPr>
        <w:instrText>卷</w:instrText>
      </w:r>
      <w:r w:rsidR="0050034E">
        <w:rPr>
          <w:rFonts w:ascii="Verdana" w:hAnsi="Verdana"/>
          <w:sz w:val="20"/>
          <w:szCs w:val="20"/>
        </w:rPr>
        <w:instrText>246</w:instrText>
      </w:r>
      <w:r w:rsidR="0050034E">
        <w:rPr>
          <w:rFonts w:ascii="Verdana" w:hAnsi="Verdana" w:hint="eastAsia"/>
          <w:sz w:val="20"/>
          <w:szCs w:val="20"/>
        </w:rPr>
        <w:instrText>份，回收</w:instrText>
      </w:r>
      <w:r w:rsidR="0050034E">
        <w:rPr>
          <w:rFonts w:ascii="SimSun" w:eastAsia="SimSun" w:hAnsi="SimSun" w:cs="SimSun" w:hint="eastAsia"/>
          <w:sz w:val="20"/>
          <w:szCs w:val="20"/>
        </w:rPr>
        <w:instrText>问</w:instrText>
      </w:r>
      <w:r w:rsidR="0050034E">
        <w:rPr>
          <w:rFonts w:ascii="Yu Mincho" w:eastAsia="Yu Mincho" w:hAnsi="Yu Mincho" w:cs="Yu Mincho" w:hint="eastAsia"/>
          <w:sz w:val="20"/>
          <w:szCs w:val="20"/>
        </w:rPr>
        <w:instrText>卷</w:instrText>
      </w:r>
      <w:r w:rsidR="0050034E">
        <w:rPr>
          <w:rFonts w:ascii="Verdana" w:hAnsi="Verdana"/>
          <w:sz w:val="20"/>
          <w:szCs w:val="20"/>
        </w:rPr>
        <w:instrText>230</w:instrText>
      </w:r>
      <w:r w:rsidR="0050034E">
        <w:rPr>
          <w:rFonts w:ascii="Verdana" w:hAnsi="Verdana" w:hint="eastAsia"/>
          <w:sz w:val="20"/>
          <w:szCs w:val="20"/>
        </w:rPr>
        <w:instrText>份，回收率</w:instrText>
      </w:r>
      <w:r w:rsidR="0050034E">
        <w:rPr>
          <w:rFonts w:ascii="Verdana" w:hAnsi="Verdana"/>
          <w:sz w:val="20"/>
          <w:szCs w:val="20"/>
        </w:rPr>
        <w:instrText>93.5</w:instrText>
      </w:r>
      <w:r w:rsidR="0050034E">
        <w:rPr>
          <w:rFonts w:ascii="Verdana" w:hAnsi="Verdana" w:hint="eastAsia"/>
          <w:sz w:val="20"/>
          <w:szCs w:val="20"/>
        </w:rPr>
        <w:instrText>％。</w:instrText>
      </w:r>
      <w:r w:rsidR="0050034E">
        <w:rPr>
          <w:rFonts w:ascii="Verdana" w:hAnsi="Verdana"/>
          <w:sz w:val="20"/>
          <w:szCs w:val="20"/>
        </w:rPr>
        <w:instrText xml:space="preserve"> </w:instrText>
      </w:r>
      <w:r w:rsidR="0050034E">
        <w:rPr>
          <w:rFonts w:ascii="SimSun" w:eastAsia="SimSun" w:hAnsi="SimSun" w:cs="SimSun" w:hint="eastAsia"/>
          <w:sz w:val="20"/>
          <w:szCs w:val="20"/>
        </w:rPr>
        <w:instrText>结</w:instrText>
      </w:r>
      <w:r w:rsidR="0050034E">
        <w:rPr>
          <w:rFonts w:ascii="Yu Mincho" w:eastAsia="Yu Mincho" w:hAnsi="Yu Mincho" w:cs="Yu Mincho" w:hint="eastAsia"/>
          <w:sz w:val="20"/>
          <w:szCs w:val="20"/>
        </w:rPr>
        <w:instrText>果：</w:instrText>
      </w:r>
      <w:r w:rsidR="0050034E">
        <w:rPr>
          <w:rFonts w:ascii="Verdana" w:hAnsi="Verdana"/>
          <w:sz w:val="20"/>
          <w:szCs w:val="20"/>
        </w:rPr>
        <w:instrText xml:space="preserve"> </w:instrText>
      </w:r>
      <w:r w:rsidR="0050034E">
        <w:rPr>
          <w:rFonts w:ascii="Verdana" w:hAnsi="Verdana" w:hint="eastAsia"/>
          <w:sz w:val="20"/>
          <w:szCs w:val="20"/>
        </w:rPr>
        <w:instrText>医</w:instrText>
      </w:r>
      <w:r w:rsidR="0050034E">
        <w:rPr>
          <w:rFonts w:ascii="SimSun" w:eastAsia="SimSun" w:hAnsi="SimSun" w:cs="SimSun" w:hint="eastAsia"/>
          <w:sz w:val="20"/>
          <w:szCs w:val="20"/>
        </w:rPr>
        <w:instrText>务</w:instrText>
      </w:r>
      <w:r w:rsidR="0050034E">
        <w:rPr>
          <w:rFonts w:ascii="Yu Mincho" w:eastAsia="Yu Mincho" w:hAnsi="Yu Mincho" w:cs="Yu Mincho" w:hint="eastAsia"/>
          <w:sz w:val="20"/>
          <w:szCs w:val="20"/>
        </w:rPr>
        <w:instrText>人</w:instrText>
      </w:r>
      <w:r w:rsidR="0050034E">
        <w:rPr>
          <w:rFonts w:ascii="SimSun" w:eastAsia="SimSun" w:hAnsi="SimSun" w:cs="SimSun" w:hint="eastAsia"/>
          <w:sz w:val="20"/>
          <w:szCs w:val="20"/>
        </w:rPr>
        <w:instrText>员</w:instrText>
      </w:r>
      <w:r w:rsidR="0050034E">
        <w:rPr>
          <w:rFonts w:ascii="Yu Mincho" w:eastAsia="Yu Mincho" w:hAnsi="Yu Mincho" w:cs="Yu Mincho" w:hint="eastAsia"/>
          <w:sz w:val="20"/>
          <w:szCs w:val="20"/>
        </w:rPr>
        <w:instrText>焦</w:instrText>
      </w:r>
      <w:r w:rsidR="0050034E">
        <w:rPr>
          <w:rFonts w:ascii="SimSun" w:eastAsia="SimSun" w:hAnsi="SimSun" w:cs="SimSun" w:hint="eastAsia"/>
          <w:sz w:val="20"/>
          <w:szCs w:val="20"/>
        </w:rPr>
        <w:instrText>虑发</w:instrText>
      </w:r>
      <w:r w:rsidR="0050034E">
        <w:rPr>
          <w:rFonts w:ascii="Yu Mincho" w:eastAsia="Yu Mincho" w:hAnsi="Yu Mincho" w:cs="Yu Mincho" w:hint="eastAsia"/>
          <w:sz w:val="20"/>
          <w:szCs w:val="20"/>
        </w:rPr>
        <w:instrText>生率</w:instrText>
      </w:r>
      <w:r w:rsidR="0050034E">
        <w:rPr>
          <w:rFonts w:ascii="SimSun" w:eastAsia="SimSun" w:hAnsi="SimSun" w:cs="SimSun" w:hint="eastAsia"/>
          <w:sz w:val="20"/>
          <w:szCs w:val="20"/>
        </w:rPr>
        <w:instrText>为</w:instrText>
      </w:r>
      <w:r w:rsidR="0050034E">
        <w:rPr>
          <w:rFonts w:ascii="Verdana" w:hAnsi="Verdana"/>
          <w:sz w:val="20"/>
          <w:szCs w:val="20"/>
        </w:rPr>
        <w:instrText>23.04</w:instrText>
      </w:r>
      <w:r w:rsidR="0050034E">
        <w:rPr>
          <w:rFonts w:ascii="Verdana" w:hAnsi="Verdana" w:hint="eastAsia"/>
          <w:sz w:val="20"/>
          <w:szCs w:val="20"/>
        </w:rPr>
        <w:instrText>％（</w:instrText>
      </w:r>
      <w:r w:rsidR="0050034E">
        <w:rPr>
          <w:rFonts w:ascii="Verdana" w:hAnsi="Verdana"/>
          <w:sz w:val="20"/>
          <w:szCs w:val="20"/>
        </w:rPr>
        <w:instrText>53/230</w:instrText>
      </w:r>
      <w:r w:rsidR="0050034E">
        <w:rPr>
          <w:rFonts w:ascii="Verdana" w:hAnsi="Verdana" w:hint="eastAsia"/>
          <w:sz w:val="20"/>
          <w:szCs w:val="20"/>
        </w:rPr>
        <w:instrText>），焦</w:instrText>
      </w:r>
      <w:r w:rsidR="0050034E">
        <w:rPr>
          <w:rFonts w:ascii="SimSun" w:eastAsia="SimSun" w:hAnsi="SimSun" w:cs="SimSun" w:hint="eastAsia"/>
          <w:sz w:val="20"/>
          <w:szCs w:val="20"/>
        </w:rPr>
        <w:instrText>虑评</w:instrText>
      </w:r>
      <w:r w:rsidR="0050034E">
        <w:rPr>
          <w:rFonts w:ascii="Yu Mincho" w:eastAsia="Yu Mincho" w:hAnsi="Yu Mincho" w:cs="Yu Mincho" w:hint="eastAsia"/>
          <w:sz w:val="20"/>
          <w:szCs w:val="20"/>
        </w:rPr>
        <w:instrText>分</w:instrText>
      </w:r>
      <w:r w:rsidR="0050034E">
        <w:rPr>
          <w:rFonts w:ascii="SimSun" w:eastAsia="SimSun" w:hAnsi="SimSun" w:cs="SimSun" w:hint="eastAsia"/>
          <w:sz w:val="20"/>
          <w:szCs w:val="20"/>
        </w:rPr>
        <w:instrText>为</w:instrText>
      </w:r>
      <w:r w:rsidR="0050034E">
        <w:rPr>
          <w:rFonts w:ascii="Yu Mincho" w:eastAsia="Yu Mincho" w:hAnsi="Yu Mincho" w:cs="Yu Mincho" w:hint="eastAsia"/>
          <w:sz w:val="20"/>
          <w:szCs w:val="20"/>
        </w:rPr>
        <w:instrText>（</w:instrText>
      </w:r>
      <w:r w:rsidR="0050034E">
        <w:rPr>
          <w:rFonts w:ascii="Verdana" w:hAnsi="Verdana"/>
          <w:sz w:val="20"/>
          <w:szCs w:val="20"/>
        </w:rPr>
        <w:instrText>42.91±10.89</w:instrText>
      </w:r>
      <w:r w:rsidR="0050034E">
        <w:rPr>
          <w:rFonts w:ascii="Verdana" w:hAnsi="Verdana" w:hint="eastAsia"/>
          <w:sz w:val="20"/>
          <w:szCs w:val="20"/>
        </w:rPr>
        <w:instrText>）分。其中，重度焦</w:instrText>
      </w:r>
      <w:r w:rsidR="0050034E">
        <w:rPr>
          <w:rFonts w:ascii="SimSun" w:eastAsia="SimSun" w:hAnsi="SimSun" w:cs="SimSun" w:hint="eastAsia"/>
          <w:sz w:val="20"/>
          <w:szCs w:val="20"/>
        </w:rPr>
        <w:instrText>虑</w:instrText>
      </w:r>
      <w:r w:rsidR="0050034E">
        <w:rPr>
          <w:rFonts w:ascii="Yu Mincho" w:eastAsia="Yu Mincho" w:hAnsi="Yu Mincho" w:cs="Yu Mincho" w:hint="eastAsia"/>
          <w:sz w:val="20"/>
          <w:szCs w:val="20"/>
        </w:rPr>
        <w:instrText>、中度焦</w:instrText>
      </w:r>
      <w:r w:rsidR="0050034E">
        <w:rPr>
          <w:rFonts w:ascii="SimSun" w:eastAsia="SimSun" w:hAnsi="SimSun" w:cs="SimSun" w:hint="eastAsia"/>
          <w:sz w:val="20"/>
          <w:szCs w:val="20"/>
        </w:rPr>
        <w:instrText>虑</w:instrText>
      </w:r>
      <w:r w:rsidR="0050034E">
        <w:rPr>
          <w:rFonts w:ascii="Yu Mincho" w:eastAsia="Yu Mincho" w:hAnsi="Yu Mincho" w:cs="Yu Mincho" w:hint="eastAsia"/>
          <w:sz w:val="20"/>
          <w:szCs w:val="20"/>
        </w:rPr>
        <w:instrText>和</w:instrText>
      </w:r>
      <w:r w:rsidR="0050034E">
        <w:rPr>
          <w:rFonts w:ascii="SimSun" w:eastAsia="SimSun" w:hAnsi="SimSun" w:cs="SimSun" w:hint="eastAsia"/>
          <w:sz w:val="20"/>
          <w:szCs w:val="20"/>
        </w:rPr>
        <w:instrText>轻</w:instrText>
      </w:r>
      <w:r w:rsidR="0050034E">
        <w:rPr>
          <w:rFonts w:ascii="Yu Mincho" w:eastAsia="Yu Mincho" w:hAnsi="Yu Mincho" w:cs="Yu Mincho" w:hint="eastAsia"/>
          <w:sz w:val="20"/>
          <w:szCs w:val="20"/>
        </w:rPr>
        <w:instrText>度焦</w:instrText>
      </w:r>
      <w:r w:rsidR="0050034E">
        <w:rPr>
          <w:rFonts w:ascii="SimSun" w:eastAsia="SimSun" w:hAnsi="SimSun" w:cs="SimSun" w:hint="eastAsia"/>
          <w:sz w:val="20"/>
          <w:szCs w:val="20"/>
        </w:rPr>
        <w:instrText>虑发</w:instrText>
      </w:r>
      <w:r w:rsidR="0050034E">
        <w:rPr>
          <w:rFonts w:ascii="Yu Mincho" w:eastAsia="Yu Mincho" w:hAnsi="Yu Mincho" w:cs="Yu Mincho" w:hint="eastAsia"/>
          <w:sz w:val="20"/>
          <w:szCs w:val="20"/>
        </w:rPr>
        <w:instrText>生率分别</w:instrText>
      </w:r>
      <w:r w:rsidR="0050034E">
        <w:rPr>
          <w:rFonts w:ascii="SimSun" w:eastAsia="SimSun" w:hAnsi="SimSun" w:cs="SimSun" w:hint="eastAsia"/>
          <w:sz w:val="20"/>
          <w:szCs w:val="20"/>
        </w:rPr>
        <w:instrText>为</w:instrText>
      </w:r>
      <w:r w:rsidR="0050034E">
        <w:rPr>
          <w:rFonts w:ascii="Verdana" w:hAnsi="Verdana"/>
          <w:sz w:val="20"/>
          <w:szCs w:val="20"/>
        </w:rPr>
        <w:instrText>2.17</w:instrText>
      </w:r>
      <w:r w:rsidR="0050034E">
        <w:rPr>
          <w:rFonts w:ascii="Verdana" w:hAnsi="Verdana" w:hint="eastAsia"/>
          <w:sz w:val="20"/>
          <w:szCs w:val="20"/>
        </w:rPr>
        <w:instrText>％（</w:instrText>
      </w:r>
      <w:r w:rsidR="0050034E">
        <w:rPr>
          <w:rFonts w:ascii="Verdana" w:hAnsi="Verdana"/>
          <w:sz w:val="20"/>
          <w:szCs w:val="20"/>
        </w:rPr>
        <w:instrText>5/230</w:instrText>
      </w:r>
      <w:r w:rsidR="0050034E">
        <w:rPr>
          <w:rFonts w:ascii="Verdana" w:hAnsi="Verdana" w:hint="eastAsia"/>
          <w:sz w:val="20"/>
          <w:szCs w:val="20"/>
        </w:rPr>
        <w:instrText>）、</w:instrText>
      </w:r>
      <w:r w:rsidR="0050034E">
        <w:rPr>
          <w:rFonts w:ascii="Verdana" w:hAnsi="Verdana"/>
          <w:sz w:val="20"/>
          <w:szCs w:val="20"/>
        </w:rPr>
        <w:instrText>4.78</w:instrText>
      </w:r>
      <w:r w:rsidR="0050034E">
        <w:rPr>
          <w:rFonts w:ascii="Verdana" w:hAnsi="Verdana" w:hint="eastAsia"/>
          <w:sz w:val="20"/>
          <w:szCs w:val="20"/>
        </w:rPr>
        <w:instrText>％（</w:instrText>
      </w:r>
      <w:r w:rsidR="0050034E">
        <w:rPr>
          <w:rFonts w:ascii="Verdana" w:hAnsi="Verdana"/>
          <w:sz w:val="20"/>
          <w:szCs w:val="20"/>
        </w:rPr>
        <w:instrText>11/230</w:instrText>
      </w:r>
      <w:r w:rsidR="0050034E">
        <w:rPr>
          <w:rFonts w:ascii="Verdana" w:hAnsi="Verdana" w:hint="eastAsia"/>
          <w:sz w:val="20"/>
          <w:szCs w:val="20"/>
        </w:rPr>
        <w:instrText>）和</w:instrText>
      </w:r>
      <w:r w:rsidR="0050034E">
        <w:rPr>
          <w:rFonts w:ascii="Verdana" w:hAnsi="Verdana"/>
          <w:sz w:val="20"/>
          <w:szCs w:val="20"/>
        </w:rPr>
        <w:instrText>16.09</w:instrText>
      </w:r>
      <w:r w:rsidR="0050034E">
        <w:rPr>
          <w:rFonts w:ascii="Verdana" w:hAnsi="Verdana" w:hint="eastAsia"/>
          <w:sz w:val="20"/>
          <w:szCs w:val="20"/>
        </w:rPr>
        <w:instrText>％（</w:instrText>
      </w:r>
      <w:r w:rsidR="0050034E">
        <w:rPr>
          <w:rFonts w:ascii="Verdana" w:hAnsi="Verdana"/>
          <w:sz w:val="20"/>
          <w:szCs w:val="20"/>
        </w:rPr>
        <w:instrText>37/230</w:instrText>
      </w:r>
      <w:r w:rsidR="0050034E">
        <w:rPr>
          <w:rFonts w:ascii="Verdana" w:hAnsi="Verdana" w:hint="eastAsia"/>
          <w:sz w:val="20"/>
          <w:szCs w:val="20"/>
        </w:rPr>
        <w:instrText>）。女性焦</w:instrText>
      </w:r>
      <w:r w:rsidR="0050034E">
        <w:rPr>
          <w:rFonts w:ascii="SimSun" w:eastAsia="SimSun" w:hAnsi="SimSun" w:cs="SimSun" w:hint="eastAsia"/>
          <w:sz w:val="20"/>
          <w:szCs w:val="20"/>
        </w:rPr>
        <w:instrText>虑发</w:instrText>
      </w:r>
      <w:r w:rsidR="0050034E">
        <w:rPr>
          <w:rFonts w:ascii="Yu Mincho" w:eastAsia="Yu Mincho" w:hAnsi="Yu Mincho" w:cs="Yu Mincho" w:hint="eastAsia"/>
          <w:sz w:val="20"/>
          <w:szCs w:val="20"/>
        </w:rPr>
        <w:instrText>生率高于男性</w:instrText>
      </w:r>
      <w:r w:rsidR="0050034E">
        <w:rPr>
          <w:rFonts w:ascii="Verdana" w:hAnsi="Verdana"/>
          <w:sz w:val="20"/>
          <w:szCs w:val="20"/>
        </w:rPr>
        <w:instrText>[25.67</w:instrText>
      </w:r>
      <w:r w:rsidR="0050034E">
        <w:rPr>
          <w:rFonts w:ascii="Verdana" w:hAnsi="Verdana" w:hint="eastAsia"/>
          <w:sz w:val="20"/>
          <w:szCs w:val="20"/>
        </w:rPr>
        <w:instrText>％（</w:instrText>
      </w:r>
      <w:r w:rsidR="0050034E">
        <w:rPr>
          <w:rFonts w:ascii="Verdana" w:hAnsi="Verdana"/>
          <w:sz w:val="20"/>
          <w:szCs w:val="20"/>
        </w:rPr>
        <w:instrText>48/187</w:instrText>
      </w:r>
      <w:r w:rsidR="0050034E">
        <w:rPr>
          <w:rFonts w:ascii="Verdana" w:hAnsi="Verdana" w:hint="eastAsia"/>
          <w:sz w:val="20"/>
          <w:szCs w:val="20"/>
        </w:rPr>
        <w:instrText>）比</w:instrText>
      </w:r>
      <w:r w:rsidR="0050034E">
        <w:rPr>
          <w:rFonts w:ascii="Verdana" w:hAnsi="Verdana"/>
          <w:sz w:val="20"/>
          <w:szCs w:val="20"/>
        </w:rPr>
        <w:instrText>11.63</w:instrText>
      </w:r>
      <w:r w:rsidR="0050034E">
        <w:rPr>
          <w:rFonts w:ascii="Verdana" w:hAnsi="Verdana" w:hint="eastAsia"/>
          <w:sz w:val="20"/>
          <w:szCs w:val="20"/>
        </w:rPr>
        <w:instrText>％（</w:instrText>
      </w:r>
      <w:r w:rsidR="0050034E">
        <w:rPr>
          <w:rFonts w:ascii="Verdana" w:hAnsi="Verdana"/>
          <w:sz w:val="20"/>
          <w:szCs w:val="20"/>
        </w:rPr>
        <w:instrText>5/43</w:instrText>
      </w:r>
      <w:r w:rsidR="0050034E">
        <w:rPr>
          <w:rFonts w:ascii="Verdana" w:hAnsi="Verdana" w:hint="eastAsia"/>
          <w:sz w:val="20"/>
          <w:szCs w:val="20"/>
        </w:rPr>
        <w:instrText>），</w:instrText>
      </w:r>
      <w:r w:rsidR="0050034E">
        <w:rPr>
          <w:rFonts w:ascii="Verdana" w:hAnsi="Verdana"/>
          <w:sz w:val="20"/>
          <w:szCs w:val="20"/>
        </w:rPr>
        <w:instrText>Z=</w:instrText>
      </w:r>
      <w:r w:rsidR="0050034E">
        <w:rPr>
          <w:rFonts w:ascii="Verdana" w:hAnsi="Verdana" w:hint="eastAsia"/>
          <w:sz w:val="20"/>
          <w:szCs w:val="20"/>
        </w:rPr>
        <w:instrText>－</w:instrText>
      </w:r>
      <w:r w:rsidR="0050034E">
        <w:rPr>
          <w:rFonts w:ascii="Verdana" w:hAnsi="Verdana"/>
          <w:sz w:val="20"/>
          <w:szCs w:val="20"/>
        </w:rPr>
        <w:instrText>2.008</w:instrText>
      </w:r>
      <w:r w:rsidR="0050034E">
        <w:rPr>
          <w:rFonts w:ascii="Verdana" w:hAnsi="Verdana" w:hint="eastAsia"/>
          <w:sz w:val="20"/>
          <w:szCs w:val="20"/>
        </w:rPr>
        <w:instrText>，</w:instrText>
      </w:r>
      <w:r w:rsidR="0050034E">
        <w:rPr>
          <w:rFonts w:ascii="Verdana" w:hAnsi="Verdana"/>
          <w:sz w:val="20"/>
          <w:szCs w:val="20"/>
        </w:rPr>
        <w:instrText>P=0.045]</w:instrText>
      </w:r>
      <w:r w:rsidR="0050034E">
        <w:rPr>
          <w:rFonts w:ascii="Verdana" w:hAnsi="Verdana" w:hint="eastAsia"/>
          <w:sz w:val="20"/>
          <w:szCs w:val="20"/>
        </w:rPr>
        <w:instrText>，女性焦</w:instrText>
      </w:r>
      <w:r w:rsidR="0050034E">
        <w:rPr>
          <w:rFonts w:ascii="SimSun" w:eastAsia="SimSun" w:hAnsi="SimSun" w:cs="SimSun" w:hint="eastAsia"/>
          <w:sz w:val="20"/>
          <w:szCs w:val="20"/>
        </w:rPr>
        <w:instrText>虑评</w:instrText>
      </w:r>
      <w:r w:rsidR="0050034E">
        <w:rPr>
          <w:rFonts w:ascii="Yu Mincho" w:eastAsia="Yu Mincho" w:hAnsi="Yu Mincho" w:cs="Yu Mincho" w:hint="eastAsia"/>
          <w:sz w:val="20"/>
          <w:szCs w:val="20"/>
        </w:rPr>
        <w:instrText>分高于男性</w:instrText>
      </w:r>
      <w:r w:rsidR="0050034E">
        <w:rPr>
          <w:rFonts w:ascii="Verdana" w:hAnsi="Verdana"/>
          <w:sz w:val="20"/>
          <w:szCs w:val="20"/>
        </w:rPr>
        <w:instrText>[</w:instrText>
      </w:r>
      <w:r w:rsidR="0050034E">
        <w:rPr>
          <w:rFonts w:ascii="Verdana" w:hAnsi="Verdana" w:hint="eastAsia"/>
          <w:sz w:val="20"/>
          <w:szCs w:val="20"/>
        </w:rPr>
        <w:instrText>（</w:instrText>
      </w:r>
      <w:r w:rsidR="0050034E">
        <w:rPr>
          <w:rFonts w:ascii="Verdana" w:hAnsi="Verdana"/>
          <w:sz w:val="20"/>
          <w:szCs w:val="20"/>
        </w:rPr>
        <w:instrText>43.78±11.12</w:instrText>
      </w:r>
      <w:r w:rsidR="0050034E">
        <w:rPr>
          <w:rFonts w:ascii="Verdana" w:hAnsi="Verdana" w:hint="eastAsia"/>
          <w:sz w:val="20"/>
          <w:szCs w:val="20"/>
        </w:rPr>
        <w:instrText>）分比（</w:instrText>
      </w:r>
      <w:r w:rsidR="0050034E">
        <w:rPr>
          <w:rFonts w:ascii="Verdana" w:hAnsi="Verdana"/>
          <w:sz w:val="20"/>
          <w:szCs w:val="20"/>
        </w:rPr>
        <w:instrText>39.14±9.01</w:instrText>
      </w:r>
      <w:r w:rsidR="0050034E">
        <w:rPr>
          <w:rFonts w:ascii="Verdana" w:hAnsi="Verdana" w:hint="eastAsia"/>
          <w:sz w:val="20"/>
          <w:szCs w:val="20"/>
        </w:rPr>
        <w:instrText>）分，</w:instrText>
      </w:r>
      <w:r w:rsidR="0050034E">
        <w:rPr>
          <w:rFonts w:ascii="Verdana" w:hAnsi="Verdana"/>
          <w:sz w:val="20"/>
          <w:szCs w:val="20"/>
        </w:rPr>
        <w:instrText>t=</w:instrText>
      </w:r>
      <w:r w:rsidR="0050034E">
        <w:rPr>
          <w:rFonts w:ascii="Verdana" w:hAnsi="Verdana" w:hint="eastAsia"/>
          <w:sz w:val="20"/>
          <w:szCs w:val="20"/>
        </w:rPr>
        <w:instrText>－</w:instrText>
      </w:r>
      <w:r w:rsidR="0050034E">
        <w:rPr>
          <w:rFonts w:ascii="Verdana" w:hAnsi="Verdana"/>
          <w:sz w:val="20"/>
          <w:szCs w:val="20"/>
        </w:rPr>
        <w:instrText>2.548</w:instrText>
      </w:r>
      <w:r w:rsidR="0050034E">
        <w:rPr>
          <w:rFonts w:ascii="Verdana" w:hAnsi="Verdana" w:hint="eastAsia"/>
          <w:sz w:val="20"/>
          <w:szCs w:val="20"/>
        </w:rPr>
        <w:instrText>，</w:instrText>
      </w:r>
      <w:r w:rsidR="0050034E">
        <w:rPr>
          <w:rFonts w:ascii="Verdana" w:hAnsi="Verdana"/>
          <w:sz w:val="20"/>
          <w:szCs w:val="20"/>
        </w:rPr>
        <w:instrText>P=0.012]</w:instrText>
      </w:r>
      <w:r w:rsidR="0050034E">
        <w:rPr>
          <w:rFonts w:ascii="Verdana" w:hAnsi="Verdana" w:hint="eastAsia"/>
          <w:sz w:val="20"/>
          <w:szCs w:val="20"/>
        </w:rPr>
        <w:instrText>。</w:instrText>
      </w:r>
      <w:r w:rsidR="0050034E">
        <w:rPr>
          <w:rFonts w:ascii="SimSun" w:eastAsia="SimSun" w:hAnsi="SimSun" w:cs="SimSun" w:hint="eastAsia"/>
          <w:sz w:val="20"/>
          <w:szCs w:val="20"/>
        </w:rPr>
        <w:instrText>护</w:instrText>
      </w:r>
      <w:r w:rsidR="0050034E">
        <w:rPr>
          <w:rFonts w:ascii="Yu Mincho" w:eastAsia="Yu Mincho" w:hAnsi="Yu Mincho" w:cs="Yu Mincho" w:hint="eastAsia"/>
          <w:sz w:val="20"/>
          <w:szCs w:val="20"/>
        </w:rPr>
        <w:instrText>理人</w:instrText>
      </w:r>
      <w:r w:rsidR="0050034E">
        <w:rPr>
          <w:rFonts w:ascii="SimSun" w:eastAsia="SimSun" w:hAnsi="SimSun" w:cs="SimSun" w:hint="eastAsia"/>
          <w:sz w:val="20"/>
          <w:szCs w:val="20"/>
        </w:rPr>
        <w:instrText>员</w:instrText>
      </w:r>
      <w:r w:rsidR="0050034E">
        <w:rPr>
          <w:rFonts w:ascii="Yu Mincho" w:eastAsia="Yu Mincho" w:hAnsi="Yu Mincho" w:cs="Yu Mincho" w:hint="eastAsia"/>
          <w:sz w:val="20"/>
          <w:szCs w:val="20"/>
        </w:rPr>
        <w:instrText>焦</w:instrText>
      </w:r>
      <w:r w:rsidR="0050034E">
        <w:rPr>
          <w:rFonts w:ascii="SimSun" w:eastAsia="SimSun" w:hAnsi="SimSun" w:cs="SimSun" w:hint="eastAsia"/>
          <w:sz w:val="20"/>
          <w:szCs w:val="20"/>
        </w:rPr>
        <w:instrText>虑发</w:instrText>
      </w:r>
      <w:r w:rsidR="0050034E">
        <w:rPr>
          <w:rFonts w:ascii="Yu Mincho" w:eastAsia="Yu Mincho" w:hAnsi="Yu Mincho" w:cs="Yu Mincho" w:hint="eastAsia"/>
          <w:sz w:val="20"/>
          <w:szCs w:val="20"/>
        </w:rPr>
        <w:instrText>生率高于医生</w:instrText>
      </w:r>
      <w:r w:rsidR="0050034E">
        <w:rPr>
          <w:rFonts w:ascii="Verdana" w:hAnsi="Verdana"/>
          <w:sz w:val="20"/>
          <w:szCs w:val="20"/>
        </w:rPr>
        <w:instrText>[26.88</w:instrText>
      </w:r>
      <w:r w:rsidR="0050034E">
        <w:rPr>
          <w:rFonts w:ascii="Verdana" w:hAnsi="Verdana" w:hint="eastAsia"/>
          <w:sz w:val="20"/>
          <w:szCs w:val="20"/>
        </w:rPr>
        <w:instrText>％（</w:instrText>
      </w:r>
      <w:r w:rsidR="0050034E">
        <w:rPr>
          <w:rFonts w:ascii="Verdana" w:hAnsi="Verdana"/>
          <w:sz w:val="20"/>
          <w:szCs w:val="20"/>
        </w:rPr>
        <w:instrText>43/160</w:instrText>
      </w:r>
      <w:r w:rsidR="0050034E">
        <w:rPr>
          <w:rFonts w:ascii="Verdana" w:hAnsi="Verdana" w:hint="eastAsia"/>
          <w:sz w:val="20"/>
          <w:szCs w:val="20"/>
        </w:rPr>
        <w:instrText>）比</w:instrText>
      </w:r>
      <w:r w:rsidR="0050034E">
        <w:rPr>
          <w:rFonts w:ascii="Verdana" w:hAnsi="Verdana"/>
          <w:sz w:val="20"/>
          <w:szCs w:val="20"/>
        </w:rPr>
        <w:instrText>14.29</w:instrText>
      </w:r>
      <w:r w:rsidR="0050034E">
        <w:rPr>
          <w:rFonts w:ascii="Verdana" w:hAnsi="Verdana" w:hint="eastAsia"/>
          <w:sz w:val="20"/>
          <w:szCs w:val="20"/>
        </w:rPr>
        <w:instrText>％（</w:instrText>
      </w:r>
      <w:r w:rsidR="0050034E">
        <w:rPr>
          <w:rFonts w:ascii="Verdana" w:hAnsi="Verdana"/>
          <w:sz w:val="20"/>
          <w:szCs w:val="20"/>
        </w:rPr>
        <w:instrText>10/70</w:instrText>
      </w:r>
      <w:r w:rsidR="0050034E">
        <w:rPr>
          <w:rFonts w:ascii="Verdana" w:hAnsi="Verdana" w:hint="eastAsia"/>
          <w:sz w:val="20"/>
          <w:szCs w:val="20"/>
        </w:rPr>
        <w:instrText>），</w:instrText>
      </w:r>
      <w:r w:rsidR="0050034E">
        <w:rPr>
          <w:rFonts w:ascii="Verdana" w:hAnsi="Verdana"/>
          <w:sz w:val="20"/>
          <w:szCs w:val="20"/>
        </w:rPr>
        <w:instrText>Z=</w:instrText>
      </w:r>
      <w:r w:rsidR="0050034E">
        <w:rPr>
          <w:rFonts w:ascii="Verdana" w:hAnsi="Verdana" w:hint="eastAsia"/>
          <w:sz w:val="20"/>
          <w:szCs w:val="20"/>
        </w:rPr>
        <w:instrText>－</w:instrText>
      </w:r>
      <w:r w:rsidR="0050034E">
        <w:rPr>
          <w:rFonts w:ascii="Verdana" w:hAnsi="Verdana"/>
          <w:sz w:val="20"/>
          <w:szCs w:val="20"/>
        </w:rPr>
        <w:instrText>2.066</w:instrText>
      </w:r>
      <w:r w:rsidR="0050034E">
        <w:rPr>
          <w:rFonts w:ascii="Verdana" w:hAnsi="Verdana" w:hint="eastAsia"/>
          <w:sz w:val="20"/>
          <w:szCs w:val="20"/>
        </w:rPr>
        <w:instrText>，</w:instrText>
      </w:r>
      <w:r w:rsidR="0050034E">
        <w:rPr>
          <w:rFonts w:ascii="Verdana" w:hAnsi="Verdana"/>
          <w:sz w:val="20"/>
          <w:szCs w:val="20"/>
        </w:rPr>
        <w:instrText>P=0.039</w:instrText>
      </w:r>
      <w:r w:rsidR="0050034E">
        <w:rPr>
          <w:rFonts w:ascii="Verdana" w:hAnsi="Verdana" w:hint="eastAsia"/>
          <w:sz w:val="20"/>
          <w:szCs w:val="20"/>
        </w:rPr>
        <w:instrText>）</w:instrText>
      </w:r>
      <w:r w:rsidR="0050034E">
        <w:rPr>
          <w:rFonts w:ascii="Verdana" w:hAnsi="Verdana"/>
          <w:sz w:val="20"/>
          <w:szCs w:val="20"/>
        </w:rPr>
        <w:instrText>]</w:instrText>
      </w:r>
      <w:r w:rsidR="0050034E">
        <w:rPr>
          <w:rFonts w:ascii="Verdana" w:hAnsi="Verdana" w:hint="eastAsia"/>
          <w:sz w:val="20"/>
          <w:szCs w:val="20"/>
        </w:rPr>
        <w:instrText>，</w:instrText>
      </w:r>
      <w:r w:rsidR="0050034E">
        <w:rPr>
          <w:rFonts w:ascii="SimSun" w:eastAsia="SimSun" w:hAnsi="SimSun" w:cs="SimSun" w:hint="eastAsia"/>
          <w:sz w:val="20"/>
          <w:szCs w:val="20"/>
        </w:rPr>
        <w:instrText>护</w:instrText>
      </w:r>
      <w:r w:rsidR="0050034E">
        <w:rPr>
          <w:rFonts w:ascii="Yu Mincho" w:eastAsia="Yu Mincho" w:hAnsi="Yu Mincho" w:cs="Yu Mincho" w:hint="eastAsia"/>
          <w:sz w:val="20"/>
          <w:szCs w:val="20"/>
        </w:rPr>
        <w:instrText>理人</w:instrText>
      </w:r>
      <w:r w:rsidR="0050034E">
        <w:rPr>
          <w:rFonts w:ascii="SimSun" w:eastAsia="SimSun" w:hAnsi="SimSun" w:cs="SimSun" w:hint="eastAsia"/>
          <w:sz w:val="20"/>
          <w:szCs w:val="20"/>
        </w:rPr>
        <w:instrText>员</w:instrText>
      </w:r>
      <w:r w:rsidR="0050034E">
        <w:rPr>
          <w:rFonts w:ascii="Yu Mincho" w:eastAsia="Yu Mincho" w:hAnsi="Yu Mincho" w:cs="Yu Mincho" w:hint="eastAsia"/>
          <w:sz w:val="20"/>
          <w:szCs w:val="20"/>
        </w:rPr>
        <w:instrText>焦</w:instrText>
      </w:r>
      <w:r w:rsidR="0050034E">
        <w:rPr>
          <w:rFonts w:ascii="SimSun" w:eastAsia="SimSun" w:hAnsi="SimSun" w:cs="SimSun" w:hint="eastAsia"/>
          <w:sz w:val="20"/>
          <w:szCs w:val="20"/>
        </w:rPr>
        <w:instrText>虑评</w:instrText>
      </w:r>
      <w:r w:rsidR="0050034E">
        <w:rPr>
          <w:rFonts w:ascii="Yu Mincho" w:eastAsia="Yu Mincho" w:hAnsi="Yu Mincho" w:cs="Yu Mincho" w:hint="eastAsia"/>
          <w:sz w:val="20"/>
          <w:szCs w:val="20"/>
        </w:rPr>
        <w:instrText>分高于医生</w:instrText>
      </w:r>
      <w:r w:rsidR="0050034E">
        <w:rPr>
          <w:rFonts w:ascii="Verdana" w:hAnsi="Verdana"/>
          <w:sz w:val="20"/>
          <w:szCs w:val="20"/>
        </w:rPr>
        <w:instrText>[</w:instrText>
      </w:r>
      <w:r w:rsidR="0050034E">
        <w:rPr>
          <w:rFonts w:ascii="Verdana" w:hAnsi="Verdana" w:hint="eastAsia"/>
          <w:sz w:val="20"/>
          <w:szCs w:val="20"/>
        </w:rPr>
        <w:instrText>（</w:instrText>
      </w:r>
      <w:r w:rsidR="0050034E">
        <w:rPr>
          <w:rFonts w:ascii="Verdana" w:hAnsi="Verdana"/>
          <w:sz w:val="20"/>
          <w:szCs w:val="20"/>
        </w:rPr>
        <w:instrText>44.84±10.42</w:instrText>
      </w:r>
      <w:r w:rsidR="0050034E">
        <w:rPr>
          <w:rFonts w:ascii="Verdana" w:hAnsi="Verdana" w:hint="eastAsia"/>
          <w:sz w:val="20"/>
          <w:szCs w:val="20"/>
        </w:rPr>
        <w:instrText>）分比（</w:instrText>
      </w:r>
      <w:r w:rsidR="0050034E">
        <w:rPr>
          <w:rFonts w:ascii="Verdana" w:hAnsi="Verdana"/>
          <w:sz w:val="20"/>
          <w:szCs w:val="20"/>
        </w:rPr>
        <w:instrText>38.50±10.72</w:instrText>
      </w:r>
      <w:r w:rsidR="0050034E">
        <w:rPr>
          <w:rFonts w:ascii="Verdana" w:hAnsi="Verdana" w:hint="eastAsia"/>
          <w:sz w:val="20"/>
          <w:szCs w:val="20"/>
        </w:rPr>
        <w:instrText>）分，</w:instrText>
      </w:r>
      <w:r w:rsidR="0050034E">
        <w:rPr>
          <w:rFonts w:ascii="Verdana" w:hAnsi="Verdana"/>
          <w:sz w:val="20"/>
          <w:szCs w:val="20"/>
        </w:rPr>
        <w:instrText>t=</w:instrText>
      </w:r>
      <w:r w:rsidR="0050034E">
        <w:rPr>
          <w:rFonts w:ascii="Verdana" w:hAnsi="Verdana" w:hint="eastAsia"/>
          <w:sz w:val="20"/>
          <w:szCs w:val="20"/>
        </w:rPr>
        <w:instrText>－</w:instrText>
      </w:r>
      <w:r w:rsidR="0050034E">
        <w:rPr>
          <w:rFonts w:ascii="Verdana" w:hAnsi="Verdana"/>
          <w:sz w:val="20"/>
          <w:szCs w:val="20"/>
        </w:rPr>
        <w:instrText>4.207</w:instrText>
      </w:r>
      <w:r w:rsidR="0050034E">
        <w:rPr>
          <w:rFonts w:ascii="Verdana" w:hAnsi="Verdana" w:hint="eastAsia"/>
          <w:sz w:val="20"/>
          <w:szCs w:val="20"/>
        </w:rPr>
        <w:instrText>，</w:instrText>
      </w:r>
      <w:r w:rsidR="0050034E">
        <w:rPr>
          <w:rFonts w:ascii="Verdana" w:hAnsi="Verdana"/>
          <w:sz w:val="20"/>
          <w:szCs w:val="20"/>
        </w:rPr>
        <w:instrText>P&lt;0.001]</w:instrText>
      </w:r>
      <w:r w:rsidR="0050034E">
        <w:rPr>
          <w:rFonts w:ascii="Verdana" w:hAnsi="Verdana" w:hint="eastAsia"/>
          <w:sz w:val="20"/>
          <w:szCs w:val="20"/>
        </w:rPr>
        <w:instrText>。医</w:instrText>
      </w:r>
      <w:r w:rsidR="0050034E">
        <w:rPr>
          <w:rFonts w:ascii="SimSun" w:eastAsia="SimSun" w:hAnsi="SimSun" w:cs="SimSun" w:hint="eastAsia"/>
          <w:sz w:val="20"/>
          <w:szCs w:val="20"/>
        </w:rPr>
        <w:instrText>务</w:instrText>
      </w:r>
      <w:r w:rsidR="0050034E">
        <w:rPr>
          <w:rFonts w:ascii="Yu Mincho" w:eastAsia="Yu Mincho" w:hAnsi="Yu Mincho" w:cs="Yu Mincho" w:hint="eastAsia"/>
          <w:sz w:val="20"/>
          <w:szCs w:val="20"/>
        </w:rPr>
        <w:instrText>人</w:instrText>
      </w:r>
      <w:r w:rsidR="0050034E">
        <w:rPr>
          <w:rFonts w:ascii="SimSun" w:eastAsia="SimSun" w:hAnsi="SimSun" w:cs="SimSun" w:hint="eastAsia"/>
          <w:sz w:val="20"/>
          <w:szCs w:val="20"/>
        </w:rPr>
        <w:instrText>员应</w:instrText>
      </w:r>
      <w:r w:rsidR="0050034E">
        <w:rPr>
          <w:rFonts w:ascii="Yu Mincho" w:eastAsia="Yu Mincho" w:hAnsi="Yu Mincho" w:cs="Yu Mincho" w:hint="eastAsia"/>
          <w:sz w:val="20"/>
          <w:szCs w:val="20"/>
        </w:rPr>
        <w:instrText>激障碍</w:instrText>
      </w:r>
      <w:r w:rsidR="0050034E">
        <w:rPr>
          <w:rFonts w:ascii="SimSun" w:eastAsia="SimSun" w:hAnsi="SimSun" w:cs="SimSun" w:hint="eastAsia"/>
          <w:sz w:val="20"/>
          <w:szCs w:val="20"/>
        </w:rPr>
        <w:instrText>发</w:instrText>
      </w:r>
      <w:r w:rsidR="0050034E">
        <w:rPr>
          <w:rFonts w:ascii="Yu Mincho" w:eastAsia="Yu Mincho" w:hAnsi="Yu Mincho" w:cs="Yu Mincho" w:hint="eastAsia"/>
          <w:sz w:val="20"/>
          <w:szCs w:val="20"/>
        </w:rPr>
        <w:instrText>生率</w:instrText>
      </w:r>
      <w:r w:rsidR="0050034E">
        <w:rPr>
          <w:rFonts w:ascii="SimSun" w:eastAsia="SimSun" w:hAnsi="SimSun" w:cs="SimSun" w:hint="eastAsia"/>
          <w:sz w:val="20"/>
          <w:szCs w:val="20"/>
        </w:rPr>
        <w:instrText>为</w:instrText>
      </w:r>
      <w:r w:rsidR="0050034E">
        <w:rPr>
          <w:rFonts w:ascii="Verdana" w:hAnsi="Verdana"/>
          <w:sz w:val="20"/>
          <w:szCs w:val="20"/>
        </w:rPr>
        <w:instrText>27.39</w:instrText>
      </w:r>
      <w:r w:rsidR="0050034E">
        <w:rPr>
          <w:rFonts w:ascii="Verdana" w:hAnsi="Verdana" w:hint="eastAsia"/>
          <w:sz w:val="20"/>
          <w:szCs w:val="20"/>
        </w:rPr>
        <w:instrText>％（</w:instrText>
      </w:r>
      <w:r w:rsidR="0050034E">
        <w:rPr>
          <w:rFonts w:ascii="Verdana" w:hAnsi="Verdana"/>
          <w:sz w:val="20"/>
          <w:szCs w:val="20"/>
        </w:rPr>
        <w:instrText>63/230</w:instrText>
      </w:r>
      <w:r w:rsidR="0050034E">
        <w:rPr>
          <w:rFonts w:ascii="Verdana" w:hAnsi="Verdana" w:hint="eastAsia"/>
          <w:sz w:val="20"/>
          <w:szCs w:val="20"/>
        </w:rPr>
        <w:instrText>），</w:instrText>
      </w:r>
      <w:r w:rsidR="0050034E">
        <w:rPr>
          <w:rFonts w:ascii="SimSun" w:eastAsia="SimSun" w:hAnsi="SimSun" w:cs="SimSun" w:hint="eastAsia"/>
          <w:sz w:val="20"/>
          <w:szCs w:val="20"/>
        </w:rPr>
        <w:instrText>应</w:instrText>
      </w:r>
      <w:r w:rsidR="0050034E">
        <w:rPr>
          <w:rFonts w:ascii="Yu Mincho" w:eastAsia="Yu Mincho" w:hAnsi="Yu Mincho" w:cs="Yu Mincho" w:hint="eastAsia"/>
          <w:sz w:val="20"/>
          <w:szCs w:val="20"/>
        </w:rPr>
        <w:instrText>激障碍</w:instrText>
      </w:r>
      <w:r w:rsidR="0050034E">
        <w:rPr>
          <w:rFonts w:ascii="SimSun" w:eastAsia="SimSun" w:hAnsi="SimSun" w:cs="SimSun" w:hint="eastAsia"/>
          <w:sz w:val="20"/>
          <w:szCs w:val="20"/>
        </w:rPr>
        <w:instrText>评</w:instrText>
      </w:r>
      <w:r w:rsidR="0050034E">
        <w:rPr>
          <w:rFonts w:ascii="Yu Mincho" w:eastAsia="Yu Mincho" w:hAnsi="Yu Mincho" w:cs="Yu Mincho" w:hint="eastAsia"/>
          <w:sz w:val="20"/>
          <w:szCs w:val="20"/>
        </w:rPr>
        <w:instrText>分</w:instrText>
      </w:r>
      <w:r w:rsidR="0050034E">
        <w:rPr>
          <w:rFonts w:ascii="SimSun" w:eastAsia="SimSun" w:hAnsi="SimSun" w:cs="SimSun" w:hint="eastAsia"/>
          <w:sz w:val="20"/>
          <w:szCs w:val="20"/>
        </w:rPr>
        <w:instrText>为</w:instrText>
      </w:r>
      <w:r w:rsidR="0050034E">
        <w:rPr>
          <w:rFonts w:ascii="Yu Mincho" w:eastAsia="Yu Mincho" w:hAnsi="Yu Mincho" w:cs="Yu Mincho" w:hint="eastAsia"/>
          <w:sz w:val="20"/>
          <w:szCs w:val="20"/>
        </w:rPr>
        <w:instrText>（</w:instrText>
      </w:r>
      <w:r w:rsidR="0050034E">
        <w:rPr>
          <w:rFonts w:ascii="Verdana" w:hAnsi="Verdana"/>
          <w:sz w:val="20"/>
          <w:szCs w:val="20"/>
        </w:rPr>
        <w:instrText>42.92±17.88</w:instrText>
      </w:r>
      <w:r w:rsidR="0050034E">
        <w:rPr>
          <w:rFonts w:ascii="Verdana" w:hAnsi="Verdana" w:hint="eastAsia"/>
          <w:sz w:val="20"/>
          <w:szCs w:val="20"/>
        </w:rPr>
        <w:instrText>）分。女性医</w:instrText>
      </w:r>
      <w:r w:rsidR="0050034E">
        <w:rPr>
          <w:rFonts w:ascii="SimSun" w:eastAsia="SimSun" w:hAnsi="SimSun" w:cs="SimSun" w:hint="eastAsia"/>
          <w:sz w:val="20"/>
          <w:szCs w:val="20"/>
        </w:rPr>
        <w:instrText>务</w:instrText>
      </w:r>
      <w:r w:rsidR="0050034E">
        <w:rPr>
          <w:rFonts w:ascii="Yu Mincho" w:eastAsia="Yu Mincho" w:hAnsi="Yu Mincho" w:cs="Yu Mincho" w:hint="eastAsia"/>
          <w:sz w:val="20"/>
          <w:szCs w:val="20"/>
        </w:rPr>
        <w:instrText>人</w:instrText>
      </w:r>
      <w:r w:rsidR="0050034E">
        <w:rPr>
          <w:rFonts w:ascii="SimSun" w:eastAsia="SimSun" w:hAnsi="SimSun" w:cs="SimSun" w:hint="eastAsia"/>
          <w:sz w:val="20"/>
          <w:szCs w:val="20"/>
        </w:rPr>
        <w:instrText>员应</w:instrText>
      </w:r>
      <w:r w:rsidR="0050034E">
        <w:rPr>
          <w:rFonts w:ascii="Yu Mincho" w:eastAsia="Yu Mincho" w:hAnsi="Yu Mincho" w:cs="Yu Mincho" w:hint="eastAsia"/>
          <w:sz w:val="20"/>
          <w:szCs w:val="20"/>
        </w:rPr>
        <w:instrText>激障碍</w:instrText>
      </w:r>
      <w:r w:rsidR="0050034E">
        <w:rPr>
          <w:rFonts w:ascii="SimSun" w:eastAsia="SimSun" w:hAnsi="SimSun" w:cs="SimSun" w:hint="eastAsia"/>
          <w:sz w:val="20"/>
          <w:szCs w:val="20"/>
        </w:rPr>
        <w:instrText>评</w:instrText>
      </w:r>
      <w:r w:rsidR="0050034E">
        <w:rPr>
          <w:rFonts w:ascii="Yu Mincho" w:eastAsia="Yu Mincho" w:hAnsi="Yu Mincho" w:cs="Yu Mincho" w:hint="eastAsia"/>
          <w:sz w:val="20"/>
          <w:szCs w:val="20"/>
        </w:rPr>
        <w:instrText>分高于男性［</w:instrText>
      </w:r>
      <w:r w:rsidR="0050034E">
        <w:rPr>
          <w:rFonts w:ascii="Verdana" w:hAnsi="Verdana" w:hint="eastAsia"/>
          <w:sz w:val="20"/>
          <w:szCs w:val="20"/>
        </w:rPr>
        <w:instrText>（</w:instrText>
      </w:r>
      <w:r w:rsidR="0050034E">
        <w:rPr>
          <w:rFonts w:ascii="Verdana" w:hAnsi="Verdana"/>
          <w:sz w:val="20"/>
          <w:szCs w:val="20"/>
        </w:rPr>
        <w:instrText>44.30±18.42</w:instrText>
      </w:r>
      <w:r w:rsidR="0050034E">
        <w:rPr>
          <w:rFonts w:ascii="Verdana" w:hAnsi="Verdana" w:hint="eastAsia"/>
          <w:sz w:val="20"/>
          <w:szCs w:val="20"/>
        </w:rPr>
        <w:instrText>）分比（</w:instrText>
      </w:r>
      <w:r w:rsidR="0050034E">
        <w:rPr>
          <w:rFonts w:ascii="Verdana" w:hAnsi="Verdana"/>
          <w:sz w:val="20"/>
          <w:szCs w:val="20"/>
        </w:rPr>
        <w:instrText>36.91±13.95</w:instrText>
      </w:r>
      <w:r w:rsidR="0050034E">
        <w:rPr>
          <w:rFonts w:ascii="Verdana" w:hAnsi="Verdana" w:hint="eastAsia"/>
          <w:sz w:val="20"/>
          <w:szCs w:val="20"/>
        </w:rPr>
        <w:instrText>）分，</w:instrText>
      </w:r>
      <w:r w:rsidR="0050034E">
        <w:rPr>
          <w:rFonts w:ascii="Verdana" w:hAnsi="Verdana"/>
          <w:sz w:val="20"/>
          <w:szCs w:val="20"/>
        </w:rPr>
        <w:instrText>t=</w:instrText>
      </w:r>
      <w:r w:rsidR="0050034E">
        <w:rPr>
          <w:rFonts w:ascii="Verdana" w:hAnsi="Verdana" w:hint="eastAsia"/>
          <w:sz w:val="20"/>
          <w:szCs w:val="20"/>
        </w:rPr>
        <w:instrText>－</w:instrText>
      </w:r>
      <w:r w:rsidR="0050034E">
        <w:rPr>
          <w:rFonts w:ascii="Verdana" w:hAnsi="Verdana"/>
          <w:sz w:val="20"/>
          <w:szCs w:val="20"/>
        </w:rPr>
        <w:instrText>2.472</w:instrText>
      </w:r>
      <w:r w:rsidR="0050034E">
        <w:rPr>
          <w:rFonts w:ascii="Verdana" w:hAnsi="Verdana" w:hint="eastAsia"/>
          <w:sz w:val="20"/>
          <w:szCs w:val="20"/>
        </w:rPr>
        <w:instrText>，</w:instrText>
      </w:r>
      <w:r w:rsidR="0050034E">
        <w:rPr>
          <w:rFonts w:ascii="Verdana" w:hAnsi="Verdana"/>
          <w:sz w:val="20"/>
          <w:szCs w:val="20"/>
        </w:rPr>
        <w:instrText>P=0.014</w:instrText>
      </w:r>
      <w:r w:rsidR="0050034E">
        <w:rPr>
          <w:rFonts w:ascii="Verdana" w:hAnsi="Verdana" w:hint="eastAsia"/>
          <w:sz w:val="20"/>
          <w:szCs w:val="20"/>
        </w:rPr>
        <w:instrText>］。</w:instrText>
      </w:r>
      <w:r w:rsidR="0050034E">
        <w:rPr>
          <w:rFonts w:ascii="Verdana" w:hAnsi="Verdana"/>
          <w:sz w:val="20"/>
          <w:szCs w:val="20"/>
        </w:rPr>
        <w:instrText xml:space="preserve"> </w:instrText>
      </w:r>
      <w:r w:rsidR="0050034E">
        <w:rPr>
          <w:rFonts w:ascii="SimSun" w:eastAsia="SimSun" w:hAnsi="SimSun" w:cs="SimSun" w:hint="eastAsia"/>
          <w:sz w:val="20"/>
          <w:szCs w:val="20"/>
        </w:rPr>
        <w:instrText>结论</w:instrText>
      </w:r>
      <w:r w:rsidR="0050034E">
        <w:rPr>
          <w:rFonts w:ascii="Yu Mincho" w:eastAsia="Yu Mincho" w:hAnsi="Yu Mincho" w:cs="Yu Mincho" w:hint="eastAsia"/>
          <w:sz w:val="20"/>
          <w:szCs w:val="20"/>
        </w:rPr>
        <w:instrText>：</w:instrText>
      </w:r>
      <w:r w:rsidR="0050034E">
        <w:rPr>
          <w:rFonts w:ascii="Verdana" w:hAnsi="Verdana"/>
          <w:sz w:val="20"/>
          <w:szCs w:val="20"/>
        </w:rPr>
        <w:instrText xml:space="preserve"> </w:instrText>
      </w:r>
      <w:r w:rsidR="0050034E">
        <w:rPr>
          <w:rFonts w:ascii="Verdana" w:hAnsi="Verdana" w:hint="eastAsia"/>
          <w:sz w:val="20"/>
          <w:szCs w:val="20"/>
        </w:rPr>
        <w:instrText>在新型冠状病毒肺炎疫情中，</w:instrText>
      </w:r>
      <w:r w:rsidR="0050034E">
        <w:rPr>
          <w:rFonts w:ascii="Verdana" w:hAnsi="Verdana" w:hint="cs"/>
          <w:sz w:val="20"/>
          <w:szCs w:val="20"/>
        </w:rPr>
        <w:instrText>…</w:instrText>
      </w:r>
      <w:r w:rsidR="0050034E">
        <w:rPr>
          <w:rFonts w:ascii="Verdana" w:hAnsi="Verdana"/>
          <w:sz w:val="20"/>
          <w:szCs w:val="20"/>
        </w:rPr>
        <w:instrText>","author":[{"dropping-particle":"","family":"Huang","given":"J Z","non-dropping-particle":"","parse-names":false,"suffix":""},{"dropping-particle":"","family":"Han","given":"M F","non-dropping-particle":"","parse-names":false,"suffix":""},{"dropping-particle":"","family":"Luo","given":"T D","non-dropping-particle":"","parse-names":false,"suffix":""},{"dropping-particle":"","family":"Ren","given":"A K","non-dropping-particle":"","parse-names":false,"suffix":""},{"dropping-particle":"","family":"Zhou","given":"X P","non-dropping-particle":"","parse-names":false,"suffix":""}],"container-title":"Zhonghua Lao Dong Wei Sheng Zhi Ye Bing Za Zhi","id":"ITEM-10","issue":"0","issued":{"date-parts":[["2020"]]},"page":"E001","title":"Mental health survey of 230 medical staff in a tertiary infectious disease hospital for COVID-19","type":"article-journal","volume":"38"},"uris":["http://www.mendeley.com/documents/?uuid=a680e356-e19c-4845-8abc-6cb974dea9c4"]}],"mendeley":{"formattedCitation":"&lt;sup&gt;6–15&lt;/sup&gt;","plainTextFormattedCitation":"6–15","previouslyFormattedCitation":"&lt;sup&gt;6–15&lt;/sup&gt;"},"properties":{"noteIndex":0},"schema":"https://github.com/citation-style-language/schema/raw/master/csl-citation.json"}</w:instrText>
      </w:r>
      <w:r w:rsidRPr="00676519">
        <w:rPr>
          <w:rFonts w:ascii="Verdana" w:hAnsi="Verdana"/>
          <w:sz w:val="20"/>
          <w:szCs w:val="20"/>
        </w:rPr>
        <w:fldChar w:fldCharType="separate"/>
      </w:r>
      <w:r w:rsidR="0050034E" w:rsidRPr="0050034E">
        <w:rPr>
          <w:rFonts w:ascii="Verdana" w:hAnsi="Verdana"/>
          <w:noProof/>
          <w:sz w:val="20"/>
          <w:szCs w:val="20"/>
          <w:vertAlign w:val="superscript"/>
        </w:rPr>
        <w:t>6–15</w:t>
      </w:r>
      <w:r w:rsidRPr="00676519">
        <w:rPr>
          <w:rFonts w:ascii="Verdana" w:hAnsi="Verdana"/>
          <w:sz w:val="20"/>
          <w:szCs w:val="20"/>
        </w:rPr>
        <w:fldChar w:fldCharType="end"/>
      </w:r>
      <w:r w:rsidRPr="00676519">
        <w:rPr>
          <w:rFonts w:ascii="Verdana" w:hAnsi="Verdana"/>
          <w:sz w:val="20"/>
          <w:szCs w:val="20"/>
        </w:rPr>
        <w:t>.</w:t>
      </w:r>
    </w:p>
    <w:p w14:paraId="33BF8E52" w14:textId="77777777" w:rsidR="0072131C" w:rsidRDefault="0072131C" w:rsidP="007F2F1C">
      <w:pPr>
        <w:spacing w:line="280" w:lineRule="exact"/>
        <w:rPr>
          <w:rFonts w:ascii="Verdana" w:hAnsi="Verdana"/>
          <w:sz w:val="20"/>
          <w:szCs w:val="20"/>
        </w:rPr>
      </w:pPr>
    </w:p>
    <w:p w14:paraId="56C3B8CE" w14:textId="77777777" w:rsidR="00F80BEB" w:rsidRDefault="00F80BEB" w:rsidP="007F2F1C">
      <w:pPr>
        <w:spacing w:line="280" w:lineRule="exact"/>
        <w:rPr>
          <w:rFonts w:ascii="Verdana" w:hAnsi="Verdana"/>
          <w:sz w:val="20"/>
          <w:szCs w:val="20"/>
        </w:rPr>
      </w:pPr>
    </w:p>
    <w:p w14:paraId="2D958896" w14:textId="77777777" w:rsidR="009904B4" w:rsidRPr="007F2F1C" w:rsidRDefault="008D40D8" w:rsidP="009904B4">
      <w:pPr>
        <w:spacing w:line="280" w:lineRule="exact"/>
        <w:rPr>
          <w:rFonts w:ascii="Verdana" w:hAnsi="Verdana"/>
          <w:sz w:val="20"/>
          <w:szCs w:val="20"/>
          <w:lang w:val="en-GB"/>
        </w:rPr>
      </w:pPr>
      <w:r>
        <w:rPr>
          <w:rFonts w:ascii="Verdana" w:hAnsi="Verdana"/>
          <w:b/>
          <w:bCs/>
          <w:sz w:val="20"/>
          <w:szCs w:val="20"/>
          <w:lang w:val="en-GB"/>
        </w:rPr>
        <w:t>2</w:t>
      </w:r>
      <w:r w:rsidR="009904B4" w:rsidRPr="007F2F1C">
        <w:rPr>
          <w:rFonts w:ascii="Verdana" w:hAnsi="Verdana"/>
          <w:b/>
          <w:bCs/>
          <w:sz w:val="20"/>
          <w:szCs w:val="20"/>
          <w:lang w:val="en-GB"/>
        </w:rPr>
        <w:t xml:space="preserve">. Psychology and individual factors: </w:t>
      </w:r>
      <w:r w:rsidR="00B2236F">
        <w:rPr>
          <w:rFonts w:ascii="Verdana" w:hAnsi="Verdana"/>
          <w:b/>
          <w:bCs/>
          <w:sz w:val="20"/>
          <w:szCs w:val="20"/>
          <w:lang w:val="en-GB"/>
        </w:rPr>
        <w:t xml:space="preserve">researching </w:t>
      </w:r>
      <w:r w:rsidR="009904B4" w:rsidRPr="007F2F1C">
        <w:rPr>
          <w:rFonts w:ascii="Verdana" w:hAnsi="Verdana"/>
          <w:b/>
          <w:bCs/>
          <w:sz w:val="20"/>
          <w:szCs w:val="20"/>
          <w:lang w:val="en-GB"/>
        </w:rPr>
        <w:t xml:space="preserve">the impact of COVID-19 on mental health </w:t>
      </w:r>
    </w:p>
    <w:p w14:paraId="5CA59C7C" w14:textId="77777777" w:rsidR="009904B4" w:rsidRPr="007F2F1C" w:rsidRDefault="009904B4" w:rsidP="009904B4">
      <w:pPr>
        <w:spacing w:line="280" w:lineRule="exact"/>
        <w:rPr>
          <w:rFonts w:ascii="Verdana" w:hAnsi="Verdana"/>
          <w:sz w:val="20"/>
          <w:szCs w:val="20"/>
          <w:lang w:val="en-GB"/>
        </w:rPr>
      </w:pPr>
    </w:p>
    <w:p w14:paraId="58713183" w14:textId="77777777" w:rsidR="009904B4" w:rsidRPr="007F2F1C" w:rsidRDefault="009904B4" w:rsidP="009904B4">
      <w:pPr>
        <w:spacing w:line="280" w:lineRule="exact"/>
        <w:rPr>
          <w:rFonts w:ascii="Verdana" w:hAnsi="Verdana"/>
          <w:sz w:val="20"/>
          <w:szCs w:val="20"/>
        </w:rPr>
      </w:pPr>
      <w:r w:rsidRPr="00E01265">
        <w:rPr>
          <w:rFonts w:ascii="Verdana" w:hAnsi="Verdana"/>
          <w:sz w:val="20"/>
          <w:szCs w:val="20"/>
        </w:rPr>
        <w:t>In</w:t>
      </w:r>
      <w:r w:rsidRPr="007F2F1C">
        <w:rPr>
          <w:rFonts w:ascii="Verdana" w:hAnsi="Verdana"/>
          <w:sz w:val="20"/>
          <w:szCs w:val="20"/>
        </w:rPr>
        <w:t xml:space="preserve"> this section,</w:t>
      </w:r>
      <w:r w:rsidRPr="007F2F1C">
        <w:rPr>
          <w:rFonts w:ascii="Verdana" w:hAnsi="Verdana"/>
          <w:sz w:val="20"/>
          <w:szCs w:val="20"/>
          <w:lang w:val="en-GB"/>
        </w:rPr>
        <w:t xml:space="preserve"> we focus on the psychological and individual processes in COVID-19, such as cognition, emotion and behaviour, which affect mental health. Two areas that require urgent research prioritisation</w:t>
      </w:r>
      <w:r w:rsidR="00EB200D">
        <w:rPr>
          <w:rFonts w:ascii="Verdana" w:hAnsi="Verdana"/>
          <w:sz w:val="20"/>
          <w:szCs w:val="20"/>
          <w:lang w:val="en-GB"/>
        </w:rPr>
        <w:t xml:space="preserve"> </w:t>
      </w:r>
      <w:r w:rsidRPr="007F2F1C">
        <w:rPr>
          <w:rFonts w:ascii="Verdana" w:hAnsi="Verdana"/>
          <w:sz w:val="20"/>
          <w:szCs w:val="20"/>
          <w:lang w:val="en-GB"/>
        </w:rPr>
        <w:t>are:</w:t>
      </w:r>
      <w:r w:rsidRPr="007F2F1C">
        <w:rPr>
          <w:rFonts w:ascii="Verdana" w:hAnsi="Verdana"/>
          <w:sz w:val="20"/>
          <w:szCs w:val="20"/>
        </w:rPr>
        <w:t xml:space="preserve"> </w:t>
      </w:r>
    </w:p>
    <w:p w14:paraId="09856115" w14:textId="77777777" w:rsidR="009904B4" w:rsidRPr="007F2F1C" w:rsidRDefault="009904B4" w:rsidP="009904B4">
      <w:pPr>
        <w:spacing w:line="280" w:lineRule="exact"/>
        <w:rPr>
          <w:rFonts w:ascii="Verdana" w:hAnsi="Verdana"/>
          <w:sz w:val="20"/>
          <w:szCs w:val="20"/>
          <w:lang w:val="en-GB"/>
        </w:rPr>
      </w:pPr>
    </w:p>
    <w:p w14:paraId="5CEA2B15" w14:textId="5F2CAC70" w:rsidR="009904B4" w:rsidRPr="00264264" w:rsidRDefault="009904B4" w:rsidP="009904B4">
      <w:pPr>
        <w:numPr>
          <w:ilvl w:val="0"/>
          <w:numId w:val="8"/>
        </w:numPr>
        <w:spacing w:line="280" w:lineRule="exact"/>
        <w:rPr>
          <w:rFonts w:ascii="Verdana" w:hAnsi="Verdana"/>
          <w:b/>
          <w:sz w:val="20"/>
        </w:rPr>
      </w:pPr>
      <w:r w:rsidRPr="00190961">
        <w:rPr>
          <w:rFonts w:ascii="Verdana" w:hAnsi="Verdana"/>
          <w:b/>
          <w:color w:val="000000"/>
          <w:sz w:val="20"/>
        </w:rPr>
        <w:t>What is the impact of COVID-19 on risk of anxiety, depression, self-harm</w:t>
      </w:r>
      <w:r w:rsidR="00520BE2">
        <w:rPr>
          <w:rFonts w:ascii="Verdana" w:hAnsi="Verdana"/>
          <w:b/>
          <w:sz w:val="20"/>
          <w:szCs w:val="20"/>
        </w:rPr>
        <w:t>,</w:t>
      </w:r>
      <w:r w:rsidR="005C5C0B" w:rsidRPr="00190961">
        <w:rPr>
          <w:rFonts w:ascii="Verdana" w:hAnsi="Verdana"/>
          <w:b/>
          <w:color w:val="000000"/>
          <w:sz w:val="20"/>
        </w:rPr>
        <w:t xml:space="preserve"> </w:t>
      </w:r>
      <w:r w:rsidR="005C5C0B" w:rsidRPr="00190961">
        <w:rPr>
          <w:rFonts w:ascii="Verdana" w:hAnsi="Verdana"/>
          <w:b/>
          <w:bCs/>
          <w:color w:val="000000"/>
          <w:sz w:val="20"/>
          <w:szCs w:val="20"/>
        </w:rPr>
        <w:t>and suicide</w:t>
      </w:r>
      <w:r w:rsidR="00520BE2">
        <w:rPr>
          <w:rFonts w:ascii="Verdana" w:hAnsi="Verdana"/>
          <w:b/>
          <w:sz w:val="20"/>
          <w:szCs w:val="20"/>
        </w:rPr>
        <w:t>, and other mental health issues</w:t>
      </w:r>
      <w:r w:rsidR="00C44127">
        <w:rPr>
          <w:rFonts w:ascii="Verdana" w:hAnsi="Verdana"/>
          <w:b/>
          <w:sz w:val="20"/>
          <w:szCs w:val="20"/>
        </w:rPr>
        <w:t>?</w:t>
      </w:r>
      <w:r w:rsidRPr="00264264">
        <w:rPr>
          <w:rFonts w:ascii="Verdana" w:hAnsi="Verdana"/>
          <w:b/>
          <w:sz w:val="20"/>
        </w:rPr>
        <w:t xml:space="preserve"> </w:t>
      </w:r>
    </w:p>
    <w:p w14:paraId="1E83B746" w14:textId="77777777" w:rsidR="009904B4" w:rsidRPr="007F2F1C" w:rsidRDefault="009904B4" w:rsidP="009904B4">
      <w:pPr>
        <w:spacing w:line="280" w:lineRule="exact"/>
        <w:ind w:left="720"/>
        <w:rPr>
          <w:rFonts w:ascii="Verdana" w:hAnsi="Verdana"/>
          <w:b/>
          <w:sz w:val="20"/>
          <w:szCs w:val="20"/>
        </w:rPr>
      </w:pPr>
    </w:p>
    <w:p w14:paraId="3E1AA876" w14:textId="64984BDC" w:rsidR="007A68D2" w:rsidRPr="007F2F1C" w:rsidRDefault="009904B4" w:rsidP="007A68D2">
      <w:pPr>
        <w:spacing w:line="280" w:lineRule="exact"/>
        <w:rPr>
          <w:rFonts w:ascii="Verdana" w:hAnsi="Verdana"/>
          <w:sz w:val="20"/>
          <w:szCs w:val="20"/>
          <w:lang w:val="en-GB"/>
        </w:rPr>
      </w:pPr>
      <w:r>
        <w:rPr>
          <w:rFonts w:ascii="Verdana" w:hAnsi="Verdana"/>
          <w:sz w:val="20"/>
          <w:szCs w:val="20"/>
        </w:rPr>
        <w:t>While a rise in anxiety symptoms and coping responses to stress are expected during these extraordinary circumstances, there is a risk that prevalence of clinically-relevant levels of anxiety</w:t>
      </w:r>
      <w:r w:rsidR="00520BE2">
        <w:rPr>
          <w:rFonts w:ascii="Verdana" w:hAnsi="Verdana"/>
          <w:sz w:val="20"/>
          <w:szCs w:val="20"/>
        </w:rPr>
        <w:t>,</w:t>
      </w:r>
      <w:r>
        <w:rPr>
          <w:rFonts w:ascii="Verdana" w:hAnsi="Verdana"/>
          <w:sz w:val="20"/>
          <w:szCs w:val="20"/>
        </w:rPr>
        <w:t xml:space="preserve"> depression and other harmful behaviours</w:t>
      </w:r>
      <w:r w:rsidR="00676519">
        <w:rPr>
          <w:rFonts w:ascii="Verdana" w:hAnsi="Verdana"/>
          <w:sz w:val="20"/>
          <w:szCs w:val="20"/>
        </w:rPr>
        <w:t>,</w:t>
      </w:r>
      <w:r w:rsidR="00EB200D" w:rsidRPr="00EB200D">
        <w:rPr>
          <w:rFonts w:ascii="Verdana" w:hAnsi="Verdana"/>
          <w:sz w:val="20"/>
          <w:szCs w:val="20"/>
        </w:rPr>
        <w:t xml:space="preserve"> </w:t>
      </w:r>
      <w:r w:rsidR="00EB200D">
        <w:rPr>
          <w:rFonts w:ascii="Verdana" w:hAnsi="Verdana"/>
          <w:sz w:val="20"/>
          <w:szCs w:val="20"/>
        </w:rPr>
        <w:t>such as suicide and self-harm</w:t>
      </w:r>
      <w:r w:rsidR="00676519">
        <w:rPr>
          <w:rFonts w:ascii="Verdana" w:hAnsi="Verdana"/>
          <w:sz w:val="20"/>
          <w:szCs w:val="20"/>
        </w:rPr>
        <w:t>,</w:t>
      </w:r>
      <w:r>
        <w:rPr>
          <w:rFonts w:ascii="Verdana" w:hAnsi="Verdana"/>
          <w:sz w:val="20"/>
          <w:szCs w:val="20"/>
        </w:rPr>
        <w:t xml:space="preserve"> will increase. </w:t>
      </w:r>
      <w:r w:rsidR="007A68D2">
        <w:rPr>
          <w:rFonts w:ascii="Verdana" w:hAnsi="Verdana"/>
          <w:sz w:val="20"/>
          <w:szCs w:val="20"/>
          <w:lang w:val="en-AU"/>
        </w:rPr>
        <w:t>It is important to note, however, that a rise in suicide is not inevitable especially with national mitigation efforts</w:t>
      </w:r>
      <w:r w:rsidR="00B4579E">
        <w:rPr>
          <w:rFonts w:ascii="Verdana" w:hAnsi="Verdana"/>
          <w:sz w:val="20"/>
          <w:szCs w:val="20"/>
          <w:lang w:val="en-AU"/>
        </w:rPr>
        <w:fldChar w:fldCharType="begin" w:fldLock="1"/>
      </w:r>
      <w:r w:rsidR="0050034E">
        <w:rPr>
          <w:rFonts w:ascii="Verdana" w:hAnsi="Verdana"/>
          <w:sz w:val="20"/>
          <w:szCs w:val="20"/>
          <w:lang w:val="en-AU"/>
        </w:rPr>
        <w:instrText>ADDIN CSL_CITATION {"citationItems":[{"id":"ITEM-1","itemData":{"author":[{"dropping-particle":"","family":"Gunnell","given":"D.","non-dropping-particle":"","parse-names":false,"suffix":""},{"dropping-particle":"","family":"Appleby","given":"L.","non-dropping-particle":"","parse-names":false,"suffix":""},{"dropping-particle":"","family":"Arensman","given":"E.","non-dropping-particle":"","parse-names":false,"suffix":""},{"dropping-particle":"","family":"Hawton","given":"K.","non-dropping-particle":"","parse-names":false,"suffix":""},{"dropping-particle":"","family":"John","given":"A.","non-dropping-particle":"","parse-names":false,"suffix":""},{"dropping-particle":"","family":"Kapur","given":"N","non-dropping-particle":"","parse-names":false,"suffix":""},{"dropping-particle":"","family":"O’Connor","given":"R.C.","non-dropping-particle":"","parse-names":false,"suffix":""},{"dropping-particle":"","family":"Pirkis","given":"J.","non-dropping-particle":"","parse-names":false,"suffix":""},{"dropping-particle":"","family":"Khan","given":"M.","non-dropping-particle":"","parse-names":false,"suffix":""}],"container-title":"Lancet Psychiatry","id":"ITEM-1","issued":{"date-parts":[["0"]]},"title":"Suicide risk and prevention during the COVID19 pandemic (submitted)","type":"article-journal"},"uris":["http://www.mendeley.com/documents/?uuid=c937ab13-20b0-4a04-a065-8535558a1e59"]}],"mendeley":{"formattedCitation":"&lt;sup&gt;16&lt;/sup&gt;","plainTextFormattedCitation":"16","previouslyFormattedCitation":"&lt;sup&gt;16&lt;/sup&gt;"},"properties":{"noteIndex":0},"schema":"https://github.com/citation-style-language/schema/raw/master/csl-citation.json"}</w:instrText>
      </w:r>
      <w:r w:rsidR="00B4579E">
        <w:rPr>
          <w:rFonts w:ascii="Verdana" w:hAnsi="Verdana"/>
          <w:sz w:val="20"/>
          <w:szCs w:val="20"/>
          <w:lang w:val="en-AU"/>
        </w:rPr>
        <w:fldChar w:fldCharType="separate"/>
      </w:r>
      <w:r w:rsidR="0050034E" w:rsidRPr="0050034E">
        <w:rPr>
          <w:rFonts w:ascii="Verdana" w:hAnsi="Verdana"/>
          <w:noProof/>
          <w:sz w:val="20"/>
          <w:szCs w:val="20"/>
          <w:vertAlign w:val="superscript"/>
          <w:lang w:val="en-AU"/>
        </w:rPr>
        <w:t>16</w:t>
      </w:r>
      <w:r w:rsidR="00B4579E">
        <w:rPr>
          <w:rFonts w:ascii="Verdana" w:hAnsi="Verdana"/>
          <w:sz w:val="20"/>
          <w:szCs w:val="20"/>
          <w:lang w:val="en-AU"/>
        </w:rPr>
        <w:fldChar w:fldCharType="end"/>
      </w:r>
      <w:r w:rsidR="007A68D2">
        <w:rPr>
          <w:rFonts w:ascii="Verdana" w:hAnsi="Verdana"/>
          <w:sz w:val="20"/>
          <w:szCs w:val="20"/>
          <w:lang w:val="en-AU"/>
        </w:rPr>
        <w:t xml:space="preserve">. </w:t>
      </w:r>
    </w:p>
    <w:p w14:paraId="1FBD7AE8" w14:textId="77777777" w:rsidR="007A68D2" w:rsidRDefault="007A68D2" w:rsidP="009904B4">
      <w:pPr>
        <w:spacing w:line="280" w:lineRule="exact"/>
        <w:rPr>
          <w:rFonts w:ascii="Verdana" w:hAnsi="Verdana"/>
          <w:sz w:val="20"/>
          <w:szCs w:val="20"/>
        </w:rPr>
      </w:pPr>
    </w:p>
    <w:p w14:paraId="4320C70F" w14:textId="7D7D2467" w:rsidR="009904B4" w:rsidRPr="007F2F1C" w:rsidRDefault="00EB200D" w:rsidP="009904B4">
      <w:pPr>
        <w:spacing w:line="280" w:lineRule="exact"/>
        <w:rPr>
          <w:rFonts w:ascii="Verdana" w:hAnsi="Verdana"/>
          <w:sz w:val="20"/>
          <w:szCs w:val="20"/>
          <w:lang w:val="en-GB"/>
        </w:rPr>
      </w:pPr>
      <w:r>
        <w:rPr>
          <w:rFonts w:ascii="Verdana" w:hAnsi="Verdana"/>
          <w:sz w:val="20"/>
          <w:szCs w:val="20"/>
        </w:rPr>
        <w:t>T</w:t>
      </w:r>
      <w:r w:rsidR="009904B4" w:rsidRPr="007F2F1C">
        <w:rPr>
          <w:rFonts w:ascii="Verdana" w:eastAsia="Calibri" w:hAnsi="Verdana" w:cs="Times New Roman"/>
          <w:sz w:val="20"/>
          <w:szCs w:val="20"/>
          <w:lang w:val="en-GB"/>
        </w:rPr>
        <w:t>he potential fallout of an economic downturn</w:t>
      </w:r>
      <w:r>
        <w:rPr>
          <w:rFonts w:ascii="Verdana" w:eastAsia="Calibri" w:hAnsi="Verdana" w:cs="Times New Roman"/>
          <w:sz w:val="20"/>
          <w:szCs w:val="20"/>
          <w:lang w:val="en-GB"/>
        </w:rPr>
        <w:t xml:space="preserve"> on mental health is likely to be profound</w:t>
      </w:r>
      <w:r w:rsidR="00520BE2">
        <w:rPr>
          <w:rFonts w:ascii="Verdana" w:eastAsia="Calibri" w:hAnsi="Verdana" w:cs="Times New Roman"/>
          <w:sz w:val="20"/>
          <w:szCs w:val="20"/>
          <w:lang w:val="en-GB"/>
        </w:rPr>
        <w:t xml:space="preserve"> on those directly affected as well as on their caregivers</w:t>
      </w:r>
      <w:r w:rsidR="009904B4" w:rsidRPr="007F2F1C">
        <w:rPr>
          <w:rFonts w:ascii="Verdana" w:eastAsia="Calibri" w:hAnsi="Verdana" w:cs="Times New Roman"/>
          <w:sz w:val="20"/>
          <w:szCs w:val="20"/>
          <w:lang w:val="en-GB"/>
        </w:rPr>
        <w:t>.</w:t>
      </w:r>
      <w:r w:rsidR="009904B4" w:rsidRPr="007F2F1C">
        <w:rPr>
          <w:rFonts w:ascii="Verdana" w:hAnsi="Verdana"/>
          <w:sz w:val="20"/>
          <w:szCs w:val="20"/>
          <w:lang w:val="en-GB"/>
        </w:rPr>
        <w:t xml:space="preserve"> The </w:t>
      </w:r>
      <w:r w:rsidR="009904B4" w:rsidRPr="007F2F1C">
        <w:rPr>
          <w:rFonts w:ascii="Verdana" w:hAnsi="Verdana"/>
          <w:sz w:val="20"/>
          <w:szCs w:val="20"/>
          <w:lang w:val="en-AU"/>
        </w:rPr>
        <w:t xml:space="preserve">SARS epidemic was associated with a 30% increase in suicide among those aged 65 and older; around 50% of recovered patients remained anxious; and 29% of health care workers experienced probable emotional distress </w:t>
      </w:r>
      <w:r w:rsidR="009904B4" w:rsidRPr="007F2F1C">
        <w:rPr>
          <w:rFonts w:ascii="Verdana" w:hAnsi="Verdana"/>
          <w:sz w:val="20"/>
          <w:szCs w:val="20"/>
          <w:lang w:val="en-AU"/>
        </w:rPr>
        <w:fldChar w:fldCharType="begin" w:fldLock="1"/>
      </w:r>
      <w:r w:rsidR="0050034E">
        <w:rPr>
          <w:rFonts w:ascii="Verdana" w:hAnsi="Verdana"/>
          <w:sz w:val="20"/>
          <w:szCs w:val="20"/>
          <w:lang w:val="en-AU"/>
        </w:rPr>
        <w:instrText>ADDIN CSL_CITATION {"citationItems":[{"id":"ITEM-1","itemData":{"DOI":"10.1027/0227-5910/a000015","ISSN":"2151-2396","PMID":"20418214","abstract":"BACKGROUND Previous studies revealed that there was a significant increase in suicide deaths among those aged 65 and over in 2003. The peak coincided with the majority of SARS cases being reported in April 2003. AIMS In this paper we examine the mechanism of how the SARS outbreak resulted in a higher completed suicide rate especially among older adults in Hong Kong. METHODS We used Qualitative data analysis to uncover the association between the occurrence of SARS and older adult suicide. Furthermore, we used a qualitative study based on the Coroner Court reports to provide empirical evidence about the relationship between SARS and the excessive number of suicide deaths among the elderly. RESULTS SARS-related older adult suicide victims were more likely to be afraid of contracting the disease and had fears of disconnection. The suicide motives among SARS-related suicide deaths were more closely associated with stress over fears of being a burden to their families during the negative impact of the epidemic. Social disengagement, mental stress, and anxiety at the time of the SARS epidemic among a certain group of older adults resulted in an exceptionally high rate of suicide deaths. CONCLUSIONS We recommend that the mental and psychological well-being of the community, in particular older adults, be taken into careful account when developing epidemic control measures to combat the future outbreak of diseases in the community. In addition, it is important to alert family members to vulnerable individuals who are at potential risk because of their illnesses or anxieties.","author":[{"dropping-particle":"","family":"Yip","given":"P.S.F Paul S F","non-dropping-particle":"","parse-names":false,"suffix":""},{"dropping-particle":"","family":"Cheung","given":"Y.T T","non-dropping-particle":"","parse-names":false,"suffix":""},{"dropping-particle":"","family":"Chau","given":"P.H H","non-dropping-particle":"","parse-names":false,"suffix":""},{"dropping-particle":"","family":"Law","given":"Y.W W","non-dropping-particle":"","parse-names":false,"suffix":""}],"container-title":"Crisis","id":"ITEM-1","issue":"2","issued":{"date-parts":[["2010"]]},"page":"86-92","title":"The impact of epidemic outbreak: the case of severe acute respiratory syndrome (SARS) and suicide among older adults in Hong Kong","type":"article-journal","volume":"31"},"uris":["http://www.mendeley.com/documents/?uuid=4dbd8fc2-03e5-4c8e-a4e3-fafd487dac3e"]},{"id":"ITEM-2","itemData":{"DOI":"10.3201/eid1007.040090","ISSN":"10806040","author":[{"dropping-particle":"","family":"Tsang","given":"H. W.","non-dropping-particle":"","parse-names":false,"suffix":""},{"dropping-particle":"","family":"Scudds","given":"R. J.","non-dropping-particle":"","parse-names":false,"suffix":""},{"dropping-particle":"","family":"Chan","given":"E. Y.","non-dropping-particle":"","parse-names":false,"suffix":""}],"container-title":"Emerging Infectious Diseases","id":"ITEM-2","issue":"7","issued":{"date-parts":[["2004","7"]]},"page":"1326-1327","title":"Psychosocial impact of SARS","type":"article-journal","volume":"10"},"uris":["http://www.mendeley.com/documents/?uuid=fb791b1c-afca-4668-951f-017e411db797"]},{"id":"ITEM-3","itemData":{"DOI":"10.1503/cmaj.1031077","ISSN":"08203946","abstract":"Background: The outbreak of SARS in 2003 had a dramatic effect on the health care system in Toronto. The main objective of this study was to investigate the psychosocial effects associated with working in a hospital environment during this outbreak. Methods: Questionnaires were distributed to all willing employees of Sunnybrook and Women's College Health Sciences Centre between Apr. 10 and 22, 2003. The survey included questions regarding concern about SARS, precautionary measures, personal well-being and sociodemographic characteristics; a subsample also received the 12-item version of the General Health Questionnaire (GHQ-12). Results: Of the 4283 questionnaires distributed, 2001 (47%) were returned, representing 27% of the total hospital employee population of 7474. The proportions of respondents who were allied health care professionals, nurses and doctors and who worked in areas other than patient care were representative of the hospital staff population as a whole. Of the 2001 questionnaires, 510 contained the GHQ-12. Two-thirds of the respondents reported SARS-related concern for their own or their family's health. A total of 148 respondents (29%) scored above the threshold point on the GHQ-12, indicating probable emotional distress; the rate among nurses was 45%. Masks were reported to be the most bothersome infection control precaution. Logistic regression analysis identified 4 factors as being significantly associated with increased levels of concern for personal or family health: perception of a greater risk of death from SARS (adjusted odds ratio [OR] 5.0, 95% confidence interval [CI] 2.6-9.6), living with children (adjusted OR 1.8, 95% CI 1.5-2.3), personal or family lifestyle affected by SARS outbreak (adjusted OR 3.3, 95% CI 2.5-4,3) and being treated differently by people because of working in a hospital (adjusted OR 1.6, 95% CI 1.2-2.1). Four factors were identified as being significantly associated with the presence of emotional distress: being a nurse (adjusted OR 2.8, 95% CI 1.5-5.5), part-time employment status (adjusted OR 2.6, 95% CI 1.2-5.4), lifestyle affected by SARS outbreak (adjusted OR 2.2, 95% CI 1.4-3.5) and ability to do one's job affected by the precautionary measures (adjusted OR 2.9, 95% CI 1.9-4.6). Interpretation: Our findings indicate that the SARS outbreak had significant psychosocial effects on hospital staff. These effects differed with respect to occupation and risk perception. The effect on families and lifesty…","author":[{"dropping-particle":"","family":"Nickell","given":"Leslie A.","non-dropping-particle":"","parse-names":false,"suffix":""},{"dropping-particle":"","family":"Crighton","given":"Eric J.","non-dropping-particle":"","parse-names":false,"suffix":""},{"dropping-particle":"","family":"Tracy","given":"C. Shawn","non-dropping-particle":"","parse-names":false,"suffix":""},{"dropping-particle":"","family":"Al-Enazy","given":"Hadi","non-dropping-particle":"","parse-names":false,"suffix":""},{"dropping-particle":"","family":"Bolaji","given":"Yemisi","non-dropping-particle":"","parse-names":false,"suffix":""},{"dropping-particle":"","family":"Hanjrah","given":"Sagina","non-dropping-particle":"","parse-names":false,"suffix":""},{"dropping-particle":"","family":"Hussain","given":"Ayesha","non-dropping-particle":"","parse-names":false,"suffix":""},{"dropping-particle":"","family":"Makhlouf","given":"Samia","non-dropping-particle":"","parse-names":false,"suffix":""},{"dropping-particle":"","family":"Upshur","given":"Ross E.G.","non-dropping-particle":"","parse-names":false,"suffix":""}],"container-title":"CMAJ","id":"ITEM-3","issue":"5","issued":{"date-parts":[["2004","3","2"]]},"page":"793-798","publisher":"Canadian Medical Association","title":"Psychosocial effects of SARS on hospital staff: survey of a large tertiary care institution","type":"article-journal","volume":"170"},"uris":["http://www.mendeley.com/documents/?uuid=1d369c36-7354-31c5-884d-06f5d8f7cf0c"]}],"mendeley":{"formattedCitation":"&lt;sup&gt;17–19&lt;/sup&gt;","plainTextFormattedCitation":"17–19","previouslyFormattedCitation":"&lt;sup&gt;17–19&lt;/sup&gt;"},"properties":{"noteIndex":0},"schema":"https://github.com/citation-style-language/schema/raw/master/csl-citation.json"}</w:instrText>
      </w:r>
      <w:r w:rsidR="009904B4" w:rsidRPr="007F2F1C">
        <w:rPr>
          <w:rFonts w:ascii="Verdana" w:hAnsi="Verdana"/>
          <w:sz w:val="20"/>
          <w:szCs w:val="20"/>
          <w:lang w:val="en-AU"/>
        </w:rPr>
        <w:fldChar w:fldCharType="separate"/>
      </w:r>
      <w:r w:rsidR="0050034E" w:rsidRPr="0050034E">
        <w:rPr>
          <w:rFonts w:ascii="Verdana" w:hAnsi="Verdana"/>
          <w:noProof/>
          <w:sz w:val="20"/>
          <w:szCs w:val="20"/>
          <w:vertAlign w:val="superscript"/>
          <w:lang w:val="en-AU"/>
        </w:rPr>
        <w:t>17–19</w:t>
      </w:r>
      <w:r w:rsidR="009904B4" w:rsidRPr="007F2F1C">
        <w:rPr>
          <w:rFonts w:ascii="Verdana" w:hAnsi="Verdana"/>
          <w:sz w:val="20"/>
          <w:szCs w:val="20"/>
          <w:lang w:val="en-AU"/>
        </w:rPr>
        <w:fldChar w:fldCharType="end"/>
      </w:r>
      <w:r w:rsidR="009904B4" w:rsidRPr="007F2F1C">
        <w:rPr>
          <w:rFonts w:ascii="Verdana" w:hAnsi="Verdana"/>
          <w:sz w:val="20"/>
          <w:szCs w:val="20"/>
          <w:lang w:val="en-AU"/>
        </w:rPr>
        <w:t>. Patients who survived severe and life-threatening illness were at risk of post-traumatic stress disorder and depression</w:t>
      </w:r>
      <w:r w:rsidR="00B4579E">
        <w:rPr>
          <w:rFonts w:ascii="Verdana" w:hAnsi="Verdana"/>
          <w:sz w:val="20"/>
          <w:szCs w:val="20"/>
          <w:lang w:val="en-AU"/>
        </w:rPr>
        <w:fldChar w:fldCharType="begin" w:fldLock="1"/>
      </w:r>
      <w:r w:rsidR="0050034E">
        <w:rPr>
          <w:rFonts w:ascii="Verdana" w:hAnsi="Verdana"/>
          <w:sz w:val="20"/>
          <w:szCs w:val="20"/>
          <w:lang w:val="en-AU"/>
        </w:rPr>
        <w:instrText>ADDIN CSL_CITATION {"citationItems":[{"id":"ITEM-1","itemData":{"DOI":"10.3201/eid1007.040090","ISSN":"10806040","author":[{"dropping-particle":"","family":"Tsang","given":"H. W.","non-dropping-particle":"","parse-names":false,"suffix":""},{"dropping-particle":"","family":"Scudds","given":"R. J.","non-dropping-particle":"","parse-names":false,"suffix":""},{"dropping-particle":"","family":"Chan","given":"E. Y.","non-dropping-particle":"","parse-names":false,"suffix":""}],"container-title":"Emerging Infectious Diseases","id":"ITEM-1","issue":"7","issued":{"date-parts":[["2004","7"]]},"page":"1326-1327","title":"Psychosocial impact of SARS","type":"article-journal","volume":"10"},"uris":["http://www.mendeley.com/documents/?uuid=fb791b1c-afca-4668-951f-017e411db797"]},{"id":"ITEM-2","itemData":{"DOI":"10.1503/cmaj.1031077","ISSN":"08203946","abstract":"Background: The outbreak of SARS in 2003 had a dramatic effect on the health care system in Toronto. The main objective of this study was to investigate the psychosocial effects associated with working in a hospital environment during this outbreak. Methods: Questionnaires were distributed to all willing employees of Sunnybrook and Women's College Health Sciences Centre between Apr. 10 and 22, 2003. The survey included questions regarding concern about SARS, precautionary measures, personal well-being and sociodemographic characteristics; a subsample also received the 12-item version of the General Health Questionnaire (GHQ-12). Results: Of the 4283 questionnaires distributed, 2001 (47%) were returned, representing 27% of the total hospital employee population of 7474. The proportions of respondents who were allied health care professionals, nurses and doctors and who worked in areas other than patient care were representative of the hospital staff population as a whole. Of the 2001 questionnaires, 510 contained the GHQ-12. Two-thirds of the respondents reported SARS-related concern for their own or their family's health. A total of 148 respondents (29%) scored above the threshold point on the GHQ-12, indicating probable emotional distress; the rate among nurses was 45%. Masks were reported to be the most bothersome infection control precaution. Logistic regression analysis identified 4 factors as being significantly associated with increased levels of concern for personal or family health: perception of a greater risk of death from SARS (adjusted odds ratio [OR] 5.0, 95% confidence interval [CI] 2.6-9.6), living with children (adjusted OR 1.8, 95% CI 1.5-2.3), personal or family lifestyle affected by SARS outbreak (adjusted OR 3.3, 95% CI 2.5-4,3) and being treated differently by people because of working in a hospital (adjusted OR 1.6, 95% CI 1.2-2.1). Four factors were identified as being significantly associated with the presence of emotional distress: being a nurse (adjusted OR 2.8, 95% CI 1.5-5.5), part-time employment status (adjusted OR 2.6, 95% CI 1.2-5.4), lifestyle affected by SARS outbreak (adjusted OR 2.2, 95% CI 1.4-3.5) and ability to do one's job affected by the precautionary measures (adjusted OR 2.9, 95% CI 1.9-4.6). Interpretation: Our findings indicate that the SARS outbreak had significant psychosocial effects on hospital staff. These effects differed with respect to occupation and risk perception. The effect on families and lifesty…","author":[{"dropping-particle":"","family":"Nickell","given":"Leslie A.","non-dropping-particle":"","parse-names":false,"suffix":""},{"dropping-particle":"","family":"Crighton","given":"Eric J.","non-dropping-particle":"","parse-names":false,"suffix":""},{"dropping-particle":"","family":"Tracy","given":"C. Shawn","non-dropping-particle":"","parse-names":false,"suffix":""},{"dropping-particle":"","family":"Al-Enazy","given":"Hadi","non-dropping-particle":"","parse-names":false,"suffix":""},{"dropping-particle":"","family":"Bolaji","given":"Yemisi","non-dropping-particle":"","parse-names":false,"suffix":""},{"dropping-particle":"","family":"Hanjrah","given":"Sagina","non-dropping-particle":"","parse-names":false,"suffix":""},{"dropping-particle":"","family":"Hussain","given":"Ayesha","non-dropping-particle":"","parse-names":false,"suffix":""},{"dropping-particle":"","family":"Makhlouf","given":"Samia","non-dropping-particle":"","parse-names":false,"suffix":""},{"dropping-particle":"","family":"Upshur","given":"Ross E.G.","non-dropping-particle":"","parse-names":false,"suffix":""}],"container-title":"CMAJ","id":"ITEM-2","issue":"5","issued":{"date-parts":[["2004","3","2"]]},"page":"793-798","publisher":"Canadian Medical Association","title":"Psychosocial effects of SARS on hospital staff: survey of a large tertiary care institution","type":"article-journal","volume":"170"},"uris":["http://www.mendeley.com/documents/?uuid=1d369c36-7354-31c5-884d-06f5d8f7cf0c"]}],"mendeley":{"formattedCitation":"&lt;sup&gt;18,19&lt;/sup&gt;","plainTextFormattedCitation":"18,19","previouslyFormattedCitation":"&lt;sup&gt;18,19&lt;/sup&gt;"},"properties":{"noteIndex":0},"schema":"https://github.com/citation-style-language/schema/raw/master/csl-citation.json"}</w:instrText>
      </w:r>
      <w:r w:rsidR="00B4579E">
        <w:rPr>
          <w:rFonts w:ascii="Verdana" w:hAnsi="Verdana"/>
          <w:sz w:val="20"/>
          <w:szCs w:val="20"/>
          <w:lang w:val="en-AU"/>
        </w:rPr>
        <w:fldChar w:fldCharType="separate"/>
      </w:r>
      <w:r w:rsidR="0050034E" w:rsidRPr="0050034E">
        <w:rPr>
          <w:rFonts w:ascii="Verdana" w:hAnsi="Verdana"/>
          <w:noProof/>
          <w:sz w:val="20"/>
          <w:szCs w:val="20"/>
          <w:vertAlign w:val="superscript"/>
          <w:lang w:val="en-AU"/>
        </w:rPr>
        <w:t>18,19</w:t>
      </w:r>
      <w:r w:rsidR="00B4579E">
        <w:rPr>
          <w:rFonts w:ascii="Verdana" w:hAnsi="Verdana"/>
          <w:sz w:val="20"/>
          <w:szCs w:val="20"/>
          <w:lang w:val="en-AU"/>
        </w:rPr>
        <w:fldChar w:fldCharType="end"/>
      </w:r>
      <w:r w:rsidR="009904B4" w:rsidRPr="007F2F1C">
        <w:rPr>
          <w:rFonts w:ascii="Verdana" w:hAnsi="Verdana"/>
          <w:sz w:val="20"/>
          <w:szCs w:val="20"/>
          <w:lang w:val="en-AU"/>
        </w:rPr>
        <w:t>. Many of the anticipated consequences of quarantine</w:t>
      </w:r>
      <w:r w:rsidR="009904B4" w:rsidRPr="007F2F1C">
        <w:rPr>
          <w:rFonts w:ascii="Verdana" w:hAnsi="Verdana"/>
          <w:sz w:val="20"/>
          <w:szCs w:val="20"/>
          <w:lang w:val="en-AU"/>
        </w:rPr>
        <w:fldChar w:fldCharType="begin" w:fldLock="1"/>
      </w:r>
      <w:r w:rsidR="0050034E">
        <w:rPr>
          <w:rFonts w:ascii="Verdana" w:hAnsi="Verdana"/>
          <w:sz w:val="20"/>
          <w:szCs w:val="20"/>
          <w:lang w:val="en-AU"/>
        </w:rPr>
        <w:instrText>ADDIN CSL_CITATION {"citationItems":[{"id":"ITEM-1","itemData":{"DOI":"10.1016/S0140-6736(20)30460-8","ISSN":"1474547X","abstract":"The December, 2019 coronavirus disease outbreak has seen many countries ask people who have potentially come into contact with the infection to isolate themselves at home or in a dedicated quarantine facility. Decisions on how to apply quarantine should be based on the best available evidence. We did a Review of the psychological impact of quarantine using three electronic databases. Of 3166 papers found, 24 are included in this Review. Most reviewed studies reported negative psychological effects including post-traumatic stress symptoms, confusion, and anger. Stressors included longer quarantine duration, infection fears, frustration, boredom, inadequate supplies, inadequate information, financial loss, and stigma. Some researchers have suggested long-lasting effects. In situations where quarantine is deemed necessary, officials should quarantine individuals for no longer than required, provide clear rationale for quarantine and information about protocols, and ensure sufficient supplies are provided. Appeals to altruism by reminding the public about the benefits of quarantine to wider society can be favourable.","author":[{"dropping-particle":"","family":"Brooks","given":"Samantha K.","non-dropping-particle":"","parse-names":false,"suffix":""},{"dropping-particle":"","family":"Webster","given":"Rebecca K.","non-dropping-particle":"","parse-names":false,"suffix":""},{"dropping-particle":"","family":"Smith","given":"Louise E.","non-dropping-particle":"","parse-names":false,"suffix":""},{"dropping-particle":"","family":"Woodland","given":"Lisa","non-dropping-particle":"","parse-names":false,"suffix":""},{"dropping-particle":"","family":"Wessely","given":"Simon","non-dropping-particle":"","parse-names":false,"suffix":""},{"dropping-particle":"","family":"Greenberg","given":"Neil","non-dropping-particle":"","parse-names":false,"suffix":""},{"dropping-particle":"","family":"Rubin","given":"Gideon James","non-dropping-particle":"","parse-names":false,"suffix":""}],"container-title":"The Lancet","id":"ITEM-1","issue":"10227","issued":{"date-parts":[["2020"]]},"page":"912-920","publisher":"Elsevier Ltd","title":"The psychological impact of quarantine and how to reduce it: rapid review of the evidence","type":"article-journal","volume":"395"},"uris":["http://www.mendeley.com/documents/?uuid=4e4d7981-7c61-478b-9d7d-6ae72b462401"]}],"mendeley":{"formattedCitation":"&lt;sup&gt;13&lt;/sup&gt;","plainTextFormattedCitation":"13","previouslyFormattedCitation":"&lt;sup&gt;13&lt;/sup&gt;"},"properties":{"noteIndex":0},"schema":"https://github.com/citation-style-language/schema/raw/master/csl-citation.json"}</w:instrText>
      </w:r>
      <w:r w:rsidR="009904B4" w:rsidRPr="007F2F1C">
        <w:rPr>
          <w:rFonts w:ascii="Verdana" w:hAnsi="Verdana"/>
          <w:sz w:val="20"/>
          <w:szCs w:val="20"/>
          <w:lang w:val="en-AU"/>
        </w:rPr>
        <w:fldChar w:fldCharType="separate"/>
      </w:r>
      <w:r w:rsidR="0050034E" w:rsidRPr="0050034E">
        <w:rPr>
          <w:rFonts w:ascii="Verdana" w:hAnsi="Verdana"/>
          <w:noProof/>
          <w:sz w:val="20"/>
          <w:szCs w:val="20"/>
          <w:vertAlign w:val="superscript"/>
          <w:lang w:val="en-AU"/>
        </w:rPr>
        <w:t>13</w:t>
      </w:r>
      <w:r w:rsidR="009904B4" w:rsidRPr="007F2F1C">
        <w:rPr>
          <w:rFonts w:ascii="Verdana" w:hAnsi="Verdana"/>
          <w:sz w:val="20"/>
          <w:szCs w:val="20"/>
          <w:lang w:val="en-AU"/>
        </w:rPr>
        <w:fldChar w:fldCharType="end"/>
      </w:r>
      <w:r w:rsidR="009904B4" w:rsidRPr="007F2F1C">
        <w:rPr>
          <w:rFonts w:ascii="Verdana" w:hAnsi="Verdana"/>
          <w:sz w:val="20"/>
          <w:szCs w:val="20"/>
          <w:lang w:val="en-AU"/>
        </w:rPr>
        <w:t xml:space="preserve"> and associated social</w:t>
      </w:r>
      <w:r w:rsidR="0033703B">
        <w:rPr>
          <w:rFonts w:ascii="Verdana" w:hAnsi="Verdana"/>
          <w:sz w:val="20"/>
          <w:szCs w:val="20"/>
          <w:lang w:val="en-AU"/>
        </w:rPr>
        <w:t>/physical</w:t>
      </w:r>
      <w:r w:rsidR="009904B4" w:rsidRPr="007F2F1C">
        <w:rPr>
          <w:rFonts w:ascii="Verdana" w:hAnsi="Verdana"/>
          <w:sz w:val="20"/>
          <w:szCs w:val="20"/>
          <w:lang w:val="en-AU"/>
        </w:rPr>
        <w:t xml:space="preserve"> distancing measures are themselves key risk factors for mental health </w:t>
      </w:r>
      <w:r w:rsidR="00BE30FF">
        <w:rPr>
          <w:rFonts w:ascii="Verdana" w:hAnsi="Verdana"/>
          <w:sz w:val="20"/>
          <w:szCs w:val="20"/>
          <w:lang w:val="en-AU"/>
        </w:rPr>
        <w:t>issues</w:t>
      </w:r>
      <w:r w:rsidR="009904B4" w:rsidRPr="007F2F1C">
        <w:rPr>
          <w:rFonts w:ascii="Verdana" w:hAnsi="Verdana"/>
          <w:sz w:val="20"/>
          <w:szCs w:val="20"/>
          <w:lang w:val="en-AU"/>
        </w:rPr>
        <w:t xml:space="preserve">. These include suicide and self-harm, alcohol and substance abuse, gambling, </w:t>
      </w:r>
      <w:r w:rsidR="00517B88">
        <w:rPr>
          <w:rFonts w:ascii="Verdana" w:hAnsi="Verdana"/>
          <w:sz w:val="20"/>
          <w:szCs w:val="20"/>
          <w:lang w:val="en-AU"/>
        </w:rPr>
        <w:t>domestic</w:t>
      </w:r>
      <w:r w:rsidR="009904B4" w:rsidRPr="007F2F1C">
        <w:rPr>
          <w:rFonts w:ascii="Verdana" w:hAnsi="Verdana"/>
          <w:sz w:val="20"/>
          <w:szCs w:val="20"/>
          <w:lang w:val="en-AU"/>
        </w:rPr>
        <w:t xml:space="preserve"> and child abuse, as well as psychosocial risks, such as social disconnection, </w:t>
      </w:r>
      <w:r w:rsidR="000D2B2F">
        <w:rPr>
          <w:rFonts w:ascii="Verdana" w:hAnsi="Verdana"/>
          <w:sz w:val="20"/>
          <w:szCs w:val="20"/>
          <w:lang w:val="en-AU"/>
        </w:rPr>
        <w:t>lack of meaning</w:t>
      </w:r>
      <w:r w:rsidR="00A54A8B">
        <w:rPr>
          <w:rFonts w:ascii="Verdana" w:hAnsi="Verdana"/>
          <w:sz w:val="20"/>
          <w:szCs w:val="20"/>
          <w:lang w:val="en-AU"/>
        </w:rPr>
        <w:t xml:space="preserve"> or anomie</w:t>
      </w:r>
      <w:r w:rsidR="000D2B2F">
        <w:rPr>
          <w:rFonts w:ascii="Verdana" w:hAnsi="Verdana"/>
          <w:sz w:val="20"/>
          <w:szCs w:val="20"/>
          <w:lang w:val="en-AU"/>
        </w:rPr>
        <w:t xml:space="preserve">, </w:t>
      </w:r>
      <w:r w:rsidR="009904B4" w:rsidRPr="007F2F1C">
        <w:rPr>
          <w:rFonts w:ascii="Verdana" w:hAnsi="Verdana"/>
          <w:sz w:val="20"/>
          <w:szCs w:val="20"/>
          <w:lang w:val="en-AU"/>
        </w:rPr>
        <w:t xml:space="preserve">entrapment, cyberbullying, feeling a burden, financial stress, </w:t>
      </w:r>
      <w:r w:rsidR="00517B88">
        <w:rPr>
          <w:rFonts w:ascii="Verdana" w:hAnsi="Verdana"/>
          <w:sz w:val="20"/>
          <w:szCs w:val="20"/>
          <w:lang w:val="en-AU"/>
        </w:rPr>
        <w:t xml:space="preserve">bereavement, </w:t>
      </w:r>
      <w:r w:rsidR="00B8303D">
        <w:rPr>
          <w:rFonts w:ascii="Verdana" w:hAnsi="Verdana"/>
          <w:sz w:val="20"/>
          <w:szCs w:val="20"/>
          <w:lang w:val="en-AU"/>
        </w:rPr>
        <w:t>loss</w:t>
      </w:r>
      <w:r w:rsidR="009904B4" w:rsidRPr="007F2F1C">
        <w:rPr>
          <w:rFonts w:ascii="Verdana" w:hAnsi="Verdana"/>
          <w:sz w:val="20"/>
          <w:szCs w:val="20"/>
          <w:lang w:val="en-AU"/>
        </w:rPr>
        <w:t>, unemployment, homelessness and relationship breakdown</w:t>
      </w:r>
      <w:r w:rsidR="009904B4" w:rsidRPr="007F2F1C">
        <w:rPr>
          <w:rFonts w:ascii="Verdana" w:hAnsi="Verdana"/>
          <w:sz w:val="20"/>
          <w:szCs w:val="20"/>
          <w:lang w:val="en-AU"/>
        </w:rPr>
        <w:fldChar w:fldCharType="begin" w:fldLock="1"/>
      </w:r>
      <w:r w:rsidR="0050034E">
        <w:rPr>
          <w:rFonts w:ascii="Verdana" w:hAnsi="Verdana"/>
          <w:sz w:val="20"/>
          <w:szCs w:val="20"/>
          <w:lang w:val="en-AU"/>
        </w:rPr>
        <w:instrText>ADDIN CSL_CITATION {"citationItems":[{"id":"ITEM-1","itemData":{"DOI":"10.1016/S2215-0366(14)70222-6","abstract":"The causes of suicidal behaviour are not fully understood; however, this behaviour clearly results from the complex interaction of many factors. Although many risk factors have been identified, they mostly do not account for why people try to end their lives. In this Review, we describe key recent developments in theoretical, clinical, and empirical psychological science about the emergence of suicidal thoughts and behaviours, and emphasise the central importance of psychological factors. Personality and individual differences, cognitive factors, social aspects, and negative life events are key contributors to suicidal behaviour. Most people struggling with suicidal thoughts and behaviours do not receive treatment. Some evidence suggests that different forms of cognitive and behavioural therapies can reduce the risk of suicide reattempt, but hardly any evidence about factors that protect against suicide is available. The development of innovative psychological and psychosocial treatments needs urgent attention.","author":[{"dropping-particle":"","family":"O'Connor","given":"Rory C.","non-dropping-particle":"","parse-names":false,"suffix":""},{"dropping-particle":"","family":"Nock","given":"Matthew K.","non-dropping-particle":"","parse-names":false,"suffix":""}],"container-title":"Lancet Psychiatry","id":"ITEM-1","issued":{"date-parts":[["2014","6","1"]]},"page":"73-85","publisher":"Elsevier Ltd","title":"The psychology of suicidal behaviour","type":"article-journal","volume":"1"},"uris":["http://www.mendeley.com/documents/?uuid=e453477f-edd8-48bd-a96b-1353a07d0533"]},{"id":"ITEM-2","itemData":{"DOI":"10.2196/jmir.9044","PMID":"29674305","abstract":"Background: Given the concerns about bullying via electronic communication in children and young people and its possible contribution to self-harm, we have reviewed the evidence for associations between cyberbullying involvement and self-harm or suicidal behaviors (such as suicidal ideation, suicide plans, and suicide attempts) in children and young people. Objective: The aim of this study was to systematically review the current evidence examining the association between cyberbullying involvement as victim or perpetrator and self-harm and suicidal behaviors in children and young people (younger than 25 years), and where possible, to meta-analyze data on the associations. Methods: An electronic literature search was conducted for all studies published between January 1, 1996, and February 3, 2017, across sources, including MEDLINE, Cochrane, and PsycINFO. Articles were included if the study examined any association between cyberbullying involvement and self-harm or suicidal behaviors and reported empirical data in a sample aged under 25 years. Quality of included papers was assessed and data were extracted. Meta-analyses of data were conducted. Results: A total of 33 eligible articles from 26 independent studies were included, covering a population of 156,384 children and young people. A total of 25 articles (20 independent studies, n=115,056) identified associations (negative influences) between cybervictimization and self-harm or suicidal behaviors or between perpetrating cyberbullying and suicidal behaviors. Three additional studies, in which the cyberbullying, self-harm, or suicidal behaviors measures had been combined with other measures (such as traditional bullying and mental health problems), also showed negative influences (n=44,526). A total of 5 studies showed no significant associations (n=5646). Meta-analyses, producing odds ratios (ORs) as a summary measure of effect size (eg, ratio of the odds of cyber victims who have experienced SH vs nonvictims who have experienced SH), showed that, compared with nonvictims, those who have experienced cybervictimization were OR 2.35 (95% CI 1.65-3.34) times as likely to self-harm, OR 2.10 (95% CI 1.73-2.55) times as likely to exhibit suicidal behaviors, OR 2.57 (95% CI 1.69-3.90) times more likely to attempt suicide, and OR 2.15 (95% CI 1.70-2.71) times more likely to have suicidal thoughts. Cyberbullying perpetrators were OR 1.21 (95% CI 1.02-1.44) times more likely to exhibit suicidal behaviors and O…","author":[{"dropping-particle":"","family":"John","given":"Ann","non-dropping-particle":"","parse-names":false,"suffix":""},{"dropping-particle":"","family":"Glendenning","given":"Alexander Charles","non-dropping-particle":"","parse-names":false,"suffix":""},{"dropping-particle":"","family":"Marchant","given":"Amanda","non-dropping-particle":"","parse-names":false,"suffix":""},{"dropping-particle":"","family":"Montgomery","given":"Paul","non-dropping-particle":"","parse-names":false,"suffix":""},{"dropping-particle":"","family":"Stewart","given":"Anne","non-dropping-particle":"","parse-names":false,"suffix":""},{"dropping-particle":"","family":"Wood","given":"Sophie","non-dropping-particle":"","parse-names":false,"suffix":""},{"dropping-particle":"","family":"Lloyd","given":"Keith","non-dropping-particle":"","parse-names":false,"suffix":""},{"dropping-particle":"","family":"Hawton","given":"Keith","non-dropping-particle":"","parse-names":false,"suffix":""}],"container-title":"Journal of Medical Internet Research","id":"ITEM-2","issue":"4","issued":{"date-parts":[["2018","4","1"]]},"page":"e129","publisher":"Journal of Medical Internet Research","title":"Self-harm, suicidal behaviours, and cyberbullying in children and young people: Systematic review","type":"article-journal","volume":"20"},"uris":["http://www.mendeley.com/documents/?uuid=9b0dd780-2bcf-36b6-99ce-2019a405eb37"]},{"id":"ITEM-3","itemData":{"DOI":"10.1038/s41572-019-0121-0","ISSN":"2056676X","abstract":"Although recent years have seen large decreases in the overall global rate of suicide fatalities, this trend is not reflected everywhere. Suicide and suicidal behaviour continue to present key challenges for public policy and health services, with increasing suicide deaths in some countries such as the USA. The development of suicide risk is complex, involving contributions from biological (including genetics), psychological (such as certain personality traits), clinical (such as comorbid psychiatric illness), social and environmental factors. The involvement of multiple risk factors in conveying risk of suicide means that determining an individual’s risk of suicide is challenging. Improving risk assessment, for example, by using computer testing and genetic screening, is an area of ongoing research. Prevention is key to reduce the number of suicide deaths and prevention efforts include universal, selective and indicated interventions, although these interventions are often delivered in combination. These interventions, combined with psychological (such as cognitive behavioural therapy, caring contacts and safety planning) and pharmacological treatments (for example, clozapine and ketamine) along with coordinated social and public health initiatives, should continue to improve the management of individuals who are suicidal and decrease suicide-associated morbidity.","author":[{"dropping-particle":"","family":"Turecki","given":"G.","non-dropping-particle":"","parse-names":false,"suffix":""},{"dropping-particle":"","family":"Brent","given":"D. A.","non-dropping-particle":"","parse-names":false,"suffix":""},{"dropping-particle":"","family":"Gunnell","given":"D.","non-dropping-particle":"","parse-names":false,"suffix":""},{"dropping-particle":"","family":"O’Connor","given":"R. C.","non-dropping-particle":"","parse-names":false,"suffix":""},{"dropping-particle":"","family":"Oquendo","given":"M. A.","non-dropping-particle":"","parse-names":false,"suffix":""},{"dropping-particle":"","family":"Pirkis","given":"J.","non-dropping-particle":"","parse-names":false,"suffix":""},{"dropping-particle":"","family":"Stanley","given":"B. H.","non-dropping-particle":"","parse-names":false,"suffix":""}],"container-title":"Nature Reviews Disease Primers","id":"ITEM-3","issue":"74","issued":{"date-parts":[["2019","12","1"]]},"page":"1-22","publisher":"Nature Publishing Group","title":"Suicide and suicide risk","type":"article-journal","volume":"5"},"uris":["http://www.mendeley.com/documents/?uuid=0c12e77c-936d-4ba1-a8a3-b61175684d78"]}],"mendeley":{"formattedCitation":"&lt;sup&gt;20–22&lt;/sup&gt;","plainTextFormattedCitation":"20–22","previouslyFormattedCitation":"&lt;sup&gt;20–22&lt;/sup&gt;"},"properties":{"noteIndex":0},"schema":"https://github.com/citation-style-language/schema/raw/master/csl-citation.json"}</w:instrText>
      </w:r>
      <w:r w:rsidR="009904B4" w:rsidRPr="007F2F1C">
        <w:rPr>
          <w:rFonts w:ascii="Verdana" w:hAnsi="Verdana"/>
          <w:sz w:val="20"/>
          <w:szCs w:val="20"/>
          <w:lang w:val="en-AU"/>
        </w:rPr>
        <w:fldChar w:fldCharType="separate"/>
      </w:r>
      <w:r w:rsidR="0050034E" w:rsidRPr="0050034E">
        <w:rPr>
          <w:rFonts w:ascii="Verdana" w:hAnsi="Verdana"/>
          <w:noProof/>
          <w:sz w:val="20"/>
          <w:szCs w:val="20"/>
          <w:vertAlign w:val="superscript"/>
          <w:lang w:val="en-AU"/>
        </w:rPr>
        <w:t>20–22</w:t>
      </w:r>
      <w:r w:rsidR="009904B4" w:rsidRPr="007F2F1C">
        <w:rPr>
          <w:rFonts w:ascii="Verdana" w:hAnsi="Verdana"/>
          <w:sz w:val="20"/>
          <w:szCs w:val="20"/>
          <w:lang w:val="en-AU"/>
        </w:rPr>
        <w:fldChar w:fldCharType="end"/>
      </w:r>
      <w:r w:rsidR="009904B4" w:rsidRPr="007F2F1C">
        <w:rPr>
          <w:rFonts w:ascii="Verdana" w:hAnsi="Verdana"/>
          <w:sz w:val="20"/>
          <w:szCs w:val="20"/>
          <w:lang w:val="en-AU"/>
        </w:rPr>
        <w:t xml:space="preserve">. </w:t>
      </w:r>
    </w:p>
    <w:p w14:paraId="5B816DCE" w14:textId="77777777" w:rsidR="009904B4" w:rsidRPr="007F2F1C" w:rsidRDefault="009904B4" w:rsidP="009904B4">
      <w:pPr>
        <w:spacing w:line="280" w:lineRule="exact"/>
        <w:rPr>
          <w:rFonts w:ascii="Verdana" w:hAnsi="Verdana"/>
          <w:sz w:val="20"/>
          <w:szCs w:val="20"/>
          <w:lang w:val="en-GB"/>
        </w:rPr>
      </w:pPr>
    </w:p>
    <w:p w14:paraId="0F5E4C22" w14:textId="275AB2C6" w:rsidR="009904B4" w:rsidRDefault="009904B4" w:rsidP="009904B4">
      <w:pPr>
        <w:spacing w:line="280" w:lineRule="exact"/>
        <w:rPr>
          <w:rFonts w:ascii="Verdana" w:hAnsi="Verdana"/>
          <w:sz w:val="20"/>
          <w:szCs w:val="20"/>
          <w:lang w:val="en-GB"/>
        </w:rPr>
      </w:pPr>
      <w:r w:rsidRPr="007F2F1C">
        <w:rPr>
          <w:rFonts w:ascii="Verdana" w:hAnsi="Verdana"/>
          <w:sz w:val="20"/>
          <w:szCs w:val="20"/>
          <w:lang w:val="en-GB"/>
        </w:rPr>
        <w:t>A major adverse consequence of the C</w:t>
      </w:r>
      <w:r>
        <w:rPr>
          <w:rFonts w:ascii="Verdana" w:hAnsi="Verdana"/>
          <w:sz w:val="20"/>
          <w:szCs w:val="20"/>
          <w:lang w:val="en-GB"/>
        </w:rPr>
        <w:t>OVID</w:t>
      </w:r>
      <w:r w:rsidRPr="007F2F1C">
        <w:rPr>
          <w:rFonts w:ascii="Verdana" w:hAnsi="Verdana"/>
          <w:sz w:val="20"/>
          <w:szCs w:val="20"/>
          <w:lang w:val="en-GB"/>
        </w:rPr>
        <w:t xml:space="preserve">-19 pandemic </w:t>
      </w:r>
      <w:r>
        <w:rPr>
          <w:rFonts w:ascii="Verdana" w:hAnsi="Verdana"/>
          <w:sz w:val="20"/>
          <w:szCs w:val="20"/>
          <w:lang w:val="en-GB"/>
        </w:rPr>
        <w:t>is</w:t>
      </w:r>
      <w:r w:rsidRPr="007F2F1C">
        <w:rPr>
          <w:rFonts w:ascii="Verdana" w:hAnsi="Verdana"/>
          <w:sz w:val="20"/>
          <w:szCs w:val="20"/>
          <w:lang w:val="en-GB"/>
        </w:rPr>
        <w:t xml:space="preserve"> </w:t>
      </w:r>
      <w:r w:rsidR="00020E4B">
        <w:rPr>
          <w:rFonts w:ascii="Verdana" w:hAnsi="Verdana"/>
          <w:sz w:val="20"/>
          <w:szCs w:val="20"/>
          <w:lang w:val="en-GB"/>
        </w:rPr>
        <w:t xml:space="preserve">likely to be </w:t>
      </w:r>
      <w:r w:rsidRPr="007F2F1C">
        <w:rPr>
          <w:rFonts w:ascii="Verdana" w:hAnsi="Verdana"/>
          <w:sz w:val="20"/>
          <w:szCs w:val="20"/>
          <w:lang w:val="en-GB"/>
        </w:rPr>
        <w:t xml:space="preserve">increased </w:t>
      </w:r>
      <w:r w:rsidR="00517B88">
        <w:rPr>
          <w:rFonts w:ascii="Verdana" w:hAnsi="Verdana"/>
          <w:sz w:val="20"/>
          <w:szCs w:val="20"/>
          <w:lang w:val="en-GB"/>
        </w:rPr>
        <w:t xml:space="preserve">social </w:t>
      </w:r>
      <w:r w:rsidR="00E30E9A">
        <w:rPr>
          <w:rFonts w:ascii="Verdana" w:hAnsi="Verdana"/>
          <w:sz w:val="20"/>
          <w:szCs w:val="20"/>
          <w:lang w:val="en-GB"/>
        </w:rPr>
        <w:t xml:space="preserve">isolation and </w:t>
      </w:r>
      <w:r w:rsidRPr="00061943">
        <w:rPr>
          <w:rFonts w:ascii="Verdana" w:hAnsi="Verdana"/>
          <w:sz w:val="20"/>
          <w:szCs w:val="20"/>
          <w:lang w:val="en-GB"/>
        </w:rPr>
        <w:t>loneliness</w:t>
      </w:r>
      <w:r w:rsidR="00CA4E86">
        <w:rPr>
          <w:rFonts w:ascii="Verdana" w:hAnsi="Verdana"/>
          <w:sz w:val="20"/>
          <w:szCs w:val="20"/>
          <w:lang w:val="en-GB"/>
        </w:rPr>
        <w:t xml:space="preserve"> </w:t>
      </w:r>
      <w:r w:rsidR="00CA4E86" w:rsidRPr="006F581A">
        <w:rPr>
          <w:rFonts w:ascii="Verdana" w:hAnsi="Verdana"/>
          <w:sz w:val="20"/>
          <w:szCs w:val="20"/>
        </w:rPr>
        <w:t>(as reflected in our surveys)</w:t>
      </w:r>
      <w:r w:rsidRPr="006F581A">
        <w:rPr>
          <w:rFonts w:ascii="Verdana" w:hAnsi="Verdana"/>
          <w:sz w:val="20"/>
          <w:szCs w:val="20"/>
          <w:lang w:val="en-GB"/>
        </w:rPr>
        <w:t xml:space="preserve">, </w:t>
      </w:r>
      <w:r w:rsidRPr="007F2F1C">
        <w:rPr>
          <w:rFonts w:ascii="Verdana" w:hAnsi="Verdana"/>
          <w:sz w:val="20"/>
          <w:szCs w:val="20"/>
          <w:lang w:val="en-GB"/>
        </w:rPr>
        <w:t xml:space="preserve">which </w:t>
      </w:r>
      <w:r w:rsidR="00517B88">
        <w:rPr>
          <w:rFonts w:ascii="Verdana" w:hAnsi="Verdana"/>
          <w:sz w:val="20"/>
          <w:szCs w:val="20"/>
          <w:lang w:val="en-GB"/>
        </w:rPr>
        <w:t>are</w:t>
      </w:r>
      <w:r w:rsidRPr="007F2F1C">
        <w:rPr>
          <w:rFonts w:ascii="Verdana" w:hAnsi="Verdana"/>
          <w:sz w:val="20"/>
          <w:szCs w:val="20"/>
          <w:lang w:val="en-GB"/>
        </w:rPr>
        <w:t xml:space="preserve"> strongly associated with anxiety, depression, self-harm and suicide attempts across the lifespan</w:t>
      </w:r>
      <w:r w:rsidRPr="007F2F1C">
        <w:rPr>
          <w:rFonts w:ascii="Verdana" w:hAnsi="Verdana"/>
          <w:sz w:val="20"/>
          <w:szCs w:val="20"/>
          <w:lang w:val="en-GB"/>
        </w:rPr>
        <w:fldChar w:fldCharType="begin" w:fldLock="1"/>
      </w:r>
      <w:r w:rsidR="0050034E">
        <w:rPr>
          <w:rFonts w:ascii="Verdana" w:hAnsi="Verdana"/>
          <w:sz w:val="20"/>
          <w:szCs w:val="20"/>
          <w:lang w:val="en-GB"/>
        </w:rPr>
        <w:instrText>ADDIN CSL_CITATION {"citationItems":[{"id":"ITEM-1","itemData":{"DOI":"10.1016/S2468-2667(17)30075-0","ISSN":"24682667","abstract":"Background The associations of social isolation and loneliness with premature mortality are well known, but the risk factors linking them remain unclear. We sought to identify risk factors that might explain the increased mortality in socially isolated and lonely individuals. Methods We used prospective follow-up data from the UK Biobank cohort study to assess self-reported isolation (a three-item scale) and loneliness (two questions). The main outcomes were all-cause and cause-specific mortality. We calculated the percentage of excess risk mediated by risk factors to assess the extent to which the associations of social isolation and loneliness with mortality were attributable to differences between isolated and lonely individuals and others in biological (body-mass index, systolic and diastolic blood pressure, and handgrip strength), behavioural (smoking, alcohol consumption, and physical activity), socioeconomic (education, neighbourhood deprivation, and household income), and psychological (depressive symptoms and cognitive capacity) risk factors. Findings 466 901 men and women (mean age at baseline 56·5 years [SD 8·1]) were included in the analyses, with a mean follow-up of 6·5 years (SD 0·8). The hazard ratio for all-cause mortality for social isolation compared with no social isolation was 1·73 (95% CI 1·65–1·82) after adjustment for age, sex, ethnic origin, and chronic disease (ie, minimally adjusted), and was 1·26 (95% CI 1·20–1·33) after further adjustment for socioeconomic factors, health-related behaviours, depressive symptoms, biological factors, cognitive performance, and self-rated health (ie, fully adjusted). The minimally adjusted hazard ratio for mortality risk related to loneliness was 1·38 (95% CI 1·30–1·47), which reduced to 0·99 (95% CI 0·93–1·06) after full adjustment for baseline risks. Interpretation Isolated and lonely people are at increased risk of death. Health policies addressing risk factors such as adverse socioeconomic conditions, unhealthy lifestyle, and lower mental wellbeing might reduce excess mortality among the isolated and the lonely. Funding Academy of Finland, NordForsk, and the UK Medical Research Council.","author":[{"dropping-particle":"","family":"Elovainio","given":"Marko","non-dropping-particle":"","parse-names":false,"suffix":""},{"dropping-particle":"","family":"Hakulinen","given":"Christian","non-dropping-particle":"","parse-names":false,"suffix":""},{"dropping-particle":"","family":"Pulkki-Råback","given":"Laura","non-dropping-particle":"","parse-names":false,"suffix":""},{"dropping-particle":"","family":"Virtanen","given":"Marianna","non-dropping-particle":"","parse-names":false,"suffix":""},{"dropping-particle":"","family":"Josefsson","given":"Kim","non-dropping-particle":"","parse-names":false,"suffix":""},{"dropping-particle":"","family":"Jokela","given":"Markus","non-dropping-particle":"","parse-names":false,"suffix":""},{"dropping-particle":"","family":"Vahtera","given":"Jussi","non-dropping-particle":"","parse-names":false,"suffix":""},{"dropping-particle":"","family":"Kivimäki","given":"Mika","non-dropping-particle":"","parse-names":false,"suffix":""}],"container-title":"Lancet Public Health","id":"ITEM-1","issue":"6","issued":{"date-parts":[["2017","6","1"]]},"page":"e260-e266","publisher":"Elsevier Ltd","title":"Contribution of risk factors to excess mortality in isolated and lonely individuals: an analysis of data from the UK Biobank cohort study","type":"article-journal","volume":"2"},"uris":["http://www.mendeley.com/documents/?uuid=70c9bf64-c427-3c4c-891c-24d262c4d86d"]},{"id":"ITEM-2","itemData":{"DOI":"10.1017/S0033291718000788","ISSN":"14698978","abstract":"Background The aim of this study was to build a detailed, integrative profile of the correlates of young adults' feelings of loneliness, in terms of their current health and functioning and their childhood experiences and circumstances.Methods Data were drawn from the Environmental Risk Longitudinal Twin Study, a birth cohort of 2232 individuals born in England and Wales in 1994 and 1995. Loneliness was measured when participants were aged 18. Regression analyses were used to test concurrent associations between loneliness and health and functioning in young adulthood. Longitudinal analyses were conducted to examine childhood factors associated with young adult loneliness.Results Lonelier young adults were more likely to experience mental health problems, to engage in physical health risk behaviours, and to use more negative strategies to cope with stress. They were less confident in their employment prospects and were more likely to be out of work. Lonelier young adults were, as children, more likely to have had mental health difficulties and to have experienced bullying and social isolation. Loneliness was evenly distributed across genders and socioeconomic backgrounds.Conclusions Young adults' experience of loneliness co-occurs with a diverse range of problems, with potential implications for health in later life. The findings underscore the importance of early intervention to prevent lonely young adults from being trapped in loneliness as they age.","author":[{"dropping-particle":"","family":"Matthews","given":"Timothy","non-dropping-particle":"","parse-names":false,"suffix":""},{"dropping-particle":"","family":"Danese","given":"Andrea","non-dropping-particle":"","parse-names":false,"suffix":""},{"dropping-particle":"","family":"Caspi","given":"Avshalom","non-dropping-particle":"","parse-names":false,"suffix":""},{"dropping-particle":"","family":"Fisher","given":"Helen L.","non-dropping-particle":"","parse-names":false,"suffix":""},{"dropping-particle":"","family":"Goldman-Mellor","given":"Sidra","non-dropping-particle":"","parse-names":false,"suffix":""},{"dropping-particle":"","family":"Kepa","given":"Agnieszka","non-dropping-particle":"","parse-names":false,"suffix":""},{"dropping-particle":"","family":"Moffitt","given":"Terrie E.","non-dropping-particle":"","parse-names":false,"suffix":""},{"dropping-particle":"","family":"Odgers","given":"Candice L.","non-dropping-particle":"","parse-names":false,"suffix":""},{"dropping-particle":"","family":"Arseneault","given":"Louise","non-dropping-particle":"","parse-names":false,"suffix":""}],"container-title":"Psychological Medicine","id":"ITEM-2","issue":"2","issued":{"date-parts":[["2018"]]},"page":"268-277","title":"Lonely young adults in modern Britain: Findings from an epidemiological cohort study","type":"article-journal","volume":"49"},"uris":["http://www.mendeley.com/documents/?uuid=bc21656d-9ada-48ea-82c1-4954e6ce42ab"]}],"mendeley":{"formattedCitation":"&lt;sup&gt;23,24&lt;/sup&gt;","plainTextFormattedCitation":"23,24","previouslyFormattedCitation":"&lt;sup&gt;23,24&lt;/sup&gt;"},"properties":{"noteIndex":0},"schema":"https://github.com/citation-style-language/schema/raw/master/csl-citation.json"}</w:instrText>
      </w:r>
      <w:r w:rsidRPr="007F2F1C">
        <w:rPr>
          <w:rFonts w:ascii="Verdana" w:hAnsi="Verdana"/>
          <w:sz w:val="20"/>
          <w:szCs w:val="20"/>
          <w:lang w:val="en-GB"/>
        </w:rPr>
        <w:fldChar w:fldCharType="separate"/>
      </w:r>
      <w:r w:rsidR="0050034E" w:rsidRPr="0050034E">
        <w:rPr>
          <w:rFonts w:ascii="Verdana" w:hAnsi="Verdana"/>
          <w:noProof/>
          <w:sz w:val="20"/>
          <w:szCs w:val="20"/>
          <w:vertAlign w:val="superscript"/>
          <w:lang w:val="en-GB"/>
        </w:rPr>
        <w:t>23,24</w:t>
      </w:r>
      <w:r w:rsidRPr="007F2F1C">
        <w:rPr>
          <w:rFonts w:ascii="Verdana" w:hAnsi="Verdana"/>
          <w:sz w:val="20"/>
          <w:szCs w:val="20"/>
          <w:lang w:val="en-GB"/>
        </w:rPr>
        <w:fldChar w:fldCharType="end"/>
      </w:r>
      <w:r w:rsidRPr="007F2F1C">
        <w:rPr>
          <w:rFonts w:ascii="Verdana" w:hAnsi="Verdana"/>
          <w:sz w:val="20"/>
          <w:szCs w:val="20"/>
          <w:lang w:val="en-GB"/>
        </w:rPr>
        <w:t xml:space="preserve">. </w:t>
      </w:r>
      <w:r w:rsidRPr="00061943">
        <w:rPr>
          <w:rFonts w:ascii="Verdana" w:hAnsi="Verdana"/>
          <w:sz w:val="20"/>
          <w:szCs w:val="20"/>
          <w:lang w:val="en-GB"/>
        </w:rPr>
        <w:t>Tracking loneliness</w:t>
      </w:r>
      <w:r w:rsidRPr="007F2F1C">
        <w:rPr>
          <w:rFonts w:ascii="Verdana" w:hAnsi="Verdana"/>
          <w:sz w:val="20"/>
          <w:szCs w:val="20"/>
          <w:lang w:val="en-GB"/>
        </w:rPr>
        <w:t xml:space="preserve"> and intervening early are important priorities. Critically, reducing </w:t>
      </w:r>
      <w:r>
        <w:rPr>
          <w:rFonts w:ascii="Verdana" w:hAnsi="Verdana"/>
          <w:sz w:val="20"/>
          <w:szCs w:val="20"/>
          <w:lang w:val="en-GB"/>
        </w:rPr>
        <w:t xml:space="preserve">sustained feelings of </w:t>
      </w:r>
      <w:r w:rsidRPr="007F2F1C">
        <w:rPr>
          <w:rFonts w:ascii="Verdana" w:hAnsi="Verdana"/>
          <w:sz w:val="20"/>
          <w:szCs w:val="20"/>
          <w:lang w:val="en-GB"/>
        </w:rPr>
        <w:t>loneliness is a candidate mechanism to protect against suicide</w:t>
      </w:r>
      <w:r>
        <w:rPr>
          <w:rFonts w:ascii="Verdana" w:hAnsi="Verdana"/>
          <w:sz w:val="20"/>
          <w:szCs w:val="20"/>
          <w:lang w:val="en-GB"/>
        </w:rPr>
        <w:t>,</w:t>
      </w:r>
      <w:r w:rsidRPr="007F2F1C">
        <w:rPr>
          <w:rFonts w:ascii="Verdana" w:hAnsi="Verdana"/>
          <w:sz w:val="20"/>
          <w:szCs w:val="20"/>
          <w:lang w:val="en-GB"/>
        </w:rPr>
        <w:t xml:space="preserve"> self-harm</w:t>
      </w:r>
      <w:r>
        <w:rPr>
          <w:rFonts w:ascii="Verdana" w:hAnsi="Verdana"/>
          <w:sz w:val="20"/>
          <w:szCs w:val="20"/>
          <w:lang w:val="en-GB"/>
        </w:rPr>
        <w:t xml:space="preserve"> and emotional problems</w:t>
      </w:r>
      <w:r w:rsidRPr="007F2F1C">
        <w:rPr>
          <w:rFonts w:ascii="Verdana" w:hAnsi="Verdana"/>
          <w:sz w:val="20"/>
          <w:szCs w:val="20"/>
          <w:lang w:val="en-GB"/>
        </w:rPr>
        <w:fldChar w:fldCharType="begin" w:fldLock="1"/>
      </w:r>
      <w:r w:rsidR="0050034E">
        <w:rPr>
          <w:rFonts w:ascii="Verdana" w:hAnsi="Verdana"/>
          <w:sz w:val="20"/>
          <w:szCs w:val="20"/>
          <w:lang w:val="en-GB"/>
        </w:rPr>
        <w:instrText>ADDIN CSL_CITATION {"citationItems":[{"id":"ITEM-1","itemData":{"DOI":"10.1098/rstb.2017.0268","ISSN":"14712970","author":[{"dropping-particle":"","family":"O'Connor","given":"Rory C.","non-dropping-particle":"","parse-names":false,"suffix":""},{"dropping-particle":"","family":"Kirtley","given":"Olivia J.","non-dropping-particle":"","parse-names":false,"suffix":""}],"container-title":"Philosophical Transactions of the Royal Society B: Biological Sciences","id":"ITEM-1","issued":{"date-parts":[["2018","9","5"]]},"page":"20170268","publisher":"Royal Society Publishing","title":"The integrated motivational-volitional model of suicidal behaviour","type":"article-journal","volume":"373"},"uris":["http://www.mendeley.com/documents/?uuid=fd5d212e-c398-4e10-9665-9ed679cab318"]},{"id":"ITEM-2","itemData":{"DOI":"10.1111/j.1943-278X.1988.tb00172.x","abstract":"The literature of the impact of publicized suicide stories on suicide has neglected the influence of social contexts. In the present study, the context of a popular war was inspected. A Durkheimian perspective was tested, wherein the context of war would lower suicide through promoting social integration. Suicide stories in such times should have less of an impact than in times of peace. Data were collected on widely publicized suicide stories during the World War I decade. A Cochrane—Orcutt iterative time series analysis found that publicized suicide stories during war had no impact on suicide. In contrast, peacetime suicide stories were associated with an increase of 48 suicides. This is significant, since the electronic media were nonexistent and hence could not reinforce the publicity in the printed media, as they do today. Further analysis of the relationship found similar results for New York City. 1988 The American Association for Suicidology","author":[{"dropping-particle":"","family":"Stack","given":"Steven","non-dropping-particle":"","parse-names":false,"suffix":""}],"container-title":"Suicide and Life</w:instrText>
      </w:r>
      <w:r w:rsidR="0050034E">
        <w:rPr>
          <w:rFonts w:ascii="Cambria Math" w:hAnsi="Cambria Math" w:cs="Cambria Math"/>
          <w:sz w:val="20"/>
          <w:szCs w:val="20"/>
          <w:lang w:val="en-GB"/>
        </w:rPr>
        <w:instrText>‐</w:instrText>
      </w:r>
      <w:r w:rsidR="0050034E">
        <w:rPr>
          <w:rFonts w:ascii="Verdana" w:hAnsi="Verdana"/>
          <w:sz w:val="20"/>
          <w:szCs w:val="20"/>
          <w:lang w:val="en-GB"/>
        </w:rPr>
        <w:instrText>Threatening Behavior","id":"ITEM-2","issue":"4","issued":{"date-parts":[["1988","12","1"]]},"page":"342-357","publisher":"John Wiley &amp; Sons, Ltd","title":"Suicide: media impacts in war and peace, 1910-1920","type":"article-journal","volume":"18"},"uris":["http://www.mendeley.com/documents/?uuid=26cb35c7-b137-4b69-8481-aa08351bc70d"]}],"mendeley":{"formattedCitation":"&lt;sup&gt;25,26&lt;/sup&gt;","plainTextFormattedCitation":"25,26","previouslyFormattedCitation":"&lt;sup&gt;25,26&lt;/sup&gt;"},"properties":{"noteIndex":0},"schema":"https://github.com/citation-style-language/schema/raw/master/csl-citation.json"}</w:instrText>
      </w:r>
      <w:r w:rsidRPr="007F2F1C">
        <w:rPr>
          <w:rFonts w:ascii="Verdana" w:hAnsi="Verdana"/>
          <w:sz w:val="20"/>
          <w:szCs w:val="20"/>
          <w:lang w:val="en-GB"/>
        </w:rPr>
        <w:fldChar w:fldCharType="separate"/>
      </w:r>
      <w:r w:rsidR="0050034E" w:rsidRPr="0050034E">
        <w:rPr>
          <w:rFonts w:ascii="Verdana" w:hAnsi="Verdana"/>
          <w:noProof/>
          <w:sz w:val="20"/>
          <w:szCs w:val="20"/>
          <w:vertAlign w:val="superscript"/>
          <w:lang w:val="en-GB"/>
        </w:rPr>
        <w:t>25,26</w:t>
      </w:r>
      <w:r w:rsidRPr="007F2F1C">
        <w:rPr>
          <w:rFonts w:ascii="Verdana" w:hAnsi="Verdana"/>
          <w:sz w:val="20"/>
          <w:szCs w:val="20"/>
          <w:lang w:val="en-GB"/>
        </w:rPr>
        <w:fldChar w:fldCharType="end"/>
      </w:r>
      <w:r w:rsidRPr="007F2F1C">
        <w:rPr>
          <w:rFonts w:ascii="Verdana" w:hAnsi="Verdana"/>
          <w:sz w:val="20"/>
          <w:szCs w:val="20"/>
          <w:lang w:val="en-GB"/>
        </w:rPr>
        <w:t>.</w:t>
      </w:r>
      <w:r w:rsidR="00517B88">
        <w:rPr>
          <w:rFonts w:ascii="Verdana" w:hAnsi="Verdana"/>
          <w:sz w:val="20"/>
          <w:szCs w:val="20"/>
          <w:lang w:val="en-GB"/>
        </w:rPr>
        <w:t xml:space="preserve"> Social isolation and loneliness are distinct and may represent different risk pathways.</w:t>
      </w:r>
    </w:p>
    <w:p w14:paraId="2F9B7517" w14:textId="77777777" w:rsidR="00351A42" w:rsidRDefault="00351A42" w:rsidP="009904B4">
      <w:pPr>
        <w:spacing w:line="280" w:lineRule="exact"/>
        <w:rPr>
          <w:rFonts w:ascii="Verdana" w:hAnsi="Verdana"/>
          <w:sz w:val="20"/>
          <w:szCs w:val="20"/>
          <w:lang w:val="en-GB"/>
        </w:rPr>
      </w:pPr>
    </w:p>
    <w:p w14:paraId="79E7CACB" w14:textId="41C8688C" w:rsidR="00351A42" w:rsidRPr="00351A42" w:rsidRDefault="00351A42" w:rsidP="009904B4">
      <w:pPr>
        <w:spacing w:line="280" w:lineRule="exact"/>
        <w:rPr>
          <w:rFonts w:ascii="Verdana" w:hAnsi="Verdana"/>
          <w:sz w:val="20"/>
          <w:szCs w:val="20"/>
        </w:rPr>
      </w:pPr>
      <w:r w:rsidRPr="00351A42">
        <w:rPr>
          <w:rFonts w:ascii="Verdana" w:hAnsi="Verdana"/>
          <w:sz w:val="20"/>
          <w:szCs w:val="20"/>
          <w:lang w:val="en-GB"/>
        </w:rPr>
        <w:t>To inform management of the pandemic it is vital to understand the socioeconomic impact of the policies used to manage the pandemic, which will inevitably have serious effects on mental health by increasing unemployment</w:t>
      </w:r>
      <w:r w:rsidR="00D312AB">
        <w:rPr>
          <w:rFonts w:ascii="Verdana" w:hAnsi="Verdana"/>
          <w:sz w:val="20"/>
          <w:szCs w:val="20"/>
          <w:lang w:val="en-GB"/>
        </w:rPr>
        <w:t xml:space="preserve">, </w:t>
      </w:r>
      <w:r w:rsidRPr="00351A42">
        <w:rPr>
          <w:rFonts w:ascii="Verdana" w:hAnsi="Verdana"/>
          <w:sz w:val="20"/>
          <w:szCs w:val="20"/>
          <w:lang w:val="en-GB"/>
        </w:rPr>
        <w:t>financial insecurity</w:t>
      </w:r>
      <w:r w:rsidR="00D312AB">
        <w:rPr>
          <w:rFonts w:ascii="Verdana" w:hAnsi="Verdana"/>
          <w:sz w:val="20"/>
          <w:szCs w:val="20"/>
          <w:lang w:val="en-GB"/>
        </w:rPr>
        <w:t xml:space="preserve"> and poverty</w:t>
      </w:r>
      <w:r w:rsidR="00A75C84">
        <w:rPr>
          <w:rFonts w:ascii="Verdana" w:hAnsi="Verdana"/>
          <w:sz w:val="20"/>
          <w:szCs w:val="20"/>
          <w:lang w:val="en-GB"/>
        </w:rPr>
        <w:fldChar w:fldCharType="begin" w:fldLock="1"/>
      </w:r>
      <w:r w:rsidR="0050034E">
        <w:rPr>
          <w:rFonts w:ascii="Verdana" w:hAnsi="Verdana"/>
          <w:sz w:val="20"/>
          <w:szCs w:val="20"/>
          <w:lang w:val="en-GB"/>
        </w:rPr>
        <w:instrText>ADDIN CSL_CITATION {"citationItems":[{"id":"ITEM-1","itemData":{"DOI":"10.1136/bmj.e5142","ISSN":"17561833","PMID":"22893569","abstract":"Objective: To determine whether English regions worst affected by the economic recession in the United Kingdom in 2008-10 have had the greatest increases in suicides. Design: Time trend analysis comparing the actual number of suicides with those that would be expected if pre-recession trends had continued. Multivariate regression models quantified the association between changes in unemployment (based on claimant data) and suicides (based on data from the National Clinical Health Outcomes Database). Setting: 93 English regions, based on the Nomenclature of Territorial Units Statistics level 3 groupings of local authorities at county level and groups of unitary local authorities. Participants: Men and women with a record of death from suicide or injury of undetermined cause in 2000-10. Main outcome measure: Number of excess suicides during the economic recession (2008-10). Results: Between 2008 and 2010, we found 846 (95% confidence interval 818 to 877) more suicides among men than would have been expected based on historical trends, and 155 (121 to 189) more suicides among women. Historically, short term yearly fluctuations in unemployment have been associated with annual changes in suicides among men but not among women. We estimated that each 10% increase in the number of unemployed men was significantly associated with a 1.4% (0.5% to 2.3%) increase in male suicides. These findings suggest that about two fifths of the recent increase in suicides among men (increase of 329 suicides, 126 to 532) during the 2008-10 recession can be attributed to rising unemployment. Conclusion: The study provides evidence linking the recent increase in suicides in England with the financial crisis that began in 2008. English regions with the largest rises in unemployment have had the largest increases in suicides, particularly among men.","author":[{"dropping-particle":"","family":"Barr","given":"Ben","non-dropping-particle":"","parse-names":false,"suffix":""},{"dropping-particle":"","family":"Taylor-Robinson","given":"David","non-dropping-particle":"","parse-names":false,"suffix":""},{"dropping-particle":"","family":"Scott-Samuel","given":"Alex","non-dropping-particle":"","parse-names":false,"suffix":""},{"dropping-particle":"","family":"McKee","given":"Martin","non-dropping-particle":"","parse-names":false,"suffix":""},{"dropping-particle":"","family":"Stuckler","given":"David","non-dropping-particle":"","parse-names":false,"suffix":""}],"container-title":"BMJ (Online)","id":"ITEM-1","issue":"7873","issued":{"date-parts":[["2012"]]},"page":"1-7","title":"Suicides associated with the 2008-10 economic recession in England: Time trend analysis","type":"article-journal","volume":"345"},"uris":["http://www.mendeley.com/documents/?uuid=732ba5b5-b148-4915-919d-e85d61e93bd5"]},{"id":"ITEM-2","itemData":{"DOI":"10.1186/s12889-016-2720-y","ISSN":"14712458","abstract":"Background: Countries in recession experience high unemployment rates and a decline in living conditions, which, it has been suggested, negatively influences their populations' health. The present review examines the recent evidence of the possible association between economic recessions and mental health outcomes. Methods: Literature review of records identified through Medline, PsycINFO, SciELO, and EBSCO Host. Only original research papers, published between 2004 and 2014, peer-reviewed, non-qualitative research, and reporting on associations between economic factors and proxies of mental health were considered. Results: One-hundred-one papers met the inclusion criteria. The evidence was consistent that economic recessions and mediators such as unemployment, income decline, and unmanageable debts are significantly associated with poor mental wellbeing, increased rates of common mental disorders, substance-related disorders, and suicidal behaviours. Conclusion: On the basis of a thorough analysis of the selected investigations, we conclude that periods of economic recession are possibly associated with a higher prevalence of mental health problems, including common mental disorders, substance disorders, and ultimately suicidal behaviour. Most of the research is based on cross-sectional studies, which seriously limits causality inferences. Conclusions are summarised, taking into account international policy recommendations concerning the cost-effective measures that can possibly reduce the occurrence of negative mental health outcomes in populations during periods of economic recession.","author":[{"dropping-particle":"","family":"Frasquilho","given":"Diana","non-dropping-particle":"","parse-names":false,"suffix":""},{"dropping-particle":"","family":"Matos","given":"Margarida Gaspar","non-dropping-particle":"","parse-names":false,"suffix":""},{"dropping-particle":"","family":"Salonna","given":"Ferdinand","non-dropping-particle":"","parse-names":false,"suffix":""},{"dropping-particle":"","family":"Guerreiro","given":"Diogo","non-dropping-particle":"","parse-names":false,"suffix":""},{"dropping-particle":"","family":"Storti","given":"Cláudia C.","non-dropping-particle":"","parse-names":false,"suffix":""},{"dropping-particle":"","family":"Gaspar","given":"Tânia","non-dropping-particle":"","parse-names":false,"suffix":""},{"dropping-particle":"","family":"Caldas-De-Almeida","given":"José M.","non-dropping-particle":"","parse-names":false,"suffix":""}],"container-title":"BMC Public Health","id":"ITEM-2","issue":"115","issued":{"date-parts":[["2016"]]},"page":"1-40","publisher":"BMC Public Health","title":"Mental health outcomes in times of economic recession: A systematic literature review Health behavior, health promotion and society","type":"article-journal","volume":"16"},"uris":["http://www.mendeley.com/documents/?uuid=eed2b297-7ad0-4e45-b087-7f8dca92024c"]}],"mendeley":{"formattedCitation":"&lt;sup&gt;27,28&lt;/sup&gt;","plainTextFormattedCitation":"27,28","previouslyFormattedCitation":"&lt;sup&gt;27,28&lt;/sup&gt;"},"properties":{"noteIndex":0},"schema":"https://github.com/citation-style-language/schema/raw/master/csl-citation.json"}</w:instrText>
      </w:r>
      <w:r w:rsidR="00A75C84">
        <w:rPr>
          <w:rFonts w:ascii="Verdana" w:hAnsi="Verdana"/>
          <w:sz w:val="20"/>
          <w:szCs w:val="20"/>
          <w:lang w:val="en-GB"/>
        </w:rPr>
        <w:fldChar w:fldCharType="separate"/>
      </w:r>
      <w:r w:rsidR="0050034E" w:rsidRPr="0050034E">
        <w:rPr>
          <w:rFonts w:ascii="Verdana" w:hAnsi="Verdana"/>
          <w:noProof/>
          <w:sz w:val="20"/>
          <w:szCs w:val="20"/>
          <w:vertAlign w:val="superscript"/>
          <w:lang w:val="en-GB"/>
        </w:rPr>
        <w:t>27,28</w:t>
      </w:r>
      <w:r w:rsidR="00A75C84">
        <w:rPr>
          <w:rFonts w:ascii="Verdana" w:hAnsi="Verdana"/>
          <w:sz w:val="20"/>
          <w:szCs w:val="20"/>
          <w:lang w:val="en-GB"/>
        </w:rPr>
        <w:fldChar w:fldCharType="end"/>
      </w:r>
      <w:r w:rsidRPr="00351A42">
        <w:rPr>
          <w:rFonts w:ascii="Verdana" w:hAnsi="Verdana"/>
          <w:sz w:val="20"/>
          <w:szCs w:val="20"/>
          <w:lang w:val="en-GB"/>
        </w:rPr>
        <w:t xml:space="preserve">. </w:t>
      </w:r>
      <w:r w:rsidR="00190961" w:rsidRPr="008526EE">
        <w:rPr>
          <w:rFonts w:ascii="Verdana" w:hAnsi="Verdana"/>
          <w:sz w:val="20"/>
          <w:szCs w:val="20"/>
          <w:lang w:val="en-GB"/>
        </w:rPr>
        <w:t xml:space="preserve">Involvement of people with lived experience </w:t>
      </w:r>
      <w:r w:rsidRPr="008526EE">
        <w:rPr>
          <w:rFonts w:ascii="Verdana" w:hAnsi="Verdana"/>
          <w:sz w:val="20"/>
          <w:szCs w:val="20"/>
          <w:lang w:val="en-GB"/>
        </w:rPr>
        <w:t>and</w:t>
      </w:r>
      <w:r w:rsidRPr="00351A42">
        <w:rPr>
          <w:rFonts w:ascii="Verdana" w:hAnsi="Verdana"/>
          <w:sz w:val="20"/>
          <w:szCs w:val="20"/>
          <w:lang w:val="en-GB"/>
        </w:rPr>
        <w:t xml:space="preserve"> rapid qualitative research with diverse people and communities may help to identify ways in which this negative impact might be alleviated</w:t>
      </w:r>
      <w:r w:rsidRPr="008526EE">
        <w:rPr>
          <w:rFonts w:ascii="Verdana" w:hAnsi="Verdana"/>
          <w:sz w:val="20"/>
          <w:szCs w:val="20"/>
          <w:lang w:val="en-GB"/>
        </w:rPr>
        <w:t xml:space="preserve">. </w:t>
      </w:r>
      <w:r w:rsidR="00190961" w:rsidRPr="008526EE">
        <w:rPr>
          <w:rFonts w:ascii="Verdana" w:hAnsi="Verdana"/>
          <w:sz w:val="20"/>
          <w:szCs w:val="20"/>
          <w:lang w:val="en-GB"/>
        </w:rPr>
        <w:t>A</w:t>
      </w:r>
      <w:r w:rsidRPr="008526EE">
        <w:rPr>
          <w:rFonts w:ascii="Verdana" w:hAnsi="Verdana"/>
          <w:sz w:val="20"/>
          <w:szCs w:val="20"/>
          <w:lang w:val="en-GB"/>
        </w:rPr>
        <w:t>chiev</w:t>
      </w:r>
      <w:r w:rsidR="00190961" w:rsidRPr="008526EE">
        <w:rPr>
          <w:rFonts w:ascii="Verdana" w:hAnsi="Verdana"/>
          <w:sz w:val="20"/>
          <w:szCs w:val="20"/>
          <w:lang w:val="en-GB"/>
        </w:rPr>
        <w:t>ing</w:t>
      </w:r>
      <w:r w:rsidRPr="008526EE">
        <w:rPr>
          <w:rFonts w:ascii="Verdana" w:hAnsi="Verdana"/>
          <w:sz w:val="20"/>
          <w:szCs w:val="20"/>
          <w:lang w:val="en-GB"/>
        </w:rPr>
        <w:t xml:space="preserve"> the</w:t>
      </w:r>
      <w:r w:rsidRPr="00351A42">
        <w:rPr>
          <w:rFonts w:ascii="Verdana" w:hAnsi="Verdana"/>
          <w:sz w:val="20"/>
          <w:szCs w:val="20"/>
          <w:lang w:val="en-GB"/>
        </w:rPr>
        <w:t xml:space="preserve"> right balance between infection control and mitigation of these negative socioeconomic impacts </w:t>
      </w:r>
      <w:r w:rsidR="002B1150">
        <w:rPr>
          <w:rFonts w:ascii="Verdana" w:hAnsi="Verdana"/>
          <w:sz w:val="20"/>
          <w:szCs w:val="20"/>
          <w:lang w:val="en-GB"/>
        </w:rPr>
        <w:t>must be considered</w:t>
      </w:r>
      <w:r w:rsidR="00DD0B75">
        <w:rPr>
          <w:rFonts w:ascii="Verdana" w:hAnsi="Verdana"/>
          <w:sz w:val="20"/>
          <w:szCs w:val="20"/>
          <w:lang w:val="en-GB"/>
        </w:rPr>
        <w:fldChar w:fldCharType="begin" w:fldLock="1"/>
      </w:r>
      <w:r w:rsidR="0050034E">
        <w:rPr>
          <w:rFonts w:ascii="Verdana" w:hAnsi="Verdana"/>
          <w:sz w:val="20"/>
          <w:szCs w:val="20"/>
          <w:lang w:val="en-GB"/>
        </w:rPr>
        <w:instrText>ADDIN CSL_CITATION {"citationItems":[{"id":"ITEM-1","itemData":{"DOI":"10.1186/1477-7525-1-80","ISSN":"14777525","abstract":"The quality-adjusted life-year (QALY) is a measure of the value of health outcomes. Since health is a function of length of life and quality of life, the QALY was developed as an attempt to combine the value of these attributes into a single index number. The QALY calculation is simple: the change in utility value induced by the treatment is multiplied by the duration of the treatment effect to provide the number of QALYs gained. QALYs can then be incorporated with medical costs to arrive at a final common denominator of cost/QALY. This parameter can be used to compare the cost-effectiveness of any treatment. Nevertheless, QALYs have been criticised on technical and ethical grounds. A salient problem relies on the numerical nature of its constituent parts. The appropriateness of the QALY arithmetical operation is compromised by the essence of the utility scale: while life-years are expressed in a ratio scale with a true zero, the utility is an interval scale where 0 is an arbitrary value for death. In order to be able to obtain coherent results, both scales would have to be expressed in the same units of measurement. The different nature of these two factors jeopardises the meaning and interpretation of QALYs. A simple general linear transformation of the utility scale suffices to demonstrate that the results of the multiplication are not invariant. Mathematically, the solution to these limitations happens through an alternative calculation of QALYs by means of operations with complex numbers rooted in the well known Pythagorean theorem. Through a series of examples, the new calculation arithmetic is introduced and discussed. © 2003 Prieto and Sacristián; licensee BioMed Central Ltd.","author":[{"dropping-particle":"","family":"Prieto","given":"Luis","non-dropping-particle":"","parse-names":false,"suffix":""},{"dropping-particle":"","family":"Sacristán","given":"José A.","non-dropping-particle":"","parse-names":false,"suffix":""}],"container-title":"Health and Quality of Life Outcomes","id":"ITEM-1","issued":{"date-parts":[["2003"]]},"page":"1-8","title":"Problems and solutions in calculating quality-adjusted life years (QALYs)","type":"article-journal","volume":"1"},"uris":["http://www.mendeley.com/documents/?uuid=0c0ba7e0-7327-4cee-a46c-e44b74e6b405"]}],"mendeley":{"formattedCitation":"&lt;sup&gt;29&lt;/sup&gt;","plainTextFormattedCitation":"29","previouslyFormattedCitation":"&lt;sup&gt;29&lt;/sup&gt;"},"properties":{"noteIndex":0},"schema":"https://github.com/citation-style-language/schema/raw/master/csl-citation.json"}</w:instrText>
      </w:r>
      <w:r w:rsidR="00DD0B75">
        <w:rPr>
          <w:rFonts w:ascii="Verdana" w:hAnsi="Verdana"/>
          <w:sz w:val="20"/>
          <w:szCs w:val="20"/>
          <w:lang w:val="en-GB"/>
        </w:rPr>
        <w:fldChar w:fldCharType="separate"/>
      </w:r>
      <w:r w:rsidR="0050034E" w:rsidRPr="0050034E">
        <w:rPr>
          <w:rFonts w:ascii="Verdana" w:hAnsi="Verdana"/>
          <w:noProof/>
          <w:sz w:val="20"/>
          <w:szCs w:val="20"/>
          <w:vertAlign w:val="superscript"/>
          <w:lang w:val="en-GB"/>
        </w:rPr>
        <w:t>29</w:t>
      </w:r>
      <w:r w:rsidR="00DD0B75">
        <w:rPr>
          <w:rFonts w:ascii="Verdana" w:hAnsi="Verdana"/>
          <w:sz w:val="20"/>
          <w:szCs w:val="20"/>
          <w:lang w:val="en-GB"/>
        </w:rPr>
        <w:fldChar w:fldCharType="end"/>
      </w:r>
      <w:r w:rsidRPr="00351A42">
        <w:rPr>
          <w:rFonts w:ascii="Verdana" w:hAnsi="Verdana"/>
          <w:sz w:val="20"/>
          <w:szCs w:val="20"/>
          <w:lang w:val="en-GB"/>
        </w:rPr>
        <w:t xml:space="preserve">. </w:t>
      </w:r>
    </w:p>
    <w:p w14:paraId="4C5BCCF9" w14:textId="77777777" w:rsidR="009904B4" w:rsidRPr="007F2F1C" w:rsidRDefault="009904B4" w:rsidP="009904B4">
      <w:pPr>
        <w:spacing w:line="280" w:lineRule="exact"/>
        <w:rPr>
          <w:rFonts w:ascii="Verdana" w:hAnsi="Verdana"/>
          <w:sz w:val="20"/>
          <w:szCs w:val="20"/>
        </w:rPr>
      </w:pPr>
    </w:p>
    <w:p w14:paraId="5EB506D4" w14:textId="77777777" w:rsidR="009904B4" w:rsidRPr="007F2F1C" w:rsidRDefault="009904B4" w:rsidP="009904B4">
      <w:pPr>
        <w:spacing w:line="280" w:lineRule="exact"/>
        <w:rPr>
          <w:rFonts w:ascii="Verdana" w:hAnsi="Verdana"/>
          <w:b/>
          <w:bCs/>
          <w:sz w:val="20"/>
          <w:szCs w:val="20"/>
          <w:lang w:val="en-GB"/>
        </w:rPr>
      </w:pPr>
    </w:p>
    <w:p w14:paraId="61D3DAA4" w14:textId="2A6BBFAA" w:rsidR="009904B4" w:rsidRPr="007F2F1C" w:rsidRDefault="009904B4" w:rsidP="009904B4">
      <w:pPr>
        <w:spacing w:line="280" w:lineRule="exact"/>
        <w:rPr>
          <w:rFonts w:ascii="Verdana" w:hAnsi="Verdana"/>
          <w:b/>
          <w:bCs/>
          <w:i/>
          <w:sz w:val="20"/>
          <w:szCs w:val="20"/>
          <w:lang w:val="en-GB"/>
        </w:rPr>
      </w:pPr>
      <w:r w:rsidRPr="007F2F1C">
        <w:rPr>
          <w:rFonts w:ascii="Verdana" w:hAnsi="Verdana"/>
          <w:b/>
          <w:bCs/>
          <w:i/>
          <w:sz w:val="20"/>
          <w:szCs w:val="20"/>
          <w:lang w:val="en-GB"/>
        </w:rPr>
        <w:t xml:space="preserve">Immediate </w:t>
      </w:r>
      <w:r w:rsidR="00B63838">
        <w:rPr>
          <w:rFonts w:ascii="Verdana" w:hAnsi="Verdana"/>
          <w:b/>
          <w:bCs/>
          <w:i/>
          <w:sz w:val="20"/>
          <w:szCs w:val="20"/>
          <w:lang w:val="en-GB"/>
        </w:rPr>
        <w:t>research priorities</w:t>
      </w:r>
    </w:p>
    <w:p w14:paraId="1777A770" w14:textId="77777777" w:rsidR="009904B4" w:rsidRPr="007F2F1C" w:rsidRDefault="009904B4" w:rsidP="009904B4">
      <w:pPr>
        <w:spacing w:line="280" w:lineRule="exact"/>
        <w:rPr>
          <w:rFonts w:ascii="Verdana" w:hAnsi="Verdana"/>
          <w:b/>
          <w:bCs/>
          <w:i/>
          <w:sz w:val="20"/>
          <w:szCs w:val="20"/>
          <w:lang w:val="en-GB"/>
        </w:rPr>
      </w:pPr>
    </w:p>
    <w:p w14:paraId="645F2FB4" w14:textId="77108FB4" w:rsidR="009904B4" w:rsidRPr="007F2F1C" w:rsidRDefault="009904B4" w:rsidP="009904B4">
      <w:pPr>
        <w:spacing w:line="280" w:lineRule="exact"/>
        <w:rPr>
          <w:rFonts w:ascii="Verdana" w:hAnsi="Verdana"/>
          <w:sz w:val="20"/>
          <w:szCs w:val="20"/>
          <w:lang w:val="en-GB"/>
        </w:rPr>
      </w:pPr>
      <w:r w:rsidRPr="007F2F1C">
        <w:rPr>
          <w:rFonts w:ascii="Verdana" w:hAnsi="Verdana"/>
          <w:b/>
          <w:sz w:val="20"/>
          <w:szCs w:val="20"/>
          <w:lang w:val="en-GB"/>
        </w:rPr>
        <w:t>Monitor and report rates of anxiety, depression, self-harm</w:t>
      </w:r>
      <w:r w:rsidR="00E30E9A">
        <w:rPr>
          <w:rFonts w:ascii="Verdana" w:hAnsi="Verdana"/>
          <w:b/>
          <w:sz w:val="20"/>
          <w:szCs w:val="20"/>
          <w:lang w:val="en-GB"/>
        </w:rPr>
        <w:t>,</w:t>
      </w:r>
      <w:r w:rsidRPr="007F2F1C">
        <w:rPr>
          <w:rFonts w:ascii="Verdana" w:hAnsi="Verdana"/>
          <w:b/>
          <w:sz w:val="20"/>
          <w:szCs w:val="20"/>
          <w:lang w:val="en-GB"/>
        </w:rPr>
        <w:t xml:space="preserve"> suicide</w:t>
      </w:r>
      <w:r w:rsidR="00190961">
        <w:rPr>
          <w:rFonts w:ascii="Verdana" w:hAnsi="Verdana"/>
          <w:b/>
          <w:sz w:val="20"/>
          <w:szCs w:val="20"/>
          <w:lang w:val="en-GB"/>
        </w:rPr>
        <w:t>,</w:t>
      </w:r>
      <w:r w:rsidR="00E30E9A">
        <w:rPr>
          <w:rFonts w:ascii="Verdana" w:hAnsi="Verdana"/>
          <w:b/>
          <w:sz w:val="20"/>
          <w:szCs w:val="20"/>
          <w:lang w:val="en-GB"/>
        </w:rPr>
        <w:t xml:space="preserve"> a</w:t>
      </w:r>
      <w:r w:rsidR="005C5C0B">
        <w:rPr>
          <w:rFonts w:ascii="Verdana" w:hAnsi="Verdana"/>
          <w:b/>
          <w:sz w:val="20"/>
          <w:szCs w:val="20"/>
          <w:lang w:val="en-GB"/>
        </w:rPr>
        <w:t>s well as</w:t>
      </w:r>
      <w:r w:rsidR="00E30E9A">
        <w:rPr>
          <w:rFonts w:ascii="Verdana" w:hAnsi="Verdana"/>
          <w:b/>
          <w:sz w:val="20"/>
          <w:szCs w:val="20"/>
          <w:lang w:val="en-GB"/>
        </w:rPr>
        <w:t xml:space="preserve"> other mental health issues</w:t>
      </w:r>
      <w:r w:rsidRPr="007F2F1C">
        <w:rPr>
          <w:rFonts w:ascii="Verdana" w:hAnsi="Verdana"/>
          <w:b/>
          <w:sz w:val="20"/>
          <w:szCs w:val="20"/>
          <w:lang w:val="en-GB"/>
        </w:rPr>
        <w:t xml:space="preserve"> both to understand mechanisms and critically to inform interventions. </w:t>
      </w:r>
      <w:r w:rsidRPr="007F2F1C">
        <w:rPr>
          <w:rFonts w:ascii="Verdana" w:hAnsi="Verdana"/>
          <w:sz w:val="20"/>
          <w:szCs w:val="20"/>
          <w:lang w:val="en-GB"/>
        </w:rPr>
        <w:t>This should be across the general population and vulnerable</w:t>
      </w:r>
      <w:r w:rsidR="005F30EE">
        <w:rPr>
          <w:rFonts w:ascii="Verdana" w:hAnsi="Verdana"/>
          <w:sz w:val="20"/>
          <w:szCs w:val="20"/>
          <w:lang w:val="en-GB"/>
        </w:rPr>
        <w:t xml:space="preserve"> groups</w:t>
      </w:r>
      <w:r w:rsidRPr="007F2F1C">
        <w:rPr>
          <w:rFonts w:ascii="Verdana" w:hAnsi="Verdana"/>
          <w:sz w:val="20"/>
          <w:szCs w:val="20"/>
          <w:lang w:val="en-GB"/>
        </w:rPr>
        <w:t>, including frontline work</w:t>
      </w:r>
      <w:r>
        <w:rPr>
          <w:rFonts w:ascii="Verdana" w:hAnsi="Verdana"/>
          <w:sz w:val="20"/>
          <w:szCs w:val="20"/>
          <w:lang w:val="en-GB"/>
        </w:rPr>
        <w:t>ers</w:t>
      </w:r>
      <w:r w:rsidRPr="007F2F1C">
        <w:rPr>
          <w:rFonts w:ascii="Verdana" w:hAnsi="Verdana"/>
          <w:sz w:val="20"/>
          <w:szCs w:val="20"/>
          <w:lang w:val="en-GB"/>
        </w:rPr>
        <w:t>. Monitoring must go beyond NHS record linkage to capture the real incidence in the community</w:t>
      </w:r>
      <w:r w:rsidR="00517B88">
        <w:rPr>
          <w:rFonts w:ascii="Verdana" w:hAnsi="Verdana"/>
          <w:sz w:val="20"/>
          <w:szCs w:val="20"/>
          <w:lang w:val="en-GB"/>
        </w:rPr>
        <w:t xml:space="preserve"> as self-harm may become more hidden</w:t>
      </w:r>
      <w:r w:rsidRPr="007F2F1C">
        <w:rPr>
          <w:rFonts w:ascii="Verdana" w:hAnsi="Verdana"/>
          <w:sz w:val="20"/>
          <w:szCs w:val="20"/>
          <w:lang w:val="en-GB"/>
        </w:rPr>
        <w:t xml:space="preserve">. We must harness existing datasets and ongoing longitudinal studies, and also establish new cohorts </w:t>
      </w:r>
      <w:r w:rsidR="009A7E5C">
        <w:rPr>
          <w:rFonts w:ascii="Verdana" w:hAnsi="Verdana"/>
          <w:sz w:val="20"/>
          <w:szCs w:val="20"/>
          <w:lang w:val="en-GB"/>
        </w:rPr>
        <w:t>with new ways of recording</w:t>
      </w:r>
      <w:r w:rsidRPr="007F2F1C">
        <w:rPr>
          <w:rFonts w:ascii="Verdana" w:hAnsi="Verdana"/>
          <w:sz w:val="20"/>
          <w:szCs w:val="20"/>
          <w:lang w:val="en-GB"/>
        </w:rPr>
        <w:t xml:space="preserve"> including detailed psychological factors</w:t>
      </w:r>
      <w:r w:rsidRPr="007F2F1C">
        <w:rPr>
          <w:rFonts w:ascii="Verdana" w:hAnsi="Verdana"/>
          <w:sz w:val="20"/>
          <w:szCs w:val="20"/>
          <w:lang w:val="en-GB"/>
        </w:rPr>
        <w:fldChar w:fldCharType="begin" w:fldLock="1"/>
      </w:r>
      <w:r w:rsidR="0050034E">
        <w:rPr>
          <w:rFonts w:ascii="Verdana" w:hAnsi="Verdana"/>
          <w:sz w:val="20"/>
          <w:szCs w:val="20"/>
          <w:lang w:val="en-GB"/>
        </w:rPr>
        <w:instrText>ADDIN CSL_CITATION {"citationItems":[{"id":"ITEM-1","itemData":{"DOI":"10.1016/S2215-0366(17)30513-8","ISSN":"22150374","author":[{"dropping-particle":"","family":"Holmes","given":"Emily A.","non-dropping-particle":"","parse-names":false,"suffix":""},{"dropping-particle":"","family":"Ghaderi","given":"Ata","non-dropping-particle":"","parse-names":false,"suffix":""},{"dropping-particle":"","family":"Harmer","given":"Catherine J.","non-dropping-particle":"","parse-names":false,"suffix":""},{"dropping-particle":"","family":"Ramchandani","given":"Paul G.","non-dropping-particle":"","parse-names":false,"suffix":""},{"dropping-particle":"","family":"Cuijpers","given":"Pim","non-dropping-particle":"","parse-names":false,"suffix":""},{"dropping-particle":"","family":"Morrison","given":"Anthony P.","non-dropping-particle":"","parse-names":false,"suffix":""},{"dropping-particle":"","family":"Roiser","given":"Jonathan P.","non-dropping-particle":"","parse-names":false,"suffix":""},{"dropping-particle":"","family":"Bockting","given":"Claudi L.H.","non-dropping-particle":"","parse-names":false,"suffix":""},{"dropping-particle":"","family":"O'Connor","given":"Rory C.","non-dropping-particle":"","parse-names":false,"suffix":""},{"dropping-particle":"","family":"Shafran","given":"Roz","non-dropping-particle":"","parse-names":false,"suffix":""},{"dropping-particle":"","family":"Moulds","given":"Michelle L.","non-dropping-particle":"","parse-names":false,"suffix":""},{"dropping-particle":"","family":"Craske","given":"Michelle G.","non-dropping-particle":"","parse-names":false,"suffix":""}],"container-title":"The Lancet Psychiatry","id":"ITEM-1","issue":"3","issued":{"date-parts":[["2018","3","1"]]},"page":"237-286","publisher":"Elsevier Ltd","title":"The Lancet Psychiatry Commission on psychological treatments research in tomorrow's science","type":"article-journal","volume":"5"},"uris":["http://www.mendeley.com/documents/?uuid=259f24f2-ac70-4697-b3d4-a0545190b3ff"]},{"id":"ITEM-2","itemData":{"DOI":"10.1098/rstb.2017.0268","ISSN":"14712970","author":[{"dropping-particle":"","family":"O'Connor","given":"Rory C.","non-dropping-particle":"","parse-names":false,"suffix":""},{"dropping-particle":"","family":"Kirtley","given":"Olivia J.","non-dropping-particle":"","parse-names":false,"suffix":""}],"container-title":"Philosophical Transactions of the Royal Society B: Biological Sciences","id":"ITEM-2","issued":{"date-parts":[["2018","9","5"]]},"page":"20170268","publisher":"Royal Society Publishing","title":"The integrated motivational-volitional model of suicidal behaviour","type":"article-journal","volume":"373"},"uris":["http://www.mendeley.com/documents/?uuid=fd5d212e-c398-4e10-9665-9ed679cab318"]}],"mendeley":{"formattedCitation":"&lt;sup&gt;25,30&lt;/sup&gt;","plainTextFormattedCitation":"25,30","previouslyFormattedCitation":"&lt;sup&gt;25,30&lt;/sup&gt;"},"properties":{"noteIndex":0},"schema":"https://github.com/citation-style-language/schema/raw/master/csl-citation.json"}</w:instrText>
      </w:r>
      <w:r w:rsidRPr="007F2F1C">
        <w:rPr>
          <w:rFonts w:ascii="Verdana" w:hAnsi="Verdana"/>
          <w:sz w:val="20"/>
          <w:szCs w:val="20"/>
          <w:lang w:val="en-GB"/>
        </w:rPr>
        <w:fldChar w:fldCharType="separate"/>
      </w:r>
      <w:r w:rsidR="0050034E" w:rsidRPr="0050034E">
        <w:rPr>
          <w:rFonts w:ascii="Verdana" w:hAnsi="Verdana"/>
          <w:noProof/>
          <w:sz w:val="20"/>
          <w:szCs w:val="20"/>
          <w:vertAlign w:val="superscript"/>
          <w:lang w:val="en-GB"/>
        </w:rPr>
        <w:t>25,30</w:t>
      </w:r>
      <w:r w:rsidRPr="007F2F1C">
        <w:rPr>
          <w:rFonts w:ascii="Verdana" w:hAnsi="Verdana"/>
          <w:sz w:val="20"/>
          <w:szCs w:val="20"/>
          <w:lang w:val="en-GB"/>
        </w:rPr>
        <w:fldChar w:fldCharType="end"/>
      </w:r>
      <w:r w:rsidRPr="007F2F1C">
        <w:rPr>
          <w:rFonts w:ascii="Verdana" w:hAnsi="Verdana"/>
          <w:sz w:val="20"/>
          <w:szCs w:val="20"/>
          <w:lang w:val="en-GB"/>
        </w:rPr>
        <w:t xml:space="preserve">. </w:t>
      </w:r>
      <w:r w:rsidR="00A2563A" w:rsidRPr="007F2F1C">
        <w:rPr>
          <w:rFonts w:ascii="Verdana" w:hAnsi="Verdana"/>
          <w:sz w:val="20"/>
          <w:szCs w:val="20"/>
        </w:rPr>
        <w:t xml:space="preserve">Techniques assessing moment to moment changes in psychological risk factors should be </w:t>
      </w:r>
      <w:proofErr w:type="gramStart"/>
      <w:r w:rsidR="00A2563A" w:rsidRPr="007F2F1C">
        <w:rPr>
          <w:rFonts w:ascii="Verdana" w:hAnsi="Verdana"/>
          <w:sz w:val="20"/>
          <w:szCs w:val="20"/>
        </w:rPr>
        <w:t>embraced</w:t>
      </w:r>
      <w:r w:rsidR="00A2563A" w:rsidRPr="007F2F1C" w:rsidDel="00072C9C">
        <w:rPr>
          <w:rFonts w:ascii="Verdana" w:hAnsi="Verdana"/>
          <w:sz w:val="20"/>
          <w:szCs w:val="20"/>
        </w:rPr>
        <w:t xml:space="preserve"> </w:t>
      </w:r>
      <w:r w:rsidR="007A68D2">
        <w:rPr>
          <w:rFonts w:ascii="Verdana" w:hAnsi="Verdana"/>
          <w:sz w:val="20"/>
          <w:szCs w:val="20"/>
        </w:rPr>
        <w:t>.</w:t>
      </w:r>
      <w:proofErr w:type="gramEnd"/>
      <w:r w:rsidR="00A2563A" w:rsidRPr="007F2F1C" w:rsidDel="00072C9C">
        <w:rPr>
          <w:rFonts w:ascii="Verdana" w:hAnsi="Verdana"/>
          <w:sz w:val="20"/>
          <w:szCs w:val="20"/>
        </w:rPr>
        <w:t xml:space="preserve"> </w:t>
      </w:r>
    </w:p>
    <w:p w14:paraId="32B5F930" w14:textId="77777777" w:rsidR="009904B4" w:rsidRPr="007F2F1C" w:rsidRDefault="009904B4" w:rsidP="009904B4">
      <w:pPr>
        <w:spacing w:line="280" w:lineRule="exact"/>
        <w:rPr>
          <w:rFonts w:ascii="Verdana" w:hAnsi="Verdana"/>
          <w:b/>
          <w:bCs/>
          <w:sz w:val="20"/>
          <w:szCs w:val="20"/>
          <w:lang w:val="en-GB"/>
        </w:rPr>
      </w:pPr>
    </w:p>
    <w:p w14:paraId="0A257664" w14:textId="77777777" w:rsidR="009904B4" w:rsidRPr="0035219C" w:rsidRDefault="00B63838" w:rsidP="0035219C">
      <w:pPr>
        <w:spacing w:line="280" w:lineRule="exact"/>
        <w:rPr>
          <w:rFonts w:ascii="Verdana" w:hAnsi="Verdana"/>
          <w:b/>
          <w:bCs/>
          <w:i/>
          <w:sz w:val="20"/>
          <w:szCs w:val="20"/>
          <w:lang w:val="en-GB"/>
        </w:rPr>
      </w:pPr>
      <w:r w:rsidRPr="0035219C">
        <w:rPr>
          <w:rFonts w:ascii="Verdana" w:hAnsi="Verdana"/>
          <w:b/>
          <w:bCs/>
          <w:i/>
          <w:sz w:val="20"/>
          <w:szCs w:val="20"/>
          <w:lang w:val="en-GB"/>
        </w:rPr>
        <w:lastRenderedPageBreak/>
        <w:t>Longer-</w:t>
      </w:r>
      <w:r w:rsidR="009904B4" w:rsidRPr="0035219C">
        <w:rPr>
          <w:rFonts w:ascii="Verdana" w:hAnsi="Verdana"/>
          <w:b/>
          <w:bCs/>
          <w:i/>
          <w:sz w:val="20"/>
          <w:szCs w:val="20"/>
          <w:lang w:val="en-GB"/>
        </w:rPr>
        <w:t xml:space="preserve">term strategic </w:t>
      </w:r>
      <w:r w:rsidRPr="0035219C">
        <w:rPr>
          <w:rFonts w:ascii="Verdana" w:hAnsi="Verdana"/>
          <w:b/>
          <w:bCs/>
          <w:i/>
          <w:sz w:val="20"/>
          <w:szCs w:val="20"/>
          <w:lang w:val="en-GB"/>
        </w:rPr>
        <w:t xml:space="preserve">research </w:t>
      </w:r>
      <w:r w:rsidR="009904B4" w:rsidRPr="0035219C">
        <w:rPr>
          <w:rFonts w:ascii="Verdana" w:hAnsi="Verdana"/>
          <w:b/>
          <w:bCs/>
          <w:i/>
          <w:sz w:val="20"/>
          <w:szCs w:val="20"/>
          <w:lang w:val="en-GB"/>
        </w:rPr>
        <w:t>programmes</w:t>
      </w:r>
    </w:p>
    <w:p w14:paraId="5A3B8689" w14:textId="77777777" w:rsidR="009904B4" w:rsidRPr="0035219C" w:rsidRDefault="009904B4" w:rsidP="0035219C">
      <w:pPr>
        <w:spacing w:line="280" w:lineRule="exact"/>
        <w:rPr>
          <w:rFonts w:ascii="Verdana" w:hAnsi="Verdana"/>
          <w:b/>
          <w:bCs/>
          <w:i/>
          <w:sz w:val="20"/>
          <w:szCs w:val="20"/>
          <w:lang w:val="en-GB"/>
        </w:rPr>
      </w:pPr>
    </w:p>
    <w:p w14:paraId="63E62ACA" w14:textId="4147ACB1" w:rsidR="009904B4" w:rsidRPr="0035219C" w:rsidRDefault="009904B4" w:rsidP="0035219C">
      <w:pPr>
        <w:spacing w:line="280" w:lineRule="exact"/>
        <w:rPr>
          <w:rFonts w:ascii="Verdana" w:hAnsi="Verdana"/>
          <w:sz w:val="20"/>
          <w:szCs w:val="20"/>
          <w:lang w:val="en-GB"/>
        </w:rPr>
      </w:pPr>
      <w:r w:rsidRPr="0035219C">
        <w:rPr>
          <w:rFonts w:ascii="Verdana" w:hAnsi="Verdana"/>
          <w:sz w:val="20"/>
          <w:szCs w:val="20"/>
        </w:rPr>
        <w:t>Given the unique circumstances of COVID-19, data will be vital to determine causal mechanisms associated with poor mental health</w:t>
      </w:r>
      <w:r w:rsidR="00B4579E">
        <w:rPr>
          <w:rFonts w:ascii="Verdana" w:hAnsi="Verdana"/>
          <w:sz w:val="20"/>
          <w:szCs w:val="20"/>
        </w:rPr>
        <w:fldChar w:fldCharType="begin" w:fldLock="1"/>
      </w:r>
      <w:r w:rsidR="0050034E">
        <w:rPr>
          <w:rFonts w:ascii="Verdana" w:hAnsi="Verdana"/>
          <w:sz w:val="20"/>
          <w:szCs w:val="20"/>
        </w:rPr>
        <w:instrText>ADDIN CSL_CITATION {"citationItems":[{"id":"ITEM-1","itemData":{"DOI":"10.1146/annurev.clinpsy.3.022806.091432","ISBN":"0824339037","ISSN":"1548-5943","abstract":"There has been enormous progress in psychotherapy research. This has culminated in recognition of several treatments that have strong evidence in their behalf. Even so, after decades of psychotherapy research, we cannot provide an evidence-based explanation for how or why even our most well studied interventions produce change, that is, the mechanism(s) through which treatments operate. This chapter presents central requirements for demonstrating mediators and mechanisms of change and reviews current data-analytic and designs approaches and why they fall short of meeting these requirements. The role of the therapeutic alliance in psychotherapy and cognitive changes in cognitive therapy for depression are highlighted to illustrate key issues. Promising lines of work to identify mediators and mechanisms, ways of bringing to bear multiple types of evidence, recommendations to make progress in understanding how therapy works, and conceptual and research challenges in evaluating mediators and mechanisms are also presented.","author":[{"dropping-particle":"","family":"Kazdin","given":"Alan E.","non-dropping-particle":"","parse-names":false,"suffix":""}],"container-title":"Annual Review of Clinical Psychology","id":"ITEM-1","issue":"1","issued":{"date-parts":[["2007","4"]]},"page":"1-27","publisher":"Annual Reviews","title":"Mediators and Mechanisms of Change in Psychotherapy Research","type":"article-journal","volume":"3"},"uris":["http://www.mendeley.com/documents/?uuid=40fa3cf8-5b60-3976-8630-288ae9764edf"]},{"id":"ITEM-2","itemData":{"DOI":"10.1016/S2215-0366(17)30513-8","ISSN":"22150374","author":[{"dropping-particle":"","family":"Holmes","given":"Emily A.","non-dropping-particle":"","parse-names":false,"suffix":""},{"dropping-particle":"","family":"Ghaderi","given":"Ata","non-dropping-particle":"","parse-names":false,"suffix":""},{"dropping-particle":"","family":"Harmer","given":"Catherine J.","non-dropping-particle":"","parse-names":false,"suffix":""},{"dropping-particle":"","family":"Ramchandani","given":"Paul G.","non-dropping-particle":"","parse-names":false,"suffix":""},{"dropping-particle":"","family":"Cuijpers","given":"Pim","non-dropping-particle":"","parse-names":false,"suffix":""},{"dropping-particle":"","family":"Morrison","given":"Anthony P.","non-dropping-particle":"","parse-names":false,"suffix":""},{"dropping-particle":"","family":"Roiser","given":"Jonathan P.","non-dropping-particle":"","parse-names":false,"suffix":""},{"dropping-particle":"","family":"Bockting","given":"Claudi L.H.","non-dropping-particle":"","parse-names":false,"suffix":""},{"dropping-particle":"","family":"O'Connor","given":"Rory C.","non-dropping-particle":"","parse-names":false,"suffix":""},{"dropping-particle":"","family":"Shafran","given":"Roz","non-dropping-particle":"","parse-names":false,"suffix":""},{"dropping-particle":"","family":"Moulds","given":"Michelle L.","non-dropping-particle":"","parse-names":false,"suffix":""},{"dropping-particle":"","family":"Craske","given":"Michelle G.","non-dropping-particle":"","parse-names":false,"suffix":""}],"container-title":"The Lancet Psychiatry","id":"ITEM-2","issue":"3","issued":{"date-parts":[["2018","3","1"]]},"page":"237-286","publisher":"Elsevier Ltd","title":"The Lancet Psychiatry Commission on psychological treatments research in tomorrow's science","type":"article-journal","volume":"5"},"uris":["http://www.mendeley.com/documents/?uuid=259f24f2-ac70-4697-b3d4-a0545190b3ff"]}],"mendeley":{"formattedCitation":"&lt;sup&gt;30,31&lt;/sup&gt;","plainTextFormattedCitation":"30,31","previouslyFormattedCitation":"&lt;sup&gt;30,31&lt;/sup&gt;"},"properties":{"noteIndex":0},"schema":"https://github.com/citation-style-language/schema/raw/master/csl-citation.json"}</w:instrText>
      </w:r>
      <w:r w:rsidR="00B4579E">
        <w:rPr>
          <w:rFonts w:ascii="Verdana" w:hAnsi="Verdana"/>
          <w:sz w:val="20"/>
          <w:szCs w:val="20"/>
        </w:rPr>
        <w:fldChar w:fldCharType="separate"/>
      </w:r>
      <w:r w:rsidR="0050034E" w:rsidRPr="0050034E">
        <w:rPr>
          <w:rFonts w:ascii="Verdana" w:hAnsi="Verdana"/>
          <w:noProof/>
          <w:sz w:val="20"/>
          <w:szCs w:val="20"/>
          <w:vertAlign w:val="superscript"/>
        </w:rPr>
        <w:t>30,31</w:t>
      </w:r>
      <w:r w:rsidR="00B4579E">
        <w:rPr>
          <w:rFonts w:ascii="Verdana" w:hAnsi="Verdana"/>
          <w:sz w:val="20"/>
          <w:szCs w:val="20"/>
        </w:rPr>
        <w:fldChar w:fldCharType="end"/>
      </w:r>
      <w:r w:rsidR="00072C9C" w:rsidRPr="0035219C">
        <w:rPr>
          <w:rFonts w:ascii="Verdana" w:hAnsi="Verdana"/>
          <w:sz w:val="20"/>
          <w:szCs w:val="20"/>
        </w:rPr>
        <w:t>,</w:t>
      </w:r>
      <w:r w:rsidRPr="0035219C">
        <w:rPr>
          <w:rFonts w:ascii="Verdana" w:hAnsi="Verdana"/>
          <w:sz w:val="20"/>
          <w:szCs w:val="20"/>
        </w:rPr>
        <w:t xml:space="preserve"> including loneliness and entrapment. </w:t>
      </w:r>
      <w:r w:rsidR="00A2563A" w:rsidRPr="0035219C">
        <w:rPr>
          <w:rFonts w:ascii="Verdana" w:hAnsi="Verdana"/>
          <w:sz w:val="20"/>
          <w:szCs w:val="20"/>
        </w:rPr>
        <w:t>T</w:t>
      </w:r>
      <w:r w:rsidR="000D4C7D" w:rsidRPr="0035219C">
        <w:rPr>
          <w:rFonts w:ascii="Verdana" w:hAnsi="Verdana"/>
          <w:sz w:val="20"/>
          <w:szCs w:val="20"/>
        </w:rPr>
        <w:t>o optimize effectiveness, psychological treatments need to be mechanistically-informed</w:t>
      </w:r>
      <w:r w:rsidR="00771ECF" w:rsidRPr="0035219C">
        <w:rPr>
          <w:rFonts w:ascii="Verdana" w:hAnsi="Verdana"/>
          <w:sz w:val="20"/>
          <w:szCs w:val="20"/>
        </w:rPr>
        <w:t xml:space="preserve">, that is both causally associated with poor mental </w:t>
      </w:r>
      <w:r w:rsidR="00771ECF" w:rsidRPr="00641C48">
        <w:rPr>
          <w:rFonts w:ascii="Verdana" w:hAnsi="Verdana"/>
          <w:sz w:val="20"/>
          <w:szCs w:val="20"/>
        </w:rPr>
        <w:t xml:space="preserve">health and modifiable </w:t>
      </w:r>
      <w:r w:rsidR="007A68D2" w:rsidRPr="00641C48">
        <w:rPr>
          <w:rFonts w:ascii="Verdana" w:hAnsi="Verdana"/>
          <w:sz w:val="20"/>
          <w:szCs w:val="20"/>
        </w:rPr>
        <w:t>by</w:t>
      </w:r>
      <w:r w:rsidR="007A68D2">
        <w:rPr>
          <w:rFonts w:ascii="Verdana" w:hAnsi="Verdana"/>
          <w:sz w:val="20"/>
          <w:szCs w:val="20"/>
        </w:rPr>
        <w:t xml:space="preserve"> </w:t>
      </w:r>
      <w:r w:rsidR="00771ECF" w:rsidRPr="0035219C">
        <w:rPr>
          <w:rFonts w:ascii="Verdana" w:hAnsi="Verdana"/>
          <w:sz w:val="20"/>
          <w:szCs w:val="20"/>
        </w:rPr>
        <w:t>an intervention</w:t>
      </w:r>
      <w:r w:rsidR="00B4579E">
        <w:rPr>
          <w:rFonts w:ascii="Verdana" w:hAnsi="Verdana"/>
          <w:sz w:val="20"/>
          <w:szCs w:val="20"/>
        </w:rPr>
        <w:fldChar w:fldCharType="begin" w:fldLock="1"/>
      </w:r>
      <w:r w:rsidR="0050034E">
        <w:rPr>
          <w:rFonts w:ascii="Verdana" w:hAnsi="Verdana"/>
          <w:sz w:val="20"/>
          <w:szCs w:val="20"/>
        </w:rPr>
        <w:instrText>ADDIN CSL_CITATION {"citationItems":[{"id":"ITEM-1","itemData":{"DOI":"10.1016/S2215-0366(17)30513-8","ISSN":"22150374","author":[{"dropping-particle":"","family":"Holmes","given":"Emily A.","non-dropping-particle":"","parse-names":false,"suffix":""},{"dropping-particle":"","family":"Ghaderi","given":"Ata","non-dropping-particle":"","parse-names":false,"suffix":""},{"dropping-particle":"","family":"Harmer","given":"Catherine J.","non-dropping-particle":"","parse-names":false,"suffix":""},{"dropping-particle":"","family":"Ramchandani","given":"Paul G.","non-dropping-particle":"","parse-names":false,"suffix":""},{"dropping-particle":"","family":"Cuijpers","given":"Pim","non-dropping-particle":"","parse-names":false,"suffix":""},{"dropping-particle":"","family":"Morrison","given":"Anthony P.","non-dropping-particle":"","parse-names":false,"suffix":""},{"dropping-particle":"","family":"Roiser","given":"Jonathan P.","non-dropping-particle":"","parse-names":false,"suffix":""},{"dropping-particle":"","family":"Bockting","given":"Claudi L.H.","non-dropping-particle":"","parse-names":false,"suffix":""},{"dropping-particle":"","family":"O'Connor","given":"Rory C.","non-dropping-particle":"","parse-names":false,"suffix":""},{"dropping-particle":"","family":"Shafran","given":"Roz","non-dropping-particle":"","parse-names":false,"suffix":""},{"dropping-particle":"","family":"Moulds","given":"Michelle L.","non-dropping-particle":"","parse-names":false,"suffix":""},{"dropping-particle":"","family":"Craske","given":"Michelle G.","non-dropping-particle":"","parse-names":false,"suffix":""}],"container-title":"The Lancet Psychiatry","id":"ITEM-1","issue":"3","issued":{"date-parts":[["2018","3","1"]]},"page":"237-286","publisher":"Elsevier Ltd","title":"The Lancet Psychiatry Commission on psychological treatments research in tomorrow's science","type":"article-journal","volume":"5"},"uris":["http://www.mendeley.com/documents/?uuid=259f24f2-ac70-4697-b3d4-a0545190b3ff"]}],"mendeley":{"formattedCitation":"&lt;sup&gt;30&lt;/sup&gt;","plainTextFormattedCitation":"30","previouslyFormattedCitation":"&lt;sup&gt;30&lt;/sup&gt;"},"properties":{"noteIndex":0},"schema":"https://github.com/citation-style-language/schema/raw/master/csl-citation.json"}</w:instrText>
      </w:r>
      <w:r w:rsidR="00B4579E">
        <w:rPr>
          <w:rFonts w:ascii="Verdana" w:hAnsi="Verdana"/>
          <w:sz w:val="20"/>
          <w:szCs w:val="20"/>
        </w:rPr>
        <w:fldChar w:fldCharType="separate"/>
      </w:r>
      <w:r w:rsidR="0050034E" w:rsidRPr="0050034E">
        <w:rPr>
          <w:rFonts w:ascii="Verdana" w:hAnsi="Verdana"/>
          <w:noProof/>
          <w:sz w:val="20"/>
          <w:szCs w:val="20"/>
          <w:vertAlign w:val="superscript"/>
        </w:rPr>
        <w:t>30</w:t>
      </w:r>
      <w:r w:rsidR="00B4579E">
        <w:rPr>
          <w:rFonts w:ascii="Verdana" w:hAnsi="Verdana"/>
          <w:sz w:val="20"/>
          <w:szCs w:val="20"/>
        </w:rPr>
        <w:fldChar w:fldCharType="end"/>
      </w:r>
      <w:r w:rsidRPr="0035219C">
        <w:rPr>
          <w:rFonts w:ascii="Verdana" w:hAnsi="Verdana"/>
          <w:sz w:val="20"/>
          <w:szCs w:val="20"/>
        </w:rPr>
        <w:t>. A ‘one-size fits all’ response will not suffice, as the effectiveness of interventions can vary across groups</w:t>
      </w:r>
      <w:r w:rsidRPr="0035219C">
        <w:rPr>
          <w:rFonts w:ascii="Verdana" w:hAnsi="Verdana"/>
          <w:sz w:val="20"/>
          <w:szCs w:val="20"/>
        </w:rPr>
        <w:fldChar w:fldCharType="begin" w:fldLock="1"/>
      </w:r>
      <w:r w:rsidR="0050034E">
        <w:rPr>
          <w:rFonts w:ascii="Verdana" w:hAnsi="Verdana"/>
          <w:sz w:val="20"/>
          <w:szCs w:val="20"/>
        </w:rPr>
        <w:instrText>ADDIN CSL_CITATION {"citationItems":[{"id":"ITEM-1","itemData":{"DOI":"10.1080/16506073.2018.1560358","abstract":"The purpose of this meta-analysis was to provide updated pooled effect sizes of evidence-based psychotherapies and medications for generalized anxiety disorder (GAD) and to investigate potential moderators of outcomes. Seventy-nine randomized controlled trials (RCT) including 11,002 participants with a diagnosis of GAD were included in a meta-analysis that tested the efficacy of psychotherapies or medications for GAD. Psychotherapy showed a medium to large effect size (g = 0.76) and medication showed a small effect size (g = 0.38) on GAD outcomes. Psychotherapy also showed a medium effect on depression outcomes (g = 0.64) as did medications (g = 0.59). Younger age was associated with a larger effect size for psychotherapy (p &lt; 0.05). There was evidence of publication bias in psychotherapy studies. This analysis found a medium to large effect for empirically supported psychotherapy interventions on GAD outcomes and a small effect for medications on GAD outcomes. Both groups showed a medium effect on depression outcomes. Because medication studies had more placebo control conditions than inactive conditions compared to psychotherapy studies, effect sizes between the domains should not be compared directly. Patient age should be further investigated as a potential moderator in psychotherapy outcomes in GAD.","author":[{"dropping-particle":"","family":"Carl","given":"Emily","non-dropping-particle":"","parse-names":false,"suffix":""},{"dropping-particle":"","family":"Witcraft","given":"Sara M.","non-dropping-particle":"","parse-names":false,"suffix":""},{"dropping-particle":"","family":"Kauffman","given":"Brooke Y.","non-dropping-particle":"","parse-names":false,"suffix":""},{"dropping-particle":"","family":"Gillespie","given":"Eilis M.","non-dropping-particle":"","parse-names":false,"suffix":""},{"dropping-particle":"","family":"Becker","given":"Eni S.","non-dropping-particle":"","parse-names":false,"suffix":""},{"dropping-particle":"","family":"Cuijpers","given":"Pim","non-dropping-particle":"","parse-names":false,"suffix":""},{"dropping-particle":"","family":"Ameringen","given":"Michael","non-dropping-particle":"Van","parse-names":false,"suffix":""},{"dropping-particle":"","family":"Smits","given":"Jasper A.J.","non-dropping-particle":"","parse-names":false,"suffix":""},{"dropping-particle":"","family":"Powers","given":"Mark B.","non-dropping-particle":"","parse-names":false,"suffix":""}],"container-title":"Cognitive Behaviour Therapy","id":"ITEM-1","issue":"1","issued":{"date-parts":[["2020","1","2"]]},"page":"1-21","publisher":"Routledge","title":"Psychological and pharmacological treatments for generalized anxiety disorder (GAD): a meta-analysis of randomized controlled trials","type":"article-journal","volume":"49"},"uris":["http://www.mendeley.com/documents/?uuid=61d87e61-c911-3efb-9515-ce3038731d18"]},{"id":"ITEM-2","itemData":{"DOI":"10.1016/S2215-0366(16)30070-0","ISSN":"22150374","abstract":"Background Self-harm (intentional acts of non-fatal self-poisoning or self-injury) is common, particularly in young adults aged 15–35 years, often repeated, and strongly associated with suicide. Effective aftercare of individuals who self-harm is therefore important. We have undertaken a Cochrane systematic review and meta-analysis of the effectiveness of psychosocial interventions for self-harm in adults. Methods We searched five electronic databases (CCDANCTR-Studies and References, CENTRAL, MEDLINE, Embase, and PsycINFO) between Jan 1, 1998, and April 29, 2015, for randomised controlled trials of psychosocial interventions for adults after a recent (within 6 months) episode of self-harm. Most interventions were assessed in single trials. We report results for interventions for which at least three randomised controlled trials comparing interventions with treatment as usual have been published and hence might contribute to clinical guidance. The primary outcome was repetition of self-harm at the conclusion of treatment and at 6, 12, and 24 months' follow-up analysed, when available, with the intention-to-treat method; if this was not possible, we analysed with all available case data. Findings We identified 29 non-overlapping randomised controlled trials with three independent trials of the same intervention. Cognitive-behavioural-based psychotherapy (CBT; comprising cognitive-behavioural and problem-solving therapy) was associated with fewer participants repeating self-harm at 6 months' (odds ratio 0·54, 95% CI 0·34–0·85; 12 trials; n=1317) and at 12 months' follow-up (0·80, 0·65–0·98; ten trials; n=2232). There were also significant improvements in the secondary outcomes of depression, hopelessness, suicidal ideation, and problem solving. Patients receiving dialectical behaviour therapy (in three trials) were not less likely to repeat self-harm compared with those provided with treatment as usual at 6 months (odds ratio [OR] 0·59, 95% CI 0·16–2·15; n=267, three trials) or at 12 months (0·36, 0·05–2·47; n=172, two trials). However, the secondary endpoint of frequency of self-harm was associated with a significant reduction with use of dialectical behaviour therapy (mean difference −18·82, 95% CI −36·68 to −0·95). Four trials each of case management (OR 0·78, 95% CI 0·47–1·30; n=1608) and sending regular postcards (OR 0·87, 95% CI 0·62–1·23; n=3277) did not reduce repetition of self-harm. Interpretation CBT seems to be effective in patients after self…","author":[{"dropping-particle":"","family":"Hawton","given":"Keith","non-dropping-particle":"","parse-names":false,"suffix":""},{"dropping-particle":"","family":"Witt","given":"Katrina G.","non-dropping-particle":"","parse-names":false,"suffix":""},{"dropping-particle":"","family":"Salisbury","given":"Tatiana L.Taylor","non-dropping-particle":"","parse-names":false,"suffix":""},{"dropping-particle":"","family":"Arensman","given":"Ella","non-dropping-particle":"","parse-names":false,"suffix":""},{"dropping-particle":"","family":"Gunnell","given":"David","non-dropping-particle":"","parse-names":false,"suffix":""},{"dropping-particle":"","family":"Hazell","given":"Philip","non-dropping-particle":"","parse-names":false,"suffix":""},{"dropping-particle":"","family":"Townsend","given":"Ellen","non-dropping-particle":"","parse-names":false,"suffix":""},{"dropping-particle":"","family":"Heeringen","given":"Kees","non-dropping-particle":"van","parse-names":false,"suffix":""}],"container-title":"The Lancet Psychiatry","id":"ITEM-2","issue":"8","issued":{"date-parts":[["2016","8","1"]]},"page":"740-750","publisher":"Elsevier Ltd","title":"Psychosocial interventions following self-harm in adults: a systematic review and meta-analysis","type":"article-journal","volume":"3"},"uris":["http://www.mendeley.com/documents/?uuid=20265f69-e13f-35ed-871e-131aa73aa23b"]},{"id":"ITEM-3","itemData":{"DOI":"10.1098/rstb.2017.0268","ISSN":"14712970","author":[{"dropping-particle":"","family":"O'Connor","given":"Rory C.","non-dropping-particle":"","parse-names":false,"suffix":""},{"dropping-particle":"","family":"Kirtley","given":"Olivia J.","non-dropping-particle":"","parse-names":false,"suffix":""}],"container-title":"Philosophical Transactions of the Royal Society B: Biological Sciences","id":"ITEM-3","issued":{"date-parts":[["2018","9","5"]]},"page":"20170268","publisher":"Royal Society Publishing","title":"The integrated motivational-volitional model of suicidal behaviour","type":"article-journal","volume":"373"},"uris":["http://www.mendeley.com/documents/?uuid=fd5d212e-c398-4e10-9665-9ed679cab318"]},{"id":"ITEM-4","itemData":{"DOI":"10.1080/10503307.2017.1395922","ISSN":"14684381","abstract":"Objectives: A recent report from the US Institute of Medicine indicated that identifying core elements of psychosocial interventions is a key step in successfully bringing evidence-based psychosocial interventions into clinical practice. Component studies have the best design to examine these core elements. Earlier reviews resulted in heterogeneous sets of studies and probably missed many studies. Methods: We conducted a comprehensive search of component studies on psychotherapies for adult depression and included 16 studies with 22 comparisons. Results: Fifteen components were examined of which four were examined in more than one comparison. The pooled difference between the full treatments and treatments with one component removed was g = 0.21 (95% CI: 0.03</w:instrText>
      </w:r>
      <w:r w:rsidR="0050034E">
        <w:rPr>
          <w:rFonts w:ascii="Cambria Math" w:hAnsi="Cambria Math" w:cs="Cambria Math"/>
          <w:sz w:val="20"/>
          <w:szCs w:val="20"/>
        </w:rPr>
        <w:instrText>∼</w:instrText>
      </w:r>
      <w:r w:rsidR="0050034E">
        <w:rPr>
          <w:rFonts w:ascii="Verdana" w:hAnsi="Verdana"/>
          <w:sz w:val="20"/>
          <w:szCs w:val="20"/>
        </w:rPr>
        <w:instrText>0.39). One study had sufficient statistical power to detect a small effect size and found that adding emotion regulation skills increased the effects of CBT. None of the other studies had enough power to detect an effect size smaller than g = 0.55. Only one study had low risk of bias. Conclusions: The currently available component studies do not have the statistical power nor the quality to draw any meaningful conclusion about key ingredients of psychotherapies for adult depression.","author":[{"dropping-particle":"","family":"Cuijpers","given":"Pim","non-dropping-particle":"","parse-names":false,"suffix":""},{"dropping-particle":"","family":"Cristea","given":"Ioana A.","non-dropping-particle":"","parse-names":false,"suffix":""},{"dropping-particle":"","family":"Karyotaki","given":"Eirini","non-dropping-particle":"","parse-names":false,"suffix":""},{"dropping-particle":"","family":"Reijnders","given":"Mirjam","non-dropping-particle":"","parse-names":false,"suffix":""},{"dropping-particle":"","family":"Hollon","given":"Steven D.","non-dropping-particle":"","parse-names":false,"suffix":""}],"container-title":"Psychotherapy Research","id":"ITEM-4","issue":"1","issued":{"date-parts":[["2019","1","2"]]},"page":"15-29","publisher":"Routledge","title":"Component studies of psychological treatments of adult depression: A systematic review and meta-analysis","type":"article-journal","volume":"29"},"uris":["http://www.mendeley.com/documents/?uuid=8da53feb-22c9-3d14-9904-86280a3488cc"]},{"id":"ITEM-5","itemData":{"DOI":"10.1016/j.brat.2020.103595","ISSN":"0005-7967","author":[{"dropping-particle":"","family":"Spinhoven","given":"Philip","non-dropping-particle":"","parse-names":false,"suffix":""},{"dropping-particle":"","family":"Cuijpers","given":"Pim","non-dropping-particle":"","parse-names":false,"suffix":""},{"dropping-particle":"","family":"Hollon","given":"Steve","non-dropping-particle":"","parse-names":false,"suffix":""}],"container-title":"Behaviour Research and Therapy","id":"ITEM-5","issued":{"date-parts":[["2020"]]},"title":"Cognitive-behavioural therapy and personalized treatment:An introduction to the special issue","type":"article-journal"},"uris":["http://www.mendeley.com/documents/?uuid=f021db25-d323-35f6-a9b8-f1ac3fdb2031"]}],"mendeley":{"formattedCitation":"&lt;sup&gt;25,32–35&lt;/sup&gt;","plainTextFormattedCitation":"25,32–35","previouslyFormattedCitation":"&lt;sup&gt;25,32–35&lt;/sup&gt;"},"properties":{"noteIndex":0},"schema":"https://github.com/citation-style-language/schema/raw/master/csl-citation.json"}</w:instrText>
      </w:r>
      <w:r w:rsidRPr="0035219C">
        <w:rPr>
          <w:rFonts w:ascii="Verdana" w:hAnsi="Verdana"/>
          <w:sz w:val="20"/>
          <w:szCs w:val="20"/>
        </w:rPr>
        <w:fldChar w:fldCharType="separate"/>
      </w:r>
      <w:r w:rsidR="0050034E" w:rsidRPr="0050034E">
        <w:rPr>
          <w:rFonts w:ascii="Verdana" w:hAnsi="Verdana"/>
          <w:noProof/>
          <w:sz w:val="20"/>
          <w:szCs w:val="20"/>
          <w:vertAlign w:val="superscript"/>
        </w:rPr>
        <w:t>25,32–35</w:t>
      </w:r>
      <w:r w:rsidRPr="0035219C">
        <w:rPr>
          <w:rFonts w:ascii="Verdana" w:hAnsi="Verdana"/>
          <w:sz w:val="20"/>
          <w:szCs w:val="20"/>
        </w:rPr>
        <w:fldChar w:fldCharType="end"/>
      </w:r>
      <w:r w:rsidRPr="0035219C">
        <w:rPr>
          <w:rFonts w:ascii="Verdana" w:hAnsi="Verdana"/>
          <w:sz w:val="20"/>
          <w:szCs w:val="20"/>
        </w:rPr>
        <w:t xml:space="preserve">. </w:t>
      </w:r>
      <w:r w:rsidRPr="0035219C">
        <w:rPr>
          <w:rFonts w:ascii="Verdana" w:hAnsi="Verdana"/>
          <w:b/>
          <w:sz w:val="20"/>
          <w:szCs w:val="20"/>
        </w:rPr>
        <w:t xml:space="preserve">Digital psychological interventions that are mechanistically informed, alongside better understanding </w:t>
      </w:r>
      <w:r w:rsidR="007A68D2">
        <w:rPr>
          <w:rFonts w:ascii="Verdana" w:hAnsi="Verdana"/>
          <w:b/>
          <w:sz w:val="20"/>
          <w:szCs w:val="20"/>
        </w:rPr>
        <w:t xml:space="preserve">of </w:t>
      </w:r>
      <w:r w:rsidRPr="0035219C">
        <w:rPr>
          <w:rFonts w:ascii="Verdana" w:hAnsi="Verdana"/>
          <w:b/>
          <w:sz w:val="20"/>
          <w:szCs w:val="20"/>
        </w:rPr>
        <w:t>the buffering effects of social relationships during stressful events, are required in the long-term.</w:t>
      </w:r>
      <w:r w:rsidRPr="0035219C">
        <w:rPr>
          <w:rFonts w:ascii="Verdana" w:hAnsi="Verdana"/>
          <w:sz w:val="20"/>
          <w:szCs w:val="20"/>
        </w:rPr>
        <w:t xml:space="preserve"> </w:t>
      </w:r>
      <w:r w:rsidRPr="0035219C">
        <w:rPr>
          <w:rFonts w:ascii="Verdana" w:hAnsi="Verdana"/>
          <w:bCs/>
          <w:iCs/>
          <w:sz w:val="20"/>
          <w:szCs w:val="20"/>
          <w:lang w:val="en-GB"/>
        </w:rPr>
        <w:t>The digital response is crucial</w:t>
      </w:r>
      <w:r w:rsidRPr="0035219C">
        <w:rPr>
          <w:rFonts w:ascii="Verdana" w:hAnsi="Verdana"/>
          <w:bCs/>
          <w:iCs/>
          <w:sz w:val="20"/>
          <w:szCs w:val="20"/>
          <w:lang w:val="en-GB"/>
        </w:rPr>
        <w:fldChar w:fldCharType="begin" w:fldLock="1"/>
      </w:r>
      <w:r w:rsidR="0050034E">
        <w:rPr>
          <w:rFonts w:ascii="Verdana" w:hAnsi="Verdana"/>
          <w:bCs/>
          <w:iCs/>
          <w:sz w:val="20"/>
          <w:szCs w:val="20"/>
          <w:lang w:val="en-GB"/>
        </w:rPr>
        <w:instrText>ADDIN CSL_CITATION {"citationItems":[{"id":"ITEM-1","itemData":{"DOI":"10.1016/S2589-7500(19)30199-2","ISSN":"25897500","abstract":"Background: Digital interventions that deliver psychological self-help provide the opportunity to reach individuals at risk of suicide who do not access traditional health services. Our primary objective was to test whether direct (targeting suicidality) and indirect (targeting depression) digital interventions are effective in reducing suicidal ideation and behaviours, and our secondary analyses assessed whether direct interventions were more effective than indirect interventions. Methods: In this systematic review and meta-analysis, we searched online databases MEDLINE, PubMed, PsycINFO, and Cochrane CENTRAL for randomised controlled trials published between database inception to May 21, 2019. Superiority randomised controlled trials of self-guided digital interventions (app or web based, which delivered theory-based therapeutic content) were included if they reported suicidal ideation, suicidal plans, or suicide attempts as an outcome. Non-inferiority randomised controlled trials were excluded to ensure comparability of the effect. Data were extracted from published reports, and intention-to-treat data were used if available. The primary outcome was the difference in mean scores of validated suicidal ideation measures (Hedges' g) with the associated 95% CI for the analysis of digital intervention effectiveness on suicidal ideation. We also present funnel plots of the primary outcome measure (suicidal ideation) for direct and indirect interventions to assess for publication bias. We calculated I2 (with I2 CI) values to test heterogeneity. We used random-effects modelling for the meta-analyses to assess the primary and secondary outcomes. This study is registered with PROSPERO, CRD42018102084. Findings: The literature search yielded 739 articles (including manual searching) for suicidality and 8842 articles for depression. After screening, 14 papers reporting on 16 studies were included in the narrative review and meta-analysis. The 16 studies (ten on direct interventions and six on indirect interventions) provided baseline data for 4398 participants. The primary outcome of overall post-intervention effect for suicidal ideation was small but significant immediately following the active intervention phase (Hedges' g −0·18, 95% CI −0·27 to −0·10, p&lt;0·0001; I2=0%, I2 CI 0·0–47·9). The secondary objective, comparing direct and indirect interventions, showed that direct interventions (targeting suicidality) significantly reduced suicidal ideation at post-in…","author":[{"dropping-particle":"","family":"Torok","given":"Michelle","non-dropping-particle":"","parse-names":false,"suffix":""},{"dropping-particle":"","family":"Han","given":"Jin","non-dropping-particle":"","parse-names":false,"suffix":""},{"dropping-particle":"","family":"Baker","given":"Simon","non-dropping-particle":"","parse-names":false,"suffix":""},{"dropping-particle":"","family":"Werner-Seidler","given":"Aliza","non-dropping-particle":"","parse-names":false,"suffix":""},{"dropping-particle":"","family":"Wong","given":"Iana","non-dropping-particle":"","parse-names":false,"suffix":""},{"dropping-particle":"","family":"Larsen","given":"Mark E.","non-dropping-particle":"","parse-names":false,"suffix":""},{"dropping-particle":"","family":"Christensen","given":"Helen","non-dropping-particle":"","parse-names":false,"suffix":""}],"container-title":"The Lancet Digital Health","id":"ITEM-1","issue":"1","issued":{"date-parts":[["2020","1","1"]]},"page":"e25-e36","publisher":"Elsevier Ltd","title":"Suicide prevention using self-guided digital interventions: a systematic review and meta-analysis of randomised controlled trials","type":"article-journal","volume":"2"},"uris":["http://www.mendeley.com/documents/?uuid=9299ac73-86a4-42c0-b2fc-909a67d722b4"]},{"id":"ITEM-2","itemData":{"DOI":"10.3389/fpsyt.2019.00759","abstract":"Background: A major challenge in providing mental health interventions for young people is making such interventions accessible and appealing to those most in need. Online and app-based forms of therapy for mental health are burgeoning. It is therefore crucial to identify features that are most effective and engaging for young users. Objectives: This study reports a systematic review and meta-analysis of digital mental health interventions and their effectiveness in addressing anxiety and depression in young people to determine factors that relate to outcomes, adherence, and engagement with such interventions. Methods: A mixed methods approach was taken, including a meta-analysis of 9 randomized controlled trials that compared use of a digital intervention for depression in young people to a no-intervention control group, and 6 comparing the intervention to an active control condition. A thematic analysis and narrative synthesis of 41 studies was also performed. Results: The pooled effect size of digital mental health interventions on depression in comparison to a no-intervention control was small (Cohen’s d = 0.33, 95% CI 0.11 to 0.55), while the pooled effect size of studies comparing an intervention group to an active control showed no significant differences (Cohen’s d = 0.14, 95% CI -.04 to 0.31). Pooled effect sizes were higher when supervision was involved (studies with no-intervention controls: Cohen’s d = 0.52, 95% CI 0.23 to 0.80; studies with active control: Cohen’s d = 0.49, 95% CI -0.11, 1.01). Engagement and adherence rates were low. Qualitative analysis revealed that users liked interventions with a game-like feel and relatable, interactive content. Educational materials were perceived as boring, and users were put off by non-appealing interfaces and technical glitches. Conclusions: Digital interventions work better than no intervention to improve depression in young people when results of different studies are pooled together. However, these interventions may only be of clinical significance when use is highly supervised. Digital interventions do not work better than active alternatives regardless of the level of support. Future interventions need to move beyond the use of digital educational materials, considering other ways to attract and engage young people and to ensure relevance and appeal.","author":[{"dropping-particle":"","family":"Garrido","given":"Sandra","non-dropping-particle":"","parse-names":false,"suffix":""},{"dropping-particle":"","family":"Millington","given":"Chris","non-dropping-particle":"","parse-names":false,"suffix":""},{"dropping-particle":"","family":"Cheers","given":"Daniel","non-dropping-particle":"","parse-names":false,"suffix":""},{"dropping-particle":"","family":"Boydell","given":"Katherine","non-dropping-particle":"","parse-names":false,"suffix":""},{"dropping-particle":"","family":"Schubert","given":"Emery","non-dropping-particle":"","parse-names":false,"suffix":""},{"dropping-particle":"","family":"Meade","given":"Tanya","non-dropping-particle":"","parse-names":false,"suffix":""},{"dropping-particle":"","family":"Nguyen","given":"Quang Vinh","non-dropping-particle":"","parse-names":false,"suffix":""}],"container-title":"Frontiers in Psychiatry","id":"ITEM-2","issue":"759","issued":{"date-parts":[["2019","11","13"]]},"page":"19","publisher":"Frontiers Media S.A.","title":"What works and what doesn’t work? A systematic review of digital mental health interventions for depression and anxiety in young people","type":"article-journal","volume":"10"},"uris":["http://www.mendeley.com/documents/?uuid=4449491e-8199-307e-aeca-7807c224d177"]},{"id":"ITEM-3","itemData":{"DOI":"10.2196/12869","ISSN":"14388871","abstract":"Background: College students are increasingly reporting common mental health problems, such as depression and anxiety, and they frequently encounter barriers to seeking traditional mental health treatments. Digital mental health interventions, such as those delivered via the Web and apps, offer the potential to improve access to mental health treatment. Objective: This study aimed to review the literature on digital mental health interventions focused on depression, anxiety and enhancement of psychological well-being among samples of college students to identify the effectiveness, usability, acceptability, uptake, and adoption of such programs. Methods: We conducted a systematic review using the Preferred Reporting Items for Systematic Reviews and Meta-Analyses guidelines (registration number CRD42018092800), and the search strategy was conducted by a medical research librarian in the following databases: MEDLINE (Ovid), EMBASE (Elsevier), PsycINFO (EbscoHost), the Cochrane Library (Wiley), and Web of Science (Thomson Reuters) from the date of inception to April 2019. Data were synthesized using a systematic narrative synthesis framework, and formal quality assessments were conducted to address the risk of bias. Results: A total of 89 studies met the inclusion criteria. The majority of interventions (71/89, 80%) were delivered via a website, and the most common intervention was internet-based cognitive behavioral therapy (28, 31%). Many programs (33, 37%) featured human support in the form of coaching. The majority of programs were either effective (42, 47%) or partially effective (30, 34%) in producing beneficial changes in the main psychological outcome variables. Approximately half of the studies (45, 51%) did not present any usability or acceptability outcomes and few studies (4, 4%) examined a broad implementation of digital mental health interventions on college campuses. Quality assessments revealed a moderate-to-severe risk of bias in many of the studies. Conclusions: Results suggest that digital mental health interventions can be effective for improving depression, anxiety and psychological well-being among college students, but more rigorous studies are needed to ascertain the effective elements of these interventions. Continued research on improving the user experience of, and thus user engagement with these programs appears vital for the sustainable implementation of digital mental health interventions on college campuses.","author":[{"dropping-particle":"","family":"Lattie","given":"Emily G.","non-dropping-particle":"","parse-names":false,"suffix":""},{"dropping-particle":"","family":"Adkins","given":"Elizabeth C.","non-dropping-particle":"","parse-names":false,"suffix":""},{"dropping-particle":"","family":"Winquist","given":"Nathan","non-dropping-particle":"","parse-names":false,"suffix":""},{"dropping-particle":"","family":"Stiles-Shields","given":"Colleen","non-dropping-particle":"","parse-names":false,"suffix":""},{"dropping-particle":"","family":"Wafford","given":"Q. Eileen","non-dropping-particle":"","parse-names":false,"suffix":""},{"dropping-particle":"","family":"Graham","given":"Andrea K.","non-dropping-particle":"","parse-names":false,"suffix":""}],"container-title":"Journal of Medical Internet Research","id":"ITEM-3","issue":"7","issued":{"date-parts":[["2019"]]},"page":"e12869","publisher":"Journal of Medical Internet Research","title":"Digital mental health interventions for depression, anxiety and enhancement of psychological well-being among college students: Systematic review","type":"article-journal","volume":"21"},"uris":["http://www.mendeley.com/documents/?uuid=da0c0808-4bbf-37ee-a90f-c993caec25bb"]}],"mendeley":{"formattedCitation":"&lt;sup&gt;36–38&lt;/sup&gt;","plainTextFormattedCitation":"36–38","previouslyFormattedCitation":"&lt;sup&gt;36–38&lt;/sup&gt;"},"properties":{"noteIndex":0},"schema":"https://github.com/citation-style-language/schema/raw/master/csl-citation.json"}</w:instrText>
      </w:r>
      <w:r w:rsidRPr="0035219C">
        <w:rPr>
          <w:rFonts w:ascii="Verdana" w:hAnsi="Verdana"/>
          <w:bCs/>
          <w:iCs/>
          <w:sz w:val="20"/>
          <w:szCs w:val="20"/>
          <w:lang w:val="en-GB"/>
        </w:rPr>
        <w:fldChar w:fldCharType="separate"/>
      </w:r>
      <w:r w:rsidR="0050034E" w:rsidRPr="0050034E">
        <w:rPr>
          <w:rFonts w:ascii="Verdana" w:hAnsi="Verdana"/>
          <w:bCs/>
          <w:iCs/>
          <w:noProof/>
          <w:sz w:val="20"/>
          <w:szCs w:val="20"/>
          <w:vertAlign w:val="superscript"/>
          <w:lang w:val="en-GB"/>
        </w:rPr>
        <w:t>36–38</w:t>
      </w:r>
      <w:r w:rsidRPr="0035219C">
        <w:rPr>
          <w:rFonts w:ascii="Verdana" w:hAnsi="Verdana"/>
          <w:bCs/>
          <w:iCs/>
          <w:sz w:val="20"/>
          <w:szCs w:val="20"/>
          <w:lang w:val="en-GB"/>
        </w:rPr>
        <w:fldChar w:fldCharType="end"/>
      </w:r>
      <w:r w:rsidRPr="0035219C">
        <w:rPr>
          <w:rFonts w:ascii="Verdana" w:hAnsi="Verdana"/>
          <w:bCs/>
          <w:iCs/>
          <w:sz w:val="20"/>
          <w:szCs w:val="20"/>
          <w:lang w:val="en-GB"/>
        </w:rPr>
        <w:t xml:space="preserve">, not only because of </w:t>
      </w:r>
      <w:r w:rsidR="007A68D2">
        <w:rPr>
          <w:rFonts w:ascii="Verdana" w:hAnsi="Verdana"/>
          <w:bCs/>
          <w:iCs/>
          <w:sz w:val="20"/>
          <w:szCs w:val="20"/>
          <w:lang w:val="en-GB"/>
        </w:rPr>
        <w:t>social isolation measures</w:t>
      </w:r>
      <w:r w:rsidRPr="0035219C">
        <w:rPr>
          <w:rFonts w:ascii="Verdana" w:hAnsi="Verdana"/>
          <w:bCs/>
          <w:iCs/>
          <w:sz w:val="20"/>
          <w:szCs w:val="20"/>
          <w:lang w:val="en-GB"/>
        </w:rPr>
        <w:t xml:space="preserve"> but also because less than a third of people who die by suicide have been in contact with mental health services in the 12 months before death</w:t>
      </w:r>
      <w:r w:rsidRPr="0035219C">
        <w:rPr>
          <w:rFonts w:ascii="Verdana" w:hAnsi="Verdana"/>
          <w:bCs/>
          <w:iCs/>
          <w:sz w:val="20"/>
          <w:szCs w:val="20"/>
          <w:lang w:val="en-GB"/>
        </w:rPr>
        <w:fldChar w:fldCharType="begin" w:fldLock="1"/>
      </w:r>
      <w:r w:rsidR="0050034E">
        <w:rPr>
          <w:rFonts w:ascii="Verdana" w:hAnsi="Verdana"/>
          <w:bCs/>
          <w:iCs/>
          <w:sz w:val="20"/>
          <w:szCs w:val="20"/>
          <w:lang w:val="en-GB"/>
        </w:rPr>
        <w:instrText>ADDIN CSL_CITATION {"citationItems":[{"id":"ITEM-1","itemData":{"ISBN":"9781447312628","URL":"www.hqip.org.www.bbmh.manchester.ac.uk/cmhs","accessed":{"date-parts":[["2020","4","1"]]},"id":"ITEM-1","issued":{"date-parts":[["2017"]]},"publisher-place":"Annual Report: England, Northern Ireland, Scotland and Wales","title":"National Confidential Inquiry into Suicide and Homicide by People with Mental Illness","type":"webpage"},"uris":["http://www.mendeley.com/documents/?uuid=06de75d1-3f3d-3917-9b3c-8caeff12b158"]}],"mendeley":{"formattedCitation":"&lt;sup&gt;39&lt;/sup&gt;","plainTextFormattedCitation":"39","previouslyFormattedCitation":"&lt;sup&gt;39&lt;/sup&gt;"},"properties":{"noteIndex":0},"schema":"https://github.com/citation-style-language/schema/raw/master/csl-citation.json"}</w:instrText>
      </w:r>
      <w:r w:rsidRPr="0035219C">
        <w:rPr>
          <w:rFonts w:ascii="Verdana" w:hAnsi="Verdana"/>
          <w:bCs/>
          <w:iCs/>
          <w:sz w:val="20"/>
          <w:szCs w:val="20"/>
          <w:lang w:val="en-GB"/>
        </w:rPr>
        <w:fldChar w:fldCharType="separate"/>
      </w:r>
      <w:r w:rsidR="0050034E" w:rsidRPr="0050034E">
        <w:rPr>
          <w:rFonts w:ascii="Verdana" w:hAnsi="Verdana"/>
          <w:bCs/>
          <w:iCs/>
          <w:noProof/>
          <w:sz w:val="20"/>
          <w:szCs w:val="20"/>
          <w:vertAlign w:val="superscript"/>
          <w:lang w:val="en-GB"/>
        </w:rPr>
        <w:t>39</w:t>
      </w:r>
      <w:r w:rsidRPr="0035219C">
        <w:rPr>
          <w:rFonts w:ascii="Verdana" w:hAnsi="Verdana"/>
          <w:bCs/>
          <w:iCs/>
          <w:sz w:val="20"/>
          <w:szCs w:val="20"/>
          <w:lang w:val="en-GB"/>
        </w:rPr>
        <w:fldChar w:fldCharType="end"/>
      </w:r>
      <w:r w:rsidRPr="0035219C">
        <w:rPr>
          <w:rFonts w:ascii="Verdana" w:hAnsi="Verdana"/>
          <w:bCs/>
          <w:iCs/>
          <w:sz w:val="20"/>
          <w:szCs w:val="20"/>
          <w:lang w:val="en-GB"/>
        </w:rPr>
        <w:t xml:space="preserve">. </w:t>
      </w:r>
      <w:r w:rsidRPr="0035219C">
        <w:rPr>
          <w:rFonts w:ascii="Verdana" w:hAnsi="Verdana"/>
          <w:sz w:val="20"/>
          <w:szCs w:val="20"/>
        </w:rPr>
        <w:t xml:space="preserve">Digital interventions for anxiety, depression, self-harm and suicide </w:t>
      </w:r>
      <w:r w:rsidRPr="0035219C">
        <w:rPr>
          <w:rFonts w:ascii="Verdana" w:hAnsi="Verdana"/>
          <w:iCs/>
          <w:sz w:val="20"/>
          <w:szCs w:val="20"/>
          <w:lang w:val="en-GB"/>
        </w:rPr>
        <w:t xml:space="preserve">include: information provision; connectivity and triage; automated and blended therapeutic interventions, such as apps and online programmes; </w:t>
      </w:r>
      <w:r w:rsidR="00F9545D" w:rsidRPr="0035219C">
        <w:rPr>
          <w:rFonts w:ascii="Verdana" w:hAnsi="Verdana"/>
          <w:iCs/>
          <w:sz w:val="20"/>
          <w:szCs w:val="20"/>
          <w:lang w:val="en-GB"/>
        </w:rPr>
        <w:t xml:space="preserve">phone calls and messages to reach </w:t>
      </w:r>
      <w:r w:rsidR="00CC4D87" w:rsidRPr="0035219C">
        <w:rPr>
          <w:rFonts w:ascii="Verdana" w:hAnsi="Verdana"/>
          <w:iCs/>
          <w:sz w:val="20"/>
          <w:szCs w:val="20"/>
          <w:lang w:val="en-GB"/>
        </w:rPr>
        <w:t>those with more limited digital resources</w:t>
      </w:r>
      <w:r w:rsidR="00855929" w:rsidRPr="0035219C">
        <w:rPr>
          <w:rFonts w:ascii="Verdana" w:hAnsi="Verdana"/>
          <w:iCs/>
          <w:sz w:val="20"/>
          <w:szCs w:val="20"/>
          <w:lang w:val="en-GB"/>
        </w:rPr>
        <w:t xml:space="preserve"> (</w:t>
      </w:r>
      <w:r w:rsidR="00855929" w:rsidRPr="0035219C">
        <w:rPr>
          <w:rFonts w:ascii="Verdana" w:hAnsi="Verdana"/>
          <w:sz w:val="20"/>
          <w:szCs w:val="20"/>
        </w:rPr>
        <w:t>digital poverty)</w:t>
      </w:r>
      <w:r w:rsidR="00B4579E">
        <w:rPr>
          <w:rFonts w:ascii="Verdana" w:hAnsi="Verdana"/>
          <w:sz w:val="20"/>
          <w:szCs w:val="20"/>
        </w:rPr>
        <w:fldChar w:fldCharType="begin" w:fldLock="1"/>
      </w:r>
      <w:r w:rsidR="0050034E">
        <w:rPr>
          <w:rFonts w:ascii="Verdana" w:hAnsi="Verdana"/>
          <w:sz w:val="20"/>
          <w:szCs w:val="20"/>
        </w:rPr>
        <w:instrText>ADDIN CSL_CITATION {"citationItems":[{"id":"ITEM-1","itemData":{"DOI":"10.2196/11696","ISSN":"1438-8871","PMID":"30626564","abstract":"BACKGROUND Access to internet-enabled technology and Web-based services has grown exponentially in recent decades. This growth potentially excludes some communities and individuals with mental health difficulties, who face a heightened risk of digital exclusion. However, it is unclear what factors may contribute to digital exclusion in this population. OBJECTIVE To explore in detail the problems of digital exclusion in mental health service users and potential facilitators to overcome them. METHODS We conducted semistructured interviews with 20 mental health service users who were deemed digitally excluded. We recruited the participants from a large secondary mental health provider in South London, United Kingdom. We employed thematic analysis to identify themes and subthemes relating to historical and extant reasons for digital exclusion and methods of overcoming it. RESULTS There were three major themes that appeared to maintain digital exclusion: a perceived lack of knowledge, being unable to access the necessary technology and services owing to personal circumstances, and the barriers presented by mental health difficulties. Specific facilitators for overcoming digital exclusion included intrinsic motivation and a personalized learning format that reflects the individual's unique needs and preferences. CONCLUSIONS Multiple factors contribute to digital exclusion among mental health service users, including material deprivation and mental health difficulties. This means that efforts to overcome digital exclusion must address the multiple deprivations individuals may face in the offline world in addition to their individual mental health needs. Additional facilitators include fostering an intrinsic motivation to overcome digital exclusion and providing a personalized learning format tailored to the individual's knowledge gaps and preferred learning style.","author":[{"dropping-particle":"","family":"Greer","given":"Ben","non-dropping-particle":"","parse-names":false,"suffix":""},{"dropping-particle":"","family":"Robotham","given":"Dan","non-dropping-particle":"","parse-names":false,"suffix":""},{"dropping-particle":"","family":"Simblett","given":"Sara","non-dropping-particle":"","parse-names":false,"suffix":""},{"dropping-particle":"","family":"Curtis","given":"Hannah","non-dropping-particle":"","parse-names":false,"suffix":""},{"dropping-particle":"","family":"Griffiths","given":"Helena","non-dropping-particle":"","parse-names":false,"suffix":""},{"dropping-particle":"","family":"Wykes","given":"Til","non-dropping-particle":"","parse-names":false,"suffix":""}],"container-title":"Journal of Medical Internet Research","id":"ITEM-1","issue":"1","issued":{"date-parts":[["2019","1","9"]]},"page":"e11696","publisher":"Journal of Medical Internet Research","title":"Digital Exclusion Among Mental Health Service Users: Qualitative Investigation.","type":"article-journal","volume":"21"},"uris":["http://www.mendeley.com/documents/?uuid=84167054-dd8b-3ad4-a56e-6acf78b231f9"]}],"mendeley":{"formattedCitation":"&lt;sup&gt;40&lt;/sup&gt;","plainTextFormattedCitation":"40","previouslyFormattedCitation":"&lt;sup&gt;40&lt;/sup&gt;"},"properties":{"noteIndex":0},"schema":"https://github.com/citation-style-language/schema/raw/master/csl-citation.json"}</w:instrText>
      </w:r>
      <w:r w:rsidR="00B4579E">
        <w:rPr>
          <w:rFonts w:ascii="Verdana" w:hAnsi="Verdana"/>
          <w:sz w:val="20"/>
          <w:szCs w:val="20"/>
        </w:rPr>
        <w:fldChar w:fldCharType="separate"/>
      </w:r>
      <w:r w:rsidR="0050034E" w:rsidRPr="0050034E">
        <w:rPr>
          <w:rFonts w:ascii="Verdana" w:hAnsi="Verdana"/>
          <w:noProof/>
          <w:sz w:val="20"/>
          <w:szCs w:val="20"/>
          <w:vertAlign w:val="superscript"/>
        </w:rPr>
        <w:t>40</w:t>
      </w:r>
      <w:r w:rsidR="00B4579E">
        <w:rPr>
          <w:rFonts w:ascii="Verdana" w:hAnsi="Verdana"/>
          <w:sz w:val="20"/>
          <w:szCs w:val="20"/>
        </w:rPr>
        <w:fldChar w:fldCharType="end"/>
      </w:r>
      <w:r w:rsidR="00F9545D" w:rsidRPr="0035219C">
        <w:rPr>
          <w:rFonts w:ascii="Verdana" w:hAnsi="Verdana"/>
          <w:iCs/>
          <w:sz w:val="20"/>
          <w:szCs w:val="20"/>
          <w:lang w:val="en-GB"/>
        </w:rPr>
        <w:t xml:space="preserve">; </w:t>
      </w:r>
      <w:r w:rsidRPr="0035219C">
        <w:rPr>
          <w:rFonts w:ascii="Verdana" w:hAnsi="Verdana"/>
          <w:iCs/>
          <w:sz w:val="20"/>
          <w:szCs w:val="20"/>
          <w:lang w:val="en-GB"/>
        </w:rPr>
        <w:t>suicide risk assessments; chatlines and forums; and technologies that can be used to monitor risk either passively or actively. The digital landscape extends beyond apps and requires an evidence-base.</w:t>
      </w:r>
      <w:r w:rsidRPr="0035219C">
        <w:rPr>
          <w:rFonts w:ascii="Verdana" w:hAnsi="Verdana"/>
          <w:sz w:val="20"/>
          <w:szCs w:val="20"/>
        </w:rPr>
        <w:t xml:space="preserve"> Artificial intelligence driven adaptive trials could help evaluate effectiveness while digital phenotyping could be helpful to ascertain early warning signs for mental ill health</w:t>
      </w:r>
      <w:r w:rsidRPr="0035219C">
        <w:rPr>
          <w:rFonts w:ascii="Verdana" w:hAnsi="Verdana"/>
          <w:sz w:val="20"/>
          <w:szCs w:val="20"/>
        </w:rPr>
        <w:fldChar w:fldCharType="begin" w:fldLock="1"/>
      </w:r>
      <w:r w:rsidR="0050034E">
        <w:rPr>
          <w:rFonts w:ascii="Verdana" w:hAnsi="Verdana"/>
          <w:sz w:val="20"/>
          <w:szCs w:val="20"/>
        </w:rPr>
        <w:instrText>ADDIN CSL_CITATION {"citationItems":[{"id":"ITEM-1","itemData":{"DOI":"10.1038/s41746-019-0166-1","ISSN":"2398-6352","abstract":"The use of data generated passively by personal electronic devices, such as smartphones, to measure human function in health and disease has generated significant research interest. Particularly in psychiatry, objective, continuous quantitation using patients' own devices may result in clinically useful markers that can be used to refine diagnostic processes, tailor treatment choices, improve condition monitoring for actionable outcomes, such as early signs of relapse, and develop new intervention models. If a principal goal for digital phenotyping is clinical improvement, research needs to attend now to factors that will help or hinder future clinical adoption. We identify four opportunities for research directed toward this goal: exploring intermediate outcomes and underlying disease mechanisms; focusing on purposes that are likely to be used in clinical practice; anticipating quality and safety barriers to adoption; and exploring the potential for digital personalized medicine arising from the integration of digital phenotyping and digital interventions. Clinical relevance also means explicitly addressing consumer needs, preferences, and acceptability as the ultimate users of digital phenotyping interventions. There is a risk that, without such considerations, the potential benefits of digital phenotyping are delayed or not realized because approaches that are feasible for application in healthcare, and the evidence required to support clinical commissioning, are not developed. Practical steps to accelerate this research agenda include the further development of digital phenotyping technology platforms focusing on scalability and equity, establishing shared data repositories and common data standards, and fostering multidisciplinary collaborations between clinical stakeholders (including patients), computer scientists, and researchers.","author":[{"dropping-particle":"","family":"Huckvale","given":"Kit","non-dropping-particle":"","parse-names":false,"suffix":""},{"dropping-particle":"","family":"Venkatesh","given":"Svetha","non-dropping-particle":"","parse-names":false,"suffix":""},{"dropping-particle":"","family":"Christensen","given":"Helen","non-dropping-particle":"","parse-names":false,"suffix":""}],"container-title":"npj Digital Medicine","id":"ITEM-1","issued":{"date-parts":[["2019","9","6"]]},"publisher":"Springer Science and Business Media LLC","title":"Toward clinical digital phenotyping: a timely opportunity to consider purpose, quality, and safety","type":"article-journal"},"uris":["http://www.mendeley.com/documents/?uuid=d5b4eb28-c520-387e-9f1e-bc6e9453473b"]}],"mendeley":{"formattedCitation":"&lt;sup&gt;41&lt;/sup&gt;","plainTextFormattedCitation":"41","previouslyFormattedCitation":"&lt;sup&gt;41&lt;/sup&gt;"},"properties":{"noteIndex":0},"schema":"https://github.com/citation-style-language/schema/raw/master/csl-citation.json"}</w:instrText>
      </w:r>
      <w:r w:rsidRPr="0035219C">
        <w:rPr>
          <w:rFonts w:ascii="Verdana" w:hAnsi="Verdana"/>
          <w:sz w:val="20"/>
          <w:szCs w:val="20"/>
        </w:rPr>
        <w:fldChar w:fldCharType="separate"/>
      </w:r>
      <w:r w:rsidR="0050034E" w:rsidRPr="0050034E">
        <w:rPr>
          <w:rFonts w:ascii="Verdana" w:hAnsi="Verdana"/>
          <w:noProof/>
          <w:sz w:val="20"/>
          <w:szCs w:val="20"/>
          <w:vertAlign w:val="superscript"/>
        </w:rPr>
        <w:t>41</w:t>
      </w:r>
      <w:r w:rsidRPr="0035219C">
        <w:rPr>
          <w:rFonts w:ascii="Verdana" w:hAnsi="Verdana"/>
          <w:sz w:val="20"/>
          <w:szCs w:val="20"/>
        </w:rPr>
        <w:fldChar w:fldCharType="end"/>
      </w:r>
      <w:r w:rsidRPr="0035219C">
        <w:rPr>
          <w:rFonts w:ascii="Verdana" w:hAnsi="Verdana"/>
          <w:sz w:val="20"/>
          <w:szCs w:val="20"/>
        </w:rPr>
        <w:t xml:space="preserve">. </w:t>
      </w:r>
    </w:p>
    <w:p w14:paraId="10047262" w14:textId="77777777" w:rsidR="009904B4" w:rsidRPr="0035219C" w:rsidRDefault="009904B4" w:rsidP="0035219C">
      <w:pPr>
        <w:spacing w:line="280" w:lineRule="exact"/>
        <w:rPr>
          <w:rFonts w:ascii="Verdana" w:hAnsi="Verdana"/>
          <w:sz w:val="20"/>
          <w:szCs w:val="20"/>
        </w:rPr>
      </w:pPr>
    </w:p>
    <w:p w14:paraId="15A4DBC4" w14:textId="4372E6B8" w:rsidR="009904B4" w:rsidRPr="007F2F1C" w:rsidRDefault="00EB200D" w:rsidP="0035219C">
      <w:pPr>
        <w:spacing w:line="280" w:lineRule="exact"/>
        <w:rPr>
          <w:rFonts w:ascii="Verdana" w:hAnsi="Verdana"/>
          <w:sz w:val="20"/>
          <w:szCs w:val="20"/>
          <w:lang w:val="en-GB"/>
        </w:rPr>
      </w:pPr>
      <w:r w:rsidRPr="0035219C">
        <w:rPr>
          <w:rFonts w:ascii="Verdana" w:hAnsi="Verdana"/>
          <w:sz w:val="20"/>
          <w:szCs w:val="20"/>
        </w:rPr>
        <w:t xml:space="preserve">Looking beyond digital interventions, </w:t>
      </w:r>
      <w:r w:rsidR="009A7E5C" w:rsidRPr="0035219C">
        <w:rPr>
          <w:rFonts w:ascii="Verdana" w:hAnsi="Verdana"/>
          <w:sz w:val="20"/>
          <w:szCs w:val="20"/>
        </w:rPr>
        <w:t xml:space="preserve">as not everyone </w:t>
      </w:r>
      <w:r w:rsidR="00AD7481" w:rsidRPr="0035219C">
        <w:rPr>
          <w:rFonts w:ascii="Verdana" w:hAnsi="Verdana"/>
          <w:sz w:val="20"/>
          <w:szCs w:val="20"/>
        </w:rPr>
        <w:t xml:space="preserve">has </w:t>
      </w:r>
      <w:r w:rsidR="009A7E5C" w:rsidRPr="0035219C">
        <w:rPr>
          <w:rFonts w:ascii="Verdana" w:hAnsi="Verdana"/>
          <w:sz w:val="20"/>
          <w:szCs w:val="20"/>
        </w:rPr>
        <w:t xml:space="preserve">access </w:t>
      </w:r>
      <w:r w:rsidR="008A4716">
        <w:rPr>
          <w:rFonts w:ascii="Verdana" w:hAnsi="Verdana"/>
          <w:sz w:val="20"/>
          <w:szCs w:val="20"/>
        </w:rPr>
        <w:t>to them</w:t>
      </w:r>
      <w:r w:rsidR="009A7E5C" w:rsidRPr="0035219C">
        <w:rPr>
          <w:rFonts w:ascii="Verdana" w:hAnsi="Verdana"/>
          <w:sz w:val="20"/>
          <w:szCs w:val="20"/>
        </w:rPr>
        <w:t xml:space="preserve"> (</w:t>
      </w:r>
      <w:r w:rsidR="008A4716">
        <w:rPr>
          <w:rFonts w:ascii="Verdana" w:hAnsi="Verdana"/>
          <w:sz w:val="20"/>
          <w:szCs w:val="20"/>
        </w:rPr>
        <w:t xml:space="preserve">e.g. </w:t>
      </w:r>
      <w:r w:rsidR="009A7E5C" w:rsidRPr="0035219C">
        <w:rPr>
          <w:rFonts w:ascii="Verdana" w:hAnsi="Verdana"/>
          <w:sz w:val="20"/>
          <w:szCs w:val="20"/>
        </w:rPr>
        <w:t>digital poverty)</w:t>
      </w:r>
      <w:r w:rsidR="008A4716">
        <w:rPr>
          <w:rFonts w:ascii="Verdana" w:hAnsi="Verdana"/>
          <w:sz w:val="20"/>
          <w:szCs w:val="20"/>
        </w:rPr>
        <w:t>,</w:t>
      </w:r>
      <w:r w:rsidRPr="0035219C">
        <w:rPr>
          <w:rFonts w:ascii="Verdana" w:hAnsi="Verdana"/>
          <w:sz w:val="20"/>
          <w:szCs w:val="20"/>
        </w:rPr>
        <w:t xml:space="preserve"> it is important to ascertain what other mechanistically-</w:t>
      </w:r>
      <w:r w:rsidRPr="0035219C">
        <w:rPr>
          <w:rFonts w:ascii="Verdana" w:hAnsi="Verdana"/>
          <w:sz w:val="20"/>
          <w:szCs w:val="20"/>
          <w:lang w:val="en-GB"/>
        </w:rPr>
        <w:t>based psychologic</w:t>
      </w:r>
      <w:r w:rsidRPr="004D717B">
        <w:rPr>
          <w:rFonts w:ascii="Verdana" w:hAnsi="Verdana"/>
          <w:sz w:val="20"/>
          <w:szCs w:val="20"/>
          <w:lang w:val="en-GB"/>
        </w:rPr>
        <w:t>al interventions</w:t>
      </w:r>
      <w:r>
        <w:rPr>
          <w:rFonts w:ascii="Verdana" w:hAnsi="Verdana"/>
          <w:sz w:val="20"/>
          <w:szCs w:val="20"/>
          <w:lang w:val="en-GB"/>
        </w:rPr>
        <w:t xml:space="preserve"> </w:t>
      </w:r>
      <w:r w:rsidRPr="004D717B">
        <w:rPr>
          <w:rFonts w:ascii="Verdana" w:hAnsi="Verdana"/>
          <w:sz w:val="20"/>
          <w:szCs w:val="20"/>
          <w:lang w:val="en-GB"/>
        </w:rPr>
        <w:t xml:space="preserve">are effective and for </w:t>
      </w:r>
      <w:r w:rsidRPr="00EB200D">
        <w:rPr>
          <w:rFonts w:ascii="Verdana" w:hAnsi="Verdana"/>
          <w:sz w:val="20"/>
          <w:szCs w:val="20"/>
          <w:lang w:val="en-GB"/>
        </w:rPr>
        <w:t>whom</w:t>
      </w:r>
      <w:r w:rsidR="009904B4" w:rsidRPr="00EB200D">
        <w:rPr>
          <w:rFonts w:ascii="Verdana" w:hAnsi="Verdana"/>
          <w:sz w:val="20"/>
          <w:szCs w:val="20"/>
          <w:lang w:val="en-GB"/>
        </w:rPr>
        <w:fldChar w:fldCharType="begin" w:fldLock="1"/>
      </w:r>
      <w:r w:rsidR="0050034E">
        <w:rPr>
          <w:rFonts w:ascii="Verdana" w:hAnsi="Verdana"/>
          <w:sz w:val="20"/>
          <w:szCs w:val="20"/>
          <w:lang w:val="en-GB"/>
        </w:rPr>
        <w:instrText>ADDIN CSL_CITATION {"citationItems":[{"id":"ITEM-1","itemData":{"DOI":"10.1016/S2215-0366(17)30513-8","ISSN":"22150374","author":[{"dropping-particle":"","family":"Holmes","given":"Emily A.","non-dropping-particle":"","parse-names":false,"suffix":""},{"dropping-particle":"","family":"Ghaderi","given":"Ata","non-dropping-particle":"","parse-names":false,"suffix":""},{"dropping-particle":"","family":"Harmer","given":"Catherine J.","non-dropping-particle":"","parse-names":false,"suffix":""},{"dropping-particle":"","family":"Ramchandani","given":"Paul G.","non-dropping-particle":"","parse-names":false,"suffix":""},{"dropping-particle":"","family":"Cuijpers","given":"Pim","non-dropping-particle":"","parse-names":false,"suffix":""},{"dropping-particle":"","family":"Morrison","given":"Anthony P.","non-dropping-particle":"","parse-names":false,"suffix":""},{"dropping-particle":"","family":"Roiser","given":"Jonathan P.","non-dropping-particle":"","parse-names":false,"suffix":""},{"dropping-particle":"","family":"Bockting","given":"Claudi L.H.","non-dropping-particle":"","parse-names":false,"suffix":""},{"dropping-particle":"","family":"O'Connor","given":"Rory C.","non-dropping-particle":"","parse-names":false,"suffix":""},{"dropping-particle":"","family":"Shafran","given":"Roz","non-dropping-particle":"","parse-names":false,"suffix":""},{"dropping-particle":"","family":"Moulds","given":"Michelle L.","non-dropping-particle":"","parse-names":false,"suffix":""},{"dropping-particle":"","family":"Craske","given":"Michelle G.","non-dropping-particle":"","parse-names":false,"suffix":""}],"container-title":"The Lancet Psychiatry","id":"ITEM-1","issue":"3","issued":{"date-parts":[["2018","3","1"]]},"page":"237-286","publisher":"Elsevier Ltd","title":"The Lancet Psychiatry Commission on psychological treatments research in tomorrow's science","type":"article-journal","volume":"5"},"uris":["http://www.mendeley.com/documents/?uuid=259f24f2-ac70-4697-b3d4-a0545190b3ff"]},{"id":"ITEM-2","itemData":{"DOI":"10.3389/fpsyg.2018.02139","ISSN":"16641078","abstract":"Suicide and attempted suicide are major public health concerns. In recent decades, there have been many welcome developments in understanding and preventing suicide, as well as good progress in intervening with those who have attempted suicide. Despite these developments, though, considerable challenges remain. In this article, we explore both the recent developments and the challenges ahead for the field of suicide research and prevention. To do so, we consulted 32 experts from 12 countries spanning four continents who had contributed to the International Handbook of Suicide Prevention (2nd edition). All contributors nominated, in their view, (i) the top 3 most exciting new developments in suicide research and prevention in recent years, and (ii) the top 3 challenges. We have synthesized their suggestions into new developments and challenges in research and practice, giving due attention to implications for psychosocial interventions. This Perspective article is not a review of the literature, although we did draw from the suicide research literature to obtain evidence to elucidate the responses from the contributors. Key new developments and challenges include: employing novel techniques to improve the prediction of suicidal behavior; testing and applying theoretical models of suicidal behavior; harnessing new technologies to monitor and intervene in suicide risk; expanding suicide prevention activities to low and middle-income countries; moving toward a more refined understanding of sub-groups of people at risk and developing tailored interventions. We also discuss the importance of multidisciplinary working and the challenges of implementing interventions in practice.","author":[{"dropping-particle":"","family":"O'Connor","given":"Rory C.","non-dropping-particle":"","parse-names":false,"suffix":""},{"dropping-particle":"","family":"Portzky","given":"Gwendolyn","non-dropping-particle":"","parse-names":false,"suffix":""}],"container-title":"Frontiers in Psychology","id":"ITEM-2","issue":"2139","issued":{"date-parts":[["2018","11","27"]]},"page":"1-14","publisher":"Frontiers Media S.A.","title":"Looking to the future: a synthesis of new developments and challenges in suicide research and prevention","type":"article-journal","volume":"9"},"uris":["http://www.mendeley.com/documents/?uuid=34b0cdb6-d9bb-399c-8f26-44c8c3b3b5cb"]}],"mendeley":{"formattedCitation":"&lt;sup&gt;30,42&lt;/sup&gt;","plainTextFormattedCitation":"30,42","previouslyFormattedCitation":"&lt;sup&gt;30,42&lt;/sup&gt;"},"properties":{"noteIndex":0},"schema":"https://github.com/citation-style-language/schema/raw/master/csl-citation.json"}</w:instrText>
      </w:r>
      <w:r w:rsidR="009904B4" w:rsidRPr="00EB200D">
        <w:rPr>
          <w:rFonts w:ascii="Verdana" w:hAnsi="Verdana"/>
          <w:sz w:val="20"/>
          <w:szCs w:val="20"/>
          <w:lang w:val="en-GB"/>
        </w:rPr>
        <w:fldChar w:fldCharType="separate"/>
      </w:r>
      <w:r w:rsidR="0050034E" w:rsidRPr="0050034E">
        <w:rPr>
          <w:rFonts w:ascii="Verdana" w:hAnsi="Verdana"/>
          <w:noProof/>
          <w:sz w:val="20"/>
          <w:szCs w:val="20"/>
          <w:vertAlign w:val="superscript"/>
          <w:lang w:val="en-GB"/>
        </w:rPr>
        <w:t>30,42</w:t>
      </w:r>
      <w:r w:rsidR="009904B4" w:rsidRPr="00EB200D">
        <w:rPr>
          <w:rFonts w:ascii="Verdana" w:hAnsi="Verdana"/>
          <w:sz w:val="20"/>
          <w:szCs w:val="20"/>
          <w:lang w:val="en-GB"/>
        </w:rPr>
        <w:fldChar w:fldCharType="end"/>
      </w:r>
      <w:r w:rsidR="009904B4" w:rsidRPr="00EB200D">
        <w:rPr>
          <w:rFonts w:ascii="Verdana" w:hAnsi="Verdana"/>
          <w:sz w:val="20"/>
          <w:szCs w:val="20"/>
          <w:lang w:val="en-GB"/>
        </w:rPr>
        <w:t>.</w:t>
      </w:r>
      <w:r w:rsidR="009904B4" w:rsidRPr="007F2F1C">
        <w:rPr>
          <w:rFonts w:ascii="Verdana" w:hAnsi="Verdana"/>
          <w:sz w:val="20"/>
          <w:szCs w:val="20"/>
          <w:lang w:val="en-GB"/>
        </w:rPr>
        <w:t xml:space="preserve"> </w:t>
      </w:r>
      <w:r w:rsidR="009904B4" w:rsidRPr="007F2F1C">
        <w:rPr>
          <w:rFonts w:ascii="Verdana" w:hAnsi="Verdana"/>
          <w:sz w:val="20"/>
          <w:szCs w:val="20"/>
        </w:rPr>
        <w:t xml:space="preserve">Risks and buffers for loneliness should be a focal target in interventions to protect wellbeing. </w:t>
      </w:r>
      <w:r w:rsidR="009904B4" w:rsidRPr="007F2F1C">
        <w:rPr>
          <w:rFonts w:ascii="Verdana" w:hAnsi="Verdana"/>
          <w:sz w:val="20"/>
          <w:szCs w:val="20"/>
          <w:lang w:val="en-GB"/>
        </w:rPr>
        <w:t>The longer</w:t>
      </w:r>
      <w:r w:rsidR="009904B4">
        <w:rPr>
          <w:rFonts w:ascii="Verdana" w:hAnsi="Verdana"/>
          <w:sz w:val="20"/>
          <w:szCs w:val="20"/>
          <w:lang w:val="en-GB"/>
        </w:rPr>
        <w:t>-</w:t>
      </w:r>
      <w:r w:rsidR="009904B4" w:rsidRPr="007F2F1C">
        <w:rPr>
          <w:rFonts w:ascii="Verdana" w:hAnsi="Verdana"/>
          <w:sz w:val="20"/>
          <w:szCs w:val="20"/>
          <w:lang w:val="en-GB"/>
        </w:rPr>
        <w:t>term consequences of C</w:t>
      </w:r>
      <w:r w:rsidR="009904B4">
        <w:rPr>
          <w:rFonts w:ascii="Verdana" w:hAnsi="Verdana"/>
          <w:sz w:val="20"/>
          <w:szCs w:val="20"/>
          <w:lang w:val="en-GB"/>
        </w:rPr>
        <w:t>OVID-</w:t>
      </w:r>
      <w:r w:rsidR="009904B4" w:rsidRPr="007F2F1C">
        <w:rPr>
          <w:rFonts w:ascii="Verdana" w:hAnsi="Verdana"/>
          <w:sz w:val="20"/>
          <w:szCs w:val="20"/>
          <w:lang w:val="en-GB"/>
        </w:rPr>
        <w:t>19 on the young and older generations (and other high risk groups including the frontline workforce</w:t>
      </w:r>
      <w:r w:rsidR="00803EFA" w:rsidRPr="0035219C">
        <w:rPr>
          <w:rFonts w:ascii="Verdana" w:hAnsi="Verdana"/>
          <w:sz w:val="20"/>
          <w:szCs w:val="20"/>
          <w:lang w:val="en-GB"/>
        </w:rPr>
        <w:t xml:space="preserve">, </w:t>
      </w:r>
      <w:r w:rsidR="007D68C9" w:rsidRPr="0035219C">
        <w:rPr>
          <w:rFonts w:ascii="Verdana" w:hAnsi="Verdana"/>
          <w:sz w:val="20"/>
          <w:lang w:val="en-GB"/>
        </w:rPr>
        <w:t>those with existing mental health conditions</w:t>
      </w:r>
      <w:r w:rsidR="007A797C" w:rsidRPr="0035219C">
        <w:rPr>
          <w:rFonts w:ascii="Verdana" w:hAnsi="Verdana"/>
          <w:sz w:val="20"/>
          <w:szCs w:val="20"/>
          <w:lang w:val="en-GB"/>
        </w:rPr>
        <w:t>, and</w:t>
      </w:r>
      <w:r w:rsidR="007A797C">
        <w:rPr>
          <w:rFonts w:ascii="Verdana" w:hAnsi="Verdana"/>
          <w:sz w:val="20"/>
          <w:szCs w:val="20"/>
          <w:lang w:val="en-GB"/>
        </w:rPr>
        <w:t xml:space="preserve"> caregivers</w:t>
      </w:r>
      <w:r w:rsidR="009904B4" w:rsidRPr="007F2F1C">
        <w:rPr>
          <w:rFonts w:ascii="Verdana" w:hAnsi="Verdana"/>
          <w:sz w:val="20"/>
          <w:szCs w:val="20"/>
          <w:lang w:val="en-GB"/>
        </w:rPr>
        <w:t xml:space="preserve">) are also unknown </w:t>
      </w:r>
      <w:r w:rsidR="009904B4" w:rsidRPr="007F2F1C">
        <w:rPr>
          <w:rFonts w:ascii="Verdana" w:hAnsi="Verdana"/>
          <w:sz w:val="20"/>
          <w:szCs w:val="20"/>
        </w:rPr>
        <w:t xml:space="preserve">and </w:t>
      </w:r>
      <w:r w:rsidR="002A0B0F">
        <w:rPr>
          <w:rFonts w:ascii="Verdana" w:hAnsi="Verdana"/>
          <w:sz w:val="20"/>
          <w:szCs w:val="20"/>
        </w:rPr>
        <w:t xml:space="preserve">must be </w:t>
      </w:r>
      <w:r w:rsidR="009904B4" w:rsidRPr="007F2F1C">
        <w:rPr>
          <w:rFonts w:ascii="Verdana" w:hAnsi="Verdana"/>
          <w:sz w:val="20"/>
          <w:szCs w:val="20"/>
        </w:rPr>
        <w:t>a priority</w:t>
      </w:r>
      <w:r w:rsidR="009904B4" w:rsidRPr="007F2F1C">
        <w:rPr>
          <w:rFonts w:ascii="Verdana" w:hAnsi="Verdana"/>
          <w:sz w:val="20"/>
          <w:szCs w:val="20"/>
          <w:lang w:val="en-GB"/>
        </w:rPr>
        <w:t xml:space="preserve">.  </w:t>
      </w:r>
    </w:p>
    <w:p w14:paraId="708FB096" w14:textId="77777777" w:rsidR="009904B4" w:rsidRPr="007F2F1C" w:rsidRDefault="009904B4" w:rsidP="009904B4">
      <w:pPr>
        <w:spacing w:line="280" w:lineRule="exact"/>
        <w:rPr>
          <w:rFonts w:ascii="Verdana" w:hAnsi="Verdana"/>
          <w:sz w:val="20"/>
          <w:szCs w:val="20"/>
          <w:lang w:val="en-GB"/>
        </w:rPr>
      </w:pPr>
    </w:p>
    <w:p w14:paraId="53766825" w14:textId="77777777" w:rsidR="009904B4" w:rsidRPr="007F2F1C" w:rsidRDefault="009904B4" w:rsidP="009904B4">
      <w:pPr>
        <w:numPr>
          <w:ilvl w:val="0"/>
          <w:numId w:val="8"/>
        </w:numPr>
        <w:spacing w:line="280" w:lineRule="exact"/>
        <w:rPr>
          <w:rFonts w:ascii="Verdana" w:hAnsi="Verdana"/>
          <w:b/>
          <w:sz w:val="20"/>
          <w:szCs w:val="20"/>
        </w:rPr>
      </w:pPr>
      <w:r w:rsidRPr="007F2F1C">
        <w:rPr>
          <w:rFonts w:ascii="Verdana" w:hAnsi="Verdana"/>
          <w:b/>
          <w:sz w:val="20"/>
          <w:szCs w:val="20"/>
        </w:rPr>
        <w:t>How do individuals build optimal structures for</w:t>
      </w:r>
      <w:r w:rsidR="007A3433">
        <w:rPr>
          <w:rFonts w:ascii="Verdana" w:hAnsi="Verdana"/>
          <w:b/>
          <w:sz w:val="20"/>
          <w:szCs w:val="20"/>
        </w:rPr>
        <w:t xml:space="preserve"> </w:t>
      </w:r>
      <w:r w:rsidRPr="007F2F1C">
        <w:rPr>
          <w:rFonts w:ascii="Verdana" w:hAnsi="Verdana"/>
          <w:b/>
          <w:sz w:val="20"/>
          <w:szCs w:val="20"/>
        </w:rPr>
        <w:t>a mentally healthy life that works for them in the wake of COVID-19 and social</w:t>
      </w:r>
      <w:r w:rsidR="00F55D00">
        <w:rPr>
          <w:rFonts w:ascii="Verdana" w:hAnsi="Verdana"/>
          <w:b/>
          <w:sz w:val="20"/>
          <w:szCs w:val="20"/>
        </w:rPr>
        <w:t>/physical</w:t>
      </w:r>
      <w:r w:rsidRPr="007F2F1C">
        <w:rPr>
          <w:rFonts w:ascii="Verdana" w:hAnsi="Verdana"/>
          <w:b/>
          <w:sz w:val="20"/>
          <w:szCs w:val="20"/>
        </w:rPr>
        <w:t xml:space="preserve"> distancing?</w:t>
      </w:r>
    </w:p>
    <w:p w14:paraId="008644D0" w14:textId="77777777" w:rsidR="009904B4" w:rsidRPr="007F2F1C" w:rsidRDefault="009904B4" w:rsidP="009904B4">
      <w:pPr>
        <w:spacing w:line="280" w:lineRule="exact"/>
        <w:ind w:left="720"/>
        <w:rPr>
          <w:rFonts w:ascii="Verdana" w:hAnsi="Verdana"/>
          <w:b/>
          <w:sz w:val="20"/>
          <w:szCs w:val="20"/>
        </w:rPr>
      </w:pPr>
    </w:p>
    <w:p w14:paraId="3A0A8C38" w14:textId="249C06DF" w:rsidR="009904B4" w:rsidRPr="007F2F1C" w:rsidRDefault="009904B4" w:rsidP="009904B4">
      <w:pPr>
        <w:spacing w:line="280" w:lineRule="exact"/>
        <w:rPr>
          <w:rFonts w:ascii="Verdana" w:hAnsi="Verdana"/>
          <w:sz w:val="20"/>
          <w:szCs w:val="20"/>
        </w:rPr>
      </w:pPr>
      <w:r>
        <w:rPr>
          <w:rFonts w:ascii="Verdana" w:hAnsi="Verdana"/>
          <w:sz w:val="20"/>
          <w:szCs w:val="20"/>
          <w:lang w:val="en-GB"/>
        </w:rPr>
        <w:t>T</w:t>
      </w:r>
      <w:r w:rsidRPr="007F2F1C">
        <w:rPr>
          <w:rFonts w:ascii="Verdana" w:hAnsi="Verdana"/>
          <w:sz w:val="20"/>
          <w:szCs w:val="20"/>
          <w:lang w:val="en-GB"/>
        </w:rPr>
        <w:t>he optimal structure of a mentally health</w:t>
      </w:r>
      <w:r w:rsidR="00D43E4B">
        <w:rPr>
          <w:rFonts w:ascii="Verdana" w:hAnsi="Verdana"/>
          <w:sz w:val="20"/>
          <w:szCs w:val="20"/>
          <w:lang w:val="en-GB"/>
        </w:rPr>
        <w:t>y</w:t>
      </w:r>
      <w:r w:rsidRPr="007F2F1C">
        <w:rPr>
          <w:rFonts w:ascii="Verdana" w:hAnsi="Verdana"/>
          <w:sz w:val="20"/>
          <w:szCs w:val="20"/>
          <w:lang w:val="en-GB"/>
        </w:rPr>
        <w:t xml:space="preserve"> life for individuals in the wake of C</w:t>
      </w:r>
      <w:r>
        <w:rPr>
          <w:rFonts w:ascii="Verdana" w:hAnsi="Verdana"/>
          <w:sz w:val="20"/>
          <w:szCs w:val="20"/>
          <w:lang w:val="en-GB"/>
        </w:rPr>
        <w:t>OVID</w:t>
      </w:r>
      <w:r w:rsidRPr="007F2F1C">
        <w:rPr>
          <w:rFonts w:ascii="Verdana" w:hAnsi="Verdana"/>
          <w:sz w:val="20"/>
          <w:szCs w:val="20"/>
          <w:lang w:val="en-GB"/>
        </w:rPr>
        <w:t xml:space="preserve">-19 needs to be mapped out. </w:t>
      </w:r>
      <w:r w:rsidR="00AD7481">
        <w:rPr>
          <w:rFonts w:ascii="Verdana" w:hAnsi="Verdana"/>
          <w:sz w:val="20"/>
          <w:szCs w:val="20"/>
          <w:lang w:val="en-GB"/>
        </w:rPr>
        <w:t xml:space="preserve">This will vary as a function of background and individual circumstances. </w:t>
      </w:r>
      <w:r w:rsidRPr="007F2F1C">
        <w:rPr>
          <w:rFonts w:ascii="Verdana" w:hAnsi="Verdana"/>
          <w:sz w:val="20"/>
          <w:szCs w:val="20"/>
          <w:lang w:val="en-GB"/>
        </w:rPr>
        <w:t xml:space="preserve">Changes in sleep and lifestyle behaviours </w:t>
      </w:r>
      <w:r>
        <w:rPr>
          <w:rFonts w:ascii="Verdana" w:hAnsi="Verdana"/>
          <w:sz w:val="20"/>
          <w:szCs w:val="20"/>
          <w:lang w:val="en-GB"/>
        </w:rPr>
        <w:t>influence</w:t>
      </w:r>
      <w:r w:rsidRPr="007F2F1C">
        <w:rPr>
          <w:rFonts w:ascii="Verdana" w:hAnsi="Verdana"/>
          <w:sz w:val="20"/>
          <w:szCs w:val="20"/>
          <w:lang w:val="en-GB"/>
        </w:rPr>
        <w:t xml:space="preserve"> our mental health</w:t>
      </w:r>
      <w:r w:rsidR="003030DD">
        <w:rPr>
          <w:rFonts w:ascii="Verdana" w:hAnsi="Verdana"/>
          <w:sz w:val="20"/>
          <w:szCs w:val="20"/>
          <w:lang w:val="en-GB"/>
        </w:rPr>
        <w:t xml:space="preserve"> and </w:t>
      </w:r>
      <w:r w:rsidRPr="007F2F1C">
        <w:rPr>
          <w:rFonts w:ascii="Verdana" w:hAnsi="Verdana"/>
          <w:sz w:val="20"/>
          <w:szCs w:val="20"/>
          <w:lang w:val="en-GB"/>
        </w:rPr>
        <w:t>stress response</w:t>
      </w:r>
      <w:r w:rsidR="00641C48">
        <w:rPr>
          <w:rFonts w:ascii="Verdana" w:hAnsi="Verdana"/>
          <w:sz w:val="20"/>
          <w:szCs w:val="20"/>
          <w:lang w:val="en-GB"/>
        </w:rPr>
        <w:t>.</w:t>
      </w:r>
      <w:r w:rsidR="003030DD">
        <w:rPr>
          <w:rFonts w:ascii="Verdana" w:hAnsi="Verdana"/>
          <w:sz w:val="20"/>
          <w:szCs w:val="20"/>
          <w:lang w:val="en-GB"/>
        </w:rPr>
        <w:t xml:space="preserve"> </w:t>
      </w:r>
      <w:r w:rsidRPr="007F2F1C">
        <w:rPr>
          <w:rFonts w:ascii="Verdana" w:hAnsi="Verdana"/>
          <w:sz w:val="20"/>
          <w:szCs w:val="20"/>
        </w:rPr>
        <w:t>Understanding the effective, individualized ways of coping in such a situation is of paramount importance</w:t>
      </w:r>
      <w:r w:rsidRPr="007F2F1C">
        <w:rPr>
          <w:rFonts w:ascii="Verdana" w:hAnsi="Verdana"/>
          <w:sz w:val="20"/>
          <w:szCs w:val="20"/>
        </w:rPr>
        <w:fldChar w:fldCharType="begin" w:fldLock="1"/>
      </w:r>
      <w:r w:rsidR="0050034E">
        <w:rPr>
          <w:rFonts w:ascii="Verdana" w:hAnsi="Verdana"/>
          <w:sz w:val="20"/>
          <w:szCs w:val="20"/>
        </w:rPr>
        <w:instrText>ADDIN CSL_CITATION {"citationItems":[{"id":"ITEM-1","itemData":{"author":[{"dropping-particle":"","family":"Lazarus","given":"R S","non-dropping-particle":"","parse-names":false,"suffix":""},{"dropping-particle":"","family":"Folkman","given":"S","non-dropping-particle":"","parse-names":false,"suffix":""}],"id":"ITEM-1","issued":{"date-parts":[["1984"]]},"publisher":"Springer Publishing Company","title":"Stress, appraisal, and coping","type":"book"},"uris":["http://www.mendeley.com/documents/?uuid=3b831914-5116-4c50-ae1a-4556437887a4"]},{"id":"ITEM-2","itemData":{"ISBN":"9780199940707","abstract":"This chapter summarizes the major developments in stress and coping research that are presented in this volume. Lazarus and Folkman's (1984) theory of stress and coping provides a framework for organizing the central themes of the discussion, including problems associated with aspects of the model, gaps in the original model, and new directions in research that have emerged in the intervening years. Advances in understanding antecedents of the appraisal process are noted, as are problems with the original formulation of emotion-focused coping. Futureoriented coping, interpersonal coping, and religious and spiritual coping are introduced into the stress and coping model. The scope of coping has been broadened to include the regulation of positive as well as negative emotion states. Meaning-focused kinds of coping that help motivate and sustain positive well-being in the face of stress are introduced. Strategies for examining cause-and-effect relationships between coping and health are discussed.","author":[{"dropping-particle":"","family":"Folkman","given":"Susan","non-dropping-particle":"","parse-names":false,"suffix":""}],"chapter-number":"22","container-title":"The Oxford Handbook of Stress, Health, and Coping","editor":[{"dropping-particle":"","family":"Folkman","given":"S","non-dropping-particle":"","parse-names":false,"suffix":""}],"id":"ITEM-2","issued":{"date-parts":[["2010"]]},"publisher":"Oxford University Press","title":"Stress, Health, and Coping: Synthesis, Commentary, and Future Directions","type":"chapter"},"uris":["http://www.mendeley.com/documents/?uuid=80685430-64a1-4449-91fc-9290ff145a85"]},{"id":"ITEM-3","itemData":{"DOI":"10.1146/annurev.psych.55.090902.141456","ISSN":"0066-4308","abstract":"Coping, defined as the thoughts and behaviors used to manage the internal and external demands of situations that are appraised as stressful, has been a focus of research in the social sciences for more than three decades. The dramatic proliferation of coping research has spawned healthy debate and criticism and offered insight into the question of why some individuals fare better than others do when encountering stress in their lives. We briefly review the history of contemporary coping research with adults. We discuss three primary challenges for coping researchers (measurement, nomenclature, and effectiveness), and highlight recent developments in coping theory and research that hold promise for the field, including previously unaddressed aspects of coping, new measurement approaches, and focus on positive affective outcomes.","author":[{"dropping-particle":"","family":"Folkman","given":"Susan","non-dropping-particle":"","parse-names":false,"suffix":""},{"dropping-particle":"","family":"Moskowitz","given":"Judith Tedlie","non-dropping-particle":"","parse-names":false,"suffix":""}],"container-title":"Annual Review of Psychology","id":"ITEM-3","issue":"1","issued":{"date-parts":[["2004"]]},"page":"745-774","title":"Coping: pitfalls and promise","type":"article-journal","volume":"55"},"uris":["http://www.mendeley.com/documents/?uuid=f6ccdd5a-071c-4078-9c4a-f0d0c09cc510"]}],"mendeley":{"formattedCitation":"&lt;sup&gt;43–45&lt;/sup&gt;","plainTextFormattedCitation":"43–45","previouslyFormattedCitation":"&lt;sup&gt;43–45&lt;/sup&gt;"},"properties":{"noteIndex":0},"schema":"https://github.com/citation-style-language/schema/raw/master/csl-citation.json"}</w:instrText>
      </w:r>
      <w:r w:rsidRPr="007F2F1C">
        <w:rPr>
          <w:rFonts w:ascii="Verdana" w:hAnsi="Verdana"/>
          <w:sz w:val="20"/>
          <w:szCs w:val="20"/>
        </w:rPr>
        <w:fldChar w:fldCharType="separate"/>
      </w:r>
      <w:r w:rsidR="0050034E" w:rsidRPr="0050034E">
        <w:rPr>
          <w:rFonts w:ascii="Verdana" w:hAnsi="Verdana"/>
          <w:noProof/>
          <w:sz w:val="20"/>
          <w:szCs w:val="20"/>
          <w:vertAlign w:val="superscript"/>
        </w:rPr>
        <w:t>43–45</w:t>
      </w:r>
      <w:r w:rsidRPr="007F2F1C">
        <w:rPr>
          <w:rFonts w:ascii="Verdana" w:hAnsi="Verdana"/>
          <w:sz w:val="20"/>
          <w:szCs w:val="20"/>
        </w:rPr>
        <w:fldChar w:fldCharType="end"/>
      </w:r>
      <w:r w:rsidRPr="007F2F1C">
        <w:rPr>
          <w:rFonts w:ascii="Verdana" w:hAnsi="Verdana"/>
          <w:sz w:val="20"/>
          <w:szCs w:val="20"/>
        </w:rPr>
        <w:t xml:space="preserve">. </w:t>
      </w:r>
      <w:r w:rsidR="00EB200D" w:rsidRPr="004D717B">
        <w:rPr>
          <w:rFonts w:ascii="Verdana" w:hAnsi="Verdana"/>
          <w:sz w:val="20"/>
          <w:szCs w:val="20"/>
          <w:lang w:val="en-GB"/>
        </w:rPr>
        <w:t xml:space="preserve">The social </w:t>
      </w:r>
      <w:r w:rsidR="00A3781E">
        <w:rPr>
          <w:rFonts w:ascii="Verdana" w:hAnsi="Verdana"/>
          <w:sz w:val="20"/>
          <w:szCs w:val="20"/>
          <w:lang w:val="en-GB"/>
        </w:rPr>
        <w:t xml:space="preserve">and personal </w:t>
      </w:r>
      <w:r w:rsidR="00EB200D" w:rsidRPr="004D717B">
        <w:rPr>
          <w:rFonts w:ascii="Verdana" w:hAnsi="Verdana"/>
          <w:sz w:val="20"/>
          <w:szCs w:val="20"/>
          <w:lang w:val="en-GB"/>
        </w:rPr>
        <w:t xml:space="preserve">resources </w:t>
      </w:r>
      <w:r w:rsidR="00A3781E">
        <w:rPr>
          <w:rFonts w:ascii="Verdana" w:hAnsi="Verdana"/>
          <w:sz w:val="20"/>
          <w:szCs w:val="20"/>
          <w:lang w:val="en-GB"/>
        </w:rPr>
        <w:t>(e.g. seeing family and getting sufficient sleep)</w:t>
      </w:r>
      <w:r w:rsidR="00EB200D" w:rsidRPr="004D717B">
        <w:rPr>
          <w:rFonts w:ascii="Verdana" w:hAnsi="Verdana"/>
          <w:sz w:val="20"/>
          <w:szCs w:val="20"/>
          <w:lang w:val="en-GB"/>
        </w:rPr>
        <w:t xml:space="preserve"> available to individuals can be important resilience-related factors for mitigating mental health difficulties under particularly stressful </w:t>
      </w:r>
      <w:r w:rsidR="00EB200D" w:rsidRPr="00EB200D">
        <w:rPr>
          <w:rFonts w:ascii="Verdana" w:hAnsi="Verdana"/>
          <w:sz w:val="20"/>
          <w:szCs w:val="20"/>
          <w:lang w:val="en-GB"/>
        </w:rPr>
        <w:t>circumstances</w:t>
      </w:r>
      <w:r w:rsidRPr="00EB200D">
        <w:rPr>
          <w:rFonts w:ascii="Verdana" w:hAnsi="Verdana"/>
          <w:sz w:val="20"/>
          <w:szCs w:val="20"/>
          <w:lang w:val="en-GB"/>
        </w:rPr>
        <w:fldChar w:fldCharType="begin" w:fldLock="1"/>
      </w:r>
      <w:r w:rsidR="0050034E">
        <w:rPr>
          <w:rFonts w:ascii="Verdana" w:hAnsi="Verdana"/>
          <w:sz w:val="20"/>
          <w:szCs w:val="20"/>
          <w:lang w:val="en-GB"/>
        </w:rPr>
        <w:instrText>ADDIN CSL_CITATION {"citationItems":[{"id":"ITEM-1","itemData":{"DOI":"10.1192/bjp.2019.25","ISSN":"0007-1250","abstract":"Background Positive social relationships are known to mitigate the negative effects of stress on mental health. However, the direction of association between social resources and mental health remains unclear, and it is not known whether higher than average levels of social resources confer additional benefits, in the short and longer term. Aims To investigate the concurrent and longitudinal contribution of higher levels of social resources in reducing the risk of mental health symptoms after exposure to stress at age 45, and to identify life-course precursors of mid-life social resources. Method The National Child Development Study (NCDS) is a prospective birth cohort of over 17 000 births in 1958. We tested concurrent and longitudinal associations between different levels of social resources at age 45 and mental health symptoms among individuals exposed to stress and verified whether prior mental health symptoms (age 42) explained these associations. We also tested a range of child, family and adult precursors of mid-life social resources. Results Higher than average levels of social resources were required to confer benefits to mental health among individuals exposed to high stress levels, both concurrently at age 45 and in the longer term at age 50. In general, these associations were not attributable to prior mental health symptoms. Key predictors of mid-life social resources included evidence of early sociability. Conclusions Having a broad network of social ties and better personal support helps individuals withstand exposure to higher levels of stress. Given that sociable children had better mid-life social resources, early intervention may benefit individuals' social resources later in life. Declaration of interest None.","author":[{"dropping-particle":"","family":"Sehmi","given":"Rukmen","non-dropping-particle":"","parse-names":false,"suffix":""},{"dropping-particle":"","family":"Maughan","given":"Barbara","non-dropping-particle":"","parse-names":false,"suffix":""},{"dropping-particle":"","family":"Matthews","given":"Timothy","non-dropping-particle":"","parse-names":false,"suffix":""},{"dropping-particle":"","family":"Arseneault","given":"Louise","non-dropping-particle":"","parse-names":false,"suffix":""}],"container-title":"The British Journal of Psychiatry","id":"ITEM-1","issued":{"date-parts":[["2019"]]},"title":"No man is an island: social resources, stress and mental health at mid-life","type":"article-journal"},"uris":["http://www.mendeley.com/documents/?uuid=e9adb28c-e445-45b0-b6be-7031dcfa3e41"]}],"mendeley":{"formattedCitation":"&lt;sup&gt;46&lt;/sup&gt;","plainTextFormattedCitation":"46","previouslyFormattedCitation":"&lt;sup&gt;46&lt;/sup&gt;"},"properties":{"noteIndex":0},"schema":"https://github.com/citation-style-language/schema/raw/master/csl-citation.json"}</w:instrText>
      </w:r>
      <w:r w:rsidRPr="00EB200D">
        <w:rPr>
          <w:rFonts w:ascii="Verdana" w:hAnsi="Verdana"/>
          <w:sz w:val="20"/>
          <w:szCs w:val="20"/>
          <w:lang w:val="en-GB"/>
        </w:rPr>
        <w:fldChar w:fldCharType="separate"/>
      </w:r>
      <w:r w:rsidR="0050034E" w:rsidRPr="0050034E">
        <w:rPr>
          <w:rFonts w:ascii="Verdana" w:hAnsi="Verdana"/>
          <w:noProof/>
          <w:sz w:val="20"/>
          <w:szCs w:val="20"/>
          <w:vertAlign w:val="superscript"/>
          <w:lang w:val="en-GB"/>
        </w:rPr>
        <w:t>46</w:t>
      </w:r>
      <w:r w:rsidRPr="00EB200D">
        <w:rPr>
          <w:rFonts w:ascii="Verdana" w:hAnsi="Verdana"/>
          <w:sz w:val="20"/>
          <w:szCs w:val="20"/>
          <w:lang w:val="en-GB"/>
        </w:rPr>
        <w:fldChar w:fldCharType="end"/>
      </w:r>
      <w:r w:rsidRPr="00EB200D">
        <w:rPr>
          <w:rFonts w:ascii="Verdana" w:hAnsi="Verdana"/>
          <w:sz w:val="20"/>
          <w:szCs w:val="20"/>
          <w:lang w:val="en-GB"/>
        </w:rPr>
        <w:t xml:space="preserve">. </w:t>
      </w:r>
      <w:r w:rsidRPr="007F2F1C">
        <w:rPr>
          <w:rFonts w:ascii="Verdana" w:hAnsi="Verdana"/>
          <w:sz w:val="20"/>
          <w:szCs w:val="20"/>
          <w:lang w:val="en-GB"/>
        </w:rPr>
        <w:t xml:space="preserve">We need research to foster positive social resources, resilience and altruism. </w:t>
      </w:r>
    </w:p>
    <w:p w14:paraId="41B22413" w14:textId="77777777" w:rsidR="009904B4" w:rsidRPr="007F2F1C" w:rsidRDefault="009904B4" w:rsidP="009904B4">
      <w:pPr>
        <w:spacing w:line="280" w:lineRule="exact"/>
        <w:rPr>
          <w:rFonts w:ascii="Verdana" w:hAnsi="Verdana"/>
          <w:b/>
          <w:bCs/>
          <w:sz w:val="20"/>
          <w:szCs w:val="20"/>
          <w:lang w:val="en-GB"/>
        </w:rPr>
      </w:pPr>
    </w:p>
    <w:p w14:paraId="6A1EC923" w14:textId="10C068F7" w:rsidR="009904B4" w:rsidRPr="007F2F1C" w:rsidRDefault="009904B4" w:rsidP="009904B4">
      <w:pPr>
        <w:spacing w:line="280" w:lineRule="exact"/>
        <w:rPr>
          <w:rFonts w:ascii="Verdana" w:hAnsi="Verdana"/>
          <w:b/>
          <w:bCs/>
          <w:i/>
          <w:sz w:val="20"/>
          <w:szCs w:val="20"/>
          <w:lang w:val="en-GB"/>
        </w:rPr>
      </w:pPr>
      <w:r w:rsidRPr="007F2F1C">
        <w:rPr>
          <w:rFonts w:ascii="Verdana" w:hAnsi="Verdana"/>
          <w:b/>
          <w:bCs/>
          <w:i/>
          <w:sz w:val="20"/>
          <w:szCs w:val="20"/>
          <w:lang w:val="en-GB"/>
        </w:rPr>
        <w:t xml:space="preserve">Immediate </w:t>
      </w:r>
      <w:r w:rsidR="00B63838">
        <w:rPr>
          <w:rFonts w:ascii="Verdana" w:hAnsi="Verdana"/>
          <w:b/>
          <w:bCs/>
          <w:i/>
          <w:sz w:val="20"/>
          <w:szCs w:val="20"/>
          <w:lang w:val="en-GB"/>
        </w:rPr>
        <w:t>research priorities</w:t>
      </w:r>
    </w:p>
    <w:p w14:paraId="3A17348F" w14:textId="77777777" w:rsidR="009904B4" w:rsidRPr="007F2F1C" w:rsidRDefault="009904B4" w:rsidP="009904B4">
      <w:pPr>
        <w:spacing w:line="280" w:lineRule="exact"/>
        <w:rPr>
          <w:rFonts w:ascii="Verdana" w:hAnsi="Verdana"/>
          <w:b/>
          <w:bCs/>
          <w:i/>
          <w:sz w:val="20"/>
          <w:szCs w:val="20"/>
          <w:lang w:val="en-GB"/>
        </w:rPr>
      </w:pPr>
    </w:p>
    <w:p w14:paraId="27481A8E" w14:textId="494FE12D" w:rsidR="009904B4" w:rsidRPr="007F2F1C" w:rsidRDefault="009904B4" w:rsidP="009904B4">
      <w:pPr>
        <w:spacing w:line="280" w:lineRule="exact"/>
        <w:rPr>
          <w:rFonts w:ascii="Verdana" w:hAnsi="Verdana"/>
          <w:sz w:val="20"/>
          <w:szCs w:val="20"/>
        </w:rPr>
      </w:pPr>
      <w:r w:rsidRPr="007F2F1C">
        <w:rPr>
          <w:rFonts w:ascii="Verdana" w:hAnsi="Verdana"/>
          <w:b/>
          <w:sz w:val="20"/>
          <w:szCs w:val="20"/>
        </w:rPr>
        <w:t xml:space="preserve">Understanding </w:t>
      </w:r>
      <w:r>
        <w:rPr>
          <w:rFonts w:ascii="Verdana" w:hAnsi="Verdana"/>
          <w:b/>
          <w:sz w:val="20"/>
          <w:szCs w:val="20"/>
        </w:rPr>
        <w:t>how</w:t>
      </w:r>
      <w:r w:rsidRPr="007F2F1C">
        <w:rPr>
          <w:rFonts w:ascii="Verdana" w:hAnsi="Verdana"/>
          <w:b/>
          <w:sz w:val="20"/>
          <w:szCs w:val="20"/>
        </w:rPr>
        <w:t xml:space="preserve"> frontline health and social care staff and their families can be supported to </w:t>
      </w:r>
      <w:r w:rsidRPr="00D43E4B">
        <w:rPr>
          <w:rFonts w:ascii="Verdana" w:hAnsi="Verdana"/>
          <w:b/>
          <w:sz w:val="20"/>
          <w:szCs w:val="20"/>
        </w:rPr>
        <w:t>optimize coping strategies</w:t>
      </w:r>
      <w:r w:rsidRPr="007F2F1C">
        <w:rPr>
          <w:rFonts w:ascii="Verdana" w:hAnsi="Verdana"/>
          <w:b/>
          <w:sz w:val="20"/>
          <w:szCs w:val="20"/>
        </w:rPr>
        <w:t xml:space="preserve"> could mitigate symptoms of stress, and facilitate the implementation of preventative interventions in future</w:t>
      </w:r>
      <w:r w:rsidRPr="007F2F1C">
        <w:rPr>
          <w:rFonts w:ascii="Verdana" w:hAnsi="Verdana"/>
          <w:b/>
          <w:sz w:val="20"/>
          <w:szCs w:val="20"/>
        </w:rPr>
        <w:fldChar w:fldCharType="begin" w:fldLock="1"/>
      </w:r>
      <w:r w:rsidR="0050034E">
        <w:rPr>
          <w:rFonts w:ascii="Verdana" w:hAnsi="Verdana"/>
          <w:b/>
          <w:sz w:val="20"/>
          <w:szCs w:val="20"/>
        </w:rPr>
        <w:instrText>ADDIN CSL_CITATION {"citationItems":[{"id":"ITEM-1","itemData":{"DOI":"10.1016/S0140-6736(20)30460-8","abstract":"The December, 2019 coronavirus disease outbreak has seen many countries ask people who have potentially come into contact with the infection to isolate themselves at home or in a dedicated quarantine facility. Decisions on how to apply quarantine should be based on the best available evidence. We did a Review of the psychological impact of quarantine using three electronic databases. Of 3166 papers found, 24 are included in this Review. Most reviewed studies reported negative psychological effects including post-traumatic stress symptoms, confusion, and anger. Stressors included longer quarantine duration, infection fears, frustration, boredom, inadequate supplies, inadequate information, financial loss, and stigma. Some researchers have suggested long-lasting effects. In situations where quarantine is deemed necessary, officials should quarantine individuals for no longer than required, provide clear rationale for quarantine and information about protocols, and ensure sufficient supplies are provided. Appeals to altruism by reminding the public about the benefits of quarantine to wider society can be favourable.","author":[{"dropping-particle":"","family":"Brooks","given":"Samantha K.","non-dropping-particle":"","parse-names":false,"suffix":""},{"dropping-particle":"","family":"Webster","given":"Rebecca K.","non-dropping-particle":"","parse-names":false,"suffix":""},{"dropping-particle":"","family":"Smith","given":"Louise E.","non-dropping-particle":"","parse-names":false,"suffix":""},{"dropping-particle":"","family":"Woodland","given":"Lisa","non-dropping-particle":"","parse-names":false,"suffix":""},{"dropping-particle":"","family":"Wessely","given":"Simon","non-dropping-particle":"","parse-names":false,"suffix":""},{"dropping-particle":"","family":"Greenberg","given":"Neil","non-dropping-particle":"","parse-names":false,"suffix":""},{"dropping-particle":"","family":"Rubin","given":"Gideon James","non-dropping-particle":"","parse-names":false,"suffix":""}],"container-title":"The Lancet","id":"ITEM-1","issue":"10227","issued":{"date-parts":[["2020","3","14"]]},"page":"912-920","publisher":"Lancet Publishing Group","title":"The psychological impact of quarantine and how to reduce it: rapid review of the evidence","type":"article-journal","volume":"395"},"uris":["http://www.mendeley.com/documents/?uuid=46f3b514-d329-378c-884d-12beaf84f6d2"]},{"id":"ITEM-2","itemData":{"DOI":"10.1016/S2215-0366(20)30073-0","ISSN":"2215-0374","author":[{"dropping-particle":"","family":"Duan","given":"Li","non-dropping-particle":"","parse-names":false,"suffix":""},{"dropping-particle":"","family":"Zhu","given":"Gang","non-dropping-particle":"","parse-names":false,"suffix":""}],"container-title":"The Lancet","id":"ITEM-2","issue":"April","issued":{"date-parts":[["2020"]]},"page":"300-302","title":"Psychological interventions for people affected by the COVID-19 epidemic","type":"article-journal","volume":"7"},"uris":["http://www.mendeley.com/documents/?uuid=c402c859-f4e6-4a72-a4b5-6098b0610f23"]}],"mendeley":{"formattedCitation":"&lt;sup&gt;47,48&lt;/sup&gt;","plainTextFormattedCitation":"47,48","previouslyFormattedCitation":"&lt;sup&gt;47,48&lt;/sup&gt;"},"properties":{"noteIndex":0},"schema":"https://github.com/citation-style-language/schema/raw/master/csl-citation.json"}</w:instrText>
      </w:r>
      <w:r w:rsidRPr="007F2F1C">
        <w:rPr>
          <w:rFonts w:ascii="Verdana" w:hAnsi="Verdana"/>
          <w:b/>
          <w:sz w:val="20"/>
          <w:szCs w:val="20"/>
        </w:rPr>
        <w:fldChar w:fldCharType="separate"/>
      </w:r>
      <w:r w:rsidR="0050034E" w:rsidRPr="0050034E">
        <w:rPr>
          <w:rFonts w:ascii="Verdana" w:hAnsi="Verdana"/>
          <w:noProof/>
          <w:sz w:val="20"/>
          <w:szCs w:val="20"/>
          <w:vertAlign w:val="superscript"/>
        </w:rPr>
        <w:t>47,48</w:t>
      </w:r>
      <w:r w:rsidRPr="007F2F1C">
        <w:rPr>
          <w:rFonts w:ascii="Verdana" w:hAnsi="Verdana"/>
          <w:b/>
          <w:sz w:val="20"/>
          <w:szCs w:val="20"/>
        </w:rPr>
        <w:fldChar w:fldCharType="end"/>
      </w:r>
      <w:r w:rsidRPr="007F2F1C">
        <w:rPr>
          <w:rFonts w:ascii="Verdana" w:hAnsi="Verdana"/>
          <w:sz w:val="20"/>
          <w:szCs w:val="20"/>
        </w:rPr>
        <w:t xml:space="preserve">. </w:t>
      </w:r>
      <w:r w:rsidRPr="007F2F1C">
        <w:rPr>
          <w:rFonts w:ascii="Verdana" w:hAnsi="Verdana"/>
          <w:sz w:val="20"/>
          <w:szCs w:val="20"/>
        </w:rPr>
        <w:lastRenderedPageBreak/>
        <w:t xml:space="preserve">Under COVID-19 it is important that </w:t>
      </w:r>
      <w:r w:rsidR="003030DD">
        <w:rPr>
          <w:rFonts w:ascii="Verdana" w:hAnsi="Verdana"/>
          <w:sz w:val="20"/>
          <w:szCs w:val="20"/>
        </w:rPr>
        <w:t>health and social care workers</w:t>
      </w:r>
      <w:r w:rsidRPr="007F2F1C">
        <w:rPr>
          <w:rFonts w:ascii="Verdana" w:hAnsi="Verdana"/>
          <w:sz w:val="20"/>
          <w:szCs w:val="20"/>
        </w:rPr>
        <w:t xml:space="preserve"> are supported to stay in work</w:t>
      </w:r>
      <w:r w:rsidR="00F553EF">
        <w:rPr>
          <w:rFonts w:ascii="Verdana" w:hAnsi="Verdana"/>
          <w:sz w:val="20"/>
          <w:szCs w:val="20"/>
        </w:rPr>
        <w:t>; the personal, social and economic benefits are vast</w:t>
      </w:r>
      <w:r w:rsidRPr="007F2F1C">
        <w:rPr>
          <w:rFonts w:ascii="Verdana" w:hAnsi="Verdana"/>
          <w:b/>
          <w:sz w:val="20"/>
          <w:szCs w:val="20"/>
        </w:rPr>
        <w:t xml:space="preserve">. </w:t>
      </w:r>
      <w:r w:rsidRPr="007F2F1C">
        <w:rPr>
          <w:rFonts w:ascii="Verdana" w:hAnsi="Verdana"/>
          <w:sz w:val="20"/>
          <w:szCs w:val="20"/>
        </w:rPr>
        <w:t>Personalized psychological approaches are likely to be a key component to address complex mental health conditions, coping and prevention</w:t>
      </w:r>
      <w:r w:rsidRPr="007F2F1C">
        <w:rPr>
          <w:rFonts w:ascii="Verdana" w:hAnsi="Verdana"/>
          <w:sz w:val="20"/>
          <w:szCs w:val="20"/>
        </w:rPr>
        <w:fldChar w:fldCharType="begin" w:fldLock="1"/>
      </w:r>
      <w:r w:rsidR="0050034E">
        <w:rPr>
          <w:rFonts w:ascii="Verdana" w:hAnsi="Verdana"/>
          <w:sz w:val="20"/>
          <w:szCs w:val="20"/>
        </w:rPr>
        <w:instrText>ADDIN CSL_CITATION {"citationItems":[{"id":"ITEM-1","itemData":{"DOI":"10.1016/S2215-0366(17)30513-8","ISSN":"22150374","author":[{"dropping-particle":"","family":"Holmes","given":"Emily A.","non-dropping-particle":"","parse-names":false,"suffix":""},{"dropping-particle":"","family":"Ghaderi","given":"Ata","non-dropping-particle":"","parse-names":false,"suffix":""},{"dropping-particle":"","family":"Harmer","given":"Catherine J.","non-dropping-particle":"","parse-names":false,"suffix":""},{"dropping-particle":"","family":"Ramchandani","given":"Paul G.","non-dropping-particle":"","parse-names":false,"suffix":""},{"dropping-particle":"","family":"Cuijpers","given":"Pim","non-dropping-particle":"","parse-names":false,"suffix":""},{"dropping-particle":"","family":"Morrison","given":"Anthony P.","non-dropping-particle":"","parse-names":false,"suffix":""},{"dropping-particle":"","family":"Roiser","given":"Jonathan P.","non-dropping-particle":"","parse-names":false,"suffix":""},{"dropping-particle":"","family":"Bockting","given":"Claudi L.H.","non-dropping-particle":"","parse-names":false,"suffix":""},{"dropping-particle":"","family":"O'Connor","given":"Rory C.","non-dropping-particle":"","parse-names":false,"suffix":""},{"dropping-particle":"","family":"Shafran","given":"Roz","non-dropping-particle":"","parse-names":false,"suffix":""},{"dropping-particle":"","family":"Moulds","given":"Michelle L.","non-dropping-particle":"","parse-names":false,"suffix":""},{"dropping-particle":"","family":"Craske","given":"Michelle G.","non-dropping-particle":"","parse-names":false,"suffix":""}],"container-title":"The Lancet Psychiatry","id":"ITEM-1","issue":"3","issued":{"date-parts":[["2018","3","1"]]},"page":"237-286","publisher":"Elsevier Ltd","title":"The Lancet Psychiatry Commission on psychological treatments research in tomorrow's science","type":"article-journal","volume":"5"},"uris":["http://www.mendeley.com/documents/?uuid=259f24f2-ac70-4697-b3d4-a0545190b3ff"]}],"mendeley":{"formattedCitation":"&lt;sup&gt;30&lt;/sup&gt;","plainTextFormattedCitation":"30","previouslyFormattedCitation":"&lt;sup&gt;30&lt;/sup&gt;"},"properties":{"noteIndex":0},"schema":"https://github.com/citation-style-language/schema/raw/master/csl-citation.json"}</w:instrText>
      </w:r>
      <w:r w:rsidRPr="007F2F1C">
        <w:rPr>
          <w:rFonts w:ascii="Verdana" w:hAnsi="Verdana"/>
          <w:sz w:val="20"/>
          <w:szCs w:val="20"/>
        </w:rPr>
        <w:fldChar w:fldCharType="separate"/>
      </w:r>
      <w:r w:rsidR="0050034E" w:rsidRPr="0050034E">
        <w:rPr>
          <w:rFonts w:ascii="Verdana" w:hAnsi="Verdana"/>
          <w:noProof/>
          <w:sz w:val="20"/>
          <w:szCs w:val="20"/>
          <w:vertAlign w:val="superscript"/>
        </w:rPr>
        <w:t>30</w:t>
      </w:r>
      <w:r w:rsidRPr="007F2F1C">
        <w:rPr>
          <w:rFonts w:ascii="Verdana" w:hAnsi="Verdana"/>
          <w:sz w:val="20"/>
          <w:szCs w:val="20"/>
        </w:rPr>
        <w:fldChar w:fldCharType="end"/>
      </w:r>
      <w:r w:rsidRPr="007F2F1C">
        <w:rPr>
          <w:rFonts w:ascii="Verdana" w:hAnsi="Verdana"/>
          <w:sz w:val="20"/>
          <w:szCs w:val="20"/>
        </w:rPr>
        <w:t>. Given the association between sleep disturbance and mental health</w:t>
      </w:r>
      <w:r w:rsidRPr="007F2F1C">
        <w:rPr>
          <w:rFonts w:ascii="Verdana" w:hAnsi="Verdana"/>
          <w:sz w:val="20"/>
          <w:szCs w:val="20"/>
        </w:rPr>
        <w:fldChar w:fldCharType="begin" w:fldLock="1"/>
      </w:r>
      <w:r w:rsidR="0050034E">
        <w:rPr>
          <w:rFonts w:ascii="Verdana" w:hAnsi="Verdana"/>
          <w:sz w:val="20"/>
          <w:szCs w:val="20"/>
        </w:rPr>
        <w:instrText>ADDIN CSL_CITATION {"citationItems":[{"id":"ITEM-1","itemData":{"DOI":"10.5665/sleep.2810","ISSN":"0161-8105","abstract":"STUDY OBJECTIVES To investigate whether sleep disturbances are bidirectionally related to anxiety and depression, and thus identify potential risk factors for each problem. DESIGN A systematic review was conducted on 9 studies (8 longitudinal, 1 retrospective) that assessed bidirectionality between a sleep disturbance, and anxiety or depression. Treatment studies were excluded, along with those solely based on clinical samples or cohorts at high risk of suffering from a sleep disturbance, anxiety and depression. Eligible studies were identified by searching PubMed, PsychINFO, Embase, and Scopus databases, and reference lists of eligible studies. Publication dates ranged from the beginning of each database to December 2011. MEASUREMENTS AND RESULTS Syntheses of longitudinal studies suggested insomnia and sleep quality were bidirectionally related to anxiety and depression, and depression/anxiety, respectively. Childhood sleep problems significantly predicted higher levels of depression and a combined depression/anxiety variable, but not vice-versa. A one-way relationship was found where anxiety predicted excessive daytime sleepiness, but excessive daytime sleepiness was not associated with depression. CONCLUSIONS Definitive conclusions regarding bidirectionality cannot be made for most sleep disturbances due to the small number and heterogeneity of cohort samples used across studies. Nevertheless, best available evidence suggests insomnia is bidirectionally related to anxiety and depression. Clinical and theoretical implications are discussed. CITATION Alvaro PK; Roberts RM; Harris JK. A systematic review assessing bidirectionality between sleep disturbances, anxiety, and depression. SLEEP 2013;36(7):1059-1068.","author":[{"dropping-particle":"","family":"Alvaro","given":"Pasquale K.","non-dropping-particle":"","parse-names":false,"suffix":""},{"dropping-particle":"","family":"Roberts","given":"Rachel M.","non-dropping-particle":"","parse-names":false,"suffix":""},{"dropping-particle":"","family":"Harris","given":"Jodie K.","non-dropping-particle":"","parse-names":false,"suffix":""}],"container-title":"Sleep","id":"ITEM-1","issue":"7","issued":{"date-parts":[["2013","7","1"]]},"page":"1059-1068","publisher":"Oxford University Press (OUP)","title":"A systematic review assessing bidirectionality between sleep disturbances, anxiety, and depression","type":"article-journal","volume":"36"},"uris":["http://www.mendeley.com/documents/?uuid=aeb5153e-582b-3c69-b24b-bc348a2d31e5"]}],"mendeley":{"formattedCitation":"&lt;sup&gt;49&lt;/sup&gt;","plainTextFormattedCitation":"49","previouslyFormattedCitation":"&lt;sup&gt;49&lt;/sup&gt;"},"properties":{"noteIndex":0},"schema":"https://github.com/citation-style-language/schema/raw/master/csl-citation.json"}</w:instrText>
      </w:r>
      <w:r w:rsidRPr="007F2F1C">
        <w:rPr>
          <w:rFonts w:ascii="Verdana" w:hAnsi="Verdana"/>
          <w:sz w:val="20"/>
          <w:szCs w:val="20"/>
        </w:rPr>
        <w:fldChar w:fldCharType="separate"/>
      </w:r>
      <w:r w:rsidR="0050034E" w:rsidRPr="0050034E">
        <w:rPr>
          <w:rFonts w:ascii="Verdana" w:hAnsi="Verdana"/>
          <w:noProof/>
          <w:sz w:val="20"/>
          <w:szCs w:val="20"/>
          <w:vertAlign w:val="superscript"/>
        </w:rPr>
        <w:t>49</w:t>
      </w:r>
      <w:r w:rsidRPr="007F2F1C">
        <w:rPr>
          <w:rFonts w:ascii="Verdana" w:hAnsi="Verdana"/>
          <w:sz w:val="20"/>
          <w:szCs w:val="20"/>
        </w:rPr>
        <w:fldChar w:fldCharType="end"/>
      </w:r>
      <w:r w:rsidRPr="007F2F1C">
        <w:rPr>
          <w:rFonts w:ascii="Verdana" w:hAnsi="Verdana"/>
          <w:sz w:val="20"/>
          <w:szCs w:val="20"/>
        </w:rPr>
        <w:t>, research on mitigating the impact of such changes on our mental health</w:t>
      </w:r>
      <w:r w:rsidR="003030DD">
        <w:rPr>
          <w:rFonts w:ascii="Verdana" w:hAnsi="Verdana"/>
          <w:sz w:val="20"/>
          <w:szCs w:val="20"/>
        </w:rPr>
        <w:t xml:space="preserve"> </w:t>
      </w:r>
      <w:r w:rsidRPr="007F2F1C">
        <w:rPr>
          <w:rFonts w:ascii="Verdana" w:hAnsi="Verdana"/>
          <w:sz w:val="20"/>
          <w:szCs w:val="20"/>
        </w:rPr>
        <w:t xml:space="preserve">and stress response is required. </w:t>
      </w:r>
      <w:r w:rsidR="00A2563A">
        <w:rPr>
          <w:rFonts w:ascii="Verdana" w:hAnsi="Verdana"/>
          <w:sz w:val="20"/>
          <w:szCs w:val="20"/>
        </w:rPr>
        <w:t>Indeed, there is an</w:t>
      </w:r>
      <w:r w:rsidRPr="007F2F1C">
        <w:rPr>
          <w:rFonts w:ascii="Verdana" w:hAnsi="Verdana"/>
          <w:sz w:val="20"/>
          <w:szCs w:val="20"/>
        </w:rPr>
        <w:t xml:space="preserve"> established relationship between the latter and suicide risk</w:t>
      </w:r>
      <w:r w:rsidRPr="007F2F1C">
        <w:rPr>
          <w:rFonts w:ascii="Verdana" w:hAnsi="Verdana"/>
          <w:sz w:val="20"/>
          <w:szCs w:val="20"/>
        </w:rPr>
        <w:fldChar w:fldCharType="begin" w:fldLock="1"/>
      </w:r>
      <w:r w:rsidR="0050034E">
        <w:rPr>
          <w:rFonts w:ascii="Verdana" w:hAnsi="Verdana"/>
          <w:sz w:val="20"/>
          <w:szCs w:val="20"/>
        </w:rPr>
        <w:instrText>ADDIN CSL_CITATION {"citationItems":[{"id":"ITEM-1","itemData":{"DOI":"10.1016/bs.irn.2019.11.006","author":[{"dropping-particle":"","family":"Connor","given":"Daryl B O","non-dropping-particle":"","parse-names":false,"suffix":""},{"dropping-particle":"","family":"Gartland","given":"Nicola","non-dropping-particle":"","parse-names":false,"suffix":""},{"dropping-particle":"","family":"Connor","given":"Rory C O","non-dropping-particle":"","parse-names":false,"suffix":""}],"container-title":"International Review of Neurobiology","id":"ITEM-1","issued":{"date-parts":[["2020"]]},"title":"Stress, cortisol and suicide risk (in press)","type":"article-journal"},"uris":["http://www.mendeley.com/documents/?uuid=cb04c1de-dffb-4a47-bb55-76b29cefe830"]}],"mendeley":{"formattedCitation":"&lt;sup&gt;50&lt;/sup&gt;","plainTextFormattedCitation":"50","previouslyFormattedCitation":"&lt;sup&gt;50&lt;/sup&gt;"},"properties":{"noteIndex":0},"schema":"https://github.com/citation-style-language/schema/raw/master/csl-citation.json"}</w:instrText>
      </w:r>
      <w:r w:rsidRPr="007F2F1C">
        <w:rPr>
          <w:rFonts w:ascii="Verdana" w:hAnsi="Verdana"/>
          <w:sz w:val="20"/>
          <w:szCs w:val="20"/>
        </w:rPr>
        <w:fldChar w:fldCharType="separate"/>
      </w:r>
      <w:r w:rsidR="0050034E" w:rsidRPr="0050034E">
        <w:rPr>
          <w:rFonts w:ascii="Verdana" w:hAnsi="Verdana"/>
          <w:noProof/>
          <w:sz w:val="20"/>
          <w:szCs w:val="20"/>
          <w:vertAlign w:val="superscript"/>
        </w:rPr>
        <w:t>50</w:t>
      </w:r>
      <w:r w:rsidRPr="007F2F1C">
        <w:rPr>
          <w:rFonts w:ascii="Verdana" w:hAnsi="Verdana"/>
          <w:sz w:val="20"/>
          <w:szCs w:val="20"/>
        </w:rPr>
        <w:fldChar w:fldCharType="end"/>
      </w:r>
      <w:r w:rsidRPr="007F2F1C">
        <w:rPr>
          <w:rFonts w:ascii="Verdana" w:hAnsi="Verdana"/>
          <w:sz w:val="20"/>
          <w:szCs w:val="20"/>
        </w:rPr>
        <w:t xml:space="preserve">.   </w:t>
      </w:r>
    </w:p>
    <w:p w14:paraId="142F93CD" w14:textId="77777777" w:rsidR="009904B4" w:rsidRPr="007F2F1C" w:rsidRDefault="009904B4" w:rsidP="009904B4">
      <w:pPr>
        <w:spacing w:line="280" w:lineRule="exact"/>
        <w:rPr>
          <w:rFonts w:ascii="Verdana" w:hAnsi="Verdana"/>
          <w:b/>
          <w:bCs/>
          <w:sz w:val="20"/>
          <w:szCs w:val="20"/>
          <w:lang w:val="en-GB"/>
        </w:rPr>
      </w:pPr>
    </w:p>
    <w:p w14:paraId="0045EDA1" w14:textId="187E4B26" w:rsidR="009904B4" w:rsidRPr="007F2F1C" w:rsidRDefault="009904B4" w:rsidP="009904B4">
      <w:pPr>
        <w:spacing w:line="280" w:lineRule="exact"/>
        <w:rPr>
          <w:rFonts w:ascii="Verdana" w:hAnsi="Verdana"/>
          <w:b/>
          <w:bCs/>
          <w:i/>
          <w:sz w:val="20"/>
          <w:szCs w:val="20"/>
          <w:lang w:val="en-GB"/>
        </w:rPr>
      </w:pPr>
      <w:r w:rsidRPr="007F2F1C">
        <w:rPr>
          <w:rFonts w:ascii="Verdana" w:hAnsi="Verdana"/>
          <w:b/>
          <w:bCs/>
          <w:i/>
          <w:sz w:val="20"/>
          <w:szCs w:val="20"/>
          <w:lang w:val="en-GB"/>
        </w:rPr>
        <w:t>Longer</w:t>
      </w:r>
      <w:r w:rsidR="00B63838">
        <w:rPr>
          <w:rFonts w:ascii="Verdana" w:hAnsi="Verdana"/>
          <w:b/>
          <w:bCs/>
          <w:i/>
          <w:sz w:val="20"/>
          <w:szCs w:val="20"/>
          <w:lang w:val="en-GB"/>
        </w:rPr>
        <w:t>-</w:t>
      </w:r>
      <w:r w:rsidRPr="007F2F1C">
        <w:rPr>
          <w:rFonts w:ascii="Verdana" w:hAnsi="Verdana"/>
          <w:b/>
          <w:bCs/>
          <w:i/>
          <w:sz w:val="20"/>
          <w:szCs w:val="20"/>
          <w:lang w:val="en-GB"/>
        </w:rPr>
        <w:t xml:space="preserve">term strategic </w:t>
      </w:r>
      <w:r w:rsidR="00B63838">
        <w:rPr>
          <w:rFonts w:ascii="Verdana" w:hAnsi="Verdana"/>
          <w:b/>
          <w:bCs/>
          <w:i/>
          <w:sz w:val="20"/>
          <w:szCs w:val="20"/>
          <w:lang w:val="en-GB"/>
        </w:rPr>
        <w:t xml:space="preserve">research </w:t>
      </w:r>
      <w:r w:rsidRPr="007F2F1C">
        <w:rPr>
          <w:rFonts w:ascii="Verdana" w:hAnsi="Verdana"/>
          <w:b/>
          <w:bCs/>
          <w:i/>
          <w:sz w:val="20"/>
          <w:szCs w:val="20"/>
          <w:lang w:val="en-GB"/>
        </w:rPr>
        <w:t>programmes</w:t>
      </w:r>
    </w:p>
    <w:p w14:paraId="15B9D7E9" w14:textId="77777777" w:rsidR="009904B4" w:rsidRPr="007F2F1C" w:rsidRDefault="009904B4" w:rsidP="009904B4">
      <w:pPr>
        <w:spacing w:line="280" w:lineRule="exact"/>
        <w:rPr>
          <w:rFonts w:ascii="Verdana" w:hAnsi="Verdana"/>
          <w:b/>
          <w:sz w:val="20"/>
          <w:szCs w:val="20"/>
          <w:lang w:val="en-GB"/>
        </w:rPr>
      </w:pPr>
    </w:p>
    <w:p w14:paraId="159CD5BF" w14:textId="29C57F48" w:rsidR="009904B4" w:rsidRPr="007F2F1C" w:rsidRDefault="00A2563A" w:rsidP="009904B4">
      <w:pPr>
        <w:spacing w:line="280" w:lineRule="exact"/>
        <w:rPr>
          <w:rFonts w:ascii="Verdana" w:hAnsi="Verdana"/>
          <w:sz w:val="20"/>
          <w:szCs w:val="20"/>
          <w:lang w:val="en-GB"/>
        </w:rPr>
      </w:pPr>
      <w:r w:rsidRPr="00A44D1B">
        <w:rPr>
          <w:rFonts w:ascii="Verdana" w:hAnsi="Verdana" w:cstheme="minorHAnsi"/>
          <w:b/>
          <w:bCs/>
          <w:sz w:val="20"/>
          <w:szCs w:val="20"/>
        </w:rPr>
        <w:t>Develop</w:t>
      </w:r>
      <w:r w:rsidRPr="00A44D1B">
        <w:rPr>
          <w:rFonts w:ascii="Verdana" w:hAnsi="Verdana"/>
          <w:b/>
          <w:bCs/>
          <w:sz w:val="20"/>
          <w:szCs w:val="20"/>
        </w:rPr>
        <w:t xml:space="preserve"> novel interventions to protect mental wellbeing, including those based on positive mechanistic</w:t>
      </w:r>
      <w:r w:rsidRPr="00A44D1B">
        <w:rPr>
          <w:rFonts w:ascii="Verdana" w:hAnsi="Verdana" w:cstheme="minorHAnsi"/>
          <w:b/>
          <w:bCs/>
          <w:sz w:val="20"/>
          <w:szCs w:val="20"/>
        </w:rPr>
        <w:t xml:space="preserve">-based components </w:t>
      </w:r>
      <w:r w:rsidR="00D10051">
        <w:rPr>
          <w:rFonts w:ascii="Verdana" w:hAnsi="Verdana" w:cstheme="minorHAnsi"/>
          <w:b/>
          <w:bCs/>
          <w:sz w:val="20"/>
          <w:szCs w:val="20"/>
        </w:rPr>
        <w:t xml:space="preserve">(i.e. causal, modifiable factors) </w:t>
      </w:r>
      <w:r w:rsidRPr="00A44D1B">
        <w:rPr>
          <w:rFonts w:ascii="Verdana" w:hAnsi="Verdana" w:cstheme="minorHAnsi"/>
          <w:b/>
          <w:bCs/>
          <w:sz w:val="20"/>
          <w:szCs w:val="20"/>
        </w:rPr>
        <w:t xml:space="preserve">such as </w:t>
      </w:r>
      <w:r w:rsidRPr="00A44D1B">
        <w:rPr>
          <w:rFonts w:ascii="Verdana" w:eastAsia="Times New Roman" w:hAnsi="Verdana" w:cstheme="minorHAnsi"/>
          <w:b/>
          <w:bCs/>
          <w:iCs/>
          <w:sz w:val="20"/>
          <w:szCs w:val="20"/>
        </w:rPr>
        <w:t>altruism and prosocial behaviour</w:t>
      </w:r>
      <w:r w:rsidRPr="00B6317F">
        <w:rPr>
          <w:rFonts w:ascii="Verdana" w:hAnsi="Verdana" w:cstheme="minorHAnsi"/>
          <w:b/>
          <w:bCs/>
          <w:sz w:val="20"/>
          <w:szCs w:val="20"/>
        </w:rPr>
        <w:t>.</w:t>
      </w:r>
      <w:r>
        <w:rPr>
          <w:rFonts w:ascii="Verdana" w:hAnsi="Verdana" w:cstheme="minorHAnsi"/>
          <w:sz w:val="20"/>
          <w:szCs w:val="20"/>
        </w:rPr>
        <w:t xml:space="preserve"> </w:t>
      </w:r>
      <w:r w:rsidR="009904B4" w:rsidRPr="007F2F1C">
        <w:rPr>
          <w:rFonts w:ascii="Verdana" w:hAnsi="Verdana"/>
          <w:sz w:val="20"/>
          <w:szCs w:val="20"/>
          <w:lang w:val="en-GB"/>
        </w:rPr>
        <w:t>This could include increased opportunities to elicit community support</w:t>
      </w:r>
      <w:r w:rsidR="009904B4" w:rsidRPr="007F2F1C">
        <w:rPr>
          <w:rFonts w:ascii="Verdana" w:hAnsi="Verdana"/>
          <w:sz w:val="20"/>
          <w:szCs w:val="20"/>
          <w:lang w:val="en-GB"/>
        </w:rPr>
        <w:fldChar w:fldCharType="begin" w:fldLock="1"/>
      </w:r>
      <w:r w:rsidR="0050034E">
        <w:rPr>
          <w:rFonts w:ascii="Verdana" w:hAnsi="Verdana"/>
          <w:sz w:val="20"/>
          <w:szCs w:val="20"/>
          <w:lang w:val="en-GB"/>
        </w:rPr>
        <w:instrText>ADDIN CSL_CITATION {"citationItems":[{"id":"ITEM-1","itemData":{"DOI":"10.1002/wps.20255","ISSN":"17238617","author":[{"dropping-particle":"","family":"Dawson","given":"Katie S.","non-dropping-particle":"","parse-names":false,"suffix":""},{"dropping-particle":"","family":"Bryant","given":"Richard A.","non-dropping-particle":"","parse-names":false,"suffix":""},{"dropping-particle":"","family":"Harper","given":"Melissa","non-dropping-particle":"","parse-names":false,"suffix":""},{"dropping-particle":"","family":"Kuowei Tay","given":"Alvin","non-dropping-particle":"","parse-names":false,"suffix":""},{"dropping-particle":"","family":"Rahman","given":"Atif","non-dropping-particle":"","parse-names":false,"suffix":""},{"dropping-particle":"","family":"Schafer","given":"Alison","non-dropping-particle":"","parse-names":false,"suffix":""},{"dropping-particle":"","family":"Ommeren","given":"Mark","non-dropping-particle":"van","parse-names":false,"suffix":""}],"container-title":"World Psychiatry","id":"ITEM-1","issue":"3","issued":{"date-parts":[["2015","10","1"]]},"page":"354-357","publisher":"Blackwell Publishing Ltd","title":"Problem Management Plus (PM+): a WHO transdiagnostic psychological intervention for common mental health problems","type":"article-journal","volume":"14"},"uris":["http://www.mendeley.com/documents/?uuid=5a18518e-08d4-36d8-bc1a-578634e365e9"]},{"id":"ITEM-2","itemData":{"DOI":"10.1016/S0272-7358(01)00102-7","ISSN":"02727358","PMID":"17201192","author":[{"dropping-particle":"","family":"Hogan","given":"Brenda E.","non-dropping-particle":"","parse-names":false,"suffix":""},{"dropping-particle":"","family":"Linden","given":"Wolfgang","non-dropping-particle":"","parse-names":false,"suffix":""},{"dropping-particle":"","family":"Najarian","given":"Bahman","non-dropping-particle":"","parse-names":false,"suffix":""}],"container-title":"Clinical Psychology Review","id":"ITEM-2","issue":"3","issued":{"date-parts":[["2002","4","1"]]},"page":"381-440","publisher":"Elsevier Inc.","title":"Social support interventions: do they work?","type":"article-journal","volume":"22"},"uris":["http://www.mendeley.com/documents/?uuid=8e7fea3e-ccb9-40f5-9b65-1a3e275d2be6"]}],"mendeley":{"formattedCitation":"&lt;sup&gt;51,52&lt;/sup&gt;","plainTextFormattedCitation":"51,52","previouslyFormattedCitation":"&lt;sup&gt;51,52&lt;/sup&gt;"},"properties":{"noteIndex":0},"schema":"https://github.com/citation-style-language/schema/raw/master/csl-citation.json"}</w:instrText>
      </w:r>
      <w:r w:rsidR="009904B4" w:rsidRPr="007F2F1C">
        <w:rPr>
          <w:rFonts w:ascii="Verdana" w:hAnsi="Verdana"/>
          <w:sz w:val="20"/>
          <w:szCs w:val="20"/>
          <w:lang w:val="en-GB"/>
        </w:rPr>
        <w:fldChar w:fldCharType="separate"/>
      </w:r>
      <w:r w:rsidR="0050034E" w:rsidRPr="0050034E">
        <w:rPr>
          <w:rFonts w:ascii="Verdana" w:hAnsi="Verdana"/>
          <w:noProof/>
          <w:sz w:val="20"/>
          <w:szCs w:val="20"/>
          <w:vertAlign w:val="superscript"/>
          <w:lang w:val="en-GB"/>
        </w:rPr>
        <w:t>51,52</w:t>
      </w:r>
      <w:r w:rsidR="009904B4" w:rsidRPr="007F2F1C">
        <w:rPr>
          <w:rFonts w:ascii="Verdana" w:hAnsi="Verdana"/>
          <w:sz w:val="20"/>
          <w:szCs w:val="20"/>
          <w:lang w:val="en-GB"/>
        </w:rPr>
        <w:fldChar w:fldCharType="end"/>
      </w:r>
      <w:r w:rsidR="009904B4" w:rsidRPr="007F2F1C">
        <w:rPr>
          <w:rFonts w:ascii="Verdana" w:hAnsi="Verdana"/>
          <w:sz w:val="20"/>
          <w:szCs w:val="20"/>
          <w:lang w:val="en-GB"/>
        </w:rPr>
        <w:t xml:space="preserve">; </w:t>
      </w:r>
      <w:r w:rsidR="003A442E">
        <w:rPr>
          <w:rFonts w:ascii="Verdana" w:hAnsi="Verdana"/>
          <w:sz w:val="20"/>
          <w:szCs w:val="20"/>
          <w:lang w:val="en-GB"/>
        </w:rPr>
        <w:t>exercise</w:t>
      </w:r>
      <w:r w:rsidR="00AA76FF">
        <w:rPr>
          <w:rFonts w:ascii="Verdana" w:hAnsi="Verdana"/>
          <w:sz w:val="20"/>
          <w:szCs w:val="20"/>
          <w:lang w:val="en-GB"/>
        </w:rPr>
        <w:fldChar w:fldCharType="begin" w:fldLock="1"/>
      </w:r>
      <w:r w:rsidR="0050034E">
        <w:rPr>
          <w:rFonts w:ascii="Verdana" w:hAnsi="Verdana"/>
          <w:sz w:val="20"/>
          <w:szCs w:val="20"/>
          <w:lang w:val="en-GB"/>
        </w:rPr>
        <w:instrText>ADDIN CSL_CITATION {"citationItems":[{"id":"ITEM-1","itemData":{"DOI":"10.1007/s40279-019-01187-6","PMID":"31541410","abstract":"Background: Exercise may improve neuropsychiatric and cognitive symptoms in people with mental disorders, but the totality of the evidence is unclear. We conducted a meta-review of exercise in (1) serious mental illness (schizophrenia spectrum, bipolar disorder and major depression (MDD)); (2) anxiety and stress disorders; (3) alcohol and substance use disorders; (4) eating disorders (anorexia nervosa bulimia nervosa, binge eating disorders, and (5) other mental disorders (including ADHD, pre/post-natal depression). Methods: Systematic searches of major databases from inception until 1/10/2018 were undertaken to identify meta-analyses of randomised controlled trials (RCTs) of exercise in people with clinically diagnosed mental disorders. In the absence of available meta-analyses for a mental disorder, we identified systematic reviews of exercise interventions in people with elevated mental health symptoms that included non-RCTs. Meta-analysis quality was assessed with the AMSTAR/+. Results: Overall, we identified 27 systematic reviews (including 16 meta-analyses representing 152 RCTs). Among those with MDD, we found consistent evidence (meta-analyses = 8) that exercise reduced depression in children, adults and older adults. Evidence also indicates that exercise was more effective than control conditions in reducing anxiety symptoms (meta-analyses = 3), and as an adjunctive treatment for reducing positive and negative symptoms of schizophrenia (meta-analyses = 2). Regarding neurocognitive effects, exercise improved global cognition in schizophrenia (meta-analyses = 1), children with ADHD (meta-analyses = 1), but not in MDD (meta-analyses = 1). Among those with elevated symptoms, positive mental health benefits were observed for exercise in people with pre/post-natal depression, anorexia nervosa/bulimia nervosa, binge eating disorder, post-traumatic stress disorder and alcohol use disorders/substance use disorders. Adverse events were sparsely reported. Conclusion: Our panoramic meta-overview suggests that exercise can be an effective adjunctive treatment for improving symptoms across a broad range of mental disorders.","author":[{"dropping-particle":"","family":"Ashdown-Franks","given":"Garcia","non-dropping-particle":"","parse-names":false,"suffix":""},{"dropping-particle":"","family":"Firth","given":"Joseph","non-dropping-particle":"","parse-names":false,"suffix":""},{"dropping-particle":"","family":"Carney","given":"Rebekah","non-dropping-particle":"","parse-names":false,"suffix":""},{"dropping-particle":"","family":"Carvalho","given":"Andre F.","non-dropping-particle":"","parse-names":false,"suffix":""},{"dropping-particle":"","family":"Hallgren","given":"Mats","non-dropping-particle":"","parse-names":false,"suffix":""},{"dropping-particle":"","family":"Koyanagi","given":"Ai","non-dropping-particle":"","parse-names":false,"suffix":""},{"dropping-particle":"","family":"Rosenbaum","given":"Simon","non-dropping-particle":"","parse-names":false,"suffix":""},{"dropping-particle":"","family":"Schuch","given":"Felipe B.","non-dropping-particle":"","parse-names":false,"suffix":""},{"dropping-particle":"","family":"Smith","given":"Lee","non-dropping-particle":"","parse-names":false,"suffix":""},{"dropping-particle":"","family":"Solmi","given":"Marco","non-dropping-particle":"","parse-names":false,"suffix":""},{"dropping-particle":"","family":"Vancampfort","given":"Davy","non-dropping-particle":"","parse-names":false,"suffix":""},{"dropping-particle":"","family":"Stubbs","given":"Brendon","non-dropping-particle":"","parse-names":false,"suffix":""}],"container-title":"Sports Medicine","id":"ITEM-1","issued":{"date-parts":[["2020","1","1"]]},"page":"151-170","publisher":"Springer","title":"Exercise as medicine for mental and substance use disorders: A meta-review of the benefits for neuropsychiatric and cognitive outcomes","type":"article-journal","volume":"50"},"uris":["http://www.mendeley.com/documents/?uuid=0ff6edac-4ffd-34ca-8665-6fda00b4cf62"]}],"mendeley":{"formattedCitation":"&lt;sup&gt;53&lt;/sup&gt;","plainTextFormattedCitation":"53","previouslyFormattedCitation":"&lt;sup&gt;53&lt;/sup&gt;"},"properties":{"noteIndex":0},"schema":"https://github.com/citation-style-language/schema/raw/master/csl-citation.json"}</w:instrText>
      </w:r>
      <w:r w:rsidR="00AA76FF">
        <w:rPr>
          <w:rFonts w:ascii="Verdana" w:hAnsi="Verdana"/>
          <w:sz w:val="20"/>
          <w:szCs w:val="20"/>
          <w:lang w:val="en-GB"/>
        </w:rPr>
        <w:fldChar w:fldCharType="separate"/>
      </w:r>
      <w:r w:rsidR="0050034E" w:rsidRPr="0050034E">
        <w:rPr>
          <w:rFonts w:ascii="Verdana" w:hAnsi="Verdana"/>
          <w:noProof/>
          <w:sz w:val="20"/>
          <w:szCs w:val="20"/>
          <w:vertAlign w:val="superscript"/>
          <w:lang w:val="en-GB"/>
        </w:rPr>
        <w:t>53</w:t>
      </w:r>
      <w:r w:rsidR="00AA76FF">
        <w:rPr>
          <w:rFonts w:ascii="Verdana" w:hAnsi="Verdana"/>
          <w:sz w:val="20"/>
          <w:szCs w:val="20"/>
          <w:lang w:val="en-GB"/>
        </w:rPr>
        <w:fldChar w:fldCharType="end"/>
      </w:r>
      <w:r w:rsidR="003A442E">
        <w:rPr>
          <w:rFonts w:ascii="Verdana" w:hAnsi="Verdana"/>
          <w:sz w:val="20"/>
          <w:szCs w:val="20"/>
          <w:lang w:val="en-GB"/>
        </w:rPr>
        <w:t xml:space="preserve">, </w:t>
      </w:r>
      <w:r w:rsidR="009904B4" w:rsidRPr="007F2F1C">
        <w:rPr>
          <w:rFonts w:ascii="Verdana" w:hAnsi="Verdana"/>
          <w:sz w:val="20"/>
          <w:szCs w:val="20"/>
          <w:lang w:val="en-GB"/>
        </w:rPr>
        <w:t>social activities</w:t>
      </w:r>
      <w:r w:rsidR="00AA76FF">
        <w:rPr>
          <w:rFonts w:ascii="Verdana" w:hAnsi="Verdana"/>
          <w:sz w:val="20"/>
          <w:szCs w:val="20"/>
          <w:lang w:val="en-GB"/>
        </w:rPr>
        <w:fldChar w:fldCharType="begin" w:fldLock="1"/>
      </w:r>
      <w:r w:rsidR="0050034E">
        <w:rPr>
          <w:rFonts w:ascii="Verdana" w:hAnsi="Verdana"/>
          <w:sz w:val="20"/>
          <w:szCs w:val="20"/>
          <w:lang w:val="en-GB"/>
        </w:rPr>
        <w:instrText>ADDIN CSL_CITATION {"citationItems":[{"id":"ITEM-1","itemData":{"DOI":"10.1016/j.jagp.2018.12.033","ISSN":"15457214","abstract":"Objective: Loneliness and social isolation are associated with depressive symptoms, cognitive and physical disabilities, and increased risk of mortality among older adults. Socially rewarding activities reduce loneliness, and neurobiological evidence suggests that these activities may activate neural reward systems in older adults to a greater extent than other rewarding experiences. The current study was designed to investigate whether engagement in social and interpersonal activities (i.e., exposure to social rewards)predicts subsequent increase in behavioral activation and reduction in depressive symptoms in reward exposure treatment for late-life depression. Methods: Forty-eight older adults without cognitive impairment and with major depression received nine sessions of “Engage” psychotherapy. Behavioral activation and depression severity were assessed by trained raters at baseline and weeks 6 and 9. Patients’ weekly behavioral plans were categorized into three groups: 1)solitary activities; 2)social-group activities (attending a social gathering or a social setting such as church or a senior center); and 3)interpersonal-individual activities (engaging in an interpersonal interaction with a specific friend or family member). Results: Mixed-effects models showed reduction in depression severity and increase in behavioral activation over time. In linear regression models, a higher percentage of interpersonal-individual activities (but not solitary or social-group activities)predicted subsequent increase in behavioral activation and improvement of depression. Conclusion: These findings highlight the importance of understanding the effects of engagement in specific types of rewarding activities in behavioral activation treatments for late-life depression. Exposure to socially rewarding interpersonal interactions could contribute to the efficacy of psychotherapy for late-life depression.","author":[{"dropping-particle":"","family":"Solomonov","given":"Nili","non-dropping-particle":"","parse-names":false,"suffix":""},{"dropping-particle":"","family":"Bress","given":"Jennifer N.","non-dropping-particle":"","parse-names":false,"suffix":""},{"dropping-particle":"","family":"Sirey","given":"Jo Anne","non-dropping-particle":"","parse-names":false,"suffix":""},{"dropping-particle":"","family":"Gunning","given":"Faith M.","non-dropping-particle":"","parse-names":false,"suffix":""},{"dropping-particle":"","family":"Flückiger","given":"Christoph","non-dropping-particle":"","parse-names":false,"suffix":""},{"dropping-particle":"","family":"Raue","given":"Patrick J.","non-dropping-particle":"","parse-names":false,"suffix":""},{"dropping-particle":"","family":"Areán","given":"Patricia A.","non-dropping-particle":"","parse-names":false,"suffix":""},{"dropping-particle":"","family":"Alexopoulos","given":"George S.","non-dropping-particle":"","parse-names":false,"suffix":""}],"container-title":"American Journal of Geriatric Psychiatry","id":"ITEM-1","issue":"6","issued":{"date-parts":[["2019","6","1"]]},"page":"571-578","publisher":"Elsevier B.V.","title":"Engagement in socially and interpersonally rewarding activities as a predictor of outcome in “Engage” behavioral activation therapy for late-life depression","type":"article-journal","volume":"27"},"uris":["http://www.mendeley.com/documents/?uuid=4566cb62-b11e-3b3c-8e3b-a143f1a08b30"]}],"mendeley":{"formattedCitation":"&lt;sup&gt;54&lt;/sup&gt;","plainTextFormattedCitation":"54","previouslyFormattedCitation":"&lt;sup&gt;54&lt;/sup&gt;"},"properties":{"noteIndex":0},"schema":"https://github.com/citation-style-language/schema/raw/master/csl-citation.json"}</w:instrText>
      </w:r>
      <w:r w:rsidR="00AA76FF">
        <w:rPr>
          <w:rFonts w:ascii="Verdana" w:hAnsi="Verdana"/>
          <w:sz w:val="20"/>
          <w:szCs w:val="20"/>
          <w:lang w:val="en-GB"/>
        </w:rPr>
        <w:fldChar w:fldCharType="separate"/>
      </w:r>
      <w:r w:rsidR="0050034E" w:rsidRPr="0050034E">
        <w:rPr>
          <w:rFonts w:ascii="Verdana" w:hAnsi="Verdana"/>
          <w:noProof/>
          <w:sz w:val="20"/>
          <w:szCs w:val="20"/>
          <w:vertAlign w:val="superscript"/>
          <w:lang w:val="en-GB"/>
        </w:rPr>
        <w:t>54</w:t>
      </w:r>
      <w:r w:rsidR="00AA76FF">
        <w:rPr>
          <w:rFonts w:ascii="Verdana" w:hAnsi="Verdana"/>
          <w:sz w:val="20"/>
          <w:szCs w:val="20"/>
          <w:lang w:val="en-GB"/>
        </w:rPr>
        <w:fldChar w:fldCharType="end"/>
      </w:r>
      <w:r w:rsidR="009904B4" w:rsidRPr="007F2F1C">
        <w:rPr>
          <w:rFonts w:ascii="Verdana" w:hAnsi="Verdana"/>
          <w:sz w:val="20"/>
          <w:szCs w:val="20"/>
          <w:lang w:val="en-GB"/>
        </w:rPr>
        <w:t>,</w:t>
      </w:r>
      <w:r w:rsidR="000D2B2F">
        <w:rPr>
          <w:rFonts w:ascii="Verdana" w:hAnsi="Verdana"/>
          <w:sz w:val="20"/>
          <w:szCs w:val="20"/>
          <w:lang w:val="en-GB"/>
        </w:rPr>
        <w:t xml:space="preserve"> </w:t>
      </w:r>
      <w:r w:rsidR="009904B4" w:rsidRPr="007F2F1C">
        <w:rPr>
          <w:rFonts w:ascii="Verdana" w:hAnsi="Verdana"/>
          <w:sz w:val="20"/>
          <w:szCs w:val="20"/>
          <w:lang w:val="en-GB"/>
        </w:rPr>
        <w:t>training in assertiveness and conflict resolution</w:t>
      </w:r>
      <w:r w:rsidR="00AA76FF">
        <w:rPr>
          <w:rFonts w:ascii="Verdana" w:hAnsi="Verdana"/>
          <w:sz w:val="20"/>
          <w:szCs w:val="20"/>
          <w:lang w:val="en-GB"/>
        </w:rPr>
        <w:fldChar w:fldCharType="begin" w:fldLock="1"/>
      </w:r>
      <w:r w:rsidR="0050034E">
        <w:rPr>
          <w:rFonts w:ascii="Verdana" w:hAnsi="Verdana"/>
          <w:sz w:val="20"/>
          <w:szCs w:val="20"/>
          <w:lang w:val="en-GB"/>
        </w:rPr>
        <w:instrText>ADDIN CSL_CITATION {"citationItems":[{"id":"ITEM-1","itemData":{"DOI":"10.1016/j.jad.2019.05.011","ISSN":"15732517","abstract":"Background: The aim of this study was to identify self-management strategies that can be used in a workplace setting by workers living with depression and anxiety. Methods: A two-round Delphi study was conducted among three panels of experts: (1) employees living with anxiety or depression (n = 31); (2) managers of employees living with anxiety or depression (n = 12); and (3) researchers with expertise in workplace mental health (n = 15). Participants had to indicate whether each of 60 self-management strategies was applicable at work, and how useful each was for managing their symptoms while working. They could also reformulate or add strategies that were then evaluated in the second round. Results: A total of 60 existing and new self-management strategies were retained following the two rounds. Most useful strategies refer to the ability to set boundaries, maintain work-life balance, identify sources of stress and create positive relationships with supervisor and colleagues. Panels differed in their assessment of the usefulness of strategies focusing on employees’ empowerment. Limitations: Most participants were from Canada, limiting the generalizability of the results. Conclusion: The self-management strategies identified in this study should be included in programs focusing on mental health at work and disseminated to employees living with depression and anxiety. Managers should take employee's perspective into account when searching for solutions to help them. Future research should use an inductive approach to identify strategies that are specifically related to the workplace setting. Quantitative studies are also needed to evaluate the effect of such strategies on work functioning.","author":[{"dropping-particle":"","family":"Meunier","given":"Sophie","non-dropping-particle":"","parse-names":false,"suffix":""},{"dropping-particle":"","family":"Roberge","given":"Camille","non-dropping-particle":"","parse-names":false,"suffix":""},{"dropping-particle":"","family":"Coulombe","given":"Simon","non-dropping-particle":"","parse-names":false,"suffix":""},{"dropping-particle":"","family":"Houle","given":"Janie","non-dropping-particle":"","parse-names":false,"suffix":""}],"container-title":"Journal of Affective Disorders","id":"ITEM-1","issued":{"date-parts":[["2019","7","1"]]},"page":"7-14","publisher":"Elsevier B.V.","title":"Feeling better at work! Mental health self-management strategies for workers with depressive and anxiety symptoms","type":"article-journal","volume":"254"},"uris":["http://www.mendeley.com/documents/?uuid=055cc8cd-2d3e-34d8-bed9-7cdfe3899a39"]}],"mendeley":{"formattedCitation":"&lt;sup&gt;55&lt;/sup&gt;","plainTextFormattedCitation":"55","previouslyFormattedCitation":"&lt;sup&gt;55&lt;/sup&gt;"},"properties":{"noteIndex":0},"schema":"https://github.com/citation-style-language/schema/raw/master/csl-citation.json"}</w:instrText>
      </w:r>
      <w:r w:rsidR="00AA76FF">
        <w:rPr>
          <w:rFonts w:ascii="Verdana" w:hAnsi="Verdana"/>
          <w:sz w:val="20"/>
          <w:szCs w:val="20"/>
          <w:lang w:val="en-GB"/>
        </w:rPr>
        <w:fldChar w:fldCharType="separate"/>
      </w:r>
      <w:r w:rsidR="0050034E" w:rsidRPr="0050034E">
        <w:rPr>
          <w:rFonts w:ascii="Verdana" w:hAnsi="Verdana"/>
          <w:noProof/>
          <w:sz w:val="20"/>
          <w:szCs w:val="20"/>
          <w:vertAlign w:val="superscript"/>
          <w:lang w:val="en-GB"/>
        </w:rPr>
        <w:t>55</w:t>
      </w:r>
      <w:r w:rsidR="00AA76FF">
        <w:rPr>
          <w:rFonts w:ascii="Verdana" w:hAnsi="Verdana"/>
          <w:sz w:val="20"/>
          <w:szCs w:val="20"/>
          <w:lang w:val="en-GB"/>
        </w:rPr>
        <w:fldChar w:fldCharType="end"/>
      </w:r>
      <w:r w:rsidR="009904B4" w:rsidRPr="007F2F1C">
        <w:rPr>
          <w:rFonts w:ascii="Verdana" w:hAnsi="Verdana"/>
          <w:sz w:val="20"/>
          <w:szCs w:val="20"/>
          <w:lang w:val="en-GB"/>
        </w:rPr>
        <w:t>; and group interventions that provide support through peers</w:t>
      </w:r>
      <w:r w:rsidR="00AA76FF">
        <w:rPr>
          <w:rFonts w:ascii="Verdana" w:hAnsi="Verdana"/>
          <w:sz w:val="20"/>
          <w:szCs w:val="20"/>
          <w:lang w:val="en-GB"/>
        </w:rPr>
        <w:fldChar w:fldCharType="begin" w:fldLock="1"/>
      </w:r>
      <w:r w:rsidR="0050034E">
        <w:rPr>
          <w:rFonts w:ascii="Verdana" w:hAnsi="Verdana"/>
          <w:sz w:val="20"/>
          <w:szCs w:val="20"/>
          <w:lang w:val="en-GB"/>
        </w:rPr>
        <w:instrText>ADDIN CSL_CITATION {"citationItems":[{"id":"ITEM-1","itemData":{"author":[{"dropping-particle":"","family":"Taubman D.S","given":"","non-dropping-particle":"","parse-names":false,"suffix":""},{"dropping-particle":"","family":"Parikh S.V","given":"","non-dropping-particle":"","parse-names":false,"suffix":""},{"dropping-particle":"","family":"Christensen H","given":"","non-dropping-particle":"","parse-names":false,"suffix":""},{"dropping-particle":"","family":"Scott J","given":"","non-dropping-particle":"","parse-names":false,"suffix":""}],"chapter-number":"1","container-title":"Advances in Psychiatry","editor":[{"dropping-particle":"","family":"Javed A","given":"","non-dropping-particle":"","parse-names":false,"suffix":""},{"dropping-particle":"","family":"Fountoulakis K","given":"","non-dropping-particle":"","parse-names":false,"suffix":""}],"id":"ITEM-1","issued":{"date-parts":[["2019"]]},"page":"1-32","publisher":"Springer","title":"Using school-based interventions for depression education and prevention","type":"chapter"},"uris":["http://www.mendeley.com/documents/?uuid=4c14aa43-4494-3b2d-900e-e08b2388cc3b"]}],"mendeley":{"formattedCitation":"&lt;sup&gt;56&lt;/sup&gt;","plainTextFormattedCitation":"56","previouslyFormattedCitation":"&lt;sup&gt;56&lt;/sup&gt;"},"properties":{"noteIndex":0},"schema":"https://github.com/citation-style-language/schema/raw/master/csl-citation.json"}</w:instrText>
      </w:r>
      <w:r w:rsidR="00AA76FF">
        <w:rPr>
          <w:rFonts w:ascii="Verdana" w:hAnsi="Verdana"/>
          <w:sz w:val="20"/>
          <w:szCs w:val="20"/>
          <w:lang w:val="en-GB"/>
        </w:rPr>
        <w:fldChar w:fldCharType="separate"/>
      </w:r>
      <w:r w:rsidR="0050034E" w:rsidRPr="0050034E">
        <w:rPr>
          <w:rFonts w:ascii="Verdana" w:hAnsi="Verdana"/>
          <w:noProof/>
          <w:sz w:val="20"/>
          <w:szCs w:val="20"/>
          <w:vertAlign w:val="superscript"/>
          <w:lang w:val="en-GB"/>
        </w:rPr>
        <w:t>56</w:t>
      </w:r>
      <w:r w:rsidR="00AA76FF">
        <w:rPr>
          <w:rFonts w:ascii="Verdana" w:hAnsi="Verdana"/>
          <w:sz w:val="20"/>
          <w:szCs w:val="20"/>
          <w:lang w:val="en-GB"/>
        </w:rPr>
        <w:fldChar w:fldCharType="end"/>
      </w:r>
      <w:r w:rsidR="009904B4" w:rsidRPr="007F2F1C">
        <w:rPr>
          <w:rFonts w:ascii="Verdana" w:hAnsi="Verdana"/>
          <w:sz w:val="20"/>
          <w:szCs w:val="20"/>
          <w:lang w:val="en-GB"/>
        </w:rPr>
        <w:t>.</w:t>
      </w:r>
    </w:p>
    <w:p w14:paraId="3CC0C8E6" w14:textId="77777777" w:rsidR="009904B4" w:rsidRPr="007F2F1C" w:rsidRDefault="009904B4" w:rsidP="009904B4">
      <w:pPr>
        <w:spacing w:line="280" w:lineRule="exact"/>
        <w:rPr>
          <w:rFonts w:ascii="Verdana" w:hAnsi="Verdana"/>
          <w:sz w:val="20"/>
          <w:szCs w:val="20"/>
        </w:rPr>
      </w:pPr>
    </w:p>
    <w:p w14:paraId="4AE7FAA6" w14:textId="03B75B89" w:rsidR="009904B4" w:rsidRPr="007F2F1C" w:rsidRDefault="009904B4" w:rsidP="009904B4">
      <w:pPr>
        <w:spacing w:line="280" w:lineRule="exact"/>
        <w:rPr>
          <w:rFonts w:ascii="Verdana" w:hAnsi="Verdana"/>
          <w:sz w:val="20"/>
          <w:szCs w:val="20"/>
          <w:lang w:val="en-GB"/>
        </w:rPr>
      </w:pPr>
      <w:r w:rsidRPr="007F2F1C">
        <w:rPr>
          <w:rFonts w:ascii="Verdana" w:hAnsi="Verdana"/>
          <w:sz w:val="20"/>
          <w:szCs w:val="20"/>
        </w:rPr>
        <w:t>The inclusion of altruism in UK Government health messages has likely impacted positively on wellbeing compared to compulsory orders to stay at home</w:t>
      </w:r>
      <w:r w:rsidRPr="007F2F1C">
        <w:rPr>
          <w:rFonts w:ascii="Verdana" w:hAnsi="Verdana"/>
          <w:sz w:val="20"/>
          <w:szCs w:val="20"/>
        </w:rPr>
        <w:fldChar w:fldCharType="begin" w:fldLock="1"/>
      </w:r>
      <w:r w:rsidR="0050034E">
        <w:rPr>
          <w:rFonts w:ascii="Verdana" w:hAnsi="Verdana"/>
          <w:sz w:val="20"/>
          <w:szCs w:val="20"/>
        </w:rPr>
        <w:instrText>ADDIN CSL_CITATION {"citationItems":[{"id":"ITEM-1","itemData":{"DOI":"10.1016/S0140-6736(20)30460-8","abstract":"The December, 2019 coronavirus disease outbreak has seen many countries ask people who have potentially come into contact with the infection to isolate themselves at home or in a dedicated quarantine facility. Decisions on how to apply quarantine should be based on the best available evidence. We did a Review of the psychological impact of quarantine using three electronic databases. Of 3166 papers found, 24 are included in this Review. Most reviewed studies reported negative psychological effects including post-traumatic stress symptoms, confusion, and anger. Stressors included longer quarantine duration, infection fears, frustration, boredom, inadequate supplies, inadequate information, financial loss, and stigma. Some researchers have suggested long-lasting effects. In situations where quarantine is deemed necessary, officials should quarantine individuals for no longer than required, provide clear rationale for quarantine and information about protocols, and ensure sufficient supplies are provided. Appeals to altruism by reminding the public about the benefits of quarantine to wider society can be favourable.","author":[{"dropping-particle":"","family":"Brooks","given":"Samantha K.","non-dropping-particle":"","parse-names":false,"suffix":""},{"dropping-particle":"","family":"Webster","given":"Rebecca K.","non-dropping-particle":"","parse-names":false,"suffix":""},{"dropping-particle":"","family":"Smith","given":"Louise E.","non-dropping-particle":"","parse-names":false,"suffix":""},{"dropping-particle":"","family":"Woodland","given":"Lisa","non-dropping-particle":"","parse-names":false,"suffix":""},{"dropping-particle":"","family":"Wessely","given":"Simon","non-dropping-particle":"","parse-names":false,"suffix":""},{"dropping-particle":"","family":"Greenberg","given":"Neil","non-dropping-particle":"","parse-names":false,"suffix":""},{"dropping-particle":"","family":"Rubin","given":"Gideon James","non-dropping-particle":"","parse-names":false,"suffix":""}],"container-title":"The Lancet","id":"ITEM-1","issue":"10227","issued":{"date-parts":[["2020","3","14"]]},"page":"912-920","publisher":"Lancet Publishing Group","title":"The psychological impact of quarantine and how to reduce it: rapid review of the evidence","type":"article-journal","volume":"395"},"uris":["http://www.mendeley.com/documents/?uuid=46f3b514-d329-378c-884d-12beaf84f6d2"]}],"mendeley":{"formattedCitation":"&lt;sup&gt;47&lt;/sup&gt;","plainTextFormattedCitation":"47","previouslyFormattedCitation":"&lt;sup&gt;47&lt;/sup&gt;"},"properties":{"noteIndex":0},"schema":"https://github.com/citation-style-language/schema/raw/master/csl-citation.json"}</w:instrText>
      </w:r>
      <w:r w:rsidRPr="007F2F1C">
        <w:rPr>
          <w:rFonts w:ascii="Verdana" w:hAnsi="Verdana"/>
          <w:sz w:val="20"/>
          <w:szCs w:val="20"/>
        </w:rPr>
        <w:fldChar w:fldCharType="separate"/>
      </w:r>
      <w:r w:rsidR="0050034E" w:rsidRPr="0050034E">
        <w:rPr>
          <w:rFonts w:ascii="Verdana" w:hAnsi="Verdana"/>
          <w:noProof/>
          <w:sz w:val="20"/>
          <w:szCs w:val="20"/>
          <w:vertAlign w:val="superscript"/>
        </w:rPr>
        <w:t>47</w:t>
      </w:r>
      <w:r w:rsidRPr="007F2F1C">
        <w:rPr>
          <w:rFonts w:ascii="Verdana" w:hAnsi="Verdana"/>
          <w:sz w:val="20"/>
          <w:szCs w:val="20"/>
        </w:rPr>
        <w:fldChar w:fldCharType="end"/>
      </w:r>
      <w:r w:rsidRPr="007F2F1C">
        <w:rPr>
          <w:rFonts w:ascii="Verdana" w:hAnsi="Verdana"/>
          <w:sz w:val="20"/>
          <w:szCs w:val="20"/>
        </w:rPr>
        <w:t xml:space="preserve">. Key research questions include: </w:t>
      </w:r>
      <w:r w:rsidRPr="007F2F1C">
        <w:rPr>
          <w:rFonts w:ascii="Verdana" w:hAnsi="Verdana"/>
          <w:sz w:val="20"/>
          <w:szCs w:val="20"/>
          <w:lang w:val="en-GB"/>
        </w:rPr>
        <w:t xml:space="preserve">What altruism-based psychological interventions can be developed for mental wellbeing derived from theories of altruism and prosocial behaviour? What can be learned from the large-scale roll-out of volunteer-based psychological interventions that </w:t>
      </w:r>
      <w:r w:rsidR="003030DD">
        <w:rPr>
          <w:rFonts w:ascii="Verdana" w:hAnsi="Verdana"/>
          <w:sz w:val="20"/>
          <w:szCs w:val="20"/>
          <w:lang w:val="en-GB"/>
        </w:rPr>
        <w:t xml:space="preserve">will </w:t>
      </w:r>
      <w:r w:rsidRPr="007F2F1C">
        <w:rPr>
          <w:rFonts w:ascii="Verdana" w:hAnsi="Verdana"/>
          <w:sz w:val="20"/>
          <w:szCs w:val="20"/>
          <w:lang w:val="en-GB"/>
        </w:rPr>
        <w:t>optimise the benefits to individuals and society</w:t>
      </w:r>
      <w:r w:rsidR="00D43E4B">
        <w:rPr>
          <w:rFonts w:ascii="Verdana" w:hAnsi="Verdana"/>
          <w:sz w:val="20"/>
          <w:szCs w:val="20"/>
          <w:lang w:val="en-GB"/>
        </w:rPr>
        <w:t>?</w:t>
      </w:r>
      <w:r w:rsidRPr="007F2F1C">
        <w:rPr>
          <w:rFonts w:ascii="Verdana" w:hAnsi="Verdana"/>
          <w:sz w:val="20"/>
          <w:szCs w:val="20"/>
          <w:lang w:val="en-GB"/>
        </w:rPr>
        <w:t xml:space="preserve"> </w:t>
      </w:r>
    </w:p>
    <w:p w14:paraId="40878F37" w14:textId="77777777" w:rsidR="009904B4" w:rsidRPr="007F2F1C" w:rsidRDefault="009904B4" w:rsidP="009904B4">
      <w:pPr>
        <w:spacing w:line="280" w:lineRule="exact"/>
        <w:rPr>
          <w:rFonts w:ascii="Verdana" w:hAnsi="Verdana"/>
          <w:sz w:val="20"/>
          <w:szCs w:val="20"/>
          <w:lang w:val="en-GB"/>
        </w:rPr>
      </w:pPr>
    </w:p>
    <w:p w14:paraId="2B8E13D0" w14:textId="77777777" w:rsidR="009904B4" w:rsidRPr="007F2F1C" w:rsidRDefault="009904B4" w:rsidP="009904B4">
      <w:pPr>
        <w:spacing w:line="280" w:lineRule="exact"/>
        <w:rPr>
          <w:rFonts w:ascii="Verdana" w:hAnsi="Verdana"/>
          <w:sz w:val="20"/>
          <w:szCs w:val="20"/>
          <w:lang w:val="en-GB"/>
        </w:rPr>
      </w:pPr>
      <w:r w:rsidRPr="007F2F1C">
        <w:rPr>
          <w:rFonts w:ascii="Verdana" w:hAnsi="Verdana"/>
          <w:sz w:val="20"/>
          <w:szCs w:val="20"/>
          <w:lang w:val="en-GB"/>
        </w:rPr>
        <w:t>Home working, loss of employment and social</w:t>
      </w:r>
      <w:r w:rsidR="00F55D00">
        <w:rPr>
          <w:rFonts w:ascii="Verdana" w:hAnsi="Verdana"/>
          <w:sz w:val="20"/>
          <w:szCs w:val="20"/>
          <w:lang w:val="en-GB"/>
        </w:rPr>
        <w:t>/physical</w:t>
      </w:r>
      <w:r w:rsidRPr="007F2F1C">
        <w:rPr>
          <w:rFonts w:ascii="Verdana" w:hAnsi="Verdana"/>
          <w:sz w:val="20"/>
          <w:szCs w:val="20"/>
          <w:lang w:val="en-GB"/>
        </w:rPr>
        <w:t xml:space="preserve"> distancing have abruptly </w:t>
      </w:r>
      <w:r w:rsidR="00126466">
        <w:rPr>
          <w:rFonts w:ascii="Verdana" w:hAnsi="Verdana"/>
          <w:sz w:val="20"/>
          <w:szCs w:val="20"/>
          <w:lang w:val="en-GB"/>
        </w:rPr>
        <w:t>interrupted</w:t>
      </w:r>
      <w:r w:rsidR="00126466" w:rsidRPr="007F2F1C">
        <w:rPr>
          <w:rFonts w:ascii="Verdana" w:hAnsi="Verdana"/>
          <w:sz w:val="20"/>
          <w:szCs w:val="20"/>
          <w:lang w:val="en-GB"/>
        </w:rPr>
        <w:t xml:space="preserve"> </w:t>
      </w:r>
      <w:r w:rsidRPr="007F2F1C">
        <w:rPr>
          <w:rFonts w:ascii="Verdana" w:hAnsi="Verdana"/>
          <w:sz w:val="20"/>
          <w:szCs w:val="20"/>
          <w:lang w:val="en-GB"/>
        </w:rPr>
        <w:t xml:space="preserve">many social </w:t>
      </w:r>
      <w:r w:rsidR="00126466">
        <w:rPr>
          <w:rFonts w:ascii="Verdana" w:hAnsi="Verdana"/>
          <w:sz w:val="20"/>
          <w:szCs w:val="20"/>
          <w:lang w:val="en-GB"/>
        </w:rPr>
        <w:t>opportunities</w:t>
      </w:r>
      <w:r w:rsidRPr="007F2F1C">
        <w:rPr>
          <w:rFonts w:ascii="Verdana" w:hAnsi="Verdana"/>
          <w:sz w:val="20"/>
          <w:szCs w:val="20"/>
          <w:lang w:val="en-GB"/>
        </w:rPr>
        <w:t xml:space="preserve"> important to physical and psychological health. It is important </w:t>
      </w:r>
      <w:r>
        <w:rPr>
          <w:rFonts w:ascii="Verdana" w:hAnsi="Verdana"/>
          <w:sz w:val="20"/>
          <w:szCs w:val="20"/>
          <w:lang w:val="en-GB"/>
        </w:rPr>
        <w:t xml:space="preserve">to </w:t>
      </w:r>
      <w:r w:rsidRPr="007F2F1C">
        <w:rPr>
          <w:rFonts w:ascii="Verdana" w:hAnsi="Verdana"/>
          <w:sz w:val="20"/>
          <w:szCs w:val="20"/>
          <w:lang w:val="en-GB"/>
        </w:rPr>
        <w:t xml:space="preserve">research the mental health dimension of online life, and </w:t>
      </w:r>
      <w:r w:rsidR="00126466">
        <w:rPr>
          <w:rFonts w:ascii="Verdana" w:hAnsi="Verdana"/>
          <w:sz w:val="20"/>
          <w:szCs w:val="20"/>
          <w:lang w:val="en-GB"/>
        </w:rPr>
        <w:t>investigate</w:t>
      </w:r>
      <w:r w:rsidR="00126466" w:rsidRPr="007F2F1C">
        <w:rPr>
          <w:rFonts w:ascii="Verdana" w:hAnsi="Verdana"/>
          <w:sz w:val="20"/>
          <w:szCs w:val="20"/>
          <w:lang w:val="en-GB"/>
        </w:rPr>
        <w:t xml:space="preserve"> </w:t>
      </w:r>
      <w:r w:rsidRPr="007F2F1C">
        <w:rPr>
          <w:rFonts w:ascii="Verdana" w:hAnsi="Verdana"/>
          <w:sz w:val="20"/>
          <w:szCs w:val="20"/>
          <w:lang w:val="en-GB"/>
        </w:rPr>
        <w:t xml:space="preserve">how </w:t>
      </w:r>
      <w:r w:rsidR="00126466">
        <w:rPr>
          <w:rFonts w:ascii="Verdana" w:hAnsi="Verdana"/>
          <w:sz w:val="20"/>
          <w:szCs w:val="20"/>
          <w:lang w:val="en-GB"/>
        </w:rPr>
        <w:t xml:space="preserve">changes in engagement with </w:t>
      </w:r>
      <w:r w:rsidR="00126466" w:rsidRPr="007F2F1C">
        <w:rPr>
          <w:rFonts w:ascii="Verdana" w:hAnsi="Verdana"/>
          <w:sz w:val="20"/>
          <w:szCs w:val="20"/>
          <w:lang w:val="en-GB"/>
        </w:rPr>
        <w:t>gam</w:t>
      </w:r>
      <w:r w:rsidR="00126466">
        <w:rPr>
          <w:rFonts w:ascii="Verdana" w:hAnsi="Verdana"/>
          <w:sz w:val="20"/>
          <w:szCs w:val="20"/>
          <w:lang w:val="en-GB"/>
        </w:rPr>
        <w:t>ing</w:t>
      </w:r>
      <w:r w:rsidRPr="007F2F1C">
        <w:rPr>
          <w:rFonts w:ascii="Verdana" w:hAnsi="Verdana"/>
          <w:sz w:val="20"/>
          <w:szCs w:val="20"/>
          <w:lang w:val="en-GB"/>
        </w:rPr>
        <w:t xml:space="preserve"> and </w:t>
      </w:r>
      <w:r w:rsidR="00126466">
        <w:rPr>
          <w:rFonts w:ascii="Verdana" w:hAnsi="Verdana"/>
          <w:sz w:val="20"/>
          <w:szCs w:val="20"/>
          <w:lang w:val="en-GB"/>
        </w:rPr>
        <w:t>online platforms</w:t>
      </w:r>
      <w:r w:rsidR="00126466" w:rsidRPr="007F2F1C">
        <w:rPr>
          <w:rFonts w:ascii="Verdana" w:hAnsi="Verdana"/>
          <w:sz w:val="20"/>
          <w:szCs w:val="20"/>
          <w:lang w:val="en-GB"/>
        </w:rPr>
        <w:t xml:space="preserve"> </w:t>
      </w:r>
      <w:r w:rsidR="00126466">
        <w:rPr>
          <w:rFonts w:ascii="Verdana" w:hAnsi="Verdana"/>
          <w:sz w:val="20"/>
          <w:szCs w:val="20"/>
          <w:lang w:val="en-GB"/>
        </w:rPr>
        <w:t xml:space="preserve">might </w:t>
      </w:r>
      <w:r w:rsidRPr="007F2F1C">
        <w:rPr>
          <w:rFonts w:ascii="Verdana" w:hAnsi="Verdana"/>
          <w:sz w:val="20"/>
          <w:szCs w:val="20"/>
          <w:lang w:val="en-GB"/>
        </w:rPr>
        <w:t>inform intervention</w:t>
      </w:r>
      <w:r w:rsidR="00126466">
        <w:rPr>
          <w:rFonts w:ascii="Verdana" w:hAnsi="Verdana"/>
          <w:sz w:val="20"/>
          <w:szCs w:val="20"/>
          <w:lang w:val="en-GB"/>
        </w:rPr>
        <w:t>s aimed at</w:t>
      </w:r>
      <w:r w:rsidRPr="007F2F1C">
        <w:rPr>
          <w:rFonts w:ascii="Verdana" w:hAnsi="Verdana"/>
          <w:sz w:val="20"/>
          <w:szCs w:val="20"/>
          <w:lang w:val="en-GB"/>
        </w:rPr>
        <w:t xml:space="preserve"> improv</w:t>
      </w:r>
      <w:r w:rsidR="00126466">
        <w:rPr>
          <w:rFonts w:ascii="Verdana" w:hAnsi="Verdana"/>
          <w:sz w:val="20"/>
          <w:szCs w:val="20"/>
          <w:lang w:val="en-GB"/>
        </w:rPr>
        <w:t>ing</w:t>
      </w:r>
      <w:r w:rsidRPr="007F2F1C">
        <w:rPr>
          <w:rFonts w:ascii="Verdana" w:hAnsi="Verdana"/>
          <w:sz w:val="20"/>
          <w:szCs w:val="20"/>
          <w:lang w:val="en-GB"/>
        </w:rPr>
        <w:t xml:space="preserve"> mental health</w:t>
      </w:r>
      <w:r>
        <w:rPr>
          <w:rFonts w:ascii="Verdana" w:hAnsi="Verdana"/>
          <w:sz w:val="20"/>
          <w:szCs w:val="20"/>
          <w:lang w:val="en-GB"/>
        </w:rPr>
        <w:t>.</w:t>
      </w:r>
      <w:r w:rsidRPr="007F2F1C">
        <w:rPr>
          <w:rFonts w:ascii="Verdana" w:hAnsi="Verdana"/>
          <w:b/>
          <w:sz w:val="20"/>
          <w:szCs w:val="20"/>
          <w:lang w:val="en-GB"/>
        </w:rPr>
        <w:t xml:space="preserve"> We must rapidly learn from successful </w:t>
      </w:r>
      <w:r w:rsidR="00126466">
        <w:rPr>
          <w:rFonts w:ascii="Verdana" w:hAnsi="Verdana"/>
          <w:b/>
          <w:sz w:val="20"/>
          <w:szCs w:val="20"/>
          <w:lang w:val="en-GB"/>
        </w:rPr>
        <w:t>existing</w:t>
      </w:r>
      <w:r w:rsidR="00126466" w:rsidRPr="007F2F1C">
        <w:rPr>
          <w:rFonts w:ascii="Verdana" w:hAnsi="Verdana"/>
          <w:b/>
          <w:sz w:val="20"/>
          <w:szCs w:val="20"/>
          <w:lang w:val="en-GB"/>
        </w:rPr>
        <w:t xml:space="preserve"> </w:t>
      </w:r>
      <w:r w:rsidRPr="007F2F1C">
        <w:rPr>
          <w:rFonts w:ascii="Verdana" w:hAnsi="Verdana"/>
          <w:b/>
          <w:sz w:val="20"/>
          <w:szCs w:val="20"/>
          <w:lang w:val="en-GB"/>
        </w:rPr>
        <w:t xml:space="preserve">strategies to maintain and build social resources and </w:t>
      </w:r>
      <w:r w:rsidRPr="0035219C">
        <w:rPr>
          <w:rFonts w:ascii="Verdana" w:hAnsi="Verdana"/>
          <w:b/>
          <w:sz w:val="20"/>
          <w:szCs w:val="20"/>
          <w:lang w:val="en-GB"/>
        </w:rPr>
        <w:t>resilience</w:t>
      </w:r>
      <w:r w:rsidR="00A70108" w:rsidRPr="0035219C">
        <w:rPr>
          <w:rFonts w:ascii="Verdana" w:hAnsi="Verdana"/>
          <w:b/>
          <w:sz w:val="20"/>
          <w:lang w:val="en-GB"/>
        </w:rPr>
        <w:t xml:space="preserve">, </w:t>
      </w:r>
      <w:r w:rsidR="00D940F1" w:rsidRPr="0035219C">
        <w:rPr>
          <w:rFonts w:ascii="Verdana" w:hAnsi="Verdana"/>
          <w:b/>
          <w:sz w:val="20"/>
          <w:szCs w:val="20"/>
          <w:lang w:val="en-GB"/>
        </w:rPr>
        <w:t>as well as</w:t>
      </w:r>
      <w:r w:rsidR="00A70108" w:rsidRPr="0035219C">
        <w:rPr>
          <w:rFonts w:ascii="Verdana" w:hAnsi="Verdana"/>
          <w:b/>
          <w:sz w:val="20"/>
          <w:lang w:val="en-GB"/>
        </w:rPr>
        <w:t xml:space="preserve"> promote good mental health,</w:t>
      </w:r>
      <w:r w:rsidRPr="0035219C">
        <w:rPr>
          <w:rFonts w:ascii="Verdana" w:hAnsi="Verdana"/>
          <w:b/>
          <w:sz w:val="20"/>
          <w:szCs w:val="20"/>
          <w:lang w:val="en-GB"/>
        </w:rPr>
        <w:t xml:space="preserve"> in specific populations</w:t>
      </w:r>
      <w:r w:rsidR="00126466" w:rsidRPr="0035219C">
        <w:rPr>
          <w:rFonts w:ascii="Verdana" w:hAnsi="Verdana"/>
          <w:b/>
          <w:sz w:val="20"/>
          <w:szCs w:val="20"/>
          <w:lang w:val="en-GB"/>
        </w:rPr>
        <w:t xml:space="preserve"> moving forward</w:t>
      </w:r>
      <w:r w:rsidRPr="007F2F1C">
        <w:rPr>
          <w:rFonts w:ascii="Verdana" w:hAnsi="Verdana"/>
          <w:b/>
          <w:sz w:val="20"/>
          <w:szCs w:val="20"/>
          <w:lang w:val="en-GB"/>
        </w:rPr>
        <w:t>.</w:t>
      </w:r>
    </w:p>
    <w:p w14:paraId="049ADC72" w14:textId="77777777" w:rsidR="009904B4" w:rsidRDefault="009904B4" w:rsidP="009904B4">
      <w:pPr>
        <w:spacing w:line="280" w:lineRule="exact"/>
        <w:rPr>
          <w:rFonts w:ascii="Verdana" w:hAnsi="Verdana"/>
          <w:sz w:val="20"/>
          <w:szCs w:val="20"/>
          <w:lang w:val="en-GB"/>
        </w:rPr>
      </w:pPr>
    </w:p>
    <w:p w14:paraId="4407B8A3" w14:textId="77777777" w:rsidR="009904B4" w:rsidRPr="007F2F1C" w:rsidRDefault="00F80BEB" w:rsidP="009904B4">
      <w:pPr>
        <w:spacing w:line="280" w:lineRule="exact"/>
        <w:rPr>
          <w:rFonts w:ascii="Verdana" w:hAnsi="Verdana"/>
          <w:sz w:val="20"/>
          <w:szCs w:val="20"/>
          <w:lang w:val="en-GB"/>
        </w:rPr>
      </w:pPr>
      <w:r>
        <w:rPr>
          <w:rFonts w:ascii="Verdana" w:hAnsi="Verdana"/>
          <w:b/>
          <w:sz w:val="20"/>
          <w:szCs w:val="20"/>
          <w:lang w:val="en-GB"/>
        </w:rPr>
        <w:t>Table 1</w:t>
      </w:r>
      <w:r w:rsidR="009904B4">
        <w:rPr>
          <w:rFonts w:ascii="Verdana" w:hAnsi="Verdana"/>
          <w:b/>
          <w:sz w:val="20"/>
          <w:szCs w:val="20"/>
          <w:lang w:val="en-GB"/>
        </w:rPr>
        <w:t xml:space="preserve">. </w:t>
      </w:r>
      <w:r w:rsidR="009904B4" w:rsidRPr="007F2F1C">
        <w:rPr>
          <w:rFonts w:ascii="Verdana" w:hAnsi="Verdana"/>
          <w:b/>
          <w:bCs/>
          <w:sz w:val="20"/>
          <w:szCs w:val="20"/>
          <w:lang w:val="en-GB"/>
        </w:rPr>
        <w:t>Psychology and individual factors: the impact of COVID-19 on mental health</w:t>
      </w:r>
    </w:p>
    <w:tbl>
      <w:tblPr>
        <w:tblStyle w:val="TableGrid"/>
        <w:tblW w:w="8931" w:type="dxa"/>
        <w:tblInd w:w="-5" w:type="dxa"/>
        <w:tblLook w:val="04A0" w:firstRow="1" w:lastRow="0" w:firstColumn="1" w:lastColumn="0" w:noHBand="0" w:noVBand="1"/>
      </w:tblPr>
      <w:tblGrid>
        <w:gridCol w:w="2353"/>
        <w:gridCol w:w="2905"/>
        <w:gridCol w:w="3673"/>
      </w:tblGrid>
      <w:tr w:rsidR="009904B4" w:rsidRPr="007F2F1C" w14:paraId="7E53A928" w14:textId="77777777" w:rsidTr="00641C48">
        <w:trPr>
          <w:trHeight w:val="699"/>
        </w:trPr>
        <w:tc>
          <w:tcPr>
            <w:tcW w:w="2353" w:type="dxa"/>
          </w:tcPr>
          <w:p w14:paraId="77431A08" w14:textId="77777777" w:rsidR="009904B4" w:rsidRPr="007F2F1C" w:rsidRDefault="009904B4" w:rsidP="00DE0AE1">
            <w:pPr>
              <w:spacing w:line="280" w:lineRule="exact"/>
              <w:rPr>
                <w:rFonts w:ascii="Verdana" w:hAnsi="Verdana"/>
                <w:b/>
                <w:color w:val="000000" w:themeColor="text1"/>
                <w:sz w:val="20"/>
                <w:szCs w:val="20"/>
              </w:rPr>
            </w:pPr>
            <w:r w:rsidRPr="007F2F1C">
              <w:rPr>
                <w:rFonts w:ascii="Verdana" w:hAnsi="Verdana" w:cstheme="minorHAnsi"/>
                <w:b/>
                <w:color w:val="000000" w:themeColor="text1"/>
                <w:sz w:val="20"/>
                <w:szCs w:val="20"/>
              </w:rPr>
              <w:t>Psychology and Individual factors</w:t>
            </w:r>
          </w:p>
        </w:tc>
        <w:tc>
          <w:tcPr>
            <w:tcW w:w="2905" w:type="dxa"/>
          </w:tcPr>
          <w:p w14:paraId="644A966C" w14:textId="77777777" w:rsidR="009904B4" w:rsidRPr="007F2F1C" w:rsidRDefault="009904B4" w:rsidP="00DE0AE1">
            <w:pPr>
              <w:spacing w:line="280" w:lineRule="exact"/>
              <w:rPr>
                <w:rFonts w:ascii="Verdana" w:hAnsi="Verdana"/>
                <w:b/>
                <w:color w:val="000000" w:themeColor="text1"/>
                <w:sz w:val="20"/>
                <w:szCs w:val="20"/>
              </w:rPr>
            </w:pPr>
            <w:r w:rsidRPr="007F2F1C">
              <w:rPr>
                <w:rFonts w:ascii="Verdana" w:hAnsi="Verdana" w:cstheme="minorHAnsi"/>
                <w:b/>
                <w:color w:val="000000" w:themeColor="text1"/>
                <w:sz w:val="20"/>
                <w:szCs w:val="20"/>
              </w:rPr>
              <w:t>Immediate actions</w:t>
            </w:r>
          </w:p>
        </w:tc>
        <w:tc>
          <w:tcPr>
            <w:tcW w:w="3673" w:type="dxa"/>
          </w:tcPr>
          <w:p w14:paraId="1C798E45" w14:textId="77777777" w:rsidR="009904B4" w:rsidRPr="007F2F1C" w:rsidRDefault="00D43E4B" w:rsidP="00DE0AE1">
            <w:pPr>
              <w:spacing w:line="280" w:lineRule="exact"/>
              <w:rPr>
                <w:rFonts w:ascii="Verdana" w:hAnsi="Verdana"/>
                <w:b/>
                <w:color w:val="000000" w:themeColor="text1"/>
                <w:sz w:val="20"/>
                <w:szCs w:val="20"/>
              </w:rPr>
            </w:pPr>
            <w:r>
              <w:rPr>
                <w:rFonts w:ascii="Verdana" w:hAnsi="Verdana" w:cstheme="minorHAnsi"/>
                <w:b/>
                <w:color w:val="000000" w:themeColor="text1"/>
                <w:sz w:val="20"/>
                <w:szCs w:val="20"/>
              </w:rPr>
              <w:t xml:space="preserve">Longer </w:t>
            </w:r>
            <w:r w:rsidR="009904B4" w:rsidRPr="007F2F1C">
              <w:rPr>
                <w:rFonts w:ascii="Verdana" w:hAnsi="Verdana"/>
                <w:b/>
                <w:color w:val="000000" w:themeColor="text1"/>
                <w:sz w:val="20"/>
                <w:szCs w:val="20"/>
              </w:rPr>
              <w:t xml:space="preserve">term </w:t>
            </w:r>
            <w:r w:rsidR="009904B4" w:rsidRPr="007F2F1C">
              <w:rPr>
                <w:rFonts w:ascii="Verdana" w:hAnsi="Verdana" w:cstheme="minorHAnsi"/>
                <w:b/>
                <w:color w:val="000000" w:themeColor="text1"/>
                <w:sz w:val="20"/>
                <w:szCs w:val="20"/>
              </w:rPr>
              <w:t>strategic programmes</w:t>
            </w:r>
          </w:p>
        </w:tc>
      </w:tr>
      <w:tr w:rsidR="009904B4" w:rsidRPr="007F2F1C" w14:paraId="4BD20D09" w14:textId="77777777" w:rsidTr="00641C48">
        <w:trPr>
          <w:trHeight w:val="5880"/>
        </w:trPr>
        <w:tc>
          <w:tcPr>
            <w:tcW w:w="2353" w:type="dxa"/>
          </w:tcPr>
          <w:p w14:paraId="6A8D574B" w14:textId="0E7A0DFC" w:rsidR="009904B4" w:rsidRPr="005C5C0B" w:rsidRDefault="005C5C0B" w:rsidP="00DE0AE1">
            <w:pPr>
              <w:spacing w:line="280" w:lineRule="exact"/>
              <w:rPr>
                <w:rFonts w:ascii="Verdana" w:hAnsi="Verdana"/>
                <w:b/>
                <w:sz w:val="20"/>
              </w:rPr>
            </w:pPr>
            <w:r w:rsidRPr="00641C48">
              <w:rPr>
                <w:rFonts w:ascii="Verdana" w:hAnsi="Verdana"/>
                <w:b/>
                <w:bCs/>
                <w:color w:val="000000"/>
                <w:sz w:val="20"/>
                <w:szCs w:val="20"/>
              </w:rPr>
              <w:lastRenderedPageBreak/>
              <w:t>What is the impact of COVID-19 on risk of anxiety, depression, and outcomes such as self-harm and suicide?</w:t>
            </w:r>
          </w:p>
          <w:p w14:paraId="4B5ACA83" w14:textId="77777777" w:rsidR="009904B4" w:rsidRPr="007F2F1C" w:rsidRDefault="009904B4" w:rsidP="00DE0AE1">
            <w:pPr>
              <w:spacing w:line="280" w:lineRule="exact"/>
              <w:rPr>
                <w:rFonts w:ascii="Verdana" w:hAnsi="Verdana"/>
                <w:b/>
                <w:sz w:val="20"/>
                <w:szCs w:val="20"/>
              </w:rPr>
            </w:pPr>
          </w:p>
          <w:p w14:paraId="7517DD80" w14:textId="77777777" w:rsidR="009904B4" w:rsidRPr="007F2F1C" w:rsidRDefault="009904B4" w:rsidP="00DE0AE1">
            <w:pPr>
              <w:spacing w:line="280" w:lineRule="exact"/>
              <w:rPr>
                <w:rFonts w:ascii="Verdana" w:hAnsi="Verdana"/>
                <w:b/>
                <w:sz w:val="20"/>
                <w:szCs w:val="20"/>
              </w:rPr>
            </w:pPr>
          </w:p>
        </w:tc>
        <w:tc>
          <w:tcPr>
            <w:tcW w:w="2905" w:type="dxa"/>
          </w:tcPr>
          <w:p w14:paraId="2F997681" w14:textId="7B7725D4" w:rsidR="009904B4" w:rsidRPr="00641C48" w:rsidRDefault="009904B4" w:rsidP="00DE0AE1">
            <w:pPr>
              <w:spacing w:line="280" w:lineRule="exact"/>
              <w:rPr>
                <w:rFonts w:ascii="Verdana" w:hAnsi="Verdana" w:cstheme="minorHAnsi"/>
                <w:sz w:val="20"/>
                <w:szCs w:val="20"/>
              </w:rPr>
            </w:pPr>
            <w:r w:rsidRPr="00641C48">
              <w:rPr>
                <w:rFonts w:ascii="Verdana" w:hAnsi="Verdana"/>
                <w:sz w:val="20"/>
                <w:szCs w:val="20"/>
              </w:rPr>
              <w:t>Improve monitoring and reporting of the rates of anxiety, depression, self-harm</w:t>
            </w:r>
            <w:r w:rsidR="00E30E9A" w:rsidRPr="00641C48">
              <w:rPr>
                <w:rFonts w:ascii="Verdana" w:hAnsi="Verdana"/>
                <w:sz w:val="20"/>
                <w:szCs w:val="20"/>
              </w:rPr>
              <w:t>,</w:t>
            </w:r>
            <w:r w:rsidRPr="00641C48">
              <w:rPr>
                <w:rFonts w:ascii="Verdana" w:hAnsi="Verdana"/>
                <w:sz w:val="20"/>
                <w:szCs w:val="20"/>
              </w:rPr>
              <w:t xml:space="preserve"> suicide</w:t>
            </w:r>
            <w:r w:rsidR="00E30E9A" w:rsidRPr="00641C48">
              <w:rPr>
                <w:rFonts w:ascii="Verdana" w:hAnsi="Verdana"/>
                <w:sz w:val="20"/>
                <w:szCs w:val="20"/>
              </w:rPr>
              <w:t xml:space="preserve"> </w:t>
            </w:r>
            <w:r w:rsidR="005C5C0B" w:rsidRPr="00641C48">
              <w:rPr>
                <w:rFonts w:ascii="Verdana" w:hAnsi="Verdana"/>
                <w:sz w:val="20"/>
                <w:szCs w:val="20"/>
              </w:rPr>
              <w:t>as well as</w:t>
            </w:r>
            <w:r w:rsidR="00E30E9A" w:rsidRPr="00641C48">
              <w:rPr>
                <w:rFonts w:ascii="Verdana" w:hAnsi="Verdana"/>
                <w:sz w:val="20"/>
                <w:szCs w:val="20"/>
              </w:rPr>
              <w:t xml:space="preserve"> other mental health issues</w:t>
            </w:r>
          </w:p>
          <w:p w14:paraId="2D640835" w14:textId="77777777" w:rsidR="009904B4" w:rsidRPr="00641C48" w:rsidRDefault="009904B4" w:rsidP="00DE0AE1">
            <w:pPr>
              <w:spacing w:line="280" w:lineRule="exact"/>
              <w:rPr>
                <w:rFonts w:ascii="Verdana" w:hAnsi="Verdana" w:cstheme="minorHAnsi"/>
                <w:sz w:val="20"/>
                <w:szCs w:val="20"/>
              </w:rPr>
            </w:pPr>
          </w:p>
          <w:p w14:paraId="719BAED2" w14:textId="76D8126E" w:rsidR="009904B4" w:rsidRPr="00692774" w:rsidRDefault="009904B4" w:rsidP="00DE0AE1">
            <w:pPr>
              <w:spacing w:line="280" w:lineRule="exact"/>
              <w:rPr>
                <w:rFonts w:ascii="Verdana" w:hAnsi="Verdana" w:cstheme="minorHAnsi"/>
                <w:sz w:val="20"/>
                <w:szCs w:val="20"/>
              </w:rPr>
            </w:pPr>
          </w:p>
          <w:p w14:paraId="05874F07" w14:textId="3694C809" w:rsidR="009904B4" w:rsidRPr="00641C48" w:rsidRDefault="008938A6" w:rsidP="00DE0AE1">
            <w:pPr>
              <w:spacing w:line="280" w:lineRule="exact"/>
              <w:rPr>
                <w:rFonts w:ascii="Verdana" w:hAnsi="Verdana"/>
                <w:sz w:val="20"/>
                <w:szCs w:val="20"/>
              </w:rPr>
            </w:pPr>
            <w:r w:rsidRPr="00692774">
              <w:rPr>
                <w:rFonts w:ascii="Verdana" w:hAnsi="Verdana" w:cstheme="minorHAnsi"/>
                <w:sz w:val="20"/>
                <w:szCs w:val="20"/>
              </w:rPr>
              <w:t>Determine the efficacy of mechanistically-based digital and non-digital interventions and evaluate optimal model(s) of implementation</w:t>
            </w:r>
          </w:p>
        </w:tc>
        <w:tc>
          <w:tcPr>
            <w:tcW w:w="3673" w:type="dxa"/>
          </w:tcPr>
          <w:p w14:paraId="32EF7F75" w14:textId="77777777" w:rsidR="00B8303D" w:rsidRDefault="00B8303D" w:rsidP="00DE0AE1">
            <w:pPr>
              <w:spacing w:line="280" w:lineRule="exact"/>
              <w:rPr>
                <w:rFonts w:ascii="Verdana" w:hAnsi="Verdana" w:cstheme="minorHAnsi"/>
                <w:sz w:val="20"/>
                <w:szCs w:val="20"/>
              </w:rPr>
            </w:pPr>
            <w:r w:rsidRPr="007F2F1C">
              <w:rPr>
                <w:rFonts w:ascii="Verdana" w:hAnsi="Verdana" w:cstheme="minorHAnsi"/>
                <w:sz w:val="20"/>
                <w:szCs w:val="20"/>
              </w:rPr>
              <w:t xml:space="preserve">Determine the </w:t>
            </w:r>
            <w:r w:rsidRPr="007F2F1C">
              <w:rPr>
                <w:rFonts w:ascii="Verdana" w:hAnsi="Verdana"/>
                <w:sz w:val="20"/>
                <w:szCs w:val="20"/>
              </w:rPr>
              <w:t>mechanisms (</w:t>
            </w:r>
            <w:r w:rsidRPr="007F2F1C">
              <w:rPr>
                <w:rFonts w:ascii="Verdana" w:hAnsi="Verdana" w:cstheme="minorHAnsi"/>
                <w:sz w:val="20"/>
                <w:szCs w:val="20"/>
              </w:rPr>
              <w:t>e.g. entrapment</w:t>
            </w:r>
            <w:r w:rsidRPr="007F2F1C">
              <w:rPr>
                <w:rFonts w:ascii="Verdana" w:hAnsi="Verdana"/>
                <w:sz w:val="20"/>
                <w:szCs w:val="20"/>
              </w:rPr>
              <w:t xml:space="preserve"> and loneliness)</w:t>
            </w:r>
            <w:r w:rsidRPr="007F2F1C">
              <w:rPr>
                <w:rFonts w:ascii="Verdana" w:hAnsi="Verdana" w:cstheme="minorHAnsi"/>
                <w:sz w:val="20"/>
                <w:szCs w:val="20"/>
              </w:rPr>
              <w:t xml:space="preserve"> that explain the rates of anxiety, depression, self-harm and suicide</w:t>
            </w:r>
          </w:p>
          <w:p w14:paraId="28F98306" w14:textId="77777777" w:rsidR="00B8303D" w:rsidRDefault="00B8303D" w:rsidP="00DE0AE1">
            <w:pPr>
              <w:spacing w:line="280" w:lineRule="exact"/>
              <w:rPr>
                <w:rFonts w:ascii="Verdana" w:hAnsi="Verdana" w:cstheme="minorHAnsi"/>
                <w:sz w:val="20"/>
                <w:szCs w:val="20"/>
              </w:rPr>
            </w:pPr>
          </w:p>
          <w:p w14:paraId="3FB6ED60" w14:textId="7A562007" w:rsidR="009904B4" w:rsidRPr="007F2F1C" w:rsidRDefault="009904B4" w:rsidP="00DE0AE1">
            <w:pPr>
              <w:spacing w:line="280" w:lineRule="exact"/>
              <w:rPr>
                <w:rFonts w:ascii="Verdana" w:hAnsi="Verdana" w:cstheme="minorHAnsi"/>
                <w:sz w:val="20"/>
                <w:szCs w:val="20"/>
              </w:rPr>
            </w:pPr>
            <w:r w:rsidRPr="007F2F1C">
              <w:rPr>
                <w:rFonts w:ascii="Verdana" w:hAnsi="Verdana" w:cstheme="minorHAnsi"/>
                <w:sz w:val="20"/>
                <w:szCs w:val="20"/>
              </w:rPr>
              <w:t xml:space="preserve">Understand the role of psychological factors in buffering the effect of social context on mental health </w:t>
            </w:r>
            <w:r w:rsidR="00BE30FF">
              <w:rPr>
                <w:rFonts w:ascii="Verdana" w:hAnsi="Verdana" w:cstheme="minorHAnsi"/>
                <w:sz w:val="20"/>
                <w:szCs w:val="20"/>
              </w:rPr>
              <w:t>issues</w:t>
            </w:r>
          </w:p>
          <w:p w14:paraId="67BD490D" w14:textId="77777777" w:rsidR="009904B4" w:rsidRPr="007F2F1C" w:rsidRDefault="009904B4" w:rsidP="00DE0AE1">
            <w:pPr>
              <w:spacing w:line="280" w:lineRule="exact"/>
              <w:rPr>
                <w:rFonts w:ascii="Verdana" w:hAnsi="Verdana" w:cstheme="minorHAnsi"/>
                <w:sz w:val="20"/>
                <w:szCs w:val="20"/>
              </w:rPr>
            </w:pPr>
          </w:p>
          <w:p w14:paraId="63A85502" w14:textId="77777777" w:rsidR="009904B4" w:rsidRPr="007F2F1C" w:rsidRDefault="009904B4" w:rsidP="00D43E4B">
            <w:pPr>
              <w:spacing w:line="280" w:lineRule="exact"/>
              <w:rPr>
                <w:rFonts w:ascii="Verdana" w:hAnsi="Verdana"/>
                <w:sz w:val="20"/>
                <w:szCs w:val="20"/>
              </w:rPr>
            </w:pPr>
            <w:r w:rsidRPr="007F2F1C">
              <w:rPr>
                <w:rFonts w:ascii="Verdana" w:hAnsi="Verdana" w:cstheme="minorHAnsi"/>
                <w:sz w:val="20"/>
                <w:szCs w:val="20"/>
              </w:rPr>
              <w:t>Ascertain the longer</w:t>
            </w:r>
            <w:r>
              <w:rPr>
                <w:rFonts w:ascii="Verdana" w:hAnsi="Verdana" w:cstheme="minorHAnsi"/>
                <w:sz w:val="20"/>
                <w:szCs w:val="20"/>
              </w:rPr>
              <w:t>-</w:t>
            </w:r>
            <w:r w:rsidRPr="007F2F1C">
              <w:rPr>
                <w:rFonts w:ascii="Verdana" w:hAnsi="Verdana" w:cstheme="minorHAnsi"/>
                <w:sz w:val="20"/>
                <w:szCs w:val="20"/>
              </w:rPr>
              <w:t>term consequences on wellbeing of C</w:t>
            </w:r>
            <w:r>
              <w:rPr>
                <w:rFonts w:ascii="Verdana" w:hAnsi="Verdana" w:cstheme="minorHAnsi"/>
                <w:sz w:val="20"/>
                <w:szCs w:val="20"/>
              </w:rPr>
              <w:t>OVID</w:t>
            </w:r>
            <w:r w:rsidRPr="007F2F1C">
              <w:rPr>
                <w:rFonts w:ascii="Verdana" w:hAnsi="Verdana" w:cstheme="minorHAnsi"/>
                <w:sz w:val="20"/>
                <w:szCs w:val="20"/>
              </w:rPr>
              <w:t xml:space="preserve">-19 on the young and older generations (and </w:t>
            </w:r>
            <w:r>
              <w:rPr>
                <w:rFonts w:ascii="Verdana" w:hAnsi="Verdana" w:cstheme="minorHAnsi"/>
                <w:sz w:val="20"/>
                <w:szCs w:val="20"/>
              </w:rPr>
              <w:t>vulnerable</w:t>
            </w:r>
            <w:r w:rsidRPr="007F2F1C">
              <w:rPr>
                <w:rFonts w:ascii="Verdana" w:hAnsi="Verdana" w:cstheme="minorHAnsi"/>
                <w:sz w:val="20"/>
                <w:szCs w:val="20"/>
              </w:rPr>
              <w:t xml:space="preserve"> groups)</w:t>
            </w:r>
          </w:p>
        </w:tc>
      </w:tr>
      <w:tr w:rsidR="009904B4" w:rsidRPr="007F2F1C" w14:paraId="208016A2" w14:textId="77777777" w:rsidTr="00641C48">
        <w:trPr>
          <w:trHeight w:val="5880"/>
        </w:trPr>
        <w:tc>
          <w:tcPr>
            <w:tcW w:w="2353" w:type="dxa"/>
          </w:tcPr>
          <w:p w14:paraId="544AEDE8" w14:textId="77777777" w:rsidR="009904B4" w:rsidRPr="007F2F1C" w:rsidRDefault="009904B4" w:rsidP="00DE0AE1">
            <w:pPr>
              <w:spacing w:line="280" w:lineRule="exact"/>
              <w:rPr>
                <w:rFonts w:ascii="Verdana" w:hAnsi="Verdana"/>
                <w:b/>
                <w:sz w:val="20"/>
                <w:szCs w:val="20"/>
              </w:rPr>
            </w:pPr>
            <w:r w:rsidRPr="007F2F1C">
              <w:rPr>
                <w:rFonts w:ascii="Verdana" w:hAnsi="Verdana"/>
                <w:b/>
                <w:sz w:val="20"/>
                <w:szCs w:val="20"/>
              </w:rPr>
              <w:t>What is the optimal structure for a mentally healthy life in the wake of COVID-19 and social</w:t>
            </w:r>
            <w:r w:rsidR="00F55D00">
              <w:rPr>
                <w:rFonts w:ascii="Verdana" w:hAnsi="Verdana"/>
                <w:b/>
                <w:sz w:val="20"/>
                <w:szCs w:val="20"/>
              </w:rPr>
              <w:t>/physical</w:t>
            </w:r>
            <w:r w:rsidRPr="007F2F1C">
              <w:rPr>
                <w:rFonts w:ascii="Verdana" w:hAnsi="Verdana"/>
                <w:b/>
                <w:sz w:val="20"/>
                <w:szCs w:val="20"/>
              </w:rPr>
              <w:t xml:space="preserve"> distancing? </w:t>
            </w:r>
          </w:p>
          <w:p w14:paraId="5995BCBD" w14:textId="77777777" w:rsidR="009904B4" w:rsidRPr="007F2F1C" w:rsidRDefault="009904B4" w:rsidP="00DE0AE1">
            <w:pPr>
              <w:spacing w:line="280" w:lineRule="exact"/>
              <w:rPr>
                <w:rFonts w:ascii="Verdana" w:hAnsi="Verdana"/>
                <w:sz w:val="20"/>
                <w:szCs w:val="20"/>
              </w:rPr>
            </w:pPr>
          </w:p>
        </w:tc>
        <w:tc>
          <w:tcPr>
            <w:tcW w:w="2905" w:type="dxa"/>
          </w:tcPr>
          <w:p w14:paraId="6076883C" w14:textId="09BADC95" w:rsidR="009904B4" w:rsidRPr="007F2F1C" w:rsidRDefault="009904B4" w:rsidP="00DE0AE1">
            <w:pPr>
              <w:spacing w:line="280" w:lineRule="exact"/>
              <w:rPr>
                <w:rFonts w:ascii="Verdana" w:hAnsi="Verdana" w:cstheme="minorHAnsi"/>
                <w:sz w:val="20"/>
                <w:szCs w:val="20"/>
              </w:rPr>
            </w:pPr>
            <w:r w:rsidRPr="0035219C">
              <w:rPr>
                <w:rFonts w:ascii="Verdana" w:hAnsi="Verdana"/>
                <w:sz w:val="20"/>
              </w:rPr>
              <w:t xml:space="preserve">Determine </w:t>
            </w:r>
            <w:r w:rsidR="00B8303D" w:rsidRPr="0035219C">
              <w:rPr>
                <w:rFonts w:ascii="Verdana" w:hAnsi="Verdana" w:cstheme="minorHAnsi"/>
                <w:sz w:val="20"/>
                <w:szCs w:val="20"/>
              </w:rPr>
              <w:t xml:space="preserve">what </w:t>
            </w:r>
            <w:r w:rsidRPr="0035219C">
              <w:rPr>
                <w:rFonts w:ascii="Verdana" w:hAnsi="Verdana"/>
                <w:sz w:val="20"/>
              </w:rPr>
              <w:t xml:space="preserve">psychological support is available to </w:t>
            </w:r>
            <w:r w:rsidR="00B8303D" w:rsidRPr="0035219C">
              <w:rPr>
                <w:rFonts w:ascii="Verdana" w:hAnsi="Verdana" w:cstheme="minorHAnsi"/>
                <w:sz w:val="20"/>
                <w:szCs w:val="20"/>
              </w:rPr>
              <w:t xml:space="preserve">support </w:t>
            </w:r>
            <w:r w:rsidRPr="0035219C">
              <w:rPr>
                <w:rFonts w:ascii="Verdana" w:hAnsi="Verdana"/>
                <w:sz w:val="20"/>
              </w:rPr>
              <w:t>frontline medical and health care staff and their families</w:t>
            </w:r>
          </w:p>
          <w:p w14:paraId="3E553D04" w14:textId="77777777" w:rsidR="009904B4" w:rsidRPr="007F2F1C" w:rsidRDefault="009904B4" w:rsidP="00DE0AE1">
            <w:pPr>
              <w:spacing w:line="280" w:lineRule="exact"/>
              <w:rPr>
                <w:rFonts w:ascii="Verdana" w:hAnsi="Verdana" w:cstheme="minorHAnsi"/>
                <w:sz w:val="20"/>
                <w:szCs w:val="20"/>
              </w:rPr>
            </w:pPr>
          </w:p>
          <w:p w14:paraId="67128669" w14:textId="02892955" w:rsidR="009904B4" w:rsidRPr="007F2F1C" w:rsidRDefault="009904B4" w:rsidP="00DE0AE1">
            <w:pPr>
              <w:spacing w:line="280" w:lineRule="exact"/>
              <w:rPr>
                <w:rFonts w:ascii="Verdana" w:hAnsi="Verdana"/>
                <w:b/>
                <w:sz w:val="20"/>
                <w:szCs w:val="20"/>
              </w:rPr>
            </w:pPr>
            <w:r w:rsidRPr="007F2F1C">
              <w:rPr>
                <w:rFonts w:ascii="Verdana" w:hAnsi="Verdana" w:cstheme="minorHAnsi"/>
                <w:sz w:val="20"/>
                <w:szCs w:val="20"/>
              </w:rPr>
              <w:t>Understand</w:t>
            </w:r>
            <w:r w:rsidRPr="007F2F1C">
              <w:rPr>
                <w:rFonts w:ascii="Verdana" w:hAnsi="Verdana"/>
                <w:sz w:val="20"/>
                <w:szCs w:val="20"/>
              </w:rPr>
              <w:t xml:space="preserve"> the </w:t>
            </w:r>
            <w:r w:rsidRPr="007F2F1C">
              <w:rPr>
                <w:rFonts w:ascii="Verdana" w:hAnsi="Verdana" w:cstheme="minorHAnsi"/>
                <w:sz w:val="20"/>
                <w:szCs w:val="20"/>
              </w:rPr>
              <w:t>psychological (</w:t>
            </w:r>
            <w:r w:rsidR="004E650E">
              <w:rPr>
                <w:rFonts w:ascii="Verdana" w:hAnsi="Verdana" w:cstheme="minorHAnsi"/>
                <w:sz w:val="20"/>
                <w:szCs w:val="20"/>
              </w:rPr>
              <w:t>e.g. coping)</w:t>
            </w:r>
            <w:r w:rsidR="004E650E">
              <w:rPr>
                <w:rFonts w:ascii="Verdana" w:hAnsi="Verdana"/>
                <w:sz w:val="20"/>
                <w:szCs w:val="20"/>
              </w:rPr>
              <w:t xml:space="preserve">, </w:t>
            </w:r>
            <w:r w:rsidR="0018165C">
              <w:rPr>
                <w:rFonts w:ascii="Verdana" w:hAnsi="Verdana"/>
                <w:sz w:val="20"/>
                <w:szCs w:val="20"/>
              </w:rPr>
              <w:t>physiological (e.g. sleep</w:t>
            </w:r>
            <w:r w:rsidR="004E650E">
              <w:rPr>
                <w:rFonts w:ascii="Verdana" w:hAnsi="Verdana"/>
                <w:sz w:val="20"/>
                <w:szCs w:val="20"/>
              </w:rPr>
              <w:t>,</w:t>
            </w:r>
            <w:r w:rsidR="0018165C">
              <w:rPr>
                <w:rFonts w:ascii="Verdana" w:hAnsi="Verdana"/>
                <w:sz w:val="20"/>
                <w:szCs w:val="20"/>
              </w:rPr>
              <w:t xml:space="preserve"> </w:t>
            </w:r>
            <w:r w:rsidR="006C3030">
              <w:rPr>
                <w:rFonts w:ascii="Verdana" w:hAnsi="Verdana"/>
                <w:sz w:val="20"/>
                <w:szCs w:val="20"/>
              </w:rPr>
              <w:t>nutrition</w:t>
            </w:r>
            <w:r w:rsidR="004E650E">
              <w:rPr>
                <w:rFonts w:ascii="Verdana" w:hAnsi="Verdana"/>
                <w:sz w:val="20"/>
                <w:szCs w:val="20"/>
              </w:rPr>
              <w:t xml:space="preserve">) and structural (e.g. </w:t>
            </w:r>
            <w:r w:rsidR="0018165C">
              <w:rPr>
                <w:rFonts w:ascii="Verdana" w:hAnsi="Verdana"/>
                <w:sz w:val="20"/>
                <w:szCs w:val="20"/>
              </w:rPr>
              <w:t>rotas)</w:t>
            </w:r>
            <w:r w:rsidR="004E650E">
              <w:rPr>
                <w:rFonts w:ascii="Verdana" w:hAnsi="Verdana"/>
                <w:sz w:val="20"/>
                <w:szCs w:val="20"/>
              </w:rPr>
              <w:t xml:space="preserve"> </w:t>
            </w:r>
            <w:r w:rsidRPr="007F2F1C">
              <w:rPr>
                <w:rFonts w:ascii="Verdana" w:hAnsi="Verdana"/>
                <w:sz w:val="20"/>
                <w:szCs w:val="20"/>
              </w:rPr>
              <w:t xml:space="preserve">factors that protect </w:t>
            </w:r>
            <w:r w:rsidR="004E650E">
              <w:rPr>
                <w:rFonts w:ascii="Verdana" w:hAnsi="Verdana"/>
                <w:sz w:val="20"/>
                <w:szCs w:val="20"/>
              </w:rPr>
              <w:t>as well as adversely</w:t>
            </w:r>
            <w:r w:rsidRPr="007F2F1C">
              <w:rPr>
                <w:rFonts w:ascii="Verdana" w:hAnsi="Verdana"/>
                <w:sz w:val="20"/>
                <w:szCs w:val="20"/>
              </w:rPr>
              <w:t xml:space="preserve"> </w:t>
            </w:r>
            <w:r w:rsidR="004E650E">
              <w:rPr>
                <w:rFonts w:ascii="Verdana" w:hAnsi="Verdana"/>
                <w:sz w:val="20"/>
                <w:szCs w:val="20"/>
              </w:rPr>
              <w:t>affect</w:t>
            </w:r>
            <w:r w:rsidRPr="007F2F1C">
              <w:rPr>
                <w:rFonts w:ascii="Verdana" w:hAnsi="Verdana"/>
                <w:sz w:val="20"/>
                <w:szCs w:val="20"/>
              </w:rPr>
              <w:t xml:space="preserve"> mental health</w:t>
            </w:r>
          </w:p>
          <w:p w14:paraId="4CBB60AE" w14:textId="77777777" w:rsidR="009904B4" w:rsidRPr="007F2F1C" w:rsidRDefault="009904B4" w:rsidP="00DE0AE1">
            <w:pPr>
              <w:spacing w:line="280" w:lineRule="exact"/>
              <w:rPr>
                <w:rFonts w:ascii="Verdana" w:hAnsi="Verdana"/>
                <w:b/>
                <w:sz w:val="20"/>
                <w:szCs w:val="20"/>
              </w:rPr>
            </w:pPr>
          </w:p>
          <w:p w14:paraId="766A65DB" w14:textId="77777777" w:rsidR="009904B4" w:rsidRPr="007F2F1C" w:rsidRDefault="009904B4" w:rsidP="00DE0AE1">
            <w:pPr>
              <w:spacing w:line="280" w:lineRule="exact"/>
              <w:rPr>
                <w:rFonts w:ascii="Verdana" w:hAnsi="Verdana"/>
                <w:sz w:val="20"/>
                <w:szCs w:val="20"/>
              </w:rPr>
            </w:pPr>
          </w:p>
        </w:tc>
        <w:tc>
          <w:tcPr>
            <w:tcW w:w="3673" w:type="dxa"/>
          </w:tcPr>
          <w:p w14:paraId="059A30C7" w14:textId="536BD4EE" w:rsidR="004E650E" w:rsidRPr="00E774A2" w:rsidRDefault="009904B4" w:rsidP="00DE0AE1">
            <w:pPr>
              <w:spacing w:line="280" w:lineRule="exact"/>
              <w:rPr>
                <w:rFonts w:ascii="Verdana" w:eastAsia="Times New Roman" w:hAnsi="Verdana" w:cstheme="minorHAnsi"/>
                <w:sz w:val="20"/>
                <w:szCs w:val="20"/>
              </w:rPr>
            </w:pPr>
            <w:r w:rsidRPr="007F2F1C">
              <w:rPr>
                <w:rFonts w:ascii="Verdana" w:hAnsi="Verdana" w:cstheme="minorHAnsi"/>
                <w:sz w:val="20"/>
                <w:szCs w:val="20"/>
              </w:rPr>
              <w:t>Develop</w:t>
            </w:r>
            <w:r w:rsidRPr="007F2F1C">
              <w:rPr>
                <w:rFonts w:ascii="Verdana" w:hAnsi="Verdana"/>
                <w:sz w:val="20"/>
                <w:szCs w:val="20"/>
              </w:rPr>
              <w:t xml:space="preserve"> novel interventions </w:t>
            </w:r>
            <w:r w:rsidR="004E650E">
              <w:rPr>
                <w:rFonts w:ascii="Verdana" w:hAnsi="Verdana"/>
                <w:sz w:val="20"/>
                <w:szCs w:val="20"/>
              </w:rPr>
              <w:t>to protect mental wellbeing, including those</w:t>
            </w:r>
            <w:r w:rsidR="00F16244">
              <w:rPr>
                <w:rFonts w:ascii="Verdana" w:hAnsi="Verdana"/>
                <w:sz w:val="20"/>
                <w:szCs w:val="20"/>
              </w:rPr>
              <w:t xml:space="preserve"> </w:t>
            </w:r>
            <w:r w:rsidRPr="007F2F1C">
              <w:rPr>
                <w:rFonts w:ascii="Verdana" w:hAnsi="Verdana"/>
                <w:sz w:val="20"/>
                <w:szCs w:val="20"/>
              </w:rPr>
              <w:t>based on positive mechanistic</w:t>
            </w:r>
            <w:r w:rsidRPr="007F2F1C">
              <w:rPr>
                <w:rFonts w:ascii="Verdana" w:hAnsi="Verdana" w:cstheme="minorHAnsi"/>
                <w:sz w:val="20"/>
                <w:szCs w:val="20"/>
              </w:rPr>
              <w:t>-based components</w:t>
            </w:r>
            <w:r w:rsidR="004E650E">
              <w:rPr>
                <w:rFonts w:ascii="Verdana" w:hAnsi="Verdana" w:cstheme="minorHAnsi"/>
                <w:sz w:val="20"/>
                <w:szCs w:val="20"/>
              </w:rPr>
              <w:t xml:space="preserve"> such as </w:t>
            </w:r>
            <w:r w:rsidR="004E650E" w:rsidRPr="007F2F1C">
              <w:rPr>
                <w:rFonts w:ascii="Verdana" w:eastAsia="Times New Roman" w:hAnsi="Verdana" w:cstheme="minorHAnsi"/>
                <w:iCs/>
                <w:sz w:val="20"/>
                <w:szCs w:val="20"/>
              </w:rPr>
              <w:t>altruism and prosocial behaviour</w:t>
            </w:r>
            <w:r w:rsidR="004E650E">
              <w:rPr>
                <w:rFonts w:ascii="Verdana" w:eastAsia="Times New Roman" w:hAnsi="Verdana" w:cstheme="minorHAnsi"/>
                <w:iCs/>
                <w:sz w:val="20"/>
                <w:szCs w:val="20"/>
              </w:rPr>
              <w:t xml:space="preserve"> </w:t>
            </w:r>
            <w:r w:rsidR="004E650E">
              <w:rPr>
                <w:rFonts w:ascii="Verdana" w:hAnsi="Verdana" w:cstheme="minorHAnsi"/>
                <w:sz w:val="20"/>
                <w:szCs w:val="20"/>
              </w:rPr>
              <w:t xml:space="preserve">and understanding of </w:t>
            </w:r>
            <w:r w:rsidR="00E774A2">
              <w:rPr>
                <w:rFonts w:ascii="Verdana" w:hAnsi="Verdana" w:cstheme="minorHAnsi"/>
                <w:sz w:val="20"/>
                <w:szCs w:val="20"/>
              </w:rPr>
              <w:t xml:space="preserve">online life </w:t>
            </w:r>
          </w:p>
          <w:p w14:paraId="2C2AFEDD" w14:textId="77777777" w:rsidR="009904B4" w:rsidRPr="007F2F1C" w:rsidRDefault="009904B4" w:rsidP="00DE0AE1">
            <w:pPr>
              <w:spacing w:line="280" w:lineRule="exact"/>
              <w:rPr>
                <w:rFonts w:ascii="Verdana" w:eastAsia="Times New Roman" w:hAnsi="Verdana" w:cstheme="minorHAnsi"/>
                <w:iCs/>
                <w:color w:val="000000"/>
                <w:sz w:val="20"/>
                <w:szCs w:val="20"/>
                <w:highlight w:val="cyan"/>
                <w:lang w:eastAsia="en-GB"/>
              </w:rPr>
            </w:pPr>
          </w:p>
          <w:p w14:paraId="08802E05" w14:textId="77777777" w:rsidR="009904B4" w:rsidRPr="007F2F1C" w:rsidRDefault="009904B4" w:rsidP="00DE0AE1">
            <w:pPr>
              <w:spacing w:line="280" w:lineRule="exact"/>
              <w:rPr>
                <w:rFonts w:ascii="Verdana" w:hAnsi="Verdana" w:cstheme="minorHAnsi"/>
                <w:sz w:val="20"/>
                <w:szCs w:val="20"/>
              </w:rPr>
            </w:pPr>
            <w:r w:rsidRPr="007F2F1C">
              <w:rPr>
                <w:rFonts w:ascii="Verdana" w:hAnsi="Verdana" w:cstheme="minorHAnsi"/>
                <w:sz w:val="20"/>
                <w:szCs w:val="20"/>
              </w:rPr>
              <w:t>Understand how we optimize positive social resources and enhance resilience in the face of stress</w:t>
            </w:r>
          </w:p>
          <w:p w14:paraId="38721F1A" w14:textId="77777777" w:rsidR="009904B4" w:rsidRPr="007F2F1C" w:rsidRDefault="009904B4" w:rsidP="00DE0AE1">
            <w:pPr>
              <w:spacing w:line="280" w:lineRule="exact"/>
              <w:rPr>
                <w:rFonts w:ascii="Verdana" w:hAnsi="Verdana" w:cstheme="minorHAnsi"/>
                <w:sz w:val="20"/>
                <w:szCs w:val="20"/>
              </w:rPr>
            </w:pPr>
          </w:p>
          <w:p w14:paraId="0D200582" w14:textId="77777777" w:rsidR="009904B4" w:rsidRPr="007F2F1C" w:rsidRDefault="009904B4" w:rsidP="00900B50">
            <w:pPr>
              <w:spacing w:line="280" w:lineRule="exact"/>
              <w:rPr>
                <w:rFonts w:ascii="Verdana" w:hAnsi="Verdana"/>
                <w:sz w:val="20"/>
                <w:szCs w:val="20"/>
              </w:rPr>
            </w:pPr>
            <w:r w:rsidRPr="007F2F1C">
              <w:rPr>
                <w:rFonts w:ascii="Verdana" w:hAnsi="Verdana" w:cstheme="minorHAnsi"/>
                <w:sz w:val="20"/>
                <w:szCs w:val="20"/>
              </w:rPr>
              <w:t>Establish the effects of altruism on mental health and wellbeing in the wake of COVID-19</w:t>
            </w:r>
          </w:p>
        </w:tc>
      </w:tr>
    </w:tbl>
    <w:p w14:paraId="6CF1067D" w14:textId="77777777" w:rsidR="009904B4" w:rsidRPr="007F2F1C" w:rsidRDefault="009904B4" w:rsidP="009904B4">
      <w:pPr>
        <w:spacing w:line="280" w:lineRule="exact"/>
        <w:rPr>
          <w:rFonts w:ascii="Verdana" w:hAnsi="Verdana"/>
          <w:sz w:val="20"/>
          <w:szCs w:val="20"/>
          <w:lang w:val="en-GB"/>
        </w:rPr>
      </w:pPr>
    </w:p>
    <w:p w14:paraId="7592C7BE" w14:textId="77777777" w:rsidR="00E01265" w:rsidRPr="007F2F1C" w:rsidRDefault="00E01265" w:rsidP="007F2F1C">
      <w:pPr>
        <w:spacing w:line="280" w:lineRule="exact"/>
        <w:rPr>
          <w:rFonts w:ascii="Verdana" w:hAnsi="Verdana"/>
          <w:sz w:val="20"/>
          <w:szCs w:val="20"/>
        </w:rPr>
      </w:pPr>
    </w:p>
    <w:p w14:paraId="1B05B83D" w14:textId="77777777" w:rsidR="003303A2" w:rsidRPr="007F2F1C" w:rsidRDefault="009904B4" w:rsidP="007F2F1C">
      <w:pPr>
        <w:spacing w:line="280" w:lineRule="exact"/>
        <w:rPr>
          <w:rFonts w:ascii="Verdana" w:hAnsi="Verdana"/>
          <w:sz w:val="20"/>
          <w:szCs w:val="20"/>
          <w:lang w:val="en-GB"/>
        </w:rPr>
      </w:pPr>
      <w:r>
        <w:rPr>
          <w:rFonts w:ascii="Verdana" w:hAnsi="Verdana"/>
          <w:b/>
          <w:sz w:val="20"/>
          <w:szCs w:val="20"/>
          <w:lang w:val="en-GB"/>
        </w:rPr>
        <w:t>3</w:t>
      </w:r>
      <w:r w:rsidR="003303A2" w:rsidRPr="007F2F1C">
        <w:rPr>
          <w:rFonts w:ascii="Verdana" w:hAnsi="Verdana"/>
          <w:b/>
          <w:sz w:val="20"/>
          <w:szCs w:val="20"/>
          <w:lang w:val="en-GB"/>
        </w:rPr>
        <w:t>. Social and population factors: the impact of C</w:t>
      </w:r>
      <w:r w:rsidR="00257D20">
        <w:rPr>
          <w:rFonts w:ascii="Verdana" w:hAnsi="Verdana"/>
          <w:b/>
          <w:sz w:val="20"/>
          <w:szCs w:val="20"/>
          <w:lang w:val="en-GB"/>
        </w:rPr>
        <w:t>OVID</w:t>
      </w:r>
      <w:r w:rsidR="003303A2" w:rsidRPr="007F2F1C">
        <w:rPr>
          <w:rFonts w:ascii="Verdana" w:hAnsi="Verdana"/>
          <w:b/>
          <w:sz w:val="20"/>
          <w:szCs w:val="20"/>
          <w:lang w:val="en-GB"/>
        </w:rPr>
        <w:t xml:space="preserve">-19 on mental health </w:t>
      </w:r>
    </w:p>
    <w:p w14:paraId="4579CB82" w14:textId="77777777" w:rsidR="003303A2" w:rsidRPr="007F2F1C" w:rsidRDefault="003303A2" w:rsidP="007F2F1C">
      <w:pPr>
        <w:spacing w:line="280" w:lineRule="exact"/>
        <w:rPr>
          <w:rFonts w:ascii="Verdana" w:hAnsi="Verdana"/>
          <w:b/>
          <w:sz w:val="20"/>
          <w:szCs w:val="20"/>
          <w:lang w:val="en-GB"/>
        </w:rPr>
      </w:pPr>
    </w:p>
    <w:p w14:paraId="6C8121C6" w14:textId="258B78C4" w:rsidR="003303A2" w:rsidRPr="007F2F1C" w:rsidRDefault="003303A2" w:rsidP="007F2F1C">
      <w:pPr>
        <w:spacing w:line="280" w:lineRule="exact"/>
        <w:rPr>
          <w:rFonts w:ascii="Verdana" w:hAnsi="Verdana"/>
          <w:sz w:val="20"/>
          <w:szCs w:val="20"/>
        </w:rPr>
      </w:pPr>
      <w:r w:rsidRPr="007F2F1C">
        <w:rPr>
          <w:rFonts w:ascii="Verdana" w:hAnsi="Verdana"/>
          <w:sz w:val="20"/>
          <w:szCs w:val="20"/>
        </w:rPr>
        <w:t>Population level factors, such as the impact of social distancing</w:t>
      </w:r>
      <w:r w:rsidR="0029667F">
        <w:rPr>
          <w:rFonts w:ascii="Verdana" w:hAnsi="Verdana"/>
          <w:sz w:val="20"/>
          <w:szCs w:val="20"/>
        </w:rPr>
        <w:t xml:space="preserve"> measures (more recently being re-described as </w:t>
      </w:r>
      <w:r w:rsidR="0029667F" w:rsidRPr="00FB0CD8">
        <w:rPr>
          <w:rFonts w:ascii="Verdana" w:hAnsi="Verdana" w:cs="Times New Roman"/>
          <w:noProof/>
          <w:sz w:val="20"/>
        </w:rPr>
        <w:t>physical</w:t>
      </w:r>
      <w:r w:rsidRPr="007F2F1C">
        <w:rPr>
          <w:rFonts w:ascii="Verdana" w:hAnsi="Verdana"/>
          <w:sz w:val="20"/>
          <w:szCs w:val="20"/>
        </w:rPr>
        <w:t xml:space="preserve"> distancing</w:t>
      </w:r>
      <w:r w:rsidR="00C146AB">
        <w:rPr>
          <w:rFonts w:ascii="Verdana" w:hAnsi="Verdana"/>
          <w:sz w:val="20"/>
          <w:szCs w:val="20"/>
        </w:rPr>
        <w:fldChar w:fldCharType="begin" w:fldLock="1"/>
      </w:r>
      <w:r w:rsidR="0050034E">
        <w:rPr>
          <w:rFonts w:ascii="Verdana" w:hAnsi="Verdana"/>
          <w:sz w:val="20"/>
          <w:szCs w:val="20"/>
        </w:rPr>
        <w:instrText>ADDIN CSL_CITATION {"citationItems":[{"id":"ITEM-1","itemData":{"URL":"https://science.sciencemag.org/content/367/6484/1282/tab-e-letters","accessed":{"date-parts":[["2020","4","3"]]},"author":[{"dropping-particle":"","family":"Wasserman","given":"D","non-dropping-particle":"","parse-names":false,"suffix":""},{"dropping-particle":"","family":"Rutger","given":"van der Gaag","non-dropping-particle":"","parse-names":false,"suffix":""},{"dropping-particle":"","family":"Wise","given":"Jan","non-dropping-particle":"","parse-names":false,"suffix":""}],"container-title":"Science eLetters","id":"ITEM-1","issued":{"date-parts":[["2020"]]},"title":"Terms ‘physical distancing’ and ‘emotional closeness’ should be used and not ‘social distancing’ when defeating the Covid-19 pandemic","type":"webpage"},"uris":["http://www.mendeley.com/documents/?uuid=d06c0e5c-29e5-438e-ab80-f83134b3250e"]}],"mendeley":{"formattedCitation":"&lt;sup&gt;57&lt;/sup&gt;","plainTextFormattedCitation":"57","previouslyFormattedCitation":"&lt;sup&gt;57&lt;/sup&gt;"},"properties":{"noteIndex":0},"schema":"https://github.com/citation-style-language/schema/raw/master/csl-citation.json"}</w:instrText>
      </w:r>
      <w:r w:rsidR="00C146AB">
        <w:rPr>
          <w:rFonts w:ascii="Verdana" w:hAnsi="Verdana"/>
          <w:sz w:val="20"/>
          <w:szCs w:val="20"/>
        </w:rPr>
        <w:fldChar w:fldCharType="separate"/>
      </w:r>
      <w:r w:rsidR="0050034E" w:rsidRPr="0050034E">
        <w:rPr>
          <w:rFonts w:ascii="Verdana" w:hAnsi="Verdana"/>
          <w:noProof/>
          <w:sz w:val="20"/>
          <w:szCs w:val="20"/>
          <w:vertAlign w:val="superscript"/>
        </w:rPr>
        <w:t>57</w:t>
      </w:r>
      <w:r w:rsidR="00C146AB">
        <w:rPr>
          <w:rFonts w:ascii="Verdana" w:hAnsi="Verdana"/>
          <w:sz w:val="20"/>
          <w:szCs w:val="20"/>
        </w:rPr>
        <w:fldChar w:fldCharType="end"/>
      </w:r>
      <w:r w:rsidR="0029667F">
        <w:rPr>
          <w:rFonts w:ascii="Verdana" w:hAnsi="Verdana"/>
          <w:sz w:val="20"/>
          <w:szCs w:val="20"/>
        </w:rPr>
        <w:t xml:space="preserve">) </w:t>
      </w:r>
      <w:r w:rsidRPr="007F2F1C">
        <w:rPr>
          <w:rFonts w:ascii="Verdana" w:hAnsi="Verdana"/>
          <w:sz w:val="20"/>
          <w:szCs w:val="20"/>
        </w:rPr>
        <w:t xml:space="preserve">and other necessary public health measures, affect mental health within a </w:t>
      </w:r>
      <w:r w:rsidRPr="007F2F1C">
        <w:rPr>
          <w:rFonts w:ascii="Verdana" w:hAnsi="Verdana"/>
          <w:sz w:val="20"/>
          <w:szCs w:val="20"/>
          <w:lang w:val="en-GB"/>
        </w:rPr>
        <w:t>syndemics approach (</w:t>
      </w:r>
      <w:r w:rsidR="00E01265">
        <w:rPr>
          <w:rFonts w:ascii="Verdana" w:hAnsi="Verdana"/>
          <w:sz w:val="20"/>
          <w:szCs w:val="20"/>
          <w:lang w:val="en-GB"/>
        </w:rPr>
        <w:t xml:space="preserve">Table </w:t>
      </w:r>
      <w:r w:rsidR="00F80BEB">
        <w:rPr>
          <w:rFonts w:ascii="Verdana" w:hAnsi="Verdana"/>
          <w:sz w:val="20"/>
          <w:szCs w:val="20"/>
          <w:lang w:val="en-GB"/>
        </w:rPr>
        <w:t>2</w:t>
      </w:r>
      <w:r w:rsidRPr="00900B50">
        <w:rPr>
          <w:rFonts w:ascii="Verdana" w:hAnsi="Verdana"/>
          <w:sz w:val="20"/>
          <w:szCs w:val="20"/>
          <w:lang w:val="en-GB"/>
        </w:rPr>
        <w:t xml:space="preserve">). </w:t>
      </w:r>
      <w:r w:rsidR="00A70108" w:rsidRPr="00900B50">
        <w:rPr>
          <w:rFonts w:ascii="Verdana" w:hAnsi="Verdana"/>
          <w:sz w:val="20"/>
          <w:lang w:val="en-GB"/>
        </w:rPr>
        <w:t xml:space="preserve">By syndemics we mean </w:t>
      </w:r>
      <w:r w:rsidR="00A70108" w:rsidRPr="00900B50">
        <w:rPr>
          <w:rFonts w:ascii="Verdana" w:hAnsi="Verdana"/>
          <w:sz w:val="20"/>
          <w:lang w:val="en-GB"/>
        </w:rPr>
        <w:lastRenderedPageBreak/>
        <w:t>i</w:t>
      </w:r>
      <w:r w:rsidR="00A70108" w:rsidRPr="001F66E0">
        <w:rPr>
          <w:rFonts w:ascii="Verdana" w:hAnsi="Verdana"/>
          <w:color w:val="000000"/>
          <w:sz w:val="20"/>
          <w:lang w:val="en-GB"/>
        </w:rPr>
        <w:t>ntersecting global trends among demographics (e.g. aging, rising inequality) and health conditions (e.g. chronic diseases, obesity)</w:t>
      </w:r>
      <w:r w:rsidR="00A70108" w:rsidRPr="00900B50">
        <w:rPr>
          <w:rFonts w:ascii="Verdana" w:hAnsi="Verdana"/>
          <w:color w:val="000000"/>
          <w:sz w:val="20"/>
          <w:lang w:val="en-GB"/>
        </w:rPr>
        <w:t xml:space="preserve"> </w:t>
      </w:r>
      <w:r w:rsidR="00665EA2" w:rsidRPr="00900B50">
        <w:rPr>
          <w:rFonts w:ascii="Verdana" w:hAnsi="Verdana"/>
          <w:color w:val="000000"/>
          <w:sz w:val="20"/>
          <w:lang w:val="en-GB"/>
        </w:rPr>
        <w:t xml:space="preserve">that </w:t>
      </w:r>
      <w:r w:rsidR="00A70108" w:rsidRPr="00900B50">
        <w:rPr>
          <w:rFonts w:ascii="Verdana" w:eastAsia="Times New Roman" w:hAnsi="Verdana" w:cs="Calibri"/>
          <w:color w:val="000000"/>
          <w:sz w:val="20"/>
          <w:szCs w:val="20"/>
          <w:lang w:val="en-GB"/>
        </w:rPr>
        <w:t>yield resultant co-morbidities. The</w:t>
      </w:r>
      <w:r w:rsidR="003030DD">
        <w:rPr>
          <w:rFonts w:ascii="Verdana" w:eastAsia="Times New Roman" w:hAnsi="Verdana" w:cs="Calibri"/>
          <w:color w:val="000000"/>
          <w:sz w:val="20"/>
          <w:szCs w:val="20"/>
          <w:lang w:val="en-GB"/>
        </w:rPr>
        <w:t>se</w:t>
      </w:r>
      <w:r w:rsidR="00A70108" w:rsidRPr="00900B50">
        <w:rPr>
          <w:rFonts w:ascii="Verdana" w:eastAsia="Times New Roman" w:hAnsi="Verdana" w:cs="Calibri"/>
          <w:color w:val="000000"/>
          <w:sz w:val="20"/>
          <w:szCs w:val="20"/>
          <w:lang w:val="en-GB"/>
        </w:rPr>
        <w:t xml:space="preserve"> interacting health effects and societal forces that fuel them combine to form syndemics, or complex knots of health determinants</w:t>
      </w:r>
      <w:r w:rsidR="00A70108" w:rsidRPr="00900B50">
        <w:rPr>
          <w:rFonts w:ascii="Verdana" w:eastAsia="Times New Roman" w:hAnsi="Verdana" w:cs="Calibri"/>
          <w:color w:val="000000"/>
          <w:sz w:val="20"/>
          <w:szCs w:val="20"/>
          <w:lang w:val="en-GB"/>
        </w:rPr>
        <w:fldChar w:fldCharType="begin" w:fldLock="1"/>
      </w:r>
      <w:r w:rsidR="0050034E">
        <w:rPr>
          <w:rFonts w:ascii="Verdana" w:eastAsia="Times New Roman" w:hAnsi="Verdana" w:cs="Calibri"/>
          <w:color w:val="000000"/>
          <w:sz w:val="20"/>
          <w:szCs w:val="20"/>
          <w:lang w:val="en-GB"/>
        </w:rPr>
        <w:instrText>ADDIN CSL_CITATION {"citationItems":[{"id":"ITEM-1","itemData":{"DOI":"10.1016/S0140-6736(18)32822-8","ISSN":"1474547X","author":[{"dropping-particle":"","family":"Swinburn","given":"Boyd A.","non-dropping-particle":"","parse-names":false,"suffix":""},{"dropping-particle":"","family":"Kraak","given":"Vivica I.","non-dropping-particle":"","parse-names":false,"suffix":""},{"dropping-particle":"","family":"Allender","given":"Steven","non-dropping-particle":"","parse-names":false,"suffix":""},{"dropping-particle":"","family":"Atkins","given":"Vincent J.","non-dropping-particle":"","parse-names":false,"suffix":""},{"dropping-particle":"","family":"Baker","given":"Phillip I.","non-dropping-particle":"","parse-names":false,"suffix":""},{"dropping-particle":"","family":"Bogard","given":"Jessica R.","non-dropping-particle":"","parse-names":false,"suffix":""},{"dropping-particle":"","family":"Brinsden","given":"Hannah","non-dropping-particle":"","parse-names":false,"suffix":""},{"dropping-particle":"","family":"Calvillo","given":"Alejandro","non-dropping-particle":"","parse-names":false,"suffix":""},{"dropping-particle":"","family":"Schutter","given":"Olivier","non-dropping-particle":"De","parse-names":false,"suffix":""},{"dropping-particle":"","family":"Devarajan","given":"Raji","non-dropping-particle":"","parse-names":false,"suffix":""},{"dropping-particle":"","family":"Ezzati","given":"Majid","non-dropping-particle":"","parse-names":false,"suffix":""},{"dropping-particle":"","family":"Friel","given":"Sharon","non-dropping-particle":"","parse-names":false,"suffix":""},{"dropping-particle":"","family":"Goenka","given":"Shifalika","non-dropping-particle":"","parse-names":false,"suffix":""},{"dropping-particle":"","family":"Hammond","given":"Ross A.","non-dropping-particle":"","parse-names":false,"suffix":""},{"dropping-particle":"","family":"Hastings","given":"Gerard","non-dropping-particle":"","parse-names":false,"suffix":""},{"dropping-particle":"","family":"Hawkes","given":"Corinna","non-dropping-particle":"","parse-names":false,"suffix":""},{"dropping-particle":"","family":"Herrero","given":"Mario","non-dropping-particle":"","parse-names":false,"suffix":""},{"dropping-particle":"","family":"Hovmand","given":"Peter S.","non-dropping-particle":"","parse-names":false,"suffix":""},{"dropping-particle":"","family":"Howden","given":"Mark","non-dropping-particle":"","parse-names":false,"suffix":""},{"dropping-particle":"","family":"Jaacks","given":"Lindsay M.","non-dropping-particle":"","parse-names":false,"suffix":""},{"dropping-particle":"","family":"Kapetanaki","given":"Ariadne B.","non-dropping-particle":"","parse-names":false,"suffix":""},{"dropping-particle":"","family":"Kasman","given":"Matt","non-dropping-particle":"","parse-names":false,"suffix":""},{"dropping-particle":"V.","family":"Kuhnlein","given":"Harriet","non-dropping-particle":"","parse-names":false,"suffix":""},{"dropping-particle":"","family":"Kumanyika","given":"Shiriki K.","non-dropping-particle":"","parse-names":false,"suffix":""},{"dropping-particle":"","family":"Larijani","given":"Bagher","non-dropping-particle":"","parse-names":false,"suffix":""},{"dropping-particle":"","family":"Lobstein","given":"Tim","non-dropping-particle":"","parse-names":false,"suffix":""},{"dropping-particle":"","family":"Long","given":"Michael W.","non-dropping-particle":"","parse-names":false,"suffix":""},{"dropping-particle":"","family":"Matsudo","given":"Victor K.R.","non-dropping-particle":"","parse-names":false,"suffix":""},{"dropping-particle":"","family":"Mills","given":"Susanna D.H.","non-dropping-particle":"","parse-names":false,"suffix":""},{"dropping-particle":"","family":"Morgan","given":"Gareth","non-dropping-particle":"","parse-names":false,"suffix":""},{"dropping-particle":"","family":"Morshed","given":"Alexandra","non-dropping-particle":"","parse-names":false,"suffix":""},{"dropping-particle":"","family":"Nece","given":"Patricia M.","non-dropping-particle":"","parse-names":false,"suffix":""},{"dropping-particle":"","family":"Pan","given":"An","non-dropping-particle":"","parse-names":false,"suffix":""},{"dropping-particle":"","family":"Patterson","given":"David W.","non-dropping-particle":"","parse-names":false,"suffix":""},{"dropping-particle":"","family":"Sacks","given":"Gary","non-dropping-particle":"","parse-names":false,"suffix":""},{"dropping-particle":"","family":"Shekar","given":"Meera","non-dropping-particle":"","parse-names":false,"suffix":""},{"dropping-particle":"","family":"Simmons","given":"Geoff L.","non-dropping-particle":"","parse-names":false,"suffix":""},{"dropping-particle":"","family":"Smit","given":"Warren","non-dropping-particle":"","parse-names":false,"suffix":""},{"dropping-particle":"","family":"Tootee","given":"Ali","non-dropping-particle":"","parse-names":false,"suffix":""},{"dropping-particle":"","family":"Vandevijvere","given":"Stefanie","non-dropping-particle":"","parse-names":false,"suffix":""},{"dropping-particle":"","family":"Waterlander","given":"Wilma E.","non-dropping-particle":"","parse-names":false,"suffix":""},{"dropping-particle":"","family":"Wolfenden","given":"Luke","non-dropping-particle":"","parse-names":false,"suffix":""},{"dropping-particle":"","family":"Dietz","given":"William H.","non-dropping-particle":"","parse-names":false,"suffix":""}],"container-title":"The Lancet","id":"ITEM-1","issue":"10173","issued":{"date-parts":[["2019","2","23"]]},"page":"791-846","title":"The Global Syndemic of Obesity, Undernutrition, and Climate Change: The Lancet Commission report.","type":"article-journal","volume":"393"},"uris":["http://www.mendeley.com/documents/?uuid=525eee30-59f8-3d73-b5e7-1e7230793f85"]}],"mendeley":{"formattedCitation":"&lt;sup&gt;58&lt;/sup&gt;","plainTextFormattedCitation":"58","previouslyFormattedCitation":"&lt;sup&gt;58&lt;/sup&gt;"},"properties":{"noteIndex":0},"schema":"https://github.com/citation-style-language/schema/raw/master/csl-citation.json"}</w:instrText>
      </w:r>
      <w:r w:rsidR="00A70108" w:rsidRPr="00900B50">
        <w:rPr>
          <w:rFonts w:ascii="Verdana" w:eastAsia="Times New Roman" w:hAnsi="Verdana" w:cs="Calibri"/>
          <w:color w:val="000000"/>
          <w:sz w:val="20"/>
          <w:szCs w:val="20"/>
          <w:lang w:val="en-GB"/>
        </w:rPr>
        <w:fldChar w:fldCharType="separate"/>
      </w:r>
      <w:r w:rsidR="0050034E" w:rsidRPr="0050034E">
        <w:rPr>
          <w:rFonts w:ascii="Verdana" w:eastAsia="Times New Roman" w:hAnsi="Verdana" w:cs="Calibri"/>
          <w:noProof/>
          <w:color w:val="000000"/>
          <w:sz w:val="20"/>
          <w:szCs w:val="20"/>
          <w:vertAlign w:val="superscript"/>
          <w:lang w:val="en-GB"/>
        </w:rPr>
        <w:t>58</w:t>
      </w:r>
      <w:r w:rsidR="00A70108" w:rsidRPr="00900B50">
        <w:rPr>
          <w:rFonts w:ascii="Verdana" w:eastAsia="Times New Roman" w:hAnsi="Verdana" w:cs="Calibri"/>
          <w:color w:val="000000"/>
          <w:sz w:val="20"/>
          <w:szCs w:val="20"/>
          <w:lang w:val="en-GB"/>
        </w:rPr>
        <w:fldChar w:fldCharType="end"/>
      </w:r>
      <w:r w:rsidR="00A70108" w:rsidRPr="00900B50">
        <w:rPr>
          <w:rFonts w:ascii="Verdana" w:eastAsia="Times New Roman" w:hAnsi="Verdana" w:cs="Calibri"/>
          <w:color w:val="000000"/>
          <w:sz w:val="20"/>
          <w:szCs w:val="20"/>
          <w:lang w:val="en-GB"/>
        </w:rPr>
        <w:t xml:space="preserve">. </w:t>
      </w:r>
      <w:r w:rsidR="00A70108" w:rsidRPr="00900B50">
        <w:rPr>
          <w:rFonts w:ascii="Verdana" w:eastAsia="Times New Roman" w:hAnsi="Verdana" w:cs="Calibri"/>
          <w:color w:val="000000"/>
          <w:sz w:val="20"/>
          <w:szCs w:val="20"/>
        </w:rPr>
        <w:t xml:space="preserve">Research priorities around </w:t>
      </w:r>
      <w:r w:rsidR="00A70108" w:rsidRPr="00900B50">
        <w:rPr>
          <w:rFonts w:ascii="Verdana" w:eastAsia="Times New Roman" w:hAnsi="Verdana" w:cs="Calibri"/>
          <w:color w:val="000000"/>
          <w:sz w:val="20"/>
          <w:szCs w:val="20"/>
          <w:lang w:val="en-GB"/>
        </w:rPr>
        <w:t xml:space="preserve">COVID-19 </w:t>
      </w:r>
      <w:r w:rsidR="00A70108" w:rsidRPr="00A83CFA">
        <w:rPr>
          <w:rFonts w:ascii="Verdana" w:hAnsi="Verdana"/>
          <w:color w:val="000000"/>
          <w:sz w:val="20"/>
          <w:lang w:val="en-GB"/>
        </w:rPr>
        <w:t xml:space="preserve">require </w:t>
      </w:r>
      <w:r w:rsidR="00A70108" w:rsidRPr="00900B50">
        <w:rPr>
          <w:rFonts w:ascii="Verdana" w:eastAsia="Times New Roman" w:hAnsi="Verdana" w:cs="Calibri"/>
          <w:color w:val="000000"/>
          <w:sz w:val="20"/>
          <w:szCs w:val="20"/>
          <w:lang w:val="en-GB"/>
        </w:rPr>
        <w:t>us to embrace complexity by deploying multidimensional perspectives.</w:t>
      </w:r>
      <w:r w:rsidR="00A70108" w:rsidRPr="00900B50">
        <w:rPr>
          <w:rFonts w:ascii="Verdana" w:hAnsi="Verdana"/>
          <w:sz w:val="20"/>
          <w:szCs w:val="20"/>
          <w:lang w:val="en-GB"/>
        </w:rPr>
        <w:t xml:space="preserve"> </w:t>
      </w:r>
      <w:r w:rsidR="00E01265" w:rsidRPr="00900B50">
        <w:rPr>
          <w:rFonts w:ascii="Verdana" w:hAnsi="Verdana"/>
          <w:sz w:val="20"/>
          <w:szCs w:val="20"/>
          <w:lang w:val="en-GB"/>
        </w:rPr>
        <w:t>Three areas that require urgent research prioritisation are:</w:t>
      </w:r>
      <w:r w:rsidR="00E01265" w:rsidRPr="007F2F1C">
        <w:rPr>
          <w:rFonts w:ascii="Verdana" w:hAnsi="Verdana"/>
          <w:sz w:val="20"/>
          <w:szCs w:val="20"/>
        </w:rPr>
        <w:t xml:space="preserve"> </w:t>
      </w:r>
      <w:r w:rsidRPr="007F2F1C">
        <w:rPr>
          <w:rFonts w:ascii="Verdana" w:hAnsi="Verdana"/>
          <w:sz w:val="20"/>
          <w:szCs w:val="20"/>
        </w:rPr>
        <w:t xml:space="preserve"> </w:t>
      </w:r>
    </w:p>
    <w:p w14:paraId="30F9AA2F" w14:textId="77777777" w:rsidR="003303A2" w:rsidRPr="007F2F1C" w:rsidRDefault="003303A2" w:rsidP="007F2F1C">
      <w:pPr>
        <w:spacing w:line="280" w:lineRule="exact"/>
        <w:rPr>
          <w:rFonts w:ascii="Verdana" w:hAnsi="Verdana"/>
          <w:sz w:val="20"/>
          <w:szCs w:val="20"/>
          <w:lang w:val="en-GB"/>
        </w:rPr>
      </w:pPr>
    </w:p>
    <w:p w14:paraId="75028D49" w14:textId="77777777" w:rsidR="003303A2" w:rsidRPr="007F2F1C" w:rsidRDefault="003303A2" w:rsidP="007F2F1C">
      <w:pPr>
        <w:numPr>
          <w:ilvl w:val="0"/>
          <w:numId w:val="7"/>
        </w:numPr>
        <w:spacing w:line="280" w:lineRule="exact"/>
        <w:rPr>
          <w:rFonts w:ascii="Verdana" w:hAnsi="Verdana"/>
          <w:b/>
          <w:sz w:val="20"/>
          <w:szCs w:val="20"/>
        </w:rPr>
      </w:pPr>
      <w:r w:rsidRPr="007F2F1C">
        <w:rPr>
          <w:rFonts w:ascii="Verdana" w:hAnsi="Verdana"/>
          <w:b/>
          <w:sz w:val="20"/>
          <w:szCs w:val="20"/>
          <w:lang w:val="en-GB"/>
        </w:rPr>
        <w:t>What are the mental health c</w:t>
      </w:r>
      <w:r w:rsidRPr="007F2F1C">
        <w:rPr>
          <w:rFonts w:ascii="Verdana" w:hAnsi="Verdana"/>
          <w:b/>
          <w:sz w:val="20"/>
          <w:szCs w:val="20"/>
        </w:rPr>
        <w:t>onsequences of the COVID-19 lock down and social isolation for vulnerable groups, and how can these be mitigated under pandemic conditions?</w:t>
      </w:r>
    </w:p>
    <w:p w14:paraId="7DF31CE8" w14:textId="77777777" w:rsidR="003303A2" w:rsidRPr="007F2F1C" w:rsidRDefault="003303A2" w:rsidP="007F2F1C">
      <w:pPr>
        <w:spacing w:line="280" w:lineRule="exact"/>
        <w:rPr>
          <w:rFonts w:ascii="Verdana" w:hAnsi="Verdana"/>
          <w:bCs/>
          <w:sz w:val="20"/>
          <w:szCs w:val="20"/>
          <w:lang w:val="en-GB"/>
        </w:rPr>
      </w:pPr>
    </w:p>
    <w:p w14:paraId="72A8E5FE" w14:textId="46734B74" w:rsidR="003303A2" w:rsidRPr="007F2F1C" w:rsidRDefault="003303A2" w:rsidP="007F2F1C">
      <w:pPr>
        <w:spacing w:line="280" w:lineRule="exact"/>
        <w:rPr>
          <w:rFonts w:ascii="Verdana" w:hAnsi="Verdana"/>
          <w:bCs/>
          <w:sz w:val="20"/>
          <w:szCs w:val="20"/>
          <w:lang w:val="en-GB"/>
        </w:rPr>
      </w:pPr>
      <w:r w:rsidRPr="007F2F1C">
        <w:rPr>
          <w:rFonts w:ascii="Verdana" w:hAnsi="Verdana"/>
          <w:bCs/>
          <w:sz w:val="20"/>
          <w:szCs w:val="20"/>
          <w:lang w:val="en-GB"/>
        </w:rPr>
        <w:t xml:space="preserve">We do not yet know the immediate or long term consequences of the </w:t>
      </w:r>
      <w:r w:rsidRPr="007F2F1C">
        <w:rPr>
          <w:rFonts w:ascii="Verdana" w:hAnsi="Verdana"/>
          <w:sz w:val="20"/>
          <w:szCs w:val="20"/>
        </w:rPr>
        <w:t xml:space="preserve">COVID-19 </w:t>
      </w:r>
      <w:r w:rsidRPr="007F2F1C">
        <w:rPr>
          <w:rFonts w:ascii="Verdana" w:hAnsi="Verdana"/>
          <w:bCs/>
          <w:sz w:val="20"/>
          <w:szCs w:val="20"/>
          <w:lang w:val="en-GB"/>
        </w:rPr>
        <w:t xml:space="preserve">lock down and social isolation on mental health. </w:t>
      </w:r>
      <w:r w:rsidR="006D1E62" w:rsidRPr="007F2F1C">
        <w:rPr>
          <w:rFonts w:ascii="Verdana" w:hAnsi="Verdana"/>
          <w:bCs/>
          <w:sz w:val="20"/>
          <w:szCs w:val="20"/>
          <w:lang w:val="en-GB"/>
        </w:rPr>
        <w:t xml:space="preserve">While worries </w:t>
      </w:r>
      <w:r w:rsidR="001C2FFE">
        <w:rPr>
          <w:rFonts w:ascii="Verdana" w:hAnsi="Verdana"/>
          <w:bCs/>
          <w:sz w:val="20"/>
          <w:szCs w:val="20"/>
          <w:lang w:val="en-GB"/>
        </w:rPr>
        <w:t xml:space="preserve">and uncertainties </w:t>
      </w:r>
      <w:r w:rsidR="006D1E62" w:rsidRPr="007F2F1C">
        <w:rPr>
          <w:rFonts w:ascii="Verdana" w:hAnsi="Verdana"/>
          <w:bCs/>
          <w:sz w:val="20"/>
          <w:szCs w:val="20"/>
          <w:lang w:val="en-GB"/>
        </w:rPr>
        <w:t xml:space="preserve">about a pandemic are common, for some they can cause undue distress </w:t>
      </w:r>
      <w:r w:rsidR="001C2FFE">
        <w:rPr>
          <w:rFonts w:ascii="Verdana" w:hAnsi="Verdana"/>
          <w:bCs/>
          <w:sz w:val="20"/>
          <w:szCs w:val="20"/>
          <w:lang w:val="en-GB"/>
        </w:rPr>
        <w:t>as well as</w:t>
      </w:r>
      <w:r w:rsidR="001C2FFE" w:rsidRPr="007F2F1C">
        <w:rPr>
          <w:rFonts w:ascii="Verdana" w:hAnsi="Verdana"/>
          <w:bCs/>
          <w:sz w:val="20"/>
          <w:szCs w:val="20"/>
          <w:lang w:val="en-GB"/>
        </w:rPr>
        <w:t xml:space="preserve"> </w:t>
      </w:r>
      <w:r w:rsidR="006D1E62" w:rsidRPr="007F2F1C">
        <w:rPr>
          <w:rFonts w:ascii="Verdana" w:hAnsi="Verdana"/>
          <w:bCs/>
          <w:sz w:val="20"/>
          <w:szCs w:val="20"/>
          <w:lang w:val="en-GB"/>
        </w:rPr>
        <w:t>impair</w:t>
      </w:r>
      <w:r w:rsidR="006C3C0F">
        <w:rPr>
          <w:rFonts w:ascii="Verdana" w:hAnsi="Verdana"/>
          <w:bCs/>
          <w:sz w:val="20"/>
          <w:szCs w:val="20"/>
          <w:lang w:val="en-GB"/>
        </w:rPr>
        <w:t>ment to social and occupational</w:t>
      </w:r>
      <w:r w:rsidR="001C2FFE">
        <w:rPr>
          <w:rFonts w:ascii="Verdana" w:hAnsi="Verdana"/>
          <w:bCs/>
          <w:sz w:val="20"/>
          <w:szCs w:val="20"/>
          <w:lang w:val="en-GB"/>
        </w:rPr>
        <w:t xml:space="preserve"> </w:t>
      </w:r>
      <w:r w:rsidR="006D1E62" w:rsidRPr="007F2F1C">
        <w:rPr>
          <w:rFonts w:ascii="Verdana" w:hAnsi="Verdana"/>
          <w:bCs/>
          <w:sz w:val="20"/>
          <w:szCs w:val="20"/>
          <w:lang w:val="en-GB"/>
        </w:rPr>
        <w:t>functioning</w:t>
      </w:r>
      <w:r w:rsidR="00965C05">
        <w:rPr>
          <w:rFonts w:ascii="Verdana" w:hAnsi="Verdana"/>
          <w:bCs/>
          <w:sz w:val="20"/>
          <w:szCs w:val="20"/>
          <w:lang w:val="en-GB"/>
        </w:rPr>
        <w:fldChar w:fldCharType="begin" w:fldLock="1"/>
      </w:r>
      <w:r w:rsidR="0050034E">
        <w:rPr>
          <w:rFonts w:ascii="Verdana" w:hAnsi="Verdana"/>
          <w:bCs/>
          <w:sz w:val="20"/>
          <w:szCs w:val="20"/>
          <w:lang w:val="en-GB"/>
        </w:rPr>
        <w:instrText>ADDIN CSL_CITATION {"citationItems":[{"id":"ITEM-1","itemData":{"DOI":"10.3310/hta14340-03","ISSN":"13665278","abstract":"Objectives: To assess the association between levels of worry about the possibility of catching swine flu and the volume of media reporting about it; the role of psychological factors in predicting likely uptake of the swine flu vaccine; and the role of media coverage and advertising in predicting other swine flu-related behaviours. Design: Data from a series of random-digit-dial telephone surveys were analysed. A time series analysis tested the association between levels of worry and the volume of media reporting on the start day of each survey. Cross-sectional regression analyses assessed the relationships between likely vaccine uptake or behaviour and predictor variables. Setting: Thirty-six surveys were run at, on average, weekly intervals across the UK between 1 May 2009 and 10 January 2010. Five surveys (run between 14 August and 13 September) were used to assess likely vaccine uptake. Five surveys (1-17 May) provided data relating to other behaviours. Participants: Between 1047 and 1173 people aged 16 years or over took part in each survey: 5175 participants provided data about their likely uptake of the swine flu vaccine; 5419 participants provided data relating to other behaviours. Main outcome measures: All participants were asked to state how worried they were about the possibility of personally catching swine flu. Subsets were asked how likely they were to take up a swine flu vaccination if offered it and whether they had recently carried tissues with them, bought sanitising hand gel, avoided using public transport or had been to see a general practitioner, visited a hospital or called NHS Direct for a flu-related reason. Results: The percentage of 'very' or 'fairly' worried participants fluctuated between 9.6% and 32.9%. This figure was associated with the volume of media reporting, even after adjusting for the changing severity of the outbreak [χ2(1) = 6.6, p = 0.010, coefficient for log-transformed data = 2.6]. However, this effect only occurred during the UK's first summer wave of swine flu. In total, 56.1% of respondents were very or fairly likely to accept the swine flu vaccine. The strongest predictors were being very worried about the possibility of oneself [adjusted odds ratio (aOR) 4.7, 95% confidence interval (CI) 3.2 to 7.0] or one's child (aOR 8.0, 95% CI 4.6 to 13.9) catching swine flu. Overall, 33.1% of participants reporting carrying tissues with them, 9.5% had bought sanitising gel, 2.0% had avoided public transport and 1.6%…","author":[{"dropping-particle":"","family":"Rubin","given":"G. J.","non-dropping-particle":"","parse-names":false,"suffix":""},{"dropping-particle":"","family":"Potts","given":"H. W.W.","non-dropping-particle":"","parse-names":false,"suffix":""},{"dropping-particle":"","family":"Michie","given":"S.","non-dropping-particle":"","parse-names":false,"suffix":""}],"container-title":"Health Technology Assessment","id":"ITEM-1","issue":"34","issued":{"date-parts":[["2010"]]},"page":"183-266","title":"The impact of communications about swine flu (influenza A HINIv) on public responses to the outbreak: Results from 36 national telephone surveys in the UK","type":"article-journal","volume":"14"},"uris":["http://www.mendeley.com/documents/?uuid=c364aa21-3dc0-4974-b119-bb75ddafd814"]},{"id":"ITEM-2","itemData":{"DOI":"10.1016/S0140-6736(20)30460-8","ISSN":"1474547X","abstract":"The December, 2019 coronavirus disease outbreak has seen many countries ask people who have potentially come into contact with the infection to isolate themselves at home or in a dedicated quarantine facility. Decisions on how to apply quarantine should be based on the best available evidence. We did a Review of the psychological impact of quarantine using three electronic databases. Of 3166 papers found, 24 are included in this Review. Most reviewed studies reported negative psychological effects including post-traumatic stress symptoms, confusion, and anger. Stressors included longer quarantine duration, infection fears, frustration, boredom, inadequate supplies, inadequate information, financial loss, and stigma. Some researchers have suggested long-lasting effects. In situations where quarantine is deemed necessary, officials should quarantine individuals for no longer than required, provide clear rationale for quarantine and information about protocols, and ensure sufficient supplies are provided. Appeals to altruism by reminding the public about the benefits of quarantine to wider society can be favourable.","author":[{"dropping-particle":"","family":"Brooks","given":"Samantha K.","non-dropping-particle":"","parse-names":false,"suffix":""},{"dropping-particle":"","family":"Webster","given":"Rebecca K.","non-dropping-particle":"","parse-names":false,"suffix":""},{"dropping-particle":"","family":"Smith","given":"Louise E.","non-dropping-particle":"","parse-names":false,"suffix":""},{"dropping-particle":"","family":"Woodland","given":"Lisa","non-dropping-particle":"","parse-names":false,"suffix":""},{"dropping-particle":"","family":"Wessely","given":"Simon","non-dropping-particle":"","parse-names":false,"suffix":""},{"dropping-particle":"","family":"Greenberg","given":"Neil","non-dropping-particle":"","parse-names":false,"suffix":""},{"dropping-particle":"","family":"Rubin","given":"Gideon James","non-dropping-particle":"","parse-names":false,"suffix":""}],"container-title":"The Lancet","id":"ITEM-2","issue":"10227","issued":{"date-parts":[["2020"]]},"page":"912-920","publisher":"Elsevier Ltd","title":"The psychological impact of quarantine and how to reduce it: rapid review of the evidence","type":"article-journal","volume":"395"},"uris":["http://www.mendeley.com/documents/?uuid=4e4d7981-7c61-478b-9d7d-6ae72b462401"]},{"id":"ITEM-3","itemData":{"DOI":"10.1186/1471-2334-10-139","ISSN":"14712334","abstract":"Background: During the SARS pandemic in Hong Kong, panic and worry were prevalent in the community and the general public avoided staying in public areas. Such avoidance behaviors could greatly impact daily routines of the community and the local economy. This study examined the prevalence of the avoidance behaviors (i.e. avoiding going out, visiting crowded places and visiting hospitals) and negative psychological responses of the general population in Hong Kong at the initial stage of the H1N1 epidemic.Methods: A sample of 999 respondents was recruited in a population-based survey. Using random telephone numbers, respondents completed a structured questionnaire by telephone interviews at the 'pre-community spread phase' of the H1N1 epidemic in Hong Kong.Results: This study found that 76.5% of the respondents currently avoided going out or visiting crowded places or hospitals, whilst 15% felt much worried about contracting H1N1 and 6% showed signs of emotional distress. Females, older respondents, those having unconfirmed beliefs about modes of transmissions, and those feeling worried and emotionally distressed due to H1N1 outbreak were more likely than others to adopt some avoidance behaviors. Those who perceived high severity and susceptibility of getting H1N1 and doubted the adequacy of governmental preparedness were more likely than others to feel emotionally distressed.Conclusions: The prevalence of avoidance behaviors was very high. Cognitions, including unconfirmed beliefs about modes of transmission, perceived severity and susceptibility were associated with some of the avoidance behaviors and emotional distress variables. Public health education should therefore provide clear messages to rectify relevant perceptions. © 2010 Lau et al; licensee BioMed Central Ltd.","author":[{"dropping-particle":"","family":"Lau","given":"Joseph T.F.","non-dropping-particle":"","parse-names":false,"suffix":""},{"dropping-particle":"","family":"Griffiths","given":"Sian","non-dropping-particle":"","parse-names":false,"suffix":""},{"dropping-particle":"","family":"Choi","given":"Kai C.","non-dropping-particle":"","parse-names":false,"suffix":""},{"dropping-particle":"","family":"Tsui","given":"Hi Y.","non-dropping-particle":"","parse-names":false,"suffix":""}],"container-title":"BMC Infectious Diseases","id":"ITEM-3","issue":"139","issued":{"date-parts":[["2010"]]},"page":"1-13","title":"Avoidance behaviors and negative psychological responses in the general population in the initial stage of the H1N1 pandemic in Hong Kong","type":"article-journal","volume":"10"},"uris":["http://www.mendeley.com/documents/?uuid=fa9394a7-7d0d-4c25-bc31-95036055d785"]}],"mendeley":{"formattedCitation":"&lt;sup&gt;13,59,60&lt;/sup&gt;","plainTextFormattedCitation":"13,59,60","previouslyFormattedCitation":"&lt;sup&gt;13,59,60&lt;/sup&gt;"},"properties":{"noteIndex":0},"schema":"https://github.com/citation-style-language/schema/raw/master/csl-citation.json"}</w:instrText>
      </w:r>
      <w:r w:rsidR="00965C05">
        <w:rPr>
          <w:rFonts w:ascii="Verdana" w:hAnsi="Verdana"/>
          <w:bCs/>
          <w:sz w:val="20"/>
          <w:szCs w:val="20"/>
          <w:lang w:val="en-GB"/>
        </w:rPr>
        <w:fldChar w:fldCharType="separate"/>
      </w:r>
      <w:r w:rsidR="0050034E" w:rsidRPr="0050034E">
        <w:rPr>
          <w:rFonts w:ascii="Verdana" w:hAnsi="Verdana"/>
          <w:bCs/>
          <w:noProof/>
          <w:sz w:val="20"/>
          <w:szCs w:val="20"/>
          <w:vertAlign w:val="superscript"/>
          <w:lang w:val="en-GB"/>
        </w:rPr>
        <w:t>13,59,60</w:t>
      </w:r>
      <w:r w:rsidR="00965C05">
        <w:rPr>
          <w:rFonts w:ascii="Verdana" w:hAnsi="Verdana"/>
          <w:bCs/>
          <w:sz w:val="20"/>
          <w:szCs w:val="20"/>
          <w:lang w:val="en-GB"/>
        </w:rPr>
        <w:fldChar w:fldCharType="end"/>
      </w:r>
      <w:r w:rsidR="006D1E62" w:rsidRPr="007F2F1C">
        <w:rPr>
          <w:rFonts w:ascii="Verdana" w:hAnsi="Verdana"/>
          <w:bCs/>
          <w:sz w:val="20"/>
          <w:szCs w:val="20"/>
          <w:lang w:val="en-GB"/>
        </w:rPr>
        <w:t xml:space="preserve">. </w:t>
      </w:r>
      <w:r w:rsidR="001C2FFE">
        <w:rPr>
          <w:rFonts w:ascii="Verdana" w:hAnsi="Verdana"/>
          <w:bCs/>
          <w:sz w:val="20"/>
          <w:szCs w:val="20"/>
          <w:lang w:val="en-GB"/>
        </w:rPr>
        <w:t>A</w:t>
      </w:r>
      <w:r w:rsidR="0029667F">
        <w:rPr>
          <w:rFonts w:ascii="Verdana" w:hAnsi="Verdana"/>
          <w:bCs/>
          <w:sz w:val="20"/>
          <w:szCs w:val="20"/>
          <w:lang w:val="en-GB"/>
        </w:rPr>
        <w:t>cross society, a</w:t>
      </w:r>
      <w:r w:rsidR="001C2FFE">
        <w:rPr>
          <w:rFonts w:ascii="Verdana" w:hAnsi="Verdana"/>
          <w:bCs/>
          <w:sz w:val="20"/>
          <w:szCs w:val="20"/>
          <w:lang w:val="en-GB"/>
        </w:rPr>
        <w:t xml:space="preserve"> sense of loss </w:t>
      </w:r>
      <w:r w:rsidR="0029667F">
        <w:rPr>
          <w:rFonts w:ascii="Verdana" w:hAnsi="Verdana"/>
          <w:bCs/>
          <w:sz w:val="20"/>
          <w:szCs w:val="20"/>
          <w:lang w:val="en-GB"/>
        </w:rPr>
        <w:t xml:space="preserve">can stem from losing direct social contacts, and </w:t>
      </w:r>
      <w:r w:rsidR="00972FDC">
        <w:rPr>
          <w:rFonts w:ascii="Verdana" w:hAnsi="Verdana"/>
          <w:bCs/>
          <w:sz w:val="20"/>
          <w:szCs w:val="20"/>
          <w:lang w:val="en-GB"/>
        </w:rPr>
        <w:t xml:space="preserve">also </w:t>
      </w:r>
      <w:r w:rsidR="001C2FFE">
        <w:rPr>
          <w:rFonts w:ascii="Verdana" w:hAnsi="Verdana"/>
          <w:bCs/>
          <w:sz w:val="20"/>
          <w:szCs w:val="20"/>
          <w:lang w:val="en-GB"/>
        </w:rPr>
        <w:t>range from</w:t>
      </w:r>
      <w:r w:rsidR="0029667F">
        <w:rPr>
          <w:rFonts w:ascii="Verdana" w:hAnsi="Verdana"/>
          <w:bCs/>
          <w:sz w:val="20"/>
          <w:szCs w:val="20"/>
          <w:lang w:val="en-GB"/>
        </w:rPr>
        <w:t xml:space="preserve"> loss of </w:t>
      </w:r>
      <w:r w:rsidR="001C2FFE">
        <w:rPr>
          <w:rFonts w:ascii="Verdana" w:hAnsi="Verdana"/>
          <w:bCs/>
          <w:sz w:val="20"/>
          <w:szCs w:val="20"/>
          <w:lang w:val="en-GB"/>
        </w:rPr>
        <w:t>loved ones, to loss of employment, educational opportunities, recreation, freedoms and support</w:t>
      </w:r>
      <w:r w:rsidR="0029667F">
        <w:rPr>
          <w:rFonts w:ascii="Verdana" w:hAnsi="Verdana"/>
          <w:bCs/>
          <w:sz w:val="20"/>
          <w:szCs w:val="20"/>
          <w:lang w:val="en-GB"/>
        </w:rPr>
        <w:t>s</w:t>
      </w:r>
      <w:r w:rsidR="001C2FFE">
        <w:rPr>
          <w:rFonts w:ascii="Verdana" w:hAnsi="Verdana"/>
          <w:bCs/>
          <w:sz w:val="20"/>
          <w:szCs w:val="20"/>
          <w:lang w:val="en-GB"/>
        </w:rPr>
        <w:t xml:space="preserve">. </w:t>
      </w:r>
      <w:r w:rsidR="006D1E62" w:rsidRPr="007F2F1C">
        <w:rPr>
          <w:rFonts w:ascii="Verdana" w:hAnsi="Verdana"/>
          <w:bCs/>
          <w:sz w:val="20"/>
          <w:szCs w:val="20"/>
          <w:lang w:val="en-GB"/>
        </w:rPr>
        <w:t xml:space="preserve"> </w:t>
      </w:r>
      <w:r w:rsidRPr="007F2F1C">
        <w:rPr>
          <w:rFonts w:ascii="Verdana" w:hAnsi="Verdana"/>
          <w:bCs/>
          <w:sz w:val="20"/>
          <w:szCs w:val="20"/>
          <w:lang w:val="en-GB"/>
        </w:rPr>
        <w:t xml:space="preserve">Existing evidence suggests some </w:t>
      </w:r>
      <w:r w:rsidRPr="007F2F1C">
        <w:rPr>
          <w:rFonts w:ascii="Verdana" w:hAnsi="Verdana"/>
          <w:sz w:val="20"/>
          <w:szCs w:val="20"/>
        </w:rPr>
        <w:t xml:space="preserve">measures taken to control the pandemic may have a disproportionate effect on those most vulnerable (Panel </w:t>
      </w:r>
      <w:r w:rsidR="0047753A">
        <w:rPr>
          <w:rFonts w:ascii="Verdana" w:hAnsi="Verdana"/>
          <w:sz w:val="20"/>
          <w:szCs w:val="20"/>
        </w:rPr>
        <w:t>2</w:t>
      </w:r>
      <w:r w:rsidRPr="007F2F1C">
        <w:rPr>
          <w:rFonts w:ascii="Verdana" w:hAnsi="Verdana"/>
          <w:sz w:val="20"/>
          <w:szCs w:val="20"/>
        </w:rPr>
        <w:t>).</w:t>
      </w:r>
      <w:r w:rsidRPr="007F2F1C">
        <w:rPr>
          <w:rFonts w:ascii="Verdana" w:hAnsi="Verdana"/>
          <w:bCs/>
          <w:sz w:val="20"/>
          <w:szCs w:val="20"/>
          <w:lang w:val="en-GB"/>
        </w:rPr>
        <w:t xml:space="preserve"> </w:t>
      </w:r>
    </w:p>
    <w:p w14:paraId="548C28E6" w14:textId="77777777" w:rsidR="00F80FF1" w:rsidRPr="007F2F1C" w:rsidRDefault="00F80FF1" w:rsidP="007F2F1C">
      <w:pPr>
        <w:spacing w:line="280" w:lineRule="exact"/>
        <w:rPr>
          <w:rFonts w:ascii="Verdana" w:hAnsi="Verdana"/>
          <w:bCs/>
          <w:sz w:val="20"/>
          <w:szCs w:val="20"/>
          <w:lang w:val="en-GB"/>
        </w:rPr>
      </w:pPr>
    </w:p>
    <w:p w14:paraId="2009E17D" w14:textId="722DC458" w:rsidR="003303A2" w:rsidRPr="007F2F1C" w:rsidRDefault="003303A2" w:rsidP="007F2F1C">
      <w:pPr>
        <w:spacing w:line="280" w:lineRule="exact"/>
        <w:rPr>
          <w:rFonts w:ascii="Verdana" w:hAnsi="Verdana"/>
          <w:bCs/>
          <w:sz w:val="20"/>
          <w:szCs w:val="20"/>
          <w:lang w:val="en-GB"/>
        </w:rPr>
      </w:pPr>
      <w:r w:rsidRPr="007F2F1C">
        <w:rPr>
          <w:rFonts w:ascii="Verdana" w:hAnsi="Verdana"/>
          <w:bCs/>
          <w:sz w:val="20"/>
          <w:szCs w:val="20"/>
          <w:lang w:val="en-GB"/>
        </w:rPr>
        <w:t xml:space="preserve">Vulnerable groups include those with pre-existing mental </w:t>
      </w:r>
      <w:r w:rsidR="00033DA0">
        <w:rPr>
          <w:rFonts w:ascii="Verdana" w:hAnsi="Verdana"/>
          <w:bCs/>
          <w:sz w:val="20"/>
          <w:szCs w:val="20"/>
          <w:lang w:val="en-GB"/>
        </w:rPr>
        <w:t>and/</w:t>
      </w:r>
      <w:r w:rsidR="00F43CBC">
        <w:rPr>
          <w:rFonts w:ascii="Verdana" w:hAnsi="Verdana"/>
          <w:bCs/>
          <w:sz w:val="20"/>
          <w:szCs w:val="20"/>
          <w:lang w:val="en-GB"/>
        </w:rPr>
        <w:t xml:space="preserve">or physical </w:t>
      </w:r>
      <w:r w:rsidRPr="007F2F1C">
        <w:rPr>
          <w:rFonts w:ascii="Verdana" w:hAnsi="Verdana"/>
          <w:bCs/>
          <w:sz w:val="20"/>
          <w:szCs w:val="20"/>
          <w:lang w:val="en-GB"/>
        </w:rPr>
        <w:t xml:space="preserve">health </w:t>
      </w:r>
      <w:r w:rsidR="00BE30FF">
        <w:rPr>
          <w:rFonts w:ascii="Verdana" w:hAnsi="Verdana"/>
          <w:bCs/>
          <w:sz w:val="20"/>
          <w:szCs w:val="20"/>
          <w:lang w:val="en-GB"/>
        </w:rPr>
        <w:t>issues</w:t>
      </w:r>
      <w:r w:rsidR="005F30EE">
        <w:rPr>
          <w:rFonts w:ascii="Verdana" w:hAnsi="Verdana"/>
          <w:bCs/>
          <w:sz w:val="20"/>
          <w:szCs w:val="20"/>
          <w:lang w:val="en-GB"/>
        </w:rPr>
        <w:t xml:space="preserve"> including those with SMI (Severe Mental Illnesses)</w:t>
      </w:r>
      <w:r w:rsidRPr="007F2F1C">
        <w:rPr>
          <w:rFonts w:ascii="Verdana" w:hAnsi="Verdana"/>
          <w:bCs/>
          <w:sz w:val="20"/>
          <w:szCs w:val="20"/>
          <w:lang w:val="en-GB"/>
        </w:rPr>
        <w:t>, recovered individuals, and those who become mentally unwell</w:t>
      </w:r>
      <w:r w:rsidR="00B72BA2">
        <w:rPr>
          <w:rFonts w:ascii="Verdana" w:hAnsi="Verdana"/>
          <w:bCs/>
          <w:sz w:val="20"/>
          <w:szCs w:val="20"/>
          <w:lang w:val="en-GB"/>
        </w:rPr>
        <w:t>,</w:t>
      </w:r>
      <w:r w:rsidRPr="007F2F1C">
        <w:rPr>
          <w:rFonts w:ascii="Verdana" w:hAnsi="Verdana"/>
          <w:bCs/>
          <w:sz w:val="20"/>
          <w:szCs w:val="20"/>
          <w:lang w:val="en-GB"/>
        </w:rPr>
        <w:t xml:space="preserve"> for example in response to anxiety surrounding the pandemic</w:t>
      </w:r>
      <w:r w:rsidRPr="007F2F1C">
        <w:rPr>
          <w:rFonts w:ascii="Verdana" w:hAnsi="Verdana"/>
          <w:sz w:val="20"/>
          <w:szCs w:val="20"/>
          <w:lang w:val="en-GB"/>
        </w:rPr>
        <w:fldChar w:fldCharType="begin" w:fldLock="1"/>
      </w:r>
      <w:r w:rsidR="0050034E">
        <w:rPr>
          <w:rFonts w:ascii="Verdana" w:hAnsi="Verdana"/>
          <w:sz w:val="20"/>
          <w:szCs w:val="20"/>
          <w:lang w:val="en-GB"/>
        </w:rPr>
        <w:instrText>ADDIN CSL_CITATION {"citationItems":[{"id":"ITEM-1","itemData":{"DOI":"10.1007/s00127-017-1446-1","ISSN":"09337954","abstract":"Purpose: Social isolation and related concepts have been discussed increasingly in the field of mental health. Despite this, there is a lack of conceptual clarity and consistency in the definition and operationalisation of these terms. This review aimed to provide a clear framework for social isolation and related concepts, and to identify well-established measures in the field of mental health for each conceptual domain discussed. Methods: We used an iterative strategy of expert consultation and literature searching. A multi-disciplinary group of senior academics was consulted both before and after the literature searching to identify relevant terms, conceptual papers, or recommended measures. Our conceptual framework was also validated through expert consultation. We searched the Web of Science database using terms suggested by experts and subsequently identified further relevant studies through review articles and by reading full texts and reference lists of included studies. A narrative synthesis was conducted. Results: We developed a model with five domains incorporating all the concepts relevant to social isolation in regular use in the mental health research literature. These five domains are: social network—quantity; social network—structure; social network—quality; appraisal of relationships—emotional; and appraisal of relationships—resources. We also identified well-developed measures suitable for assessing each of the five conceptual domains or covering multi-domains. Conclusions: Our review proposes a conceptual model to encompass and differentiate all terms relating to social isolation. Potential uses are in allowing researchers and intervention developers to identify precisely the intended outcomes of interventions, and to choose the most appropriate measures to use in mental health settings.","author":[{"dropping-particle":"","family":"Wang","given":"Jingyi","non-dropping-particle":"","parse-names":false,"suffix":""},{"dropping-particle":"","family":"Lloyd-Evans","given":"Brynmor","non-dropping-particle":"","parse-names":false,"suffix":""},{"dropping-particle":"","family":"Giacco","given":"Domenico","non-dropping-particle":"","parse-names":false,"suffix":""},{"dropping-particle":"","family":"Forsyth","given":"Rebecca","non-dropping-particle":"","parse-names":false,"suffix":""},{"dropping-particle":"","family":"Nebo","given":"Cynthia","non-dropping-particle":"","parse-names":false,"suffix":""},{"dropping-particle":"","family":"Mann","given":"Farhana","non-dropping-particle":"","parse-names":false,"suffix":""},{"dropping-particle":"","family":"Johnson","given":"Sonia","non-dropping-particle":"","parse-names":false,"suffix":""}],"container-title":"Social Psychiatry and Psychiatric Epidemiology","id":"ITEM-1","issue":"12","issued":{"date-parts":[["2017","12","1"]]},"page":"1451-1461","publisher":"Dr. Dietrich Steinkopff Verlag GmbH and Co. KG","title":"Social isolation in mental health: a conceptual and methodological review","type":"article-journal","volume":"52"},"uris":["http://www.mendeley.com/documents/?uuid=654d4937-c06a-3368-8930-ed5f3220766f"]},{"id":"ITEM-2","itemData":{"DOI":"10.1016/S0140-6736(20)30460-8","abstract":"The December, 2019 coronavirus disease outbreak has seen many countries ask people who have potentially come into contact with the infection to isolate themselves at home or in a dedicated quarantine facility. Decisions on how to apply quarantine should be based on the best available evidence. We did a Review of the psychological impact of quarantine using three electronic databases. Of 3166 papers found, 24 are included in this Review. Most reviewed studies reported negative psychological effects including post-traumatic stress symptoms, confusion, and anger. Stressors included longer quarantine duration, infection fears, frustration, boredom, inadequate supplies, inadequate information, financial loss, and stigma. Some researchers have suggested long-lasting effects. In situations where quarantine is deemed necessary, officials should quarantine individuals for no longer than required, provide clear rationale for quarantine and information about protocols, and ensure sufficient supplies are provided. Appeals to altruism by reminding the public about the benefits of quarantine to wider society can be favourable.","author":[{"dropping-particle":"","family":"Brooks","given":"Samantha K.","non-dropping-particle":"","parse-names":false,"suffix":""},{"dropping-particle":"","family":"Webster","given":"Rebecca K.","non-dropping-particle":"","parse-names":false,"suffix":""},{"dropping-particle":"","family":"Smith","given":"Louise E.","non-dropping-particle":"","parse-names":false,"suffix":""},{"dropping-particle":"","family":"Woodland","given":"Lisa","non-dropping-particle":"","parse-names":false,"suffix":""},{"dropping-particle":"","family":"Wessely","given":"Simon","non-dropping-particle":"","parse-names":false,"suffix":""},{"dropping-particle":"","family":"Greenberg","given":"Neil","non-dropping-particle":"","parse-names":false,"suffix":""},{"dropping-particle":"","family":"Rubin","given":"Gideon James","non-dropping-particle":"","parse-names":false,"suffix":""}],"container-title":"The Lancet","id":"ITEM-2","issue":"10227","issued":{"date-parts":[["2020","3","14"]]},"page":"912-920","publisher":"Lancet Publishing Group","title":"The psychological impact of quarantine and how to reduce it: rapid review of the evidence","type":"article-journal","volume":"395"},"uris":["http://www.mendeley.com/documents/?uuid=46f3b514-d329-378c-884d-12beaf84f6d2"]},{"id":"ITEM-3","itemData":{"DOI":"10.1037/0882-7974.21.1.140","ISSN":"08827974","abstract":"The extent to which loneliness is a unique risk factor for depressive symptoms was determined in 2 population-based studies of middle-aged to older adults, and the possible causal influences between loneliness and depressive symptoms were examined longitudinally in the 2nd study. In Study 1, a nationally representative sample of persons aged 54 and older completed a telephone interview as part of a study of health and aging. Higher levels of loneliness were associated with more depressive symptoms, net of the effects of age, gender, ethnicity, education, income, marital status, social support, and perceived stress. In Study 2, detailed measures of loneliness, social support, perceived stress, hostility, and demographic characteristics were collected over a 3-year period from a population-based sample of adults ages 50-67 years from Cook County, Illinois. Loneliness was again associated with more depressive symptoms, net of demographic covariates, marital status, social support, hostility, and perceived stress. Latent variable growth models revealed reciprocal influences over time between loneliness and depressive symptomatology. These data suggest that loneliness and depressive symptomatology can act in a synergistic effect to diminish well-being in middle-aged and older adults. Copyright 2006 by the American Psychological Association.","author":[{"dropping-particle":"","family":"Cacioppo","given":"John T.","non-dropping-particle":"","parse-names":false,"suffix":""},{"dropping-particle":"","family":"Hughes","given":"Mary Elizabeth","non-dropping-particle":"","parse-names":false,"suffix":""},{"dropping-particle":"","family":"Waite","given":"Linda J.","non-dropping-particle":"","parse-names":false,"suffix":""},{"dropping-particle":"","family":"Hawkley","given":"Louise C.","non-dropping-particle":"","parse-names":false,"suffix":""},{"dropping-particle":"","family":"Thisted","given":"Ronald A.","non-dropping-particle":"","parse-names":false,"suffix":""}],"container-title":"Psychology and Aging","id":"ITEM-3","issue":"1","issued":{"date-parts":[["2006","3"]]},"page":"140-151","title":"Loneliness as a specific risk factor for depressive symptoms: Cross-sectional and longitudinal analyses","type":"article-journal","volume":"21"},"uris":["http://www.mendeley.com/documents/?uuid=41186205-796c-31a4-8fe6-6fb2d40dcf09"]}],"mendeley":{"formattedCitation":"&lt;sup&gt;47,61,62&lt;/sup&gt;","plainTextFormattedCitation":"47,61,62","previouslyFormattedCitation":"&lt;sup&gt;47,61,62&lt;/sup&gt;"},"properties":{"noteIndex":0},"schema":"https://github.com/citation-style-language/schema/raw/master/csl-citation.json"}</w:instrText>
      </w:r>
      <w:r w:rsidRPr="007F2F1C">
        <w:rPr>
          <w:rFonts w:ascii="Verdana" w:hAnsi="Verdana"/>
          <w:sz w:val="20"/>
          <w:szCs w:val="20"/>
          <w:lang w:val="en-GB"/>
        </w:rPr>
        <w:fldChar w:fldCharType="separate"/>
      </w:r>
      <w:r w:rsidR="0050034E" w:rsidRPr="0050034E">
        <w:rPr>
          <w:rFonts w:ascii="Verdana" w:hAnsi="Verdana"/>
          <w:noProof/>
          <w:sz w:val="20"/>
          <w:szCs w:val="20"/>
          <w:vertAlign w:val="superscript"/>
          <w:lang w:val="en-GB"/>
        </w:rPr>
        <w:t>47,61,62</w:t>
      </w:r>
      <w:r w:rsidRPr="007F2F1C">
        <w:rPr>
          <w:rFonts w:ascii="Verdana" w:hAnsi="Verdana"/>
          <w:sz w:val="20"/>
          <w:szCs w:val="20"/>
          <w:lang w:val="en-GB"/>
        </w:rPr>
        <w:fldChar w:fldCharType="end"/>
      </w:r>
      <w:r w:rsidR="007900EB">
        <w:rPr>
          <w:rFonts w:ascii="Verdana" w:hAnsi="Verdana"/>
          <w:sz w:val="20"/>
          <w:szCs w:val="20"/>
          <w:lang w:val="en-GB"/>
        </w:rPr>
        <w:t xml:space="preserve"> (Panel 2</w:t>
      </w:r>
      <w:r w:rsidR="007900EB" w:rsidRPr="00921440">
        <w:rPr>
          <w:rFonts w:ascii="Verdana" w:hAnsi="Verdana"/>
          <w:sz w:val="20"/>
          <w:szCs w:val="20"/>
          <w:lang w:val="en-GB"/>
        </w:rPr>
        <w:t>)</w:t>
      </w:r>
      <w:r w:rsidRPr="00921440">
        <w:rPr>
          <w:rFonts w:ascii="Verdana" w:hAnsi="Verdana"/>
          <w:bCs/>
          <w:sz w:val="20"/>
          <w:szCs w:val="20"/>
          <w:lang w:val="en-GB"/>
        </w:rPr>
        <w:t xml:space="preserve">. </w:t>
      </w:r>
      <w:r w:rsidR="00803EFA" w:rsidRPr="00921440">
        <w:rPr>
          <w:rFonts w:ascii="Verdana" w:hAnsi="Verdana"/>
          <w:sz w:val="20"/>
          <w:lang w:val="en-GB"/>
        </w:rPr>
        <w:t>There</w:t>
      </w:r>
      <w:r w:rsidR="00B63838" w:rsidRPr="00921440">
        <w:rPr>
          <w:rFonts w:ascii="Verdana" w:hAnsi="Verdana"/>
          <w:bCs/>
          <w:sz w:val="20"/>
          <w:szCs w:val="20"/>
          <w:lang w:val="en-GB"/>
        </w:rPr>
        <w:t xml:space="preserve">fore, </w:t>
      </w:r>
      <w:r w:rsidR="00803EFA" w:rsidRPr="00921440">
        <w:rPr>
          <w:rFonts w:ascii="Verdana" w:hAnsi="Verdana"/>
          <w:sz w:val="20"/>
          <w:szCs w:val="20"/>
          <w:lang w:val="en-GB"/>
        </w:rPr>
        <w:t>l</w:t>
      </w:r>
      <w:r w:rsidRPr="00921440">
        <w:rPr>
          <w:rFonts w:ascii="Verdana" w:hAnsi="Verdana"/>
          <w:sz w:val="20"/>
          <w:szCs w:val="20"/>
          <w:lang w:val="en-GB"/>
        </w:rPr>
        <w:t>oss</w:t>
      </w:r>
      <w:r w:rsidRPr="007F2F1C">
        <w:rPr>
          <w:rFonts w:ascii="Verdana" w:hAnsi="Verdana"/>
          <w:sz w:val="20"/>
          <w:szCs w:val="20"/>
          <w:lang w:val="en-GB"/>
        </w:rPr>
        <w:t xml:space="preserve"> of </w:t>
      </w:r>
      <w:r w:rsidR="00A317C4">
        <w:rPr>
          <w:rFonts w:ascii="Verdana" w:hAnsi="Verdana"/>
          <w:sz w:val="20"/>
          <w:szCs w:val="20"/>
          <w:lang w:val="en-GB"/>
        </w:rPr>
        <w:t xml:space="preserve">access to mental health </w:t>
      </w:r>
      <w:r w:rsidRPr="007F2F1C">
        <w:rPr>
          <w:rFonts w:ascii="Verdana" w:hAnsi="Verdana"/>
          <w:sz w:val="20"/>
          <w:szCs w:val="20"/>
          <w:lang w:val="en-GB"/>
        </w:rPr>
        <w:t>support</w:t>
      </w:r>
      <w:r w:rsidRPr="007F2F1C">
        <w:rPr>
          <w:rFonts w:ascii="Verdana" w:hAnsi="Verdana"/>
          <w:sz w:val="20"/>
          <w:szCs w:val="20"/>
        </w:rPr>
        <w:t xml:space="preserve">, </w:t>
      </w:r>
      <w:r w:rsidRPr="007F2F1C">
        <w:rPr>
          <w:rFonts w:ascii="Verdana" w:hAnsi="Verdana"/>
          <w:sz w:val="20"/>
          <w:szCs w:val="20"/>
          <w:lang w:val="en-GB"/>
        </w:rPr>
        <w:t xml:space="preserve">alongside loss of positive activities, will increase vulnerability during </w:t>
      </w:r>
      <w:r w:rsidRPr="007F2F1C">
        <w:rPr>
          <w:rFonts w:ascii="Verdana" w:hAnsi="Verdana"/>
          <w:sz w:val="20"/>
          <w:szCs w:val="20"/>
        </w:rPr>
        <w:t>COVID-19 lockdown</w:t>
      </w:r>
      <w:r w:rsidRPr="007F2F1C">
        <w:rPr>
          <w:rFonts w:ascii="Verdana" w:hAnsi="Verdana"/>
          <w:sz w:val="20"/>
          <w:szCs w:val="20"/>
          <w:lang w:val="en-GB"/>
        </w:rPr>
        <w:t xml:space="preserve">. </w:t>
      </w:r>
      <w:r w:rsidRPr="007F2F1C">
        <w:rPr>
          <w:rFonts w:ascii="Verdana" w:hAnsi="Verdana"/>
          <w:bCs/>
          <w:sz w:val="20"/>
          <w:szCs w:val="20"/>
          <w:lang w:val="en-GB"/>
        </w:rPr>
        <w:t>Increased anxiety and depression in response to the outbreak has been widely reported</w:t>
      </w:r>
      <w:r w:rsidRPr="007F2F1C">
        <w:rPr>
          <w:rFonts w:ascii="Verdana" w:hAnsi="Verdana"/>
          <w:bCs/>
          <w:sz w:val="20"/>
          <w:szCs w:val="20"/>
          <w:lang w:val="en-GB"/>
        </w:rPr>
        <w:fldChar w:fldCharType="begin" w:fldLock="1"/>
      </w:r>
      <w:r w:rsidR="0050034E">
        <w:rPr>
          <w:rFonts w:ascii="Verdana" w:hAnsi="Verdana"/>
          <w:bCs/>
          <w:sz w:val="20"/>
          <w:szCs w:val="20"/>
          <w:lang w:val="en-GB"/>
        </w:rPr>
        <w:instrText>ADDIN CSL_CITATION {"citationItems":[{"id":"ITEM-1","itemData":{"DOI":"10.2139/ssrn.3551350","author":[{"dropping-particle":"","family":"Lv","given":"Yan","non-dropping-particle":"","parse-names":false,"suffix":""},{"dropping-particle":"","family":"Zhang","given":"Zhun","non-dropping-particle":"","parse-names":false,"suffix":""},{"dropping-particle":"","family":"Zeng","given":"Weijian","non-dropping-particle":"","parse-names":false,"suffix":""},{"dropping-particle":"","family":"Li","given":"Jie","non-dropping-particle":"","parse-names":false,"suffix":""},{"dropping-particle":"","family":"Wang","given":"Xuewen","non-dropping-particle":"","parse-names":false,"suffix":""},{"dropping-particle":"","family":"Luo","given":"Longhai","non-dropping-particle":"","parse-names":false,"suffix":""}],"container-title":"The Lancet Preprints","id":"ITEM-1","issued":{"date-parts":[["2020","3","30"]]},"title":"Anxiety and depression survey of Chinese medical staff before and during COVID-19 defense","type":"article-journal"},"uris":["http://www.mendeley.com/documents/?uuid=066688e9-5f6f-440a-8435-b75b02198757"]}],"mendeley":{"formattedCitation":"&lt;sup&gt;63&lt;/sup&gt;","plainTextFormattedCitation":"63","previouslyFormattedCitation":"&lt;sup&gt;63&lt;/sup&gt;"},"properties":{"noteIndex":0},"schema":"https://github.com/citation-style-language/schema/raw/master/csl-citation.json"}</w:instrText>
      </w:r>
      <w:r w:rsidRPr="007F2F1C">
        <w:rPr>
          <w:rFonts w:ascii="Verdana" w:hAnsi="Verdana"/>
          <w:bCs/>
          <w:sz w:val="20"/>
          <w:szCs w:val="20"/>
          <w:lang w:val="en-GB"/>
        </w:rPr>
        <w:fldChar w:fldCharType="separate"/>
      </w:r>
      <w:r w:rsidR="0050034E" w:rsidRPr="0050034E">
        <w:rPr>
          <w:rFonts w:ascii="Verdana" w:hAnsi="Verdana"/>
          <w:bCs/>
          <w:noProof/>
          <w:sz w:val="20"/>
          <w:szCs w:val="20"/>
          <w:vertAlign w:val="superscript"/>
          <w:lang w:val="en-GB"/>
        </w:rPr>
        <w:t>63</w:t>
      </w:r>
      <w:r w:rsidRPr="007F2F1C">
        <w:rPr>
          <w:rFonts w:ascii="Verdana" w:hAnsi="Verdana"/>
          <w:bCs/>
          <w:sz w:val="20"/>
          <w:szCs w:val="20"/>
          <w:lang w:val="en-GB"/>
        </w:rPr>
        <w:fldChar w:fldCharType="end"/>
      </w:r>
      <w:r w:rsidRPr="007F2F1C">
        <w:rPr>
          <w:rFonts w:ascii="Verdana" w:hAnsi="Verdana"/>
          <w:bCs/>
          <w:sz w:val="20"/>
          <w:szCs w:val="20"/>
          <w:lang w:val="en-GB"/>
        </w:rPr>
        <w:t>.</w:t>
      </w:r>
      <w:r w:rsidR="00B72BA2">
        <w:rPr>
          <w:rFonts w:ascii="Verdana" w:hAnsi="Verdana"/>
          <w:bCs/>
          <w:sz w:val="20"/>
          <w:szCs w:val="20"/>
          <w:lang w:val="en-GB"/>
        </w:rPr>
        <w:t xml:space="preserve"> </w:t>
      </w:r>
      <w:r w:rsidRPr="007F2F1C">
        <w:rPr>
          <w:rFonts w:ascii="Verdana" w:hAnsi="Verdana"/>
          <w:bCs/>
          <w:sz w:val="20"/>
          <w:szCs w:val="20"/>
          <w:lang w:val="en-GB"/>
        </w:rPr>
        <w:t xml:space="preserve">Health workers who come in close contact with the virus and are exposed to </w:t>
      </w:r>
      <w:r w:rsidR="00D90D31">
        <w:rPr>
          <w:rFonts w:ascii="Verdana" w:hAnsi="Verdana"/>
          <w:bCs/>
          <w:sz w:val="20"/>
          <w:szCs w:val="20"/>
          <w:lang w:val="en-GB"/>
        </w:rPr>
        <w:t xml:space="preserve">traumatic events such as </w:t>
      </w:r>
      <w:r w:rsidRPr="007F2F1C">
        <w:rPr>
          <w:rFonts w:ascii="Verdana" w:hAnsi="Verdana"/>
          <w:bCs/>
          <w:sz w:val="20"/>
          <w:szCs w:val="20"/>
          <w:lang w:val="en-GB"/>
        </w:rPr>
        <w:t>death and dying</w:t>
      </w:r>
      <w:r w:rsidR="00D90D31">
        <w:rPr>
          <w:rFonts w:ascii="Verdana" w:hAnsi="Verdana"/>
          <w:bCs/>
          <w:sz w:val="20"/>
          <w:szCs w:val="20"/>
          <w:lang w:val="en-GB"/>
        </w:rPr>
        <w:t>,</w:t>
      </w:r>
      <w:r w:rsidRPr="007F2F1C">
        <w:rPr>
          <w:rFonts w:ascii="Verdana" w:hAnsi="Verdana"/>
          <w:bCs/>
          <w:sz w:val="20"/>
          <w:szCs w:val="20"/>
          <w:lang w:val="en-GB"/>
        </w:rPr>
        <w:t xml:space="preserve"> </w:t>
      </w:r>
      <w:r w:rsidR="00D90D31">
        <w:rPr>
          <w:rFonts w:ascii="Verdana" w:hAnsi="Verdana"/>
          <w:bCs/>
          <w:sz w:val="20"/>
          <w:szCs w:val="20"/>
          <w:lang w:val="en-GB"/>
        </w:rPr>
        <w:t xml:space="preserve">and also making highly challenging decisions, </w:t>
      </w:r>
      <w:r w:rsidRPr="007F2F1C">
        <w:rPr>
          <w:rFonts w:ascii="Verdana" w:hAnsi="Verdana"/>
          <w:bCs/>
          <w:sz w:val="20"/>
          <w:szCs w:val="20"/>
          <w:lang w:val="en-GB"/>
        </w:rPr>
        <w:t>are particularly at risk of stress responses</w:t>
      </w:r>
      <w:r w:rsidR="00C5303B">
        <w:rPr>
          <w:rFonts w:ascii="Verdana" w:hAnsi="Verdana"/>
          <w:bCs/>
          <w:sz w:val="20"/>
          <w:szCs w:val="20"/>
          <w:lang w:val="en-GB"/>
        </w:rPr>
        <w:fldChar w:fldCharType="begin" w:fldLock="1"/>
      </w:r>
      <w:r w:rsidR="0050034E">
        <w:rPr>
          <w:rFonts w:ascii="Verdana" w:hAnsi="Verdana"/>
          <w:bCs/>
          <w:sz w:val="20"/>
          <w:szCs w:val="20"/>
          <w:lang w:val="en-GB"/>
        </w:rPr>
        <w:instrText>ADDIN CSL_CITATION {"citationItems":[{"id":"ITEM-1","itemData":{"DOI":"10.1016/S2215-0366(20)30077-8","ISSN":"2215-0374","author":[{"dropping-particle":"","family":"Liu","given":"Shuai","non-dropping-particle":"","parse-names":false,"suffix":""},{"dropping-particle":"","family":"Yang","given":"Lulu","non-dropping-particle":"","parse-names":false,"suffix":""},{"dropping-particle":"","family":"Zhang","given":"Chenxi","non-dropping-particle":"","parse-names":false,"suffix":""},{"dropping-particle":"","family":"Xiang","given":"Yu-Tao","non-dropping-particle":"","parse-names":false,"suffix":""},{"dropping-particle":"","family":"Liu","given":"Zhongchun","non-dropping-particle":"","parse-names":false,"suffix":""},{"dropping-particle":"","family":"Hu","given":"Shaohua","non-dropping-particle":"","parse-names":false,"suffix":""},{"dropping-particle":"","family":"Zhang","given":"Bin","non-dropping-particle":"","parse-names":false,"suffix":""}],"container-title":"Lancet Psychiatry","id":"ITEM-1","issued":{"date-parts":[["2020","2","18"]]},"page":"e17-e18","publisher":"Elsevier Ltd","title":"Online mental health services in China during the COVID-19 outbreak.","type":"article-journal","volume":"7"},"uris":["http://www.mendeley.com/documents/?uuid=9636c69e-a091-472f-9a2d-16db3340ff46"]}],"mendeley":{"formattedCitation":"&lt;sup&gt;9&lt;/sup&gt;","plainTextFormattedCitation":"9","previouslyFormattedCitation":"&lt;sup&gt;9&lt;/sup&gt;"},"properties":{"noteIndex":0},"schema":"https://github.com/citation-style-language/schema/raw/master/csl-citation.json"}</w:instrText>
      </w:r>
      <w:r w:rsidR="00C5303B">
        <w:rPr>
          <w:rFonts w:ascii="Verdana" w:hAnsi="Verdana"/>
          <w:bCs/>
          <w:sz w:val="20"/>
          <w:szCs w:val="20"/>
          <w:lang w:val="en-GB"/>
        </w:rPr>
        <w:fldChar w:fldCharType="separate"/>
      </w:r>
      <w:r w:rsidR="0050034E" w:rsidRPr="0050034E">
        <w:rPr>
          <w:rFonts w:ascii="Verdana" w:hAnsi="Verdana"/>
          <w:bCs/>
          <w:noProof/>
          <w:sz w:val="20"/>
          <w:szCs w:val="20"/>
          <w:vertAlign w:val="superscript"/>
          <w:lang w:val="en-GB"/>
        </w:rPr>
        <w:t>9</w:t>
      </w:r>
      <w:r w:rsidR="00C5303B">
        <w:rPr>
          <w:rFonts w:ascii="Verdana" w:hAnsi="Verdana"/>
          <w:bCs/>
          <w:sz w:val="20"/>
          <w:szCs w:val="20"/>
          <w:lang w:val="en-GB"/>
        </w:rPr>
        <w:fldChar w:fldCharType="end"/>
      </w:r>
      <w:r w:rsidRPr="007F2F1C">
        <w:rPr>
          <w:rFonts w:ascii="Verdana" w:hAnsi="Verdana"/>
          <w:bCs/>
          <w:sz w:val="20"/>
          <w:szCs w:val="20"/>
          <w:lang w:val="en-GB"/>
        </w:rPr>
        <w:t xml:space="preserve">. </w:t>
      </w:r>
    </w:p>
    <w:p w14:paraId="361C3B66" w14:textId="77777777" w:rsidR="00B72BA2" w:rsidRDefault="00B72BA2" w:rsidP="007F2F1C">
      <w:pPr>
        <w:spacing w:line="280" w:lineRule="exact"/>
        <w:rPr>
          <w:rFonts w:ascii="Verdana" w:hAnsi="Verdana"/>
          <w:sz w:val="20"/>
          <w:szCs w:val="20"/>
          <w:lang w:val="en-GB"/>
        </w:rPr>
      </w:pPr>
    </w:p>
    <w:p w14:paraId="741F7A5D" w14:textId="60D26106" w:rsidR="003303A2" w:rsidRPr="007F2F1C" w:rsidRDefault="003303A2" w:rsidP="007F2F1C">
      <w:pPr>
        <w:spacing w:line="280" w:lineRule="exact"/>
        <w:rPr>
          <w:rFonts w:ascii="Verdana" w:hAnsi="Verdana"/>
          <w:sz w:val="20"/>
          <w:szCs w:val="20"/>
        </w:rPr>
      </w:pPr>
      <w:r w:rsidRPr="007F2F1C">
        <w:rPr>
          <w:rFonts w:ascii="Verdana" w:hAnsi="Verdana"/>
          <w:sz w:val="20"/>
          <w:szCs w:val="20"/>
          <w:lang w:val="en-GB"/>
        </w:rPr>
        <w:t xml:space="preserve">The pandemic intersects with rising mental health </w:t>
      </w:r>
      <w:r w:rsidR="00BE30FF">
        <w:rPr>
          <w:rFonts w:ascii="Verdana" w:hAnsi="Verdana"/>
          <w:sz w:val="20"/>
          <w:szCs w:val="20"/>
          <w:lang w:val="en-GB"/>
        </w:rPr>
        <w:t>issues</w:t>
      </w:r>
      <w:r w:rsidRPr="007F2F1C">
        <w:rPr>
          <w:rFonts w:ascii="Verdana" w:hAnsi="Verdana"/>
          <w:sz w:val="20"/>
          <w:szCs w:val="20"/>
          <w:lang w:val="en-GB"/>
        </w:rPr>
        <w:t xml:space="preserve"> in childhood and adolescence</w:t>
      </w:r>
      <w:r w:rsidRPr="007F2F1C">
        <w:rPr>
          <w:rFonts w:ascii="Verdana" w:hAnsi="Verdana"/>
          <w:sz w:val="20"/>
          <w:szCs w:val="20"/>
          <w:lang w:val="en-GB"/>
        </w:rPr>
        <w:fldChar w:fldCharType="begin" w:fldLock="1"/>
      </w:r>
      <w:r w:rsidR="0050034E">
        <w:rPr>
          <w:rFonts w:ascii="Verdana" w:hAnsi="Verdana"/>
          <w:sz w:val="20"/>
          <w:szCs w:val="20"/>
          <w:lang w:val="en-GB"/>
        </w:rPr>
        <w:instrText>ADDIN CSL_CITATION {"citationItems":[{"id":"ITEM-1","itemData":{"DOI":"10.1111/jcpp.12372","ISSN":"00219630","abstract":"Background: Child and adolescent mental health problems are common, associated with wide-ranging functional impairments, and show substantial continuities into adult life. It is therefore important to understand the extent to which the prevalence of mental health problems has changed over time, and to identify reasons behind any trends in mental health. Scope and Methodology: This review evaluates evidence on whether the population prevalence of child and adolescent mental health problems has changed. The primary focus of the review is on epidemiological cross-cohort comparisons identified by a systematic search of the literature (using the Web of Knowledge database). Findings: Clinical diagnosis and treatment of child and adolescent psychiatric disorders increased over recent decades. Epidemiological comparisons of unselected population cohorts using equivalent assessments of mental health have found little evidence of an increased rate of ADHD, but cross-cohort comparisons of rates of ASD are lacking at this time. Findings do suggest substantial secular change in emotional problems and antisocial behaviour in high-income countries, including periods of increase and decrease in symptom prevalence. Evidence from low- and middle-income countries is very limited. Possible explanations for trends in child and adolescent mental health are discussed. The review also addresses how cross-cohort comparisons can provide valuable complementary information on the aetiology of mental illness.","author":[{"dropping-particle":"","family":"Collishaw","given":"Stephan","non-dropping-particle":"","parse-names":false,"suffix":""}],"container-title":"Journal of Child Psychology and Psychiatry","id":"ITEM-1","issue":"3","issued":{"date-parts":[["2015","3","1"]]},"page":"370-393","publisher":"Blackwell Publishing Ltd","title":"Annual Research Review: Secular trends in child and adolescent mental health","type":"article-journal","volume":"56"},"uris":["http://www.mendeley.com/documents/?uuid=4cd60744-ad9d-3c3d-b892-310f5f0caad5"]},{"id":"ITEM-2","itemData":{"DOI":"10.1111/jcpp.13029","ISSN":"0021-9630","abstract":"Background: Child mental health problems are common. Previous studies have examined secular changes in their prevalence but have not assessed whether later outcomes have changed. We therefore aimed to test whether outcomes of child mental health problems have changed over a 40-year period. Methods: Three cohorts were utilized: The National Child Development Study (NCDS: N = 14,544, aged 7 in 1965), the Avon Longitudinal Study of Parents and Children (ALSPAC: N = 8,188, aged 7 in 1998), and the Millennium Cohort Study (MCS: N = 13,192, aged 7 in 2008). Mental health problems at age 7 were identified using the parent-reported Rutter-A scale (NCDS) and Strengths and Difficulties Questionnaire (ALSPAC and MCS). Associated outcomes were compared across cohorts: age 11 social functioning, age 16 exam attainment and age 16 mental health. Results: Child mental health problems were common in each cohort (boys: 7.0%–9.7%; girls: 5.4%–8.4%). Child mental health problems became more strongly associated with social functioning problems (boys: NCDS OR = 1.95 (1.50, 2.53), MCS OR = 3.77 (2.89, 4.92); interaction p &lt;.001; girls: NCDS OR = 1.69 (1.22, 2.33), MCS OR = 3.99 (3.04, 5.25), interaction p &lt;.001), lower academic attainment for boys (NCDS OR = 0.49 (0.31, 0.78), ALSPAC OR = 0.30 (0.22, 0.41), interaction p =.009), and age 16 mental health problems (boys: NCDS d′ = 0.55 (0.38, 0.72), ALSPAC d′ = 0.95 (0.73, 1.16); interaction p =.004; girls: NCDS d′ = 0.50 (0.34, 0.65), ALSPAC d′ = 0.99 (0.78, 1.20); interaction p &lt;.001). Conclusions: Child mental health problems have become more strongly associated with negative social, educational and mental health outcomes in recent generations.","author":[{"dropping-particle":"","family":"Sellers","given":"Ruth","non-dropping-particle":"","parse-names":false,"suffix":""},{"dropping-particle":"","family":"Warne","given":"Naomi","non-dropping-particle":"","parse-names":false,"suffix":""},{"dropping-particle":"","family":"Pickles","given":"Andrew","non-dropping-particle":"","parse-names":false,"suffix":""},{"dropping-particle":"","family":"Maughan","given":"Barbara","non-dropping-particle":"","parse-names":false,"suffix":""},{"dropping-particle":"","family":"Thapar","given":"Anita","non-dropping-particle":"","parse-names":false,"suffix":""},{"dropping-particle":"","family":"Collishaw","given":"Stephan","non-dropping-particle":"","parse-names":false,"suffix":""}],"container-title":"Journal of Child Psychology and Psychiatry","id":"ITEM-2","issue":"7","issued":{"date-parts":[["2019","7","15"]]},"page":"813-821","publisher":"Blackwell Publishing Ltd","title":"Cross</w:instrText>
      </w:r>
      <w:r w:rsidR="0050034E">
        <w:rPr>
          <w:rFonts w:ascii="Cambria Math" w:hAnsi="Cambria Math" w:cs="Cambria Math"/>
          <w:sz w:val="20"/>
          <w:szCs w:val="20"/>
          <w:lang w:val="en-GB"/>
        </w:rPr>
        <w:instrText>‐</w:instrText>
      </w:r>
      <w:r w:rsidR="0050034E">
        <w:rPr>
          <w:rFonts w:ascii="Verdana" w:hAnsi="Verdana"/>
          <w:sz w:val="20"/>
          <w:szCs w:val="20"/>
          <w:lang w:val="en-GB"/>
        </w:rPr>
        <w:instrText>cohort change in adolescent outcomes for children with mental health problems","type":"article-journal","volume":"60"},"uris":["http://www.mendeley.com/documents/?uuid=b9c2c77e-d390-3e20-af4a-8f9b0ce8fd74"]},{"id":"ITEM-3","itemData":{"DOI":"10.1093/ije/dyz259","author":[{"dropping-particle":"","family":"Ford","given":"T.","non-dropping-particle":"","parse-names":false,"suffix":""},{"dropping-particle":"","family":"Vizard","given":"T.","non-dropping-particle":"","parse-names":false,"suffix":""},{"dropping-particle":"","family":"Sadler","given":"K.","non-dropping-particle":"","parse-names":false,"suffix":""},{"dropping-particle":"","family":"McManus","given":"S.","non-dropping-particle":"","parse-names":false,"suffix":""},{"dropping-particle":"","family":"Goodman","given":"A.","non-dropping-particle":"","parse-names":false,"suffix":""},{"dropping-particle":"","family":"Merad","given":"S.","non-dropping-particle":"","parse-names":false,"suffix":""},{"dropping-particle":"","family":"Collinson","given":"D.","non-dropping-particle":"","parse-names":false,"suffix":""},{"dropping-particle":"","family":"MHCYP Collaboration","given":"","non-dropping-particle":"","parse-names":false,"suffix":""}],"container-title":"International Journal of Epidemiology","id":"ITEM-3","issued":{"date-parts":[["2020"]]},"title":"Data Resource Profile: The Mental Health of Children and Young People Surveys (MHCYP)","type":"article-journal"},"uris":["http://www.mendeley.com/documents/?uuid=591c0f15-0570-3819-91c7-6b1ab5bc15ca"]}],"mendeley":{"formattedCitation":"&lt;sup&gt;2,64,65&lt;/sup&gt;","plainTextFormattedCitation":"2,64,65","previouslyFormattedCitation":"&lt;sup&gt;2,64,65&lt;/sup&gt;"},"properties":{"noteIndex":0},"schema":"https://github.com/citation-style-language/schema/raw/master/csl-citation.json"}</w:instrText>
      </w:r>
      <w:r w:rsidRPr="007F2F1C">
        <w:rPr>
          <w:rFonts w:ascii="Verdana" w:hAnsi="Verdana"/>
          <w:sz w:val="20"/>
          <w:szCs w:val="20"/>
          <w:lang w:val="en-GB"/>
        </w:rPr>
        <w:fldChar w:fldCharType="separate"/>
      </w:r>
      <w:r w:rsidR="0050034E" w:rsidRPr="0050034E">
        <w:rPr>
          <w:rFonts w:ascii="Verdana" w:hAnsi="Verdana"/>
          <w:noProof/>
          <w:sz w:val="20"/>
          <w:szCs w:val="20"/>
          <w:vertAlign w:val="superscript"/>
          <w:lang w:val="en-GB"/>
        </w:rPr>
        <w:t>2,64,65</w:t>
      </w:r>
      <w:r w:rsidRPr="007F2F1C">
        <w:rPr>
          <w:rFonts w:ascii="Verdana" w:hAnsi="Verdana"/>
          <w:sz w:val="20"/>
          <w:szCs w:val="20"/>
          <w:lang w:val="en-GB"/>
        </w:rPr>
        <w:fldChar w:fldCharType="end"/>
      </w:r>
      <w:r w:rsidRPr="007F2F1C">
        <w:rPr>
          <w:rFonts w:ascii="Verdana" w:hAnsi="Verdana"/>
          <w:sz w:val="20"/>
          <w:szCs w:val="20"/>
          <w:lang w:val="en-GB"/>
        </w:rPr>
        <w:t>. Ascertaining and mitigating effects of school closures for youth seeking care is urgent and essential</w:t>
      </w:r>
      <w:r w:rsidR="00B72BA2">
        <w:rPr>
          <w:rFonts w:ascii="Verdana" w:hAnsi="Verdana"/>
          <w:sz w:val="20"/>
          <w:szCs w:val="20"/>
          <w:lang w:val="en-GB"/>
        </w:rPr>
        <w:t>,</w:t>
      </w:r>
      <w:r w:rsidRPr="007F2F1C">
        <w:rPr>
          <w:rFonts w:ascii="Verdana" w:hAnsi="Verdana"/>
          <w:sz w:val="20"/>
          <w:szCs w:val="20"/>
          <w:lang w:val="en-GB"/>
        </w:rPr>
        <w:t xml:space="preserve"> given school is often a first port of call</w:t>
      </w:r>
      <w:r w:rsidRPr="007F2F1C">
        <w:rPr>
          <w:rFonts w:ascii="Verdana" w:hAnsi="Verdana"/>
          <w:sz w:val="20"/>
          <w:szCs w:val="20"/>
          <w:lang w:val="en-GB"/>
        </w:rPr>
        <w:fldChar w:fldCharType="begin" w:fldLock="1"/>
      </w:r>
      <w:r w:rsidR="0050034E">
        <w:rPr>
          <w:rFonts w:ascii="Verdana" w:hAnsi="Verdana"/>
          <w:sz w:val="20"/>
          <w:szCs w:val="20"/>
          <w:lang w:val="en-GB"/>
        </w:rPr>
        <w:instrText>ADDIN CSL_CITATION {"citationItems":[{"id":"ITEM-1","itemData":{"DOI":"10.1093/rsq/hdu004","abstract":"Organised violence, persecution, and community instability cause millions of children to fl ee their native countries every year. About 7·6 million people were newly displaced by confl ict or persecution in 2012 1 (the highest number in a decade), of which approximately half were younger than 18 years. Regions prone to disaster and adversity often have disproportionately young populations, and thus larger numbers of children and adolescents are now moving across country borders, with or without their families. The journey to countries of refuge can be perilous; thousands of migrants have died in poorly equipped and heavily laden boats travelling across the Mediterranean, the Gulf of Mexico, and the Indian Ocean. These fi gures constitute only a fraction of the unnamed lives lost on irregular and dangerous routes to safe countries. Children are particularly vulnerable in these unstable and insecure situations. Their unmonitored movement across borders places them at increased risk of abuse, exploitation, sexual violence, forced labour, and traffi cking. 2 Countries seem to be adopting increasingly punitive measures to prevent displaced populations from making asylum claims through use of heightened border surveillance, outsourcing procedures for determining refugee status to other countries, and the incarceration of children in immigration detention facilities-an issue of global concern. Documented cases of children held in detention are available for more than 60 countries, from the highest to the lowest income nations. 3 The scarce evidence available suggests that poor facilities are widespread, 3,4 with little attention paid to child protection, sanitation, safety, and access to education or health services. Contrary to the Convention on the Rights of the Child, many countries do not have a legal time limit for detention, leaving some children incarcerated for indeterminate periods. Chronic uncertainty about personal safety and scarce opportunity for resettlement contribute to deleterious eff ects on children's mental, developmental, and physical health. 5 Immigration detention can cause the development and maintenance of psychiatric diffi culties, with children and adolescents in detention reporting increased rates of deliberate self-harm and suicidal behaviour, voluntary starvation, severe depression, sleep diffi culties, somatic complaints, anxiety, and post-traumatic stress reactions. 2,6 These negative psychological outcomes aff ect broad domains…","author":[{"dropping-particle":"","family":"Fazel","given":"Mina","non-dropping-particle":"","parse-names":false,"suffix":""},{"dropping-particle":"","family":"Karunakara","given":"Unni","non-dropping-particle":"","parse-names":false,"suffix":""},{"dropping-particle":"","family":"Newnham","given":"Elizabeth A","non-dropping-particle":"","parse-names":false,"suffix":""}],"container-title":"The Lancet Global Health","id":"ITEM-1","issue":"6","issued":{"date-parts":[["2014"]]},"page":"e313-e314","title":"Detention, denial, and death: migration hazards for refugee children","type":"article-journal","volume":"2"},"uris":["http://www.mendeley.com/documents/?uuid=dd61a109-2570-353c-9d7e-46325768e3b6"]},{"id":"ITEM-2","itemData":{"DOI":"10.1111/jcpp.12372","ISSN":"00219630","abstract":"Background: Child and adolescent mental health problems are common, associated with wide-ranging functional impairments, and show substantial continuities into adult life. It is therefore important to understand the extent to which the prevalence of mental health problems has changed over time, and to identify reasons behind any trends in mental health. Scope and Methodology: This review evaluates evidence on whether the population prevalence of child and adolescent mental health problems has changed. The primary focus of the review is on epidemiological cross-cohort comparisons identified by a systematic search of the literature (using the Web of Knowledge database). Findings: Clinical diagnosis and treatment of child and adolescent psychiatric disorders increased over recent decades. Epidemiological comparisons of unselected population cohorts using equivalent assessments of mental health have found little evidence of an increased rate of ADHD, but cross-cohort comparisons of rates of ASD are lacking at this time. Findings do suggest substantial secular change in emotional problems and antisocial behaviour in high-income countries, including periods of increase and decrease in symptom prevalence. Evidence from low- and middle-income countries is very limited. Possible explanations for trends in child and adolescent mental health are discussed. The review also addresses how cross-cohort comparisons can provide valuable complementary information on the aetiology of mental illness.","author":[{"dropping-particle":"","family":"Collishaw","given":"Stephan","non-dropping-particle":"","parse-names":false,"suffix":""}],"container-title":"Journal of Child Psychology and Psychiatry","id":"ITEM-2","issue":"3","issued":{"date-parts":[["2015","3","1"]]},"page":"370-393","publisher":"Blackwell Publishing Ltd","title":"Annual Research Review: Secular trends in child and adolescent mental health","type":"article-journal","volume":"56"},"uris":["http://www.mendeley.com/documents/?uuid=4cd60744-ad9d-3c3d-b892-310f5f0caad5"]}],"mendeley":{"formattedCitation":"&lt;sup&gt;64,66&lt;/sup&gt;","plainTextFormattedCitation":"64,66","previouslyFormattedCitation":"&lt;sup&gt;64,66&lt;/sup&gt;"},"properties":{"noteIndex":0},"schema":"https://github.com/citation-style-language/schema/raw/master/csl-citation.json"}</w:instrText>
      </w:r>
      <w:r w:rsidRPr="007F2F1C">
        <w:rPr>
          <w:rFonts w:ascii="Verdana" w:hAnsi="Verdana"/>
          <w:sz w:val="20"/>
          <w:szCs w:val="20"/>
          <w:lang w:val="en-GB"/>
        </w:rPr>
        <w:fldChar w:fldCharType="separate"/>
      </w:r>
      <w:r w:rsidR="0050034E" w:rsidRPr="0050034E">
        <w:rPr>
          <w:rFonts w:ascii="Verdana" w:hAnsi="Verdana"/>
          <w:noProof/>
          <w:sz w:val="20"/>
          <w:szCs w:val="20"/>
          <w:vertAlign w:val="superscript"/>
          <w:lang w:val="en-GB"/>
        </w:rPr>
        <w:t>64,66</w:t>
      </w:r>
      <w:r w:rsidRPr="007F2F1C">
        <w:rPr>
          <w:rFonts w:ascii="Verdana" w:hAnsi="Verdana"/>
          <w:sz w:val="20"/>
          <w:szCs w:val="20"/>
          <w:lang w:val="en-GB"/>
        </w:rPr>
        <w:fldChar w:fldCharType="end"/>
      </w:r>
      <w:r w:rsidRPr="007F2F1C">
        <w:rPr>
          <w:rFonts w:ascii="Verdana" w:hAnsi="Verdana"/>
          <w:sz w:val="20"/>
          <w:szCs w:val="20"/>
          <w:lang w:val="en-GB"/>
        </w:rPr>
        <w:t>, considering vulnerabilities such as special educational needs</w:t>
      </w:r>
      <w:r w:rsidR="00E8215B">
        <w:rPr>
          <w:rFonts w:ascii="Verdana" w:hAnsi="Verdana"/>
          <w:sz w:val="20"/>
          <w:szCs w:val="20"/>
          <w:lang w:val="en-GB"/>
        </w:rPr>
        <w:t xml:space="preserve"> and </w:t>
      </w:r>
      <w:r w:rsidR="00E8215B" w:rsidRPr="004815B6">
        <w:rPr>
          <w:rFonts w:ascii="Verdana" w:hAnsi="Verdana"/>
          <w:sz w:val="20"/>
          <w:szCs w:val="20"/>
          <w:lang w:val="en-GB"/>
        </w:rPr>
        <w:t>developmental disorders</w:t>
      </w:r>
      <w:r w:rsidRPr="007F2F1C">
        <w:rPr>
          <w:rFonts w:ascii="Verdana" w:hAnsi="Verdana"/>
          <w:sz w:val="20"/>
          <w:szCs w:val="20"/>
          <w:lang w:val="en-GB"/>
        </w:rPr>
        <w:t>, and finding therapeutic levers</w:t>
      </w:r>
      <w:r w:rsidRPr="007F2F1C">
        <w:rPr>
          <w:rFonts w:ascii="Verdana" w:hAnsi="Verdana"/>
          <w:sz w:val="20"/>
          <w:szCs w:val="20"/>
          <w:lang w:val="en-GB"/>
        </w:rPr>
        <w:fldChar w:fldCharType="begin" w:fldLock="1"/>
      </w:r>
      <w:r w:rsidR="0050034E">
        <w:rPr>
          <w:rFonts w:ascii="Verdana" w:hAnsi="Verdana"/>
          <w:sz w:val="20"/>
          <w:szCs w:val="20"/>
          <w:lang w:val="en-GB"/>
        </w:rPr>
        <w:instrText>ADDIN CSL_CITATION {"citationItems":[{"id":"ITEM-1","itemData":{"DOI":"10.1007/s11121-017-0843-8","ISSN":"13894986","abstract":"A large proportion of children experience subclinical levels of anxiety and cognitive-behavioral therapy (CBT) aimed at preventing anxiety disorders is moderately effective. However, most at-risk children do not seek help or drop out of programs prematurely because of stigma, lack of motivation, and accessibility barriers. Applied games have received increased attention as viable alternatives and have shown promising results, but direct comparisons between applied games and the gold-standard CBT are lacking. Our aim was to investigate whether the applied game MindLight is as effective as CBT (i.e., Coping Cat) within an indicated prevention context. We conducted a randomized controlled non-inferiority trial with a sample of 174 children (7- to 12-year olds) with elevated levels of anxiety, comparing MindLight to CBT. Anxiety was assessed with self- and parent-reports at pre- and post-program, and at 3- and 6-month follow-ups. Intention-to-treat and completers-only confidence interval approach and latent growth curve modeling showed an overall significant quadratic decrease in child- and parent-reported anxiety symptoms over time and, as predicted, the magnitude of improvement was the same for MindLight and CBT. The within-group effect sizes were small to medium at post-test (− 0.32 to − 0.63), and medium to large (− 0.60 to − 1.07) at 3- and 6-month follow-ups. Furthermore, MindLight and CBT were rated equally anxiety inducing, difficult, and appealing; CBT was rated as more relevant to daily life than MindLight. The current study adds to the growing research on applied games for mental health and shows that these games hold potential as alternative delivery models for evidence-based therapeutic techniques.","author":[{"dropping-particle":"","family":"Schoneveld","given":"Elke A.","non-dropping-particle":"","parse-names":false,"suffix":""},{"dropping-particle":"","family":"Lichtwarck-Aschoff","given":"Anna","non-dropping-particle":"","parse-names":false,"suffix":""},{"dropping-particle":"","family":"Granic","given":"Isabela","non-dropping-particle":"","parse-names":false,"suffix":""}],"container-title":"Prevention Science","id":"ITEM-1","issue":"2","issued":{"date-parts":[["2018","2","1"]]},"page":"220-232","publisher":"Springer New York LLC","title":"Preventing childhood anxiety disorders: is an applied game as effective as a cognitive behavioral therapy-based program?","type":"article-journal","volume":"19"},"uris":["http://www.mendeley.com/documents/?uuid=96317a53-feac-3309-a591-0775301381b5"]}],"mendeley":{"formattedCitation":"&lt;sup&gt;67&lt;/sup&gt;","plainTextFormattedCitation":"67","previouslyFormattedCitation":"&lt;sup&gt;67&lt;/sup&gt;"},"properties":{"noteIndex":0},"schema":"https://github.com/citation-style-language/schema/raw/master/csl-citation.json"}</w:instrText>
      </w:r>
      <w:r w:rsidRPr="007F2F1C">
        <w:rPr>
          <w:rFonts w:ascii="Verdana" w:hAnsi="Verdana"/>
          <w:sz w:val="20"/>
          <w:szCs w:val="20"/>
          <w:lang w:val="en-GB"/>
        </w:rPr>
        <w:fldChar w:fldCharType="separate"/>
      </w:r>
      <w:r w:rsidR="0050034E" w:rsidRPr="0050034E">
        <w:rPr>
          <w:rFonts w:ascii="Verdana" w:hAnsi="Verdana"/>
          <w:noProof/>
          <w:sz w:val="20"/>
          <w:szCs w:val="20"/>
          <w:vertAlign w:val="superscript"/>
          <w:lang w:val="en-GB"/>
        </w:rPr>
        <w:t>67</w:t>
      </w:r>
      <w:r w:rsidRPr="007F2F1C">
        <w:rPr>
          <w:rFonts w:ascii="Verdana" w:hAnsi="Verdana"/>
          <w:sz w:val="20"/>
          <w:szCs w:val="20"/>
          <w:lang w:val="en-GB"/>
        </w:rPr>
        <w:fldChar w:fldCharType="end"/>
      </w:r>
      <w:r w:rsidRPr="007F2F1C">
        <w:rPr>
          <w:rFonts w:ascii="Verdana" w:hAnsi="Verdana"/>
          <w:sz w:val="20"/>
          <w:szCs w:val="20"/>
          <w:lang w:val="en-GB"/>
        </w:rPr>
        <w:t xml:space="preserve">. </w:t>
      </w:r>
      <w:r w:rsidRPr="007F2F1C">
        <w:rPr>
          <w:rFonts w:ascii="Verdana" w:hAnsi="Verdana"/>
          <w:iCs/>
          <w:sz w:val="20"/>
          <w:szCs w:val="20"/>
        </w:rPr>
        <w:t xml:space="preserve">For the </w:t>
      </w:r>
      <w:r w:rsidRPr="007F2F1C">
        <w:rPr>
          <w:rFonts w:ascii="Verdana" w:hAnsi="Verdana"/>
          <w:bCs/>
          <w:iCs/>
          <w:sz w:val="20"/>
          <w:szCs w:val="20"/>
        </w:rPr>
        <w:t>older population</w:t>
      </w:r>
      <w:r w:rsidRPr="007F2F1C">
        <w:rPr>
          <w:rFonts w:ascii="Verdana" w:hAnsi="Verdana"/>
          <w:sz w:val="20"/>
          <w:szCs w:val="20"/>
        </w:rPr>
        <w:t>, promoting good mental health is important during self-isolation</w:t>
      </w:r>
      <w:r w:rsidR="00B72BA2">
        <w:rPr>
          <w:rFonts w:ascii="Verdana" w:hAnsi="Verdana"/>
          <w:sz w:val="20"/>
          <w:szCs w:val="20"/>
        </w:rPr>
        <w:t>,</w:t>
      </w:r>
      <w:r w:rsidRPr="007F2F1C">
        <w:rPr>
          <w:rFonts w:ascii="Verdana" w:hAnsi="Verdana"/>
          <w:sz w:val="20"/>
          <w:szCs w:val="20"/>
        </w:rPr>
        <w:t xml:space="preserve"> which can be compounded by lifestyle restrictions, exacerbated </w:t>
      </w:r>
      <w:r w:rsidRPr="007F2F1C">
        <w:rPr>
          <w:rFonts w:ascii="Verdana" w:hAnsi="Verdana"/>
          <w:iCs/>
          <w:sz w:val="20"/>
          <w:szCs w:val="20"/>
        </w:rPr>
        <w:t xml:space="preserve">loneliness, </w:t>
      </w:r>
      <w:r w:rsidR="003102EC">
        <w:rPr>
          <w:rFonts w:ascii="Verdana" w:hAnsi="Verdana"/>
          <w:iCs/>
          <w:sz w:val="20"/>
          <w:szCs w:val="20"/>
        </w:rPr>
        <w:t xml:space="preserve">co-morbidities such as </w:t>
      </w:r>
      <w:r w:rsidR="003102EC" w:rsidRPr="004815B6">
        <w:rPr>
          <w:rFonts w:ascii="Verdana" w:hAnsi="Verdana"/>
          <w:iCs/>
          <w:sz w:val="20"/>
          <w:szCs w:val="20"/>
        </w:rPr>
        <w:t>dementia</w:t>
      </w:r>
      <w:r w:rsidRPr="007F2F1C">
        <w:rPr>
          <w:rFonts w:ascii="Verdana" w:hAnsi="Verdana"/>
          <w:iCs/>
          <w:sz w:val="20"/>
          <w:szCs w:val="20"/>
        </w:rPr>
        <w:t>, feelings of worry and guilt for utilizing resources</w:t>
      </w:r>
      <w:r w:rsidRPr="007F2F1C">
        <w:rPr>
          <w:rFonts w:ascii="Verdana" w:hAnsi="Verdana"/>
          <w:iCs/>
          <w:sz w:val="20"/>
          <w:szCs w:val="20"/>
        </w:rPr>
        <w:fldChar w:fldCharType="begin" w:fldLock="1"/>
      </w:r>
      <w:r w:rsidR="0050034E">
        <w:rPr>
          <w:rFonts w:ascii="Verdana" w:hAnsi="Verdana"/>
          <w:iCs/>
          <w:sz w:val="20"/>
          <w:szCs w:val="20"/>
        </w:rPr>
        <w:instrText>ADDIN CSL_CITATION {"citationItems":[{"id":"ITEM-1","itemData":{"DOI":"10.1016/S2468-2667(20)30061-X","ISSN":"2468-2667","author":[{"dropping-particle":"","family":"Armitage","given":"Richard","non-dropping-particle":"","parse-names":false,"suffix":""},{"dropping-particle":"","family":"Nellums","given":"Laura B","non-dropping-particle":"","parse-names":false,"suffix":""}],"container-title":"The Lancet Public Health","id":"ITEM-1","issued":{"date-parts":[["2020","3","19"]]},"publisher":"Elsevier","title":"COVID-19 and the consequences of isolating the elderly","type":"article-journal"},"uris":["http://www.mendeley.com/documents/?uuid=5f7b4f59-86b6-327c-974c-dfd3e94d148b"]}],"mendeley":{"formattedCitation":"&lt;sup&gt;68&lt;/sup&gt;","plainTextFormattedCitation":"68","previouslyFormattedCitation":"&lt;sup&gt;68&lt;/sup&gt;"},"properties":{"noteIndex":0},"schema":"https://github.com/citation-style-language/schema/raw/master/csl-citation.json"}</w:instrText>
      </w:r>
      <w:r w:rsidRPr="007F2F1C">
        <w:rPr>
          <w:rFonts w:ascii="Verdana" w:hAnsi="Verdana"/>
          <w:iCs/>
          <w:sz w:val="20"/>
          <w:szCs w:val="20"/>
        </w:rPr>
        <w:fldChar w:fldCharType="separate"/>
      </w:r>
      <w:r w:rsidR="0050034E" w:rsidRPr="0050034E">
        <w:rPr>
          <w:rFonts w:ascii="Verdana" w:hAnsi="Verdana"/>
          <w:iCs/>
          <w:noProof/>
          <w:sz w:val="20"/>
          <w:szCs w:val="20"/>
          <w:vertAlign w:val="superscript"/>
        </w:rPr>
        <w:t>68</w:t>
      </w:r>
      <w:r w:rsidRPr="007F2F1C">
        <w:rPr>
          <w:rFonts w:ascii="Verdana" w:hAnsi="Verdana"/>
          <w:sz w:val="20"/>
          <w:szCs w:val="20"/>
          <w:lang w:val="en-GB"/>
        </w:rPr>
        <w:fldChar w:fldCharType="end"/>
      </w:r>
      <w:r w:rsidRPr="007F2F1C">
        <w:rPr>
          <w:rFonts w:ascii="Verdana" w:hAnsi="Verdana"/>
          <w:iCs/>
          <w:sz w:val="20"/>
          <w:szCs w:val="20"/>
        </w:rPr>
        <w:t xml:space="preserve">. </w:t>
      </w:r>
      <w:r w:rsidRPr="007F2F1C">
        <w:rPr>
          <w:rFonts w:ascii="Verdana" w:hAnsi="Verdana"/>
          <w:sz w:val="20"/>
          <w:szCs w:val="20"/>
          <w:lang w:val="en-GB"/>
        </w:rPr>
        <w:t>There is an acute need to identify remotely-delivered interventions that support those at risk of abuse</w:t>
      </w:r>
      <w:r w:rsidRPr="007F2F1C">
        <w:rPr>
          <w:rFonts w:ascii="Verdana" w:hAnsi="Verdana"/>
          <w:sz w:val="20"/>
          <w:szCs w:val="20"/>
          <w:lang w:val="en-GB"/>
        </w:rPr>
        <w:fldChar w:fldCharType="begin" w:fldLock="1"/>
      </w:r>
      <w:r w:rsidR="0050034E">
        <w:rPr>
          <w:rFonts w:ascii="Verdana" w:hAnsi="Verdana"/>
          <w:sz w:val="20"/>
          <w:szCs w:val="20"/>
          <w:lang w:val="en-GB"/>
        </w:rPr>
        <w:instrText>ADDIN CSL_CITATION {"citationItems":[{"id":"ITEM-1","itemData":{"URL":"https://www.vamhn.co.uk/uploads/1/2/2/7/122741688/consultation_report_on_website.pdf","accessed":{"date-parts":[["2020","3","30"]]},"author":[{"dropping-particle":"","family":"Robotham","given":"D","non-dropping-particle":"","parse-names":false,"suffix":""},{"dropping-particle":"","family":"Sweeney","given":"A","non-dropping-particle":"","parse-names":false,"suffix":""},{"dropping-particle":"","family":"Perôt","given":"C","non-dropping-particle":"","parse-names":false,"suffix":""}],"id":"ITEM-1","issued":{"date-parts":[["2019"]]},"title":"Survivors' priority themes and questions for research","type":"webpage"},"uris":["http://www.mendeley.com/documents/?uuid=ec4694f3-60f2-31d1-8277-31a3409ebb9b"]},{"id":"ITEM-2","itemData":{"author":[{"dropping-particle":"","family":"Sweeney, A, Beresford, P, Nettle, M, Faulkner, A, Rose","given":"D.","non-dropping-particle":"","parse-names":false,"suffix":""}],"id":"ITEM-2","issued":{"date-parts":[["2009"]]},"publisher":"PCCS Books","title":"This Is Survivor Research","type":"book"},"uris":["http://www.mendeley.com/documents/?uuid=332fa0ca-86ed-3c7d-b12f-43ea11ec1b9f"]}],"mendeley":{"formattedCitation":"&lt;sup&gt;69,70&lt;/sup&gt;","plainTextFormattedCitation":"69,70","previouslyFormattedCitation":"&lt;sup&gt;69,70&lt;/sup&gt;"},"properties":{"noteIndex":0},"schema":"https://github.com/citation-style-language/schema/raw/master/csl-citation.json"}</w:instrText>
      </w:r>
      <w:r w:rsidRPr="007F2F1C">
        <w:rPr>
          <w:rFonts w:ascii="Verdana" w:hAnsi="Verdana"/>
          <w:sz w:val="20"/>
          <w:szCs w:val="20"/>
          <w:lang w:val="en-GB"/>
        </w:rPr>
        <w:fldChar w:fldCharType="separate"/>
      </w:r>
      <w:r w:rsidR="0050034E" w:rsidRPr="0050034E">
        <w:rPr>
          <w:rFonts w:ascii="Verdana" w:hAnsi="Verdana"/>
          <w:noProof/>
          <w:sz w:val="20"/>
          <w:szCs w:val="20"/>
          <w:vertAlign w:val="superscript"/>
          <w:lang w:val="en-GB"/>
        </w:rPr>
        <w:t>69,70</w:t>
      </w:r>
      <w:r w:rsidRPr="007F2F1C">
        <w:rPr>
          <w:rFonts w:ascii="Verdana" w:hAnsi="Verdana"/>
          <w:sz w:val="20"/>
          <w:szCs w:val="20"/>
          <w:lang w:val="en-GB"/>
        </w:rPr>
        <w:fldChar w:fldCharType="end"/>
      </w:r>
      <w:r w:rsidRPr="007F2F1C">
        <w:rPr>
          <w:rFonts w:ascii="Verdana" w:hAnsi="Verdana"/>
          <w:sz w:val="20"/>
          <w:szCs w:val="20"/>
          <w:lang w:val="en-GB"/>
        </w:rPr>
        <w:t xml:space="preserve">. </w:t>
      </w:r>
    </w:p>
    <w:p w14:paraId="76A63878" w14:textId="77777777" w:rsidR="003303A2" w:rsidRPr="007F2F1C" w:rsidRDefault="003303A2" w:rsidP="007F2F1C">
      <w:pPr>
        <w:spacing w:line="280" w:lineRule="exact"/>
        <w:rPr>
          <w:rFonts w:ascii="Verdana" w:hAnsi="Verdana"/>
          <w:iCs/>
          <w:sz w:val="20"/>
          <w:szCs w:val="20"/>
        </w:rPr>
      </w:pPr>
    </w:p>
    <w:p w14:paraId="61D14901" w14:textId="01E1032B" w:rsidR="003303A2" w:rsidRPr="007F2F1C" w:rsidRDefault="003303A2" w:rsidP="007F2F1C">
      <w:pPr>
        <w:spacing w:line="280" w:lineRule="exact"/>
        <w:rPr>
          <w:rFonts w:ascii="Verdana" w:hAnsi="Verdana"/>
          <w:b/>
          <w:i/>
          <w:sz w:val="20"/>
          <w:szCs w:val="20"/>
        </w:rPr>
      </w:pPr>
      <w:r w:rsidRPr="007F2F1C">
        <w:rPr>
          <w:rFonts w:ascii="Verdana" w:hAnsi="Verdana"/>
          <w:b/>
          <w:i/>
          <w:sz w:val="20"/>
          <w:szCs w:val="20"/>
        </w:rPr>
        <w:t xml:space="preserve">Immediate </w:t>
      </w:r>
      <w:r w:rsidR="00B63838">
        <w:rPr>
          <w:rFonts w:ascii="Verdana" w:hAnsi="Verdana"/>
          <w:b/>
          <w:i/>
          <w:sz w:val="20"/>
          <w:szCs w:val="20"/>
        </w:rPr>
        <w:t>research priorities</w:t>
      </w:r>
    </w:p>
    <w:p w14:paraId="34EA9D7B" w14:textId="77777777" w:rsidR="003303A2" w:rsidRPr="007F2F1C" w:rsidRDefault="003303A2" w:rsidP="007F2F1C">
      <w:pPr>
        <w:spacing w:line="280" w:lineRule="exact"/>
        <w:rPr>
          <w:rFonts w:ascii="Verdana" w:hAnsi="Verdana"/>
          <w:b/>
          <w:bCs/>
          <w:sz w:val="20"/>
          <w:szCs w:val="20"/>
          <w:lang w:val="en-GB"/>
        </w:rPr>
      </w:pPr>
    </w:p>
    <w:p w14:paraId="27A843AA" w14:textId="3CA71D5D" w:rsidR="003303A2" w:rsidRPr="007F2F1C" w:rsidRDefault="002F6822" w:rsidP="007F2F1C">
      <w:pPr>
        <w:spacing w:line="280" w:lineRule="exact"/>
        <w:rPr>
          <w:rFonts w:ascii="Verdana" w:hAnsi="Verdana"/>
          <w:b/>
          <w:sz w:val="20"/>
          <w:szCs w:val="20"/>
          <w:lang w:val="en-GB"/>
        </w:rPr>
      </w:pPr>
      <w:r w:rsidRPr="00FE28DB">
        <w:rPr>
          <w:rFonts w:ascii="Verdana" w:hAnsi="Verdana"/>
          <w:b/>
          <w:bCs/>
          <w:sz w:val="20"/>
          <w:szCs w:val="20"/>
          <w:lang w:val="en-GB"/>
        </w:rPr>
        <w:t xml:space="preserve">To </w:t>
      </w:r>
      <w:r w:rsidRPr="00FE28DB">
        <w:rPr>
          <w:rFonts w:ascii="Verdana" w:hAnsi="Verdana"/>
          <w:b/>
          <w:sz w:val="20"/>
          <w:szCs w:val="20"/>
          <w:lang w:val="en-GB"/>
        </w:rPr>
        <w:t xml:space="preserve">reduce mental health </w:t>
      </w:r>
      <w:r w:rsidR="00BE30FF">
        <w:rPr>
          <w:rFonts w:ascii="Verdana" w:hAnsi="Verdana"/>
          <w:b/>
          <w:sz w:val="20"/>
          <w:szCs w:val="20"/>
          <w:lang w:val="en-GB"/>
        </w:rPr>
        <w:t>issues</w:t>
      </w:r>
      <w:r w:rsidRPr="00FE28DB">
        <w:rPr>
          <w:rFonts w:ascii="Verdana" w:hAnsi="Verdana"/>
          <w:b/>
          <w:sz w:val="20"/>
          <w:szCs w:val="20"/>
          <w:lang w:val="en-GB"/>
        </w:rPr>
        <w:t xml:space="preserve"> and boost resilience generally</w:t>
      </w:r>
      <w:r w:rsidR="00FE28DB">
        <w:rPr>
          <w:rFonts w:ascii="Verdana" w:hAnsi="Verdana"/>
          <w:b/>
          <w:sz w:val="20"/>
          <w:szCs w:val="20"/>
          <w:lang w:val="en-GB"/>
        </w:rPr>
        <w:t>,</w:t>
      </w:r>
      <w:r w:rsidRPr="00FE28DB">
        <w:rPr>
          <w:rFonts w:ascii="Verdana" w:hAnsi="Verdana"/>
          <w:b/>
          <w:sz w:val="20"/>
          <w:szCs w:val="20"/>
          <w:lang w:val="en-GB"/>
        </w:rPr>
        <w:t xml:space="preserve"> and in vulnerable groups in particular, a</w:t>
      </w:r>
      <w:r w:rsidR="003303A2" w:rsidRPr="007F2F1C">
        <w:rPr>
          <w:rFonts w:ascii="Verdana" w:hAnsi="Verdana"/>
          <w:b/>
          <w:bCs/>
          <w:sz w:val="20"/>
          <w:szCs w:val="20"/>
          <w:lang w:val="en-GB"/>
        </w:rPr>
        <w:t xml:space="preserve"> co-ordinating mechanism </w:t>
      </w:r>
      <w:r w:rsidRPr="00FE28DB">
        <w:rPr>
          <w:rFonts w:ascii="Verdana" w:hAnsi="Verdana"/>
          <w:b/>
          <w:bCs/>
          <w:sz w:val="20"/>
          <w:szCs w:val="20"/>
          <w:lang w:val="en-GB"/>
        </w:rPr>
        <w:t xml:space="preserve">for pandemic mental health interventions </w:t>
      </w:r>
      <w:r w:rsidR="00426AF1" w:rsidRPr="00FE28DB">
        <w:rPr>
          <w:rFonts w:ascii="Verdana" w:hAnsi="Verdana"/>
          <w:b/>
          <w:bCs/>
          <w:sz w:val="20"/>
          <w:szCs w:val="20"/>
          <w:lang w:val="en-GB"/>
        </w:rPr>
        <w:t xml:space="preserve"> </w:t>
      </w:r>
      <w:r w:rsidR="003303A2" w:rsidRPr="007F2F1C">
        <w:rPr>
          <w:rFonts w:ascii="Verdana" w:hAnsi="Verdana"/>
          <w:b/>
          <w:bCs/>
          <w:sz w:val="20"/>
          <w:szCs w:val="20"/>
          <w:lang w:val="en-GB"/>
        </w:rPr>
        <w:t>is required for</w:t>
      </w:r>
      <w:r w:rsidR="00921440">
        <w:rPr>
          <w:rFonts w:ascii="Verdana" w:hAnsi="Verdana"/>
          <w:b/>
          <w:bCs/>
          <w:sz w:val="20"/>
          <w:szCs w:val="20"/>
          <w:lang w:val="en-GB"/>
        </w:rPr>
        <w:t xml:space="preserve"> </w:t>
      </w:r>
      <w:r w:rsidR="00426AF1" w:rsidRPr="00FE28DB">
        <w:rPr>
          <w:rFonts w:ascii="Verdana" w:hAnsi="Verdana"/>
          <w:b/>
          <w:bCs/>
          <w:sz w:val="20"/>
          <w:szCs w:val="20"/>
          <w:lang w:val="en-GB"/>
        </w:rPr>
        <w:t>(</w:t>
      </w:r>
      <w:r w:rsidR="00921440">
        <w:rPr>
          <w:rFonts w:ascii="Verdana" w:hAnsi="Verdana"/>
          <w:b/>
          <w:bCs/>
          <w:sz w:val="20"/>
          <w:szCs w:val="20"/>
          <w:lang w:val="en-GB"/>
        </w:rPr>
        <w:t>1</w:t>
      </w:r>
      <w:r w:rsidR="00426AF1" w:rsidRPr="00FE28DB">
        <w:rPr>
          <w:rFonts w:ascii="Verdana" w:hAnsi="Verdana"/>
          <w:b/>
          <w:bCs/>
          <w:sz w:val="20"/>
          <w:szCs w:val="20"/>
          <w:lang w:val="en-GB"/>
        </w:rPr>
        <w:t xml:space="preserve">) </w:t>
      </w:r>
      <w:r w:rsidR="003303A2" w:rsidRPr="007F2F1C">
        <w:rPr>
          <w:rFonts w:ascii="Verdana" w:hAnsi="Verdana"/>
          <w:b/>
          <w:sz w:val="20"/>
          <w:szCs w:val="20"/>
          <w:lang w:val="en-GB"/>
        </w:rPr>
        <w:t xml:space="preserve">the </w:t>
      </w:r>
      <w:r w:rsidR="007A3433">
        <w:rPr>
          <w:rFonts w:ascii="Verdana" w:hAnsi="Verdana"/>
          <w:b/>
          <w:sz w:val="20"/>
          <w:szCs w:val="20"/>
          <w:lang w:val="en-GB"/>
        </w:rPr>
        <w:t>agile</w:t>
      </w:r>
      <w:r w:rsidR="007A3433" w:rsidRPr="007F2F1C">
        <w:rPr>
          <w:rFonts w:ascii="Verdana" w:hAnsi="Verdana"/>
          <w:b/>
          <w:sz w:val="20"/>
          <w:szCs w:val="20"/>
          <w:lang w:val="en-GB"/>
        </w:rPr>
        <w:t xml:space="preserve"> </w:t>
      </w:r>
      <w:r w:rsidR="00426AF1" w:rsidRPr="00FE28DB">
        <w:rPr>
          <w:rFonts w:ascii="Verdana" w:hAnsi="Verdana"/>
          <w:b/>
          <w:sz w:val="20"/>
          <w:szCs w:val="20"/>
          <w:lang w:val="en-GB"/>
        </w:rPr>
        <w:t xml:space="preserve">identification of interventions </w:t>
      </w:r>
      <w:r w:rsidR="00426AF1" w:rsidRPr="00D917F0">
        <w:rPr>
          <w:rFonts w:ascii="Verdana" w:hAnsi="Verdana"/>
          <w:b/>
          <w:sz w:val="20"/>
          <w:szCs w:val="20"/>
          <w:lang w:val="en-GB"/>
        </w:rPr>
        <w:t>that can be repurposed, alongside identification of</w:t>
      </w:r>
      <w:r w:rsidR="00426AF1" w:rsidRPr="00FE28DB">
        <w:rPr>
          <w:rFonts w:ascii="Verdana" w:hAnsi="Verdana"/>
          <w:b/>
          <w:sz w:val="20"/>
          <w:szCs w:val="20"/>
          <w:lang w:val="en-GB"/>
        </w:rPr>
        <w:t xml:space="preserve"> gaps which will require bespoke </w:t>
      </w:r>
      <w:r w:rsidR="008938A6" w:rsidRPr="00FE28DB">
        <w:rPr>
          <w:rFonts w:ascii="Verdana" w:hAnsi="Verdana"/>
          <w:b/>
          <w:sz w:val="20"/>
          <w:szCs w:val="20"/>
          <w:lang w:val="en-GB"/>
        </w:rPr>
        <w:t xml:space="preserve">de novo </w:t>
      </w:r>
      <w:r w:rsidR="003303A2" w:rsidRPr="007F2F1C">
        <w:rPr>
          <w:rFonts w:ascii="Verdana" w:hAnsi="Verdana"/>
          <w:b/>
          <w:sz w:val="20"/>
          <w:szCs w:val="20"/>
          <w:lang w:val="en-GB"/>
        </w:rPr>
        <w:t xml:space="preserve">design, </w:t>
      </w:r>
      <w:r w:rsidR="00921440">
        <w:rPr>
          <w:rFonts w:ascii="Verdana" w:hAnsi="Verdana"/>
          <w:b/>
          <w:sz w:val="20"/>
          <w:szCs w:val="20"/>
          <w:lang w:val="en-GB"/>
        </w:rPr>
        <w:t xml:space="preserve">and </w:t>
      </w:r>
      <w:r w:rsidR="00426AF1" w:rsidRPr="00FE28DB">
        <w:rPr>
          <w:rFonts w:ascii="Verdana" w:hAnsi="Verdana"/>
          <w:b/>
          <w:sz w:val="20"/>
          <w:szCs w:val="20"/>
          <w:lang w:val="en-GB"/>
        </w:rPr>
        <w:t>(</w:t>
      </w:r>
      <w:r w:rsidR="00921440">
        <w:rPr>
          <w:rFonts w:ascii="Verdana" w:hAnsi="Verdana"/>
          <w:b/>
          <w:sz w:val="20"/>
          <w:szCs w:val="20"/>
          <w:lang w:val="en-GB"/>
        </w:rPr>
        <w:t>2</w:t>
      </w:r>
      <w:r w:rsidR="00426AF1" w:rsidRPr="00FE28DB">
        <w:rPr>
          <w:rFonts w:ascii="Verdana" w:hAnsi="Verdana"/>
          <w:b/>
          <w:sz w:val="20"/>
          <w:szCs w:val="20"/>
          <w:lang w:val="en-GB"/>
        </w:rPr>
        <w:t xml:space="preserve">) the </w:t>
      </w:r>
      <w:r w:rsidR="003303A2" w:rsidRPr="007F2F1C">
        <w:rPr>
          <w:rFonts w:ascii="Verdana" w:hAnsi="Verdana"/>
          <w:b/>
          <w:sz w:val="20"/>
          <w:szCs w:val="20"/>
          <w:lang w:val="en-GB"/>
        </w:rPr>
        <w:t>evaluation and roll-out of bespoke remotely-delivered interventions</w:t>
      </w:r>
      <w:r>
        <w:rPr>
          <w:rFonts w:ascii="Verdana" w:hAnsi="Verdana"/>
          <w:b/>
          <w:sz w:val="20"/>
          <w:szCs w:val="20"/>
          <w:lang w:val="en-GB"/>
        </w:rPr>
        <w:t xml:space="preserve">. </w:t>
      </w:r>
      <w:r>
        <w:rPr>
          <w:rFonts w:ascii="Verdana" w:hAnsi="Verdana"/>
          <w:sz w:val="20"/>
          <w:szCs w:val="20"/>
          <w:lang w:val="en-GB"/>
        </w:rPr>
        <w:t xml:space="preserve">By the term ‘intervention’, we mean interventions of all sorts that make a difference to mental health including population </w:t>
      </w:r>
      <w:r>
        <w:rPr>
          <w:rFonts w:ascii="Verdana" w:hAnsi="Verdana"/>
          <w:sz w:val="20"/>
          <w:szCs w:val="20"/>
          <w:lang w:val="en-GB"/>
        </w:rPr>
        <w:lastRenderedPageBreak/>
        <w:t>level policy, occupational guidelines, psychological interventions (see earlier section) and so forth.</w:t>
      </w:r>
    </w:p>
    <w:p w14:paraId="7D388B46" w14:textId="77777777" w:rsidR="003303A2" w:rsidRPr="007F2F1C" w:rsidRDefault="003303A2" w:rsidP="007F2F1C">
      <w:pPr>
        <w:spacing w:line="280" w:lineRule="exact"/>
        <w:rPr>
          <w:rFonts w:ascii="Verdana" w:hAnsi="Verdana"/>
          <w:sz w:val="20"/>
          <w:szCs w:val="20"/>
        </w:rPr>
      </w:pPr>
    </w:p>
    <w:p w14:paraId="7D43F74F" w14:textId="77777777" w:rsidR="003303A2" w:rsidRPr="007F2F1C" w:rsidRDefault="00CD0C00" w:rsidP="007F2F1C">
      <w:pPr>
        <w:spacing w:line="280" w:lineRule="exact"/>
        <w:rPr>
          <w:rFonts w:ascii="Verdana" w:hAnsi="Verdana"/>
          <w:sz w:val="20"/>
          <w:szCs w:val="20"/>
          <w:lang w:val="en-GB"/>
        </w:rPr>
      </w:pPr>
      <w:r>
        <w:rPr>
          <w:rFonts w:ascii="Verdana" w:hAnsi="Verdana"/>
          <w:sz w:val="20"/>
          <w:szCs w:val="20"/>
        </w:rPr>
        <w:t xml:space="preserve">We need to </w:t>
      </w:r>
      <w:r w:rsidR="003303A2" w:rsidRPr="007F2F1C">
        <w:rPr>
          <w:rFonts w:ascii="Verdana" w:hAnsi="Verdana"/>
          <w:sz w:val="20"/>
          <w:szCs w:val="20"/>
          <w:lang w:val="en-GB"/>
        </w:rPr>
        <w:t>rapidly gather high quality data t</w:t>
      </w:r>
      <w:r w:rsidR="00B72BA2">
        <w:rPr>
          <w:rFonts w:ascii="Verdana" w:hAnsi="Verdana"/>
          <w:sz w:val="20"/>
          <w:szCs w:val="20"/>
          <w:lang w:val="en-GB"/>
        </w:rPr>
        <w:t xml:space="preserve">o ascertain effects over time. </w:t>
      </w:r>
      <w:r w:rsidR="003303A2" w:rsidRPr="007F2F1C">
        <w:rPr>
          <w:rFonts w:ascii="Verdana" w:hAnsi="Verdana"/>
          <w:sz w:val="20"/>
          <w:szCs w:val="20"/>
          <w:lang w:val="en-GB"/>
        </w:rPr>
        <w:t xml:space="preserve">Innovative research is needed to establish ways to </w:t>
      </w:r>
      <w:r w:rsidR="003303A2" w:rsidRPr="00526D0D">
        <w:rPr>
          <w:rFonts w:ascii="Verdana" w:hAnsi="Verdana"/>
          <w:sz w:val="20"/>
          <w:szCs w:val="20"/>
          <w:lang w:val="en-GB"/>
        </w:rPr>
        <w:t xml:space="preserve">mitigate </w:t>
      </w:r>
      <w:r w:rsidR="00E51BD4">
        <w:rPr>
          <w:rFonts w:ascii="Verdana" w:hAnsi="Verdana"/>
          <w:sz w:val="20"/>
          <w:szCs w:val="20"/>
          <w:lang w:val="en-GB"/>
        </w:rPr>
        <w:t xml:space="preserve">and </w:t>
      </w:r>
      <w:r w:rsidR="00E51BD4" w:rsidRPr="00BF6269">
        <w:rPr>
          <w:rFonts w:ascii="Verdana" w:hAnsi="Verdana"/>
          <w:sz w:val="20"/>
          <w:szCs w:val="20"/>
          <w:lang w:val="en-GB"/>
        </w:rPr>
        <w:t>manage</w:t>
      </w:r>
      <w:r w:rsidR="00E51BD4">
        <w:rPr>
          <w:rFonts w:ascii="Verdana" w:hAnsi="Verdana"/>
          <w:sz w:val="20"/>
          <w:szCs w:val="20"/>
          <w:lang w:val="en-GB"/>
        </w:rPr>
        <w:t xml:space="preserve"> </w:t>
      </w:r>
      <w:r w:rsidR="003303A2" w:rsidRPr="00526D0D">
        <w:rPr>
          <w:rFonts w:ascii="Verdana" w:hAnsi="Verdana"/>
          <w:sz w:val="20"/>
          <w:szCs w:val="20"/>
          <w:lang w:val="en-GB"/>
        </w:rPr>
        <w:t>mental health risks and inform interventions under pandemic conditions.</w:t>
      </w:r>
    </w:p>
    <w:p w14:paraId="33738DB5" w14:textId="77777777" w:rsidR="003303A2" w:rsidRPr="007F2F1C" w:rsidRDefault="003303A2" w:rsidP="007F2F1C">
      <w:pPr>
        <w:spacing w:line="280" w:lineRule="exact"/>
        <w:rPr>
          <w:rFonts w:ascii="Verdana" w:hAnsi="Verdana"/>
          <w:sz w:val="20"/>
          <w:szCs w:val="20"/>
          <w:lang w:val="en-GB"/>
        </w:rPr>
      </w:pPr>
    </w:p>
    <w:p w14:paraId="731023E7" w14:textId="1B4B78FD" w:rsidR="003303A2" w:rsidRPr="007F2F1C" w:rsidRDefault="003303A2" w:rsidP="007F2F1C">
      <w:pPr>
        <w:spacing w:line="280" w:lineRule="exact"/>
        <w:rPr>
          <w:rFonts w:ascii="Verdana" w:hAnsi="Verdana"/>
          <w:sz w:val="20"/>
          <w:szCs w:val="20"/>
          <w:lang w:val="en-GB"/>
        </w:rPr>
      </w:pPr>
      <w:r w:rsidRPr="007F2F1C">
        <w:rPr>
          <w:rFonts w:ascii="Verdana" w:hAnsi="Verdana"/>
          <w:sz w:val="20"/>
          <w:szCs w:val="20"/>
          <w:lang w:val="en-GB"/>
        </w:rPr>
        <w:t>Research to support vulnerable groups need</w:t>
      </w:r>
      <w:r w:rsidR="00715864">
        <w:rPr>
          <w:rFonts w:ascii="Verdana" w:hAnsi="Verdana"/>
          <w:sz w:val="20"/>
          <w:szCs w:val="20"/>
          <w:lang w:val="en-GB"/>
        </w:rPr>
        <w:t>s</w:t>
      </w:r>
      <w:r w:rsidRPr="007F2F1C">
        <w:rPr>
          <w:rFonts w:ascii="Verdana" w:hAnsi="Verdana"/>
          <w:sz w:val="20"/>
          <w:szCs w:val="20"/>
          <w:lang w:val="en-GB"/>
        </w:rPr>
        <w:t xml:space="preserve"> to consider cross-cutting themes</w:t>
      </w:r>
      <w:r w:rsidR="00B72BA2">
        <w:rPr>
          <w:rFonts w:ascii="Verdana" w:hAnsi="Verdana"/>
          <w:sz w:val="20"/>
          <w:szCs w:val="20"/>
          <w:lang w:val="en-GB"/>
        </w:rPr>
        <w:t>,</w:t>
      </w:r>
      <w:r w:rsidRPr="007F2F1C">
        <w:rPr>
          <w:rFonts w:ascii="Verdana" w:hAnsi="Verdana"/>
          <w:sz w:val="20"/>
          <w:szCs w:val="20"/>
          <w:lang w:val="en-GB"/>
        </w:rPr>
        <w:t xml:space="preserve"> such as: in the physical absence of schools and clinics, creating methods to provide connectivity and support; rapid innovation in mental health services </w:t>
      </w:r>
      <w:r w:rsidR="00AA2F37" w:rsidRPr="007F2F1C">
        <w:rPr>
          <w:rFonts w:ascii="Verdana" w:hAnsi="Verdana"/>
          <w:sz w:val="20"/>
          <w:szCs w:val="20"/>
          <w:lang w:val="en-GB"/>
        </w:rPr>
        <w:t xml:space="preserve"> </w:t>
      </w:r>
      <w:r w:rsidRPr="007F2F1C">
        <w:rPr>
          <w:rFonts w:ascii="Verdana" w:hAnsi="Verdana"/>
          <w:sz w:val="20"/>
          <w:szCs w:val="20"/>
          <w:lang w:val="en-GB"/>
        </w:rPr>
        <w:t xml:space="preserve">that can be remotely </w:t>
      </w:r>
      <w:r w:rsidRPr="00921440">
        <w:rPr>
          <w:rFonts w:ascii="Verdana" w:hAnsi="Verdana"/>
          <w:sz w:val="20"/>
          <w:lang w:val="en-GB"/>
        </w:rPr>
        <w:t>signposted</w:t>
      </w:r>
      <w:r w:rsidRPr="00D90D31">
        <w:rPr>
          <w:rFonts w:ascii="Verdana" w:hAnsi="Verdana"/>
          <w:sz w:val="20"/>
          <w:szCs w:val="20"/>
          <w:lang w:val="en-GB"/>
        </w:rPr>
        <w:t xml:space="preserve"> and </w:t>
      </w:r>
      <w:r w:rsidRPr="00921440">
        <w:rPr>
          <w:rFonts w:ascii="Verdana" w:hAnsi="Verdana"/>
          <w:sz w:val="20"/>
          <w:lang w:val="en-GB"/>
        </w:rPr>
        <w:t>delivered</w:t>
      </w:r>
      <w:r w:rsidRPr="00D90D31">
        <w:rPr>
          <w:rFonts w:ascii="Verdana" w:hAnsi="Verdana"/>
          <w:sz w:val="20"/>
          <w:szCs w:val="20"/>
          <w:lang w:val="en-GB"/>
        </w:rPr>
        <w:t>,</w:t>
      </w:r>
      <w:r w:rsidRPr="007F2F1C">
        <w:rPr>
          <w:rFonts w:ascii="Verdana" w:hAnsi="Verdana"/>
          <w:sz w:val="20"/>
          <w:szCs w:val="20"/>
          <w:lang w:val="en-GB"/>
        </w:rPr>
        <w:t xml:space="preserve"> including online clinics and </w:t>
      </w:r>
      <w:r w:rsidRPr="007F2F1C">
        <w:rPr>
          <w:rFonts w:ascii="Verdana" w:hAnsi="Verdana"/>
          <w:iCs/>
          <w:sz w:val="20"/>
          <w:szCs w:val="20"/>
        </w:rPr>
        <w:t>community support;</w:t>
      </w:r>
      <w:r w:rsidRPr="007F2F1C">
        <w:rPr>
          <w:rFonts w:ascii="Verdana" w:hAnsi="Verdana"/>
          <w:sz w:val="20"/>
          <w:szCs w:val="20"/>
          <w:lang w:val="en-GB"/>
        </w:rPr>
        <w:t xml:space="preserve"> identifying </w:t>
      </w:r>
      <w:r w:rsidR="002E2842">
        <w:rPr>
          <w:rFonts w:ascii="Verdana" w:hAnsi="Verdana"/>
          <w:sz w:val="20"/>
          <w:szCs w:val="20"/>
          <w:lang w:val="en-GB"/>
        </w:rPr>
        <w:t>and evaluat</w:t>
      </w:r>
      <w:r w:rsidR="00715864">
        <w:rPr>
          <w:rFonts w:ascii="Verdana" w:hAnsi="Verdana"/>
          <w:sz w:val="20"/>
          <w:szCs w:val="20"/>
          <w:lang w:val="en-GB"/>
        </w:rPr>
        <w:t>ing</w:t>
      </w:r>
      <w:r w:rsidR="002E2842">
        <w:rPr>
          <w:rFonts w:ascii="Verdana" w:hAnsi="Verdana"/>
          <w:sz w:val="20"/>
          <w:szCs w:val="20"/>
          <w:lang w:val="en-GB"/>
        </w:rPr>
        <w:t xml:space="preserve"> </w:t>
      </w:r>
      <w:r w:rsidRPr="007F2F1C">
        <w:rPr>
          <w:rFonts w:ascii="Verdana" w:hAnsi="Verdana"/>
          <w:sz w:val="20"/>
          <w:szCs w:val="20"/>
          <w:lang w:val="en-GB"/>
        </w:rPr>
        <w:t>means to support those at risk of abuse within the home</w:t>
      </w:r>
      <w:r w:rsidR="00921440">
        <w:rPr>
          <w:rFonts w:ascii="Verdana" w:hAnsi="Verdana"/>
          <w:sz w:val="20"/>
          <w:szCs w:val="20"/>
          <w:lang w:val="en-GB"/>
        </w:rPr>
        <w:t>,</w:t>
      </w:r>
      <w:r w:rsidRPr="007F2F1C">
        <w:rPr>
          <w:rFonts w:ascii="Verdana" w:hAnsi="Verdana"/>
          <w:sz w:val="20"/>
          <w:szCs w:val="20"/>
          <w:lang w:val="en-GB"/>
        </w:rPr>
        <w:t xml:space="preserve"> </w:t>
      </w:r>
      <w:r w:rsidR="002E2842">
        <w:rPr>
          <w:rFonts w:ascii="Verdana" w:hAnsi="Verdana"/>
          <w:sz w:val="20"/>
          <w:szCs w:val="20"/>
          <w:lang w:val="en-GB"/>
        </w:rPr>
        <w:t>including</w:t>
      </w:r>
      <w:r w:rsidRPr="007F2F1C">
        <w:rPr>
          <w:rFonts w:ascii="Verdana" w:hAnsi="Verdana"/>
          <w:sz w:val="20"/>
          <w:szCs w:val="20"/>
          <w:lang w:val="en-GB"/>
        </w:rPr>
        <w:t xml:space="preserve"> online outreach; and swiftly providing interventions to promote mental well-being in frontline health workers. </w:t>
      </w:r>
      <w:r w:rsidRPr="007F2F1C">
        <w:rPr>
          <w:rFonts w:ascii="Verdana" w:hAnsi="Verdana"/>
          <w:b/>
          <w:sz w:val="20"/>
          <w:szCs w:val="20"/>
          <w:lang w:val="en-GB"/>
        </w:rPr>
        <w:t xml:space="preserve">By identifying </w:t>
      </w:r>
      <w:r w:rsidRPr="00B72BA2">
        <w:rPr>
          <w:rFonts w:ascii="Verdana" w:hAnsi="Verdana"/>
          <w:b/>
          <w:sz w:val="20"/>
          <w:szCs w:val="20"/>
          <w:lang w:val="en-GB"/>
        </w:rPr>
        <w:t>cross-cutting</w:t>
      </w:r>
      <w:r w:rsidRPr="007F2F1C">
        <w:rPr>
          <w:rFonts w:ascii="Verdana" w:hAnsi="Verdana"/>
          <w:b/>
          <w:sz w:val="20"/>
          <w:szCs w:val="20"/>
          <w:lang w:val="en-GB"/>
        </w:rPr>
        <w:t xml:space="preserve"> </w:t>
      </w:r>
      <w:r w:rsidR="00A67CC3" w:rsidRPr="007F2F1C">
        <w:rPr>
          <w:rFonts w:ascii="Verdana" w:hAnsi="Verdana"/>
          <w:b/>
          <w:sz w:val="20"/>
          <w:szCs w:val="20"/>
          <w:lang w:val="en-GB"/>
        </w:rPr>
        <w:t xml:space="preserve">research </w:t>
      </w:r>
      <w:r w:rsidRPr="007F2F1C">
        <w:rPr>
          <w:rFonts w:ascii="Verdana" w:hAnsi="Verdana"/>
          <w:b/>
          <w:sz w:val="20"/>
          <w:szCs w:val="20"/>
          <w:lang w:val="en-GB"/>
        </w:rPr>
        <w:t xml:space="preserve">themes, </w:t>
      </w:r>
      <w:r w:rsidR="00A67CC3">
        <w:rPr>
          <w:rFonts w:ascii="Verdana" w:hAnsi="Verdana"/>
          <w:b/>
          <w:sz w:val="20"/>
          <w:szCs w:val="20"/>
          <w:lang w:val="en-GB"/>
        </w:rPr>
        <w:t>intervention</w:t>
      </w:r>
      <w:r w:rsidRPr="007F2F1C">
        <w:rPr>
          <w:rFonts w:ascii="Verdana" w:hAnsi="Verdana"/>
          <w:b/>
          <w:sz w:val="20"/>
          <w:szCs w:val="20"/>
          <w:lang w:val="en-GB"/>
        </w:rPr>
        <w:t xml:space="preserve">s to help specific vulnerable populations should be leveraged to help other vulnerable groups. </w:t>
      </w:r>
    </w:p>
    <w:p w14:paraId="4D3E5C3D" w14:textId="77777777" w:rsidR="003303A2" w:rsidRPr="007F2F1C" w:rsidRDefault="003303A2" w:rsidP="007F2F1C">
      <w:pPr>
        <w:spacing w:line="280" w:lineRule="exact"/>
        <w:rPr>
          <w:rFonts w:ascii="Verdana" w:hAnsi="Verdana"/>
          <w:b/>
          <w:sz w:val="20"/>
          <w:szCs w:val="20"/>
          <w:lang w:val="en-GB"/>
        </w:rPr>
      </w:pPr>
    </w:p>
    <w:p w14:paraId="6C656BCC" w14:textId="396D36BC" w:rsidR="003303A2" w:rsidRPr="007F2F1C" w:rsidRDefault="003303A2" w:rsidP="007F2F1C">
      <w:pPr>
        <w:spacing w:line="280" w:lineRule="exact"/>
        <w:rPr>
          <w:rFonts w:ascii="Verdana" w:hAnsi="Verdana"/>
          <w:b/>
          <w:i/>
          <w:sz w:val="20"/>
          <w:szCs w:val="20"/>
        </w:rPr>
      </w:pPr>
      <w:r w:rsidRPr="007F2F1C">
        <w:rPr>
          <w:rFonts w:ascii="Verdana" w:hAnsi="Verdana"/>
          <w:b/>
          <w:i/>
          <w:sz w:val="20"/>
          <w:szCs w:val="20"/>
        </w:rPr>
        <w:t>Longer</w:t>
      </w:r>
      <w:r w:rsidR="00B63838">
        <w:rPr>
          <w:rFonts w:ascii="Verdana" w:hAnsi="Verdana"/>
          <w:b/>
          <w:i/>
          <w:sz w:val="20"/>
          <w:szCs w:val="20"/>
        </w:rPr>
        <w:t>-</w:t>
      </w:r>
      <w:r w:rsidRPr="007F2F1C">
        <w:rPr>
          <w:rFonts w:ascii="Verdana" w:hAnsi="Verdana"/>
          <w:b/>
          <w:i/>
          <w:sz w:val="20"/>
          <w:szCs w:val="20"/>
        </w:rPr>
        <w:t>term research priorities</w:t>
      </w:r>
    </w:p>
    <w:p w14:paraId="09E55092" w14:textId="77777777" w:rsidR="003303A2" w:rsidRPr="007F2F1C" w:rsidRDefault="003303A2" w:rsidP="007F2F1C">
      <w:pPr>
        <w:spacing w:line="280" w:lineRule="exact"/>
        <w:rPr>
          <w:rFonts w:ascii="Verdana" w:hAnsi="Verdana"/>
          <w:b/>
          <w:i/>
          <w:sz w:val="20"/>
          <w:szCs w:val="20"/>
        </w:rPr>
      </w:pPr>
    </w:p>
    <w:p w14:paraId="3D50B466" w14:textId="2DD9A64F" w:rsidR="003303A2" w:rsidRPr="007F2F1C" w:rsidRDefault="003303A2" w:rsidP="007F2F1C">
      <w:pPr>
        <w:spacing w:line="280" w:lineRule="exact"/>
        <w:rPr>
          <w:rFonts w:ascii="Verdana" w:eastAsiaTheme="minorHAnsi" w:hAnsi="Verdana"/>
          <w:sz w:val="20"/>
          <w:szCs w:val="20"/>
          <w:lang w:val="en-GB"/>
        </w:rPr>
      </w:pPr>
      <w:r w:rsidRPr="007F2F1C">
        <w:rPr>
          <w:rFonts w:ascii="Verdana" w:hAnsi="Verdana"/>
          <w:bCs/>
          <w:sz w:val="20"/>
          <w:szCs w:val="20"/>
        </w:rPr>
        <w:t>Health services r</w:t>
      </w:r>
      <w:r w:rsidRPr="007F2F1C">
        <w:rPr>
          <w:rFonts w:ascii="Verdana" w:hAnsi="Verdana"/>
          <w:bCs/>
          <w:sz w:val="20"/>
          <w:szCs w:val="20"/>
          <w:lang w:val="en-GB"/>
        </w:rPr>
        <w:t xml:space="preserve">esearch must </w:t>
      </w:r>
      <w:r w:rsidR="00E774A2">
        <w:rPr>
          <w:rFonts w:ascii="Verdana" w:hAnsi="Verdana"/>
          <w:bCs/>
          <w:sz w:val="20"/>
          <w:szCs w:val="20"/>
          <w:lang w:val="en-GB"/>
        </w:rPr>
        <w:t>reliably and iteratively</w:t>
      </w:r>
      <w:r w:rsidR="00E774A2" w:rsidRPr="007F2F1C">
        <w:rPr>
          <w:rFonts w:ascii="Verdana" w:hAnsi="Verdana"/>
          <w:bCs/>
          <w:sz w:val="20"/>
          <w:szCs w:val="20"/>
          <w:lang w:val="en-GB"/>
        </w:rPr>
        <w:t xml:space="preserve"> </w:t>
      </w:r>
      <w:r w:rsidRPr="007F2F1C">
        <w:rPr>
          <w:rFonts w:ascii="Verdana" w:hAnsi="Verdana"/>
          <w:bCs/>
          <w:sz w:val="20"/>
          <w:szCs w:val="20"/>
          <w:lang w:val="en-GB"/>
        </w:rPr>
        <w:t>inform remotely delivered mental health resources</w:t>
      </w:r>
      <w:r w:rsidR="00AE0F52">
        <w:rPr>
          <w:rFonts w:ascii="Verdana" w:hAnsi="Verdana"/>
          <w:bCs/>
          <w:sz w:val="20"/>
          <w:szCs w:val="20"/>
          <w:lang w:val="en-GB"/>
        </w:rPr>
        <w:t>,</w:t>
      </w:r>
      <w:r w:rsidRPr="007F2F1C">
        <w:rPr>
          <w:rFonts w:ascii="Verdana" w:hAnsi="Verdana"/>
          <w:bCs/>
          <w:sz w:val="20"/>
          <w:szCs w:val="20"/>
          <w:lang w:val="en-GB"/>
        </w:rPr>
        <w:t xml:space="preserve"> such as digital clinics to efficiently manage mental health </w:t>
      </w:r>
      <w:r w:rsidR="00BE30FF">
        <w:rPr>
          <w:rFonts w:ascii="Verdana" w:hAnsi="Verdana"/>
          <w:bCs/>
          <w:sz w:val="20"/>
          <w:szCs w:val="20"/>
          <w:lang w:val="en-GB"/>
        </w:rPr>
        <w:t>issues</w:t>
      </w:r>
      <w:r w:rsidR="00BE30FF" w:rsidRPr="007F2F1C">
        <w:rPr>
          <w:rFonts w:ascii="Verdana" w:hAnsi="Verdana"/>
          <w:bCs/>
          <w:sz w:val="20"/>
          <w:szCs w:val="20"/>
          <w:lang w:val="en-GB"/>
        </w:rPr>
        <w:t xml:space="preserve"> </w:t>
      </w:r>
      <w:r w:rsidRPr="007F2F1C">
        <w:rPr>
          <w:rFonts w:ascii="Verdana" w:hAnsi="Verdana"/>
          <w:bCs/>
          <w:sz w:val="20"/>
          <w:szCs w:val="20"/>
          <w:lang w:val="en-GB"/>
        </w:rPr>
        <w:t>in an adaptive and flexible manner</w:t>
      </w:r>
      <w:r w:rsidRPr="007F2F1C">
        <w:rPr>
          <w:rFonts w:ascii="Verdana" w:hAnsi="Verdana"/>
          <w:bCs/>
          <w:sz w:val="20"/>
          <w:szCs w:val="20"/>
          <w:lang w:val="en-GB"/>
        </w:rPr>
        <w:fldChar w:fldCharType="begin" w:fldLock="1"/>
      </w:r>
      <w:r w:rsidR="0050034E">
        <w:rPr>
          <w:rFonts w:ascii="Verdana" w:hAnsi="Verdana"/>
          <w:bCs/>
          <w:sz w:val="20"/>
          <w:szCs w:val="20"/>
          <w:lang w:val="en-GB"/>
        </w:rPr>
        <w:instrText>ADDIN CSL_CITATION {"citationItems":[{"id":"ITEM-1","itemData":{"DOI":"10.1016/j.invent.2020.100317","ISSN":"22147829","author":[{"dropping-particle":"","family":"Wind","given":"Tim R.","non-dropping-particle":"","parse-names":false,"suffix":""},{"dropping-particle":"","family":"Rijkeboer","given":"Marleen","non-dropping-particle":"","parse-names":false,"suffix":""},{"dropping-particle":"","family":"Andersson","given":"Gerhard","non-dropping-particle":"","parse-names":false,"suffix":""},{"dropping-particle":"","family":"Riper","given":"Heleen","non-dropping-particle":"","parse-names":false,"suffix":""}],"container-title":"Internet Interventions","id":"ITEM-1","issued":{"date-parts":[["2020","3","19"]]},"publisher":"Elsevier","title":"The COVID-19 pandemic: The ‘black swan’ for mental health care and a turning point for e-health","type":"article-journal"},"uris":["http://www.mendeley.com/documents/?uuid=768b85fb-f9f3-3db8-a190-bafc7a63c461"]}],"mendeley":{"formattedCitation":"&lt;sup&gt;71&lt;/sup&gt;","plainTextFormattedCitation":"71","previouslyFormattedCitation":"&lt;sup&gt;71&lt;/sup&gt;"},"properties":{"noteIndex":0},"schema":"https://github.com/citation-style-language/schema/raw/master/csl-citation.json"}</w:instrText>
      </w:r>
      <w:r w:rsidRPr="007F2F1C">
        <w:rPr>
          <w:rFonts w:ascii="Verdana" w:hAnsi="Verdana"/>
          <w:bCs/>
          <w:sz w:val="20"/>
          <w:szCs w:val="20"/>
          <w:lang w:val="en-GB"/>
        </w:rPr>
        <w:fldChar w:fldCharType="separate"/>
      </w:r>
      <w:r w:rsidR="0050034E" w:rsidRPr="0050034E">
        <w:rPr>
          <w:rFonts w:ascii="Verdana" w:hAnsi="Verdana"/>
          <w:bCs/>
          <w:noProof/>
          <w:sz w:val="20"/>
          <w:szCs w:val="20"/>
          <w:vertAlign w:val="superscript"/>
          <w:lang w:val="en-GB"/>
        </w:rPr>
        <w:t>71</w:t>
      </w:r>
      <w:r w:rsidRPr="007F2F1C">
        <w:rPr>
          <w:rFonts w:ascii="Verdana" w:hAnsi="Verdana"/>
          <w:sz w:val="20"/>
          <w:szCs w:val="20"/>
          <w:lang w:val="en-GB"/>
        </w:rPr>
        <w:fldChar w:fldCharType="end"/>
      </w:r>
      <w:r w:rsidRPr="007F2F1C">
        <w:rPr>
          <w:rFonts w:ascii="Verdana" w:hAnsi="Verdana"/>
          <w:bCs/>
          <w:sz w:val="20"/>
          <w:szCs w:val="20"/>
          <w:lang w:val="en-GB"/>
        </w:rPr>
        <w:t xml:space="preserve">. This </w:t>
      </w:r>
      <w:r w:rsidRPr="007F2F1C">
        <w:rPr>
          <w:rFonts w:ascii="Verdana" w:hAnsi="Verdana"/>
          <w:bCs/>
          <w:sz w:val="20"/>
          <w:szCs w:val="20"/>
        </w:rPr>
        <w:t>requires a</w:t>
      </w:r>
      <w:r w:rsidRPr="007F2F1C">
        <w:rPr>
          <w:rFonts w:ascii="Verdana" w:hAnsi="Verdana"/>
          <w:bCs/>
          <w:sz w:val="20"/>
          <w:szCs w:val="20"/>
          <w:lang w:val="en-GB"/>
        </w:rPr>
        <w:t xml:space="preserve"> co-ordinating mechanism to prioritise and streamline efforts, working with service users to optimise signposting and delivery, as well as defining therapeutic targets that matter from a user perspective </w:t>
      </w:r>
      <w:r w:rsidR="00AE0F52">
        <w:rPr>
          <w:rFonts w:ascii="Verdana" w:hAnsi="Verdana"/>
          <w:bCs/>
          <w:sz w:val="20"/>
          <w:szCs w:val="20"/>
          <w:lang w:val="en-GB"/>
        </w:rPr>
        <w:t>(</w:t>
      </w:r>
      <w:r w:rsidRPr="007F2F1C">
        <w:rPr>
          <w:rFonts w:ascii="Verdana" w:hAnsi="Verdana"/>
          <w:bCs/>
          <w:sz w:val="20"/>
          <w:szCs w:val="20"/>
          <w:lang w:val="en-GB"/>
        </w:rPr>
        <w:t>e.g. loss, loneliness</w:t>
      </w:r>
      <w:r w:rsidR="00AE0F52">
        <w:rPr>
          <w:rFonts w:ascii="Verdana" w:hAnsi="Verdana"/>
          <w:bCs/>
          <w:sz w:val="20"/>
          <w:szCs w:val="20"/>
          <w:lang w:val="en-GB"/>
        </w:rPr>
        <w:t>)</w:t>
      </w:r>
      <w:r w:rsidRPr="007F2F1C">
        <w:rPr>
          <w:rFonts w:ascii="Verdana" w:hAnsi="Verdana"/>
          <w:bCs/>
          <w:sz w:val="20"/>
          <w:szCs w:val="20"/>
          <w:lang w:val="en-GB"/>
        </w:rPr>
        <w:t>. It  requires a range of disciplines including psychology, digital science and social sciences</w:t>
      </w:r>
      <w:r w:rsidRPr="007F2F1C">
        <w:rPr>
          <w:rFonts w:ascii="Verdana" w:hAnsi="Verdana"/>
          <w:bCs/>
          <w:sz w:val="20"/>
          <w:szCs w:val="20"/>
          <w:lang w:val="en-GB"/>
        </w:rPr>
        <w:fldChar w:fldCharType="begin" w:fldLock="1"/>
      </w:r>
      <w:r w:rsidR="0050034E">
        <w:rPr>
          <w:rFonts w:ascii="Verdana" w:hAnsi="Verdana"/>
          <w:bCs/>
          <w:sz w:val="20"/>
          <w:szCs w:val="20"/>
          <w:lang w:val="en-GB"/>
        </w:rPr>
        <w:instrText>ADDIN CSL_CITATION {"citationItems":[{"id":"ITEM-1","itemData":{"DOI":"10.1098/rstb.2017.0022","ISSN":"14712970","abstract":"The science of mental life is critical for understanding both how we function, and impairments in our functioning. However, understanding the causal mechanisms underlying mental health disorders and developing new treatments are challenges too great to be solved by any individual approach. There is a growing awareness that translational research—from laboratory to patient and back again to animal models—will be critical for the improved understanding and treatment of mental health disorders. The motivation and intention to pursue translational approaches is therefore strong in mental health research, but critically, opportunities for interaction between basic scientists and clinicians are relatively limited, and vary depending on the institution in which researchers are working. This has promoted the development of a ‘culture gap’ between basic and clinical scientists that limits interaction and sharing of knowledge. Here, we provide 14 examples of contemporary translational research and call for an increased collaborative approach to mental health research that spans clinical diagnoses, levels of analysis and bridges between basic to clinical mental health sciences, including, but not limited to, psychology and neuroscience. What is needed is an inclusive and integrated approach, bringing together scientists working at all levels of enquiry with clinicians providing insights on what works (and what does not). To stimulate the much-needed innovation in therapeutic techniques, an analysis of component parts is critical. Our approach suggests simplifying complex behaviours into distinct psychological components. Asking collaboratively driven scientific questions about dysfunction will also benefit our fundamental understanding of mental life.","author":[{"dropping-particle":"","family":"Milton","given":"Amy L.","non-dropping-particle":"","parse-names":false,"suffix":""},{"dropping-particle":"","family":"Holmes","given":"Emily A.","non-dropping-particle":"","parse-names":false,"suffix":""}],"container-title":"Philosophical Transactions of the Royal Society B","id":"ITEM-1","issued":{"date-parts":[["2018"]]},"page":"20170022","title":"Of mice and mental health: facilitating dialogue and seeing further","type":"article-journal","volume":"373"},"uris":["http://www.mendeley.com/documents/?uuid=f577ae19-07a6-4682-94e2-01bc2fb776e1"]}],"mendeley":{"formattedCitation":"&lt;sup&gt;72&lt;/sup&gt;","plainTextFormattedCitation":"72","previouslyFormattedCitation":"&lt;sup&gt;72&lt;/sup&gt;"},"properties":{"noteIndex":0},"schema":"https://github.com/citation-style-language/schema/raw/master/csl-citation.json"}</w:instrText>
      </w:r>
      <w:r w:rsidRPr="007F2F1C">
        <w:rPr>
          <w:rFonts w:ascii="Verdana" w:hAnsi="Verdana"/>
          <w:bCs/>
          <w:sz w:val="20"/>
          <w:szCs w:val="20"/>
          <w:lang w:val="en-GB"/>
        </w:rPr>
        <w:fldChar w:fldCharType="separate"/>
      </w:r>
      <w:r w:rsidR="0050034E" w:rsidRPr="0050034E">
        <w:rPr>
          <w:rFonts w:ascii="Verdana" w:hAnsi="Verdana"/>
          <w:bCs/>
          <w:noProof/>
          <w:sz w:val="20"/>
          <w:szCs w:val="20"/>
          <w:vertAlign w:val="superscript"/>
          <w:lang w:val="en-GB"/>
        </w:rPr>
        <w:t>72</w:t>
      </w:r>
      <w:r w:rsidRPr="007F2F1C">
        <w:rPr>
          <w:rFonts w:ascii="Verdana" w:hAnsi="Verdana"/>
          <w:bCs/>
          <w:sz w:val="20"/>
          <w:szCs w:val="20"/>
          <w:lang w:val="en-GB"/>
        </w:rPr>
        <w:fldChar w:fldCharType="end"/>
      </w:r>
      <w:r w:rsidRPr="007F2F1C">
        <w:rPr>
          <w:rFonts w:ascii="Verdana" w:hAnsi="Verdana"/>
          <w:bCs/>
          <w:sz w:val="20"/>
          <w:szCs w:val="20"/>
          <w:lang w:val="en-GB"/>
        </w:rPr>
        <w:t xml:space="preserve">. </w:t>
      </w:r>
      <w:r w:rsidRPr="007F2F1C">
        <w:rPr>
          <w:rFonts w:ascii="Verdana" w:hAnsi="Verdana"/>
          <w:sz w:val="20"/>
          <w:szCs w:val="20"/>
        </w:rPr>
        <w:t xml:space="preserve">International collaboration will ensure the necessary research skills and expertise. </w:t>
      </w:r>
      <w:r w:rsidRPr="007F2F1C">
        <w:rPr>
          <w:rFonts w:ascii="Verdana" w:hAnsi="Verdana"/>
          <w:sz w:val="20"/>
          <w:szCs w:val="20"/>
          <w:lang w:val="en-GB"/>
        </w:rPr>
        <w:t>Research should harness internet-based social media and gaming using</w:t>
      </w:r>
      <w:r w:rsidRPr="007F2F1C">
        <w:rPr>
          <w:rFonts w:ascii="Verdana" w:hAnsi="Verdana"/>
          <w:color w:val="1F497D"/>
          <w:sz w:val="20"/>
          <w:szCs w:val="20"/>
          <w:lang w:val="en-GB"/>
        </w:rPr>
        <w:t xml:space="preserve"> </w:t>
      </w:r>
      <w:r w:rsidRPr="00921440">
        <w:rPr>
          <w:rFonts w:ascii="Verdana" w:hAnsi="Verdana"/>
          <w:sz w:val="20"/>
          <w:szCs w:val="20"/>
          <w:lang w:val="en-GB"/>
        </w:rPr>
        <w:t xml:space="preserve">existing </w:t>
      </w:r>
      <w:r w:rsidRPr="00921440">
        <w:rPr>
          <w:rFonts w:ascii="Verdana" w:hAnsi="Verdana"/>
          <w:iCs/>
          <w:sz w:val="20"/>
          <w:szCs w:val="20"/>
          <w:lang w:val="en-GB"/>
        </w:rPr>
        <w:t>platform</w:t>
      </w:r>
      <w:r w:rsidRPr="00921440">
        <w:rPr>
          <w:rFonts w:ascii="Verdana" w:hAnsi="Verdana"/>
          <w:sz w:val="20"/>
          <w:szCs w:val="20"/>
          <w:lang w:val="en-GB"/>
        </w:rPr>
        <w:t>s</w:t>
      </w:r>
      <w:r w:rsidR="00972FDC" w:rsidRPr="00921440">
        <w:rPr>
          <w:rFonts w:ascii="Verdana" w:hAnsi="Verdana"/>
          <w:sz w:val="20"/>
          <w:szCs w:val="20"/>
          <w:lang w:val="en-GB"/>
        </w:rPr>
        <w:t>,</w:t>
      </w:r>
      <w:r w:rsidR="00E774A2" w:rsidRPr="00921440">
        <w:rPr>
          <w:rFonts w:ascii="Verdana" w:hAnsi="Verdana"/>
          <w:sz w:val="20"/>
          <w:szCs w:val="20"/>
          <w:lang w:val="en-GB"/>
        </w:rPr>
        <w:t xml:space="preserve"> and </w:t>
      </w:r>
      <w:r w:rsidR="00E774A2" w:rsidRPr="00921440">
        <w:rPr>
          <w:rFonts w:ascii="Verdana" w:hAnsi="Verdana"/>
          <w:bCs/>
          <w:sz w:val="20"/>
          <w:szCs w:val="20"/>
          <w:lang w:val="en-GB"/>
        </w:rPr>
        <w:t>be</w:t>
      </w:r>
      <w:r w:rsidR="00E774A2">
        <w:rPr>
          <w:rFonts w:ascii="Verdana" w:hAnsi="Verdana"/>
          <w:bCs/>
          <w:sz w:val="20"/>
          <w:szCs w:val="20"/>
          <w:lang w:val="en-GB"/>
        </w:rPr>
        <w:t xml:space="preserve"> cognisant of a digital divide that</w:t>
      </w:r>
      <w:r w:rsidR="00676519">
        <w:rPr>
          <w:rFonts w:ascii="Verdana" w:hAnsi="Verdana"/>
          <w:bCs/>
          <w:sz w:val="20"/>
          <w:szCs w:val="20"/>
          <w:lang w:val="en-GB"/>
        </w:rPr>
        <w:t xml:space="preserve"> leaves 15% of Britons without i</w:t>
      </w:r>
      <w:r w:rsidR="00E774A2">
        <w:rPr>
          <w:rFonts w:ascii="Verdana" w:hAnsi="Verdana"/>
          <w:bCs/>
          <w:sz w:val="20"/>
          <w:szCs w:val="20"/>
          <w:lang w:val="en-GB"/>
        </w:rPr>
        <w:t>nternet access</w:t>
      </w:r>
      <w:r w:rsidR="00C266AF">
        <w:rPr>
          <w:rFonts w:ascii="Verdana" w:hAnsi="Verdana"/>
          <w:bCs/>
          <w:sz w:val="20"/>
          <w:szCs w:val="20"/>
          <w:lang w:val="en-GB"/>
        </w:rPr>
        <w:fldChar w:fldCharType="begin" w:fldLock="1"/>
      </w:r>
      <w:r w:rsidR="0050034E">
        <w:rPr>
          <w:rFonts w:ascii="Verdana" w:hAnsi="Verdana"/>
          <w:bCs/>
          <w:sz w:val="20"/>
          <w:szCs w:val="20"/>
          <w:lang w:val="en-GB"/>
        </w:rPr>
        <w:instrText>ADDIN CSL_CITATION {"citationItems":[{"id":"ITEM-1","itemData":{"author":[{"dropping-particle":"","family":"Blank","given":"Grant","non-dropping-particle":"","parse-names":false,"suffix":""},{"dropping-particle":"","family":"Dutton","given":"William H","non-dropping-particle":"","parse-names":false,"suffix":""},{"dropping-particle":"","family":"Lefkowitz","given":"Julia","non-dropping-particle":"","parse-names":false,"suffix":""}],"id":"ITEM-1","issued":{"date-parts":[["2020"]]},"publisher-place":"Oxford Internet Institute. University of Oxford.","title":"OxIS 2019: Digital Divides in Britain are Narrowing but Deepening","type":"article-journal"},"uris":["http://www.mendeley.com/documents/?uuid=c59803ff-b088-4cde-8837-9a53849a3c8d"]}],"mendeley":{"formattedCitation":"&lt;sup&gt;73&lt;/sup&gt;","plainTextFormattedCitation":"73","previouslyFormattedCitation":"&lt;sup&gt;73&lt;/sup&gt;"},"properties":{"noteIndex":0},"schema":"https://github.com/citation-style-language/schema/raw/master/csl-citation.json"}</w:instrText>
      </w:r>
      <w:r w:rsidR="00C266AF">
        <w:rPr>
          <w:rFonts w:ascii="Verdana" w:hAnsi="Verdana"/>
          <w:bCs/>
          <w:sz w:val="20"/>
          <w:szCs w:val="20"/>
          <w:lang w:val="en-GB"/>
        </w:rPr>
        <w:fldChar w:fldCharType="separate"/>
      </w:r>
      <w:r w:rsidR="0050034E" w:rsidRPr="0050034E">
        <w:rPr>
          <w:rFonts w:ascii="Verdana" w:hAnsi="Verdana"/>
          <w:bCs/>
          <w:noProof/>
          <w:sz w:val="20"/>
          <w:szCs w:val="20"/>
          <w:vertAlign w:val="superscript"/>
          <w:lang w:val="en-GB"/>
        </w:rPr>
        <w:t>73</w:t>
      </w:r>
      <w:r w:rsidR="00C266AF">
        <w:rPr>
          <w:rFonts w:ascii="Verdana" w:hAnsi="Verdana"/>
          <w:bCs/>
          <w:sz w:val="20"/>
          <w:szCs w:val="20"/>
          <w:lang w:val="en-GB"/>
        </w:rPr>
        <w:fldChar w:fldCharType="end"/>
      </w:r>
      <w:r w:rsidR="00E774A2">
        <w:rPr>
          <w:rFonts w:ascii="Verdana" w:hAnsi="Verdana"/>
          <w:bCs/>
          <w:sz w:val="20"/>
          <w:szCs w:val="20"/>
          <w:lang w:val="en-GB"/>
        </w:rPr>
        <w:t xml:space="preserve">. </w:t>
      </w:r>
    </w:p>
    <w:p w14:paraId="5C259235" w14:textId="77777777" w:rsidR="003303A2" w:rsidRPr="007F2F1C" w:rsidRDefault="003303A2" w:rsidP="007F2F1C">
      <w:pPr>
        <w:spacing w:line="280" w:lineRule="exact"/>
        <w:rPr>
          <w:rFonts w:ascii="Verdana" w:hAnsi="Verdana"/>
          <w:bCs/>
          <w:sz w:val="20"/>
          <w:szCs w:val="20"/>
          <w:lang w:val="en-GB"/>
        </w:rPr>
      </w:pPr>
    </w:p>
    <w:p w14:paraId="2866DD56" w14:textId="6A62F35D" w:rsidR="003303A2" w:rsidRPr="007F2F1C" w:rsidRDefault="003303A2" w:rsidP="007F2F1C">
      <w:pPr>
        <w:spacing w:line="280" w:lineRule="exact"/>
        <w:rPr>
          <w:rFonts w:ascii="Verdana" w:hAnsi="Verdana"/>
          <w:bCs/>
          <w:sz w:val="20"/>
          <w:szCs w:val="20"/>
          <w:lang w:val="en-GB"/>
        </w:rPr>
      </w:pPr>
      <w:r w:rsidRPr="007F2F1C">
        <w:rPr>
          <w:rFonts w:ascii="Verdana" w:hAnsi="Verdana"/>
          <w:sz w:val="20"/>
          <w:szCs w:val="20"/>
          <w:lang w:val="en-GB"/>
        </w:rPr>
        <w:t>R</w:t>
      </w:r>
      <w:r w:rsidRPr="007F2F1C">
        <w:rPr>
          <w:rFonts w:ascii="Verdana" w:hAnsi="Verdana"/>
          <w:sz w:val="20"/>
          <w:szCs w:val="20"/>
        </w:rPr>
        <w:t>esearch for population-level interventions</w:t>
      </w:r>
      <w:r w:rsidRPr="007F2F1C">
        <w:rPr>
          <w:rFonts w:ascii="Verdana" w:hAnsi="Verdana"/>
          <w:bCs/>
          <w:sz w:val="20"/>
          <w:szCs w:val="20"/>
          <w:lang w:val="en-GB"/>
        </w:rPr>
        <w:t xml:space="preserve"> will require rapid evolution of approaches, starting with testing whether existing digital interventions can be repurposed, such as physical activity, sleep and stress management programmes</w:t>
      </w:r>
      <w:r w:rsidR="00AE0F52">
        <w:rPr>
          <w:rFonts w:ascii="Verdana" w:hAnsi="Verdana"/>
          <w:bCs/>
          <w:sz w:val="20"/>
          <w:szCs w:val="20"/>
          <w:lang w:val="en-GB"/>
        </w:rPr>
        <w:t>,</w:t>
      </w:r>
      <w:r w:rsidRPr="007F2F1C">
        <w:rPr>
          <w:rFonts w:ascii="Verdana" w:hAnsi="Verdana"/>
          <w:bCs/>
          <w:sz w:val="20"/>
          <w:szCs w:val="20"/>
          <w:lang w:val="en-GB"/>
        </w:rPr>
        <w:t xml:space="preserve"> as well as</w:t>
      </w:r>
      <w:r w:rsidRPr="007F2F1C">
        <w:rPr>
          <w:rFonts w:ascii="Verdana" w:hAnsi="Verdana"/>
          <w:sz w:val="20"/>
          <w:szCs w:val="20"/>
        </w:rPr>
        <w:t xml:space="preserve"> targeted approaches for prevention and treatment of established mental health symptoms (e.g. anxiety and worry</w:t>
      </w:r>
      <w:r w:rsidRPr="007F2F1C">
        <w:rPr>
          <w:rFonts w:ascii="Verdana" w:hAnsi="Verdana"/>
          <w:sz w:val="20"/>
          <w:szCs w:val="20"/>
          <w:lang w:val="en-GB"/>
        </w:rPr>
        <w:fldChar w:fldCharType="begin" w:fldLock="1"/>
      </w:r>
      <w:r w:rsidR="0050034E">
        <w:rPr>
          <w:rFonts w:ascii="Verdana" w:hAnsi="Verdana"/>
          <w:sz w:val="20"/>
          <w:szCs w:val="20"/>
          <w:lang w:val="en-GB"/>
        </w:rPr>
        <w:instrText>ADDIN CSL_CITATION {"citationItems":[{"id":"ITEM-1","itemData":{"DOI":"10.1037/ccp0000310","ISSN":"19392117","abstract":"Objective: Repetitive negative thinking (RNT) for example, worry in generalized anxiety disorder (GAD) and rumination in depression, is often targeted during psychological treatments. To test the hypothesis that negative interpretation bias contributes to worry and rumination, we assessed the effects of inducing more positive interpretations in reducing RNT. Method: Volunteers diagnosed with GAD (66) or depression (65) were randomly allocated to one of two versions of cognitive bias modification for interpretation (CBM-I), either with or without RNT priming prior to training, or a control condition, each involving 10 Internet-delivered sessions. Outcome measures of interpretation bias, a behavioral RNT task and self-reported worry, rumination, anxiety and depression were obtained at baseline, after home-based training and at 1-month follow-up (self-report questionnaires only). Results: CBM-I training, across diagnostic groups, promoted a more positive interpretation bias and led to reductions in worry, rumination, and depressive symptoms, which were maintained at follow-up. Anxiety symptoms were reduced only in the GAD group at follow-up. There were no differences between CBM-I versions; brief priming of RNT did not influence CBM-I effectiveness. Level of interpretation bias post training partially mediated the effects of CBM-I on follow-up questionnaire scores. Conclusions: In contrast to some recent failures to demonstrate improvements following Internet-delivered CBM, we found that selfreported RNT and negative mood were reduced by CBM-I. This is consistent with a causal role for negative interpretation bias in both worry and rumination, suggesting a useful role for CBM-I within treatments for anxiety and depression.","author":[{"dropping-particle":"","family":"Hirsch","given":"Colette R.","non-dropping-particle":"","parse-names":false,"suffix":""},{"dropping-particle":"","family":"Krahé","given":"Charlotte","non-dropping-particle":"","parse-names":false,"suffix":""},{"dropping-particle":"","family":"Whyte","given":"Jessica","non-dropping-particle":"","parse-names":false,"suffix":""},{"dropping-particle":"","family":"Loizou","given":"Sofia","non-dropping-particle":"","parse-names":false,"suffix":""},{"dropping-particle":"","family":"Bridge","given":"Livia","non-dropping-particle":"","parse-names":false,"suffix":""},{"dropping-particle":"","family":"Norton","given":"Sam","non-dropping-particle":"","parse-names":false,"suffix":""},{"dropping-particle":"","family":"Mathews","given":"Andrew","non-dropping-particle":"","parse-names":false,"suffix":""}],"container-title":"Journal of Consulting and Clinical Psychology","id":"ITEM-1","issue":"12","issued":{"date-parts":[["2018"]]},"page":"1017-1030","title":"Interpretation Training to Target Repetitive Negative Thinking in Generalized Anxiety Disorder and Depression","type":"article-journal","volume":"86"},"uris":["http://www.mendeley.com/documents/?uuid=7bcf7543-ef7e-4d55-b0f0-8a88ce908447"]}],"mendeley":{"formattedCitation":"&lt;sup&gt;74&lt;/sup&gt;","plainTextFormattedCitation":"74","previouslyFormattedCitation":"&lt;sup&gt;74&lt;/sup&gt;"},"properties":{"noteIndex":0},"schema":"https://github.com/citation-style-language/schema/raw/master/csl-citation.json"}</w:instrText>
      </w:r>
      <w:r w:rsidRPr="007F2F1C">
        <w:rPr>
          <w:rFonts w:ascii="Verdana" w:hAnsi="Verdana"/>
          <w:sz w:val="20"/>
          <w:szCs w:val="20"/>
          <w:lang w:val="en-GB"/>
        </w:rPr>
        <w:fldChar w:fldCharType="separate"/>
      </w:r>
      <w:r w:rsidR="0050034E" w:rsidRPr="0050034E">
        <w:rPr>
          <w:rFonts w:ascii="Verdana" w:hAnsi="Verdana"/>
          <w:noProof/>
          <w:sz w:val="20"/>
          <w:szCs w:val="20"/>
          <w:vertAlign w:val="superscript"/>
          <w:lang w:val="en-GB"/>
        </w:rPr>
        <w:t>74</w:t>
      </w:r>
      <w:r w:rsidRPr="007F2F1C">
        <w:rPr>
          <w:rFonts w:ascii="Verdana" w:hAnsi="Verdana"/>
          <w:sz w:val="20"/>
          <w:szCs w:val="20"/>
          <w:lang w:val="en-GB"/>
        </w:rPr>
        <w:fldChar w:fldCharType="end"/>
      </w:r>
      <w:r w:rsidRPr="007F2F1C">
        <w:rPr>
          <w:rFonts w:ascii="Verdana" w:hAnsi="Verdana"/>
          <w:sz w:val="20"/>
          <w:szCs w:val="20"/>
        </w:rPr>
        <w:t xml:space="preserve">). </w:t>
      </w:r>
      <w:r w:rsidRPr="007F2F1C">
        <w:rPr>
          <w:rFonts w:ascii="Verdana" w:hAnsi="Verdana"/>
          <w:bCs/>
          <w:sz w:val="20"/>
          <w:szCs w:val="20"/>
        </w:rPr>
        <w:t xml:space="preserve">Tailoring of such universal interventions will need to be informed by </w:t>
      </w:r>
      <w:r w:rsidRPr="007F2F1C">
        <w:rPr>
          <w:rFonts w:ascii="Verdana" w:hAnsi="Verdana"/>
          <w:bCs/>
          <w:sz w:val="20"/>
          <w:szCs w:val="20"/>
          <w:lang w:val="en-GB"/>
        </w:rPr>
        <w:t>experimental and social science, for example for loneliness befriending and physical activity</w:t>
      </w:r>
      <w:r w:rsidR="00965C05" w:rsidRPr="007F2F1C">
        <w:rPr>
          <w:rFonts w:ascii="Verdana" w:hAnsi="Verdana"/>
          <w:bCs/>
          <w:sz w:val="20"/>
          <w:szCs w:val="20"/>
        </w:rPr>
        <w:fldChar w:fldCharType="begin" w:fldLock="1"/>
      </w:r>
      <w:r w:rsidR="0050034E">
        <w:rPr>
          <w:rFonts w:ascii="Verdana" w:hAnsi="Verdana"/>
          <w:bCs/>
          <w:sz w:val="20"/>
          <w:szCs w:val="20"/>
        </w:rPr>
        <w:instrText>ADDIN CSL_CITATION {"citationItems":[{"id":"ITEM-1","itemData":{"DOI":"10.1037/amp0000103.supp","abstract":"A robust body of scientific evidence has indicated that being embedded in high-quality close relationships and feeling socially connected to the people in one's life is associated with decreased risk for all-cause mortality as well as a range of disease morbidities. Despite mounting evidence that the magnitude of these associations is comparable to that of many leading health determinants (that receive significant public health resources), government agencies, health care providers and associations, and public or private health care funders have been slow to recognize human social relationships as either a health determinant or health risk marker in a manner that is comparable to that of other public health priorities. This article evaluates current evidence (on social relationships and health) according to criteria commonly used in determining public health priorities. The article discusses challenges for reducing risk in this area and outlines an agenda for integrating social relationships into current public health priorities. The secret of getting ahead is getting started. Attributed to Mark Twain Broad-based epidemiological studies have provided clear and compelling evidence that social relationship status and functioning predict an array of important health outcomes and risk for premature mortality There is also a rich literature documenting the potential mechanisms that connect relationships to health outcomes (e.g., Uchino, 2006). Academics in interdisciplinary fields (e.g., epidemiology, psychology, sociology) have known about these findings for decades, but this work and its implications have only recently begun to trickle into the discussions of major health organizations. Most notably, the World Health Organization (WHO) now lists \"social support networks\" as a determinant of health (WHO, n.d.), and the United Kingdom's (U.K.) minister of health has established loneliness as a health priority (U.","author":[{"dropping-particle":"","family":"Holt-Lunstad","given":"Julianne","non-dropping-particle":"","parse-names":false,"suffix":""},{"dropping-particle":"","family":"Robles","given":"Theodore F","non-dropping-particle":"","parse-names":false,"suffix":""},{"dropping-particle":"","family":"Sbarra","given":"David A","non-dropping-particle":"","parse-names":false,"suffix":""},{"dropping-particle":"","family":"Julianne Holt-Lunstad","given":"Note","non-dropping-particle":"","parse-names":false,"suffix":""}],"container-title":"American Psychologist","id":"ITEM-1","issue":"6","issued":{"date-parts":[["2017"]]},"page":"517-530","publisher":"Shor &amp; Roelfs","title":"Advancing Social Connection as a Public Health Priority in the United States","type":"article-journal","volume":"72"},"uris":["http://www.mendeley.com/documents/?uuid=eb62f600-c34d-387d-8528-11b7d223427d"]},{"id":"ITEM-2","itemData":{"author":[{"dropping-particle":"","family":"Agency for Healthcare Research and Quality","given":"","non-dropping-particle":"","parse-names":false,"suffix":""}],"id":"ITEM-2","issued":{"date-parts":[["2019"]]},"title":"Addressing social isolation To improve the health of older adults: A rapid review.","type":"report"},"uris":["http://www.mendeley.com/documents/?uuid=6100ce6a-c0a7-3ac3-bb9c-382d7669956b"]}],"mendeley":{"formattedCitation":"&lt;sup&gt;75,76&lt;/sup&gt;","plainTextFormattedCitation":"75,76","previouslyFormattedCitation":"&lt;sup&gt;75,76&lt;/sup&gt;"},"properties":{"noteIndex":0},"schema":"https://github.com/citation-style-language/schema/raw/master/csl-citation.json"}</w:instrText>
      </w:r>
      <w:r w:rsidR="00965C05" w:rsidRPr="007F2F1C">
        <w:rPr>
          <w:rFonts w:ascii="Verdana" w:hAnsi="Verdana"/>
          <w:bCs/>
          <w:sz w:val="20"/>
          <w:szCs w:val="20"/>
        </w:rPr>
        <w:fldChar w:fldCharType="separate"/>
      </w:r>
      <w:r w:rsidR="0050034E" w:rsidRPr="0050034E">
        <w:rPr>
          <w:rFonts w:ascii="Verdana" w:hAnsi="Verdana"/>
          <w:bCs/>
          <w:noProof/>
          <w:sz w:val="20"/>
          <w:szCs w:val="20"/>
          <w:vertAlign w:val="superscript"/>
        </w:rPr>
        <w:t>75,76</w:t>
      </w:r>
      <w:r w:rsidR="00965C05" w:rsidRPr="007F2F1C">
        <w:rPr>
          <w:rFonts w:ascii="Verdana" w:hAnsi="Verdana"/>
          <w:sz w:val="20"/>
          <w:szCs w:val="20"/>
        </w:rPr>
        <w:fldChar w:fldCharType="end"/>
      </w:r>
      <w:r w:rsidR="00AE0F52">
        <w:rPr>
          <w:rFonts w:ascii="Verdana" w:hAnsi="Verdana"/>
          <w:sz w:val="20"/>
          <w:szCs w:val="20"/>
          <w:lang w:val="en-GB"/>
        </w:rPr>
        <w:t>.</w:t>
      </w:r>
      <w:r w:rsidRPr="007F2F1C">
        <w:rPr>
          <w:rFonts w:ascii="Verdana" w:hAnsi="Verdana"/>
          <w:sz w:val="20"/>
          <w:szCs w:val="20"/>
          <w:lang w:val="en-AU"/>
        </w:rPr>
        <w:t xml:space="preserve"> </w:t>
      </w:r>
      <w:r w:rsidRPr="007F2F1C">
        <w:rPr>
          <w:rFonts w:ascii="Verdana" w:hAnsi="Verdana"/>
          <w:bCs/>
          <w:sz w:val="20"/>
          <w:szCs w:val="20"/>
          <w:lang w:val="en-AU"/>
        </w:rPr>
        <w:t>The effectiveness</w:t>
      </w:r>
      <w:r w:rsidRPr="007F2F1C">
        <w:rPr>
          <w:rFonts w:ascii="Verdana" w:hAnsi="Verdana"/>
          <w:bCs/>
          <w:sz w:val="20"/>
          <w:szCs w:val="20"/>
          <w:lang w:val="en-GB"/>
        </w:rPr>
        <w:t xml:space="preserve"> of arts-based interventions also needs to be assessed</w:t>
      </w:r>
      <w:r w:rsidRPr="007F2F1C">
        <w:rPr>
          <w:rFonts w:ascii="Verdana" w:hAnsi="Verdana"/>
          <w:sz w:val="20"/>
          <w:szCs w:val="20"/>
          <w:lang w:val="en-AU"/>
        </w:rPr>
        <w:fldChar w:fldCharType="begin" w:fldLock="1"/>
      </w:r>
      <w:r w:rsidR="0050034E">
        <w:rPr>
          <w:rFonts w:ascii="Verdana" w:hAnsi="Verdana"/>
          <w:sz w:val="20"/>
          <w:szCs w:val="20"/>
          <w:lang w:val="en-AU"/>
        </w:rPr>
        <w:instrText>ADDIN CSL_CITATION {"citationItems":[{"id":"ITEM-1","itemData":{"ISBN":"9789289054553","author":[{"dropping-particle":"","family":"Fancourt","given":"Daisy","non-dropping-particle":"","parse-names":false,"suffix":""},{"dropping-particle":"","family":"Finn","given":"Saoirse","non-dropping-particle":"","parse-names":false,"suffix":""}],"id":"ITEM-1","issued":{"date-parts":[["2019"]]},"publisher":"WHO Regional Office for Europe","publisher-place":"Copenhagen","title":"What is the evidence on the role of the arts in improving health and well-being? A scoping review","type":"report"},"uris":["http://www.mendeley.com/documents/?uuid=84a18d0c-f1ef-37d1-8bc0-a3538ee1e030"]}],"mendeley":{"formattedCitation":"&lt;sup&gt;77&lt;/sup&gt;","plainTextFormattedCitation":"77","previouslyFormattedCitation":"&lt;sup&gt;77&lt;/sup&gt;"},"properties":{"noteIndex":0},"schema":"https://github.com/citation-style-language/schema/raw/master/csl-citation.json"}</w:instrText>
      </w:r>
      <w:r w:rsidRPr="007F2F1C">
        <w:rPr>
          <w:rFonts w:ascii="Verdana" w:hAnsi="Verdana"/>
          <w:sz w:val="20"/>
          <w:szCs w:val="20"/>
          <w:lang w:val="en-AU"/>
        </w:rPr>
        <w:fldChar w:fldCharType="separate"/>
      </w:r>
      <w:r w:rsidR="0050034E" w:rsidRPr="0050034E">
        <w:rPr>
          <w:rFonts w:ascii="Verdana" w:hAnsi="Verdana"/>
          <w:noProof/>
          <w:sz w:val="20"/>
          <w:szCs w:val="20"/>
          <w:vertAlign w:val="superscript"/>
          <w:lang w:val="en-AU"/>
        </w:rPr>
        <w:t>77</w:t>
      </w:r>
      <w:r w:rsidRPr="007F2F1C">
        <w:rPr>
          <w:rFonts w:ascii="Verdana" w:hAnsi="Verdana"/>
          <w:sz w:val="20"/>
          <w:szCs w:val="20"/>
          <w:lang w:val="en-GB"/>
        </w:rPr>
        <w:fldChar w:fldCharType="end"/>
      </w:r>
      <w:r w:rsidRPr="007F2F1C">
        <w:rPr>
          <w:rFonts w:ascii="Verdana" w:hAnsi="Verdana"/>
          <w:sz w:val="20"/>
          <w:szCs w:val="20"/>
          <w:lang w:val="en-GB"/>
        </w:rPr>
        <w:t xml:space="preserve"> as</w:t>
      </w:r>
      <w:r w:rsidRPr="007F2F1C">
        <w:rPr>
          <w:rFonts w:ascii="Verdana" w:hAnsi="Verdana"/>
          <w:bCs/>
          <w:sz w:val="20"/>
          <w:szCs w:val="20"/>
          <w:lang w:val="en-GB"/>
        </w:rPr>
        <w:t xml:space="preserve"> other generative activities that boost positive coping and resilience throughout society</w:t>
      </w:r>
      <w:r w:rsidR="00921440">
        <w:rPr>
          <w:rFonts w:ascii="Verdana" w:hAnsi="Verdana"/>
          <w:bCs/>
          <w:sz w:val="20"/>
          <w:szCs w:val="20"/>
          <w:lang w:val="en-GB"/>
        </w:rPr>
        <w:t xml:space="preserve">, </w:t>
      </w:r>
      <w:r w:rsidR="004517B0">
        <w:rPr>
          <w:rFonts w:ascii="Verdana" w:hAnsi="Verdana"/>
          <w:bCs/>
          <w:sz w:val="20"/>
          <w:szCs w:val="20"/>
          <w:lang w:val="en-GB"/>
        </w:rPr>
        <w:t xml:space="preserve">from community-based activities to enhance life-skills to </w:t>
      </w:r>
      <w:r w:rsidR="00CB2CB7">
        <w:rPr>
          <w:rFonts w:ascii="Verdana" w:hAnsi="Verdana"/>
          <w:bCs/>
          <w:sz w:val="20"/>
          <w:szCs w:val="20"/>
          <w:lang w:val="en-GB"/>
        </w:rPr>
        <w:t>exercise outdoors</w:t>
      </w:r>
      <w:r w:rsidR="004517B0">
        <w:rPr>
          <w:rFonts w:ascii="Verdana" w:hAnsi="Verdana"/>
          <w:bCs/>
          <w:sz w:val="20"/>
          <w:szCs w:val="20"/>
          <w:lang w:val="en-GB"/>
        </w:rPr>
        <w:t xml:space="preserve"> </w:t>
      </w:r>
      <w:r w:rsidRPr="007F2F1C">
        <w:rPr>
          <w:rFonts w:ascii="Verdana" w:hAnsi="Verdana"/>
          <w:bCs/>
          <w:sz w:val="20"/>
          <w:szCs w:val="20"/>
          <w:lang w:val="en-GB"/>
        </w:rPr>
        <w:t>(see lived experience survey</w:t>
      </w:r>
      <w:r w:rsidR="00AE0F52">
        <w:rPr>
          <w:rFonts w:ascii="Verdana" w:hAnsi="Verdana"/>
          <w:bCs/>
          <w:sz w:val="20"/>
          <w:szCs w:val="20"/>
          <w:lang w:val="en-GB"/>
        </w:rPr>
        <w:t>s</w:t>
      </w:r>
      <w:r w:rsidRPr="007F2F1C">
        <w:rPr>
          <w:rFonts w:ascii="Verdana" w:hAnsi="Verdana"/>
          <w:bCs/>
          <w:sz w:val="20"/>
          <w:szCs w:val="20"/>
          <w:lang w:val="en-GB"/>
        </w:rPr>
        <w:t>)</w:t>
      </w:r>
      <w:r w:rsidRPr="007F2F1C">
        <w:rPr>
          <w:rFonts w:ascii="Verdana" w:hAnsi="Verdana"/>
          <w:sz w:val="20"/>
          <w:szCs w:val="20"/>
          <w:lang w:val="en-AU"/>
        </w:rPr>
        <w:t xml:space="preserve">. The effectiveness of all interventions requires rigorous evaluation and implementation </w:t>
      </w:r>
      <w:r w:rsidR="00715864">
        <w:rPr>
          <w:rFonts w:ascii="Verdana" w:hAnsi="Verdana"/>
          <w:sz w:val="20"/>
          <w:szCs w:val="20"/>
          <w:lang w:val="en-AU"/>
        </w:rPr>
        <w:t>to avoid issuing a</w:t>
      </w:r>
      <w:r w:rsidRPr="007F2F1C">
        <w:rPr>
          <w:rFonts w:ascii="Verdana" w:hAnsi="Verdana"/>
          <w:sz w:val="20"/>
          <w:szCs w:val="20"/>
          <w:lang w:val="en-AU"/>
        </w:rPr>
        <w:t xml:space="preserve"> “plethora of unknown apps”</w:t>
      </w:r>
      <w:r w:rsidR="00965C05">
        <w:rPr>
          <w:rFonts w:ascii="Verdana" w:hAnsi="Verdana"/>
          <w:sz w:val="20"/>
          <w:szCs w:val="20"/>
          <w:lang w:val="en-AU"/>
        </w:rPr>
        <w:fldChar w:fldCharType="begin" w:fldLock="1"/>
      </w:r>
      <w:r w:rsidR="0050034E">
        <w:rPr>
          <w:rFonts w:ascii="Verdana" w:hAnsi="Verdana"/>
          <w:sz w:val="20"/>
          <w:szCs w:val="20"/>
          <w:lang w:val="en-AU"/>
        </w:rPr>
        <w:instrText>ADDIN CSL_CITATION {"citationItems":[{"id":"ITEM-1","itemData":{"DOI":"10.1038/532020a","ISSN":"14764687","author":[{"dropping-particle":"","family":"Anthes","given":"Emily","non-dropping-particle":"","parse-names":false,"suffix":""}],"container-title":"Nature","id":"ITEM-1","issue":"7597","issued":{"date-parts":[["2016"]]},"page":"20-23","title":"Pocket psychiatry: mobile mental-health apps have exploded onto the market, but few have been thoroughly tested","type":"article-journal","volume":"532"},"uris":["http://www.mendeley.com/documents/?uuid=7f8ee433-a743-45a2-a323-2b73d5e6e48e"]}],"mendeley":{"formattedCitation":"&lt;sup&gt;78&lt;/sup&gt;","plainTextFormattedCitation":"78","previouslyFormattedCitation":"&lt;sup&gt;78&lt;/sup&gt;"},"properties":{"noteIndex":0},"schema":"https://github.com/citation-style-language/schema/raw/master/csl-citation.json"}</w:instrText>
      </w:r>
      <w:r w:rsidR="00965C05">
        <w:rPr>
          <w:rFonts w:ascii="Verdana" w:hAnsi="Verdana"/>
          <w:sz w:val="20"/>
          <w:szCs w:val="20"/>
          <w:lang w:val="en-AU"/>
        </w:rPr>
        <w:fldChar w:fldCharType="separate"/>
      </w:r>
      <w:r w:rsidR="0050034E" w:rsidRPr="0050034E">
        <w:rPr>
          <w:rFonts w:ascii="Verdana" w:hAnsi="Verdana"/>
          <w:noProof/>
          <w:sz w:val="20"/>
          <w:szCs w:val="20"/>
          <w:vertAlign w:val="superscript"/>
          <w:lang w:val="en-AU"/>
        </w:rPr>
        <w:t>78</w:t>
      </w:r>
      <w:r w:rsidR="00965C05">
        <w:rPr>
          <w:rFonts w:ascii="Verdana" w:hAnsi="Verdana"/>
          <w:sz w:val="20"/>
          <w:szCs w:val="20"/>
          <w:lang w:val="en-AU"/>
        </w:rPr>
        <w:fldChar w:fldCharType="end"/>
      </w:r>
      <w:r w:rsidRPr="007F2F1C">
        <w:rPr>
          <w:rFonts w:ascii="Verdana" w:hAnsi="Verdana"/>
          <w:sz w:val="20"/>
          <w:szCs w:val="20"/>
          <w:lang w:val="en-GB"/>
        </w:rPr>
        <w:t xml:space="preserve">Interventions at </w:t>
      </w:r>
      <w:r w:rsidR="00AE0F52">
        <w:rPr>
          <w:rFonts w:ascii="Verdana" w:hAnsi="Verdana"/>
          <w:sz w:val="20"/>
          <w:szCs w:val="20"/>
          <w:lang w:val="en-GB"/>
        </w:rPr>
        <w:t xml:space="preserve">the </w:t>
      </w:r>
      <w:r w:rsidRPr="007F2F1C">
        <w:rPr>
          <w:rFonts w:ascii="Verdana" w:hAnsi="Verdana"/>
          <w:sz w:val="20"/>
          <w:szCs w:val="20"/>
          <w:lang w:val="en-GB"/>
        </w:rPr>
        <w:t>population level</w:t>
      </w:r>
      <w:r w:rsidRPr="007F2F1C">
        <w:rPr>
          <w:rFonts w:ascii="Verdana" w:hAnsi="Verdana"/>
          <w:bCs/>
          <w:sz w:val="20"/>
          <w:szCs w:val="20"/>
          <w:lang w:val="en-GB"/>
        </w:rPr>
        <w:t xml:space="preserve"> should</w:t>
      </w:r>
      <w:r w:rsidR="00AE0F52">
        <w:rPr>
          <w:rFonts w:ascii="Verdana" w:hAnsi="Verdana"/>
          <w:bCs/>
          <w:sz w:val="20"/>
          <w:szCs w:val="20"/>
          <w:lang w:val="en-GB"/>
        </w:rPr>
        <w:t xml:space="preserve"> be</w:t>
      </w:r>
      <w:r w:rsidRPr="007F2F1C">
        <w:rPr>
          <w:rFonts w:ascii="Verdana" w:hAnsi="Verdana"/>
          <w:bCs/>
          <w:sz w:val="20"/>
          <w:szCs w:val="20"/>
          <w:lang w:val="en-GB"/>
        </w:rPr>
        <w:t xml:space="preserve"> repurpose</w:t>
      </w:r>
      <w:r w:rsidR="00AE0F52">
        <w:rPr>
          <w:rFonts w:ascii="Verdana" w:hAnsi="Verdana"/>
          <w:bCs/>
          <w:sz w:val="20"/>
          <w:szCs w:val="20"/>
          <w:lang w:val="en-GB"/>
        </w:rPr>
        <w:t>d</w:t>
      </w:r>
      <w:r w:rsidRPr="007F2F1C">
        <w:rPr>
          <w:rFonts w:ascii="Verdana" w:hAnsi="Verdana"/>
          <w:bCs/>
          <w:sz w:val="20"/>
          <w:szCs w:val="20"/>
          <w:lang w:val="en-GB"/>
        </w:rPr>
        <w:t>, develop</w:t>
      </w:r>
      <w:r w:rsidR="00AE0F52">
        <w:rPr>
          <w:rFonts w:ascii="Verdana" w:hAnsi="Verdana"/>
          <w:bCs/>
          <w:sz w:val="20"/>
          <w:szCs w:val="20"/>
          <w:lang w:val="en-GB"/>
        </w:rPr>
        <w:t>ed</w:t>
      </w:r>
      <w:r w:rsidRPr="007F2F1C">
        <w:rPr>
          <w:rFonts w:ascii="Verdana" w:hAnsi="Verdana"/>
          <w:bCs/>
          <w:sz w:val="20"/>
          <w:szCs w:val="20"/>
          <w:lang w:val="en-GB"/>
        </w:rPr>
        <w:t xml:space="preserve"> and test</w:t>
      </w:r>
      <w:r w:rsidR="00AE0F52">
        <w:rPr>
          <w:rFonts w:ascii="Verdana" w:hAnsi="Verdana"/>
          <w:bCs/>
          <w:sz w:val="20"/>
          <w:szCs w:val="20"/>
          <w:lang w:val="en-GB"/>
        </w:rPr>
        <w:t>ed</w:t>
      </w:r>
      <w:r w:rsidRPr="007F2F1C">
        <w:rPr>
          <w:rFonts w:ascii="Verdana" w:hAnsi="Verdana"/>
          <w:bCs/>
          <w:sz w:val="20"/>
          <w:szCs w:val="20"/>
          <w:lang w:val="en-GB"/>
        </w:rPr>
        <w:t xml:space="preserve"> in a virtuous loop to create the necessary evidence base.</w:t>
      </w:r>
    </w:p>
    <w:p w14:paraId="0D45FD2B" w14:textId="77777777" w:rsidR="003303A2" w:rsidRPr="007F2F1C" w:rsidRDefault="003303A2" w:rsidP="007F2F1C">
      <w:pPr>
        <w:spacing w:line="280" w:lineRule="exact"/>
        <w:rPr>
          <w:rFonts w:ascii="Verdana" w:hAnsi="Verdana"/>
          <w:sz w:val="20"/>
          <w:szCs w:val="20"/>
          <w:lang w:val="en-AU"/>
        </w:rPr>
      </w:pPr>
    </w:p>
    <w:p w14:paraId="510E14B1" w14:textId="77777777" w:rsidR="003303A2" w:rsidRPr="007F2F1C" w:rsidRDefault="003303A2" w:rsidP="007F2F1C">
      <w:pPr>
        <w:numPr>
          <w:ilvl w:val="0"/>
          <w:numId w:val="7"/>
        </w:numPr>
        <w:spacing w:line="280" w:lineRule="exact"/>
        <w:rPr>
          <w:rFonts w:ascii="Verdana" w:hAnsi="Verdana"/>
          <w:b/>
          <w:sz w:val="20"/>
          <w:szCs w:val="20"/>
          <w:lang w:val="en-GB"/>
        </w:rPr>
      </w:pPr>
      <w:r w:rsidRPr="007F2F1C">
        <w:rPr>
          <w:rFonts w:ascii="Verdana" w:hAnsi="Verdana"/>
          <w:b/>
          <w:sz w:val="20"/>
          <w:szCs w:val="20"/>
          <w:lang w:val="en-GB"/>
        </w:rPr>
        <w:t>What is the impact of repeated media consumption about COVID-19 in traditional and social media on mental health and how can wellbeing be promoted?</w:t>
      </w:r>
    </w:p>
    <w:p w14:paraId="243C9B60" w14:textId="77777777" w:rsidR="003303A2" w:rsidRPr="007F2F1C" w:rsidRDefault="003303A2" w:rsidP="007F2F1C">
      <w:pPr>
        <w:spacing w:line="280" w:lineRule="exact"/>
        <w:ind w:left="720"/>
        <w:rPr>
          <w:rFonts w:ascii="Verdana" w:hAnsi="Verdana"/>
          <w:b/>
          <w:sz w:val="20"/>
          <w:szCs w:val="20"/>
          <w:lang w:val="en-GB"/>
        </w:rPr>
      </w:pPr>
    </w:p>
    <w:p w14:paraId="442179E2" w14:textId="59D27D74" w:rsidR="003303A2" w:rsidRPr="007F2F1C" w:rsidRDefault="003303A2" w:rsidP="007F2F1C">
      <w:pPr>
        <w:spacing w:line="280" w:lineRule="exact"/>
        <w:rPr>
          <w:rFonts w:ascii="Verdana" w:hAnsi="Verdana"/>
          <w:sz w:val="20"/>
          <w:szCs w:val="20"/>
          <w:lang w:val="en-GB"/>
        </w:rPr>
      </w:pPr>
      <w:r w:rsidRPr="007F2F1C">
        <w:rPr>
          <w:rFonts w:ascii="Verdana" w:hAnsi="Verdana"/>
          <w:sz w:val="20"/>
          <w:szCs w:val="20"/>
          <w:lang w:val="en-GB"/>
        </w:rPr>
        <w:t xml:space="preserve">People seek trusted information via </w:t>
      </w:r>
      <w:r w:rsidR="00AE0F52">
        <w:rPr>
          <w:rFonts w:ascii="Verdana" w:hAnsi="Verdana"/>
          <w:sz w:val="20"/>
          <w:szCs w:val="20"/>
          <w:lang w:val="en-GB"/>
        </w:rPr>
        <w:t xml:space="preserve">the </w:t>
      </w:r>
      <w:r w:rsidRPr="007F2F1C">
        <w:rPr>
          <w:rFonts w:ascii="Verdana" w:hAnsi="Verdana"/>
          <w:sz w:val="20"/>
          <w:szCs w:val="20"/>
          <w:lang w:val="en-GB"/>
        </w:rPr>
        <w:t xml:space="preserve">media, which can provide swift, critical guidance regarding the pandemic. Media consumption can be adaptive and positive for mental </w:t>
      </w:r>
      <w:r w:rsidRPr="007F2F1C">
        <w:rPr>
          <w:rFonts w:ascii="Verdana" w:hAnsi="Verdana"/>
          <w:sz w:val="20"/>
          <w:szCs w:val="20"/>
          <w:lang w:val="en-GB"/>
        </w:rPr>
        <w:lastRenderedPageBreak/>
        <w:t>health. However, reports of infectious diseases often use risk-elevating messages, which can amplify public anxiety</w:t>
      </w:r>
      <w:r w:rsidRPr="007F2F1C">
        <w:rPr>
          <w:rFonts w:ascii="Verdana" w:hAnsi="Verdana"/>
          <w:sz w:val="20"/>
          <w:szCs w:val="20"/>
          <w:lang w:val="en-GB"/>
        </w:rPr>
        <w:fldChar w:fldCharType="begin" w:fldLock="1"/>
      </w:r>
      <w:r w:rsidR="0050034E">
        <w:rPr>
          <w:rFonts w:ascii="Verdana" w:hAnsi="Verdana"/>
          <w:sz w:val="20"/>
          <w:szCs w:val="20"/>
          <w:lang w:val="en-GB"/>
        </w:rPr>
        <w:instrText>ADDIN CSL_CITATION {"citationItems":[{"id":"ITEM-1","itemData":{"DOI":"10.3201/eid2301.160589","ISSN":"10806059","abstract":"News media have been blamed for sensationalizing Ebola in the United States, causing unnecessary alarm. To investigate this issue, we analyzed US-focused news stories about Ebola virus disease during July 1-November 30, 2014. We found frequent use of risk-elevating messages, which may have contributed to increased public concern.","author":[{"dropping-particle":"","family":"Sell","given":"Tara Kirk","non-dropping-particle":"","parse-names":false,"suffix":""},{"dropping-particle":"","family":"Boddie","given":"Crystal","non-dropping-particle":"","parse-names":false,"suffix":""},{"dropping-particle":"","family":"McGinty","given":"Emma E.","non-dropping-particle":"","parse-names":false,"suffix":""},{"dropping-particle":"","family":"Pollack","given":"Keshia","non-dropping-particle":"","parse-names":false,"suffix":""},{"dropping-particle":"","family":"Smith","given":"Katherine Clegg","non-dropping-particle":"","parse-names":false,"suffix":""},{"dropping-particle":"","family":"Burke","given":"Thomas A.","non-dropping-particle":"","parse-names":false,"suffix":""},{"dropping-particle":"","family":"Rutkow","given":"Lainie","non-dropping-particle":"","parse-names":false,"suffix":""}],"container-title":"Emerging Infectious Diseases","id":"ITEM-1","issue":"1","issued":{"date-parts":[["2017","1","1"]]},"page":"108-111","publisher":"Centers for Disease Control and Prevention (CDC)","title":"Media messages and perception of risk for Ebola virus infection, United States","type":"article-journal","volume":"23"},"uris":["http://www.mendeley.com/documents/?uuid=32bd3760-e838-36d0-a185-d1b713a70441"]}],"mendeley":{"formattedCitation":"&lt;sup&gt;79&lt;/sup&gt;","plainTextFormattedCitation":"79","previouslyFormattedCitation":"&lt;sup&gt;79&lt;/sup&gt;"},"properties":{"noteIndex":0},"schema":"https://github.com/citation-style-language/schema/raw/master/csl-citation.json"}</w:instrText>
      </w:r>
      <w:r w:rsidRPr="007F2F1C">
        <w:rPr>
          <w:rFonts w:ascii="Verdana" w:hAnsi="Verdana"/>
          <w:sz w:val="20"/>
          <w:szCs w:val="20"/>
          <w:lang w:val="en-GB"/>
        </w:rPr>
        <w:fldChar w:fldCharType="separate"/>
      </w:r>
      <w:r w:rsidR="0050034E" w:rsidRPr="0050034E">
        <w:rPr>
          <w:rFonts w:ascii="Verdana" w:hAnsi="Verdana"/>
          <w:noProof/>
          <w:sz w:val="20"/>
          <w:szCs w:val="20"/>
          <w:vertAlign w:val="superscript"/>
          <w:lang w:val="en-GB"/>
        </w:rPr>
        <w:t>79</w:t>
      </w:r>
      <w:r w:rsidRPr="007F2F1C">
        <w:rPr>
          <w:rFonts w:ascii="Verdana" w:hAnsi="Verdana"/>
          <w:sz w:val="20"/>
          <w:szCs w:val="20"/>
          <w:lang w:val="en-GB"/>
        </w:rPr>
        <w:fldChar w:fldCharType="end"/>
      </w:r>
      <w:r w:rsidRPr="007F2F1C">
        <w:rPr>
          <w:rFonts w:ascii="Verdana" w:hAnsi="Verdana"/>
          <w:sz w:val="20"/>
          <w:szCs w:val="20"/>
          <w:lang w:val="en-GB"/>
        </w:rPr>
        <w:t>. Social media can be a source of rapidly disseminated misinformation</w:t>
      </w:r>
      <w:r w:rsidRPr="007F2F1C">
        <w:rPr>
          <w:rFonts w:ascii="Verdana" w:hAnsi="Verdana"/>
          <w:sz w:val="20"/>
          <w:szCs w:val="20"/>
          <w:lang w:val="en-GB"/>
        </w:rPr>
        <w:fldChar w:fldCharType="begin" w:fldLock="1"/>
      </w:r>
      <w:r w:rsidR="0050034E">
        <w:rPr>
          <w:rFonts w:ascii="Verdana" w:hAnsi="Verdana"/>
          <w:sz w:val="20"/>
          <w:szCs w:val="20"/>
          <w:lang w:val="en-GB"/>
        </w:rPr>
        <w:instrText>ADDIN CSL_CITATION {"citationItems":[{"id":"ITEM-1","itemData":{"DOI":"10.1016/j.socscimed.2019.112552","ISSN":"18735347","PMID":"31561111","abstract":"Contemporary commentators describe the current period as “an era of fake news” in which misinformation, generated intentionally or unintentionally, spreads rapidly. Although affecting all areas of life, it poses particular problems in the health arena, where it can delay or prevent effective care, in some cases threatening the lives of individuals. While examples of the rapid spread of misinformation date back to the earliest days of scientific medicine, the internet, by allowing instantaneous communication and powerful amplification has brought about a quantum change. In democracies where ideas compete in the marketplace for attention, accurate scientific information, which may be difficult to comprehend and even dull, is easily crowded out by sensationalized news. In order to uncover the current evidence and better understand the mechanism of misinformation spread, we report a systematic review of the nature and potential drivers of health-related misinformation. We searched PubMed, Cochrane, Web of Science, Scopus and Google databases to identify relevant methodological and empirical articles published between 2012 and 2018. A total of 57 articles were included for full-text analysis. Overall, we observe an increasing trend in published articles on health-related misinformation and the role of social media in its propagation. The most extensively studied topics involving misinformation relate to vaccination, Ebola and Zika Virus, although others, such as nutrition, cancer, fluoridation of water and smoking also featured. Studies adopted theoretical frameworks from psychology and network science, while co-citation analysis revealed potential for greater collaboration across fields. Most studies employed content analysis, social network analysis or experiments, drawing on disparate disciplinary paradigms. Future research should examine susceptibility of different sociodemographic groups to misinformation and understand the role of belief systems on the intention to spread misinformation. Further interdisciplinary research is also warranted to identify effective and tailored interventions to counter the spread of health-related misinformation online.","author":[{"dropping-particle":"","family":"Wang","given":"Yuxi","non-dropping-particle":"","parse-names":false,"suffix":""},{"dropping-particle":"","family":"McKee","given":"Martin","non-dropping-particle":"","parse-names":false,"suffix":""},{"dropping-particle":"","family":"Torbica","given":"Aleksandra","non-dropping-particle":"","parse-names":false,"suffix":""},{"dropping-particle":"","family":"Stuckler","given":"David","non-dropping-particle":"","parse-names":false,"suffix":""}],"container-title":"Social Science and Medicine","id":"ITEM-1","issued":{"date-parts":[["2019","11","1"]]},"page":"112552","publisher":"Elsevier Ltd","title":"Systematic Literature Review on the Spread of Health-related Misinformation on Social Media","type":"article-journal","volume":"240"},"uris":["http://www.mendeley.com/documents/?uuid=ad256145-6a61-36fe-99a1-6efc8882f6b1"]}],"mendeley":{"formattedCitation":"&lt;sup&gt;80&lt;/sup&gt;","plainTextFormattedCitation":"80","previouslyFormattedCitation":"&lt;sup&gt;80&lt;/sup&gt;"},"properties":{"noteIndex":0},"schema":"https://github.com/citation-style-language/schema/raw/master/csl-citation.json"}</w:instrText>
      </w:r>
      <w:r w:rsidRPr="007F2F1C">
        <w:rPr>
          <w:rFonts w:ascii="Verdana" w:hAnsi="Verdana"/>
          <w:sz w:val="20"/>
          <w:szCs w:val="20"/>
          <w:lang w:val="en-GB"/>
        </w:rPr>
        <w:fldChar w:fldCharType="separate"/>
      </w:r>
      <w:r w:rsidR="0050034E" w:rsidRPr="0050034E">
        <w:rPr>
          <w:rFonts w:ascii="Verdana" w:hAnsi="Verdana"/>
          <w:noProof/>
          <w:sz w:val="20"/>
          <w:szCs w:val="20"/>
          <w:vertAlign w:val="superscript"/>
          <w:lang w:val="en-GB"/>
        </w:rPr>
        <w:t>80</w:t>
      </w:r>
      <w:r w:rsidRPr="007F2F1C">
        <w:rPr>
          <w:rFonts w:ascii="Verdana" w:hAnsi="Verdana"/>
          <w:sz w:val="20"/>
          <w:szCs w:val="20"/>
          <w:lang w:val="en-GB"/>
        </w:rPr>
        <w:fldChar w:fldCharType="end"/>
      </w:r>
      <w:r w:rsidRPr="007F2F1C">
        <w:rPr>
          <w:rFonts w:ascii="Verdana" w:hAnsi="Verdana"/>
          <w:sz w:val="20"/>
          <w:szCs w:val="20"/>
          <w:lang w:val="en-GB"/>
        </w:rPr>
        <w:t>, amplifying perceptions of risk</w:t>
      </w:r>
      <w:r w:rsidRPr="007F2F1C">
        <w:rPr>
          <w:rFonts w:ascii="Verdana" w:hAnsi="Verdana"/>
          <w:sz w:val="20"/>
          <w:szCs w:val="20"/>
          <w:lang w:val="en-GB"/>
        </w:rPr>
        <w:fldChar w:fldCharType="begin" w:fldLock="1"/>
      </w:r>
      <w:r w:rsidR="0050034E">
        <w:rPr>
          <w:rFonts w:ascii="Verdana" w:hAnsi="Verdana"/>
          <w:sz w:val="20"/>
          <w:szCs w:val="20"/>
          <w:lang w:val="en-GB"/>
        </w:rPr>
        <w:instrText>ADDIN CSL_CITATION {"citationItems":[{"id":"ITEM-1","itemData":{"DOI":"10.1080/13669877.2017.1313762","ISSN":"1366-9877","abstract":"Smoke haze and dengue fever seasons were nationwide environmental health risk events that plagued Singapore between April and June 2013. Although relatively harmless compared to dengue fever, people in Singapore were visibly more disturbed by smoke haze. They engaged in preventive behaviors such as frantic purchasing of protective masks or staying indoors most of the time. Such reactions hint at the possibility of the social amplification of risk, a term coined to explain irrationally high public concerns over relatively minor risk issues, due to the visible nature of the risk event or people’s reactions to it. The current study aims to confirm the social amplification of risk for the haze event, as well as to test for the underlying reasons behind this phenomenon. Among the antecedents explored were the influence of information channels (traditional media and social media) on risk perception, negative affect, information seeking, and information sharing on the enactment of preventive behaviors. Data were collected from a sample of 343 college students through an online questionnaire. Results supported the presence of social amplification of risk for the haze event, and social media exposure was found to overshadow the influence of traditional media exposure on risk perception, negative affect, information seeking, information sharing, and preventive behaviors.","author":[{"dropping-particle":"","family":"Ng","given":"Yu Jie","non-dropping-particle":"","parse-names":false,"suffix":""},{"dropping-particle":"","family":"Yang","given":"Z. Janet","non-dropping-particle":"","parse-names":false,"suffix":""},{"dropping-particle":"","family":"Vishwanath","given":"Arun","non-dropping-particle":"","parse-names":false,"suffix":""}],"container-title":"Journal of Risk Research","id":"ITEM-1","issue":"12","issued":{"date-parts":[["2018","12","2"]]},"page":"1487-1501","publisher":"Routledge","title":"To fear or not to fear? Applying the social amplification of risk framework on two environmental health risks in Singapore","type":"article-journal","volume":"21"},"uris":["http://www.mendeley.com/documents/?uuid=736d1b93-e3c0-3dd1-ad26-177dd2aa8da3"]}],"mendeley":{"formattedCitation":"&lt;sup&gt;81&lt;/sup&gt;","plainTextFormattedCitation":"81","previouslyFormattedCitation":"&lt;sup&gt;81&lt;/sup&gt;"},"properties":{"noteIndex":0},"schema":"https://github.com/citation-style-language/schema/raw/master/csl-citation.json"}</w:instrText>
      </w:r>
      <w:r w:rsidRPr="007F2F1C">
        <w:rPr>
          <w:rFonts w:ascii="Verdana" w:hAnsi="Verdana"/>
          <w:sz w:val="20"/>
          <w:szCs w:val="20"/>
          <w:lang w:val="en-GB"/>
        </w:rPr>
        <w:fldChar w:fldCharType="separate"/>
      </w:r>
      <w:r w:rsidR="0050034E" w:rsidRPr="0050034E">
        <w:rPr>
          <w:rFonts w:ascii="Verdana" w:hAnsi="Verdana"/>
          <w:noProof/>
          <w:sz w:val="20"/>
          <w:szCs w:val="20"/>
          <w:vertAlign w:val="superscript"/>
          <w:lang w:val="en-GB"/>
        </w:rPr>
        <w:t>81</w:t>
      </w:r>
      <w:r w:rsidRPr="007F2F1C">
        <w:rPr>
          <w:rFonts w:ascii="Verdana" w:hAnsi="Verdana"/>
          <w:sz w:val="20"/>
          <w:szCs w:val="20"/>
          <w:lang w:val="en-GB"/>
        </w:rPr>
        <w:fldChar w:fldCharType="end"/>
      </w:r>
      <w:r w:rsidRPr="007F2F1C">
        <w:rPr>
          <w:rFonts w:ascii="Verdana" w:hAnsi="Verdana"/>
          <w:sz w:val="20"/>
          <w:szCs w:val="20"/>
          <w:lang w:val="en-GB"/>
        </w:rPr>
        <w:t>. Repeated media exposure to information about an infectious disease particularly can exacerbate stress responses, amplify worry and impair functioning</w:t>
      </w:r>
      <w:r w:rsidRPr="007F2F1C">
        <w:rPr>
          <w:rFonts w:ascii="Verdana" w:hAnsi="Verdana"/>
          <w:sz w:val="20"/>
          <w:szCs w:val="20"/>
          <w:lang w:val="en-GB"/>
        </w:rPr>
        <w:fldChar w:fldCharType="begin" w:fldLock="1"/>
      </w:r>
      <w:r w:rsidR="0050034E">
        <w:rPr>
          <w:rFonts w:ascii="Verdana" w:hAnsi="Verdana"/>
          <w:sz w:val="20"/>
          <w:szCs w:val="20"/>
          <w:lang w:val="en-GB"/>
        </w:rPr>
        <w:instrText>ADDIN CSL_CITATION {"citationItems":[{"id":"ITEM-1","itemData":{"DOI":"10.1177/2167702617692030","ISSN":"21677034","abstract":"The 2014 Ebola crisis received unprecedented media attention in the United States, despite low risk of transmission. We examined theoretically derived correlates of psychological response to the crisis, including Ebola-related media exposure, prior mental health history, and stress response to a recent prior collective trauma (the 2013 Boston Marathon bombing, BMB). A national probability sample completed a survey 2–4 weeks post-BMB; 18 months later, the same sample reported responses to the Ebola crisis (N = 3,447). History of mental health diagnoses, acute stress response to the BMB, and Ebola-related media exposure were associated with greater psychological distress and functional impairment. Prior acute stress and Ebola-related media exposure were also associated with Ebola-related worry; individuals with higher BMB-related acute stress who consumed more Ebola-related media were more worried about contracting Ebola. Media coverage of the Ebola public health crisis was associated with negative psychological outcomes, even among individuals at low risk for contracting the disease.","author":[{"dropping-particle":"","family":"Thompson","given":"Rebecca R.","non-dropping-particle":"","parse-names":false,"suffix":""},{"dropping-particle":"","family":"Garfin","given":"Dana Rose","non-dropping-particle":"","parse-names":false,"suffix":""},{"dropping-particle":"","family":"Holman","given":"E. Alison","non-dropping-particle":"","parse-names":false,"suffix":""},{"dropping-particle":"","family":"Silver","given":"Roxane Cohen","non-dropping-particle":"","parse-names":false,"suffix":""}],"container-title":"Clinical Psychological Science","id":"ITEM-1","issue":"3","issued":{"date-parts":[["2017"]]},"page":"513-521","title":"Distress, Worry, and Functioning Following a Global Health Crisis: A National Study of Americans’ Responses to Ebola","type":"article-journal","volume":"5"},"uris":["http://www.mendeley.com/documents/?uuid=293b7580-564a-474b-976b-e536da456856","http://www.mendeley.com/documents/?uuid=b2b289de-af9c-4319-9f13-c3c020cdbcfa"]}],"mendeley":{"formattedCitation":"&lt;sup&gt;82&lt;/sup&gt;","plainTextFormattedCitation":"82","previouslyFormattedCitation":"&lt;sup&gt;82&lt;/sup&gt;"},"properties":{"noteIndex":0},"schema":"https://github.com/citation-style-language/schema/raw/master/csl-citation.json"}</w:instrText>
      </w:r>
      <w:r w:rsidRPr="007F2F1C">
        <w:rPr>
          <w:rFonts w:ascii="Verdana" w:hAnsi="Verdana"/>
          <w:sz w:val="20"/>
          <w:szCs w:val="20"/>
          <w:lang w:val="en-GB"/>
        </w:rPr>
        <w:fldChar w:fldCharType="separate"/>
      </w:r>
      <w:r w:rsidR="0050034E" w:rsidRPr="0050034E">
        <w:rPr>
          <w:rFonts w:ascii="Verdana" w:hAnsi="Verdana"/>
          <w:noProof/>
          <w:sz w:val="20"/>
          <w:szCs w:val="20"/>
          <w:vertAlign w:val="superscript"/>
          <w:lang w:val="en-GB"/>
        </w:rPr>
        <w:t>82</w:t>
      </w:r>
      <w:r w:rsidRPr="007F2F1C">
        <w:rPr>
          <w:rFonts w:ascii="Verdana" w:hAnsi="Verdana"/>
          <w:sz w:val="20"/>
          <w:szCs w:val="20"/>
          <w:lang w:val="en-GB"/>
        </w:rPr>
        <w:fldChar w:fldCharType="end"/>
      </w:r>
      <w:r w:rsidRPr="007F2F1C">
        <w:rPr>
          <w:rFonts w:ascii="Verdana" w:hAnsi="Verdana"/>
          <w:sz w:val="20"/>
          <w:szCs w:val="20"/>
          <w:lang w:val="en-GB"/>
        </w:rPr>
        <w:t>. Anxiety and uncertainty can drive additional media consumption and further distress, creating a cycle that can be difficult to break</w:t>
      </w:r>
      <w:r w:rsidRPr="007F2F1C">
        <w:rPr>
          <w:rFonts w:ascii="Verdana" w:hAnsi="Verdana"/>
          <w:sz w:val="20"/>
          <w:szCs w:val="20"/>
          <w:lang w:val="en-GB"/>
        </w:rPr>
        <w:fldChar w:fldCharType="begin" w:fldLock="1"/>
      </w:r>
      <w:r w:rsidR="0050034E">
        <w:rPr>
          <w:rFonts w:ascii="Verdana" w:hAnsi="Verdana"/>
          <w:sz w:val="20"/>
          <w:szCs w:val="20"/>
          <w:lang w:val="en-GB"/>
        </w:rPr>
        <w:instrText>ADDIN CSL_CITATION {"citationItems":[{"id":"ITEM-1","itemData":{"DOI":"10.1126/sciadv.aav3502","abstract":"The established link between trauma-related media exposure and distress may be cyclical: Distress can increase subsequent trauma-related media consumption that promotes increased distress to later events. We tested this hypothesis in a 3-year longitudinal study following the 2013 Boston Marathon bombings and the 2016 Orlando Pulse nightclub massacre using a national U.S. sample (N = 4165). Data were collected shortly after the bombings, 6 and 24 months post-bombings, and beginning 5 days after the Pulse nightclub massacre (approximately 1 year later; 36 months post-bombings). Bombing-related media exposure predicted posttraumatic stress symptoms (PTS) 6 months later; PTS predicted worry about future negative events 2 years after the bombings, which predicted increased media consumption and acute stress following the Pulse nightclub massacre 1 year later. Trauma-related media exposure perpetuates a cycle of high distress and media use.","author":[{"dropping-particle":"","family":"Thompson","given":"Rebecca R","non-dropping-particle":"","parse-names":false,"suffix":""},{"dropping-particle":"","family":"Jones","given":"Nickolas M","non-dropping-particle":"","parse-names":false,"suffix":""},{"dropping-particle":"","family":"Holman","given":"E Alison","non-dropping-particle":"","parse-names":false,"suffix":""},{"dropping-particle":"","family":"Silver","given":"Roxane Cohen","non-dropping-particle":"","parse-names":false,"suffix":""}],"container-title":"Sci Advances","id":"ITEM-1","issued":{"date-parts":[["2019"]]},"page":"eaav3502","title":"Media exposure to mass violence events can fuel a cycle of distress","type":"article-journal","volume":"5"},"uris":["http://www.mendeley.com/documents/?uuid=36cd153e-319e-3a7a-801e-dac171d0b92a"]}],"mendeley":{"formattedCitation":"&lt;sup&gt;83&lt;/sup&gt;","plainTextFormattedCitation":"83","previouslyFormattedCitation":"&lt;sup&gt;83&lt;/sup&gt;"},"properties":{"noteIndex":0},"schema":"https://github.com/citation-style-language/schema/raw/master/csl-citation.json"}</w:instrText>
      </w:r>
      <w:r w:rsidRPr="007F2F1C">
        <w:rPr>
          <w:rFonts w:ascii="Verdana" w:hAnsi="Verdana"/>
          <w:sz w:val="20"/>
          <w:szCs w:val="20"/>
          <w:lang w:val="en-GB"/>
        </w:rPr>
        <w:fldChar w:fldCharType="separate"/>
      </w:r>
      <w:r w:rsidR="0050034E" w:rsidRPr="0050034E">
        <w:rPr>
          <w:rFonts w:ascii="Verdana" w:hAnsi="Verdana"/>
          <w:noProof/>
          <w:sz w:val="20"/>
          <w:szCs w:val="20"/>
          <w:vertAlign w:val="superscript"/>
          <w:lang w:val="en-GB"/>
        </w:rPr>
        <w:t>83</w:t>
      </w:r>
      <w:r w:rsidRPr="007F2F1C">
        <w:rPr>
          <w:rFonts w:ascii="Verdana" w:hAnsi="Verdana"/>
          <w:sz w:val="20"/>
          <w:szCs w:val="20"/>
          <w:lang w:val="en-GB"/>
        </w:rPr>
        <w:fldChar w:fldCharType="end"/>
      </w:r>
      <w:r w:rsidRPr="007F2F1C">
        <w:rPr>
          <w:rFonts w:ascii="Verdana" w:hAnsi="Verdana"/>
          <w:sz w:val="20"/>
          <w:szCs w:val="20"/>
          <w:lang w:val="en-GB"/>
        </w:rPr>
        <w:t>. Media-fuelled distress can promote behaviours that negatively impact the healthcare system (e.g. visits to emergency departments, hoarding of face masks), with downstream mental and physical health consequences</w:t>
      </w:r>
      <w:r w:rsidR="003F0527">
        <w:rPr>
          <w:rFonts w:ascii="Verdana" w:hAnsi="Verdana"/>
          <w:sz w:val="20"/>
          <w:szCs w:val="20"/>
          <w:lang w:val="en-GB"/>
        </w:rPr>
        <w:fldChar w:fldCharType="begin" w:fldLock="1"/>
      </w:r>
      <w:r w:rsidR="0050034E">
        <w:rPr>
          <w:rFonts w:ascii="Verdana" w:hAnsi="Verdana"/>
          <w:sz w:val="20"/>
          <w:szCs w:val="20"/>
          <w:lang w:val="en-GB"/>
        </w:rPr>
        <w:instrText>ADDIN CSL_CITATION {"citationItems":[{"id":"ITEM-1","itemData":{"DOI":"10.1037/hea0000875","ISSN":"1930-7810","PMID":"32202824","abstract":"The 2019 novel coronavirus (COVID-2019) has led to a serious outbreak of often severe respiratory disease, which originated in China and has quickly become a global pandemic, with far-reaching consequences that are unprecedented in the modern era. As public health officials seek to contain the virus and mitigate the deleterious effects on worldwide population health, a related threat has emerged: global media exposure to the crisis. We review research suggesting that repeated media exposure to community crisis can lead to increased anxiety, heightened stress responses that can lead to downstream effects on health, and misplaced health-protective and help-seeking behaviors that can overburden health care facilities and tax available resources. We draw from work on previous public health crises (i.e., Ebola and H1N1 outbreaks) and other collective trauma (e.g., terrorist attacks) where media coverage of events had unintended consequences for those at relatively low risk for direct exposure, leading to potentially severe public health repercussions. We conclude with recommendations for individuals, researchers, and public health officials with respect to receiving and providing effective communications during a public health crisis. (PsycInfo Database Record (c) 2020 APA, all rights reserved).","author":[{"dropping-particle":"","family":"Garfin","given":"Dana Rose","non-dropping-particle":"","parse-names":false,"suffix":""},{"dropping-particle":"","family":"Silver","given":"Roxane Cohen","non-dropping-particle":"","parse-names":false,"suffix":""},{"dropping-particle":"","family":"Holman","given":"E Alison","non-dropping-particle":"","parse-names":false,"suffix":""}],"container-title":"Health Psychology","id":"ITEM-1","issued":{"date-parts":[["2020","3","23"]]},"title":"The novel coronavirus (COVID-2019) outbreak: Amplification of public health consequences by media exposure","type":"article-journal"},"uris":["http://www.mendeley.com/documents/?uuid=2b1c4206-8585-4845-baa8-5cae82e806e2"]}],"mendeley":{"formattedCitation":"&lt;sup&gt;84&lt;/sup&gt;","plainTextFormattedCitation":"84","previouslyFormattedCitation":"&lt;sup&gt;84&lt;/sup&gt;"},"properties":{"noteIndex":0},"schema":"https://github.com/citation-style-language/schema/raw/master/csl-citation.json"}</w:instrText>
      </w:r>
      <w:r w:rsidR="003F0527">
        <w:rPr>
          <w:rFonts w:ascii="Verdana" w:hAnsi="Verdana"/>
          <w:sz w:val="20"/>
          <w:szCs w:val="20"/>
          <w:lang w:val="en-GB"/>
        </w:rPr>
        <w:fldChar w:fldCharType="separate"/>
      </w:r>
      <w:r w:rsidR="0050034E" w:rsidRPr="0050034E">
        <w:rPr>
          <w:rFonts w:ascii="Verdana" w:hAnsi="Verdana"/>
          <w:noProof/>
          <w:sz w:val="20"/>
          <w:szCs w:val="20"/>
          <w:vertAlign w:val="superscript"/>
          <w:lang w:val="en-GB"/>
        </w:rPr>
        <w:t>84</w:t>
      </w:r>
      <w:r w:rsidR="003F0527">
        <w:rPr>
          <w:rFonts w:ascii="Verdana" w:hAnsi="Verdana"/>
          <w:sz w:val="20"/>
          <w:szCs w:val="20"/>
          <w:lang w:val="en-GB"/>
        </w:rPr>
        <w:fldChar w:fldCharType="end"/>
      </w:r>
      <w:r w:rsidRPr="007F2F1C">
        <w:rPr>
          <w:rFonts w:ascii="Verdana" w:hAnsi="Verdana"/>
          <w:sz w:val="20"/>
          <w:szCs w:val="20"/>
          <w:lang w:val="en-GB"/>
        </w:rPr>
        <w:t xml:space="preserve">. </w:t>
      </w:r>
    </w:p>
    <w:p w14:paraId="534D9BEE" w14:textId="77777777" w:rsidR="003303A2" w:rsidRPr="007F2F1C" w:rsidRDefault="003303A2" w:rsidP="007F2F1C">
      <w:pPr>
        <w:spacing w:line="280" w:lineRule="exact"/>
        <w:rPr>
          <w:rFonts w:ascii="Verdana" w:hAnsi="Verdana"/>
          <w:b/>
          <w:sz w:val="20"/>
          <w:szCs w:val="20"/>
          <w:lang w:val="en-GB"/>
        </w:rPr>
      </w:pPr>
    </w:p>
    <w:p w14:paraId="6363E894" w14:textId="711F382F" w:rsidR="003303A2" w:rsidRPr="007F2F1C" w:rsidRDefault="003303A2" w:rsidP="007F2F1C">
      <w:pPr>
        <w:spacing w:line="280" w:lineRule="exact"/>
        <w:rPr>
          <w:rFonts w:ascii="Verdana" w:hAnsi="Verdana"/>
          <w:b/>
          <w:i/>
          <w:sz w:val="20"/>
          <w:szCs w:val="20"/>
          <w:lang w:val="en-GB"/>
        </w:rPr>
      </w:pPr>
      <w:r w:rsidRPr="007F2F1C">
        <w:rPr>
          <w:rFonts w:ascii="Verdana" w:hAnsi="Verdana"/>
          <w:b/>
          <w:i/>
          <w:sz w:val="20"/>
          <w:szCs w:val="20"/>
          <w:lang w:val="en-GB"/>
        </w:rPr>
        <w:t xml:space="preserve">Immediate </w:t>
      </w:r>
      <w:r w:rsidR="00B63838">
        <w:rPr>
          <w:rFonts w:ascii="Verdana" w:hAnsi="Verdana"/>
          <w:b/>
          <w:i/>
          <w:sz w:val="20"/>
          <w:szCs w:val="20"/>
          <w:lang w:val="en-GB"/>
        </w:rPr>
        <w:t>research priorities</w:t>
      </w:r>
    </w:p>
    <w:p w14:paraId="0ADE5DEB" w14:textId="77777777" w:rsidR="003303A2" w:rsidRPr="007F2F1C" w:rsidRDefault="003303A2" w:rsidP="007F2F1C">
      <w:pPr>
        <w:spacing w:line="280" w:lineRule="exact"/>
        <w:rPr>
          <w:rFonts w:ascii="Verdana" w:hAnsi="Verdana"/>
          <w:b/>
          <w:i/>
          <w:sz w:val="20"/>
          <w:szCs w:val="20"/>
          <w:lang w:val="en-GB"/>
        </w:rPr>
      </w:pPr>
    </w:p>
    <w:p w14:paraId="0FC5C648" w14:textId="0F1920EC" w:rsidR="003303A2" w:rsidRPr="007F2F1C" w:rsidRDefault="003303A2" w:rsidP="007F2F1C">
      <w:pPr>
        <w:spacing w:line="280" w:lineRule="exact"/>
        <w:rPr>
          <w:rFonts w:ascii="Verdana" w:hAnsi="Verdana"/>
          <w:sz w:val="20"/>
          <w:szCs w:val="20"/>
          <w:lang w:val="en-GB"/>
        </w:rPr>
      </w:pPr>
      <w:r w:rsidRPr="007F2F1C">
        <w:rPr>
          <w:rFonts w:ascii="Verdana" w:hAnsi="Verdana"/>
          <w:b/>
          <w:sz w:val="20"/>
          <w:szCs w:val="20"/>
          <w:lang w:val="en-GB"/>
        </w:rPr>
        <w:t>There is an urgent need to better understand the role of repeated media consumption around COVID-19 in amplifying distress and mental ill-health</w:t>
      </w:r>
      <w:r w:rsidR="005832ED">
        <w:rPr>
          <w:rFonts w:ascii="Verdana" w:hAnsi="Verdana"/>
          <w:b/>
          <w:sz w:val="20"/>
          <w:szCs w:val="20"/>
          <w:lang w:val="en-GB"/>
        </w:rPr>
        <w:t xml:space="preserve"> in various groups</w:t>
      </w:r>
      <w:r w:rsidR="00AE0F52">
        <w:rPr>
          <w:rFonts w:ascii="Verdana" w:hAnsi="Verdana"/>
          <w:b/>
          <w:sz w:val="20"/>
          <w:szCs w:val="20"/>
          <w:lang w:val="en-GB"/>
        </w:rPr>
        <w:t>,</w:t>
      </w:r>
      <w:r w:rsidRPr="007F2F1C">
        <w:rPr>
          <w:rFonts w:ascii="Verdana" w:hAnsi="Verdana"/>
          <w:b/>
          <w:sz w:val="20"/>
          <w:szCs w:val="20"/>
          <w:lang w:val="en-GB"/>
        </w:rPr>
        <w:t xml:space="preserve"> as well as the optimal patterns of consumption to promote wellbeing.</w:t>
      </w:r>
      <w:r w:rsidRPr="007F2F1C">
        <w:rPr>
          <w:rFonts w:ascii="Verdana" w:hAnsi="Verdana"/>
          <w:sz w:val="20"/>
          <w:szCs w:val="20"/>
          <w:lang w:val="en-GB"/>
        </w:rPr>
        <w:t xml:space="preserve"> Research is needed to inform future approaches including strategies</w:t>
      </w:r>
      <w:r w:rsidRPr="007F2F1C" w:rsidDel="00147FDE">
        <w:rPr>
          <w:rFonts w:ascii="Verdana" w:hAnsi="Verdana"/>
          <w:sz w:val="20"/>
          <w:szCs w:val="20"/>
          <w:lang w:val="en-GB"/>
        </w:rPr>
        <w:t xml:space="preserve"> </w:t>
      </w:r>
      <w:r w:rsidRPr="007F2F1C">
        <w:rPr>
          <w:rFonts w:ascii="Verdana" w:hAnsi="Verdana"/>
          <w:sz w:val="20"/>
          <w:szCs w:val="20"/>
          <w:lang w:val="en-GB"/>
        </w:rPr>
        <w:t>to</w:t>
      </w:r>
      <w:r w:rsidR="00471DAA">
        <w:rPr>
          <w:rFonts w:ascii="Verdana" w:hAnsi="Verdana"/>
          <w:sz w:val="20"/>
          <w:szCs w:val="20"/>
          <w:lang w:val="en-GB"/>
        </w:rPr>
        <w:t>:</w:t>
      </w:r>
      <w:r w:rsidRPr="007F2F1C">
        <w:rPr>
          <w:rFonts w:ascii="Verdana" w:hAnsi="Verdana"/>
          <w:sz w:val="20"/>
          <w:szCs w:val="20"/>
          <w:lang w:val="en-GB"/>
        </w:rPr>
        <w:t xml:space="preserve"> help individuals to stay informed by authoritative sources; prevent over-exposure to media; and mitigate </w:t>
      </w:r>
      <w:r w:rsidR="00BC1205" w:rsidRPr="00BF6269">
        <w:rPr>
          <w:rFonts w:ascii="Verdana" w:hAnsi="Verdana"/>
          <w:sz w:val="20"/>
          <w:szCs w:val="20"/>
          <w:lang w:val="en-GB"/>
        </w:rPr>
        <w:t>and help manage</w:t>
      </w:r>
      <w:r w:rsidR="00BC1205">
        <w:rPr>
          <w:rFonts w:ascii="Verdana" w:hAnsi="Verdana"/>
          <w:sz w:val="20"/>
          <w:szCs w:val="20"/>
          <w:lang w:val="en-GB"/>
        </w:rPr>
        <w:t xml:space="preserve"> </w:t>
      </w:r>
      <w:r w:rsidRPr="007F2F1C">
        <w:rPr>
          <w:rFonts w:ascii="Verdana" w:hAnsi="Verdana"/>
          <w:sz w:val="20"/>
          <w:szCs w:val="20"/>
          <w:lang w:val="en-GB"/>
        </w:rPr>
        <w:t xml:space="preserve">the impact of viewing </w:t>
      </w:r>
      <w:r w:rsidR="002E0FCA">
        <w:rPr>
          <w:rFonts w:ascii="Verdana" w:hAnsi="Verdana"/>
          <w:sz w:val="20"/>
          <w:szCs w:val="20"/>
          <w:lang w:val="en-GB"/>
        </w:rPr>
        <w:t>images</w:t>
      </w:r>
      <w:r w:rsidRPr="007F2F1C">
        <w:rPr>
          <w:rFonts w:ascii="Verdana" w:hAnsi="Verdana"/>
          <w:sz w:val="20"/>
          <w:szCs w:val="20"/>
          <w:lang w:val="en-GB"/>
        </w:rPr>
        <w:t xml:space="preserve"> with traumatic content. </w:t>
      </w:r>
    </w:p>
    <w:p w14:paraId="31547DB1" w14:textId="77777777" w:rsidR="003303A2" w:rsidRPr="007F2F1C" w:rsidRDefault="003303A2" w:rsidP="007F2F1C">
      <w:pPr>
        <w:spacing w:line="280" w:lineRule="exact"/>
        <w:rPr>
          <w:rFonts w:ascii="Verdana" w:hAnsi="Verdana"/>
          <w:b/>
          <w:sz w:val="20"/>
          <w:szCs w:val="20"/>
          <w:lang w:val="en-GB"/>
        </w:rPr>
      </w:pPr>
    </w:p>
    <w:p w14:paraId="1166B85C" w14:textId="77777777" w:rsidR="003303A2" w:rsidRPr="007F2F1C" w:rsidRDefault="003303A2" w:rsidP="007F2F1C">
      <w:pPr>
        <w:spacing w:line="280" w:lineRule="exact"/>
        <w:rPr>
          <w:rFonts w:ascii="Verdana" w:hAnsi="Verdana"/>
          <w:b/>
          <w:i/>
          <w:sz w:val="20"/>
          <w:szCs w:val="20"/>
          <w:lang w:val="en-GB"/>
        </w:rPr>
      </w:pPr>
      <w:r w:rsidRPr="007F2F1C">
        <w:rPr>
          <w:rFonts w:ascii="Verdana" w:hAnsi="Verdana"/>
          <w:b/>
          <w:i/>
          <w:sz w:val="20"/>
          <w:szCs w:val="20"/>
          <w:lang w:val="en-GB"/>
        </w:rPr>
        <w:t>Longer-term research priorities</w:t>
      </w:r>
    </w:p>
    <w:p w14:paraId="2CBB58B8" w14:textId="77777777" w:rsidR="003303A2" w:rsidRPr="007F2F1C" w:rsidRDefault="003303A2" w:rsidP="007F2F1C">
      <w:pPr>
        <w:spacing w:line="280" w:lineRule="exact"/>
        <w:rPr>
          <w:rFonts w:ascii="Verdana" w:hAnsi="Verdana"/>
          <w:b/>
          <w:i/>
          <w:sz w:val="20"/>
          <w:szCs w:val="20"/>
          <w:lang w:val="en-GB"/>
        </w:rPr>
      </w:pPr>
    </w:p>
    <w:p w14:paraId="2A4766A2" w14:textId="77777777" w:rsidR="003303A2" w:rsidRPr="007F2F1C" w:rsidRDefault="003303A2" w:rsidP="007F2F1C">
      <w:pPr>
        <w:spacing w:line="280" w:lineRule="exact"/>
        <w:rPr>
          <w:rFonts w:ascii="Verdana" w:hAnsi="Verdana"/>
          <w:sz w:val="20"/>
          <w:szCs w:val="20"/>
          <w:lang w:val="en-GB"/>
        </w:rPr>
      </w:pPr>
      <w:r w:rsidRPr="007F2F1C">
        <w:rPr>
          <w:rFonts w:ascii="Verdana" w:hAnsi="Verdana"/>
          <w:b/>
          <w:sz w:val="20"/>
          <w:szCs w:val="20"/>
          <w:lang w:val="en-GB"/>
        </w:rPr>
        <w:t>Research should inform evidence-based guidelines for media around pandemic reporting</w:t>
      </w:r>
      <w:r w:rsidRPr="007F2F1C">
        <w:rPr>
          <w:rFonts w:ascii="Verdana" w:hAnsi="Verdana"/>
          <w:sz w:val="20"/>
          <w:szCs w:val="20"/>
          <w:lang w:val="en-GB"/>
        </w:rPr>
        <w:t xml:space="preserve">, for example clearly identifying authoritative sources, limiting </w:t>
      </w:r>
      <w:r w:rsidRPr="007F2F1C">
        <w:rPr>
          <w:rFonts w:ascii="Verdana" w:hAnsi="Verdana"/>
          <w:sz w:val="20"/>
          <w:szCs w:val="20"/>
        </w:rPr>
        <w:t>graphic footage</w:t>
      </w:r>
      <w:r w:rsidRPr="007F2F1C">
        <w:rPr>
          <w:rFonts w:ascii="Verdana" w:hAnsi="Verdana"/>
          <w:sz w:val="20"/>
          <w:szCs w:val="20"/>
          <w:lang w:val="en-GB"/>
        </w:rPr>
        <w:t xml:space="preserve"> and encouraging social media companies to flag or correct disinformation and rumours. Research should help develop </w:t>
      </w:r>
      <w:r w:rsidRPr="007F2F1C">
        <w:rPr>
          <w:rFonts w:ascii="Verdana" w:hAnsi="Verdana"/>
          <w:b/>
          <w:sz w:val="20"/>
          <w:szCs w:val="20"/>
          <w:lang w:val="en-GB"/>
        </w:rPr>
        <w:t xml:space="preserve">strategies to mitigate individuals’ </w:t>
      </w:r>
      <w:r w:rsidRPr="003E2E91">
        <w:rPr>
          <w:rFonts w:ascii="Verdana" w:hAnsi="Verdana"/>
          <w:b/>
          <w:sz w:val="20"/>
          <w:szCs w:val="20"/>
          <w:lang w:val="en-GB"/>
        </w:rPr>
        <w:t>risk of</w:t>
      </w:r>
      <w:r w:rsidR="00DA500E" w:rsidRPr="003E2E91">
        <w:rPr>
          <w:rFonts w:ascii="Verdana" w:hAnsi="Verdana"/>
          <w:b/>
          <w:sz w:val="20"/>
          <w:szCs w:val="20"/>
          <w:lang w:val="en-GB"/>
        </w:rPr>
        <w:t xml:space="preserve"> exposure to</w:t>
      </w:r>
      <w:r w:rsidRPr="003E2E91">
        <w:rPr>
          <w:rFonts w:ascii="Verdana" w:hAnsi="Verdana"/>
          <w:b/>
          <w:sz w:val="20"/>
          <w:szCs w:val="20"/>
          <w:lang w:val="en-GB"/>
        </w:rPr>
        <w:t xml:space="preserve"> misinformation and</w:t>
      </w:r>
      <w:r w:rsidRPr="003E2E91">
        <w:rPr>
          <w:rFonts w:ascii="Verdana" w:hAnsi="Verdana"/>
          <w:b/>
          <w:sz w:val="20"/>
          <w:szCs w:val="20"/>
        </w:rPr>
        <w:t xml:space="preserve"> </w:t>
      </w:r>
      <w:r w:rsidR="00DA500E" w:rsidRPr="003E2E91">
        <w:rPr>
          <w:rFonts w:ascii="Verdana" w:hAnsi="Verdana"/>
          <w:b/>
          <w:sz w:val="20"/>
          <w:szCs w:val="20"/>
        </w:rPr>
        <w:t xml:space="preserve">amplification of </w:t>
      </w:r>
      <w:r w:rsidRPr="003E2E91">
        <w:rPr>
          <w:rFonts w:ascii="Verdana" w:hAnsi="Verdana"/>
          <w:b/>
          <w:sz w:val="20"/>
          <w:szCs w:val="20"/>
        </w:rPr>
        <w:t>anxiety</w:t>
      </w:r>
      <w:r w:rsidRPr="003E2E91">
        <w:rPr>
          <w:rFonts w:ascii="Verdana" w:hAnsi="Verdana"/>
          <w:sz w:val="20"/>
          <w:szCs w:val="20"/>
          <w:lang w:val="en-GB"/>
        </w:rPr>
        <w:t>, for example by minimiz</w:t>
      </w:r>
      <w:r w:rsidR="00F553EF" w:rsidRPr="003E2E91">
        <w:rPr>
          <w:rFonts w:ascii="Verdana" w:hAnsi="Verdana"/>
          <w:sz w:val="20"/>
          <w:szCs w:val="20"/>
          <w:lang w:val="en-GB"/>
        </w:rPr>
        <w:t>ing</w:t>
      </w:r>
      <w:r w:rsidRPr="003E2E91">
        <w:rPr>
          <w:rFonts w:ascii="Verdana" w:hAnsi="Verdana"/>
          <w:sz w:val="20"/>
          <w:szCs w:val="20"/>
          <w:lang w:val="en-GB"/>
        </w:rPr>
        <w:t xml:space="preserve"> sharing of misinformation</w:t>
      </w:r>
      <w:r w:rsidR="004A0320">
        <w:rPr>
          <w:rFonts w:ascii="Verdana" w:hAnsi="Verdana"/>
          <w:sz w:val="20"/>
          <w:szCs w:val="20"/>
          <w:lang w:val="en-GB"/>
        </w:rPr>
        <w:t xml:space="preserve"> and </w:t>
      </w:r>
      <w:r w:rsidR="00C72559">
        <w:rPr>
          <w:rFonts w:ascii="Verdana" w:hAnsi="Verdana"/>
          <w:sz w:val="20"/>
          <w:szCs w:val="20"/>
          <w:lang w:val="en-GB"/>
        </w:rPr>
        <w:t xml:space="preserve">strategies for </w:t>
      </w:r>
      <w:r w:rsidR="004A0320">
        <w:rPr>
          <w:rFonts w:ascii="Verdana" w:hAnsi="Verdana"/>
          <w:sz w:val="20"/>
          <w:szCs w:val="20"/>
          <w:lang w:val="en-GB"/>
        </w:rPr>
        <w:t xml:space="preserve">managing the </w:t>
      </w:r>
      <w:r w:rsidR="00C72559">
        <w:rPr>
          <w:rFonts w:ascii="Verdana" w:hAnsi="Verdana"/>
          <w:sz w:val="20"/>
          <w:szCs w:val="20"/>
          <w:lang w:val="en-GB"/>
        </w:rPr>
        <w:t xml:space="preserve">emotional </w:t>
      </w:r>
      <w:r w:rsidR="004A0320">
        <w:rPr>
          <w:rFonts w:ascii="Verdana" w:hAnsi="Verdana"/>
          <w:sz w:val="20"/>
          <w:szCs w:val="20"/>
          <w:lang w:val="en-GB"/>
        </w:rPr>
        <w:t>consequences</w:t>
      </w:r>
      <w:r w:rsidRPr="003E2E91">
        <w:rPr>
          <w:rFonts w:ascii="Verdana" w:hAnsi="Verdana"/>
          <w:sz w:val="20"/>
          <w:szCs w:val="20"/>
          <w:lang w:val="en-GB"/>
        </w:rPr>
        <w:t>. Adaptive and positive uses of traditional and social media such as</w:t>
      </w:r>
      <w:r w:rsidRPr="007F2F1C">
        <w:rPr>
          <w:rFonts w:ascii="Verdana" w:hAnsi="Verdana"/>
          <w:sz w:val="20"/>
          <w:szCs w:val="20"/>
          <w:lang w:val="en-GB"/>
        </w:rPr>
        <w:t xml:space="preserve"> influencers should be understood and harnessed. Knowing the impact of pandemic media on various vulnerable groups</w:t>
      </w:r>
      <w:r w:rsidR="00AE0F52">
        <w:rPr>
          <w:rFonts w:ascii="Verdana" w:hAnsi="Verdana"/>
          <w:sz w:val="20"/>
          <w:szCs w:val="20"/>
          <w:lang w:val="en-GB"/>
        </w:rPr>
        <w:t>,</w:t>
      </w:r>
      <w:r w:rsidRPr="007F2F1C">
        <w:rPr>
          <w:rFonts w:ascii="Verdana" w:hAnsi="Verdana"/>
          <w:sz w:val="20"/>
          <w:szCs w:val="20"/>
          <w:lang w:val="en-GB"/>
        </w:rPr>
        <w:t xml:space="preserve"> such as </w:t>
      </w:r>
      <w:r w:rsidR="007C49A2">
        <w:rPr>
          <w:rFonts w:ascii="Verdana" w:hAnsi="Verdana"/>
          <w:sz w:val="20"/>
          <w:szCs w:val="20"/>
          <w:lang w:val="en-GB"/>
        </w:rPr>
        <w:t xml:space="preserve">at risk </w:t>
      </w:r>
      <w:r w:rsidRPr="007F2F1C">
        <w:rPr>
          <w:rFonts w:ascii="Verdana" w:hAnsi="Verdana"/>
          <w:sz w:val="20"/>
          <w:szCs w:val="20"/>
          <w:lang w:val="en-GB"/>
        </w:rPr>
        <w:t>children</w:t>
      </w:r>
      <w:r w:rsidR="00AE0F52">
        <w:rPr>
          <w:rFonts w:ascii="Verdana" w:hAnsi="Verdana"/>
          <w:sz w:val="20"/>
          <w:szCs w:val="20"/>
          <w:lang w:val="en-GB"/>
        </w:rPr>
        <w:t>,</w:t>
      </w:r>
      <w:r w:rsidRPr="007F2F1C">
        <w:rPr>
          <w:rFonts w:ascii="Verdana" w:hAnsi="Verdana"/>
          <w:sz w:val="20"/>
          <w:szCs w:val="20"/>
          <w:lang w:val="en-GB"/>
        </w:rPr>
        <w:t xml:space="preserve"> is critical.  </w:t>
      </w:r>
    </w:p>
    <w:p w14:paraId="10391BE3" w14:textId="77777777" w:rsidR="003303A2" w:rsidRPr="007F2F1C" w:rsidRDefault="003303A2" w:rsidP="007F2F1C">
      <w:pPr>
        <w:spacing w:line="280" w:lineRule="exact"/>
        <w:rPr>
          <w:rFonts w:ascii="Verdana" w:hAnsi="Verdana"/>
          <w:sz w:val="20"/>
          <w:szCs w:val="20"/>
          <w:lang w:val="en-GB"/>
        </w:rPr>
      </w:pPr>
    </w:p>
    <w:p w14:paraId="79EF8E6E" w14:textId="77777777" w:rsidR="003303A2" w:rsidRPr="007F2F1C" w:rsidRDefault="003303A2" w:rsidP="007F2F1C">
      <w:pPr>
        <w:numPr>
          <w:ilvl w:val="0"/>
          <w:numId w:val="7"/>
        </w:numPr>
        <w:spacing w:line="280" w:lineRule="exact"/>
        <w:rPr>
          <w:rFonts w:ascii="Verdana" w:hAnsi="Verdana"/>
          <w:b/>
          <w:sz w:val="20"/>
          <w:szCs w:val="20"/>
          <w:lang w:val="en-GB"/>
        </w:rPr>
      </w:pPr>
      <w:r w:rsidRPr="007F2F1C">
        <w:rPr>
          <w:rFonts w:ascii="Verdana" w:hAnsi="Verdana"/>
          <w:b/>
          <w:sz w:val="20"/>
          <w:szCs w:val="20"/>
          <w:lang w:val="en-GB"/>
        </w:rPr>
        <w:t xml:space="preserve">What are the best methods for promoting successful adherence to behavioural advice </w:t>
      </w:r>
      <w:r w:rsidRPr="007F2F1C">
        <w:rPr>
          <w:rFonts w:ascii="Verdana" w:hAnsi="Verdana"/>
          <w:b/>
          <w:sz w:val="20"/>
          <w:szCs w:val="20"/>
        </w:rPr>
        <w:t>about COVID-19</w:t>
      </w:r>
      <w:r w:rsidRPr="007F2F1C">
        <w:rPr>
          <w:rFonts w:ascii="Verdana" w:hAnsi="Verdana"/>
          <w:b/>
          <w:sz w:val="20"/>
          <w:szCs w:val="20"/>
          <w:lang w:val="en-GB"/>
        </w:rPr>
        <w:t xml:space="preserve"> whilst enabling mental wellbeing and minimising distress?</w:t>
      </w:r>
    </w:p>
    <w:p w14:paraId="76381049" w14:textId="77777777" w:rsidR="003303A2" w:rsidRPr="007F2F1C" w:rsidRDefault="003303A2" w:rsidP="007F2F1C">
      <w:pPr>
        <w:spacing w:line="280" w:lineRule="exact"/>
        <w:ind w:left="720"/>
        <w:rPr>
          <w:rFonts w:ascii="Verdana" w:hAnsi="Verdana"/>
          <w:b/>
          <w:sz w:val="20"/>
          <w:szCs w:val="20"/>
          <w:lang w:val="en-GB"/>
        </w:rPr>
      </w:pPr>
      <w:r w:rsidRPr="007F2F1C">
        <w:rPr>
          <w:rFonts w:ascii="Verdana" w:hAnsi="Verdana"/>
          <w:b/>
          <w:sz w:val="20"/>
          <w:szCs w:val="20"/>
          <w:lang w:val="en-GB"/>
        </w:rPr>
        <w:t xml:space="preserve"> </w:t>
      </w:r>
    </w:p>
    <w:p w14:paraId="5FD5CA50" w14:textId="367D932B" w:rsidR="003303A2" w:rsidRPr="007F2F1C" w:rsidRDefault="003303A2" w:rsidP="007F2F1C">
      <w:pPr>
        <w:spacing w:line="280" w:lineRule="exact"/>
        <w:rPr>
          <w:rFonts w:ascii="Verdana" w:hAnsi="Verdana"/>
          <w:sz w:val="20"/>
          <w:szCs w:val="20"/>
          <w:lang w:val="en-GB"/>
        </w:rPr>
      </w:pPr>
      <w:r w:rsidRPr="007F2F1C">
        <w:rPr>
          <w:rFonts w:ascii="Verdana" w:hAnsi="Verdana"/>
          <w:sz w:val="20"/>
          <w:szCs w:val="20"/>
          <w:lang w:val="en-GB"/>
        </w:rPr>
        <w:t>Behaviour</w:t>
      </w:r>
      <w:r w:rsidR="002E0FCA">
        <w:rPr>
          <w:rFonts w:ascii="Verdana" w:hAnsi="Verdana"/>
          <w:sz w:val="20"/>
          <w:szCs w:val="20"/>
          <w:lang w:val="en-GB"/>
        </w:rPr>
        <w:t>al</w:t>
      </w:r>
      <w:r w:rsidRPr="007F2F1C">
        <w:rPr>
          <w:rFonts w:ascii="Verdana" w:hAnsi="Verdana"/>
          <w:sz w:val="20"/>
          <w:szCs w:val="20"/>
          <w:lang w:val="en-GB"/>
        </w:rPr>
        <w:t xml:space="preserve"> change</w:t>
      </w:r>
      <w:r w:rsidR="00E939D0">
        <w:rPr>
          <w:rFonts w:ascii="Verdana" w:hAnsi="Verdana"/>
          <w:sz w:val="20"/>
          <w:szCs w:val="20"/>
          <w:lang w:val="en-GB"/>
        </w:rPr>
        <w:t xml:space="preserve"> – s</w:t>
      </w:r>
      <w:r w:rsidRPr="007F2F1C">
        <w:rPr>
          <w:rFonts w:ascii="Verdana" w:hAnsi="Verdana"/>
          <w:sz w:val="20"/>
          <w:szCs w:val="20"/>
          <w:lang w:val="en-GB"/>
        </w:rPr>
        <w:t xml:space="preserve">uch as the </w:t>
      </w:r>
      <w:r w:rsidR="007A3433">
        <w:rPr>
          <w:rFonts w:ascii="Verdana" w:hAnsi="Verdana"/>
          <w:sz w:val="20"/>
          <w:szCs w:val="20"/>
          <w:lang w:val="en-GB"/>
        </w:rPr>
        <w:t xml:space="preserve">three personal protective behaviours of </w:t>
      </w:r>
      <w:r w:rsidRPr="007F2F1C">
        <w:rPr>
          <w:rFonts w:ascii="Verdana" w:hAnsi="Verdana"/>
          <w:sz w:val="20"/>
          <w:szCs w:val="20"/>
          <w:lang w:val="en-GB"/>
        </w:rPr>
        <w:t>handwashing</w:t>
      </w:r>
      <w:r w:rsidR="007A3433">
        <w:rPr>
          <w:rFonts w:ascii="Verdana" w:hAnsi="Verdana"/>
          <w:sz w:val="20"/>
          <w:szCs w:val="20"/>
          <w:lang w:val="en-GB"/>
        </w:rPr>
        <w:t>, not touching the T-zone and tissue use</w:t>
      </w:r>
      <w:r w:rsidR="00E939D0">
        <w:rPr>
          <w:rFonts w:ascii="Verdana" w:hAnsi="Verdana"/>
          <w:sz w:val="20"/>
          <w:szCs w:val="20"/>
          <w:lang w:val="en-GB"/>
        </w:rPr>
        <w:t>,</w:t>
      </w:r>
      <w:r w:rsidRPr="007F2F1C">
        <w:rPr>
          <w:rFonts w:ascii="Verdana" w:hAnsi="Verdana"/>
          <w:sz w:val="20"/>
          <w:szCs w:val="20"/>
          <w:lang w:val="en-GB"/>
        </w:rPr>
        <w:t xml:space="preserve"> and social</w:t>
      </w:r>
      <w:r w:rsidR="00E42C93">
        <w:rPr>
          <w:rFonts w:ascii="Verdana" w:hAnsi="Verdana"/>
          <w:sz w:val="20"/>
          <w:szCs w:val="20"/>
          <w:lang w:val="en-GB"/>
        </w:rPr>
        <w:t>/physical</w:t>
      </w:r>
      <w:r w:rsidRPr="007F2F1C">
        <w:rPr>
          <w:rFonts w:ascii="Verdana" w:hAnsi="Verdana"/>
          <w:sz w:val="20"/>
          <w:szCs w:val="20"/>
          <w:lang w:val="en-GB"/>
        </w:rPr>
        <w:t xml:space="preserve"> </w:t>
      </w:r>
      <w:r w:rsidRPr="00921440">
        <w:rPr>
          <w:rFonts w:ascii="Verdana" w:hAnsi="Verdana"/>
          <w:sz w:val="20"/>
          <w:szCs w:val="20"/>
          <w:lang w:val="en-GB"/>
        </w:rPr>
        <w:t>distancing</w:t>
      </w:r>
      <w:r w:rsidR="00E939D0" w:rsidRPr="00921440">
        <w:rPr>
          <w:rFonts w:ascii="Verdana" w:hAnsi="Verdana"/>
          <w:sz w:val="20"/>
          <w:szCs w:val="20"/>
          <w:lang w:val="en-GB"/>
        </w:rPr>
        <w:t xml:space="preserve"> </w:t>
      </w:r>
      <w:r w:rsidRPr="00921440">
        <w:rPr>
          <w:rFonts w:ascii="Verdana" w:hAnsi="Verdana"/>
          <w:sz w:val="20"/>
          <w:szCs w:val="20"/>
          <w:lang w:val="en-GB"/>
        </w:rPr>
        <w:t>required to control the pandemic</w:t>
      </w:r>
      <w:r w:rsidR="00E939D0" w:rsidRPr="00921440">
        <w:rPr>
          <w:rFonts w:ascii="Verdana" w:hAnsi="Verdana"/>
          <w:sz w:val="20"/>
          <w:szCs w:val="20"/>
          <w:lang w:val="en-GB"/>
        </w:rPr>
        <w:t xml:space="preserve"> – </w:t>
      </w:r>
      <w:r w:rsidRPr="00921440">
        <w:rPr>
          <w:rFonts w:ascii="Verdana" w:hAnsi="Verdana"/>
          <w:sz w:val="20"/>
          <w:szCs w:val="20"/>
          <w:lang w:val="en-GB"/>
        </w:rPr>
        <w:t xml:space="preserve">necessitates ensuring people know what to do, are motivated to do </w:t>
      </w:r>
      <w:r w:rsidR="002E0FCA" w:rsidRPr="00921440">
        <w:rPr>
          <w:rFonts w:ascii="Verdana" w:hAnsi="Verdana"/>
          <w:sz w:val="20"/>
          <w:szCs w:val="20"/>
          <w:lang w:val="en-GB"/>
        </w:rPr>
        <w:t>it</w:t>
      </w:r>
      <w:r w:rsidRPr="00921440">
        <w:rPr>
          <w:rFonts w:ascii="Verdana" w:hAnsi="Verdana"/>
          <w:sz w:val="20"/>
          <w:szCs w:val="20"/>
          <w:lang w:val="en-GB"/>
        </w:rPr>
        <w:t xml:space="preserve"> and have the skills and opportunity to enact the</w:t>
      </w:r>
      <w:r w:rsidR="002E0FCA" w:rsidRPr="00921440">
        <w:rPr>
          <w:rFonts w:ascii="Verdana" w:hAnsi="Verdana"/>
          <w:sz w:val="20"/>
          <w:szCs w:val="20"/>
          <w:lang w:val="en-GB"/>
        </w:rPr>
        <w:t xml:space="preserve"> changed behaviours</w:t>
      </w:r>
      <w:r w:rsidRPr="00921440">
        <w:rPr>
          <w:rFonts w:ascii="Verdana" w:hAnsi="Verdana"/>
          <w:sz w:val="20"/>
          <w:szCs w:val="20"/>
          <w:lang w:val="en-GB"/>
        </w:rPr>
        <w:fldChar w:fldCharType="begin" w:fldLock="1"/>
      </w:r>
      <w:r w:rsidR="0050034E">
        <w:rPr>
          <w:rFonts w:ascii="Verdana" w:hAnsi="Verdana"/>
          <w:sz w:val="20"/>
          <w:szCs w:val="20"/>
          <w:lang w:val="en-GB"/>
        </w:rPr>
        <w:instrText>ADDIN CSL_CITATION {"citationItems":[{"id":"ITEM-1","itemData":{"URL":"https://blogs.bmj.com/bmj/2020/03/11/slowing-down-the-covid-19-outbreak-changing-behaviour-by-understanding-it/","accessed":{"date-parts":[["2020","3","30"]]},"author":[{"dropping-particle":"","family":"Michie, West, Amlot","given":"Rubin","non-dropping-particle":"","parse-names":false,"suffix":""}],"container-title":"BMJ Opinion","id":"ITEM-1","issued":{"date-parts":[["2020"]]},"title":"Slowing down the covid-19 outbreak: changing behaviour by understanding it - The BMJ","type":"webpage"},"uris":["http://www.mendeley.com/documents/?uuid=3fdbc99c-dfa7-305d-950a-63e37772d108"]}],"mendeley":{"formattedCitation":"&lt;sup&gt;85&lt;/sup&gt;","plainTextFormattedCitation":"85","previouslyFormattedCitation":"&lt;sup&gt;85&lt;/sup&gt;"},"properties":{"noteIndex":0},"schema":"https://github.com/citation-style-language/schema/raw/master/csl-citation.json"}</w:instrText>
      </w:r>
      <w:r w:rsidRPr="00921440">
        <w:rPr>
          <w:rFonts w:ascii="Verdana" w:hAnsi="Verdana"/>
          <w:sz w:val="20"/>
          <w:szCs w:val="20"/>
          <w:lang w:val="en-GB"/>
        </w:rPr>
        <w:fldChar w:fldCharType="separate"/>
      </w:r>
      <w:r w:rsidR="0050034E" w:rsidRPr="0050034E">
        <w:rPr>
          <w:rFonts w:ascii="Verdana" w:hAnsi="Verdana"/>
          <w:noProof/>
          <w:sz w:val="20"/>
          <w:szCs w:val="20"/>
          <w:vertAlign w:val="superscript"/>
          <w:lang w:val="en-GB"/>
        </w:rPr>
        <w:t>85</w:t>
      </w:r>
      <w:r w:rsidRPr="00921440">
        <w:rPr>
          <w:rFonts w:ascii="Verdana" w:hAnsi="Verdana"/>
          <w:sz w:val="20"/>
          <w:szCs w:val="20"/>
          <w:lang w:val="en-GB"/>
        </w:rPr>
        <w:fldChar w:fldCharType="end"/>
      </w:r>
      <w:r w:rsidRPr="00921440">
        <w:rPr>
          <w:rFonts w:ascii="Verdana" w:hAnsi="Verdana"/>
          <w:sz w:val="20"/>
          <w:szCs w:val="20"/>
          <w:vertAlign w:val="superscript"/>
          <w:lang w:val="en-GB"/>
        </w:rPr>
        <w:t>,</w:t>
      </w:r>
      <w:r w:rsidRPr="00921440">
        <w:rPr>
          <w:rFonts w:ascii="Verdana" w:hAnsi="Verdana"/>
          <w:sz w:val="20"/>
          <w:szCs w:val="20"/>
          <w:lang w:val="en-GB"/>
        </w:rPr>
        <w:fldChar w:fldCharType="begin" w:fldLock="1"/>
      </w:r>
      <w:r w:rsidR="0050034E">
        <w:rPr>
          <w:rFonts w:ascii="Verdana" w:hAnsi="Verdana"/>
          <w:sz w:val="20"/>
          <w:szCs w:val="20"/>
          <w:lang w:val="en-GB"/>
        </w:rPr>
        <w:instrText>ADDIN CSL_CITATION {"citationItems":[{"id":"ITEM-1","itemData":{"DOI":"10.1186/1748-5908-6-42","ISSN":"17485908","PMID":"21513547","abstract":"Background: Improving the design and implementation of evidence-based practice depends on successful behaviour change interventions. This requires an appropriate method for characterising interventions and linking them to an analysis of the targeted behaviour. There exists a plethora of frameworks of behaviour change interventions, but it is not clear how well they serve this purpose. This paper evaluates these frameworks, and develops and evaluates a new framework aimed at overcoming their limitations.Methods: A systematic search of electronic databases and consultation with behaviour change experts were used to identify frameworks of behaviour change interventions. These were evaluated according to three criteria: comprehensiveness, coherence, and a clear link to an overarching model of behaviour. A new framework was developed to meet these criteria. The reliability with which it could be applied was examined in two domains of behaviour change: tobacco control and obesity.Results: Nineteen frameworks were identified covering nine intervention functions and seven policy categories that could enable those interventions. None of the frameworks reviewed covered the full range of intervention functions or policies, and only a minority met the criteria of coherence or linkage to a model of behaviour. At the centre of a proposed new framework is a 'behaviour system' involving three essential conditions: capability, opportunity, and motivation (what we term the 'COM-B system'). This forms the hub of a 'behaviour change wheel' (BCW) around which are positioned the nine intervention functions aimed at addressing deficits in one or more of these conditions; around this are placed seven categories of policy that could enable those interventions to occur. The BCW was used reliably to characterise interventions within the English Department of Health's 2010 tobacco control strategy and the National Institute of Health and Clinical Excellence's guidance on reducing obesity.Conclusions: Interventions and policies to change behaviour can be usefully characterised by means of a BCW comprising: a 'behaviour system' at the hub, encircled by intervention functions and then by policy categories. Research is needed to establish how far the BCW can lead to more efficient design of effective interventions. © 2011 Michie et al; licensee BioMed Central Ltd.","author":[{"dropping-particle":"","family":"Michie","given":"Susan","non-dropping-particle":"","parse-names":false,"suffix":""},{"dropping-particle":"","family":"Stralen","given":"Maartje M.","non-dropping-particle":"van","parse-names":false,"suffix":""},{"dropping-particle":"","family":"West","given":"Robert","non-dropping-particle":"","parse-names":false,"suffix":""}],"container-title":"Implementation Science","id":"ITEM-1","issue":"1","issued":{"date-parts":[["2011","4","23"]]},"title":"The behaviour change wheel: A new method for characterising and designing behaviour change interventions","type":"article-journal","volume":"6"},"uris":["http://www.mendeley.com/documents/?uuid=abea7780-99be-377c-bf1e-df3245feb068"]}],"mendeley":{"formattedCitation":"&lt;sup&gt;86&lt;/sup&gt;","plainTextFormattedCitation":"86","previouslyFormattedCitation":"&lt;sup&gt;86&lt;/sup&gt;"},"properties":{"noteIndex":0},"schema":"https://github.com/citation-style-language/schema/raw/master/csl-citation.json"}</w:instrText>
      </w:r>
      <w:r w:rsidRPr="00921440">
        <w:rPr>
          <w:rFonts w:ascii="Verdana" w:hAnsi="Verdana"/>
          <w:sz w:val="20"/>
          <w:szCs w:val="20"/>
          <w:lang w:val="en-GB"/>
        </w:rPr>
        <w:fldChar w:fldCharType="separate"/>
      </w:r>
      <w:r w:rsidR="0050034E" w:rsidRPr="0050034E">
        <w:rPr>
          <w:rFonts w:ascii="Verdana" w:hAnsi="Verdana"/>
          <w:noProof/>
          <w:sz w:val="20"/>
          <w:szCs w:val="20"/>
          <w:vertAlign w:val="superscript"/>
          <w:lang w:val="en-GB"/>
        </w:rPr>
        <w:t>86</w:t>
      </w:r>
      <w:r w:rsidRPr="00921440">
        <w:rPr>
          <w:rFonts w:ascii="Verdana" w:hAnsi="Verdana"/>
          <w:sz w:val="20"/>
          <w:szCs w:val="20"/>
          <w:lang w:val="en-GB"/>
        </w:rPr>
        <w:fldChar w:fldCharType="end"/>
      </w:r>
      <w:r w:rsidRPr="00921440">
        <w:rPr>
          <w:rFonts w:ascii="Verdana" w:hAnsi="Verdana"/>
          <w:sz w:val="20"/>
          <w:szCs w:val="20"/>
          <w:lang w:val="en-GB"/>
        </w:rPr>
        <w:t>.</w:t>
      </w:r>
      <w:r w:rsidRPr="007F2F1C">
        <w:rPr>
          <w:rFonts w:ascii="Verdana" w:hAnsi="Verdana"/>
          <w:sz w:val="20"/>
          <w:szCs w:val="20"/>
          <w:lang w:val="en-GB"/>
        </w:rPr>
        <w:t xml:space="preserve"> Messaging is key for good knowledge</w:t>
      </w:r>
      <w:r w:rsidRPr="007F2F1C">
        <w:rPr>
          <w:rFonts w:ascii="Verdana" w:hAnsi="Verdana"/>
          <w:sz w:val="20"/>
          <w:szCs w:val="20"/>
          <w:lang w:val="en-GB"/>
        </w:rPr>
        <w:fldChar w:fldCharType="begin" w:fldLock="1"/>
      </w:r>
      <w:r w:rsidR="0050034E">
        <w:rPr>
          <w:rFonts w:ascii="Verdana" w:hAnsi="Verdana"/>
          <w:sz w:val="20"/>
          <w:szCs w:val="20"/>
          <w:lang w:val="en-GB"/>
        </w:rPr>
        <w:instrText>ADDIN CSL_CITATION {"citationItems":[{"id":"ITEM-1","itemData":{"DOI":"10.1186/1748-5908-6-42","ISSN":"17485908","PMID":"21513547","abstract":"Background: Improving the design and implementation of evidence-based practice depends on successful behaviour change interventions. This requires an appropriate method for characterising interventions and linking them to an analysis of the targeted behaviour. There exists a plethora of frameworks of behaviour change interventions, but it is not clear how well they serve this purpose. This paper evaluates these frameworks, and develops and evaluates a new framework aimed at overcoming their limitations.Methods: A systematic search of electronic databases and consultation with behaviour change experts were used to identify frameworks of behaviour change interventions. These were evaluated according to three criteria: comprehensiveness, coherence, and a clear link to an overarching model of behaviour. A new framework was developed to meet these criteria. The reliability with which it could be applied was examined in two domains of behaviour change: tobacco control and obesity.Results: Nineteen frameworks were identified covering nine intervention functions and seven policy categories that could enable those interventions. None of the frameworks reviewed covered the full range of intervention functions or policies, and only a minority met the criteria of coherence or linkage to a model of behaviour. At the centre of a proposed new framework is a 'behaviour system' involving three essential conditions: capability, opportunity, and motivation (what we term the 'COM-B system'). This forms the hub of a 'behaviour change wheel' (BCW) around which are positioned the nine intervention functions aimed at addressing deficits in one or more of these conditions; around this are placed seven categories of policy that could enable those interventions to occur. The BCW was used reliably to characterise interventions within the English Department of Health's 2010 tobacco control strategy and the National Institute of Health and Clinical Excellence's guidance on reducing obesity.Conclusions: Interventions and policies to change behaviour can be usefully characterised by means of a BCW comprising: a 'behaviour system' at the hub, encircled by intervention functions and then by policy categories. Research is needed to establish how far the BCW can lead to more efficient design of effective interventions. © 2011 Michie et al; licensee BioMed Central Ltd.","author":[{"dropping-particle":"","family":"Michie","given":"Susan","non-dropping-particle":"","parse-names":false,"suffix":""},{"dropping-particle":"","family":"Stralen","given":"Maartje M.","non-dropping-particle":"van","parse-names":false,"suffix":""},{"dropping-particle":"","family":"West","given":"Robert","non-dropping-particle":"","parse-names":false,"suffix":""}],"container-title":"Implementation Science","id":"ITEM-1","issue":"1","issued":{"date-parts":[["2011","4","23"]]},"title":"The behaviour change wheel: A new method for characterising and designing behaviour change interventions","type":"article-journal","volume":"6"},"uris":["http://www.mendeley.com/documents/?uuid=abea7780-99be-377c-bf1e-df3245feb068"]}],"mendeley":{"formattedCitation":"&lt;sup&gt;86&lt;/sup&gt;","plainTextFormattedCitation":"86","previouslyFormattedCitation":"&lt;sup&gt;86&lt;/sup&gt;"},"properties":{"noteIndex":0},"schema":"https://github.com/citation-style-language/schema/raw/master/csl-citation.json"}</w:instrText>
      </w:r>
      <w:r w:rsidRPr="007F2F1C">
        <w:rPr>
          <w:rFonts w:ascii="Verdana" w:hAnsi="Verdana"/>
          <w:sz w:val="20"/>
          <w:szCs w:val="20"/>
          <w:lang w:val="en-GB"/>
        </w:rPr>
        <w:fldChar w:fldCharType="separate"/>
      </w:r>
      <w:r w:rsidR="0050034E" w:rsidRPr="0050034E">
        <w:rPr>
          <w:rFonts w:ascii="Verdana" w:hAnsi="Verdana"/>
          <w:noProof/>
          <w:sz w:val="20"/>
          <w:szCs w:val="20"/>
          <w:vertAlign w:val="superscript"/>
          <w:lang w:val="en-GB"/>
        </w:rPr>
        <w:t>86</w:t>
      </w:r>
      <w:r w:rsidRPr="007F2F1C">
        <w:rPr>
          <w:rFonts w:ascii="Verdana" w:hAnsi="Verdana"/>
          <w:sz w:val="20"/>
          <w:szCs w:val="20"/>
          <w:lang w:val="en-GB"/>
        </w:rPr>
        <w:fldChar w:fldCharType="end"/>
      </w:r>
      <w:r w:rsidRPr="007F2F1C">
        <w:rPr>
          <w:rFonts w:ascii="Verdana" w:hAnsi="Verdana"/>
          <w:sz w:val="20"/>
          <w:szCs w:val="20"/>
          <w:lang w:val="en-GB"/>
        </w:rPr>
        <w:t xml:space="preserve">, but public health messaging </w:t>
      </w:r>
      <w:r w:rsidR="007A3433">
        <w:rPr>
          <w:rFonts w:ascii="Verdana" w:hAnsi="Verdana"/>
          <w:sz w:val="20"/>
          <w:szCs w:val="20"/>
          <w:lang w:val="en-GB"/>
        </w:rPr>
        <w:t>needs to draw on behavioural science if it is to be effective and avoid unintended consequences</w:t>
      </w:r>
      <w:r w:rsidRPr="007F2F1C">
        <w:rPr>
          <w:rFonts w:ascii="Verdana" w:hAnsi="Verdana"/>
          <w:sz w:val="20"/>
          <w:szCs w:val="20"/>
          <w:lang w:val="en-GB"/>
        </w:rPr>
        <w:t>. We know that the more concerned people are in pandemics, the more likely they are to adhere to advice</w:t>
      </w:r>
      <w:r w:rsidRPr="007F2F1C">
        <w:rPr>
          <w:rFonts w:ascii="Verdana" w:hAnsi="Verdana"/>
          <w:sz w:val="20"/>
          <w:szCs w:val="20"/>
          <w:lang w:val="en-GB"/>
        </w:rPr>
        <w:fldChar w:fldCharType="begin" w:fldLock="1"/>
      </w:r>
      <w:r w:rsidR="0050034E">
        <w:rPr>
          <w:rFonts w:ascii="Verdana" w:hAnsi="Verdana"/>
          <w:sz w:val="20"/>
          <w:szCs w:val="20"/>
          <w:lang w:val="en-GB"/>
        </w:rPr>
        <w:instrText>ADDIN CSL_CITATION {"citationItems":[{"id":"ITEM-1","itemData":{"DOI":"10.3310/hta14340-03","ISSN":"13665278","abstract":"Objectives: To assess the association between levels of worry about the possibility of catching swine flu and the volume of media reporting about it; the role of psychological factors in predicting likely uptake of the swine flu vaccine; and the role of media coverage and advertising in predicting other swine flu-related behaviours. Design: Data from a series of random-digit-dial telephone surveys were analysed. A time series analysis tested the association between levels of worry and the volume of media reporting on the start day of each survey. Cross-sectional regression analyses assessed the relationships between likely vaccine uptake or behaviour and predictor variables. Setting: Thirty-six surveys were run at, on average, weekly intervals across the UK between 1 May 2009 and 10 January 2010. Five surveys (run between 14 August and 13 September) were used to assess likely vaccine uptake. Five surveys (1-17 May) provided data relating to other behaviours. Participants: Between 1047 and 1173 people aged 16 years or over took part in each survey: 5175 participants provided data about their likely uptake of the swine flu vaccine; 5419 participants provided data relating to other behaviours. Main outcome measures: All participants were asked to state how worried they were about the possibility of personally catching swine flu. Subsets were asked how likely they were to take up a swine flu vaccination if offered it and whether they had recently carried tissues with them, bought sanitising hand gel, avoided using public transport or had been to see a general practitioner, visited a hospital or called NHS Direct for a flu-related reason. Results: The percentage of 'very' or 'fairly' worried participants fluctuated between 9.6% and 32.9%. This figure was associated with the volume of media reporting, even after adjusting for the changing severity of the outbreak [χ2(1) = 6.6, p = 0.010, coefficient for log-transformed data = 2.6]. However, this effect only occurred during the UK's first summer wave of swine flu. In total, 56.1% of respondents were very or fairly likely to accept the swine flu vaccine. The strongest predictors were being very worried about the possibility of oneself [adjusted odds ratio (aOR) 4.7, 95% confidence interval (CI) 3.2 to 7.0] or one's child (aOR 8.0, 95% CI 4.6 to 13.9) catching swine flu. Overall, 33.1% of participants reporting carrying tissues with them, 9.5% had bought sanitising gel, 2.0% had avoided public transport and 1.6%…","author":[{"dropping-particle":"","family":"Rubin","given":"G. J.","non-dropping-particle":"","parse-names":false,"suffix":""},{"dropping-particle":"","family":"Potts","given":"H. W.W.","non-dropping-particle":"","parse-names":false,"suffix":""},{"dropping-particle":"","family":"Michie","given":"S.","non-dropping-particle":"","parse-names":false,"suffix":""}],"container-title":"Health Technology Assessment","id":"ITEM-1","issue":"34","issued":{"date-parts":[["2010"]]},"page":"183-266","title":"The impact of communications about swine flu (influenza A H1N1v) on public responses to the outbreak: results from 36 national telephone surveys in the UK","type":"article-journal","volume":"14"},"uris":["http://www.mendeley.com/documents/?uuid=625738ab-c858-3186-a32d-f4eab2471795"]}],"mendeley":{"formattedCitation":"&lt;sup&gt;87&lt;/sup&gt;","plainTextFormattedCitation":"87","previouslyFormattedCitation":"&lt;sup&gt;87&lt;/sup&gt;"},"properties":{"noteIndex":0},"schema":"https://github.com/citation-style-language/schema/raw/master/csl-citation.json"}</w:instrText>
      </w:r>
      <w:r w:rsidRPr="007F2F1C">
        <w:rPr>
          <w:rFonts w:ascii="Verdana" w:hAnsi="Verdana"/>
          <w:sz w:val="20"/>
          <w:szCs w:val="20"/>
          <w:lang w:val="en-GB"/>
        </w:rPr>
        <w:fldChar w:fldCharType="separate"/>
      </w:r>
      <w:r w:rsidR="0050034E" w:rsidRPr="0050034E">
        <w:rPr>
          <w:rFonts w:ascii="Verdana" w:hAnsi="Verdana"/>
          <w:noProof/>
          <w:sz w:val="20"/>
          <w:szCs w:val="20"/>
          <w:vertAlign w:val="superscript"/>
          <w:lang w:val="en-GB"/>
        </w:rPr>
        <w:t>87</w:t>
      </w:r>
      <w:r w:rsidRPr="007F2F1C">
        <w:rPr>
          <w:rFonts w:ascii="Verdana" w:hAnsi="Verdana"/>
          <w:sz w:val="20"/>
          <w:szCs w:val="20"/>
          <w:lang w:val="en-GB"/>
        </w:rPr>
        <w:fldChar w:fldCharType="end"/>
      </w:r>
      <w:r w:rsidRPr="007F2F1C">
        <w:rPr>
          <w:rFonts w:ascii="Verdana" w:hAnsi="Verdana"/>
          <w:sz w:val="20"/>
          <w:szCs w:val="20"/>
          <w:lang w:val="en-GB"/>
        </w:rPr>
        <w:t xml:space="preserve">. Increasing concern, however, </w:t>
      </w:r>
      <w:r w:rsidR="00913501">
        <w:rPr>
          <w:rFonts w:ascii="Verdana" w:hAnsi="Verdana"/>
          <w:sz w:val="20"/>
          <w:szCs w:val="20"/>
          <w:lang w:val="en-GB"/>
        </w:rPr>
        <w:t xml:space="preserve">may </w:t>
      </w:r>
      <w:r w:rsidRPr="007F2F1C">
        <w:rPr>
          <w:rFonts w:ascii="Verdana" w:hAnsi="Verdana"/>
          <w:sz w:val="20"/>
          <w:szCs w:val="20"/>
          <w:lang w:val="en-GB"/>
        </w:rPr>
        <w:t xml:space="preserve">heighten distress, which could undermine adherence or exacerbate existing mental health </w:t>
      </w:r>
      <w:r w:rsidR="00BE30FF">
        <w:rPr>
          <w:rFonts w:ascii="Verdana" w:hAnsi="Verdana"/>
          <w:sz w:val="20"/>
          <w:szCs w:val="20"/>
          <w:lang w:val="en-GB"/>
        </w:rPr>
        <w:t>issues</w:t>
      </w:r>
      <w:r w:rsidRPr="007F2F1C">
        <w:rPr>
          <w:rFonts w:ascii="Verdana" w:hAnsi="Verdana"/>
          <w:sz w:val="20"/>
          <w:szCs w:val="20"/>
          <w:lang w:val="en-GB"/>
        </w:rPr>
        <w:t>. Anxiety can be fuelled by uncertainty, and also by fears of risk of harm to self or oth</w:t>
      </w:r>
      <w:r w:rsidRPr="00921440">
        <w:rPr>
          <w:rFonts w:ascii="Verdana" w:hAnsi="Verdana"/>
          <w:sz w:val="20"/>
          <w:szCs w:val="20"/>
          <w:lang w:val="en-GB"/>
        </w:rPr>
        <w:t xml:space="preserve">ers. </w:t>
      </w:r>
      <w:r w:rsidR="00C35853" w:rsidRPr="00921440">
        <w:rPr>
          <w:rFonts w:ascii="Verdana" w:hAnsi="Verdana"/>
          <w:sz w:val="20"/>
          <w:szCs w:val="20"/>
          <w:lang w:val="en-GB"/>
        </w:rPr>
        <w:t xml:space="preserve">For example, </w:t>
      </w:r>
      <w:r w:rsidR="00574686" w:rsidRPr="00921440">
        <w:rPr>
          <w:rFonts w:ascii="Verdana" w:hAnsi="Verdana"/>
          <w:sz w:val="20"/>
          <w:szCs w:val="20"/>
          <w:lang w:val="en-GB"/>
        </w:rPr>
        <w:t xml:space="preserve">feelings of </w:t>
      </w:r>
      <w:r w:rsidR="00574686" w:rsidRPr="00921440">
        <w:rPr>
          <w:rStyle w:val="Emphasis"/>
          <w:rFonts w:ascii="Verdana" w:hAnsi="Verdana" w:cs="Arial"/>
          <w:bCs/>
          <w:i w:val="0"/>
          <w:iCs w:val="0"/>
          <w:color w:val="52565A"/>
          <w:sz w:val="20"/>
          <w:szCs w:val="20"/>
          <w:shd w:val="clear" w:color="auto" w:fill="FFFFFF"/>
        </w:rPr>
        <w:t>paranoia</w:t>
      </w:r>
      <w:r w:rsidR="00965C05">
        <w:rPr>
          <w:rStyle w:val="Emphasis"/>
          <w:rFonts w:ascii="Verdana" w:hAnsi="Verdana" w:cs="Arial"/>
          <w:bCs/>
          <w:i w:val="0"/>
          <w:iCs w:val="0"/>
          <w:color w:val="52565A"/>
          <w:sz w:val="20"/>
          <w:szCs w:val="20"/>
          <w:shd w:val="clear" w:color="auto" w:fill="FFFFFF"/>
        </w:rPr>
        <w:fldChar w:fldCharType="begin" w:fldLock="1"/>
      </w:r>
      <w:r w:rsidR="0050034E">
        <w:rPr>
          <w:rStyle w:val="Emphasis"/>
          <w:rFonts w:ascii="Verdana" w:hAnsi="Verdana" w:cs="Arial"/>
          <w:bCs/>
          <w:i w:val="0"/>
          <w:iCs w:val="0"/>
          <w:color w:val="52565A"/>
          <w:sz w:val="20"/>
          <w:szCs w:val="20"/>
          <w:shd w:val="clear" w:color="auto" w:fill="FFFFFF"/>
        </w:rPr>
        <w:instrText>ADDIN CSL_CITATION {"citationItems":[{"id":"ITEM-1","itemData":{"author":[{"dropping-particle":"","family":"Freeman","given":"Daniel","non-dropping-particle":"","parse-names":false,"suffix":""},{"dropping-particle":"","family":"Garety","given":"Philippa A","non-dropping-particle":"","parse-names":false,"suffix":""},{"dropping-particle":"","family":"Bebbington","given":"Paul E","non-dropping-particle":"","parse-names":false,"suffix":""},{"dropping-particle":"","family":"Smith","given":"Benjamin","non-dropping-particle":"","parse-names":false,"suffix":""},{"dropping-particle":"","family":"Rollinson","given":"Rebecca","non-dropping-particle":"","parse-names":false,"suffix":""},{"dropping-particle":"","family":"Fowler","given":"David","non-dropping-particle":"","parse-names":false,"suffix":""},{"dropping-particle":"","family":"Kuipers","given":"Elizabeth","non-dropping-particle":"","parse-names":false,"suffix":""},{"dropping-particle":"","family":"Ray","given":"Katarzyna","non-dropping-particle":"","parse-names":false,"suffix":""},{"dropping-particle":"","family":"Dunn","given":"Graham.","non-dropping-particle":"","parse-names":false,"suffix":""}],"container-title":"The British Journal of Psychiatry","id":"ITEM-1","issue":"5","issued":{"date-parts":[["2005"]]},"title":"Psychological investigation of the structure of paranoia","type":"article-journal","volume":"186"},"uris":["http://www.mendeley.com/documents/?uuid=08ac3d81-a35c-47b5-b9c5-4e30f86ab3a9"]}],"mendeley":{"formattedCitation":"&lt;sup&gt;88&lt;/sup&gt;","plainTextFormattedCitation":"88","previouslyFormattedCitation":"&lt;sup&gt;88&lt;/sup&gt;"},"properties":{"noteIndex":0},"schema":"https://github.com/citation-style-language/schema/raw/master/csl-citation.json"}</w:instrText>
      </w:r>
      <w:r w:rsidR="00965C05">
        <w:rPr>
          <w:rStyle w:val="Emphasis"/>
          <w:rFonts w:ascii="Verdana" w:hAnsi="Verdana" w:cs="Arial"/>
          <w:bCs/>
          <w:i w:val="0"/>
          <w:iCs w:val="0"/>
          <w:color w:val="52565A"/>
          <w:sz w:val="20"/>
          <w:szCs w:val="20"/>
          <w:shd w:val="clear" w:color="auto" w:fill="FFFFFF"/>
        </w:rPr>
        <w:fldChar w:fldCharType="separate"/>
      </w:r>
      <w:r w:rsidR="0050034E" w:rsidRPr="0050034E">
        <w:rPr>
          <w:rStyle w:val="Emphasis"/>
          <w:rFonts w:ascii="Verdana" w:hAnsi="Verdana" w:cs="Arial"/>
          <w:bCs/>
          <w:i w:val="0"/>
          <w:iCs w:val="0"/>
          <w:noProof/>
          <w:color w:val="52565A"/>
          <w:sz w:val="20"/>
          <w:szCs w:val="20"/>
          <w:shd w:val="clear" w:color="auto" w:fill="FFFFFF"/>
          <w:vertAlign w:val="superscript"/>
        </w:rPr>
        <w:t>88</w:t>
      </w:r>
      <w:r w:rsidR="00965C05">
        <w:rPr>
          <w:rStyle w:val="Emphasis"/>
          <w:rFonts w:ascii="Verdana" w:hAnsi="Verdana" w:cs="Arial"/>
          <w:bCs/>
          <w:i w:val="0"/>
          <w:iCs w:val="0"/>
          <w:color w:val="52565A"/>
          <w:sz w:val="20"/>
          <w:szCs w:val="20"/>
          <w:shd w:val="clear" w:color="auto" w:fill="FFFFFF"/>
        </w:rPr>
        <w:fldChar w:fldCharType="end"/>
      </w:r>
      <w:r w:rsidR="00574686" w:rsidRPr="00921440">
        <w:rPr>
          <w:rFonts w:ascii="Verdana" w:hAnsi="Verdana" w:cs="Arial"/>
          <w:color w:val="3C4043"/>
          <w:sz w:val="20"/>
          <w:szCs w:val="20"/>
          <w:shd w:val="clear" w:color="auto" w:fill="FFFFFF"/>
        </w:rPr>
        <w:t>  can be heavily influenced by anxiety, while </w:t>
      </w:r>
      <w:r w:rsidR="00C35853" w:rsidRPr="00921440">
        <w:rPr>
          <w:rFonts w:ascii="Verdana" w:hAnsi="Verdana"/>
          <w:sz w:val="20"/>
          <w:szCs w:val="20"/>
        </w:rPr>
        <w:t>symptoms of OCD</w:t>
      </w:r>
      <w:r w:rsidR="00C35853" w:rsidRPr="00921440">
        <w:rPr>
          <w:rFonts w:ascii="Verdana" w:hAnsi="Verdana"/>
          <w:sz w:val="20"/>
          <w:szCs w:val="20"/>
        </w:rPr>
        <w:fldChar w:fldCharType="begin" w:fldLock="1"/>
      </w:r>
      <w:r w:rsidR="0050034E">
        <w:rPr>
          <w:rFonts w:ascii="Verdana" w:hAnsi="Verdana"/>
          <w:sz w:val="20"/>
          <w:szCs w:val="20"/>
        </w:rPr>
        <w:instrText>ADDIN CSL_CITATION {"citationItems":[{"id":"ITEM-1","itemData":{"author":[{"dropping-particle":"","family":"Torres, A. R., Fontenelle, L. F., Shavitt, R. G., Hoexter, M. Q., Pittenger, C., Miguel","given":"E. C.","non-dropping-particle":"","parse-names":false,"suffix":""}],"container-title":"Obsessive-compulsive Disorder: Phenomenology, Pathophysiology, and Treatment","editor":[{"dropping-particle":"","family":"Pittenger","given":"C","non-dropping-particle":"","parse-names":false,"suffix":""}],"id":"ITEM-1","issued":{"date-parts":[["2017"]]},"publisher":"Oxford University Press","title":"Epidemiology, comorbidity, and burden of OCD","type":"chapter"},"uris":["http://www.mendeley.com/documents/?uuid=3402aea8-6db6-393a-a08b-6f8d4e668e4f"]}],"mendeley":{"formattedCitation":"&lt;sup&gt;89&lt;/sup&gt;","plainTextFormattedCitation":"89","previouslyFormattedCitation":"&lt;sup&gt;89&lt;/sup&gt;"},"properties":{"noteIndex":0},"schema":"https://github.com/citation-style-language/schema/raw/master/csl-citation.json"}</w:instrText>
      </w:r>
      <w:r w:rsidR="00C35853" w:rsidRPr="00921440">
        <w:rPr>
          <w:rFonts w:ascii="Verdana" w:hAnsi="Verdana"/>
          <w:sz w:val="20"/>
          <w:szCs w:val="20"/>
        </w:rPr>
        <w:fldChar w:fldCharType="separate"/>
      </w:r>
      <w:r w:rsidR="0050034E" w:rsidRPr="0050034E">
        <w:rPr>
          <w:rFonts w:ascii="Verdana" w:hAnsi="Verdana"/>
          <w:noProof/>
          <w:sz w:val="20"/>
          <w:szCs w:val="20"/>
          <w:vertAlign w:val="superscript"/>
        </w:rPr>
        <w:t>89</w:t>
      </w:r>
      <w:r w:rsidR="00C35853" w:rsidRPr="00921440">
        <w:rPr>
          <w:rFonts w:ascii="Verdana" w:hAnsi="Verdana"/>
          <w:sz w:val="20"/>
          <w:szCs w:val="20"/>
          <w:lang w:val="en-GB"/>
        </w:rPr>
        <w:fldChar w:fldCharType="end"/>
      </w:r>
      <w:r w:rsidR="00C35853" w:rsidRPr="00921440">
        <w:rPr>
          <w:rFonts w:ascii="Verdana" w:hAnsi="Verdana"/>
          <w:sz w:val="20"/>
          <w:szCs w:val="20"/>
        </w:rPr>
        <w:t xml:space="preserve"> can </w:t>
      </w:r>
      <w:r w:rsidR="0008055C" w:rsidRPr="00921440">
        <w:rPr>
          <w:rFonts w:ascii="Verdana" w:hAnsi="Verdana"/>
          <w:sz w:val="20"/>
          <w:szCs w:val="20"/>
        </w:rPr>
        <w:t>be associated with</w:t>
      </w:r>
      <w:r w:rsidR="00C35853" w:rsidRPr="00921440">
        <w:rPr>
          <w:rFonts w:ascii="Verdana" w:hAnsi="Verdana"/>
          <w:sz w:val="20"/>
          <w:szCs w:val="20"/>
        </w:rPr>
        <w:t xml:space="preserve"> </w:t>
      </w:r>
      <w:r w:rsidR="00C35853" w:rsidRPr="00921440">
        <w:rPr>
          <w:rFonts w:ascii="Verdana" w:hAnsi="Verdana"/>
          <w:sz w:val="20"/>
          <w:szCs w:val="20"/>
          <w:lang w:val="en-GB"/>
        </w:rPr>
        <w:t>fear of contagion and rigid handwashing</w:t>
      </w:r>
      <w:r w:rsidR="00C35853" w:rsidRPr="00921440">
        <w:rPr>
          <w:rFonts w:ascii="Verdana" w:hAnsi="Verdana"/>
          <w:sz w:val="20"/>
          <w:szCs w:val="20"/>
          <w:lang w:val="en-GB"/>
        </w:rPr>
        <w:fldChar w:fldCharType="begin" w:fldLock="1"/>
      </w:r>
      <w:r w:rsidR="0050034E">
        <w:rPr>
          <w:rFonts w:ascii="Verdana" w:hAnsi="Verdana"/>
          <w:sz w:val="20"/>
          <w:szCs w:val="20"/>
          <w:lang w:val="en-GB"/>
        </w:rPr>
        <w:instrText>ADDIN CSL_CITATION {"citationItems":[{"id":"ITEM-1","itemData":{"DOI":"10.1002/9781118890233","ISBN":"9781118890233","abstract":"36 It is well known that obsessional thoughts are part of a family of intrusive cognitions that are normal and common cognitive experiences. Of course, obsessions do not inevitably lead to obsessive-compulsive disorder (OCD), so what is it that renders these common experiences problematic? According to the metacognitive model (Wells, 1997, 2009) three factors are important: (1) the significance that the individual assigns to such inner events; (2) the experiential perspective the person occupies in relation to them; and (3) the choice of strategies for self-regulation. Each of these factors has its origin in components of metacognition. This chapter explains how these three factors are central to the model and treatment and can explain the transition from normal obsessions to clinical disorder.","author":[{"dropping-particle":"","family":"Abramowitz","given":"J. S.","non-dropping-particle":"","parse-names":false,"suffix":""},{"dropping-particle":"","family":"McKay","given":"D.","non-dropping-particle":"","parse-names":false,"suffix":""},{"dropping-particle":"","family":"Storch","given":"E. A.","non-dropping-particle":"","parse-names":false,"suffix":""}],"id":"ITEM-1","issued":{"date-parts":[["2017","8","1"]]},"publisher":"John Wiley &amp; Sons, Ltd","publisher-place":"Chichester, UK","title":"The Wiley Handbook of Obsessive Compulsive Disorders","type":"book"},"uris":["http://www.mendeley.com/documents/?uuid=4b3729e7-58c2-3d0c-90ad-fad1c87d0180"]}],"mendeley":{"formattedCitation":"&lt;sup&gt;90&lt;/sup&gt;","plainTextFormattedCitation":"90","previouslyFormattedCitation":"&lt;sup&gt;90&lt;/sup&gt;"},"properties":{"noteIndex":0},"schema":"https://github.com/citation-style-language/schema/raw/master/csl-citation.json"}</w:instrText>
      </w:r>
      <w:r w:rsidR="00C35853" w:rsidRPr="00921440">
        <w:rPr>
          <w:rFonts w:ascii="Verdana" w:hAnsi="Verdana"/>
          <w:sz w:val="20"/>
          <w:szCs w:val="20"/>
          <w:lang w:val="en-GB"/>
        </w:rPr>
        <w:fldChar w:fldCharType="separate"/>
      </w:r>
      <w:r w:rsidR="0050034E" w:rsidRPr="0050034E">
        <w:rPr>
          <w:rFonts w:ascii="Verdana" w:hAnsi="Verdana"/>
          <w:noProof/>
          <w:sz w:val="20"/>
          <w:szCs w:val="20"/>
          <w:vertAlign w:val="superscript"/>
          <w:lang w:val="en-GB"/>
        </w:rPr>
        <w:t>90</w:t>
      </w:r>
      <w:r w:rsidR="00C35853" w:rsidRPr="00921440">
        <w:rPr>
          <w:rFonts w:ascii="Verdana" w:hAnsi="Verdana"/>
          <w:sz w:val="20"/>
          <w:szCs w:val="20"/>
          <w:lang w:val="en-GB"/>
        </w:rPr>
        <w:fldChar w:fldCharType="end"/>
      </w:r>
      <w:r w:rsidR="00C35853" w:rsidRPr="00921440">
        <w:rPr>
          <w:rFonts w:ascii="Verdana" w:hAnsi="Verdana"/>
          <w:sz w:val="20"/>
          <w:szCs w:val="20"/>
          <w:lang w:val="en-GB"/>
        </w:rPr>
        <w:t>.</w:t>
      </w:r>
      <w:r w:rsidR="00C35853">
        <w:rPr>
          <w:rFonts w:ascii="Verdana" w:hAnsi="Verdana"/>
          <w:sz w:val="20"/>
          <w:szCs w:val="20"/>
          <w:lang w:val="en-GB"/>
        </w:rPr>
        <w:t xml:space="preserve"> </w:t>
      </w:r>
      <w:r w:rsidRPr="007F2F1C">
        <w:rPr>
          <w:rFonts w:ascii="Verdana" w:hAnsi="Verdana"/>
          <w:sz w:val="20"/>
          <w:szCs w:val="20"/>
          <w:lang w:val="en-GB"/>
        </w:rPr>
        <w:t>Increasing people’s confidence and clarity in what they need to do fosters adherence to health behaviours</w:t>
      </w:r>
      <w:r w:rsidRPr="007F2F1C">
        <w:rPr>
          <w:rFonts w:ascii="Verdana" w:hAnsi="Verdana"/>
          <w:sz w:val="20"/>
          <w:szCs w:val="20"/>
          <w:lang w:val="en-GB"/>
        </w:rPr>
        <w:fldChar w:fldCharType="begin" w:fldLock="1"/>
      </w:r>
      <w:r w:rsidR="0050034E">
        <w:rPr>
          <w:rFonts w:ascii="Verdana" w:hAnsi="Verdana"/>
          <w:sz w:val="20"/>
          <w:szCs w:val="20"/>
          <w:lang w:val="en-GB"/>
        </w:rPr>
        <w:instrText>ADDIN CSL_CITATION {"citationItems":[{"id":"ITEM-1","itemData":{"DOI":"10.1080/17437199.2012.703527","ISSN":"17437202","abstract":"Despite decades of research, consensus regarding the dynamics of fear appeals remains elusive. A meta-analysis was conducted that was designed to resolve this controversy. Publications that were included in previous meta-analyses were re-analysed, and a number of additional publications were located. The inclusion criteria were full factorial orthogonal manipulations of threat and efficacy, and measurement of behaviour as an outcome. Fixed and random effects models were used to compute mean effect size estimates. Meta-analysis of the six studies that satisfied the inclusion criteria clearly showed a significant interaction between threat and efficacy, such that threat only had an effect under high efficacy (d=0.31), and efficacy only had an effect under high threat (d=0.71). Inconsistency in results regarding the effectiveness of threatening communication can likely be attributed to flawed methodology. Proper tests of fear appeal theory yielded the theoretically hypothesised interaction effect. Threatening communication should exclusively be used when pilot studies indicate that an intervention successfully enhances efficacy. © 2013 Copyright Gjalt-Jorn Ygram Peters.","author":[{"dropping-particle":"","family":"Peters","given":"Gjalt Jorn Ygram","non-dropping-particle":"","parse-names":false,"suffix":""},{"dropping-particle":"","family":"Ruiter","given":"Robert A.C.","non-dropping-particle":"","parse-names":false,"suffix":""},{"dropping-particle":"","family":"Kok","given":"Gerjo","non-dropping-particle":"","parse-names":false,"suffix":""}],"container-title":"Health Psychology Review","id":"ITEM-1","issue":"SUPPL1","issued":{"date-parts":[["2013","5"]]},"page":"S8-S31","publisher":"Routledge","title":"Threatening communication: A critical re-analysis and a revised meta-analytic test of fear appeal theory","type":"article-journal","volume":"7"},"uris":["http://www.mendeley.com/documents/?uuid=f2895d07-6a61-38c0-b38c-15921999e8db"]}],"mendeley":{"formattedCitation":"&lt;sup&gt;91&lt;/sup&gt;","plainTextFormattedCitation":"91","previouslyFormattedCitation":"&lt;sup&gt;91&lt;/sup&gt;"},"properties":{"noteIndex":0},"schema":"https://github.com/citation-style-language/schema/raw/master/csl-citation.json"}</w:instrText>
      </w:r>
      <w:r w:rsidRPr="007F2F1C">
        <w:rPr>
          <w:rFonts w:ascii="Verdana" w:hAnsi="Verdana"/>
          <w:sz w:val="20"/>
          <w:szCs w:val="20"/>
          <w:lang w:val="en-GB"/>
        </w:rPr>
        <w:fldChar w:fldCharType="separate"/>
      </w:r>
      <w:r w:rsidR="0050034E" w:rsidRPr="0050034E">
        <w:rPr>
          <w:rFonts w:ascii="Verdana" w:hAnsi="Verdana"/>
          <w:noProof/>
          <w:sz w:val="20"/>
          <w:szCs w:val="20"/>
          <w:vertAlign w:val="superscript"/>
          <w:lang w:val="en-GB"/>
        </w:rPr>
        <w:t>91</w:t>
      </w:r>
      <w:r w:rsidRPr="007F2F1C">
        <w:rPr>
          <w:rFonts w:ascii="Verdana" w:hAnsi="Verdana"/>
          <w:sz w:val="20"/>
          <w:szCs w:val="20"/>
          <w:lang w:val="en-GB"/>
        </w:rPr>
        <w:fldChar w:fldCharType="end"/>
      </w:r>
      <w:r w:rsidRPr="007F2F1C">
        <w:rPr>
          <w:rStyle w:val="CommentReference"/>
          <w:rFonts w:ascii="Verdana" w:hAnsi="Verdana"/>
          <w:sz w:val="20"/>
          <w:szCs w:val="20"/>
        </w:rPr>
        <w:t>,</w:t>
      </w:r>
      <w:r w:rsidRPr="007F2F1C">
        <w:rPr>
          <w:rFonts w:ascii="Verdana" w:hAnsi="Verdana"/>
          <w:sz w:val="20"/>
          <w:szCs w:val="20"/>
          <w:lang w:val="en-GB"/>
        </w:rPr>
        <w:t xml:space="preserve"> and can help people to manage psychological distress.  </w:t>
      </w:r>
    </w:p>
    <w:p w14:paraId="27BF3A67" w14:textId="77777777" w:rsidR="003303A2" w:rsidRPr="007F2F1C" w:rsidRDefault="003303A2" w:rsidP="007F2F1C">
      <w:pPr>
        <w:spacing w:line="280" w:lineRule="exact"/>
        <w:rPr>
          <w:rFonts w:ascii="Verdana" w:hAnsi="Verdana"/>
          <w:b/>
          <w:sz w:val="20"/>
          <w:szCs w:val="20"/>
          <w:lang w:val="en-GB"/>
        </w:rPr>
      </w:pPr>
    </w:p>
    <w:p w14:paraId="6E304500" w14:textId="77777777" w:rsidR="003303A2" w:rsidRPr="007F2F1C" w:rsidRDefault="003303A2" w:rsidP="007F2F1C">
      <w:pPr>
        <w:spacing w:line="280" w:lineRule="exact"/>
        <w:rPr>
          <w:rFonts w:ascii="Verdana" w:hAnsi="Verdana"/>
          <w:b/>
          <w:i/>
          <w:sz w:val="20"/>
          <w:szCs w:val="20"/>
        </w:rPr>
      </w:pPr>
      <w:r w:rsidRPr="007F2F1C">
        <w:rPr>
          <w:rFonts w:ascii="Verdana" w:hAnsi="Verdana"/>
          <w:b/>
          <w:i/>
          <w:sz w:val="20"/>
          <w:szCs w:val="20"/>
        </w:rPr>
        <w:t>Immediate action</w:t>
      </w:r>
    </w:p>
    <w:p w14:paraId="4CD40B0F" w14:textId="77777777" w:rsidR="003303A2" w:rsidRPr="007F2F1C" w:rsidRDefault="003303A2" w:rsidP="007F2F1C">
      <w:pPr>
        <w:spacing w:line="280" w:lineRule="exact"/>
        <w:rPr>
          <w:rFonts w:ascii="Verdana" w:hAnsi="Verdana"/>
          <w:b/>
          <w:sz w:val="20"/>
          <w:szCs w:val="20"/>
        </w:rPr>
      </w:pPr>
    </w:p>
    <w:p w14:paraId="7DB9143D" w14:textId="5F9A2BD4" w:rsidR="003303A2" w:rsidRPr="007F2F1C" w:rsidRDefault="003303A2" w:rsidP="007F2F1C">
      <w:pPr>
        <w:spacing w:line="280" w:lineRule="exact"/>
        <w:rPr>
          <w:rFonts w:ascii="Verdana" w:hAnsi="Verdana"/>
          <w:bCs/>
          <w:sz w:val="20"/>
          <w:szCs w:val="20"/>
          <w:lang w:val="en-GB"/>
        </w:rPr>
      </w:pPr>
      <w:r w:rsidRPr="007F2F1C">
        <w:rPr>
          <w:rFonts w:ascii="Verdana" w:hAnsi="Verdana"/>
          <w:b/>
          <w:sz w:val="20"/>
          <w:szCs w:val="20"/>
        </w:rPr>
        <w:t xml:space="preserve">Research on COVID-19 health messaging </w:t>
      </w:r>
      <w:r w:rsidRPr="007F2F1C">
        <w:rPr>
          <w:rFonts w:ascii="Verdana" w:hAnsi="Verdana"/>
          <w:b/>
          <w:sz w:val="20"/>
          <w:szCs w:val="20"/>
          <w:lang w:val="en-GB"/>
        </w:rPr>
        <w:t>is urgently required to both optimise health behaviour change, and reduce unintended mental health issues</w:t>
      </w:r>
      <w:r w:rsidR="00AE0F52">
        <w:rPr>
          <w:rFonts w:ascii="Verdana" w:hAnsi="Verdana"/>
          <w:b/>
          <w:sz w:val="20"/>
          <w:szCs w:val="20"/>
          <w:lang w:val="en-GB"/>
        </w:rPr>
        <w:t xml:space="preserve">, which will be </w:t>
      </w:r>
      <w:r w:rsidRPr="007F2F1C">
        <w:rPr>
          <w:rFonts w:ascii="Verdana" w:hAnsi="Verdana"/>
          <w:b/>
          <w:sz w:val="20"/>
          <w:szCs w:val="20"/>
          <w:lang w:val="en-GB"/>
        </w:rPr>
        <w:t>required in the event of a second wave</w:t>
      </w:r>
      <w:r w:rsidR="00E939D0">
        <w:rPr>
          <w:rFonts w:ascii="Verdana" w:hAnsi="Verdana"/>
          <w:b/>
          <w:sz w:val="20"/>
          <w:szCs w:val="20"/>
          <w:lang w:val="en-GB"/>
        </w:rPr>
        <w:t xml:space="preserve"> of infection</w:t>
      </w:r>
      <w:r w:rsidRPr="007F2F1C">
        <w:rPr>
          <w:rFonts w:ascii="Verdana" w:hAnsi="Verdana"/>
          <w:sz w:val="20"/>
          <w:szCs w:val="20"/>
          <w:lang w:val="en-GB"/>
        </w:rPr>
        <w:t xml:space="preserve">. Research should prioritise message content, format and delivery modes and behavioural change alongside risk communication, and consider how this may need to vary for diverse groups. </w:t>
      </w:r>
      <w:r w:rsidRPr="007F2F1C">
        <w:rPr>
          <w:rFonts w:ascii="Verdana" w:hAnsi="Verdana"/>
          <w:bCs/>
          <w:sz w:val="20"/>
          <w:szCs w:val="20"/>
          <w:lang w:val="en-GB"/>
        </w:rPr>
        <w:t xml:space="preserve">A virtuous cycle which tracks perceptions of and responses to public health messages during this pandemic will </w:t>
      </w:r>
      <w:r w:rsidR="00AE0F52">
        <w:rPr>
          <w:rFonts w:ascii="Verdana" w:hAnsi="Verdana"/>
          <w:bCs/>
          <w:sz w:val="20"/>
          <w:szCs w:val="20"/>
          <w:lang w:val="en-GB"/>
        </w:rPr>
        <w:t>enable</w:t>
      </w:r>
      <w:r w:rsidRPr="007F2F1C">
        <w:rPr>
          <w:rFonts w:ascii="Verdana" w:hAnsi="Verdana"/>
          <w:bCs/>
          <w:sz w:val="20"/>
          <w:szCs w:val="20"/>
          <w:lang w:val="en-GB"/>
        </w:rPr>
        <w:t xml:space="preserve"> iterative improvements. It must be informed by mental health science</w:t>
      </w:r>
      <w:r w:rsidRPr="007F2F1C">
        <w:rPr>
          <w:rFonts w:ascii="Verdana" w:hAnsi="Verdana"/>
          <w:bCs/>
          <w:sz w:val="20"/>
          <w:szCs w:val="20"/>
          <w:lang w:val="en-GB"/>
        </w:rPr>
        <w:fldChar w:fldCharType="begin" w:fldLock="1"/>
      </w:r>
      <w:r w:rsidR="00B4579E">
        <w:rPr>
          <w:rFonts w:ascii="Verdana" w:hAnsi="Verdana"/>
          <w:bCs/>
          <w:sz w:val="20"/>
          <w:szCs w:val="20"/>
          <w:lang w:val="en-GB"/>
        </w:rPr>
        <w:instrText>ADDIN CSL_CITATION {"citationItems":[{"id":"ITEM-1","itemData":{"DOI":"10.1038/511287a","ISSN":"14764687","author":[{"dropping-particle":"","family":"Holmes","given":"Emily A.","non-dropping-particle":"","parse-names":false,"suffix":""},{"dropping-particle":"","family":"Craske","given":"Michelle G.","non-dropping-particle":"","parse-names":false,"suffix":""},{"dropping-particle":"","family":"Graybiel","given":"Ann M.","non-dropping-particle":"","parse-names":false,"suffix":""}],"container-title":"Nature","id":"ITEM-1","issue":"7509","issued":{"date-parts":[["2014"]]},"page":"287-289","title":"Psychological treatments: A call for mental-health science","type":"article-journal","volume":"511"},"uris":["http://www.mendeley.com/documents/?uuid=edaaeaf0-3de3-41a8-a771-76e986c9fc6b"]}],"mendeley":{"formattedCitation":"&lt;sup&gt;3&lt;/sup&gt;","plainTextFormattedCitation":"3","previouslyFormattedCitation":"&lt;sup&gt;3&lt;/sup&gt;"},"properties":{"noteIndex":0},"schema":"https://github.com/citation-style-language/schema/raw/master/csl-citation.json"}</w:instrText>
      </w:r>
      <w:r w:rsidRPr="007F2F1C">
        <w:rPr>
          <w:rFonts w:ascii="Verdana" w:hAnsi="Verdana"/>
          <w:bCs/>
          <w:sz w:val="20"/>
          <w:szCs w:val="20"/>
          <w:lang w:val="en-GB"/>
        </w:rPr>
        <w:fldChar w:fldCharType="separate"/>
      </w:r>
      <w:r w:rsidR="00B4579E" w:rsidRPr="00B4579E">
        <w:rPr>
          <w:rFonts w:ascii="Verdana" w:hAnsi="Verdana"/>
          <w:bCs/>
          <w:noProof/>
          <w:sz w:val="20"/>
          <w:szCs w:val="20"/>
          <w:vertAlign w:val="superscript"/>
          <w:lang w:val="en-GB"/>
        </w:rPr>
        <w:t>3</w:t>
      </w:r>
      <w:r w:rsidRPr="007F2F1C">
        <w:rPr>
          <w:rFonts w:ascii="Verdana" w:hAnsi="Verdana"/>
          <w:bCs/>
          <w:sz w:val="20"/>
          <w:szCs w:val="20"/>
          <w:lang w:val="en-GB"/>
        </w:rPr>
        <w:fldChar w:fldCharType="end"/>
      </w:r>
      <w:r w:rsidRPr="007F2F1C">
        <w:rPr>
          <w:rFonts w:ascii="Verdana" w:hAnsi="Verdana"/>
          <w:bCs/>
          <w:sz w:val="20"/>
          <w:szCs w:val="20"/>
          <w:lang w:val="en-GB"/>
        </w:rPr>
        <w:t xml:space="preserve"> to close the gap</w:t>
      </w:r>
      <w:r w:rsidR="00AE0F52">
        <w:rPr>
          <w:rFonts w:ascii="Verdana" w:hAnsi="Verdana"/>
          <w:bCs/>
          <w:sz w:val="20"/>
          <w:szCs w:val="20"/>
          <w:lang w:val="en-GB"/>
        </w:rPr>
        <w:t>,</w:t>
      </w:r>
      <w:r w:rsidRPr="007F2F1C">
        <w:rPr>
          <w:rFonts w:ascii="Verdana" w:hAnsi="Verdana"/>
          <w:bCs/>
          <w:sz w:val="20"/>
          <w:szCs w:val="20"/>
          <w:lang w:val="en-GB"/>
        </w:rPr>
        <w:t xml:space="preserve"> for example</w:t>
      </w:r>
      <w:r w:rsidR="00AE0F52">
        <w:rPr>
          <w:rFonts w:ascii="Verdana" w:hAnsi="Verdana"/>
          <w:bCs/>
          <w:sz w:val="20"/>
          <w:szCs w:val="20"/>
          <w:lang w:val="en-GB"/>
        </w:rPr>
        <w:t>,</w:t>
      </w:r>
      <w:r w:rsidRPr="007F2F1C">
        <w:rPr>
          <w:rFonts w:ascii="Verdana" w:hAnsi="Verdana"/>
          <w:bCs/>
          <w:sz w:val="20"/>
          <w:szCs w:val="20"/>
          <w:lang w:val="en-GB"/>
        </w:rPr>
        <w:t xml:space="preserve"> between effective behaviour messages and maladaptive consequences</w:t>
      </w:r>
      <w:r w:rsidR="00AE0F52">
        <w:rPr>
          <w:rFonts w:ascii="Verdana" w:hAnsi="Verdana"/>
          <w:bCs/>
          <w:sz w:val="20"/>
          <w:szCs w:val="20"/>
          <w:lang w:val="en-GB"/>
        </w:rPr>
        <w:t xml:space="preserve">. </w:t>
      </w:r>
    </w:p>
    <w:p w14:paraId="404A678A" w14:textId="77777777" w:rsidR="003303A2" w:rsidRPr="007F2F1C" w:rsidRDefault="003303A2" w:rsidP="007F2F1C">
      <w:pPr>
        <w:spacing w:line="280" w:lineRule="exact"/>
        <w:rPr>
          <w:rFonts w:ascii="Verdana" w:hAnsi="Verdana"/>
          <w:b/>
          <w:sz w:val="20"/>
          <w:szCs w:val="20"/>
        </w:rPr>
      </w:pPr>
    </w:p>
    <w:p w14:paraId="0172EAE2" w14:textId="38903A8F" w:rsidR="003303A2" w:rsidRDefault="003303A2" w:rsidP="007F2F1C">
      <w:pPr>
        <w:spacing w:line="280" w:lineRule="exact"/>
        <w:rPr>
          <w:rFonts w:ascii="Verdana" w:hAnsi="Verdana"/>
          <w:b/>
          <w:i/>
          <w:sz w:val="20"/>
          <w:szCs w:val="20"/>
        </w:rPr>
      </w:pPr>
      <w:r w:rsidRPr="007F2F1C">
        <w:rPr>
          <w:rFonts w:ascii="Verdana" w:hAnsi="Verdana"/>
          <w:b/>
          <w:i/>
          <w:sz w:val="20"/>
          <w:szCs w:val="20"/>
        </w:rPr>
        <w:t>Longer</w:t>
      </w:r>
      <w:r w:rsidR="00921440">
        <w:rPr>
          <w:rFonts w:ascii="Verdana" w:hAnsi="Verdana"/>
          <w:b/>
          <w:i/>
          <w:sz w:val="20"/>
          <w:szCs w:val="20"/>
        </w:rPr>
        <w:t>-</w:t>
      </w:r>
      <w:r w:rsidRPr="007F2F1C">
        <w:rPr>
          <w:rFonts w:ascii="Verdana" w:hAnsi="Verdana"/>
          <w:b/>
          <w:i/>
          <w:sz w:val="20"/>
          <w:szCs w:val="20"/>
        </w:rPr>
        <w:t>term research priorities</w:t>
      </w:r>
    </w:p>
    <w:p w14:paraId="30A99A19" w14:textId="77777777" w:rsidR="0086639F" w:rsidRPr="007F2F1C" w:rsidRDefault="0086639F" w:rsidP="007F2F1C">
      <w:pPr>
        <w:spacing w:line="280" w:lineRule="exact"/>
        <w:rPr>
          <w:rFonts w:ascii="Verdana" w:hAnsi="Verdana"/>
          <w:b/>
          <w:i/>
          <w:sz w:val="20"/>
          <w:szCs w:val="20"/>
        </w:rPr>
      </w:pPr>
    </w:p>
    <w:p w14:paraId="75897B2F" w14:textId="6434E741" w:rsidR="003303A2" w:rsidRPr="007F2F1C" w:rsidRDefault="003303A2" w:rsidP="007F2F1C">
      <w:pPr>
        <w:spacing w:line="280" w:lineRule="exact"/>
        <w:rPr>
          <w:rFonts w:ascii="Verdana" w:eastAsiaTheme="minorHAnsi" w:hAnsi="Verdana"/>
          <w:sz w:val="20"/>
          <w:szCs w:val="20"/>
          <w:lang w:val="en-GB"/>
        </w:rPr>
      </w:pPr>
      <w:r w:rsidRPr="007F2F1C">
        <w:rPr>
          <w:rFonts w:ascii="Verdana" w:hAnsi="Verdana"/>
          <w:b/>
          <w:sz w:val="20"/>
          <w:szCs w:val="20"/>
          <w:lang w:val="en-GB"/>
        </w:rPr>
        <w:t>It will be vital to create an evidence base of lessons learned to plan for future pandemics</w:t>
      </w:r>
      <w:r w:rsidR="003726B1" w:rsidRPr="00900B50">
        <w:rPr>
          <w:rFonts w:ascii="Verdana" w:hAnsi="Verdana"/>
          <w:b/>
          <w:sz w:val="20"/>
          <w:szCs w:val="20"/>
          <w:lang w:val="en-GB"/>
        </w:rPr>
        <w:t xml:space="preserve">. </w:t>
      </w:r>
      <w:r w:rsidR="003726B1" w:rsidRPr="00900B50">
        <w:rPr>
          <w:rFonts w:ascii="Verdana" w:hAnsi="Verdana"/>
          <w:sz w:val="20"/>
          <w:szCs w:val="20"/>
          <w:lang w:val="en-GB"/>
        </w:rPr>
        <w:t>That is</w:t>
      </w:r>
      <w:r w:rsidR="00A85D4C" w:rsidRPr="00900B50">
        <w:rPr>
          <w:rFonts w:ascii="Verdana" w:hAnsi="Verdana"/>
          <w:sz w:val="20"/>
          <w:szCs w:val="20"/>
          <w:lang w:val="en-GB"/>
        </w:rPr>
        <w:t>,</w:t>
      </w:r>
      <w:r w:rsidR="003726B1" w:rsidRPr="00900B50">
        <w:rPr>
          <w:rFonts w:ascii="Verdana" w:hAnsi="Verdana"/>
          <w:sz w:val="20"/>
          <w:szCs w:val="20"/>
          <w:lang w:val="en-GB"/>
        </w:rPr>
        <w:t xml:space="preserve"> detailing h</w:t>
      </w:r>
      <w:r w:rsidR="003726B1" w:rsidRPr="00900B50">
        <w:rPr>
          <w:rFonts w:ascii="Verdana" w:hAnsi="Verdana"/>
          <w:sz w:val="20"/>
          <w:lang w:val="en-GB"/>
        </w:rPr>
        <w:t xml:space="preserve">ow to foster a rapid and coordinated response </w:t>
      </w:r>
      <w:r w:rsidR="006F6A1E" w:rsidRPr="00900B50">
        <w:rPr>
          <w:rFonts w:ascii="Verdana" w:hAnsi="Verdana"/>
          <w:sz w:val="20"/>
          <w:szCs w:val="20"/>
          <w:lang w:val="en-GB"/>
        </w:rPr>
        <w:t xml:space="preserve">regarding health messaging </w:t>
      </w:r>
      <w:r w:rsidR="003726B1" w:rsidRPr="00900B50">
        <w:rPr>
          <w:rFonts w:ascii="Verdana" w:hAnsi="Verdana"/>
          <w:sz w:val="20"/>
          <w:lang w:val="en-GB"/>
        </w:rPr>
        <w:t>from</w:t>
      </w:r>
      <w:r w:rsidR="006F6A1E" w:rsidRPr="00900B50">
        <w:rPr>
          <w:rFonts w:ascii="Verdana" w:hAnsi="Verdana"/>
          <w:sz w:val="20"/>
          <w:szCs w:val="20"/>
          <w:lang w:val="en-GB"/>
        </w:rPr>
        <w:t xml:space="preserve"> </w:t>
      </w:r>
      <w:r w:rsidR="003726B1" w:rsidRPr="00900B50">
        <w:rPr>
          <w:rFonts w:ascii="Verdana" w:hAnsi="Verdana"/>
          <w:sz w:val="20"/>
          <w:lang w:val="en-GB"/>
        </w:rPr>
        <w:t xml:space="preserve"> governments</w:t>
      </w:r>
      <w:r w:rsidR="00C1743A">
        <w:rPr>
          <w:rFonts w:ascii="Verdana" w:hAnsi="Verdana"/>
          <w:sz w:val="20"/>
          <w:lang w:val="en-GB"/>
        </w:rPr>
        <w:fldChar w:fldCharType="begin" w:fldLock="1"/>
      </w:r>
      <w:r w:rsidR="0050034E">
        <w:rPr>
          <w:rFonts w:ascii="Verdana" w:hAnsi="Verdana"/>
          <w:sz w:val="20"/>
          <w:lang w:val="en-GB"/>
        </w:rPr>
        <w:instrText>ADDIN CSL_CITATION {"citationItems":[{"id":"ITEM-1","itemData":{"URL":"https://publichealthengland.exposure.co/100-years-of-public-health-marketing","accessed":{"date-parts":[["2020","4","7"]]},"author":[{"dropping-particle":"","family":"Public Health England","given":"","non-dropping-particle":"","parse-names":false,"suffix":""}],"id":"ITEM-1","issued":{"date-parts":[["2017"]]},"title":"A Century of Public Health Marketing: Enduring public health challenges and revolutions in communication","type":"webpage"},"uris":["http://www.mendeley.com/documents/?uuid=51227fac-0567-44c4-b052-3284e717952b"]}],"mendeley":{"formattedCitation":"&lt;sup&gt;92&lt;/sup&gt;","plainTextFormattedCitation":"92","previouslyFormattedCitation":"&lt;sup&gt;92&lt;/sup&gt;"},"properties":{"noteIndex":0},"schema":"https://github.com/citation-style-language/schema/raw/master/csl-citation.json"}</w:instrText>
      </w:r>
      <w:r w:rsidR="00C1743A">
        <w:rPr>
          <w:rFonts w:ascii="Verdana" w:hAnsi="Verdana"/>
          <w:sz w:val="20"/>
          <w:lang w:val="en-GB"/>
        </w:rPr>
        <w:fldChar w:fldCharType="separate"/>
      </w:r>
      <w:r w:rsidR="0050034E" w:rsidRPr="0050034E">
        <w:rPr>
          <w:rFonts w:ascii="Verdana" w:hAnsi="Verdana"/>
          <w:noProof/>
          <w:sz w:val="20"/>
          <w:vertAlign w:val="superscript"/>
          <w:lang w:val="en-GB"/>
        </w:rPr>
        <w:t>92</w:t>
      </w:r>
      <w:r w:rsidR="00C1743A">
        <w:rPr>
          <w:rFonts w:ascii="Verdana" w:hAnsi="Verdana"/>
          <w:sz w:val="20"/>
          <w:lang w:val="en-GB"/>
        </w:rPr>
        <w:fldChar w:fldCharType="end"/>
      </w:r>
      <w:r w:rsidR="003726B1" w:rsidRPr="00900B50">
        <w:rPr>
          <w:rFonts w:ascii="Verdana" w:hAnsi="Verdana"/>
          <w:sz w:val="20"/>
          <w:lang w:val="en-GB"/>
        </w:rPr>
        <w:t xml:space="preserve"> and simultaneously </w:t>
      </w:r>
      <w:r w:rsidR="008C3EE6" w:rsidRPr="00900B50">
        <w:rPr>
          <w:rFonts w:ascii="Verdana" w:hAnsi="Verdana"/>
          <w:sz w:val="20"/>
          <w:szCs w:val="20"/>
          <w:lang w:val="en-GB"/>
        </w:rPr>
        <w:t xml:space="preserve">to </w:t>
      </w:r>
      <w:r w:rsidR="003726B1" w:rsidRPr="00900B50">
        <w:rPr>
          <w:rFonts w:ascii="Verdana" w:hAnsi="Verdana"/>
          <w:sz w:val="20"/>
          <w:lang w:val="en-GB"/>
        </w:rPr>
        <w:t>develop effective systems</w:t>
      </w:r>
      <w:r w:rsidR="003726B1" w:rsidRPr="00900B50">
        <w:rPr>
          <w:rFonts w:ascii="Verdana" w:hAnsi="Verdana"/>
          <w:sz w:val="20"/>
          <w:szCs w:val="20"/>
          <w:lang w:val="en-GB"/>
        </w:rPr>
        <w:t xml:space="preserve"> </w:t>
      </w:r>
      <w:r w:rsidR="008C3EE6" w:rsidRPr="00900B50">
        <w:rPr>
          <w:rFonts w:ascii="Verdana" w:hAnsi="Verdana"/>
          <w:sz w:val="20"/>
          <w:szCs w:val="20"/>
          <w:lang w:val="en-GB"/>
        </w:rPr>
        <w:t>embedded in communities</w:t>
      </w:r>
      <w:r w:rsidR="003726B1" w:rsidRPr="00900B50">
        <w:rPr>
          <w:rFonts w:ascii="Verdana" w:hAnsi="Verdana"/>
          <w:sz w:val="20"/>
          <w:lang w:val="en-GB"/>
        </w:rPr>
        <w:t xml:space="preserve"> to reach out and access the most vulnerable groups in our society,</w:t>
      </w:r>
      <w:r w:rsidRPr="00900B50">
        <w:rPr>
          <w:rFonts w:ascii="Verdana" w:hAnsi="Verdana"/>
          <w:b/>
          <w:sz w:val="20"/>
          <w:szCs w:val="20"/>
          <w:lang w:val="en-GB"/>
        </w:rPr>
        <w:t xml:space="preserve"> </w:t>
      </w:r>
      <w:r w:rsidRPr="00900B50">
        <w:rPr>
          <w:rFonts w:ascii="Verdana" w:hAnsi="Verdana"/>
          <w:sz w:val="20"/>
          <w:szCs w:val="20"/>
          <w:lang w:val="en-GB"/>
        </w:rPr>
        <w:t>inclu</w:t>
      </w:r>
      <w:r w:rsidRPr="007F2F1C">
        <w:rPr>
          <w:rFonts w:ascii="Verdana" w:hAnsi="Verdana"/>
          <w:sz w:val="20"/>
          <w:szCs w:val="20"/>
          <w:lang w:val="en-GB"/>
        </w:rPr>
        <w:t>ding: 1) how to motivate and enable people to prepare psychologically and plan practically for possible future scenarios; and 2) how to promote people’s care and concern for others, fostering a sense of collective solidarity and altruism. The optimal messaging should be tailored (including digitally) to different social groups</w:t>
      </w:r>
      <w:r w:rsidRPr="007F2F1C">
        <w:rPr>
          <w:rFonts w:ascii="Verdana" w:hAnsi="Verdana"/>
          <w:sz w:val="20"/>
          <w:szCs w:val="20"/>
        </w:rPr>
        <w:t xml:space="preserve"> </w:t>
      </w:r>
      <w:r w:rsidRPr="007F2F1C">
        <w:rPr>
          <w:rFonts w:ascii="Verdana" w:hAnsi="Verdana"/>
          <w:sz w:val="20"/>
          <w:szCs w:val="20"/>
          <w:lang w:val="en-GB"/>
        </w:rPr>
        <w:t>to connect diverse segments of the population to appropriate mental health information</w:t>
      </w:r>
      <w:r w:rsidRPr="007F2F1C">
        <w:rPr>
          <w:rFonts w:ascii="Verdana" w:hAnsi="Verdana"/>
          <w:color w:val="1F497D"/>
          <w:sz w:val="20"/>
          <w:szCs w:val="20"/>
          <w:lang w:val="en-GB"/>
        </w:rPr>
        <w:t xml:space="preserve"> </w:t>
      </w:r>
      <w:r w:rsidRPr="007F2F1C">
        <w:rPr>
          <w:rFonts w:ascii="Verdana" w:hAnsi="Verdana"/>
          <w:sz w:val="20"/>
          <w:szCs w:val="20"/>
          <w:lang w:val="en-GB"/>
        </w:rPr>
        <w:t xml:space="preserve">resources. </w:t>
      </w:r>
    </w:p>
    <w:p w14:paraId="3647B811" w14:textId="77777777" w:rsidR="003303A2" w:rsidRPr="007F2F1C" w:rsidRDefault="003303A2" w:rsidP="007F2F1C">
      <w:pPr>
        <w:spacing w:line="280" w:lineRule="exact"/>
        <w:rPr>
          <w:rFonts w:ascii="Verdana" w:hAnsi="Verdana"/>
          <w:b/>
          <w:sz w:val="20"/>
          <w:szCs w:val="20"/>
        </w:rPr>
      </w:pPr>
    </w:p>
    <w:p w14:paraId="786D3B50" w14:textId="77777777" w:rsidR="003303A2" w:rsidRPr="007F2F1C" w:rsidRDefault="00F80BEB" w:rsidP="007F2F1C">
      <w:pPr>
        <w:spacing w:line="280" w:lineRule="exact"/>
        <w:rPr>
          <w:rFonts w:ascii="Verdana" w:hAnsi="Verdana"/>
          <w:b/>
          <w:sz w:val="20"/>
          <w:szCs w:val="20"/>
        </w:rPr>
      </w:pPr>
      <w:r>
        <w:rPr>
          <w:rFonts w:ascii="Verdana" w:hAnsi="Verdana"/>
          <w:b/>
          <w:sz w:val="20"/>
          <w:szCs w:val="20"/>
        </w:rPr>
        <w:t>Table 2</w:t>
      </w:r>
      <w:r w:rsidR="003303A2" w:rsidRPr="007F2F1C">
        <w:rPr>
          <w:rFonts w:ascii="Verdana" w:hAnsi="Verdana"/>
          <w:b/>
          <w:sz w:val="20"/>
          <w:szCs w:val="20"/>
        </w:rPr>
        <w:t xml:space="preserve">. Social and </w:t>
      </w:r>
      <w:r w:rsidR="00792DEC">
        <w:rPr>
          <w:rFonts w:ascii="Verdana" w:hAnsi="Verdana"/>
          <w:b/>
          <w:sz w:val="20"/>
          <w:szCs w:val="20"/>
        </w:rPr>
        <w:t>population</w:t>
      </w:r>
      <w:r w:rsidR="003303A2" w:rsidRPr="007F2F1C">
        <w:rPr>
          <w:rFonts w:ascii="Verdana" w:hAnsi="Verdana"/>
          <w:b/>
          <w:sz w:val="20"/>
          <w:szCs w:val="20"/>
        </w:rPr>
        <w:t xml:space="preserve"> factors: the impact of C</w:t>
      </w:r>
      <w:r w:rsidR="00257D20">
        <w:rPr>
          <w:rFonts w:ascii="Verdana" w:hAnsi="Verdana"/>
          <w:b/>
          <w:sz w:val="20"/>
          <w:szCs w:val="20"/>
        </w:rPr>
        <w:t>OVID</w:t>
      </w:r>
      <w:r w:rsidR="003303A2" w:rsidRPr="007F2F1C">
        <w:rPr>
          <w:rFonts w:ascii="Verdana" w:hAnsi="Verdana"/>
          <w:b/>
          <w:sz w:val="20"/>
          <w:szCs w:val="20"/>
        </w:rPr>
        <w:t>-19 on mental health</w:t>
      </w:r>
    </w:p>
    <w:tbl>
      <w:tblPr>
        <w:tblStyle w:val="TableGrid"/>
        <w:tblW w:w="0" w:type="auto"/>
        <w:tblLook w:val="04A0" w:firstRow="1" w:lastRow="0" w:firstColumn="1" w:lastColumn="0" w:noHBand="0" w:noVBand="1"/>
      </w:tblPr>
      <w:tblGrid>
        <w:gridCol w:w="2335"/>
        <w:gridCol w:w="3240"/>
        <w:gridCol w:w="3441"/>
      </w:tblGrid>
      <w:tr w:rsidR="003303A2" w:rsidRPr="007F2F1C" w14:paraId="75E61675" w14:textId="77777777" w:rsidTr="00C44127">
        <w:tc>
          <w:tcPr>
            <w:tcW w:w="2335" w:type="dxa"/>
          </w:tcPr>
          <w:p w14:paraId="118975C9" w14:textId="77777777" w:rsidR="003303A2" w:rsidRPr="007F2F1C" w:rsidRDefault="003303A2" w:rsidP="007F2F1C">
            <w:pPr>
              <w:spacing w:line="280" w:lineRule="exact"/>
              <w:rPr>
                <w:rFonts w:ascii="Verdana" w:hAnsi="Verdana"/>
                <w:b/>
                <w:sz w:val="20"/>
                <w:szCs w:val="20"/>
              </w:rPr>
            </w:pPr>
            <w:r w:rsidRPr="007F2F1C">
              <w:rPr>
                <w:rFonts w:ascii="Verdana" w:hAnsi="Verdana"/>
                <w:b/>
                <w:sz w:val="20"/>
                <w:szCs w:val="20"/>
              </w:rPr>
              <w:t>Social and group factors</w:t>
            </w:r>
          </w:p>
        </w:tc>
        <w:tc>
          <w:tcPr>
            <w:tcW w:w="3240" w:type="dxa"/>
          </w:tcPr>
          <w:p w14:paraId="61784E19" w14:textId="77777777" w:rsidR="003303A2" w:rsidRPr="007F2F1C" w:rsidRDefault="003303A2" w:rsidP="007F2F1C">
            <w:pPr>
              <w:spacing w:line="280" w:lineRule="exact"/>
              <w:rPr>
                <w:rFonts w:ascii="Verdana" w:hAnsi="Verdana"/>
                <w:b/>
                <w:sz w:val="20"/>
                <w:szCs w:val="20"/>
              </w:rPr>
            </w:pPr>
            <w:r w:rsidRPr="007F2F1C">
              <w:rPr>
                <w:rFonts w:ascii="Verdana" w:hAnsi="Verdana"/>
                <w:b/>
                <w:sz w:val="20"/>
                <w:szCs w:val="20"/>
              </w:rPr>
              <w:t>Immediate action</w:t>
            </w:r>
          </w:p>
        </w:tc>
        <w:tc>
          <w:tcPr>
            <w:tcW w:w="3441" w:type="dxa"/>
          </w:tcPr>
          <w:p w14:paraId="5F590A1E" w14:textId="6360FBD6" w:rsidR="003303A2" w:rsidRPr="007F2F1C" w:rsidRDefault="00E939D0" w:rsidP="002E0FCA">
            <w:pPr>
              <w:spacing w:line="280" w:lineRule="exact"/>
              <w:rPr>
                <w:rFonts w:ascii="Verdana" w:hAnsi="Verdana"/>
                <w:b/>
                <w:sz w:val="20"/>
                <w:szCs w:val="20"/>
              </w:rPr>
            </w:pPr>
            <w:r>
              <w:rPr>
                <w:rFonts w:ascii="Verdana" w:hAnsi="Verdana"/>
                <w:b/>
                <w:sz w:val="20"/>
                <w:szCs w:val="20"/>
              </w:rPr>
              <w:t xml:space="preserve">Longer </w:t>
            </w:r>
            <w:r w:rsidR="003303A2" w:rsidRPr="007F2F1C">
              <w:rPr>
                <w:rFonts w:ascii="Verdana" w:hAnsi="Verdana"/>
                <w:b/>
                <w:sz w:val="20"/>
                <w:szCs w:val="20"/>
              </w:rPr>
              <w:t>term programmes</w:t>
            </w:r>
          </w:p>
        </w:tc>
      </w:tr>
      <w:tr w:rsidR="003303A2" w:rsidRPr="007F2F1C" w14:paraId="0B003F2C" w14:textId="77777777" w:rsidTr="00C44127">
        <w:tc>
          <w:tcPr>
            <w:tcW w:w="2335" w:type="dxa"/>
          </w:tcPr>
          <w:p w14:paraId="16F8867C" w14:textId="77777777" w:rsidR="003303A2" w:rsidRPr="007F2F1C" w:rsidRDefault="003303A2" w:rsidP="007F2F1C">
            <w:pPr>
              <w:spacing w:line="280" w:lineRule="exact"/>
              <w:rPr>
                <w:rFonts w:ascii="Verdana" w:hAnsi="Verdana"/>
                <w:b/>
                <w:sz w:val="20"/>
                <w:szCs w:val="20"/>
              </w:rPr>
            </w:pPr>
            <w:r w:rsidRPr="007F2F1C">
              <w:rPr>
                <w:rFonts w:ascii="Verdana" w:hAnsi="Verdana"/>
                <w:b/>
                <w:sz w:val="20"/>
                <w:szCs w:val="20"/>
              </w:rPr>
              <w:t>What are the mental health consequences of the COVID-19 lock down and social isolation for vulnerable groups, and how can these be mitigated under pandemic conditions?</w:t>
            </w:r>
          </w:p>
          <w:p w14:paraId="574BFFD0" w14:textId="77777777" w:rsidR="003303A2" w:rsidRPr="007F2F1C" w:rsidRDefault="003303A2" w:rsidP="007F2F1C">
            <w:pPr>
              <w:pStyle w:val="ListParagraph"/>
              <w:spacing w:line="280" w:lineRule="exact"/>
              <w:rPr>
                <w:rFonts w:ascii="Verdana" w:hAnsi="Verdana"/>
                <w:sz w:val="20"/>
                <w:szCs w:val="20"/>
              </w:rPr>
            </w:pPr>
          </w:p>
        </w:tc>
        <w:tc>
          <w:tcPr>
            <w:tcW w:w="3240" w:type="dxa"/>
          </w:tcPr>
          <w:p w14:paraId="19A1B451" w14:textId="77777777" w:rsidR="00AA2F37" w:rsidRPr="00900B50" w:rsidRDefault="00AA2F37" w:rsidP="00AA2F37">
            <w:pPr>
              <w:spacing w:line="280" w:lineRule="exact"/>
              <w:rPr>
                <w:rFonts w:ascii="Verdana" w:hAnsi="Verdana"/>
                <w:sz w:val="20"/>
                <w:szCs w:val="20"/>
              </w:rPr>
            </w:pPr>
            <w:r w:rsidRPr="00900B50">
              <w:rPr>
                <w:rFonts w:ascii="Verdana" w:hAnsi="Verdana"/>
                <w:sz w:val="20"/>
                <w:szCs w:val="20"/>
              </w:rPr>
              <w:t xml:space="preserve">Determine best ways of </w:t>
            </w:r>
            <w:r w:rsidRPr="00C44127">
              <w:rPr>
                <w:rFonts w:ascii="Verdana" w:hAnsi="Verdana"/>
                <w:sz w:val="20"/>
              </w:rPr>
              <w:t>signposting</w:t>
            </w:r>
            <w:r w:rsidRPr="001B50C7">
              <w:rPr>
                <w:rFonts w:ascii="Verdana" w:hAnsi="Verdana"/>
                <w:sz w:val="20"/>
                <w:szCs w:val="20"/>
              </w:rPr>
              <w:t xml:space="preserve"> and </w:t>
            </w:r>
            <w:r w:rsidRPr="00C44127">
              <w:rPr>
                <w:rFonts w:ascii="Verdana" w:hAnsi="Verdana"/>
                <w:sz w:val="20"/>
              </w:rPr>
              <w:t>delivering</w:t>
            </w:r>
            <w:r w:rsidRPr="00900B50">
              <w:rPr>
                <w:rFonts w:ascii="Verdana" w:hAnsi="Verdana"/>
                <w:sz w:val="20"/>
                <w:szCs w:val="20"/>
              </w:rPr>
              <w:t xml:space="preserve"> mental health services for vulnerable groups, including online clinics and community support. Identify and evaluate outreach means to support those at </w:t>
            </w:r>
            <w:r w:rsidRPr="00900B50">
              <w:rPr>
                <w:rFonts w:ascii="Verdana" w:hAnsi="Verdana"/>
                <w:i/>
                <w:sz w:val="20"/>
                <w:szCs w:val="20"/>
              </w:rPr>
              <w:t>risk of abuse</w:t>
            </w:r>
            <w:r w:rsidRPr="00900B50">
              <w:rPr>
                <w:rFonts w:ascii="Verdana" w:hAnsi="Verdana"/>
                <w:sz w:val="20"/>
                <w:szCs w:val="20"/>
              </w:rPr>
              <w:t xml:space="preserve"> within the home.</w:t>
            </w:r>
          </w:p>
          <w:p w14:paraId="6B8F5486" w14:textId="77777777" w:rsidR="00AA2F37" w:rsidRPr="00900B50" w:rsidRDefault="00AA2F37" w:rsidP="007F2F1C">
            <w:pPr>
              <w:spacing w:line="280" w:lineRule="exact"/>
              <w:rPr>
                <w:rFonts w:ascii="Verdana" w:hAnsi="Verdana"/>
                <w:sz w:val="20"/>
                <w:szCs w:val="20"/>
              </w:rPr>
            </w:pPr>
          </w:p>
          <w:p w14:paraId="74AA955C" w14:textId="305EED66" w:rsidR="003303A2" w:rsidRPr="00900B50" w:rsidRDefault="00AE389A" w:rsidP="007F2F1C">
            <w:pPr>
              <w:spacing w:line="280" w:lineRule="exact"/>
              <w:rPr>
                <w:rFonts w:ascii="Verdana" w:hAnsi="Verdana"/>
                <w:sz w:val="20"/>
                <w:szCs w:val="20"/>
              </w:rPr>
            </w:pPr>
            <w:r w:rsidRPr="001B50C7">
              <w:rPr>
                <w:rFonts w:ascii="Verdana" w:hAnsi="Verdana"/>
                <w:sz w:val="20"/>
                <w:szCs w:val="20"/>
              </w:rPr>
              <w:t xml:space="preserve">Ascertain </w:t>
            </w:r>
            <w:r w:rsidR="000F4BFA" w:rsidRPr="001B50C7">
              <w:rPr>
                <w:rFonts w:ascii="Verdana" w:hAnsi="Verdana"/>
                <w:sz w:val="20"/>
                <w:szCs w:val="20"/>
              </w:rPr>
              <w:t xml:space="preserve">which evidence-based interventions can be </w:t>
            </w:r>
            <w:r w:rsidR="000F4BFA" w:rsidRPr="00C44127">
              <w:rPr>
                <w:rFonts w:ascii="Verdana" w:hAnsi="Verdana"/>
                <w:sz w:val="20"/>
              </w:rPr>
              <w:t>rapidly repurposed</w:t>
            </w:r>
            <w:r w:rsidR="000F4BFA" w:rsidRPr="001B50C7">
              <w:rPr>
                <w:rFonts w:ascii="Verdana" w:hAnsi="Verdana"/>
                <w:sz w:val="20"/>
                <w:szCs w:val="20"/>
              </w:rPr>
              <w:t xml:space="preserve"> </w:t>
            </w:r>
            <w:r w:rsidR="00277FDE" w:rsidRPr="001B50C7">
              <w:rPr>
                <w:rFonts w:ascii="Verdana" w:hAnsi="Verdana"/>
                <w:sz w:val="20"/>
                <w:szCs w:val="20"/>
              </w:rPr>
              <w:t xml:space="preserve">at scale </w:t>
            </w:r>
            <w:r w:rsidR="000F4BFA" w:rsidRPr="001B50C7">
              <w:rPr>
                <w:rFonts w:ascii="Verdana" w:hAnsi="Verdana"/>
                <w:sz w:val="20"/>
                <w:szCs w:val="20"/>
              </w:rPr>
              <w:t xml:space="preserve">for the </w:t>
            </w:r>
            <w:r w:rsidR="00277FDE" w:rsidRPr="001B50C7">
              <w:rPr>
                <w:rFonts w:ascii="Verdana" w:hAnsi="Verdana"/>
                <w:sz w:val="20"/>
                <w:szCs w:val="20"/>
              </w:rPr>
              <w:t xml:space="preserve">current pandemic, and </w:t>
            </w:r>
            <w:r w:rsidR="00277FDE" w:rsidRPr="00C44127">
              <w:rPr>
                <w:rFonts w:ascii="Verdana" w:hAnsi="Verdana"/>
                <w:sz w:val="20"/>
              </w:rPr>
              <w:t>identify gap</w:t>
            </w:r>
            <w:r w:rsidR="00277FDE" w:rsidRPr="001B50C7">
              <w:rPr>
                <w:rFonts w:ascii="Verdana" w:hAnsi="Verdana"/>
                <w:sz w:val="20"/>
                <w:szCs w:val="20"/>
              </w:rPr>
              <w:t>s requiring</w:t>
            </w:r>
            <w:r w:rsidR="00277FDE" w:rsidRPr="00900B50">
              <w:rPr>
                <w:rFonts w:ascii="Verdana" w:hAnsi="Verdana"/>
                <w:sz w:val="20"/>
                <w:szCs w:val="20"/>
              </w:rPr>
              <w:t xml:space="preserve"> </w:t>
            </w:r>
            <w:r w:rsidR="003303A2" w:rsidRPr="00900B50">
              <w:rPr>
                <w:rFonts w:ascii="Verdana" w:hAnsi="Verdana"/>
                <w:sz w:val="20"/>
                <w:szCs w:val="20"/>
              </w:rPr>
              <w:t xml:space="preserve">bespoke remotely-delivered interventions to boost resilience and reduce mental health </w:t>
            </w:r>
            <w:r w:rsidR="00BE30FF">
              <w:rPr>
                <w:rFonts w:ascii="Verdana" w:hAnsi="Verdana"/>
                <w:sz w:val="20"/>
                <w:szCs w:val="20"/>
              </w:rPr>
              <w:t>issues</w:t>
            </w:r>
            <w:r w:rsidR="003303A2" w:rsidRPr="00900B50">
              <w:rPr>
                <w:rFonts w:ascii="Verdana" w:hAnsi="Verdana"/>
                <w:sz w:val="20"/>
                <w:szCs w:val="20"/>
              </w:rPr>
              <w:t>.</w:t>
            </w:r>
            <w:r w:rsidR="00E35A85" w:rsidRPr="00900B50">
              <w:rPr>
                <w:rFonts w:ascii="Verdana" w:hAnsi="Verdana"/>
                <w:sz w:val="20"/>
                <w:szCs w:val="20"/>
              </w:rPr>
              <w:t xml:space="preserve"> </w:t>
            </w:r>
          </w:p>
          <w:p w14:paraId="4F30CDDA" w14:textId="77777777" w:rsidR="003303A2" w:rsidRPr="00900B50" w:rsidRDefault="003303A2" w:rsidP="007F2F1C">
            <w:pPr>
              <w:spacing w:line="280" w:lineRule="exact"/>
              <w:rPr>
                <w:rFonts w:ascii="Verdana" w:hAnsi="Verdana"/>
                <w:sz w:val="20"/>
                <w:szCs w:val="20"/>
              </w:rPr>
            </w:pPr>
          </w:p>
          <w:p w14:paraId="2BB37DD5" w14:textId="77777777" w:rsidR="003303A2" w:rsidRPr="00900B50" w:rsidRDefault="003303A2" w:rsidP="007F2F1C">
            <w:pPr>
              <w:spacing w:line="280" w:lineRule="exact"/>
              <w:rPr>
                <w:rFonts w:ascii="Verdana" w:hAnsi="Verdana"/>
                <w:sz w:val="20"/>
                <w:szCs w:val="20"/>
              </w:rPr>
            </w:pPr>
          </w:p>
          <w:p w14:paraId="1FEF266D" w14:textId="6121D11B" w:rsidR="003303A2" w:rsidRPr="00900B50" w:rsidRDefault="003303A2" w:rsidP="007F2F1C">
            <w:pPr>
              <w:spacing w:line="280" w:lineRule="exact"/>
              <w:rPr>
                <w:rFonts w:ascii="Verdana" w:hAnsi="Verdana"/>
                <w:sz w:val="20"/>
                <w:szCs w:val="20"/>
              </w:rPr>
            </w:pPr>
            <w:r w:rsidRPr="00900B50">
              <w:rPr>
                <w:rFonts w:ascii="Verdana" w:hAnsi="Verdana"/>
                <w:sz w:val="20"/>
                <w:szCs w:val="20"/>
              </w:rPr>
              <w:t xml:space="preserve">Swiftly provide interventions to promote mental well-being in </w:t>
            </w:r>
            <w:r w:rsidR="00036F77" w:rsidRPr="00900B50">
              <w:rPr>
                <w:rFonts w:ascii="Verdana" w:hAnsi="Verdana"/>
                <w:sz w:val="20"/>
                <w:szCs w:val="20"/>
              </w:rPr>
              <w:t xml:space="preserve">frontline </w:t>
            </w:r>
            <w:r w:rsidRPr="00900B50">
              <w:rPr>
                <w:rFonts w:ascii="Verdana" w:hAnsi="Verdana"/>
                <w:sz w:val="20"/>
                <w:szCs w:val="20"/>
              </w:rPr>
              <w:t>health workers exposed to stress and trauma</w:t>
            </w:r>
            <w:r w:rsidR="00277FDE" w:rsidRPr="00900B50">
              <w:rPr>
                <w:rFonts w:ascii="Verdana" w:hAnsi="Verdana"/>
                <w:sz w:val="20"/>
                <w:szCs w:val="20"/>
              </w:rPr>
              <w:t xml:space="preserve"> that can be delivered now and at scale</w:t>
            </w:r>
            <w:r w:rsidRPr="00900B50">
              <w:rPr>
                <w:rFonts w:ascii="Verdana" w:hAnsi="Verdana"/>
                <w:sz w:val="20"/>
                <w:szCs w:val="20"/>
              </w:rPr>
              <w:t>.</w:t>
            </w:r>
          </w:p>
        </w:tc>
        <w:tc>
          <w:tcPr>
            <w:tcW w:w="3441" w:type="dxa"/>
          </w:tcPr>
          <w:p w14:paraId="44EC2A37" w14:textId="0D16DDFD" w:rsidR="003303A2" w:rsidRPr="007F2F1C" w:rsidRDefault="003303A2" w:rsidP="007F2F1C">
            <w:pPr>
              <w:spacing w:line="280" w:lineRule="exact"/>
              <w:rPr>
                <w:rFonts w:ascii="Verdana" w:hAnsi="Verdana"/>
                <w:sz w:val="20"/>
                <w:szCs w:val="20"/>
              </w:rPr>
            </w:pPr>
          </w:p>
          <w:p w14:paraId="4C3FB094" w14:textId="6C231BC7" w:rsidR="003303A2" w:rsidRPr="007F2F1C" w:rsidRDefault="00277FDE" w:rsidP="007F2F1C">
            <w:pPr>
              <w:spacing w:line="280" w:lineRule="exact"/>
              <w:rPr>
                <w:rFonts w:ascii="Verdana" w:hAnsi="Verdana"/>
                <w:sz w:val="20"/>
                <w:szCs w:val="20"/>
              </w:rPr>
            </w:pPr>
            <w:r>
              <w:rPr>
                <w:rFonts w:ascii="Verdana" w:hAnsi="Verdana"/>
                <w:sz w:val="20"/>
                <w:szCs w:val="20"/>
              </w:rPr>
              <w:t xml:space="preserve">Based on gaps identified, </w:t>
            </w:r>
            <w:r w:rsidR="00A12F92">
              <w:rPr>
                <w:rFonts w:ascii="Verdana" w:hAnsi="Verdana"/>
                <w:sz w:val="20"/>
                <w:szCs w:val="20"/>
              </w:rPr>
              <w:t>design</w:t>
            </w:r>
            <w:r w:rsidRPr="007F2F1C">
              <w:rPr>
                <w:rFonts w:ascii="Verdana" w:hAnsi="Verdana"/>
                <w:sz w:val="20"/>
                <w:szCs w:val="20"/>
              </w:rPr>
              <w:t xml:space="preserve"> </w:t>
            </w:r>
            <w:r w:rsidR="00A12F92">
              <w:rPr>
                <w:rFonts w:ascii="Verdana" w:hAnsi="Verdana"/>
                <w:sz w:val="20"/>
                <w:szCs w:val="20"/>
              </w:rPr>
              <w:t>bespoke</w:t>
            </w:r>
            <w:r w:rsidR="003303A2" w:rsidRPr="007F2F1C">
              <w:rPr>
                <w:rFonts w:ascii="Verdana" w:hAnsi="Verdana"/>
                <w:sz w:val="20"/>
                <w:szCs w:val="20"/>
              </w:rPr>
              <w:t xml:space="preserve"> approaches for population-level interventions targeted at </w:t>
            </w:r>
            <w:r w:rsidR="00174CFF">
              <w:rPr>
                <w:rFonts w:ascii="Verdana" w:hAnsi="Verdana"/>
                <w:sz w:val="20"/>
                <w:szCs w:val="20"/>
              </w:rPr>
              <w:t xml:space="preserve">(a) </w:t>
            </w:r>
            <w:r w:rsidR="003303A2" w:rsidRPr="007F2F1C">
              <w:rPr>
                <w:rFonts w:ascii="Verdana" w:hAnsi="Verdana"/>
                <w:sz w:val="20"/>
                <w:szCs w:val="20"/>
              </w:rPr>
              <w:t>prevention and treatment of mental health symptoms (e.g. anxiety)</w:t>
            </w:r>
            <w:r w:rsidR="00174CFF">
              <w:rPr>
                <w:rFonts w:ascii="Verdana" w:hAnsi="Verdana"/>
                <w:sz w:val="20"/>
                <w:szCs w:val="20"/>
              </w:rPr>
              <w:t xml:space="preserve"> and (b</w:t>
            </w:r>
            <w:proofErr w:type="gramStart"/>
            <w:r w:rsidR="00174CFF">
              <w:rPr>
                <w:rFonts w:ascii="Verdana" w:hAnsi="Verdana"/>
                <w:sz w:val="20"/>
                <w:szCs w:val="20"/>
              </w:rPr>
              <w:t xml:space="preserve">) </w:t>
            </w:r>
            <w:r w:rsidR="003303A2" w:rsidRPr="007F2F1C">
              <w:rPr>
                <w:rFonts w:ascii="Verdana" w:hAnsi="Verdana"/>
                <w:sz w:val="20"/>
                <w:szCs w:val="20"/>
              </w:rPr>
              <w:t xml:space="preserve"> boost</w:t>
            </w:r>
            <w:r w:rsidR="00174CFF">
              <w:rPr>
                <w:rFonts w:ascii="Verdana" w:hAnsi="Verdana"/>
                <w:sz w:val="20"/>
                <w:szCs w:val="20"/>
              </w:rPr>
              <w:t>ing</w:t>
            </w:r>
            <w:proofErr w:type="gramEnd"/>
            <w:r w:rsidR="003303A2" w:rsidRPr="007F2F1C">
              <w:rPr>
                <w:rFonts w:ascii="Verdana" w:hAnsi="Verdana"/>
                <w:sz w:val="20"/>
                <w:szCs w:val="20"/>
              </w:rPr>
              <w:t xml:space="preserve"> coping and resilience </w:t>
            </w:r>
            <w:r w:rsidR="00174CFF">
              <w:rPr>
                <w:rFonts w:ascii="Verdana" w:hAnsi="Verdana"/>
                <w:sz w:val="20"/>
                <w:szCs w:val="20"/>
              </w:rPr>
              <w:t xml:space="preserve">(e.g. </w:t>
            </w:r>
            <w:r w:rsidR="002F0EE8">
              <w:rPr>
                <w:rFonts w:ascii="Verdana" w:hAnsi="Verdana"/>
                <w:sz w:val="20"/>
                <w:szCs w:val="20"/>
              </w:rPr>
              <w:t>exercise)</w:t>
            </w:r>
            <w:r w:rsidR="00174CFF">
              <w:rPr>
                <w:rFonts w:ascii="Verdana" w:hAnsi="Verdana"/>
                <w:sz w:val="20"/>
                <w:szCs w:val="20"/>
              </w:rPr>
              <w:t>.</w:t>
            </w:r>
            <w:r w:rsidR="003303A2" w:rsidRPr="007F2F1C">
              <w:rPr>
                <w:rFonts w:ascii="Verdana" w:hAnsi="Verdana"/>
                <w:sz w:val="20"/>
                <w:szCs w:val="20"/>
              </w:rPr>
              <w:t xml:space="preserve"> </w:t>
            </w:r>
          </w:p>
          <w:p w14:paraId="4265FBA7" w14:textId="77777777" w:rsidR="003303A2" w:rsidRPr="007F2F1C" w:rsidRDefault="003303A2" w:rsidP="007F2F1C">
            <w:pPr>
              <w:spacing w:line="280" w:lineRule="exact"/>
              <w:rPr>
                <w:rFonts w:ascii="Verdana" w:hAnsi="Verdana"/>
                <w:sz w:val="20"/>
                <w:szCs w:val="20"/>
              </w:rPr>
            </w:pPr>
          </w:p>
          <w:p w14:paraId="5D73FFFF" w14:textId="19ED82A1" w:rsidR="003303A2" w:rsidRPr="007F2F1C" w:rsidRDefault="00174CFF" w:rsidP="007F2F1C">
            <w:pPr>
              <w:spacing w:line="280" w:lineRule="exact"/>
              <w:rPr>
                <w:rFonts w:ascii="Verdana" w:hAnsi="Verdana"/>
                <w:sz w:val="20"/>
                <w:szCs w:val="20"/>
              </w:rPr>
            </w:pPr>
            <w:r>
              <w:rPr>
                <w:rFonts w:ascii="Verdana" w:hAnsi="Verdana"/>
                <w:sz w:val="20"/>
                <w:szCs w:val="20"/>
              </w:rPr>
              <w:t xml:space="preserve">Innovation </w:t>
            </w:r>
            <w:r w:rsidR="00426AF1">
              <w:rPr>
                <w:rFonts w:ascii="Verdana" w:hAnsi="Verdana"/>
                <w:sz w:val="20"/>
                <w:szCs w:val="20"/>
              </w:rPr>
              <w:t xml:space="preserve">for novel </w:t>
            </w:r>
            <w:r w:rsidR="003303A2" w:rsidRPr="007F2F1C">
              <w:rPr>
                <w:rFonts w:ascii="Verdana" w:hAnsi="Verdana"/>
                <w:sz w:val="20"/>
                <w:szCs w:val="20"/>
              </w:rPr>
              <w:t xml:space="preserve">universal interventions on new </w:t>
            </w:r>
            <w:r>
              <w:rPr>
                <w:rFonts w:ascii="Verdana" w:hAnsi="Verdana"/>
                <w:sz w:val="20"/>
                <w:szCs w:val="20"/>
              </w:rPr>
              <w:t xml:space="preserve">mechanistically-based </w:t>
            </w:r>
            <w:r w:rsidR="003303A2" w:rsidRPr="007F2F1C">
              <w:rPr>
                <w:rFonts w:ascii="Verdana" w:hAnsi="Verdana"/>
                <w:sz w:val="20"/>
                <w:szCs w:val="20"/>
              </w:rPr>
              <w:t>targets from experimental and social science</w:t>
            </w:r>
            <w:r w:rsidR="00751B6F">
              <w:rPr>
                <w:rFonts w:ascii="Verdana" w:hAnsi="Verdana"/>
                <w:sz w:val="20"/>
                <w:szCs w:val="20"/>
              </w:rPr>
              <w:t>s (e.g.</w:t>
            </w:r>
            <w:r w:rsidR="003303A2" w:rsidRPr="007F2F1C">
              <w:rPr>
                <w:rFonts w:ascii="Verdana" w:hAnsi="Verdana"/>
                <w:sz w:val="20"/>
                <w:szCs w:val="20"/>
              </w:rPr>
              <w:t xml:space="preserve"> for loneliness befriending</w:t>
            </w:r>
            <w:r w:rsidR="002F0EE8">
              <w:rPr>
                <w:rFonts w:ascii="Verdana" w:hAnsi="Verdana"/>
                <w:sz w:val="20"/>
                <w:szCs w:val="20"/>
              </w:rPr>
              <w:t>; gaming</w:t>
            </w:r>
            <w:r w:rsidR="00426AF1">
              <w:rPr>
                <w:rFonts w:ascii="Verdana" w:hAnsi="Verdana"/>
                <w:sz w:val="20"/>
                <w:szCs w:val="20"/>
              </w:rPr>
              <w:t xml:space="preserve"> initiatives</w:t>
            </w:r>
            <w:r w:rsidR="003303A2" w:rsidRPr="007F2F1C">
              <w:rPr>
                <w:rFonts w:ascii="Verdana" w:hAnsi="Verdana"/>
                <w:sz w:val="20"/>
                <w:szCs w:val="20"/>
              </w:rPr>
              <w:t>) that can help mental health.</w:t>
            </w:r>
          </w:p>
          <w:p w14:paraId="4630BAAB" w14:textId="77777777" w:rsidR="003303A2" w:rsidRPr="007F2F1C" w:rsidRDefault="003303A2" w:rsidP="007F2F1C">
            <w:pPr>
              <w:spacing w:line="280" w:lineRule="exact"/>
              <w:rPr>
                <w:rFonts w:ascii="Verdana" w:hAnsi="Verdana"/>
                <w:sz w:val="20"/>
                <w:szCs w:val="20"/>
              </w:rPr>
            </w:pPr>
          </w:p>
          <w:p w14:paraId="56761493" w14:textId="153B00EC" w:rsidR="003303A2" w:rsidRPr="007F2F1C" w:rsidRDefault="003303A2" w:rsidP="00DC5584">
            <w:pPr>
              <w:spacing w:line="280" w:lineRule="exact"/>
              <w:rPr>
                <w:rFonts w:ascii="Verdana" w:hAnsi="Verdana"/>
                <w:sz w:val="20"/>
                <w:szCs w:val="20"/>
              </w:rPr>
            </w:pPr>
            <w:r w:rsidRPr="007F2F1C">
              <w:rPr>
                <w:rFonts w:ascii="Verdana" w:hAnsi="Verdana"/>
                <w:sz w:val="20"/>
                <w:szCs w:val="20"/>
              </w:rPr>
              <w:t xml:space="preserve">Assess the effectiveness of arts-based </w:t>
            </w:r>
            <w:r w:rsidR="004517B0">
              <w:rPr>
                <w:rFonts w:ascii="Verdana" w:hAnsi="Verdana"/>
                <w:sz w:val="20"/>
                <w:szCs w:val="20"/>
              </w:rPr>
              <w:t xml:space="preserve">and life-skills based </w:t>
            </w:r>
            <w:r w:rsidRPr="007F2F1C">
              <w:rPr>
                <w:rFonts w:ascii="Verdana" w:hAnsi="Verdana"/>
                <w:sz w:val="20"/>
                <w:szCs w:val="20"/>
              </w:rPr>
              <w:lastRenderedPageBreak/>
              <w:t>interventions and other generative activities</w:t>
            </w:r>
            <w:r w:rsidR="00AB426B">
              <w:rPr>
                <w:rFonts w:ascii="Verdana" w:hAnsi="Verdana"/>
                <w:sz w:val="20"/>
                <w:szCs w:val="20"/>
              </w:rPr>
              <w:t xml:space="preserve"> including </w:t>
            </w:r>
            <w:r w:rsidR="00DC5584">
              <w:rPr>
                <w:rFonts w:ascii="Verdana" w:hAnsi="Verdana"/>
                <w:sz w:val="20"/>
                <w:szCs w:val="20"/>
              </w:rPr>
              <w:t>exercise outdoors</w:t>
            </w:r>
            <w:r w:rsidRPr="007F2F1C">
              <w:rPr>
                <w:rFonts w:ascii="Verdana" w:hAnsi="Verdana"/>
                <w:sz w:val="20"/>
                <w:szCs w:val="20"/>
              </w:rPr>
              <w:t>.</w:t>
            </w:r>
            <w:r w:rsidR="000833B1">
              <w:rPr>
                <w:rFonts w:ascii="Verdana" w:hAnsi="Verdana"/>
                <w:sz w:val="20"/>
                <w:szCs w:val="20"/>
              </w:rPr>
              <w:t xml:space="preserve"> </w:t>
            </w:r>
          </w:p>
        </w:tc>
      </w:tr>
      <w:tr w:rsidR="003303A2" w:rsidRPr="007F2F1C" w14:paraId="5E9DA4EE" w14:textId="77777777" w:rsidTr="00C44127">
        <w:tc>
          <w:tcPr>
            <w:tcW w:w="2335" w:type="dxa"/>
          </w:tcPr>
          <w:p w14:paraId="23842073" w14:textId="77777777" w:rsidR="003303A2" w:rsidRPr="007F2F1C" w:rsidRDefault="003303A2" w:rsidP="007F2F1C">
            <w:pPr>
              <w:spacing w:line="280" w:lineRule="exact"/>
              <w:rPr>
                <w:rFonts w:ascii="Verdana" w:hAnsi="Verdana"/>
                <w:b/>
                <w:sz w:val="20"/>
                <w:szCs w:val="20"/>
              </w:rPr>
            </w:pPr>
            <w:r w:rsidRPr="007F2F1C">
              <w:rPr>
                <w:rFonts w:ascii="Verdana" w:hAnsi="Verdana"/>
                <w:b/>
                <w:sz w:val="20"/>
                <w:szCs w:val="20"/>
              </w:rPr>
              <w:lastRenderedPageBreak/>
              <w:t>What is the impact of repeated media consumption about COVID-19 in traditional and social media on mental health and how can wellbeing be promoted?</w:t>
            </w:r>
          </w:p>
          <w:p w14:paraId="1EDDAEBA" w14:textId="77777777" w:rsidR="003303A2" w:rsidRPr="007F2F1C" w:rsidRDefault="003303A2" w:rsidP="007F2F1C">
            <w:pPr>
              <w:pStyle w:val="ListParagraph"/>
              <w:spacing w:line="280" w:lineRule="exact"/>
              <w:rPr>
                <w:rFonts w:ascii="Verdana" w:hAnsi="Verdana"/>
                <w:sz w:val="20"/>
                <w:szCs w:val="20"/>
              </w:rPr>
            </w:pPr>
          </w:p>
        </w:tc>
        <w:tc>
          <w:tcPr>
            <w:tcW w:w="3240" w:type="dxa"/>
          </w:tcPr>
          <w:p w14:paraId="3984CBF8" w14:textId="77777777" w:rsidR="003303A2" w:rsidRPr="00900B50" w:rsidRDefault="003303A2" w:rsidP="007F2F1C">
            <w:pPr>
              <w:spacing w:line="280" w:lineRule="exact"/>
              <w:rPr>
                <w:rFonts w:ascii="Verdana" w:hAnsi="Verdana"/>
                <w:sz w:val="20"/>
                <w:szCs w:val="20"/>
              </w:rPr>
            </w:pPr>
            <w:r w:rsidRPr="00900B50">
              <w:rPr>
                <w:rFonts w:ascii="Verdana" w:hAnsi="Verdana"/>
                <w:sz w:val="20"/>
              </w:rPr>
              <w:t>Understand the role of repeated media consumption in amplifying distress and anxiety, as well as optimal patterns of consumption for wellbeing.</w:t>
            </w:r>
            <w:r w:rsidR="005832ED" w:rsidRPr="00900B50">
              <w:rPr>
                <w:rFonts w:ascii="Verdana" w:hAnsi="Verdana"/>
                <w:sz w:val="20"/>
                <w:szCs w:val="20"/>
              </w:rPr>
              <w:t xml:space="preserve"> </w:t>
            </w:r>
          </w:p>
          <w:p w14:paraId="3691BDFD" w14:textId="77777777" w:rsidR="003303A2" w:rsidRPr="00900B50" w:rsidRDefault="003303A2" w:rsidP="007F2F1C">
            <w:pPr>
              <w:spacing w:line="280" w:lineRule="exact"/>
              <w:rPr>
                <w:rFonts w:ascii="Verdana" w:hAnsi="Verdana"/>
                <w:sz w:val="20"/>
                <w:szCs w:val="20"/>
              </w:rPr>
            </w:pPr>
          </w:p>
          <w:p w14:paraId="10326509" w14:textId="77777777" w:rsidR="005832ED" w:rsidRPr="00900B50" w:rsidRDefault="005832ED" w:rsidP="005832ED">
            <w:pPr>
              <w:spacing w:line="280" w:lineRule="exact"/>
              <w:rPr>
                <w:rFonts w:ascii="Verdana" w:hAnsi="Verdana"/>
                <w:sz w:val="20"/>
                <w:szCs w:val="20"/>
              </w:rPr>
            </w:pPr>
            <w:r w:rsidRPr="00900B50">
              <w:rPr>
                <w:rFonts w:ascii="Verdana" w:hAnsi="Verdana"/>
                <w:sz w:val="20"/>
                <w:szCs w:val="20"/>
              </w:rPr>
              <w:t xml:space="preserve">Develop strategies to prevent over-exposure to anxiety-provoking media; including </w:t>
            </w:r>
            <w:r w:rsidRPr="007F2F1C">
              <w:rPr>
                <w:rFonts w:ascii="Verdana" w:hAnsi="Verdana"/>
                <w:sz w:val="20"/>
                <w:szCs w:val="20"/>
              </w:rPr>
              <w:t xml:space="preserve">how to encourage </w:t>
            </w:r>
            <w:r>
              <w:rPr>
                <w:rFonts w:ascii="Verdana" w:hAnsi="Verdana"/>
                <w:sz w:val="20"/>
                <w:szCs w:val="20"/>
              </w:rPr>
              <w:t>diverse population</w:t>
            </w:r>
            <w:r w:rsidRPr="00900B50">
              <w:rPr>
                <w:rFonts w:ascii="Verdana" w:hAnsi="Verdana"/>
                <w:sz w:val="20"/>
                <w:szCs w:val="20"/>
              </w:rPr>
              <w:t xml:space="preserve">s to stay informed by authoritative sources they trust. Mitigate </w:t>
            </w:r>
            <w:r w:rsidR="001B50C7">
              <w:rPr>
                <w:rFonts w:ascii="Verdana" w:hAnsi="Verdana"/>
                <w:sz w:val="20"/>
                <w:szCs w:val="20"/>
              </w:rPr>
              <w:t xml:space="preserve">and manage </w:t>
            </w:r>
            <w:r w:rsidRPr="00900B50">
              <w:rPr>
                <w:rFonts w:ascii="Verdana" w:hAnsi="Verdana"/>
                <w:sz w:val="20"/>
                <w:szCs w:val="20"/>
              </w:rPr>
              <w:t>the impact of viewing distressing footage.</w:t>
            </w:r>
          </w:p>
          <w:p w14:paraId="785AC0BD" w14:textId="77777777" w:rsidR="00907630" w:rsidRPr="00900B50" w:rsidRDefault="00907630" w:rsidP="005832ED">
            <w:pPr>
              <w:spacing w:line="280" w:lineRule="exact"/>
              <w:rPr>
                <w:rFonts w:ascii="Verdana" w:hAnsi="Verdana"/>
                <w:sz w:val="20"/>
                <w:szCs w:val="20"/>
              </w:rPr>
            </w:pPr>
          </w:p>
          <w:p w14:paraId="4CA114E3" w14:textId="77777777" w:rsidR="005832ED" w:rsidRPr="00900B50" w:rsidRDefault="005832ED" w:rsidP="005832ED">
            <w:pPr>
              <w:spacing w:line="280" w:lineRule="exact"/>
              <w:rPr>
                <w:rFonts w:ascii="Verdana" w:hAnsi="Verdana"/>
                <w:sz w:val="20"/>
                <w:szCs w:val="20"/>
              </w:rPr>
            </w:pPr>
            <w:r w:rsidRPr="00900B50">
              <w:rPr>
                <w:rFonts w:ascii="Verdana" w:hAnsi="Verdana"/>
                <w:sz w:val="20"/>
                <w:szCs w:val="20"/>
              </w:rPr>
              <w:t>Mitigate and manage the impact of viewing distressing footage.</w:t>
            </w:r>
          </w:p>
          <w:p w14:paraId="5AAB169D" w14:textId="77777777" w:rsidR="003303A2" w:rsidRPr="007F2F1C" w:rsidRDefault="003303A2" w:rsidP="007F2F1C">
            <w:pPr>
              <w:spacing w:line="280" w:lineRule="exact"/>
              <w:rPr>
                <w:rFonts w:ascii="Verdana" w:hAnsi="Verdana"/>
                <w:sz w:val="20"/>
                <w:szCs w:val="20"/>
              </w:rPr>
            </w:pPr>
          </w:p>
          <w:p w14:paraId="708F702E" w14:textId="77777777" w:rsidR="003303A2" w:rsidRPr="007F2F1C" w:rsidRDefault="003303A2" w:rsidP="007F2F1C">
            <w:pPr>
              <w:spacing w:line="280" w:lineRule="exact"/>
              <w:rPr>
                <w:rFonts w:ascii="Verdana" w:hAnsi="Verdana"/>
                <w:sz w:val="20"/>
                <w:szCs w:val="20"/>
              </w:rPr>
            </w:pPr>
          </w:p>
          <w:p w14:paraId="3A1AF791" w14:textId="0FAA4E74" w:rsidR="003303A2" w:rsidRPr="007F2F1C" w:rsidRDefault="003303A2" w:rsidP="007F2F1C">
            <w:pPr>
              <w:spacing w:line="280" w:lineRule="exact"/>
              <w:rPr>
                <w:rFonts w:ascii="Verdana" w:hAnsi="Verdana"/>
                <w:sz w:val="20"/>
                <w:szCs w:val="20"/>
              </w:rPr>
            </w:pPr>
          </w:p>
          <w:p w14:paraId="69F5A3B3" w14:textId="77777777" w:rsidR="003303A2" w:rsidRPr="00E70CC4" w:rsidRDefault="003303A2" w:rsidP="007F2F1C">
            <w:pPr>
              <w:spacing w:line="280" w:lineRule="exact"/>
              <w:rPr>
                <w:rFonts w:ascii="Verdana" w:hAnsi="Verdana"/>
                <w:sz w:val="20"/>
                <w:highlight w:val="green"/>
              </w:rPr>
            </w:pPr>
          </w:p>
          <w:p w14:paraId="0F95F9F9" w14:textId="264100CA" w:rsidR="003303A2" w:rsidRPr="007F2F1C" w:rsidRDefault="003303A2" w:rsidP="007F2F1C">
            <w:pPr>
              <w:spacing w:line="280" w:lineRule="exact"/>
              <w:rPr>
                <w:rFonts w:ascii="Verdana" w:hAnsi="Verdana"/>
                <w:sz w:val="20"/>
                <w:szCs w:val="20"/>
              </w:rPr>
            </w:pPr>
          </w:p>
        </w:tc>
        <w:tc>
          <w:tcPr>
            <w:tcW w:w="3441" w:type="dxa"/>
          </w:tcPr>
          <w:p w14:paraId="07A3872C" w14:textId="77777777" w:rsidR="003303A2" w:rsidRPr="007F2F1C" w:rsidRDefault="00E939D0" w:rsidP="007F2F1C">
            <w:pPr>
              <w:spacing w:line="280" w:lineRule="exact"/>
              <w:rPr>
                <w:rFonts w:ascii="Verdana" w:hAnsi="Verdana"/>
                <w:sz w:val="20"/>
                <w:szCs w:val="20"/>
              </w:rPr>
            </w:pPr>
            <w:r>
              <w:rPr>
                <w:rFonts w:ascii="Verdana" w:hAnsi="Verdana"/>
                <w:sz w:val="20"/>
                <w:szCs w:val="20"/>
              </w:rPr>
              <w:t>Inform e</w:t>
            </w:r>
            <w:r w:rsidR="003303A2" w:rsidRPr="007F2F1C">
              <w:rPr>
                <w:rFonts w:ascii="Verdana" w:hAnsi="Verdana"/>
                <w:sz w:val="20"/>
                <w:szCs w:val="20"/>
              </w:rPr>
              <w:t>vidence-based media policy around pandemic reporting (e.g</w:t>
            </w:r>
            <w:r w:rsidR="00751B6F">
              <w:rPr>
                <w:rFonts w:ascii="Verdana" w:hAnsi="Verdana"/>
                <w:sz w:val="20"/>
                <w:szCs w:val="20"/>
              </w:rPr>
              <w:t>.</w:t>
            </w:r>
            <w:r w:rsidR="003303A2" w:rsidRPr="007F2F1C">
              <w:rPr>
                <w:rFonts w:ascii="Verdana" w:hAnsi="Verdana"/>
                <w:sz w:val="20"/>
                <w:szCs w:val="20"/>
              </w:rPr>
              <w:t xml:space="preserve"> clearly identify authoritative sources, encourage companies to correct disinformation, traumatic footage).</w:t>
            </w:r>
          </w:p>
          <w:p w14:paraId="278561ED" w14:textId="77777777" w:rsidR="003303A2" w:rsidRPr="007F2F1C" w:rsidRDefault="003303A2" w:rsidP="007F2F1C">
            <w:pPr>
              <w:spacing w:line="280" w:lineRule="exact"/>
              <w:rPr>
                <w:rFonts w:ascii="Verdana" w:hAnsi="Verdana"/>
                <w:sz w:val="20"/>
                <w:szCs w:val="20"/>
              </w:rPr>
            </w:pPr>
          </w:p>
          <w:p w14:paraId="430A8AC1" w14:textId="77777777" w:rsidR="003303A2" w:rsidRPr="007F2F1C" w:rsidRDefault="003303A2" w:rsidP="007F2F1C">
            <w:pPr>
              <w:spacing w:line="280" w:lineRule="exact"/>
              <w:rPr>
                <w:rFonts w:ascii="Verdana" w:hAnsi="Verdana"/>
                <w:sz w:val="20"/>
                <w:szCs w:val="20"/>
              </w:rPr>
            </w:pPr>
            <w:r w:rsidRPr="007F2F1C">
              <w:rPr>
                <w:rFonts w:ascii="Verdana" w:hAnsi="Verdana"/>
                <w:sz w:val="20"/>
                <w:szCs w:val="20"/>
              </w:rPr>
              <w:t>Mitigate individuals’ risk of misinformation (e.g. improve health literacy and critical thinking skills</w:t>
            </w:r>
            <w:r w:rsidR="00751B6F">
              <w:rPr>
                <w:rFonts w:ascii="Verdana" w:hAnsi="Verdana"/>
                <w:sz w:val="20"/>
                <w:szCs w:val="20"/>
              </w:rPr>
              <w:t>,</w:t>
            </w:r>
            <w:r w:rsidRPr="007F2F1C">
              <w:rPr>
                <w:rFonts w:ascii="Verdana" w:hAnsi="Verdana"/>
                <w:sz w:val="20"/>
                <w:szCs w:val="20"/>
              </w:rPr>
              <w:t xml:space="preserve"> minimize sharing of misinformation). </w:t>
            </w:r>
          </w:p>
          <w:p w14:paraId="0679D6CC" w14:textId="77777777" w:rsidR="003303A2" w:rsidRPr="007F2F1C" w:rsidRDefault="003303A2" w:rsidP="007F2F1C">
            <w:pPr>
              <w:spacing w:line="280" w:lineRule="exact"/>
              <w:rPr>
                <w:rFonts w:ascii="Verdana" w:hAnsi="Verdana"/>
                <w:sz w:val="20"/>
                <w:szCs w:val="20"/>
              </w:rPr>
            </w:pPr>
          </w:p>
          <w:p w14:paraId="0B320AEE" w14:textId="77777777" w:rsidR="003303A2" w:rsidRPr="007F2F1C" w:rsidRDefault="003303A2" w:rsidP="007F2F1C">
            <w:pPr>
              <w:spacing w:line="280" w:lineRule="exact"/>
              <w:rPr>
                <w:rFonts w:ascii="Verdana" w:hAnsi="Verdana"/>
                <w:sz w:val="20"/>
                <w:szCs w:val="20"/>
              </w:rPr>
            </w:pPr>
            <w:r w:rsidRPr="007F2F1C">
              <w:rPr>
                <w:rFonts w:ascii="Verdana" w:hAnsi="Verdana"/>
                <w:sz w:val="20"/>
                <w:szCs w:val="20"/>
              </w:rPr>
              <w:t xml:space="preserve">Understand and harness positive uses of traditional </w:t>
            </w:r>
            <w:r w:rsidR="00702598">
              <w:rPr>
                <w:rFonts w:ascii="Verdana" w:hAnsi="Verdana"/>
                <w:sz w:val="20"/>
                <w:szCs w:val="20"/>
              </w:rPr>
              <w:t>media,</w:t>
            </w:r>
            <w:r w:rsidR="00702598" w:rsidRPr="007F2F1C">
              <w:rPr>
                <w:rFonts w:ascii="Verdana" w:hAnsi="Verdana"/>
                <w:sz w:val="20"/>
                <w:szCs w:val="20"/>
              </w:rPr>
              <w:t xml:space="preserve"> </w:t>
            </w:r>
            <w:r w:rsidR="00702598">
              <w:rPr>
                <w:rFonts w:ascii="Verdana" w:hAnsi="Verdana"/>
                <w:sz w:val="20"/>
                <w:szCs w:val="20"/>
              </w:rPr>
              <w:t xml:space="preserve">online gaming </w:t>
            </w:r>
            <w:r w:rsidRPr="007F2F1C">
              <w:rPr>
                <w:rFonts w:ascii="Verdana" w:hAnsi="Verdana"/>
                <w:sz w:val="20"/>
                <w:szCs w:val="20"/>
              </w:rPr>
              <w:t>and social media</w:t>
            </w:r>
            <w:r w:rsidR="00702598">
              <w:rPr>
                <w:rFonts w:ascii="Verdana" w:hAnsi="Verdana"/>
                <w:sz w:val="20"/>
                <w:szCs w:val="20"/>
              </w:rPr>
              <w:t xml:space="preserve"> platforms</w:t>
            </w:r>
            <w:r w:rsidRPr="007F2F1C">
              <w:rPr>
                <w:rFonts w:ascii="Verdana" w:hAnsi="Verdana"/>
                <w:sz w:val="20"/>
                <w:szCs w:val="20"/>
              </w:rPr>
              <w:t>.</w:t>
            </w:r>
          </w:p>
          <w:p w14:paraId="19DA167E" w14:textId="77777777" w:rsidR="003303A2" w:rsidRPr="007F2F1C" w:rsidRDefault="003303A2" w:rsidP="007F2F1C">
            <w:pPr>
              <w:spacing w:line="280" w:lineRule="exact"/>
              <w:rPr>
                <w:rFonts w:ascii="Verdana" w:hAnsi="Verdana"/>
                <w:sz w:val="20"/>
                <w:szCs w:val="20"/>
              </w:rPr>
            </w:pPr>
          </w:p>
        </w:tc>
      </w:tr>
      <w:tr w:rsidR="003303A2" w:rsidRPr="007F2F1C" w14:paraId="1B5CB42D" w14:textId="77777777" w:rsidTr="00C44127">
        <w:tc>
          <w:tcPr>
            <w:tcW w:w="2335" w:type="dxa"/>
          </w:tcPr>
          <w:p w14:paraId="60CD3166" w14:textId="77777777" w:rsidR="003303A2" w:rsidRPr="007F2F1C" w:rsidRDefault="003303A2" w:rsidP="007F2F1C">
            <w:pPr>
              <w:spacing w:line="280" w:lineRule="exact"/>
              <w:rPr>
                <w:rFonts w:ascii="Verdana" w:hAnsi="Verdana"/>
                <w:b/>
                <w:sz w:val="20"/>
                <w:szCs w:val="20"/>
              </w:rPr>
            </w:pPr>
            <w:r w:rsidRPr="007F2F1C">
              <w:rPr>
                <w:rFonts w:ascii="Verdana" w:hAnsi="Verdana"/>
                <w:b/>
                <w:sz w:val="20"/>
                <w:szCs w:val="20"/>
              </w:rPr>
              <w:t>What are the best methods for promoting successful adherence to behavioural advice about COVID-19 whilst enabling mental wellbeing and minimising distress?</w:t>
            </w:r>
          </w:p>
        </w:tc>
        <w:tc>
          <w:tcPr>
            <w:tcW w:w="3240" w:type="dxa"/>
          </w:tcPr>
          <w:p w14:paraId="3AED0852" w14:textId="26C8023A" w:rsidR="003303A2" w:rsidRPr="007F2F1C" w:rsidRDefault="003303A2" w:rsidP="007F2F1C">
            <w:pPr>
              <w:spacing w:line="280" w:lineRule="exact"/>
              <w:rPr>
                <w:rFonts w:ascii="Verdana" w:hAnsi="Verdana"/>
                <w:sz w:val="20"/>
                <w:szCs w:val="20"/>
              </w:rPr>
            </w:pPr>
            <w:r w:rsidRPr="00900B50">
              <w:rPr>
                <w:rFonts w:ascii="Verdana" w:hAnsi="Verdana"/>
                <w:sz w:val="20"/>
              </w:rPr>
              <w:t xml:space="preserve">Understand how health messaging can optimise behaviour change, and reduce unintended mental health </w:t>
            </w:r>
            <w:r w:rsidR="00BE30FF">
              <w:rPr>
                <w:rFonts w:ascii="Verdana" w:hAnsi="Verdana"/>
                <w:sz w:val="20"/>
              </w:rPr>
              <w:t>issues</w:t>
            </w:r>
            <w:r w:rsidRPr="00900B50">
              <w:rPr>
                <w:rFonts w:ascii="Verdana" w:hAnsi="Verdana"/>
                <w:sz w:val="20"/>
              </w:rPr>
              <w:t>.</w:t>
            </w:r>
          </w:p>
          <w:p w14:paraId="32650BB4" w14:textId="77777777" w:rsidR="003303A2" w:rsidRPr="007F2F1C" w:rsidRDefault="003303A2" w:rsidP="007F2F1C">
            <w:pPr>
              <w:spacing w:line="280" w:lineRule="exact"/>
              <w:rPr>
                <w:rFonts w:ascii="Verdana" w:hAnsi="Verdana"/>
                <w:sz w:val="20"/>
                <w:szCs w:val="20"/>
              </w:rPr>
            </w:pPr>
          </w:p>
          <w:p w14:paraId="697ED107" w14:textId="77777777" w:rsidR="003303A2" w:rsidRPr="007F2F1C" w:rsidRDefault="003303A2" w:rsidP="007F2F1C">
            <w:pPr>
              <w:spacing w:line="280" w:lineRule="exact"/>
              <w:rPr>
                <w:rFonts w:ascii="Verdana" w:hAnsi="Verdana"/>
                <w:sz w:val="20"/>
                <w:szCs w:val="20"/>
              </w:rPr>
            </w:pPr>
            <w:r w:rsidRPr="007F2F1C">
              <w:rPr>
                <w:rFonts w:ascii="Verdana" w:hAnsi="Verdana"/>
                <w:sz w:val="20"/>
                <w:szCs w:val="20"/>
              </w:rPr>
              <w:t>Track perceptions of and responses to public health messages to allow iterative improvements, informed by mental health science.</w:t>
            </w:r>
          </w:p>
          <w:p w14:paraId="4125F52D" w14:textId="77777777" w:rsidR="003303A2" w:rsidRPr="007F2F1C" w:rsidRDefault="003303A2" w:rsidP="007F2F1C">
            <w:pPr>
              <w:spacing w:line="280" w:lineRule="exact"/>
              <w:rPr>
                <w:rFonts w:ascii="Verdana" w:hAnsi="Verdana"/>
                <w:sz w:val="20"/>
                <w:szCs w:val="20"/>
              </w:rPr>
            </w:pPr>
          </w:p>
        </w:tc>
        <w:tc>
          <w:tcPr>
            <w:tcW w:w="3441" w:type="dxa"/>
          </w:tcPr>
          <w:p w14:paraId="683B8DF2" w14:textId="77777777" w:rsidR="003303A2" w:rsidRPr="007F2F1C" w:rsidRDefault="003303A2" w:rsidP="007F2F1C">
            <w:pPr>
              <w:spacing w:line="280" w:lineRule="exact"/>
              <w:rPr>
                <w:rFonts w:ascii="Verdana" w:hAnsi="Verdana"/>
                <w:sz w:val="20"/>
                <w:szCs w:val="20"/>
              </w:rPr>
            </w:pPr>
            <w:r w:rsidRPr="007F2F1C">
              <w:rPr>
                <w:rFonts w:ascii="Verdana" w:hAnsi="Verdana"/>
                <w:sz w:val="20"/>
                <w:szCs w:val="20"/>
              </w:rPr>
              <w:t>Synthesise evidence base of lessons learned for future pandemics, tailored to groups as required.</w:t>
            </w:r>
          </w:p>
          <w:p w14:paraId="4FC16B82" w14:textId="77777777" w:rsidR="003303A2" w:rsidRPr="007F2F1C" w:rsidRDefault="003303A2" w:rsidP="007F2F1C">
            <w:pPr>
              <w:spacing w:line="280" w:lineRule="exact"/>
              <w:rPr>
                <w:rFonts w:ascii="Verdana" w:hAnsi="Verdana"/>
                <w:sz w:val="20"/>
                <w:szCs w:val="20"/>
              </w:rPr>
            </w:pPr>
          </w:p>
          <w:p w14:paraId="4A4637F6" w14:textId="77777777" w:rsidR="003303A2" w:rsidRPr="007F2F1C" w:rsidRDefault="003303A2" w:rsidP="007F2F1C">
            <w:pPr>
              <w:spacing w:line="280" w:lineRule="exact"/>
              <w:rPr>
                <w:rFonts w:ascii="Verdana" w:hAnsi="Verdana"/>
                <w:sz w:val="20"/>
                <w:szCs w:val="20"/>
              </w:rPr>
            </w:pPr>
            <w:r w:rsidRPr="007F2F1C">
              <w:rPr>
                <w:rFonts w:ascii="Verdana" w:hAnsi="Verdana"/>
                <w:sz w:val="20"/>
                <w:szCs w:val="20"/>
              </w:rPr>
              <w:t>Motivate and enable people to prepare psychologically and plan practically for possible future scenarios.</w:t>
            </w:r>
          </w:p>
          <w:p w14:paraId="02DDBB20" w14:textId="77777777" w:rsidR="00E30E9A" w:rsidRDefault="00E30E9A" w:rsidP="007F2F1C">
            <w:pPr>
              <w:spacing w:line="280" w:lineRule="exact"/>
              <w:rPr>
                <w:rFonts w:ascii="Verdana" w:hAnsi="Verdana"/>
                <w:sz w:val="20"/>
                <w:szCs w:val="20"/>
              </w:rPr>
            </w:pPr>
          </w:p>
          <w:p w14:paraId="0F607D8A" w14:textId="77777777" w:rsidR="00E30E9A" w:rsidRPr="0042251A" w:rsidRDefault="00E30E9A" w:rsidP="00E30E9A">
            <w:pPr>
              <w:spacing w:line="280" w:lineRule="exact"/>
              <w:rPr>
                <w:rFonts w:ascii="Verdana" w:hAnsi="Verdana"/>
                <w:sz w:val="20"/>
                <w:szCs w:val="20"/>
              </w:rPr>
            </w:pPr>
            <w:r>
              <w:rPr>
                <w:rFonts w:ascii="Verdana" w:hAnsi="Verdana"/>
                <w:sz w:val="20"/>
                <w:szCs w:val="20"/>
              </w:rPr>
              <w:t xml:space="preserve">Understand the </w:t>
            </w:r>
            <w:r w:rsidR="00A275A2">
              <w:rPr>
                <w:rFonts w:ascii="Verdana" w:hAnsi="Verdana"/>
                <w:sz w:val="20"/>
                <w:szCs w:val="20"/>
              </w:rPr>
              <w:t>facilitators</w:t>
            </w:r>
            <w:r>
              <w:rPr>
                <w:rFonts w:ascii="Verdana" w:hAnsi="Verdana"/>
                <w:sz w:val="20"/>
                <w:szCs w:val="20"/>
              </w:rPr>
              <w:t xml:space="preserve"> and </w:t>
            </w:r>
            <w:r w:rsidRPr="003326C1">
              <w:rPr>
                <w:rFonts w:ascii="Verdana" w:hAnsi="Verdana"/>
                <w:sz w:val="20"/>
                <w:szCs w:val="20"/>
              </w:rPr>
              <w:t>barriers</w:t>
            </w:r>
            <w:r>
              <w:rPr>
                <w:rFonts w:ascii="Verdana" w:hAnsi="Verdana"/>
                <w:sz w:val="20"/>
                <w:szCs w:val="20"/>
              </w:rPr>
              <w:t xml:space="preserve"> for activities that promote good mental health (such as exercise).  </w:t>
            </w:r>
          </w:p>
          <w:p w14:paraId="03BCD27B" w14:textId="77777777" w:rsidR="00E30E9A" w:rsidRPr="007F2F1C" w:rsidRDefault="00E30E9A" w:rsidP="007F2F1C">
            <w:pPr>
              <w:spacing w:line="280" w:lineRule="exact"/>
              <w:rPr>
                <w:rFonts w:ascii="Verdana" w:hAnsi="Verdana"/>
                <w:sz w:val="20"/>
                <w:szCs w:val="20"/>
              </w:rPr>
            </w:pPr>
          </w:p>
          <w:p w14:paraId="7DE37DC4" w14:textId="77777777" w:rsidR="003303A2" w:rsidRPr="007F2F1C" w:rsidRDefault="003303A2" w:rsidP="007F2F1C">
            <w:pPr>
              <w:spacing w:line="280" w:lineRule="exact"/>
              <w:rPr>
                <w:rFonts w:ascii="Verdana" w:hAnsi="Verdana"/>
                <w:sz w:val="20"/>
                <w:szCs w:val="20"/>
              </w:rPr>
            </w:pPr>
            <w:r w:rsidRPr="007F2F1C">
              <w:rPr>
                <w:rFonts w:ascii="Verdana" w:hAnsi="Verdana"/>
                <w:sz w:val="20"/>
                <w:szCs w:val="20"/>
              </w:rPr>
              <w:t xml:space="preserve">Promote people’s care and concern for others, fostering </w:t>
            </w:r>
            <w:r w:rsidRPr="007F2F1C">
              <w:rPr>
                <w:rFonts w:ascii="Verdana" w:hAnsi="Verdana"/>
                <w:sz w:val="20"/>
                <w:szCs w:val="20"/>
              </w:rPr>
              <w:lastRenderedPageBreak/>
              <w:t>collective solidarity and altruism.</w:t>
            </w:r>
          </w:p>
        </w:tc>
      </w:tr>
    </w:tbl>
    <w:p w14:paraId="4E78F272" w14:textId="77777777" w:rsidR="003303A2" w:rsidRPr="007F2F1C" w:rsidRDefault="003303A2" w:rsidP="007F2F1C">
      <w:pPr>
        <w:spacing w:line="280" w:lineRule="exact"/>
        <w:rPr>
          <w:rFonts w:ascii="Verdana" w:hAnsi="Verdana"/>
          <w:sz w:val="20"/>
          <w:szCs w:val="20"/>
        </w:rPr>
      </w:pPr>
    </w:p>
    <w:p w14:paraId="10F9DFED" w14:textId="77777777" w:rsidR="003303A2" w:rsidRPr="007F2F1C" w:rsidRDefault="003303A2" w:rsidP="007F2F1C">
      <w:pPr>
        <w:spacing w:line="280" w:lineRule="exact"/>
        <w:rPr>
          <w:rFonts w:ascii="Verdana" w:hAnsi="Verdana"/>
          <w:sz w:val="20"/>
          <w:szCs w:val="20"/>
        </w:rPr>
      </w:pPr>
    </w:p>
    <w:p w14:paraId="5D1038C6" w14:textId="77777777" w:rsidR="003303A2" w:rsidRPr="007F2F1C" w:rsidRDefault="003303A2" w:rsidP="007F2F1C">
      <w:pPr>
        <w:pBdr>
          <w:top w:val="single" w:sz="4" w:space="1" w:color="auto"/>
          <w:left w:val="single" w:sz="4" w:space="4" w:color="auto"/>
          <w:bottom w:val="single" w:sz="4" w:space="1" w:color="auto"/>
          <w:right w:val="single" w:sz="4" w:space="4" w:color="auto"/>
        </w:pBdr>
        <w:spacing w:line="280" w:lineRule="exact"/>
        <w:rPr>
          <w:rFonts w:ascii="Verdana" w:hAnsi="Verdana"/>
          <w:b/>
          <w:sz w:val="20"/>
          <w:szCs w:val="20"/>
        </w:rPr>
      </w:pPr>
      <w:r w:rsidRPr="007F2F1C">
        <w:rPr>
          <w:rFonts w:ascii="Verdana" w:hAnsi="Verdana"/>
          <w:b/>
          <w:sz w:val="20"/>
          <w:szCs w:val="20"/>
        </w:rPr>
        <w:t>Panel</w:t>
      </w:r>
      <w:r w:rsidR="0047753A">
        <w:rPr>
          <w:rFonts w:ascii="Verdana" w:hAnsi="Verdana"/>
          <w:b/>
          <w:sz w:val="20"/>
          <w:szCs w:val="20"/>
        </w:rPr>
        <w:t xml:space="preserve"> 2</w:t>
      </w:r>
      <w:r w:rsidRPr="007F2F1C">
        <w:rPr>
          <w:rFonts w:ascii="Verdana" w:hAnsi="Verdana"/>
          <w:b/>
          <w:sz w:val="20"/>
          <w:szCs w:val="20"/>
        </w:rPr>
        <w:t>: Populations of interest</w:t>
      </w:r>
      <w:r w:rsidR="00900B50">
        <w:rPr>
          <w:rFonts w:ascii="Verdana" w:hAnsi="Verdana"/>
          <w:b/>
          <w:sz w:val="20"/>
          <w:szCs w:val="20"/>
        </w:rPr>
        <w:t>,</w:t>
      </w:r>
      <w:r w:rsidR="00000BE5">
        <w:rPr>
          <w:rFonts w:ascii="Verdana" w:hAnsi="Verdana"/>
          <w:b/>
          <w:sz w:val="20"/>
          <w:szCs w:val="20"/>
        </w:rPr>
        <w:t xml:space="preserve"> including vulnerable groups</w:t>
      </w:r>
    </w:p>
    <w:p w14:paraId="525EEE2D" w14:textId="77777777" w:rsidR="003303A2" w:rsidRPr="007F2F1C" w:rsidRDefault="003303A2" w:rsidP="007F2F1C">
      <w:pPr>
        <w:pBdr>
          <w:top w:val="single" w:sz="4" w:space="1" w:color="auto"/>
          <w:left w:val="single" w:sz="4" w:space="4" w:color="auto"/>
          <w:bottom w:val="single" w:sz="4" w:space="1" w:color="auto"/>
          <w:right w:val="single" w:sz="4" w:space="4" w:color="auto"/>
        </w:pBdr>
        <w:spacing w:line="280" w:lineRule="exact"/>
        <w:rPr>
          <w:rFonts w:ascii="Verdana" w:hAnsi="Verdana"/>
          <w:sz w:val="20"/>
          <w:szCs w:val="20"/>
        </w:rPr>
      </w:pPr>
    </w:p>
    <w:p w14:paraId="1EE423EB" w14:textId="77777777" w:rsidR="003303A2" w:rsidRPr="007F2F1C" w:rsidRDefault="003303A2" w:rsidP="007F2F1C">
      <w:pPr>
        <w:pBdr>
          <w:top w:val="single" w:sz="4" w:space="1" w:color="auto"/>
          <w:left w:val="single" w:sz="4" w:space="4" w:color="auto"/>
          <w:bottom w:val="single" w:sz="4" w:space="1" w:color="auto"/>
          <w:right w:val="single" w:sz="4" w:space="4" w:color="auto"/>
        </w:pBdr>
        <w:spacing w:line="280" w:lineRule="exact"/>
        <w:rPr>
          <w:rFonts w:ascii="Verdana" w:hAnsi="Verdana"/>
          <w:sz w:val="20"/>
          <w:szCs w:val="20"/>
          <w:lang w:val="en-GB"/>
        </w:rPr>
      </w:pPr>
      <w:r w:rsidRPr="007F2F1C">
        <w:rPr>
          <w:rFonts w:ascii="Verdana" w:hAnsi="Verdana"/>
          <w:b/>
          <w:bCs/>
          <w:sz w:val="20"/>
          <w:szCs w:val="20"/>
          <w:lang w:val="en-GB"/>
        </w:rPr>
        <w:t xml:space="preserve">Whilst the whole population is affected by the COVID-19 pandemic different sections of the population will experience it differently </w:t>
      </w:r>
      <w:r w:rsidRPr="007F2F1C">
        <w:rPr>
          <w:rFonts w:ascii="Verdana" w:hAnsi="Verdana"/>
          <w:sz w:val="20"/>
          <w:szCs w:val="20"/>
          <w:lang w:val="en-GB"/>
        </w:rPr>
        <w:t>– for example:</w:t>
      </w:r>
    </w:p>
    <w:p w14:paraId="3142B39B" w14:textId="77777777" w:rsidR="003303A2" w:rsidRPr="007F2F1C" w:rsidRDefault="003303A2" w:rsidP="007F2F1C">
      <w:pPr>
        <w:pStyle w:val="ListParagraph"/>
        <w:numPr>
          <w:ilvl w:val="0"/>
          <w:numId w:val="9"/>
        </w:numPr>
        <w:pBdr>
          <w:top w:val="single" w:sz="4" w:space="1" w:color="auto"/>
          <w:left w:val="single" w:sz="4" w:space="4" w:color="auto"/>
          <w:bottom w:val="single" w:sz="4" w:space="1" w:color="auto"/>
          <w:right w:val="single" w:sz="4" w:space="4" w:color="auto"/>
        </w:pBdr>
        <w:spacing w:line="280" w:lineRule="exact"/>
        <w:ind w:left="284" w:hanging="284"/>
        <w:rPr>
          <w:rFonts w:ascii="Verdana" w:hAnsi="Verdana"/>
          <w:sz w:val="20"/>
          <w:szCs w:val="20"/>
          <w:lang w:val="en-GB"/>
        </w:rPr>
      </w:pPr>
      <w:r w:rsidRPr="007F2F1C">
        <w:rPr>
          <w:rFonts w:ascii="Verdana" w:hAnsi="Verdana"/>
          <w:b/>
          <w:bCs/>
          <w:sz w:val="20"/>
          <w:szCs w:val="20"/>
          <w:lang w:val="en-GB"/>
        </w:rPr>
        <w:t>Children, young people and families:</w:t>
      </w:r>
      <w:r w:rsidRPr="007F2F1C">
        <w:rPr>
          <w:rFonts w:ascii="Verdana" w:hAnsi="Verdana"/>
          <w:sz w:val="20"/>
          <w:szCs w:val="20"/>
          <w:lang w:val="en-GB"/>
        </w:rPr>
        <w:t xml:space="preserve"> impacts of school closure</w:t>
      </w:r>
      <w:r w:rsidR="00B97A03">
        <w:rPr>
          <w:rFonts w:ascii="Verdana" w:hAnsi="Verdana"/>
          <w:sz w:val="20"/>
          <w:szCs w:val="20"/>
          <w:lang w:val="en-GB"/>
        </w:rPr>
        <w:t xml:space="preserve"> particularly related to exposure to substance misuse, gambling, domestic violence and</w:t>
      </w:r>
      <w:r w:rsidR="00B97A03" w:rsidRPr="0042251A">
        <w:rPr>
          <w:rFonts w:ascii="Verdana" w:hAnsi="Verdana"/>
          <w:sz w:val="20"/>
          <w:szCs w:val="20"/>
          <w:lang w:val="en-GB"/>
        </w:rPr>
        <w:t xml:space="preserve"> child maltreatment</w:t>
      </w:r>
      <w:r w:rsidRPr="007F2F1C">
        <w:rPr>
          <w:rFonts w:ascii="Verdana" w:hAnsi="Verdana"/>
          <w:sz w:val="20"/>
          <w:szCs w:val="20"/>
          <w:lang w:val="en-GB"/>
        </w:rPr>
        <w:t xml:space="preserve">, </w:t>
      </w:r>
      <w:r w:rsidR="000D2B2F">
        <w:rPr>
          <w:rFonts w:ascii="Verdana" w:hAnsi="Verdana"/>
          <w:sz w:val="20"/>
          <w:szCs w:val="20"/>
          <w:lang w:val="en-GB"/>
        </w:rPr>
        <w:t xml:space="preserve">lack of free school meals, </w:t>
      </w:r>
      <w:r w:rsidRPr="007F2F1C">
        <w:rPr>
          <w:rFonts w:ascii="Verdana" w:hAnsi="Verdana"/>
          <w:sz w:val="20"/>
          <w:szCs w:val="20"/>
          <w:lang w:val="en-GB"/>
        </w:rPr>
        <w:t>accommodation</w:t>
      </w:r>
      <w:r w:rsidR="003726B1">
        <w:rPr>
          <w:rFonts w:ascii="Verdana" w:hAnsi="Verdana"/>
          <w:sz w:val="20"/>
          <w:szCs w:val="20"/>
          <w:lang w:val="en-GB"/>
        </w:rPr>
        <w:t xml:space="preserve"> </w:t>
      </w:r>
      <w:r w:rsidR="003726B1" w:rsidRPr="00900B50">
        <w:rPr>
          <w:rFonts w:ascii="Verdana" w:hAnsi="Verdana"/>
          <w:sz w:val="20"/>
          <w:szCs w:val="20"/>
          <w:lang w:val="en-GB"/>
        </w:rPr>
        <w:t>and overcrowding</w:t>
      </w:r>
      <w:r w:rsidRPr="007F2F1C">
        <w:rPr>
          <w:rFonts w:ascii="Verdana" w:hAnsi="Verdana"/>
          <w:sz w:val="20"/>
          <w:szCs w:val="20"/>
          <w:lang w:val="en-GB"/>
        </w:rPr>
        <w:t>, parental employment, change/disruption of social networks.</w:t>
      </w:r>
    </w:p>
    <w:p w14:paraId="66F114DA" w14:textId="77777777" w:rsidR="003303A2" w:rsidRPr="007F2F1C" w:rsidRDefault="003303A2" w:rsidP="007F2F1C">
      <w:pPr>
        <w:pStyle w:val="ListParagraph"/>
        <w:numPr>
          <w:ilvl w:val="0"/>
          <w:numId w:val="9"/>
        </w:numPr>
        <w:pBdr>
          <w:top w:val="single" w:sz="4" w:space="1" w:color="auto"/>
          <w:left w:val="single" w:sz="4" w:space="4" w:color="auto"/>
          <w:bottom w:val="single" w:sz="4" w:space="1" w:color="auto"/>
          <w:right w:val="single" w:sz="4" w:space="4" w:color="auto"/>
        </w:pBdr>
        <w:spacing w:line="280" w:lineRule="exact"/>
        <w:ind w:left="284" w:hanging="284"/>
        <w:rPr>
          <w:rFonts w:ascii="Verdana" w:hAnsi="Verdana"/>
          <w:sz w:val="20"/>
          <w:szCs w:val="20"/>
          <w:lang w:val="en-GB"/>
        </w:rPr>
      </w:pPr>
      <w:r w:rsidRPr="007F2F1C">
        <w:rPr>
          <w:rFonts w:ascii="Verdana" w:hAnsi="Verdana"/>
          <w:b/>
          <w:bCs/>
          <w:sz w:val="20"/>
          <w:szCs w:val="20"/>
          <w:lang w:val="en-GB"/>
        </w:rPr>
        <w:t xml:space="preserve">Older adults and those with multi-morbidities: </w:t>
      </w:r>
      <w:r w:rsidRPr="007F2F1C">
        <w:rPr>
          <w:rFonts w:ascii="Verdana" w:hAnsi="Verdana"/>
          <w:sz w:val="20"/>
          <w:szCs w:val="20"/>
          <w:lang w:val="en-GB"/>
        </w:rPr>
        <w:t xml:space="preserve">isolation, loneliness, end of life care and bereavement, the digital divide. </w:t>
      </w:r>
    </w:p>
    <w:p w14:paraId="49B9DD57" w14:textId="620A316D" w:rsidR="003303A2" w:rsidRPr="007F2F1C" w:rsidRDefault="003303A2" w:rsidP="007F2F1C">
      <w:pPr>
        <w:pStyle w:val="ListParagraph"/>
        <w:numPr>
          <w:ilvl w:val="0"/>
          <w:numId w:val="9"/>
        </w:numPr>
        <w:pBdr>
          <w:top w:val="single" w:sz="4" w:space="1" w:color="auto"/>
          <w:left w:val="single" w:sz="4" w:space="4" w:color="auto"/>
          <w:bottom w:val="single" w:sz="4" w:space="1" w:color="auto"/>
          <w:right w:val="single" w:sz="4" w:space="4" w:color="auto"/>
        </w:pBdr>
        <w:spacing w:line="280" w:lineRule="exact"/>
        <w:ind w:left="284" w:hanging="284"/>
        <w:rPr>
          <w:rFonts w:ascii="Verdana" w:hAnsi="Verdana"/>
          <w:sz w:val="20"/>
          <w:szCs w:val="20"/>
          <w:lang w:val="en-GB"/>
        </w:rPr>
      </w:pPr>
      <w:r w:rsidRPr="007F2F1C">
        <w:rPr>
          <w:rFonts w:ascii="Verdana" w:hAnsi="Verdana"/>
          <w:b/>
          <w:bCs/>
          <w:sz w:val="20"/>
          <w:szCs w:val="20"/>
          <w:lang w:val="en-GB"/>
        </w:rPr>
        <w:t xml:space="preserve">People with existing mental </w:t>
      </w:r>
      <w:r w:rsidR="00BE30FF">
        <w:rPr>
          <w:rFonts w:ascii="Verdana" w:hAnsi="Verdana"/>
          <w:b/>
          <w:bCs/>
          <w:sz w:val="20"/>
          <w:szCs w:val="20"/>
          <w:lang w:val="en-GB"/>
        </w:rPr>
        <w:t>health issues,</w:t>
      </w:r>
      <w:r w:rsidR="00D312AB">
        <w:rPr>
          <w:rFonts w:ascii="Verdana" w:hAnsi="Verdana"/>
          <w:b/>
          <w:bCs/>
          <w:sz w:val="20"/>
          <w:szCs w:val="20"/>
          <w:lang w:val="en-GB"/>
        </w:rPr>
        <w:t xml:space="preserve"> including those with SMI</w:t>
      </w:r>
      <w:r w:rsidRPr="007F2F1C">
        <w:rPr>
          <w:rFonts w:ascii="Verdana" w:hAnsi="Verdana"/>
          <w:b/>
          <w:bCs/>
          <w:sz w:val="20"/>
          <w:szCs w:val="20"/>
          <w:lang w:val="en-GB"/>
        </w:rPr>
        <w:t>:</w:t>
      </w:r>
      <w:r w:rsidRPr="007F2F1C">
        <w:rPr>
          <w:rFonts w:ascii="Verdana" w:hAnsi="Verdana"/>
          <w:sz w:val="20"/>
          <w:szCs w:val="20"/>
          <w:lang w:val="en-GB"/>
        </w:rPr>
        <w:t xml:space="preserve"> relapse, disruptions to services, isolation, pandemic-related information and behaviours exacerbating symptoms, changes in Mental Health Act.</w:t>
      </w:r>
    </w:p>
    <w:p w14:paraId="7A6D2CE4" w14:textId="77777777" w:rsidR="003303A2" w:rsidRPr="007F2F1C" w:rsidRDefault="003303A2" w:rsidP="007F2F1C">
      <w:pPr>
        <w:pStyle w:val="ListParagraph"/>
        <w:numPr>
          <w:ilvl w:val="0"/>
          <w:numId w:val="9"/>
        </w:numPr>
        <w:pBdr>
          <w:top w:val="single" w:sz="4" w:space="1" w:color="auto"/>
          <w:left w:val="single" w:sz="4" w:space="4" w:color="auto"/>
          <w:bottom w:val="single" w:sz="4" w:space="1" w:color="auto"/>
          <w:right w:val="single" w:sz="4" w:space="4" w:color="auto"/>
        </w:pBdr>
        <w:spacing w:line="280" w:lineRule="exact"/>
        <w:ind w:left="284" w:hanging="284"/>
        <w:rPr>
          <w:rFonts w:ascii="Verdana" w:hAnsi="Verdana"/>
          <w:sz w:val="20"/>
          <w:szCs w:val="20"/>
          <w:lang w:val="en-GB"/>
        </w:rPr>
      </w:pPr>
      <w:r w:rsidRPr="007F2F1C">
        <w:rPr>
          <w:rFonts w:ascii="Verdana" w:hAnsi="Verdana"/>
          <w:b/>
          <w:bCs/>
          <w:sz w:val="20"/>
          <w:szCs w:val="20"/>
          <w:lang w:val="en-GB"/>
        </w:rPr>
        <w:t>Frontline healthcare workforce:</w:t>
      </w:r>
      <w:r w:rsidRPr="007F2F1C">
        <w:rPr>
          <w:rFonts w:ascii="Verdana" w:hAnsi="Verdana"/>
          <w:sz w:val="20"/>
          <w:szCs w:val="20"/>
          <w:lang w:val="en-GB"/>
        </w:rPr>
        <w:t xml:space="preserve"> fears of contamination, moral injury, disruption of normal supportive structures, work stress, retention, enhanced confidence/skills.</w:t>
      </w:r>
    </w:p>
    <w:p w14:paraId="4960224F" w14:textId="77777777" w:rsidR="003303A2" w:rsidRPr="007F2F1C" w:rsidRDefault="003303A2" w:rsidP="007F2F1C">
      <w:pPr>
        <w:pStyle w:val="ListParagraph"/>
        <w:numPr>
          <w:ilvl w:val="0"/>
          <w:numId w:val="9"/>
        </w:numPr>
        <w:pBdr>
          <w:top w:val="single" w:sz="4" w:space="1" w:color="auto"/>
          <w:left w:val="single" w:sz="4" w:space="4" w:color="auto"/>
          <w:bottom w:val="single" w:sz="4" w:space="1" w:color="auto"/>
          <w:right w:val="single" w:sz="4" w:space="4" w:color="auto"/>
        </w:pBdr>
        <w:spacing w:line="280" w:lineRule="exact"/>
        <w:ind w:left="284" w:hanging="284"/>
        <w:rPr>
          <w:rFonts w:ascii="Verdana" w:hAnsi="Verdana"/>
          <w:sz w:val="20"/>
          <w:szCs w:val="20"/>
          <w:lang w:val="en-GB"/>
        </w:rPr>
      </w:pPr>
      <w:r w:rsidRPr="007F2F1C">
        <w:rPr>
          <w:rFonts w:ascii="Verdana" w:hAnsi="Verdana"/>
          <w:b/>
          <w:bCs/>
          <w:sz w:val="20"/>
          <w:szCs w:val="20"/>
          <w:lang w:val="en-GB"/>
        </w:rPr>
        <w:t xml:space="preserve">Excluded groups: </w:t>
      </w:r>
      <w:r w:rsidRPr="007F2F1C">
        <w:rPr>
          <w:rFonts w:ascii="Verdana" w:hAnsi="Verdana"/>
          <w:sz w:val="20"/>
          <w:szCs w:val="20"/>
          <w:lang w:val="en-GB"/>
        </w:rPr>
        <w:t xml:space="preserve">e.g. prisoners, </w:t>
      </w:r>
      <w:r w:rsidR="00E30E9A">
        <w:rPr>
          <w:rFonts w:ascii="Verdana" w:hAnsi="Verdana"/>
          <w:sz w:val="20"/>
          <w:szCs w:val="20"/>
          <w:lang w:val="en-GB"/>
        </w:rPr>
        <w:t xml:space="preserve">the </w:t>
      </w:r>
      <w:r w:rsidRPr="007F2F1C">
        <w:rPr>
          <w:rFonts w:ascii="Verdana" w:hAnsi="Verdana"/>
          <w:sz w:val="20"/>
          <w:szCs w:val="20"/>
          <w:lang w:val="en-GB"/>
        </w:rPr>
        <w:t>homeless, refugees</w:t>
      </w:r>
      <w:r w:rsidR="00D04A71">
        <w:rPr>
          <w:rFonts w:ascii="Verdana" w:hAnsi="Verdana"/>
          <w:sz w:val="20"/>
          <w:szCs w:val="20"/>
          <w:lang w:val="en-GB"/>
        </w:rPr>
        <w:t>.</w:t>
      </w:r>
    </w:p>
    <w:p w14:paraId="081117BB" w14:textId="77777777" w:rsidR="003303A2" w:rsidRPr="007F2F1C" w:rsidRDefault="003303A2" w:rsidP="007F2F1C">
      <w:pPr>
        <w:pStyle w:val="ListParagraph"/>
        <w:numPr>
          <w:ilvl w:val="0"/>
          <w:numId w:val="9"/>
        </w:numPr>
        <w:pBdr>
          <w:top w:val="single" w:sz="4" w:space="1" w:color="auto"/>
          <w:left w:val="single" w:sz="4" w:space="4" w:color="auto"/>
          <w:bottom w:val="single" w:sz="4" w:space="1" w:color="auto"/>
          <w:right w:val="single" w:sz="4" w:space="4" w:color="auto"/>
        </w:pBdr>
        <w:spacing w:line="280" w:lineRule="exact"/>
        <w:ind w:left="284" w:hanging="284"/>
        <w:rPr>
          <w:rFonts w:ascii="Verdana" w:hAnsi="Verdana"/>
          <w:sz w:val="20"/>
          <w:szCs w:val="20"/>
          <w:lang w:val="en-GB"/>
        </w:rPr>
      </w:pPr>
      <w:r w:rsidRPr="007F2F1C">
        <w:rPr>
          <w:rFonts w:ascii="Verdana" w:hAnsi="Verdana"/>
          <w:b/>
          <w:bCs/>
          <w:sz w:val="20"/>
          <w:szCs w:val="20"/>
          <w:lang w:val="en-GB"/>
        </w:rPr>
        <w:t>Society</w:t>
      </w:r>
      <w:r w:rsidRPr="007F2F1C">
        <w:rPr>
          <w:rFonts w:ascii="Verdana" w:hAnsi="Verdana"/>
          <w:sz w:val="20"/>
          <w:szCs w:val="20"/>
          <w:lang w:val="en-GB"/>
        </w:rPr>
        <w:t xml:space="preserve">: increased health inequalities, increased </w:t>
      </w:r>
      <w:r w:rsidR="000D2B2F">
        <w:rPr>
          <w:rFonts w:ascii="Verdana" w:hAnsi="Verdana"/>
          <w:sz w:val="20"/>
          <w:szCs w:val="20"/>
          <w:lang w:val="en-GB"/>
        </w:rPr>
        <w:t xml:space="preserve">foodbank use, </w:t>
      </w:r>
      <w:r w:rsidRPr="007F2F1C">
        <w:rPr>
          <w:rFonts w:ascii="Verdana" w:hAnsi="Verdana"/>
          <w:sz w:val="20"/>
          <w:szCs w:val="20"/>
          <w:lang w:val="en-GB"/>
        </w:rPr>
        <w:t>increased social cohesion/communitarianism</w:t>
      </w:r>
      <w:r w:rsidR="000D2B2F">
        <w:rPr>
          <w:rFonts w:ascii="Verdana" w:hAnsi="Verdana"/>
          <w:sz w:val="20"/>
          <w:szCs w:val="20"/>
          <w:lang w:val="en-GB"/>
        </w:rPr>
        <w:t>, increased race-based attacks/trauma</w:t>
      </w:r>
      <w:r w:rsidR="00020E4B">
        <w:rPr>
          <w:rFonts w:ascii="Verdana" w:hAnsi="Verdana"/>
          <w:sz w:val="20"/>
          <w:szCs w:val="20"/>
          <w:lang w:val="en-GB"/>
        </w:rPr>
        <w:t>; rural communities</w:t>
      </w:r>
      <w:r w:rsidRPr="007F2F1C">
        <w:rPr>
          <w:rFonts w:ascii="Verdana" w:hAnsi="Verdana"/>
          <w:sz w:val="20"/>
          <w:szCs w:val="20"/>
          <w:lang w:val="en-GB"/>
        </w:rPr>
        <w:t xml:space="preserve">.  </w:t>
      </w:r>
    </w:p>
    <w:p w14:paraId="12C80B0C" w14:textId="77777777" w:rsidR="003303A2" w:rsidRPr="00D04A71" w:rsidRDefault="003303A2" w:rsidP="007F2F1C">
      <w:pPr>
        <w:pStyle w:val="ListParagraph"/>
        <w:numPr>
          <w:ilvl w:val="0"/>
          <w:numId w:val="9"/>
        </w:numPr>
        <w:pBdr>
          <w:top w:val="single" w:sz="4" w:space="1" w:color="auto"/>
          <w:left w:val="single" w:sz="4" w:space="4" w:color="auto"/>
          <w:bottom w:val="single" w:sz="4" w:space="1" w:color="auto"/>
          <w:right w:val="single" w:sz="4" w:space="4" w:color="auto"/>
        </w:pBdr>
        <w:spacing w:line="280" w:lineRule="exact"/>
        <w:ind w:left="284" w:hanging="284"/>
        <w:rPr>
          <w:rFonts w:ascii="Verdana" w:hAnsi="Verdana"/>
          <w:sz w:val="20"/>
          <w:szCs w:val="20"/>
          <w:lang w:val="en-GB"/>
        </w:rPr>
      </w:pPr>
      <w:r w:rsidRPr="007F2F1C">
        <w:rPr>
          <w:rFonts w:ascii="Verdana" w:hAnsi="Verdana"/>
          <w:b/>
          <w:bCs/>
          <w:sz w:val="20"/>
          <w:szCs w:val="20"/>
          <w:lang w:val="en-GB"/>
        </w:rPr>
        <w:t>People with learning difficulties</w:t>
      </w:r>
      <w:r w:rsidR="00D04A71">
        <w:rPr>
          <w:rFonts w:ascii="Verdana" w:hAnsi="Verdana"/>
          <w:b/>
          <w:bCs/>
          <w:sz w:val="20"/>
          <w:szCs w:val="20"/>
          <w:lang w:val="en-GB"/>
        </w:rPr>
        <w:t xml:space="preserve">: </w:t>
      </w:r>
      <w:r w:rsidR="00D04A71" w:rsidRPr="00D04A71">
        <w:rPr>
          <w:rFonts w:ascii="Verdana" w:hAnsi="Verdana"/>
          <w:bCs/>
          <w:sz w:val="20"/>
          <w:szCs w:val="20"/>
          <w:lang w:val="en-GB"/>
        </w:rPr>
        <w:t>change/disruption to support and routines, isolation, loneliness</w:t>
      </w:r>
      <w:r w:rsidR="003726B1" w:rsidRPr="00900B50">
        <w:rPr>
          <w:rFonts w:ascii="Verdana" w:hAnsi="Verdana"/>
          <w:bCs/>
          <w:sz w:val="20"/>
          <w:szCs w:val="20"/>
          <w:lang w:val="en-GB"/>
        </w:rPr>
        <w:t>, risk of abuse</w:t>
      </w:r>
      <w:r w:rsidR="00D04A71" w:rsidRPr="00D04A71">
        <w:rPr>
          <w:rFonts w:ascii="Verdana" w:hAnsi="Verdana"/>
          <w:bCs/>
          <w:sz w:val="20"/>
          <w:szCs w:val="20"/>
          <w:lang w:val="en-GB"/>
        </w:rPr>
        <w:t xml:space="preserve">. </w:t>
      </w:r>
      <w:r w:rsidRPr="00D04A71">
        <w:rPr>
          <w:rFonts w:ascii="Verdana" w:hAnsi="Verdana"/>
          <w:sz w:val="20"/>
          <w:szCs w:val="20"/>
          <w:lang w:val="en-GB"/>
        </w:rPr>
        <w:t xml:space="preserve"> </w:t>
      </w:r>
    </w:p>
    <w:p w14:paraId="1F5C81FC" w14:textId="77777777" w:rsidR="00D04A71" w:rsidRPr="007F2F1C" w:rsidRDefault="00D04A71" w:rsidP="007F2F1C">
      <w:pPr>
        <w:pStyle w:val="ListParagraph"/>
        <w:numPr>
          <w:ilvl w:val="0"/>
          <w:numId w:val="9"/>
        </w:numPr>
        <w:pBdr>
          <w:top w:val="single" w:sz="4" w:space="1" w:color="auto"/>
          <w:left w:val="single" w:sz="4" w:space="4" w:color="auto"/>
          <w:bottom w:val="single" w:sz="4" w:space="1" w:color="auto"/>
          <w:right w:val="single" w:sz="4" w:space="4" w:color="auto"/>
        </w:pBdr>
        <w:spacing w:line="280" w:lineRule="exact"/>
        <w:ind w:left="284" w:hanging="284"/>
        <w:rPr>
          <w:rFonts w:ascii="Verdana" w:hAnsi="Verdana"/>
          <w:sz w:val="20"/>
          <w:szCs w:val="20"/>
          <w:lang w:val="en-GB"/>
        </w:rPr>
      </w:pPr>
      <w:r w:rsidRPr="00D04A71">
        <w:rPr>
          <w:rFonts w:ascii="Verdana" w:hAnsi="Verdana"/>
          <w:b/>
          <w:sz w:val="20"/>
          <w:szCs w:val="20"/>
        </w:rPr>
        <w:t>People on low incomes:</w:t>
      </w:r>
      <w:r w:rsidRPr="00D04A71">
        <w:rPr>
          <w:rFonts w:ascii="Verdana" w:hAnsi="Verdana"/>
          <w:sz w:val="20"/>
          <w:szCs w:val="20"/>
        </w:rPr>
        <w:t xml:space="preserve"> job </w:t>
      </w:r>
      <w:r>
        <w:rPr>
          <w:rFonts w:ascii="Verdana" w:hAnsi="Verdana"/>
          <w:sz w:val="20"/>
          <w:szCs w:val="20"/>
        </w:rPr>
        <w:t xml:space="preserve">and financial </w:t>
      </w:r>
      <w:r w:rsidRPr="00D04A71">
        <w:rPr>
          <w:rFonts w:ascii="Verdana" w:hAnsi="Verdana"/>
          <w:sz w:val="20"/>
          <w:szCs w:val="20"/>
        </w:rPr>
        <w:t>insecurity, cramped housing, limited access to internet and technology</w:t>
      </w:r>
      <w:r>
        <w:rPr>
          <w:rFonts w:ascii="Verdana" w:hAnsi="Verdana"/>
          <w:sz w:val="20"/>
          <w:szCs w:val="20"/>
        </w:rPr>
        <w:t>.</w:t>
      </w:r>
    </w:p>
    <w:p w14:paraId="3AF363FC" w14:textId="77777777" w:rsidR="003303A2" w:rsidRPr="007F2F1C" w:rsidRDefault="003303A2" w:rsidP="007F2F1C">
      <w:pPr>
        <w:spacing w:line="280" w:lineRule="exact"/>
        <w:rPr>
          <w:rFonts w:ascii="Verdana" w:hAnsi="Verdana"/>
          <w:sz w:val="20"/>
          <w:szCs w:val="20"/>
        </w:rPr>
      </w:pPr>
    </w:p>
    <w:p w14:paraId="264F804F" w14:textId="77777777" w:rsidR="009904B4" w:rsidRDefault="009904B4" w:rsidP="007F2F1C">
      <w:pPr>
        <w:spacing w:line="280" w:lineRule="exact"/>
        <w:rPr>
          <w:rFonts w:ascii="Verdana" w:hAnsi="Verdana"/>
          <w:b/>
          <w:sz w:val="20"/>
          <w:szCs w:val="20"/>
        </w:rPr>
      </w:pPr>
    </w:p>
    <w:p w14:paraId="52FA0E4C" w14:textId="77777777" w:rsidR="0072131C" w:rsidRPr="007F2F1C" w:rsidRDefault="0072131C" w:rsidP="007F2F1C">
      <w:pPr>
        <w:spacing w:line="280" w:lineRule="exact"/>
        <w:rPr>
          <w:rFonts w:ascii="Verdana" w:hAnsi="Verdana"/>
          <w:sz w:val="20"/>
          <w:szCs w:val="20"/>
        </w:rPr>
      </w:pPr>
      <w:r w:rsidRPr="007F2F1C">
        <w:rPr>
          <w:rFonts w:ascii="Verdana" w:hAnsi="Verdana"/>
          <w:b/>
          <w:sz w:val="20"/>
          <w:szCs w:val="20"/>
        </w:rPr>
        <w:t xml:space="preserve">4. </w:t>
      </w:r>
      <w:r w:rsidR="0072374B">
        <w:rPr>
          <w:rFonts w:ascii="Verdana" w:hAnsi="Verdana"/>
          <w:b/>
          <w:sz w:val="20"/>
          <w:szCs w:val="20"/>
        </w:rPr>
        <w:t>Neuro</w:t>
      </w:r>
      <w:r w:rsidR="004D3404">
        <w:rPr>
          <w:rFonts w:ascii="Verdana" w:hAnsi="Verdana"/>
          <w:b/>
          <w:sz w:val="20"/>
          <w:szCs w:val="20"/>
        </w:rPr>
        <w:t>science</w:t>
      </w:r>
      <w:r w:rsidRPr="007F2F1C">
        <w:rPr>
          <w:rFonts w:ascii="Verdana" w:hAnsi="Verdana"/>
          <w:b/>
          <w:sz w:val="20"/>
          <w:szCs w:val="20"/>
        </w:rPr>
        <w:t xml:space="preserve">: effects of the virus on brain health and mental health </w:t>
      </w:r>
    </w:p>
    <w:p w14:paraId="5E034AE8" w14:textId="77777777" w:rsidR="0072131C" w:rsidRPr="007F2F1C" w:rsidRDefault="0072131C" w:rsidP="007F2F1C">
      <w:pPr>
        <w:spacing w:line="280" w:lineRule="exact"/>
        <w:rPr>
          <w:rFonts w:ascii="Verdana" w:hAnsi="Verdana"/>
          <w:sz w:val="20"/>
          <w:szCs w:val="20"/>
        </w:rPr>
      </w:pPr>
    </w:p>
    <w:p w14:paraId="3F5D8331" w14:textId="3C1711F1" w:rsidR="0072131C" w:rsidRPr="007F2F1C" w:rsidRDefault="00DB29BA" w:rsidP="007F2F1C">
      <w:pPr>
        <w:spacing w:line="280" w:lineRule="exact"/>
        <w:rPr>
          <w:rFonts w:ascii="Verdana" w:hAnsi="Verdana"/>
          <w:bCs/>
          <w:sz w:val="20"/>
          <w:szCs w:val="20"/>
        </w:rPr>
      </w:pPr>
      <w:r w:rsidRPr="007F2F1C">
        <w:rPr>
          <w:rFonts w:ascii="Verdana" w:hAnsi="Verdana"/>
          <w:bCs/>
          <w:sz w:val="20"/>
          <w:szCs w:val="20"/>
        </w:rPr>
        <w:t>Almost nothing is yet known with certainty about the impact of SARS-CoV2 infection on the human nervous system</w:t>
      </w:r>
      <w:r w:rsidR="00187952">
        <w:rPr>
          <w:rFonts w:ascii="Verdana" w:hAnsi="Verdana"/>
          <w:bCs/>
          <w:sz w:val="20"/>
          <w:szCs w:val="20"/>
        </w:rPr>
        <w:t>.</w:t>
      </w:r>
      <w:r w:rsidRPr="007F2F1C">
        <w:rPr>
          <w:rFonts w:ascii="Verdana" w:hAnsi="Verdana"/>
          <w:bCs/>
          <w:sz w:val="20"/>
          <w:szCs w:val="20"/>
        </w:rPr>
        <w:t xml:space="preserve"> SARS-CoV2 is a zoonotic virus, and we know that about half of recent zoonotic epidemics have been caused by neurotropic viruses that can invade the </w:t>
      </w:r>
      <w:r w:rsidR="00E939D0">
        <w:rPr>
          <w:rFonts w:ascii="Verdana" w:hAnsi="Verdana"/>
          <w:bCs/>
          <w:sz w:val="20"/>
          <w:szCs w:val="20"/>
        </w:rPr>
        <w:t>central nervous system (</w:t>
      </w:r>
      <w:r w:rsidRPr="007F2F1C">
        <w:rPr>
          <w:rFonts w:ascii="Verdana" w:hAnsi="Verdana"/>
          <w:bCs/>
          <w:sz w:val="20"/>
          <w:szCs w:val="20"/>
        </w:rPr>
        <w:t>CNS</w:t>
      </w:r>
      <w:r w:rsidR="00E939D0">
        <w:rPr>
          <w:rFonts w:ascii="Verdana" w:hAnsi="Verdana"/>
          <w:bCs/>
          <w:sz w:val="20"/>
          <w:szCs w:val="20"/>
        </w:rPr>
        <w:t>)</w:t>
      </w:r>
      <w:r w:rsidRPr="007F2F1C">
        <w:rPr>
          <w:rFonts w:ascii="Verdana" w:hAnsi="Verdana"/>
          <w:bCs/>
          <w:sz w:val="20"/>
          <w:szCs w:val="20"/>
        </w:rPr>
        <w:t xml:space="preserve">. </w:t>
      </w:r>
      <w:r w:rsidR="0072131C" w:rsidRPr="007F2F1C">
        <w:rPr>
          <w:rFonts w:ascii="Verdana" w:hAnsi="Verdana"/>
          <w:bCs/>
          <w:sz w:val="20"/>
          <w:szCs w:val="20"/>
        </w:rPr>
        <w:t>The closely related coronaviruses responsible for the severe acute respiratory syndrome (SARS, 2002) and the Middle East respiratory syndrome (MERS, 2012) are biologically neurotropic and clinically neurotoxic, causing mental health and neurological disorders</w:t>
      </w:r>
      <w:r w:rsidR="00B016B9" w:rsidRPr="007F2F1C">
        <w:rPr>
          <w:rFonts w:ascii="Verdana" w:hAnsi="Verdana"/>
          <w:bCs/>
          <w:sz w:val="20"/>
          <w:szCs w:val="20"/>
        </w:rPr>
        <w:fldChar w:fldCharType="begin" w:fldLock="1"/>
      </w:r>
      <w:r w:rsidR="0050034E">
        <w:rPr>
          <w:rFonts w:ascii="Verdana" w:hAnsi="Verdana"/>
          <w:bCs/>
          <w:sz w:val="20"/>
          <w:szCs w:val="20"/>
        </w:rPr>
        <w:instrText>ADDIN CSL_CITATION {"citationItems":[{"id":"ITEM-1","itemData":{"DOI":"10.1016/j.virusres.2011.12.021","ISSN":"01681702","abstract":"Swine hemagglutinating encephalomyelitis virus (HEV) has been shown to have a capability to gain access to the cell bodies of sensory neurons after peripheral inoculation, resulting in ganglionic infection. It is not clearly understood how this virus is replicated within and released from the sensory neurons, and it remains to know how satellite cells response to the HEV invasion. By ultrastructurally examining HEV-infected rat dorsal root ganglia, we found that HEV in the cell bodies of infected neurons budded from endoplasmic reticulum-Golgi intermediate compartments, and were assembled either individually within small vesicles or in groups within large vesicles. The progeny virions were released from the sensory neurons mainly by smooth-surfaced vesicle-mediated secretory pathway, which occurred predominantly at the perikaryal projections and infoldings of sensory neurons. Released HEV particles were subsequently taken up by the adjacent satellite cells. Almost all virus particles in the cytoplasm of satellite cells were contained in groups within vesicles and lysosome-like structures, suggesting that these glial cells may restrict the local diffusion of HEV. These observations give some insights into the pathogenesis of coronavirus infection and are thought to help understand the interactions between sensory neurons and their satellite cells. © 2012 Elsevier B.V.","author":[{"dropping-particle":"","family":"Li","given":"Yan Chao","non-dropping-particle":"","parse-names":false,"suffix":""},{"dropping-particle":"","family":"Bai","given":"Wan Zhu","non-dropping-particle":"","parse-names":false,"suffix":""},{"dropping-particle":"","family":"Hirano","given":"Norio","non-dropping-particle":"","parse-names":false,"suffix":""},{"dropping-particle":"","family":"Hayashida","given":"Tsuyako","non-dropping-particle":"","parse-names":false,"suffix":""},{"dropping-particle":"","family":"Hashikawa","given":"Tsutomu","non-dropping-particle":"","parse-names":false,"suffix":""}],"container-title":"Virus Research","id":"ITEM-1","issue":"2","issued":{"date-parts":[["2012","2"]]},"page":"628-635","title":"Coronavirus infection of rat dorsal root ganglia: Ultrastructural characterization of viral replication, transfer, and the early response of satellite cells","type":"article-journal","volume":"163"},"uris":["http://www.mendeley.com/documents/?uuid=fa4048da-b468-3d4b-b54e-5b8ba71423c0"]},{"id":"ITEM-2","itemData":{"abstract":"Background. Previous studies have shown that common human coronavirus might be neurotropic, although it was first isolated as a pathogen of the respiratory tract. We noticed that a few patients with severe acute respiratory syndrome (SARS) experienced central nervous symptoms during the course of illness. In the present study, we isolated a SARS coronavirus strain from a brain tissue specimen obtained from a patient with SARS with significant central nervous symptoms. Methods. Using transmission electronic microscopy and nested reverse transcription-polymerase chain reaction, the causative pathogen was identified in cultures of a brain tissue specimen obtained from the patient with SARS. Histopathologic examination of the brain tissue was performed using the methods of immunohistochemistry analysis and double immunofluorescence staining. Fifteen cytokines and chemokines were detected in the blood of the patient with SARS by means of a bead-based multiassay system. Results. A fragment specific for SARS human coronavirus was amplified from cultures of the brain suspension, and transmission electronic microscopy revealed the presence of an enveloped virus morphologically compatible with a coronavirus isolated in the cultures. Pathologic examination of the brain tissue revealed necrosis of neuron cells and broad hyperplasia of gliocytes. Immunostaining demonstrated that monokine induced by interferon-g (Mig) was expressed in gliocytes with the infiltration of CD68 + monocytes/macrophages and CD3 + T lymphocytes in the brain mesenchyme. Cytokine/chemokine assay revealed that levels of interferon-g-inducible protein 10 and Mig in the blood were highly elevated, although the levels of other cytokines and chemokines were close to normal. Conclusions. This study provides direct evidence that SARS human coronavirus is capable of infecting the central nervous system, and that Mig might be involved in the brain immunopathology of SARS.","author":[{"dropping-particle":"","family":"Xu","given":"Jun","non-dropping-particle":"","parse-names":false,"suffix":""},{"dropping-particle":"","family":"Zhong","given":"Shuqing","non-dropping-particle":"","parse-names":false,"suffix":""},{"dropping-particle":"","family":"Liu","given":"Jinghua","non-dropping-particle":"","parse-names":false,"suffix":""},{"dropping-particle":"","family":"Li","given":"Li","non-dropping-particle":"","parse-names":false,"suffix":""},{"dropping-particle":"","family":"Li","given":"Yong","non-dropping-particle":"","parse-names":false,"suffix":""},{"dropping-particle":"","family":"Wu","given":"Xinwei","non-dropping-particle":"","parse-names":false,"suffix":""},{"dropping-particle":"","family":"Li","given":"Zhijie","non-dropping-particle":"","parse-names":false,"suffix":""},{"dropping-particle":"","family":"Deng","given":"Peng","non-dropping-particle":"","parse-names":false,"suffix":""},{"dropping-particle":"","family":"Zhang","given":"Jingqiang","non-dropping-particle":"","parse-names":false,"suffix":""},{"dropping-particle":"","family":"Zhong","given":"Nanshan","non-dropping-particle":"","parse-names":false,"suffix":""},{"dropping-particle":"","family":"Ding","given":"Yanqing","non-dropping-particle":"","parse-names":false,"suffix":""},{"dropping-particle":"","family":"Jiang","given":"Yong","non-dropping-particle":"","parse-names":false,"suffix":""}],"container-title":"Clinical Infectious Diseases","id":"ITEM-2","issued":{"date-parts":[["2005"]]},"page":"1089-1096","title":"Detection of severe acute respiratory syndrome coronavirus in the brain: potential role of the chemokine Mig in pathogenesis","type":"article-journal","volume":"41"},"uris":["http://www.mendeley.com/documents/?uuid=c8f6221b-766b-3a89-8f5c-e98dce959f24"]},{"id":"ITEM-3","itemData":{"DOI":"10.1093/infdis/jiv499","ISSN":"15376613","abstract":"Middle East respiratory syndrome coronavirus (MERS-CoV) causes life-threatening disease. Dipeptidyl peptidase 4 (DPP4) is the receptor for cell binding and entry. There is a need for small-animal models of MERS, but mice are not susceptible to MERS because murine dpp4 does not serve as a receptor.We developed transgenic mice expressing human DPP4 (hDPP4) under the control of the surfactant protein C promoter or cytokeratin 18 promoter that are susceptible to infection with MERS-CoV. Notably, mice expressing hDPP4 with the cytokeratin 18 promoter developed progressive, uniformly fatal disease following intranasal inoculation. High virus titers were present in lung and brain tissues 2 and 6 days after infection, respectively. MERS-CoV-infected lungs revealed mononuclear cell infiltration, alveolar edema, and microvascular thrombosis, with airways generally unaffected. Brain disease was observed, with the greatest involvement noted in the thalamus and brain stem. Animals immunized with a vaccine candidate were uniformly protected from lethal infection. These new mouse models of MERS-CoV should be useful for investigation of early disease mechanisms and therapeutic interventions.","author":[{"dropping-particle":"","family":"Li","given":"Kun","non-dropping-particle":"","parse-names":false,"suffix":""},{"dropping-particle":"","family":"Wohlford-Lenane","given":"Christine","non-dropping-particle":"","parse-names":false,"suffix":""},{"dropping-particle":"","family":"Perlman","given":"Stanley","non-dropping-particle":"","parse-names":false,"suffix":""},{"dropping-particle":"","family":"Zhao","given":"Jincun","non-dropping-particle":"","parse-names":false,"suffix":""},{"dropping-particle":"","family":"Jewell","given":"Alexander K.","non-dropping-particle":"","parse-names":false,"suffix":""},{"dropping-particle":"","family":"Reznikov","given":"Leah R.","non-dropping-particle":"","parse-names":false,"suffix":""},{"dropping-particle":"","family":"Gibson-Corley","given":"Katherine N.","non-dropping-particle":"","parse-names":false,"suffix":""},{"dropping-particle":"","family":"Meyerholz","given":"David K.","non-dropping-particle":"","parse-names":false,"suffix":""},{"dropping-particle":"","family":"McCray","given":"Paul B.","non-dropping-particle":"","parse-names":false,"suffix":""}],"container-title":"Journal of Infectious Diseases","id":"ITEM-3","issued":{"date-parts":[["2016"]]},"page":"712-722","title":"Middle east respiratory syndrome coronavirus causes multiple organ damage and lethal disease in mice transgenic for human dipeptidyl peptidase 4","type":"article-journal","volume":"213"},"uris":["http://www.mendeley.com/documents/?uuid=fe868cec-f1ea-4ea4-94ff-55437a798796"]}],"mendeley":{"formattedCitation":"&lt;sup&gt;93–95&lt;/sup&gt;","plainTextFormattedCitation":"93–95","previouslyFormattedCitation":"&lt;sup&gt;93–95&lt;/sup&gt;"},"properties":{"noteIndex":0},"schema":"https://github.com/citation-style-language/schema/raw/master/csl-citation.json"}</w:instrText>
      </w:r>
      <w:r w:rsidR="00B016B9" w:rsidRPr="007F2F1C">
        <w:rPr>
          <w:rFonts w:ascii="Verdana" w:hAnsi="Verdana"/>
          <w:bCs/>
          <w:sz w:val="20"/>
          <w:szCs w:val="20"/>
        </w:rPr>
        <w:fldChar w:fldCharType="separate"/>
      </w:r>
      <w:r w:rsidR="0050034E" w:rsidRPr="0050034E">
        <w:rPr>
          <w:rFonts w:ascii="Verdana" w:hAnsi="Verdana"/>
          <w:bCs/>
          <w:noProof/>
          <w:sz w:val="20"/>
          <w:szCs w:val="20"/>
          <w:vertAlign w:val="superscript"/>
        </w:rPr>
        <w:t>93–95</w:t>
      </w:r>
      <w:r w:rsidR="00B016B9" w:rsidRPr="007F2F1C">
        <w:rPr>
          <w:rFonts w:ascii="Verdana" w:hAnsi="Verdana"/>
          <w:bCs/>
          <w:sz w:val="20"/>
          <w:szCs w:val="20"/>
        </w:rPr>
        <w:fldChar w:fldCharType="end"/>
      </w:r>
      <w:r w:rsidR="0072131C" w:rsidRPr="007F2F1C">
        <w:rPr>
          <w:rFonts w:ascii="Verdana" w:hAnsi="Verdana"/>
          <w:bCs/>
          <w:sz w:val="20"/>
          <w:szCs w:val="20"/>
        </w:rPr>
        <w:t>. SARS-CoV2 is genetically almost identical to the SARS-CoV coronavirus, and likely to share its neurotropism and neurotoxicity.</w:t>
      </w:r>
    </w:p>
    <w:p w14:paraId="017ED1A3" w14:textId="77777777" w:rsidR="0072131C" w:rsidRPr="007F2F1C" w:rsidRDefault="0072131C" w:rsidP="007F2F1C">
      <w:pPr>
        <w:spacing w:line="280" w:lineRule="exact"/>
        <w:rPr>
          <w:rFonts w:ascii="Verdana" w:hAnsi="Verdana"/>
          <w:bCs/>
          <w:sz w:val="20"/>
          <w:szCs w:val="20"/>
        </w:rPr>
      </w:pPr>
    </w:p>
    <w:p w14:paraId="793CFDBA" w14:textId="3B87E1C0" w:rsidR="0072131C" w:rsidRPr="007F2F1C" w:rsidRDefault="0072131C" w:rsidP="007F2F1C">
      <w:pPr>
        <w:spacing w:line="280" w:lineRule="exact"/>
        <w:rPr>
          <w:rFonts w:ascii="Verdana" w:hAnsi="Verdana"/>
          <w:bCs/>
          <w:sz w:val="20"/>
          <w:szCs w:val="20"/>
        </w:rPr>
      </w:pPr>
      <w:r w:rsidRPr="007F2F1C">
        <w:rPr>
          <w:rFonts w:ascii="Verdana" w:hAnsi="Verdana"/>
          <w:bCs/>
          <w:sz w:val="20"/>
          <w:szCs w:val="20"/>
        </w:rPr>
        <w:t>Neurological symptoms of COVID-19 infection are common, diverse, and often severe. In a retrospective study of 214 patients in Wuhan, China, 36% had CNS symptoms or disorders and the subgroup of 88 patients with severe respiratory disease had significantly increased frequency of CNS problems (45%)</w:t>
      </w:r>
      <w:r w:rsidR="009C191B" w:rsidRPr="007F2F1C">
        <w:rPr>
          <w:rFonts w:ascii="Verdana" w:hAnsi="Verdana"/>
          <w:bCs/>
          <w:sz w:val="20"/>
          <w:szCs w:val="20"/>
        </w:rPr>
        <w:fldChar w:fldCharType="begin" w:fldLock="1"/>
      </w:r>
      <w:r w:rsidR="0050034E">
        <w:rPr>
          <w:rFonts w:ascii="Verdana" w:hAnsi="Verdana"/>
          <w:bCs/>
          <w:sz w:val="20"/>
          <w:szCs w:val="20"/>
        </w:rPr>
        <w:instrText>ADDIN CSL_CITATION {"citationItems":[{"id":"ITEM-1","itemData":{"DOI":"10.1101/2020.02.22.20026500","ISBN":"10.1101/2020.02.2","author":[{"dropping-particle":"","family":"Mao","given":"Ling","non-dropping-particle":"","parse-names":false,"suffix":""},{"dropping-particle":"","family":"Wang","given":"Mengdie","non-dropping-particle":"","parse-names":false,"suffix":""},{"dropping-particle":"","family":"Chen","given":"Shengcai","non-dropping-particle":"","parse-names":false,"suffix":""},{"dropping-particle":"","family":"He","given":"Quanwei","non-dropping-particle":"","parse-names":false,"suffix":""},{"dropping-particle":"","family":"Chang","given":"Jiang","non-dropping-particle":"","parse-names":false,"suffix":""},{"dropping-particle":"","family":"Hong","given":"Can-dong","non-dropping-particle":"","parse-names":false,"suffix":""},{"dropping-particle":"","family":"Zhou","given":"Yifan","non-dropping-particle":"","parse-names":false,"suffix":""},{"dropping-particle":"","family":"Wang","given":"David","non-dropping-particle":"","parse-names":false,"suffix":""},{"dropping-particle":"","family":"Li","given":"Yanan","non-dropping-particle":"","parse-names":false,"suffix":""},{"dropping-particle":"","family":"Jin","given":"Huijuan","non-dropping-particle":"","parse-names":false,"suffix":""},{"dropping-particle":"","family":"Hu","given":"Bo","non-dropping-particle":"","parse-names":false,"suffix":""},{"dropping-particle":"","family":"Huijuan Jin","given":"Or","non-dropping-particle":"","parse-names":false,"suffix":""}],"container-title":"medRxiv","id":"ITEM-1","issued":{"date-parts":[["2020","2","25"]]},"title":"Neurological manifestations of hospitalized patients with COVID-19 in Wuhan, China: a retrospective case series study","type":"article-journal"},"uris":["http://www.mendeley.com/documents/?uuid=3f046591-ee41-3a1b-ba51-669c8812e45e"]}],"mendeley":{"formattedCitation":"&lt;sup&gt;96&lt;/sup&gt;","plainTextFormattedCitation":"96","previouslyFormattedCitation":"&lt;sup&gt;96&lt;/sup&gt;"},"properties":{"noteIndex":0},"schema":"https://github.com/citation-style-language/schema/raw/master/csl-citation.json"}</w:instrText>
      </w:r>
      <w:r w:rsidR="009C191B" w:rsidRPr="007F2F1C">
        <w:rPr>
          <w:rFonts w:ascii="Verdana" w:hAnsi="Verdana"/>
          <w:bCs/>
          <w:sz w:val="20"/>
          <w:szCs w:val="20"/>
        </w:rPr>
        <w:fldChar w:fldCharType="separate"/>
      </w:r>
      <w:r w:rsidR="0050034E" w:rsidRPr="0050034E">
        <w:rPr>
          <w:rFonts w:ascii="Verdana" w:hAnsi="Verdana"/>
          <w:bCs/>
          <w:noProof/>
          <w:sz w:val="20"/>
          <w:szCs w:val="20"/>
          <w:vertAlign w:val="superscript"/>
        </w:rPr>
        <w:t>96</w:t>
      </w:r>
      <w:r w:rsidR="009C191B" w:rsidRPr="007F2F1C">
        <w:rPr>
          <w:rFonts w:ascii="Verdana" w:hAnsi="Verdana"/>
          <w:bCs/>
          <w:sz w:val="20"/>
          <w:szCs w:val="20"/>
        </w:rPr>
        <w:fldChar w:fldCharType="end"/>
      </w:r>
      <w:r w:rsidRPr="007F2F1C">
        <w:rPr>
          <w:rFonts w:ascii="Verdana" w:hAnsi="Verdana"/>
          <w:bCs/>
          <w:sz w:val="20"/>
          <w:szCs w:val="20"/>
        </w:rPr>
        <w:t>. The problems reported include dizziness, headache, loss of smell (anosmia), loss of taste (ageusia), muscle pain and weakness, impaired consciousness, and cerebrovascular complications. Similar reports have begun to emerge from Italy</w:t>
      </w:r>
      <w:r w:rsidR="009C191B" w:rsidRPr="007F2F1C">
        <w:rPr>
          <w:rFonts w:ascii="Verdana" w:hAnsi="Verdana"/>
          <w:bCs/>
          <w:sz w:val="20"/>
          <w:szCs w:val="20"/>
        </w:rPr>
        <w:fldChar w:fldCharType="begin" w:fldLock="1"/>
      </w:r>
      <w:r w:rsidR="0050034E">
        <w:rPr>
          <w:rFonts w:ascii="Verdana" w:hAnsi="Verdana"/>
          <w:bCs/>
          <w:sz w:val="20"/>
          <w:szCs w:val="20"/>
        </w:rPr>
        <w:instrText>ADDIN CSL_CITATION {"citationItems":[{"id":"ITEM-1","itemData":{"URL":"https://journals.lww.com/neurotodayonline/blog/breakingnews/pages/post.aspx?PostID=920","accessed":{"date-parts":[["2020","3","27"]]},"author":[{"dropping-particle":"","family":"Talan","given":"J","non-dropping-particle":"","parse-names":false,"suffix":""}],"container-title":"NeurologyToday","id":"ITEM-1","issued":{"date-parts":[["2020"]]},"title":"COVID-19: Neurologists in Italy to colleagues in US: Look for poorly-defined neurologic conditions in patients with the coronavirus.","type":"webpage"},"uris":["http://www.mendeley.com/documents/?uuid=12e4e073-b650-328a-b86c-7eb3ee0a1f01"]}],"mendeley":{"formattedCitation":"&lt;sup&gt;97&lt;/sup&gt;","plainTextFormattedCitation":"97","previouslyFormattedCitation":"&lt;sup&gt;97&lt;/sup&gt;"},"properties":{"noteIndex":0},"schema":"https://github.com/citation-style-language/schema/raw/master/csl-citation.json"}</w:instrText>
      </w:r>
      <w:r w:rsidR="009C191B" w:rsidRPr="007F2F1C">
        <w:rPr>
          <w:rFonts w:ascii="Verdana" w:hAnsi="Verdana"/>
          <w:bCs/>
          <w:sz w:val="20"/>
          <w:szCs w:val="20"/>
        </w:rPr>
        <w:fldChar w:fldCharType="separate"/>
      </w:r>
      <w:r w:rsidR="0050034E" w:rsidRPr="0050034E">
        <w:rPr>
          <w:rFonts w:ascii="Verdana" w:hAnsi="Verdana"/>
          <w:bCs/>
          <w:noProof/>
          <w:sz w:val="20"/>
          <w:szCs w:val="20"/>
          <w:vertAlign w:val="superscript"/>
        </w:rPr>
        <w:t>97</w:t>
      </w:r>
      <w:r w:rsidR="009C191B" w:rsidRPr="007F2F1C">
        <w:rPr>
          <w:rFonts w:ascii="Verdana" w:hAnsi="Verdana"/>
          <w:bCs/>
          <w:sz w:val="20"/>
          <w:szCs w:val="20"/>
        </w:rPr>
        <w:fldChar w:fldCharType="end"/>
      </w:r>
      <w:r w:rsidRPr="007F2F1C">
        <w:rPr>
          <w:rFonts w:ascii="Verdana" w:hAnsi="Verdana"/>
          <w:bCs/>
          <w:sz w:val="20"/>
          <w:szCs w:val="20"/>
        </w:rPr>
        <w:t xml:space="preserve">. Some of these acute neurological presentations could reflect systemic aspects of infection, such as disseminated </w:t>
      </w:r>
      <w:r w:rsidRPr="007F2F1C">
        <w:rPr>
          <w:rFonts w:ascii="Verdana" w:hAnsi="Verdana"/>
          <w:bCs/>
          <w:sz w:val="20"/>
          <w:szCs w:val="20"/>
        </w:rPr>
        <w:lastRenderedPageBreak/>
        <w:t>intravascular coagulation causing strokes, or intense inflammation and hypoxia causing delirium</w:t>
      </w:r>
      <w:r w:rsidR="000C14CB">
        <w:rPr>
          <w:rFonts w:ascii="Verdana" w:hAnsi="Verdana"/>
          <w:bCs/>
          <w:sz w:val="20"/>
          <w:szCs w:val="20"/>
        </w:rPr>
        <w:t>.</w:t>
      </w:r>
      <w:r w:rsidRPr="007F2F1C">
        <w:rPr>
          <w:rFonts w:ascii="Verdana" w:hAnsi="Verdana"/>
          <w:bCs/>
          <w:sz w:val="20"/>
          <w:szCs w:val="20"/>
        </w:rPr>
        <w:t xml:space="preserve"> </w:t>
      </w:r>
    </w:p>
    <w:p w14:paraId="33DECC85" w14:textId="77777777" w:rsidR="0072131C" w:rsidRPr="007F2F1C" w:rsidRDefault="0072131C" w:rsidP="007F2F1C">
      <w:pPr>
        <w:spacing w:line="280" w:lineRule="exact"/>
        <w:rPr>
          <w:rFonts w:ascii="Verdana" w:hAnsi="Verdana"/>
          <w:sz w:val="20"/>
          <w:szCs w:val="20"/>
        </w:rPr>
      </w:pPr>
    </w:p>
    <w:p w14:paraId="0558EAC1" w14:textId="5C18213E" w:rsidR="0072131C" w:rsidRPr="007F2F1C" w:rsidRDefault="0072131C" w:rsidP="007F2F1C">
      <w:pPr>
        <w:spacing w:line="280" w:lineRule="exact"/>
        <w:rPr>
          <w:rFonts w:ascii="Verdana" w:hAnsi="Verdana"/>
          <w:sz w:val="20"/>
          <w:szCs w:val="20"/>
        </w:rPr>
      </w:pPr>
      <w:r w:rsidRPr="007F2F1C">
        <w:rPr>
          <w:rFonts w:ascii="Verdana" w:hAnsi="Verdana"/>
          <w:sz w:val="20"/>
          <w:szCs w:val="20"/>
        </w:rPr>
        <w:t>SARS-CoV2 infection of the brain could be a major contributor to the core medical syndrome of respiratory distress and failure in COVID-19 patients</w:t>
      </w:r>
      <w:r w:rsidR="009C191B" w:rsidRPr="007F2F1C">
        <w:rPr>
          <w:rFonts w:ascii="Verdana" w:hAnsi="Verdana"/>
          <w:sz w:val="20"/>
          <w:szCs w:val="20"/>
        </w:rPr>
        <w:fldChar w:fldCharType="begin" w:fldLock="1"/>
      </w:r>
      <w:r w:rsidR="0050034E">
        <w:rPr>
          <w:rFonts w:ascii="Verdana" w:hAnsi="Verdana"/>
          <w:sz w:val="20"/>
          <w:szCs w:val="20"/>
        </w:rPr>
        <w:instrText>ADDIN CSL_CITATION {"citationItems":[{"id":"ITEM-1","itemData":{"DOI":"10.1002/jmv.25728","abstract":"Following the severe acute respiratory syndrome coronavirus (SARS-CoV) and Middle East respiratory syndrome coronavirus (MERS-CoV), another highly pathogenic coronavirus named SARS-CoV-2 (previously known as 2019-nCoV) emerged in December 2019 in Wuhan, China, and rapidly spreads around the world. This virus shares highly homological sequence with SARS-CoV, and causes acute, highly lethal pneumonia coronavirus disease 2019 (COVID-19) with clinical symptoms similar to those reported for SARS-CoV and MERS-CoV. The most characteristic symptom of patients with COVID-19 is respiratory distress, and most of the patients admitted to the intensive care could not breathe spontaneously. Additionally, some patients with COVID-19 also showed neurologic signs, such as headache, nausea, and vomiting. Increasing evidence shows that coronaviruses are not always confined to the respiratory tract and that they may also invade the central nervous system inducing neurological diseases. The infection of SARS-CoV has been reported in the brains from both patients and experimental animals, where the brainstem was heavily infected. Furthermore, some coronaviruses have been demonstrated able to spread via a synapse-connected route to the medullary cardiorespiratory center from the mechanoreceptors and chemoreceptors in the lung and lower respiratory airways. In light of the high similarity between SARS-CoV and SARS-CoV2, it is quite likely that the potential invasion of SARS-CoV2 is partially responsible for the acute respiratory failure of patients with COVID-19. Awareness of this will have important guiding significance for the prevention and treatment of the SARS-CoV-2-induced respiratory failure.","author":[{"dropping-particle":"","family":"Li","given":"Yan Chao","non-dropping-particle":"","parse-names":false,"suffix":""},{"dropping-particle":"","family":"Bai","given":"Wan Zhu","non-dropping-particle":"","parse-names":false,"suffix":""},{"dropping-particle":"","family":"Hashikawa","given":"Tsutomu","non-dropping-particle":"","parse-names":false,"suffix":""}],"container-title":"Journal of Medical Virology","id":"ITEM-1","issued":{"date-parts":[["2020","2","27"]]},"publisher":"John Wiley and Sons Inc.","title":"The neuroinvasive potential of SARS-CoV2 may be at least partially responsible for the respiratory failure of COVID-19 patients","type":"article-journal"},"uris":["http://www.mendeley.com/documents/?uuid=491060f7-017f-3c53-aba7-c9a1dc46a62c"]}],"mendeley":{"formattedCitation":"&lt;sup&gt;98&lt;/sup&gt;","plainTextFormattedCitation":"98","previouslyFormattedCitation":"&lt;sup&gt;98&lt;/sup&gt;"},"properties":{"noteIndex":0},"schema":"https://github.com/citation-style-language/schema/raw/master/csl-citation.json"}</w:instrText>
      </w:r>
      <w:r w:rsidR="009C191B" w:rsidRPr="007F2F1C">
        <w:rPr>
          <w:rFonts w:ascii="Verdana" w:hAnsi="Verdana"/>
          <w:sz w:val="20"/>
          <w:szCs w:val="20"/>
        </w:rPr>
        <w:fldChar w:fldCharType="separate"/>
      </w:r>
      <w:r w:rsidR="0050034E" w:rsidRPr="0050034E">
        <w:rPr>
          <w:rFonts w:ascii="Verdana" w:hAnsi="Verdana"/>
          <w:noProof/>
          <w:sz w:val="20"/>
          <w:szCs w:val="20"/>
          <w:vertAlign w:val="superscript"/>
        </w:rPr>
        <w:t>98</w:t>
      </w:r>
      <w:r w:rsidR="009C191B" w:rsidRPr="007F2F1C">
        <w:rPr>
          <w:rFonts w:ascii="Verdana" w:hAnsi="Verdana"/>
          <w:sz w:val="20"/>
          <w:szCs w:val="20"/>
        </w:rPr>
        <w:fldChar w:fldCharType="end"/>
      </w:r>
      <w:r w:rsidRPr="007F2F1C">
        <w:rPr>
          <w:rFonts w:ascii="Verdana" w:hAnsi="Verdana"/>
          <w:sz w:val="20"/>
          <w:szCs w:val="20"/>
        </w:rPr>
        <w:t>. Viral infection of the lung alveoli is the immediate cause of SARS; but viral infection of the brain stem nuclei could disrupt the normal rhythms and homeostatic control of respiration. This idea needs to be rapidly tested</w:t>
      </w:r>
      <w:r w:rsidR="009C191B" w:rsidRPr="007F2F1C">
        <w:rPr>
          <w:rFonts w:ascii="Verdana" w:hAnsi="Verdana"/>
          <w:sz w:val="20"/>
          <w:szCs w:val="20"/>
        </w:rPr>
        <w:fldChar w:fldCharType="begin" w:fldLock="1"/>
      </w:r>
      <w:r w:rsidR="0050034E">
        <w:rPr>
          <w:rFonts w:ascii="Verdana" w:hAnsi="Verdana"/>
          <w:sz w:val="20"/>
          <w:szCs w:val="20"/>
        </w:rPr>
        <w:instrText>ADDIN CSL_CITATION {"citationItems":[{"id":"ITEM-1","itemData":{"DOI":"10.1002/jmv.25728","abstract":"Following the severe acute respiratory syndrome coronavirus (SARS-CoV) and Middle East respiratory syndrome coronavirus (MERS-CoV), another highly pathogenic coronavirus named SARS-CoV-2 (previously known as 2019-nCoV) emerged in December 2019 in Wuhan, China, and rapidly spreads around the world. This virus shares highly homological sequence with SARS-CoV, and causes acute, highly lethal pneumonia coronavirus disease 2019 (COVID-19) with clinical symptoms similar to those reported for SARS-CoV and MERS-CoV. The most characteristic symptom of patients with COVID-19 is respiratory distress, and most of the patients admitted to the intensive care could not breathe spontaneously. Additionally, some patients with COVID-19 also showed neurologic signs, such as headache, nausea, and vomiting. Increasing evidence shows that coronaviruses are not always confined to the respiratory tract and that they may also invade the central nervous system inducing neurological diseases. The infection of SARS-CoV has been reported in the brains from both patients and experimental animals, where the brainstem was heavily infected. Furthermore, some coronaviruses have been demonstrated able to spread via a synapse-connected route to the medullary cardiorespiratory center from the mechanoreceptors and chemoreceptors in the lung and lower respiratory airways. In light of the high similarity between SARS-CoV and SARS-CoV2, it is quite likely that the potential invasion of SARS-CoV2 is partially responsible for the acute respiratory failure of patients with COVID-19. Awareness of this will have important guiding significance for the prevention and treatment of the SARS-CoV-2-induced respiratory failure.","author":[{"dropping-particle":"","family":"Li","given":"Yan Chao","non-dropping-particle":"","parse-names":false,"suffix":""},{"dropping-particle":"","family":"Bai","given":"Wan Zhu","non-dropping-particle":"","parse-names":false,"suffix":""},{"dropping-particle":"","family":"Hashikawa","given":"Tsutomu","non-dropping-particle":"","parse-names":false,"suffix":""}],"container-title":"Journal of Medical Virology","id":"ITEM-1","issued":{"date-parts":[["2020","2","27"]]},"publisher":"John Wiley and Sons Inc.","title":"The neuroinvasive potential of SARS-CoV2 may be at least partially responsible for the respiratory failure of COVID-19 patients","type":"article-journal"},"uris":["http://www.mendeley.com/documents/?uuid=491060f7-017f-3c53-aba7-c9a1dc46a62c"]}],"mendeley":{"formattedCitation":"&lt;sup&gt;98&lt;/sup&gt;","plainTextFormattedCitation":"98","previouslyFormattedCitation":"&lt;sup&gt;98&lt;/sup&gt;"},"properties":{"noteIndex":0},"schema":"https://github.com/citation-style-language/schema/raw/master/csl-citation.json"}</w:instrText>
      </w:r>
      <w:r w:rsidR="009C191B" w:rsidRPr="007F2F1C">
        <w:rPr>
          <w:rFonts w:ascii="Verdana" w:hAnsi="Verdana"/>
          <w:sz w:val="20"/>
          <w:szCs w:val="20"/>
        </w:rPr>
        <w:fldChar w:fldCharType="separate"/>
      </w:r>
      <w:r w:rsidR="0050034E" w:rsidRPr="0050034E">
        <w:rPr>
          <w:rFonts w:ascii="Verdana" w:hAnsi="Verdana"/>
          <w:noProof/>
          <w:sz w:val="20"/>
          <w:szCs w:val="20"/>
          <w:vertAlign w:val="superscript"/>
        </w:rPr>
        <w:t>98</w:t>
      </w:r>
      <w:r w:rsidR="009C191B" w:rsidRPr="007F2F1C">
        <w:rPr>
          <w:rFonts w:ascii="Verdana" w:hAnsi="Verdana"/>
          <w:sz w:val="20"/>
          <w:szCs w:val="20"/>
        </w:rPr>
        <w:fldChar w:fldCharType="end"/>
      </w:r>
      <w:r w:rsidRPr="007F2F1C">
        <w:rPr>
          <w:rFonts w:ascii="Verdana" w:hAnsi="Verdana"/>
          <w:sz w:val="20"/>
          <w:szCs w:val="20"/>
        </w:rPr>
        <w:t xml:space="preserve">: if brain stem infection does contribute to SARS-severity and ICU-dependency, that could be directly relevant to the immediate COVID-19 crisis in the NHS and other healthcare systems.      </w:t>
      </w:r>
    </w:p>
    <w:p w14:paraId="3F3298D3" w14:textId="77777777" w:rsidR="0072131C" w:rsidRPr="007F2F1C" w:rsidRDefault="0072131C" w:rsidP="007F2F1C">
      <w:pPr>
        <w:spacing w:line="280" w:lineRule="exact"/>
        <w:rPr>
          <w:rFonts w:ascii="Verdana" w:hAnsi="Verdana"/>
          <w:sz w:val="20"/>
          <w:szCs w:val="20"/>
        </w:rPr>
      </w:pPr>
    </w:p>
    <w:p w14:paraId="131D9EA9" w14:textId="498C7359" w:rsidR="0072131C" w:rsidRPr="007F2F1C" w:rsidRDefault="0072131C" w:rsidP="007F2F1C">
      <w:pPr>
        <w:spacing w:line="280" w:lineRule="exact"/>
        <w:rPr>
          <w:rFonts w:ascii="Verdana" w:hAnsi="Verdana"/>
          <w:sz w:val="20"/>
          <w:szCs w:val="20"/>
        </w:rPr>
      </w:pPr>
      <w:r w:rsidRPr="007F2F1C">
        <w:rPr>
          <w:rFonts w:ascii="Verdana" w:hAnsi="Verdana"/>
          <w:sz w:val="20"/>
          <w:szCs w:val="20"/>
        </w:rPr>
        <w:t xml:space="preserve">In the longer term, SARS-CoV2 could persistently replicate and proliferate in the brain with direct neurotoxic effects and immune-mediated neurotoxic effects. The Spanish flu epidemic of 1918-19 was linked to a spike in incidence of post-encephalitic Parkinsonism </w:t>
      </w:r>
      <w:r w:rsidR="009C191B" w:rsidRPr="007F2F1C">
        <w:rPr>
          <w:rFonts w:ascii="Verdana" w:hAnsi="Verdana"/>
          <w:sz w:val="20"/>
          <w:szCs w:val="20"/>
        </w:rPr>
        <w:fldChar w:fldCharType="begin" w:fldLock="1"/>
      </w:r>
      <w:r w:rsidR="0050034E">
        <w:rPr>
          <w:rFonts w:ascii="Verdana" w:hAnsi="Verdana"/>
          <w:sz w:val="20"/>
          <w:szCs w:val="20"/>
        </w:rPr>
        <w:instrText>ADDIN CSL_CITATION {"citationItems":[{"id":"ITEM-1","itemData":{"DOI":"10.1080/13550280801995445","abstract":"Since encephalitis lethargica's (EL) prevalence in the 1920s, epidemiologic and clinical debate has persisted over whether EL was caused by, potentiated by, or merely coincident with the Spanish influenza pandemic. Epidemiologic analyses generally suggest that the disorders were coincidental. Beginning in the 1970s, modern experiments on archival brain samples mainly failed to confirm a direct relationship between influenza and EL. These experimental studies have technical limitations, e.g., the appropriateness of antibodies, polymerase chain reaction (PCR) primers and controls, and the extreme paucity and age of available material. These factors render the case against influenza less decisive than currently perceived. Nevertheless, there is little direct evidence supporting influenza in the etiology of EL. Almost 100 years after the EL epidemic, its etiology remains enigmatic, raising the possibility of a recurrence of EL in a future influenza pandemic.","author":[{"dropping-particle":"","family":"McCall","given":"Sherman","non-dropping-particle":"","parse-names":false,"suffix":""},{"dropping-particle":"","family":"Vilensky","given":"Joel A.","non-dropping-particle":"","parse-names":false,"suffix":""},{"dropping-particle":"","family":"Gilman","given":"Sid","non-dropping-particle":"","parse-names":false,"suffix":""},{"dropping-particle":"","family":"Taubenberger","given":"Jeffery K.","non-dropping-particle":"","parse-names":false,"suffix":""}],"container-title":"Journal of Neurovirology","id":"ITEM-1","issue":"3","issued":{"date-parts":[["2008","5"]]},"page":"177-185","title":"The relationship between encephalitis lethargica and influenza: a critical analysis","type":"article-journal","volume":"14"},"uris":["http://www.mendeley.com/documents/?uuid=1bc4bb66-623a-3f8b-93fe-eb875f168d69"]}],"mendeley":{"formattedCitation":"&lt;sup&gt;99&lt;/sup&gt;","plainTextFormattedCitation":"99","previouslyFormattedCitation":"&lt;sup&gt;99&lt;/sup&gt;"},"properties":{"noteIndex":0},"schema":"https://github.com/citation-style-language/schema/raw/master/csl-citation.json"}</w:instrText>
      </w:r>
      <w:r w:rsidR="009C191B" w:rsidRPr="007F2F1C">
        <w:rPr>
          <w:rFonts w:ascii="Verdana" w:hAnsi="Verdana"/>
          <w:sz w:val="20"/>
          <w:szCs w:val="20"/>
        </w:rPr>
        <w:fldChar w:fldCharType="separate"/>
      </w:r>
      <w:r w:rsidR="0050034E" w:rsidRPr="0050034E">
        <w:rPr>
          <w:rFonts w:ascii="Verdana" w:hAnsi="Verdana"/>
          <w:noProof/>
          <w:sz w:val="20"/>
          <w:szCs w:val="20"/>
          <w:vertAlign w:val="superscript"/>
        </w:rPr>
        <w:t>99</w:t>
      </w:r>
      <w:r w:rsidR="009C191B" w:rsidRPr="007F2F1C">
        <w:rPr>
          <w:rFonts w:ascii="Verdana" w:hAnsi="Verdana"/>
          <w:sz w:val="20"/>
          <w:szCs w:val="20"/>
        </w:rPr>
        <w:fldChar w:fldCharType="end"/>
      </w:r>
      <w:r w:rsidR="00C266AF">
        <w:rPr>
          <w:rFonts w:ascii="Verdana" w:hAnsi="Verdana"/>
          <w:sz w:val="20"/>
          <w:szCs w:val="20"/>
        </w:rPr>
        <w:t>.</w:t>
      </w:r>
      <w:r w:rsidRPr="007F2F1C">
        <w:rPr>
          <w:rFonts w:ascii="Verdana" w:hAnsi="Verdana"/>
          <w:sz w:val="20"/>
          <w:szCs w:val="20"/>
        </w:rPr>
        <w:t xml:space="preserve"> </w:t>
      </w:r>
      <w:r w:rsidR="00D74630">
        <w:rPr>
          <w:rFonts w:ascii="Verdana" w:hAnsi="Verdana"/>
          <w:sz w:val="20"/>
          <w:szCs w:val="20"/>
        </w:rPr>
        <w:t>Currently,</w:t>
      </w:r>
      <w:r w:rsidRPr="007F2F1C">
        <w:rPr>
          <w:rFonts w:ascii="Verdana" w:hAnsi="Verdana"/>
          <w:sz w:val="20"/>
          <w:szCs w:val="20"/>
        </w:rPr>
        <w:t xml:space="preserve"> </w:t>
      </w:r>
      <w:r w:rsidR="0065710F">
        <w:rPr>
          <w:rFonts w:ascii="Verdana" w:hAnsi="Verdana"/>
          <w:sz w:val="20"/>
          <w:szCs w:val="20"/>
        </w:rPr>
        <w:t xml:space="preserve">it is not known </w:t>
      </w:r>
      <w:r w:rsidR="00D74630">
        <w:rPr>
          <w:rFonts w:ascii="Verdana" w:hAnsi="Verdana"/>
          <w:sz w:val="20"/>
          <w:szCs w:val="20"/>
        </w:rPr>
        <w:t>if</w:t>
      </w:r>
      <w:r w:rsidRPr="007F2F1C">
        <w:rPr>
          <w:rFonts w:ascii="Verdana" w:hAnsi="Verdana"/>
          <w:sz w:val="20"/>
          <w:szCs w:val="20"/>
        </w:rPr>
        <w:t xml:space="preserve"> SARS-CoV2 infection of the </w:t>
      </w:r>
      <w:r w:rsidR="0065710F">
        <w:rPr>
          <w:rFonts w:ascii="Verdana" w:hAnsi="Verdana"/>
          <w:sz w:val="20"/>
          <w:szCs w:val="20"/>
        </w:rPr>
        <w:t>brain could cause mental health</w:t>
      </w:r>
      <w:r w:rsidRPr="007F2F1C">
        <w:rPr>
          <w:rFonts w:ascii="Verdana" w:hAnsi="Verdana"/>
          <w:sz w:val="20"/>
          <w:szCs w:val="20"/>
        </w:rPr>
        <w:t xml:space="preserve"> or neurodegenerative disorders</w:t>
      </w:r>
      <w:r w:rsidR="00D74630">
        <w:rPr>
          <w:rFonts w:ascii="Verdana" w:hAnsi="Verdana"/>
          <w:sz w:val="20"/>
          <w:szCs w:val="20"/>
        </w:rPr>
        <w:t>, immediately or</w:t>
      </w:r>
      <w:r w:rsidRPr="007F2F1C">
        <w:rPr>
          <w:rFonts w:ascii="Verdana" w:hAnsi="Verdana"/>
          <w:sz w:val="20"/>
          <w:szCs w:val="20"/>
        </w:rPr>
        <w:t xml:space="preserve"> years after the acute respiratory phase of COVID-19 has passed</w:t>
      </w:r>
      <w:r w:rsidR="00D74630">
        <w:rPr>
          <w:rFonts w:ascii="Verdana" w:hAnsi="Verdana"/>
          <w:sz w:val="20"/>
          <w:szCs w:val="20"/>
        </w:rPr>
        <w:t>; but immediate action is needed to build the research capacity to test these potentially important biological causes of COVID-19 related mental illness</w:t>
      </w:r>
      <w:r w:rsidRPr="007F2F1C">
        <w:rPr>
          <w:rFonts w:ascii="Verdana" w:hAnsi="Verdana"/>
          <w:sz w:val="20"/>
          <w:szCs w:val="20"/>
        </w:rPr>
        <w:t xml:space="preserve">. </w:t>
      </w:r>
    </w:p>
    <w:p w14:paraId="725C8239" w14:textId="77777777" w:rsidR="0072131C" w:rsidRPr="007F2F1C" w:rsidRDefault="0072131C" w:rsidP="007F2F1C">
      <w:pPr>
        <w:spacing w:line="280" w:lineRule="exact"/>
        <w:rPr>
          <w:rFonts w:ascii="Verdana" w:hAnsi="Verdana"/>
          <w:sz w:val="20"/>
          <w:szCs w:val="20"/>
        </w:rPr>
      </w:pPr>
    </w:p>
    <w:p w14:paraId="61FCB3D3" w14:textId="77777777" w:rsidR="0072131C" w:rsidRPr="007F2F1C" w:rsidRDefault="0047753A" w:rsidP="007F2F1C">
      <w:pPr>
        <w:spacing w:line="280" w:lineRule="exact"/>
        <w:rPr>
          <w:rFonts w:ascii="Verdana" w:hAnsi="Verdana"/>
          <w:sz w:val="20"/>
          <w:szCs w:val="20"/>
        </w:rPr>
      </w:pPr>
      <w:r w:rsidRPr="0047753A">
        <w:rPr>
          <w:rFonts w:ascii="Verdana" w:hAnsi="Verdana"/>
          <w:b/>
          <w:sz w:val="20"/>
          <w:szCs w:val="20"/>
        </w:rPr>
        <w:t>Table 3.</w:t>
      </w:r>
      <w:r>
        <w:rPr>
          <w:rFonts w:ascii="Verdana" w:hAnsi="Verdana"/>
          <w:sz w:val="20"/>
          <w:szCs w:val="20"/>
        </w:rPr>
        <w:t xml:space="preserve"> </w:t>
      </w:r>
      <w:r>
        <w:rPr>
          <w:rFonts w:ascii="Verdana" w:hAnsi="Verdana"/>
          <w:b/>
          <w:sz w:val="20"/>
          <w:szCs w:val="20"/>
        </w:rPr>
        <w:t>Neuro</w:t>
      </w:r>
      <w:r w:rsidR="000C3B5B">
        <w:rPr>
          <w:rFonts w:ascii="Verdana" w:hAnsi="Verdana"/>
          <w:b/>
          <w:sz w:val="20"/>
          <w:szCs w:val="20"/>
        </w:rPr>
        <w:t>science</w:t>
      </w:r>
      <w:r w:rsidRPr="007F2F1C">
        <w:rPr>
          <w:rFonts w:ascii="Verdana" w:hAnsi="Verdana"/>
          <w:b/>
          <w:sz w:val="20"/>
          <w:szCs w:val="20"/>
        </w:rPr>
        <w:t>: effects of the virus on brain health and mental health</w:t>
      </w:r>
    </w:p>
    <w:tbl>
      <w:tblPr>
        <w:tblStyle w:val="TableGrid"/>
        <w:tblW w:w="0" w:type="auto"/>
        <w:tblLook w:val="04A0" w:firstRow="1" w:lastRow="0" w:firstColumn="1" w:lastColumn="0" w:noHBand="0" w:noVBand="1"/>
      </w:tblPr>
      <w:tblGrid>
        <w:gridCol w:w="4258"/>
        <w:gridCol w:w="4258"/>
      </w:tblGrid>
      <w:tr w:rsidR="0072131C" w:rsidRPr="007F2F1C" w14:paraId="704D17CF" w14:textId="77777777" w:rsidTr="00D9469C">
        <w:tc>
          <w:tcPr>
            <w:tcW w:w="4258" w:type="dxa"/>
          </w:tcPr>
          <w:p w14:paraId="368B8DE1" w14:textId="77777777" w:rsidR="0072131C" w:rsidRPr="007F2F1C" w:rsidRDefault="0072131C" w:rsidP="007F2F1C">
            <w:pPr>
              <w:spacing w:line="280" w:lineRule="exact"/>
              <w:rPr>
                <w:rFonts w:ascii="Verdana" w:hAnsi="Verdana"/>
                <w:b/>
                <w:sz w:val="20"/>
                <w:szCs w:val="20"/>
              </w:rPr>
            </w:pPr>
            <w:r w:rsidRPr="007F2F1C">
              <w:rPr>
                <w:rFonts w:ascii="Verdana" w:hAnsi="Verdana"/>
                <w:b/>
                <w:sz w:val="20"/>
                <w:szCs w:val="20"/>
              </w:rPr>
              <w:t>Immediate actions</w:t>
            </w:r>
          </w:p>
        </w:tc>
        <w:tc>
          <w:tcPr>
            <w:tcW w:w="4258" w:type="dxa"/>
          </w:tcPr>
          <w:p w14:paraId="22CEBD9E" w14:textId="77777777" w:rsidR="0072131C" w:rsidRPr="007F2F1C" w:rsidRDefault="0072131C" w:rsidP="007F2F1C">
            <w:pPr>
              <w:spacing w:line="280" w:lineRule="exact"/>
              <w:rPr>
                <w:rFonts w:ascii="Verdana" w:hAnsi="Verdana"/>
                <w:b/>
                <w:sz w:val="20"/>
                <w:szCs w:val="20"/>
              </w:rPr>
            </w:pPr>
            <w:r w:rsidRPr="007F2F1C">
              <w:rPr>
                <w:rFonts w:ascii="Verdana" w:hAnsi="Verdana"/>
                <w:b/>
                <w:sz w:val="20"/>
                <w:szCs w:val="20"/>
              </w:rPr>
              <w:t>Strategic research programmes</w:t>
            </w:r>
          </w:p>
        </w:tc>
      </w:tr>
      <w:tr w:rsidR="0072131C" w:rsidRPr="007F2F1C" w14:paraId="387675BD" w14:textId="77777777" w:rsidTr="00D9469C">
        <w:tc>
          <w:tcPr>
            <w:tcW w:w="4258" w:type="dxa"/>
          </w:tcPr>
          <w:p w14:paraId="58974FFE" w14:textId="77777777" w:rsidR="0072131C" w:rsidRPr="007F2F1C" w:rsidRDefault="0072131C" w:rsidP="0047753A">
            <w:pPr>
              <w:spacing w:line="280" w:lineRule="exact"/>
              <w:rPr>
                <w:rFonts w:ascii="Verdana" w:hAnsi="Verdana"/>
                <w:sz w:val="20"/>
                <w:szCs w:val="20"/>
              </w:rPr>
            </w:pPr>
            <w:r w:rsidRPr="007F2F1C">
              <w:rPr>
                <w:rFonts w:ascii="Verdana" w:hAnsi="Verdana"/>
                <w:sz w:val="20"/>
                <w:szCs w:val="20"/>
              </w:rPr>
              <w:t xml:space="preserve">Build </w:t>
            </w:r>
            <w:r w:rsidR="0047753A">
              <w:rPr>
                <w:rFonts w:ascii="Verdana" w:hAnsi="Verdana"/>
                <w:sz w:val="20"/>
                <w:szCs w:val="20"/>
              </w:rPr>
              <w:t xml:space="preserve">a </w:t>
            </w:r>
            <w:r w:rsidRPr="007F2F1C">
              <w:rPr>
                <w:rFonts w:ascii="Verdana" w:hAnsi="Verdana"/>
                <w:sz w:val="20"/>
                <w:szCs w:val="20"/>
              </w:rPr>
              <w:t>neuro-psych</w:t>
            </w:r>
            <w:r w:rsidR="0047753A">
              <w:rPr>
                <w:rFonts w:ascii="Verdana" w:hAnsi="Verdana"/>
                <w:sz w:val="20"/>
                <w:szCs w:val="20"/>
              </w:rPr>
              <w:t>ological</w:t>
            </w:r>
            <w:r w:rsidRPr="007F2F1C">
              <w:rPr>
                <w:rFonts w:ascii="Verdana" w:hAnsi="Verdana"/>
                <w:sz w:val="20"/>
                <w:szCs w:val="20"/>
              </w:rPr>
              <w:t xml:space="preserve"> data</w:t>
            </w:r>
            <w:r w:rsidR="0047753A">
              <w:rPr>
                <w:rFonts w:ascii="Verdana" w:hAnsi="Verdana"/>
                <w:sz w:val="20"/>
                <w:szCs w:val="20"/>
              </w:rPr>
              <w:t>base</w:t>
            </w:r>
            <w:r w:rsidRPr="007F2F1C">
              <w:rPr>
                <w:rFonts w:ascii="Verdana" w:hAnsi="Verdana"/>
                <w:sz w:val="20"/>
                <w:szCs w:val="20"/>
              </w:rPr>
              <w:t xml:space="preserve"> on UK COVID</w:t>
            </w:r>
            <w:r w:rsidR="0047753A">
              <w:rPr>
                <w:rFonts w:ascii="Verdana" w:hAnsi="Verdana"/>
                <w:sz w:val="20"/>
                <w:szCs w:val="20"/>
              </w:rPr>
              <w:t>-</w:t>
            </w:r>
            <w:r w:rsidRPr="007F2F1C">
              <w:rPr>
                <w:rFonts w:ascii="Verdana" w:hAnsi="Verdana"/>
                <w:sz w:val="20"/>
                <w:szCs w:val="20"/>
              </w:rPr>
              <w:t xml:space="preserve">19 cases </w:t>
            </w:r>
            <w:r w:rsidR="0047753A">
              <w:rPr>
                <w:rFonts w:ascii="Verdana" w:hAnsi="Verdana"/>
                <w:sz w:val="20"/>
                <w:szCs w:val="20"/>
              </w:rPr>
              <w:t>(</w:t>
            </w:r>
            <w:r w:rsidR="0047753A" w:rsidRPr="007F2F1C">
              <w:rPr>
                <w:rFonts w:ascii="Verdana" w:hAnsi="Verdana"/>
                <w:sz w:val="20"/>
                <w:szCs w:val="20"/>
              </w:rPr>
              <w:t>standardised, longitudinally repeated, data at scale</w:t>
            </w:r>
            <w:r w:rsidR="0047753A">
              <w:rPr>
                <w:rFonts w:ascii="Verdana" w:hAnsi="Verdana"/>
                <w:sz w:val="20"/>
                <w:szCs w:val="20"/>
              </w:rPr>
              <w:t>;</w:t>
            </w:r>
            <w:r w:rsidR="0047753A" w:rsidRPr="007F2F1C">
              <w:rPr>
                <w:rFonts w:ascii="Verdana" w:hAnsi="Verdana"/>
                <w:sz w:val="20"/>
                <w:szCs w:val="20"/>
              </w:rPr>
              <w:t xml:space="preserve"> </w:t>
            </w:r>
            <w:r w:rsidRPr="007F2F1C">
              <w:rPr>
                <w:rFonts w:ascii="Verdana" w:hAnsi="Verdana"/>
                <w:sz w:val="20"/>
                <w:szCs w:val="20"/>
              </w:rPr>
              <w:t>clinically and geographically inclusive</w:t>
            </w:r>
            <w:r w:rsidR="0047753A">
              <w:rPr>
                <w:rFonts w:ascii="Verdana" w:hAnsi="Verdana"/>
                <w:sz w:val="20"/>
                <w:szCs w:val="20"/>
              </w:rPr>
              <w:t>)</w:t>
            </w:r>
            <w:r w:rsidRPr="007F2F1C">
              <w:rPr>
                <w:rFonts w:ascii="Verdana" w:hAnsi="Verdana"/>
                <w:sz w:val="20"/>
                <w:szCs w:val="20"/>
              </w:rPr>
              <w:t xml:space="preserve"> </w:t>
            </w:r>
          </w:p>
        </w:tc>
        <w:tc>
          <w:tcPr>
            <w:tcW w:w="4258" w:type="dxa"/>
          </w:tcPr>
          <w:p w14:paraId="4B0EF935" w14:textId="549EE6CA" w:rsidR="0072131C" w:rsidRDefault="0047753A" w:rsidP="00F558D1">
            <w:pPr>
              <w:spacing w:line="280" w:lineRule="exact"/>
              <w:rPr>
                <w:rFonts w:ascii="Verdana" w:hAnsi="Verdana"/>
                <w:sz w:val="20"/>
                <w:szCs w:val="20"/>
              </w:rPr>
            </w:pPr>
            <w:r>
              <w:rPr>
                <w:rFonts w:ascii="Verdana" w:hAnsi="Verdana"/>
                <w:sz w:val="20"/>
                <w:szCs w:val="20"/>
              </w:rPr>
              <w:t xml:space="preserve">Understand </w:t>
            </w:r>
            <w:r w:rsidR="00187952">
              <w:rPr>
                <w:rFonts w:ascii="Verdana" w:hAnsi="Verdana"/>
                <w:sz w:val="20"/>
                <w:szCs w:val="20"/>
              </w:rPr>
              <w:t xml:space="preserve">how </w:t>
            </w:r>
            <w:r w:rsidRPr="0047753A">
              <w:rPr>
                <w:rFonts w:ascii="Verdana" w:hAnsi="Verdana"/>
                <w:sz w:val="20"/>
                <w:szCs w:val="20"/>
              </w:rPr>
              <w:t xml:space="preserve">SARS-CoV2 might enter </w:t>
            </w:r>
            <w:r w:rsidR="00187952">
              <w:rPr>
                <w:rFonts w:ascii="Verdana" w:hAnsi="Verdana"/>
                <w:sz w:val="20"/>
                <w:szCs w:val="20"/>
              </w:rPr>
              <w:t xml:space="preserve">and propagate through </w:t>
            </w:r>
            <w:r w:rsidRPr="0047753A">
              <w:rPr>
                <w:rFonts w:ascii="Verdana" w:hAnsi="Verdana"/>
                <w:sz w:val="20"/>
                <w:szCs w:val="20"/>
              </w:rPr>
              <w:t>the brain</w:t>
            </w:r>
            <w:r w:rsidR="00187952">
              <w:rPr>
                <w:rFonts w:ascii="Verdana" w:hAnsi="Verdana"/>
                <w:sz w:val="20"/>
                <w:szCs w:val="20"/>
              </w:rPr>
              <w:t xml:space="preserve"> and how the </w:t>
            </w:r>
            <w:r w:rsidRPr="007F2F1C">
              <w:rPr>
                <w:rFonts w:ascii="Verdana" w:hAnsi="Verdana"/>
                <w:sz w:val="20"/>
                <w:szCs w:val="20"/>
              </w:rPr>
              <w:t xml:space="preserve">immune response to SARS-CoV2 infection </w:t>
            </w:r>
            <w:r w:rsidR="00187952">
              <w:rPr>
                <w:rFonts w:ascii="Verdana" w:hAnsi="Verdana"/>
                <w:sz w:val="20"/>
                <w:szCs w:val="20"/>
              </w:rPr>
              <w:t xml:space="preserve">contributes </w:t>
            </w:r>
            <w:r w:rsidRPr="007F2F1C">
              <w:rPr>
                <w:rFonts w:ascii="Verdana" w:hAnsi="Verdana"/>
                <w:sz w:val="20"/>
                <w:szCs w:val="20"/>
              </w:rPr>
              <w:t>to mental health and neurological symptoms</w:t>
            </w:r>
            <w:r>
              <w:rPr>
                <w:rFonts w:ascii="Verdana" w:hAnsi="Verdana"/>
                <w:sz w:val="20"/>
                <w:szCs w:val="20"/>
              </w:rPr>
              <w:t xml:space="preserve"> </w:t>
            </w:r>
          </w:p>
          <w:p w14:paraId="187B35FB" w14:textId="77777777" w:rsidR="00BA6998" w:rsidRDefault="00BA6998" w:rsidP="00F558D1">
            <w:pPr>
              <w:spacing w:line="280" w:lineRule="exact"/>
              <w:rPr>
                <w:rFonts w:ascii="Verdana" w:hAnsi="Verdana"/>
                <w:sz w:val="20"/>
                <w:szCs w:val="20"/>
              </w:rPr>
            </w:pPr>
          </w:p>
          <w:p w14:paraId="49D29BD9" w14:textId="3DCFD403" w:rsidR="00BA6998" w:rsidRDefault="00BA6998" w:rsidP="00F558D1">
            <w:pPr>
              <w:spacing w:line="280" w:lineRule="exact"/>
              <w:rPr>
                <w:rFonts w:ascii="Verdana" w:hAnsi="Verdana"/>
                <w:sz w:val="20"/>
                <w:szCs w:val="20"/>
              </w:rPr>
            </w:pPr>
            <w:r>
              <w:rPr>
                <w:rFonts w:ascii="Verdana" w:hAnsi="Verdana"/>
                <w:sz w:val="20"/>
                <w:szCs w:val="20"/>
              </w:rPr>
              <w:t xml:space="preserve">Investigate the long-term relationship between </w:t>
            </w:r>
            <w:r w:rsidRPr="007F2F1C">
              <w:rPr>
                <w:rFonts w:ascii="Verdana" w:hAnsi="Verdana"/>
                <w:sz w:val="20"/>
                <w:szCs w:val="20"/>
              </w:rPr>
              <w:t>SARS-CoV2 infection</w:t>
            </w:r>
            <w:r w:rsidRPr="00F558D1">
              <w:rPr>
                <w:rFonts w:ascii="Verdana" w:hAnsi="Verdana"/>
                <w:sz w:val="20"/>
                <w:szCs w:val="20"/>
              </w:rPr>
              <w:t xml:space="preserve"> </w:t>
            </w:r>
            <w:r>
              <w:rPr>
                <w:rFonts w:ascii="Verdana" w:hAnsi="Verdana"/>
                <w:sz w:val="20"/>
                <w:szCs w:val="20"/>
              </w:rPr>
              <w:t>and p</w:t>
            </w:r>
            <w:r w:rsidR="00D74630">
              <w:rPr>
                <w:rFonts w:ascii="Verdana" w:hAnsi="Verdana"/>
                <w:sz w:val="20"/>
                <w:szCs w:val="20"/>
              </w:rPr>
              <w:t xml:space="preserve">ost </w:t>
            </w:r>
            <w:r w:rsidRPr="00F558D1">
              <w:rPr>
                <w:rFonts w:ascii="Verdana" w:hAnsi="Verdana"/>
                <w:sz w:val="20"/>
                <w:szCs w:val="20"/>
              </w:rPr>
              <w:t>infective fatigue</w:t>
            </w:r>
            <w:r>
              <w:rPr>
                <w:rFonts w:ascii="Verdana" w:hAnsi="Verdana"/>
                <w:sz w:val="20"/>
                <w:szCs w:val="20"/>
              </w:rPr>
              <w:t xml:space="preserve"> or depressive</w:t>
            </w:r>
            <w:r w:rsidRPr="00F558D1">
              <w:rPr>
                <w:rFonts w:ascii="Verdana" w:hAnsi="Verdana"/>
                <w:sz w:val="20"/>
                <w:szCs w:val="20"/>
              </w:rPr>
              <w:t xml:space="preserve"> syndromes</w:t>
            </w:r>
          </w:p>
          <w:p w14:paraId="2FB1C07B" w14:textId="77777777" w:rsidR="00187952" w:rsidRDefault="00187952" w:rsidP="00F558D1">
            <w:pPr>
              <w:spacing w:line="280" w:lineRule="exact"/>
              <w:rPr>
                <w:rFonts w:ascii="Verdana" w:hAnsi="Verdana"/>
                <w:sz w:val="20"/>
                <w:szCs w:val="20"/>
              </w:rPr>
            </w:pPr>
          </w:p>
          <w:p w14:paraId="5131F0B2" w14:textId="77777777" w:rsidR="00187952" w:rsidRDefault="00187952" w:rsidP="00F558D1">
            <w:pPr>
              <w:spacing w:line="280" w:lineRule="exact"/>
              <w:rPr>
                <w:rFonts w:ascii="Verdana" w:hAnsi="Verdana"/>
                <w:sz w:val="20"/>
                <w:szCs w:val="20"/>
              </w:rPr>
            </w:pPr>
            <w:r>
              <w:rPr>
                <w:rFonts w:ascii="Verdana" w:hAnsi="Verdana"/>
                <w:sz w:val="20"/>
                <w:szCs w:val="20"/>
              </w:rPr>
              <w:t>Validate clinical biomarkers of SARS-CoV2 brain infection using MRI and other methods</w:t>
            </w:r>
          </w:p>
          <w:p w14:paraId="03EBB77B" w14:textId="77777777" w:rsidR="00F558D1" w:rsidRDefault="00F558D1" w:rsidP="00F558D1">
            <w:pPr>
              <w:spacing w:line="280" w:lineRule="exact"/>
              <w:rPr>
                <w:rFonts w:ascii="Verdana" w:hAnsi="Verdana"/>
                <w:sz w:val="20"/>
                <w:szCs w:val="20"/>
              </w:rPr>
            </w:pPr>
          </w:p>
          <w:p w14:paraId="04EAA2DC" w14:textId="05F0EAAA" w:rsidR="00F558D1" w:rsidRPr="007F2F1C" w:rsidRDefault="00F558D1" w:rsidP="00F558D1">
            <w:pPr>
              <w:spacing w:line="280" w:lineRule="exact"/>
              <w:rPr>
                <w:rFonts w:ascii="Verdana" w:hAnsi="Verdana"/>
                <w:sz w:val="20"/>
                <w:szCs w:val="20"/>
              </w:rPr>
            </w:pPr>
          </w:p>
        </w:tc>
      </w:tr>
      <w:tr w:rsidR="0072131C" w:rsidRPr="007F2F1C" w14:paraId="15D60F01" w14:textId="77777777" w:rsidTr="00D9469C">
        <w:tc>
          <w:tcPr>
            <w:tcW w:w="4258" w:type="dxa"/>
          </w:tcPr>
          <w:p w14:paraId="6F336CD9" w14:textId="77777777" w:rsidR="0072131C" w:rsidRPr="007F2F1C" w:rsidRDefault="0072131C" w:rsidP="0047753A">
            <w:pPr>
              <w:spacing w:line="280" w:lineRule="exact"/>
              <w:rPr>
                <w:rFonts w:ascii="Verdana" w:hAnsi="Verdana"/>
                <w:sz w:val="20"/>
                <w:szCs w:val="20"/>
              </w:rPr>
            </w:pPr>
            <w:r w:rsidRPr="007F2F1C">
              <w:rPr>
                <w:rFonts w:ascii="Verdana" w:hAnsi="Verdana"/>
                <w:sz w:val="20"/>
                <w:szCs w:val="20"/>
              </w:rPr>
              <w:t>Expand facilities for SARS-CoV2 tissue handling</w:t>
            </w:r>
          </w:p>
        </w:tc>
        <w:tc>
          <w:tcPr>
            <w:tcW w:w="4258" w:type="dxa"/>
          </w:tcPr>
          <w:p w14:paraId="22E3BCFE" w14:textId="77777777" w:rsidR="000A7B31" w:rsidRPr="007F2F1C" w:rsidRDefault="000A7B31" w:rsidP="000A7B31">
            <w:pPr>
              <w:spacing w:line="280" w:lineRule="exact"/>
              <w:rPr>
                <w:rFonts w:ascii="Verdana" w:hAnsi="Verdana"/>
                <w:sz w:val="20"/>
                <w:szCs w:val="20"/>
              </w:rPr>
            </w:pPr>
            <w:r>
              <w:rPr>
                <w:rFonts w:ascii="Verdana" w:hAnsi="Verdana"/>
                <w:sz w:val="20"/>
                <w:szCs w:val="20"/>
              </w:rPr>
              <w:t>Develop i</w:t>
            </w:r>
            <w:r w:rsidR="0072131C" w:rsidRPr="007F2F1C">
              <w:rPr>
                <w:rFonts w:ascii="Verdana" w:hAnsi="Verdana"/>
                <w:sz w:val="20"/>
                <w:szCs w:val="20"/>
              </w:rPr>
              <w:t xml:space="preserve">nterventions </w:t>
            </w:r>
            <w:r w:rsidRPr="000A7B31">
              <w:rPr>
                <w:rFonts w:ascii="Verdana" w:hAnsi="Verdana"/>
                <w:sz w:val="20"/>
                <w:szCs w:val="20"/>
              </w:rPr>
              <w:t>to interrupt or prevent the adverse biological impacts of COVID-19 on brain function and mental health</w:t>
            </w:r>
            <w:r>
              <w:rPr>
                <w:rFonts w:ascii="Verdana" w:hAnsi="Verdana"/>
                <w:sz w:val="20"/>
                <w:szCs w:val="20"/>
              </w:rPr>
              <w:t xml:space="preserve">, including </w:t>
            </w:r>
            <w:r w:rsidR="0072131C" w:rsidRPr="007F2F1C">
              <w:rPr>
                <w:rFonts w:ascii="Verdana" w:hAnsi="Verdana"/>
                <w:sz w:val="20"/>
                <w:szCs w:val="20"/>
              </w:rPr>
              <w:t>drug repurposing</w:t>
            </w:r>
          </w:p>
        </w:tc>
      </w:tr>
    </w:tbl>
    <w:p w14:paraId="500A4BB7" w14:textId="77777777" w:rsidR="0072131C" w:rsidRPr="007F2F1C" w:rsidRDefault="0072131C" w:rsidP="007F2F1C">
      <w:pPr>
        <w:spacing w:line="280" w:lineRule="exact"/>
        <w:rPr>
          <w:rFonts w:ascii="Verdana" w:hAnsi="Verdana"/>
          <w:sz w:val="20"/>
          <w:szCs w:val="20"/>
        </w:rPr>
      </w:pPr>
    </w:p>
    <w:p w14:paraId="360787B8" w14:textId="77777777" w:rsidR="0072131C" w:rsidRPr="007F2F1C" w:rsidRDefault="0072131C" w:rsidP="007F2F1C">
      <w:pPr>
        <w:spacing w:line="280" w:lineRule="exact"/>
        <w:rPr>
          <w:rFonts w:ascii="Verdana" w:hAnsi="Verdana"/>
          <w:b/>
          <w:i/>
          <w:sz w:val="20"/>
          <w:szCs w:val="20"/>
        </w:rPr>
      </w:pPr>
      <w:r w:rsidRPr="007F2F1C">
        <w:rPr>
          <w:rFonts w:ascii="Verdana" w:hAnsi="Verdana"/>
          <w:b/>
          <w:i/>
          <w:sz w:val="20"/>
          <w:szCs w:val="20"/>
        </w:rPr>
        <w:t>Immediate actions</w:t>
      </w:r>
    </w:p>
    <w:p w14:paraId="59EE6852" w14:textId="77777777" w:rsidR="0072131C" w:rsidRPr="007F2F1C" w:rsidRDefault="0072131C" w:rsidP="007F2F1C">
      <w:pPr>
        <w:spacing w:line="280" w:lineRule="exact"/>
        <w:rPr>
          <w:rFonts w:ascii="Verdana" w:hAnsi="Verdana"/>
          <w:sz w:val="20"/>
          <w:szCs w:val="20"/>
        </w:rPr>
      </w:pPr>
    </w:p>
    <w:p w14:paraId="2A2500C2" w14:textId="77777777" w:rsidR="0072131C" w:rsidRPr="007F2F1C" w:rsidRDefault="0072131C" w:rsidP="007F2F1C">
      <w:pPr>
        <w:spacing w:line="280" w:lineRule="exact"/>
        <w:rPr>
          <w:rFonts w:ascii="Verdana" w:hAnsi="Verdana"/>
          <w:sz w:val="20"/>
          <w:szCs w:val="20"/>
        </w:rPr>
      </w:pPr>
      <w:r w:rsidRPr="007F2F1C">
        <w:rPr>
          <w:rFonts w:ascii="Verdana" w:hAnsi="Verdana"/>
          <w:b/>
          <w:sz w:val="20"/>
          <w:szCs w:val="20"/>
        </w:rPr>
        <w:t xml:space="preserve">A neuro-psychological database on COVID 19 cases needs to </w:t>
      </w:r>
      <w:r w:rsidRPr="002D4B62">
        <w:rPr>
          <w:rFonts w:ascii="Verdana" w:hAnsi="Verdana"/>
          <w:b/>
          <w:sz w:val="20"/>
          <w:szCs w:val="20"/>
        </w:rPr>
        <w:t xml:space="preserve">bring together standardised, longitudinally repeated, data at scale </w:t>
      </w:r>
      <w:r w:rsidRPr="007F2F1C">
        <w:rPr>
          <w:rFonts w:ascii="Verdana" w:hAnsi="Verdana"/>
          <w:sz w:val="20"/>
          <w:szCs w:val="20"/>
        </w:rPr>
        <w:t xml:space="preserve">both from the clinic for those </w:t>
      </w:r>
      <w:r w:rsidRPr="007F2F1C">
        <w:rPr>
          <w:rFonts w:ascii="Verdana" w:hAnsi="Verdana"/>
          <w:sz w:val="20"/>
          <w:szCs w:val="20"/>
        </w:rPr>
        <w:lastRenderedPageBreak/>
        <w:t xml:space="preserve">needing hospital treatment and </w:t>
      </w:r>
      <w:r w:rsidR="00D74630">
        <w:rPr>
          <w:rFonts w:ascii="Verdana" w:hAnsi="Verdana"/>
          <w:sz w:val="20"/>
          <w:szCs w:val="20"/>
        </w:rPr>
        <w:t xml:space="preserve">by </w:t>
      </w:r>
      <w:r w:rsidRPr="007F2F1C">
        <w:rPr>
          <w:rFonts w:ascii="Verdana" w:hAnsi="Verdana"/>
          <w:sz w:val="20"/>
          <w:szCs w:val="20"/>
        </w:rPr>
        <w:t>online assessments for patients in isolation at home. Following the progression of clinical symptoms over time will be key to understanding and predicting the effects of infection</w:t>
      </w:r>
      <w:r w:rsidR="002D4B62">
        <w:rPr>
          <w:rFonts w:ascii="Verdana" w:hAnsi="Verdana"/>
          <w:sz w:val="20"/>
          <w:szCs w:val="20"/>
        </w:rPr>
        <w:t xml:space="preserve"> on the CNS</w:t>
      </w:r>
      <w:r w:rsidRPr="007F2F1C">
        <w:rPr>
          <w:rFonts w:ascii="Verdana" w:hAnsi="Verdana"/>
          <w:sz w:val="20"/>
          <w:szCs w:val="20"/>
        </w:rPr>
        <w:t xml:space="preserve">. </w:t>
      </w:r>
    </w:p>
    <w:p w14:paraId="64BEF6EC" w14:textId="77777777" w:rsidR="0072131C" w:rsidRPr="007F2F1C" w:rsidRDefault="0072131C" w:rsidP="007F2F1C">
      <w:pPr>
        <w:spacing w:line="280" w:lineRule="exact"/>
        <w:rPr>
          <w:rFonts w:ascii="Verdana" w:hAnsi="Verdana"/>
          <w:sz w:val="20"/>
          <w:szCs w:val="20"/>
        </w:rPr>
      </w:pPr>
    </w:p>
    <w:p w14:paraId="0D13B233" w14:textId="20F3964E" w:rsidR="0072131C" w:rsidRPr="007F2F1C" w:rsidRDefault="0072131C" w:rsidP="007F2F1C">
      <w:pPr>
        <w:spacing w:line="280" w:lineRule="exact"/>
        <w:rPr>
          <w:rFonts w:ascii="Verdana" w:hAnsi="Verdana"/>
          <w:sz w:val="20"/>
          <w:szCs w:val="20"/>
          <w:lang w:val="en-GB"/>
        </w:rPr>
      </w:pPr>
      <w:r w:rsidRPr="007F2F1C">
        <w:rPr>
          <w:rFonts w:ascii="Verdana" w:hAnsi="Verdana"/>
          <w:b/>
          <w:sz w:val="20"/>
          <w:szCs w:val="20"/>
        </w:rPr>
        <w:t xml:space="preserve">Facilities for SARS-CoV2 tissue handling need to be expanded </w:t>
      </w:r>
      <w:r w:rsidRPr="007F2F1C">
        <w:rPr>
          <w:rFonts w:ascii="Verdana" w:hAnsi="Verdana"/>
          <w:sz w:val="20"/>
          <w:szCs w:val="20"/>
        </w:rPr>
        <w:t>to examine human brain tissue post mortem, crucial to understanding the neurotropic and neurotoxic properties of the virus. Facilities equipped to safely handle human (or animal) brain tissue infected with SARS-CoV2 are currently very limited.</w:t>
      </w:r>
      <w:r w:rsidR="00DF2A9F">
        <w:rPr>
          <w:rFonts w:ascii="Verdana" w:hAnsi="Verdana"/>
          <w:sz w:val="20"/>
          <w:szCs w:val="20"/>
        </w:rPr>
        <w:t xml:space="preserve"> </w:t>
      </w:r>
      <w:r w:rsidRPr="007F2F1C">
        <w:rPr>
          <w:rFonts w:ascii="Verdana" w:hAnsi="Verdana"/>
          <w:sz w:val="20"/>
          <w:szCs w:val="20"/>
          <w:lang w:val="en-GB"/>
        </w:rPr>
        <w:t>We recommend building pathology and molecular neuroscience networks to enable brain and other tissue to be collected at autopsy and examined for viral infection and damage. This will require protocols for tissue collection and examination in appropriate laboratory facilities to protect researchers and other staff at all times.</w:t>
      </w:r>
    </w:p>
    <w:p w14:paraId="47A808AC" w14:textId="77777777" w:rsidR="0072131C" w:rsidRPr="007F2F1C" w:rsidRDefault="0072131C" w:rsidP="007F2F1C">
      <w:pPr>
        <w:spacing w:line="280" w:lineRule="exact"/>
        <w:rPr>
          <w:rFonts w:ascii="Verdana" w:hAnsi="Verdana"/>
          <w:sz w:val="20"/>
          <w:szCs w:val="20"/>
          <w:lang w:val="en-GB"/>
        </w:rPr>
      </w:pPr>
    </w:p>
    <w:p w14:paraId="14618687" w14:textId="77777777" w:rsidR="0072131C" w:rsidRPr="007F2F1C" w:rsidRDefault="0072131C" w:rsidP="007F2F1C">
      <w:pPr>
        <w:spacing w:line="280" w:lineRule="exact"/>
        <w:rPr>
          <w:rFonts w:ascii="Verdana" w:hAnsi="Verdana"/>
          <w:b/>
          <w:i/>
          <w:sz w:val="20"/>
          <w:szCs w:val="20"/>
        </w:rPr>
      </w:pPr>
      <w:r w:rsidRPr="007F2F1C">
        <w:rPr>
          <w:rFonts w:ascii="Verdana" w:hAnsi="Verdana"/>
          <w:b/>
          <w:i/>
          <w:sz w:val="20"/>
          <w:szCs w:val="20"/>
        </w:rPr>
        <w:t>Longer term research priorities</w:t>
      </w:r>
    </w:p>
    <w:p w14:paraId="7C72ACED" w14:textId="77777777" w:rsidR="0072131C" w:rsidRPr="007F2F1C" w:rsidRDefault="0072131C" w:rsidP="007F2F1C">
      <w:pPr>
        <w:spacing w:line="280" w:lineRule="exact"/>
        <w:rPr>
          <w:rFonts w:ascii="Verdana" w:hAnsi="Verdana"/>
          <w:sz w:val="20"/>
          <w:szCs w:val="20"/>
        </w:rPr>
      </w:pPr>
    </w:p>
    <w:p w14:paraId="5660EFAA" w14:textId="3595623D" w:rsidR="0072131C" w:rsidRPr="007F2F1C" w:rsidRDefault="0072131C" w:rsidP="007F2F1C">
      <w:pPr>
        <w:spacing w:line="280" w:lineRule="exact"/>
        <w:rPr>
          <w:rFonts w:ascii="Verdana" w:hAnsi="Verdana"/>
          <w:sz w:val="20"/>
          <w:szCs w:val="20"/>
        </w:rPr>
      </w:pPr>
      <w:r w:rsidRPr="007F2F1C">
        <w:rPr>
          <w:rFonts w:ascii="Verdana" w:hAnsi="Verdana"/>
          <w:b/>
          <w:sz w:val="20"/>
          <w:szCs w:val="20"/>
        </w:rPr>
        <w:t>Mechanisms by which SARS-CoV2 might enter the brain need to be understood.</w:t>
      </w:r>
      <w:r w:rsidRPr="007F2F1C">
        <w:rPr>
          <w:rFonts w:ascii="Verdana" w:hAnsi="Verdana"/>
          <w:sz w:val="20"/>
          <w:szCs w:val="20"/>
        </w:rPr>
        <w:t xml:space="preserve"> There are two likely pathways: neuronal and vascular</w:t>
      </w:r>
      <w:r w:rsidR="00440423" w:rsidRPr="007F2F1C">
        <w:rPr>
          <w:rFonts w:ascii="Verdana" w:hAnsi="Verdana"/>
          <w:sz w:val="20"/>
          <w:szCs w:val="20"/>
        </w:rPr>
        <w:fldChar w:fldCharType="begin" w:fldLock="1"/>
      </w:r>
      <w:r w:rsidR="0050034E">
        <w:rPr>
          <w:rFonts w:ascii="Verdana" w:hAnsi="Verdana"/>
          <w:sz w:val="20"/>
          <w:szCs w:val="20"/>
        </w:rPr>
        <w:instrText>ADDIN CSL_CITATION {"citationItems":[{"id":"ITEM-1","itemData":{"DOI":"10.3390/v12010014","PMID":"31861926","abstract":"Respiratory viruses infect the human upper respiratory tract, mostly causing mild diseases. However, in vulnerable populations, such as newborns, infants, the elderly and immune-compromised individuals, these opportunistic pathogens can also affect the lower respiratory tract, causing a more severe disease (e.g., pneumonia). Respiratory viruses can also exacerbate asthma and lead to various types of respiratory distress syndromes. Furthermore, as they can adapt fast and cross the species barrier, some of these pathogens, like influenza A and SARS-CoV, have occasionally caused epidemics or pandemics, and were associated with more serious clinical diseases and even mortality. For a few decades now, data reported in the scientific literature has also demonstrated that several respiratory viruses have neuroinvasive capacities, since they can spread from the respiratory tract to the central nervous system (CNS). Viruses infecting human CNS cells could then cause different types of encephalopathy, including encephalitis, and long-term neurological diseases. Like other well-recognized neuroinvasive human viruses, respiratory viruses may damage the CNS as a result of misdirected host immune responses that could be associated with autoimmunity in susceptible individuals (virus-induced neuro-immunopathology) and/or viral replication, which directly causes damage to CNS cells (virus-induced neuropathology). The etiological agent of several neurological disorders remains unidentified. Opportunistic human respiratory pathogens could be associated with the triggering or the exacerbation of these disorders whose etiology remains poorly understood. Herein, we present a global portrait of some of the most prevalent or emerging human respiratory viruses that have been associated with possible pathogenic processes in CNS infection, with a special emphasis on human coronaviruses.","author":[{"dropping-particle":"","family":"Desforges","given":"Marc","non-dropping-particle":"","parse-names":false,"suffix":""},{"dropping-particle":"","family":"Coupanec","given":"Alain","non-dropping-particle":"Le","parse-names":false,"suffix":""},{"dropping-particle":"","family":"Dubeau","given":"Philippe","non-dropping-particle":"","parse-names":false,"suffix":""},{"dropping-particle":"","family":"Bourgouin","given":"Andréanne","non-dropping-particle":"","parse-names":false,"suffix":""},{"dropping-particle":"","family":"Lajoie","given":"Louise","non-dropping-particle":"","parse-names":false,"suffix":""},{"dropping-particle":"","family":"Dubé","given":"Mathieu","non-dropping-particle":"","parse-names":false,"suffix":""},{"dropping-particle":"","family":"Talbot","given":"Pierre J.","non-dropping-particle":"","parse-names":false,"suffix":""}],"container-title":"Viruses","id":"ITEM-1","issue":"14","issued":{"date-parts":[["2019","12","20"]]},"page":"1-28","publisher":"MDPI AG","title":"Human coronaviruses and other respiratory viruses: underestimated opportunistic pathogens of the central nervous system?","type":"article-journal","volume":"12"},"uris":["http://www.mendeley.com/documents/?uuid=986f8127-b445-3dfb-bf98-6b3e4ff25514"]}],"mendeley":{"formattedCitation":"&lt;sup&gt;100&lt;/sup&gt;","plainTextFormattedCitation":"100","previouslyFormattedCitation":"&lt;sup&gt;100&lt;/sup&gt;"},"properties":{"noteIndex":0},"schema":"https://github.com/citation-style-language/schema/raw/master/csl-citation.json"}</w:instrText>
      </w:r>
      <w:r w:rsidR="00440423" w:rsidRPr="007F2F1C">
        <w:rPr>
          <w:rFonts w:ascii="Verdana" w:hAnsi="Verdana"/>
          <w:sz w:val="20"/>
          <w:szCs w:val="20"/>
        </w:rPr>
        <w:fldChar w:fldCharType="separate"/>
      </w:r>
      <w:r w:rsidR="0050034E" w:rsidRPr="0050034E">
        <w:rPr>
          <w:rFonts w:ascii="Verdana" w:hAnsi="Verdana"/>
          <w:noProof/>
          <w:sz w:val="20"/>
          <w:szCs w:val="20"/>
          <w:vertAlign w:val="superscript"/>
        </w:rPr>
        <w:t>100</w:t>
      </w:r>
      <w:r w:rsidR="00440423" w:rsidRPr="007F2F1C">
        <w:rPr>
          <w:rFonts w:ascii="Verdana" w:hAnsi="Verdana"/>
          <w:sz w:val="20"/>
          <w:szCs w:val="20"/>
        </w:rPr>
        <w:fldChar w:fldCharType="end"/>
      </w:r>
      <w:r w:rsidRPr="007F2F1C">
        <w:rPr>
          <w:rFonts w:ascii="Verdana" w:hAnsi="Verdana"/>
          <w:sz w:val="20"/>
          <w:szCs w:val="20"/>
        </w:rPr>
        <w:t>. The neuronal pathway used by other coronaviruses</w:t>
      </w:r>
      <w:r w:rsidR="00440423" w:rsidRPr="007F2F1C">
        <w:rPr>
          <w:rFonts w:ascii="Verdana" w:hAnsi="Verdana"/>
          <w:sz w:val="20"/>
          <w:szCs w:val="20"/>
        </w:rPr>
        <w:fldChar w:fldCharType="begin" w:fldLock="1"/>
      </w:r>
      <w:r w:rsidR="0050034E">
        <w:rPr>
          <w:rFonts w:ascii="Verdana" w:hAnsi="Verdana"/>
          <w:sz w:val="20"/>
          <w:szCs w:val="20"/>
        </w:rPr>
        <w:instrText>ADDIN CSL_CITATION {"citationItems":[{"id":"ITEM-1","itemData":{"DOI":"10.1128/JVI","abstract":"Human coronaviruses (HCoVs) are recognized respiratory pathogens for which accumulating evidence indicates that in vulnerable patients the infection can cause more severe pathologies. HCoVs are not always confined to the upper respiratory tract and can invade the central nervous system (CNS) under still unclear circumstances. HCoV-induced neuropathologies in humans are difficult to diagnose early enough to allow therapeutic interventions. Making use of our already described animal model of HCoV neuropathogenesis, we describe the route of neuropropagation from the nasal cavity to the olfactory bulb and piriform cortex and then the brain stem. We identified neuron-to-neuron propagation as one underlying mode of virus spreading in cell culture. Our data demonstrate that both passive diffusion of released viral particles and axonal transport are valid propagation strategies used by the virus. We describe for the first time the presence along axons of viral platforms whose static dynamism is reminiscent of viral assembly sites. We further reveal that HCoV OC43 modes of propagation can be modulated by selected HCoV OC43 proteins and axonal transport. Our work, therefore, identifies processes that may govern the severity and nature of HCoV OC43 neuropathogenesis and will make possible the development of therapeutic strategies to prevent occurrences. IMPORTANCE Coronaviruses may invade the CNS, disseminate, and participate in the induction of neurological diseases. Their neuropathogenicity is being increasingly recognized in humans, and the presence and persistence of human coronavi-ruses (HCoV) in human brains have been proposed to cause long-term sequelae. Using our mouse model relying on natural susceptibility to HCoV OC43 and neuronal cell cultures, we have defined the most relevant path taken by HCoV OC43 to access and spread to and within the CNS toward the brain stem and spinal cord and studied in cell culture the underlying modes of intercellular propagation to better understand its neuropathogenesis. Our data suggest that axonal transport governs HCoV OC43 egress in the CNS, leading to the exacerbation of neuropathogenesis. Exploiting knowledge on neuroinvasion and dissemination will enhance our ability to control viral infection within the CNS, as it will shed light on underlying mechanisms of neuropathogenesis and uncover potential druggable molecular virus-host interfaces.","author":[{"dropping-particle":"","family":"Dubé","given":"Mathieu","non-dropping-particle":"","parse-names":false,"suffix":""},{"dropping-particle":"","family":"Coupanec","given":"Alain","non-dropping-particle":"Le","parse-names":false,"suffix":""},{"dropping-particle":"","family":"Wong","given":"Alan H M","non-dropping-particle":"","parse-names":false,"suffix":""},{"dropping-particle":"","family":"Rini","given":"James M","non-dropping-particle":"","parse-names":false,"suffix":""},{"dropping-particle":"","family":"Desforges","given":"Marc","non-dropping-particle":"","parse-names":false,"suffix":""},{"dropping-particle":"","family":"Talbot","given":"Pierre J","non-dropping-particle":"","parse-names":false,"suffix":""}],"container-title":"Journal of Virology","id":"ITEM-1","issue":"17","issued":{"date-parts":[["2018"]]},"page":"e00404-18","title":"Axonal transport enables neuron-to-neuron propagation of human coronavirus OC43","type":"article-journal","volume":"92"},"uris":["http://www.mendeley.com/documents/?uuid=ba1eb8ac-4934-3fea-9703-f8f46cda581c"]},{"id":"ITEM-2","itemData":{"author":[{"dropping-particle":"","family":"Andries","given":"K","non-dropping-particle":"","parse-names":false,"suffix":""},{"dropping-particle":"","family":"Pensaert","given":"MB","non-dropping-particle":"","parse-names":false,"suffix":""}],"container-title":"American Journal of Veterinary Research","id":"ITEM-2","issued":{"date-parts":[["1980"]]},"page":"1372- 1378","title":"Immunofluorescence studies on the pathogenesis of hemagglutinating encephalomyelitis virus infection in pigs after oronasal inoculation","type":"article-journal","volume":"41"},"uris":["http://www.mendeley.com/documents/?uuid=1345d700-084d-3820-af2a-cd98bb4c9507"]}],"mendeley":{"formattedCitation":"&lt;sup&gt;101,102&lt;/sup&gt;","plainTextFormattedCitation":"101,102","previouslyFormattedCitation":"&lt;sup&gt;101,102&lt;/sup&gt;"},"properties":{"noteIndex":0},"schema":"https://github.com/citation-style-language/schema/raw/master/csl-citation.json"}</w:instrText>
      </w:r>
      <w:r w:rsidR="00440423" w:rsidRPr="007F2F1C">
        <w:rPr>
          <w:rFonts w:ascii="Verdana" w:hAnsi="Verdana"/>
          <w:sz w:val="20"/>
          <w:szCs w:val="20"/>
        </w:rPr>
        <w:fldChar w:fldCharType="separate"/>
      </w:r>
      <w:r w:rsidR="0050034E" w:rsidRPr="0050034E">
        <w:rPr>
          <w:rFonts w:ascii="Verdana" w:hAnsi="Verdana"/>
          <w:noProof/>
          <w:sz w:val="20"/>
          <w:szCs w:val="20"/>
          <w:vertAlign w:val="superscript"/>
        </w:rPr>
        <w:t>101,102</w:t>
      </w:r>
      <w:r w:rsidR="00440423" w:rsidRPr="007F2F1C">
        <w:rPr>
          <w:rFonts w:ascii="Verdana" w:hAnsi="Verdana"/>
          <w:sz w:val="20"/>
          <w:szCs w:val="20"/>
        </w:rPr>
        <w:fldChar w:fldCharType="end"/>
      </w:r>
      <w:r w:rsidR="00440423" w:rsidRPr="007F2F1C">
        <w:rPr>
          <w:rFonts w:ascii="Verdana" w:hAnsi="Verdana"/>
          <w:sz w:val="20"/>
          <w:szCs w:val="20"/>
        </w:rPr>
        <w:t xml:space="preserve"> </w:t>
      </w:r>
      <w:r w:rsidRPr="007F2F1C">
        <w:rPr>
          <w:rFonts w:ascii="Verdana" w:hAnsi="Verdana"/>
          <w:sz w:val="20"/>
          <w:szCs w:val="20"/>
        </w:rPr>
        <w:t>is to invade a specialist sensory receptor in peripheral tissue, travel by axonal transport systems to the brain stem, and propagate between neurons by trans-synaptic mechanism</w:t>
      </w:r>
      <w:r w:rsidR="002D4B62">
        <w:rPr>
          <w:rFonts w:ascii="Verdana" w:hAnsi="Verdana"/>
          <w:sz w:val="20"/>
          <w:szCs w:val="20"/>
        </w:rPr>
        <w:t>s</w:t>
      </w:r>
      <w:r w:rsidRPr="007F2F1C">
        <w:rPr>
          <w:rFonts w:ascii="Verdana" w:hAnsi="Verdana"/>
          <w:sz w:val="20"/>
          <w:szCs w:val="20"/>
        </w:rPr>
        <w:t>. We need to know if SARS-CoV2 can follow the same path to infect the human brain and whether it invades nerve cells by “hijacking” angiotension converting enzyme 2 (ACE2)</w:t>
      </w:r>
      <w:r w:rsidR="00440423" w:rsidRPr="007F2F1C">
        <w:rPr>
          <w:rFonts w:ascii="Verdana" w:hAnsi="Verdana"/>
          <w:sz w:val="20"/>
          <w:szCs w:val="20"/>
        </w:rPr>
        <w:fldChar w:fldCharType="begin" w:fldLock="1"/>
      </w:r>
      <w:r w:rsidR="0050034E">
        <w:rPr>
          <w:rFonts w:ascii="Verdana" w:hAnsi="Verdana"/>
          <w:sz w:val="20"/>
          <w:szCs w:val="20"/>
        </w:rPr>
        <w:instrText>ADDIN CSL_CITATION {"citationItems":[{"id":"ITEM-1","itemData":{"DOI":"10.1126/science.abb2507","abstract":"The outbreak of a novel coronavirus (2019-nCoV) represents a pandemic threat that has been declared a public health emergency of international concern. The CoV spike (S) glycoprotein is a key target for vaccines, therapeutic antibodies, and diagnostics. To facilitate medical countermeasure development, we determined a 3.5-angstrom-resolution cryo-electron microscopy structure of the 2019-nCoV S trimer in the prefusion conformation. The predominant state of the trimer has one of the three receptor-binding domains (RBDs) rotated up in a receptor-accessible conformation. We also provide biophysical and structural evidence that the 2019-nCoV S protein binds angiotensin-converting enzyme 2 (ACE2) with higher affinity than does severe acute respiratory syndrome (SARS)-CoV S. Additionally, we tested several published SARS-CoV RBD-specific monoclonal antibodies and found that they do not have appreciable binding to 2019-nCoV S, suggesting that antibody cross-reactivity may be limited between the two RBDs. The structure of 2019-nCoV S should enable the rapid development and evaluation of medical countermeasures to address the ongoing public health crisis.","author":[{"dropping-particle":"","family":"Wrapp","given":"Daniel","non-dropping-particle":"","parse-names":false,"suffix":""},{"dropping-particle":"","family":"Wang","given":"Nianshuang","non-dropping-particle":"","parse-names":false,"suffix":""},{"dropping-particle":"","family":"Corbett","given":"Kizzmekia S","non-dropping-particle":"","parse-names":false,"suffix":""},{"dropping-particle":"","family":"Goldsmith","given":"Jory A","non-dropping-particle":"","parse-names":false,"suffix":""},{"dropping-particle":"","family":"Hsieh","given":"Ching Lin","non-dropping-particle":"","parse-names":false,"suffix":""},{"dropping-particle":"","family":"Abiona","given":"Olubukola","non-dropping-particle":"","parse-names":false,"suffix":""},{"dropping-particle":"","family":"Graham","given":"Barney S","non-dropping-particle":"","parse-names":false,"suffix":""},{"dropping-particle":"","family":"McLellan","given":"Jason S.","non-dropping-particle":"","parse-names":false,"suffix":""}],"container-title":"Science","id":"ITEM-1","issue":"6483","issued":{"date-parts":[["2020","3","13"]]},"page":"1260-3","title":"Cryo-EM structure of the 2019-nCoV spike in the prefusion conformation","type":"article-journal","volume":"367"},"uris":["http://www.mendeley.com/documents/?uuid=865a4fcf-0409-351d-8df7-bb65d632c43e"]},{"id":"ITEM-2","itemData":{"DOI":"10.1007/s00134-020-05985-9","ISSN":"14321238","PMID":"32125455","author":[{"dropping-particle":"","family":"Zhang","given":"Haibo","non-dropping-particle":"","parse-names":false,"suffix":""},{"dropping-particle":"","family":"Penninger","given":"Josef M.","non-dropping-particle":"","parse-names":false,"suffix":""},{"dropping-particle":"","family":"Li","given":"Yimin","non-dropping-particle":"","parse-names":false,"suffix":""},{"dropping-particle":"","family":"Zhong","given":"Nanshan","non-dropping-particle":"","parse-names":false,"suffix":""},{"dropping-particle":"","family":"Slutsky","given":"Arthur S.","non-dropping-particle":"","parse-names":false,"suffix":""}],"container-title":"Intensive Care Medicine","id":"ITEM-2","issued":{"date-parts":[["2020"]]},"page":"586-590","publisher":"Springer","title":"Angiotensin-converting enzyme 2 (ACE2) as a SARS-CoV-2 receptor: molecular mechanisms and potential therapeutic target","type":"article-journal","volume":"46"},"uris":["http://www.mendeley.com/documents/?uuid=37eb3307-be63-3155-9c61-d8128ba8efdd"]},{"id":"ITEM-3","itemData":{"DOI":"10.1128/jvi.00737-08","ISSN":"0022-538X","PMID":"18495771","abstract":"Infection of humans with the severe acute respiratory syndrome coronavirus (SARS-CoV) results in substantial morbidity and mortality, with death resulting primarily from respiratory failure. While the lungs are the major site of infection, the brain is also infected in some patients. Brain infection may result in long-term neurological sequelae, but little is known about the pathogenesis of SARS-CoV in this organ. We previously showed that the brain was a major target organ for infection in mice that are transgenic for the SARS-CoV receptor (human angiotensin-converting enzyme 2). Herein, we use these mice to show that virus enters the brain primarily via the olfactory bulb, and infection results in rapid, transneuronal spread to connected areas of the brain. This extensive neuronal infection is the main cause of death because intracranial inoculation with low doses of virus results in a uniformly lethal disease even though little infection is detected in the lungs. Death of the animal likely results from dysfunction and/or death of infected neurons, especially those located in cardiorespiratory centers in the medulla. Remarkably, the virus induces minimal cellular infiltration in the brain. Our results show that neurons are a highly susceptible target for SARS-CoV and that only the absence of the host cell receptor prevents severe murine brain disease.","author":[{"dropping-particle":"","family":"Netland","given":"J.","non-dropping-particle":"","parse-names":false,"suffix":""},{"dropping-particle":"","family":"Meyerholz","given":"D. K.","non-dropping-particle":"","parse-names":false,"suffix":""},{"dropping-particle":"","family":"Moore","given":"S.","non-dropping-particle":"","parse-names":false,"suffix":""},{"dropping-particle":"","family":"Cassell","given":"M.","non-dropping-particle":"","parse-names":false,"suffix":""},{"dropping-particle":"","family":"Perlman","given":"S.","non-dropping-particle":"","parse-names":false,"suffix":""}],"container-title":"Journal of Virology","id":"ITEM-3","issue":"15","issued":{"date-parts":[["2008","8","1"]]},"page":"7264-7275","publisher":"American Society for Microbiology","title":"Severe Acute Respiratory Syndrome Coronavirus Infection Causes Neuronal Death in the Absence of Encephalitis in Mice Transgenic for Human ACE2","type":"article-journal","volume":"82"},"uris":["http://www.mendeley.com/documents/?uuid=7d885473-e1d1-353f-9b16-f5f468fb6f26"]}],"mendeley":{"formattedCitation":"&lt;sup&gt;103–105&lt;/sup&gt;","plainTextFormattedCitation":"103–105","previouslyFormattedCitation":"&lt;sup&gt;103–105&lt;/sup&gt;"},"properties":{"noteIndex":0},"schema":"https://github.com/citation-style-language/schema/raw/master/csl-citation.json"}</w:instrText>
      </w:r>
      <w:r w:rsidR="00440423" w:rsidRPr="007F2F1C">
        <w:rPr>
          <w:rFonts w:ascii="Verdana" w:hAnsi="Verdana"/>
          <w:sz w:val="20"/>
          <w:szCs w:val="20"/>
        </w:rPr>
        <w:fldChar w:fldCharType="separate"/>
      </w:r>
      <w:r w:rsidR="0050034E" w:rsidRPr="0050034E">
        <w:rPr>
          <w:rFonts w:ascii="Verdana" w:hAnsi="Verdana"/>
          <w:noProof/>
          <w:sz w:val="20"/>
          <w:szCs w:val="20"/>
          <w:vertAlign w:val="superscript"/>
        </w:rPr>
        <w:t>103–105</w:t>
      </w:r>
      <w:r w:rsidR="00440423" w:rsidRPr="007F2F1C">
        <w:rPr>
          <w:rFonts w:ascii="Verdana" w:hAnsi="Verdana"/>
          <w:sz w:val="20"/>
          <w:szCs w:val="20"/>
        </w:rPr>
        <w:fldChar w:fldCharType="end"/>
      </w:r>
      <w:r w:rsidR="00440423" w:rsidRPr="007F2F1C">
        <w:rPr>
          <w:rFonts w:ascii="Verdana" w:hAnsi="Verdana"/>
          <w:sz w:val="20"/>
          <w:szCs w:val="20"/>
        </w:rPr>
        <w:t xml:space="preserve">, </w:t>
      </w:r>
      <w:r w:rsidRPr="007F2F1C">
        <w:rPr>
          <w:rFonts w:ascii="Verdana" w:hAnsi="Verdana"/>
          <w:sz w:val="20"/>
          <w:szCs w:val="20"/>
        </w:rPr>
        <w:t>despite neurons expressing low levels of ACE2</w:t>
      </w:r>
      <w:r w:rsidR="00440423" w:rsidRPr="007F2F1C">
        <w:rPr>
          <w:rFonts w:ascii="Verdana" w:hAnsi="Verdana"/>
          <w:sz w:val="20"/>
          <w:szCs w:val="20"/>
        </w:rPr>
        <w:fldChar w:fldCharType="begin" w:fldLock="1"/>
      </w:r>
      <w:r w:rsidR="0050034E">
        <w:rPr>
          <w:rFonts w:ascii="Verdana" w:hAnsi="Verdana"/>
          <w:sz w:val="20"/>
          <w:szCs w:val="20"/>
        </w:rPr>
        <w:instrText>ADDIN CSL_CITATION {"citationItems":[{"id":"ITEM-1","itemData":{"DOI":"10.1101/2020.03.25.009084","author":[{"dropping-particle":"","family":"Brann","given":"David H","non-dropping-particle":"","parse-names":false,"suffix":""},{"dropping-particle":"","family":"Tsukahara","given":"Tatsuya","non-dropping-particle":"","parse-names":false,"suffix":""},{"dropping-particle":"","family":"Weinreb","given":"Caleb","non-dropping-particle":"","parse-names":false,"suffix":""},{"dropping-particle":"","family":"Logan","given":"Darren W","non-dropping-particle":"","parse-names":false,"suffix":""},{"dropping-particle":"","family":"Datta","given":"Sandeep Robert","non-dropping-particle":"","parse-names":false,"suffix":""}],"container-title":"bioRxiv Preprint","id":"ITEM-1","issued":{"date-parts":[["0","3"]]},"title":"Non-neural expression of SARS-CoV-2 entry genes in the olfactory epithelium suggests mechanisms underlying anosmia in COVID-19 patients","type":"article-journal"},"uris":["http://www.mendeley.com/documents/?uuid=d3bdef82-ec8c-364e-bce2-35800dfea178"]},{"id":"ITEM-2","itemData":{"DOI":"10.1021/acschemneuro.0c00122","ISSN":"1948-7193","PMID":"32167747","abstract":"The recent outbreak of coronavirus infectious disease 2019 (COVID-19) has gripped the world with apprehension and has evoked a scare of epic proportion regarding its potential to spread and infect humans worldwide. As we are in the midst of an ongoing pandemic of COVID-19, scientists are struggling to understand how it resembles and differs from the severe acute respiratory syndrome coronavirus (SARS-CoV) at the genomic and transcriptomic level. In a short time following the outbreak, it has been shown that, similar to SARS-CoV, COVID-19 virus exploits the angiotensin-converting enzyme 2 (ACE2) receptor to gain entry inside the cells. This finding raises the curiosity of investigating the expression of ACE2 in neurological tissue and determining the possible contribution of neurological tissue damage to the morbidity and mortality caused by COIVD-19. Here, we investigate the density of the expression levels of ACE2 in the CNS, the host-virus interaction and relate it to the pathogenesis and complications seen in the recent cases resulting from the COVID-19 outbreak. Also, we debate the need for a model for staging COVID-19 based on neurological tissue involvement.","author":[{"dropping-particle":"","family":"Baig","given":"Abdul Mannan","non-dropping-particle":"","parse-names":false,"suffix":""},{"dropping-particle":"","family":"Khaleeq","given":"Areeba","non-dropping-particle":"","parse-names":false,"suffix":""},{"dropping-particle":"","family":"Ali","given":"Usman","non-dropping-particle":"","parse-names":false,"suffix":""},{"dropping-particle":"","family":"Syeda","given":"Hira","non-dropping-particle":"","parse-names":false,"suffix":""}],"container-title":"ACS Chemical Neuroscience","id":"ITEM-2","issued":{"date-parts":[["2020","3","13"]]},"page":"995-998","publisher":"American Chemical Society (ACS)","title":"Evidence of the COVID-19 virus targeting the CNS: tissue distribution, host–virus interaction, and proposed neurotropic mechanisms","type":"article-journal","volume":"11"},"uris":["http://www.mendeley.com/documents/?uuid=24a44eb0-e2f6-3198-b3ed-55a570b8e361"]},{"id":"ITEM-3","itemData":{"DOI":"10.1002/path.1570","ISSN":"00223417","abstract":"Severe acute respiratory syndrome (SARS) is an acute infectious disease that spreads mainly via the respiratory route. A distinct coronavirus (SARS-CoV) has been identified as the aetiological agent of SARS. Recently, a metallopeptidase named angiotensin-converting enzyme 2 (ACE2) has been identified as the functional receptor for SARS-CoV. Although ACE2 mRNA is known to be present in virtually all organs, its protein expression is largely unknown. Since identifying the possible route of infection has major implications for understanding the pathogenesis and future treatment strategies for SARS, the present study investigated the localization of ACE2 protein in various human organs (oral and nasal mucosa, nasopharynx, lung, stomach, small intestine, colon, skin, lymph nodes, thymus, bone marrow, spleen, liver, kidney, and brain). The most remarkable finding was the surface expression of ACE2 protein on lung alveolar epithelial cells and enterocytes of the small intestine. Furthermore, ACE2 was present in arterial and venous endothelial cells and arterial smooth muscle cells in all organs studied. In conclusion, ACE2 is abundantly present in humans in the epithelia of the lung and small intestine, which might provide possible routes of entry for the SARS-CoV. This epithelial expression, together with the presence of ACE2 in vascular endothelium, also provides a first step in understanding the pathogenesis of the main SARS disease manifestations. Copyright © 2004 Pathological Society of Great Britain and Ireland. Published by John Wiley &amp; Sons, Ltd.","author":[{"dropping-particle":"","family":"Hamming","given":"I.","non-dropping-particle":"","parse-names":false,"suffix":""},{"dropping-particle":"","family":"Timens","given":"W.","non-dropping-particle":"","parse-names":false,"suffix":""},{"dropping-particle":"","family":"Bulthuis","given":"M. L.C.","non-dropping-particle":"","parse-names":false,"suffix":""},{"dropping-particle":"","family":"Lely","given":"A. T.","non-dropping-particle":"","parse-names":false,"suffix":""},{"dropping-particle":"","family":"Navis","given":"G. J.","non-dropping-particle":"","parse-names":false,"suffix":""},{"dropping-particle":"","family":"Goor","given":"H.","non-dropping-particle":"van","parse-names":false,"suffix":""}],"container-title":"Journal of Pathology","id":"ITEM-3","issue":"2","issued":{"date-parts":[["2004","6"]]},"page":"631-637","title":"Tissue distribution of ACE2 protein, the functional receptor for SARS coronavirus. A first step in understanding SARS pathogenesis","type":"article-journal","volume":"203"},"uris":["http://www.mendeley.com/documents/?uuid=07c4590a-4d34-3c20-aff0-2d6504e63c32"]}],"mendeley":{"formattedCitation":"&lt;sup&gt;106–108&lt;/sup&gt;","plainTextFormattedCitation":"106–108","previouslyFormattedCitation":"&lt;sup&gt;106–108&lt;/sup&gt;"},"properties":{"noteIndex":0},"schema":"https://github.com/citation-style-language/schema/raw/master/csl-citation.json"}</w:instrText>
      </w:r>
      <w:r w:rsidR="00440423" w:rsidRPr="007F2F1C">
        <w:rPr>
          <w:rFonts w:ascii="Verdana" w:hAnsi="Verdana"/>
          <w:sz w:val="20"/>
          <w:szCs w:val="20"/>
        </w:rPr>
        <w:fldChar w:fldCharType="separate"/>
      </w:r>
      <w:r w:rsidR="0050034E" w:rsidRPr="0050034E">
        <w:rPr>
          <w:rFonts w:ascii="Verdana" w:hAnsi="Verdana"/>
          <w:noProof/>
          <w:sz w:val="20"/>
          <w:szCs w:val="20"/>
          <w:vertAlign w:val="superscript"/>
        </w:rPr>
        <w:t>106–108</w:t>
      </w:r>
      <w:r w:rsidR="00440423" w:rsidRPr="007F2F1C">
        <w:rPr>
          <w:rFonts w:ascii="Verdana" w:hAnsi="Verdana"/>
          <w:sz w:val="20"/>
          <w:szCs w:val="20"/>
        </w:rPr>
        <w:fldChar w:fldCharType="end"/>
      </w:r>
      <w:r w:rsidR="00440423" w:rsidRPr="007F2F1C">
        <w:rPr>
          <w:rFonts w:ascii="Verdana" w:hAnsi="Verdana"/>
          <w:sz w:val="20"/>
          <w:szCs w:val="20"/>
        </w:rPr>
        <w:t xml:space="preserve">. </w:t>
      </w:r>
      <w:r w:rsidRPr="007F2F1C">
        <w:rPr>
          <w:rFonts w:ascii="Verdana" w:hAnsi="Verdana"/>
          <w:sz w:val="20"/>
          <w:szCs w:val="20"/>
        </w:rPr>
        <w:t xml:space="preserve">SARS-CoV2 </w:t>
      </w:r>
      <w:r w:rsidR="002D4B62">
        <w:rPr>
          <w:rFonts w:ascii="Verdana" w:hAnsi="Verdana"/>
          <w:sz w:val="20"/>
          <w:szCs w:val="20"/>
        </w:rPr>
        <w:t>could</w:t>
      </w:r>
      <w:r w:rsidR="002D4B62" w:rsidRPr="007F2F1C">
        <w:rPr>
          <w:rFonts w:ascii="Verdana" w:hAnsi="Verdana"/>
          <w:sz w:val="20"/>
          <w:szCs w:val="20"/>
        </w:rPr>
        <w:t xml:space="preserve"> </w:t>
      </w:r>
      <w:r w:rsidRPr="007F2F1C">
        <w:rPr>
          <w:rFonts w:ascii="Verdana" w:hAnsi="Verdana"/>
          <w:sz w:val="20"/>
          <w:szCs w:val="20"/>
        </w:rPr>
        <w:t xml:space="preserve">invade the brain from the blood if circulating particles of the virus </w:t>
      </w:r>
      <w:r w:rsidR="002D4B62">
        <w:rPr>
          <w:rFonts w:ascii="Verdana" w:hAnsi="Verdana"/>
          <w:sz w:val="20"/>
          <w:szCs w:val="20"/>
        </w:rPr>
        <w:t>were</w:t>
      </w:r>
      <w:r w:rsidRPr="007F2F1C">
        <w:rPr>
          <w:rFonts w:ascii="Verdana" w:hAnsi="Verdana"/>
          <w:sz w:val="20"/>
          <w:szCs w:val="20"/>
        </w:rPr>
        <w:t xml:space="preserve"> transported across the blood</w:t>
      </w:r>
      <w:r w:rsidR="002D4B62">
        <w:rPr>
          <w:rFonts w:ascii="Verdana" w:hAnsi="Verdana"/>
          <w:sz w:val="20"/>
          <w:szCs w:val="20"/>
        </w:rPr>
        <w:t>-</w:t>
      </w:r>
      <w:r w:rsidRPr="007F2F1C">
        <w:rPr>
          <w:rFonts w:ascii="Verdana" w:hAnsi="Verdana"/>
          <w:sz w:val="20"/>
          <w:szCs w:val="20"/>
        </w:rPr>
        <w:t>brain barrier by binding to ACE2 receptors expressed by endothelial cells</w:t>
      </w:r>
      <w:r w:rsidR="00440423" w:rsidRPr="007F2F1C">
        <w:rPr>
          <w:rFonts w:ascii="Verdana" w:hAnsi="Verdana"/>
          <w:sz w:val="20"/>
          <w:szCs w:val="20"/>
        </w:rPr>
        <w:fldChar w:fldCharType="begin" w:fldLock="1"/>
      </w:r>
      <w:r w:rsidR="0050034E">
        <w:rPr>
          <w:rFonts w:ascii="Verdana" w:hAnsi="Verdana"/>
          <w:sz w:val="20"/>
          <w:szCs w:val="20"/>
        </w:rPr>
        <w:instrText>ADDIN CSL_CITATION {"citationItems":[{"id":"ITEM-1","itemData":{"DOI":"10.1002/path.1570","ISSN":"00223417","abstract":"Severe acute respiratory syndrome (SARS) is an acute infectious disease that spreads mainly via the respiratory route. A distinct coronavirus (SARS-CoV) has been identified as the aetiological agent of SARS. Recently, a metallopeptidase named angiotensin-converting enzyme 2 (ACE2) has been identified as the functional receptor for SARS-CoV. Although ACE2 mRNA is known to be present in virtually all organs, its protein expression is largely unknown. Since identifying the possible route of infection has major implications for understanding the pathogenesis and future treatment strategies for SARS, the present study investigated the localization of ACE2 protein in various human organs (oral and nasal mucosa, nasopharynx, lung, stomach, small intestine, colon, skin, lymph nodes, thymus, bone marrow, spleen, liver, kidney, and brain). The most remarkable finding was the surface expression of ACE2 protein on lung alveolar epithelial cells and enterocytes of the small intestine. Furthermore, ACE2 was present in arterial and venous endothelial cells and arterial smooth muscle cells in all organs studied. In conclusion, ACE2 is abundantly present in humans in the epithelia of the lung and small intestine, which might provide possible routes of entry for the SARS-CoV. This epithelial expression, together with the presence of ACE2 in vascular endothelium, also provides a first step in understanding the pathogenesis of the main SARS disease manifestations. Copyright © 2004 Pathological Society of Great Britain and Ireland. Published by John Wiley &amp; Sons, Ltd.","author":[{"dropping-particle":"","family":"Hamming","given":"I.","non-dropping-particle":"","parse-names":false,"suffix":""},{"dropping-particle":"","family":"Timens","given":"W.","non-dropping-particle":"","parse-names":false,"suffix":""},{"dropping-particle":"","family":"Bulthuis","given":"M. L.C.","non-dropping-particle":"","parse-names":false,"suffix":""},{"dropping-particle":"","family":"Lely","given":"A. T.","non-dropping-particle":"","parse-names":false,"suffix":""},{"dropping-particle":"","family":"Navis","given":"G. J.","non-dropping-particle":"","parse-names":false,"suffix":""},{"dropping-particle":"","family":"Goor","given":"H.","non-dropping-particle":"van","parse-names":false,"suffix":""}],"container-title":"Journal of Pathology","id":"ITEM-1","issue":"2","issued":{"date-parts":[["2004","6"]]},"page":"631-637","title":"Tissue distribution of ACE2 protein, the functional receptor for SARS coronavirus. A first step in understanding SARS pathogenesis","type":"article-journal","volume":"203"},"uris":["http://www.mendeley.com/documents/?uuid=07c4590a-4d34-3c20-aff0-2d6504e63c32"]}],"mendeley":{"formattedCitation":"&lt;sup&gt;108&lt;/sup&gt;","plainTextFormattedCitation":"108","previouslyFormattedCitation":"&lt;sup&gt;108&lt;/sup&gt;"},"properties":{"noteIndex":0},"schema":"https://github.com/citation-style-language/schema/raw/master/csl-citation.json"}</w:instrText>
      </w:r>
      <w:r w:rsidR="00440423" w:rsidRPr="007F2F1C">
        <w:rPr>
          <w:rFonts w:ascii="Verdana" w:hAnsi="Verdana"/>
          <w:sz w:val="20"/>
          <w:szCs w:val="20"/>
        </w:rPr>
        <w:fldChar w:fldCharType="separate"/>
      </w:r>
      <w:r w:rsidR="0050034E" w:rsidRPr="0050034E">
        <w:rPr>
          <w:rFonts w:ascii="Verdana" w:hAnsi="Verdana"/>
          <w:noProof/>
          <w:sz w:val="20"/>
          <w:szCs w:val="20"/>
          <w:vertAlign w:val="superscript"/>
        </w:rPr>
        <w:t>108</w:t>
      </w:r>
      <w:r w:rsidR="00440423" w:rsidRPr="007F2F1C">
        <w:rPr>
          <w:rFonts w:ascii="Verdana" w:hAnsi="Verdana"/>
          <w:sz w:val="20"/>
          <w:szCs w:val="20"/>
        </w:rPr>
        <w:fldChar w:fldCharType="end"/>
      </w:r>
      <w:r w:rsidR="00440423" w:rsidRPr="007F2F1C">
        <w:rPr>
          <w:rFonts w:ascii="Verdana" w:hAnsi="Verdana"/>
          <w:sz w:val="20"/>
          <w:szCs w:val="20"/>
        </w:rPr>
        <w:t>,</w:t>
      </w:r>
      <w:r w:rsidRPr="007F2F1C">
        <w:rPr>
          <w:rFonts w:ascii="Verdana" w:hAnsi="Verdana"/>
          <w:sz w:val="20"/>
          <w:szCs w:val="20"/>
        </w:rPr>
        <w:t xml:space="preserve"> or if infected </w:t>
      </w:r>
      <w:r w:rsidR="002D4B62">
        <w:rPr>
          <w:rFonts w:ascii="Verdana" w:hAnsi="Verdana"/>
          <w:sz w:val="20"/>
          <w:szCs w:val="20"/>
        </w:rPr>
        <w:t>leucocytes</w:t>
      </w:r>
      <w:r w:rsidR="002D4B62" w:rsidRPr="007F2F1C">
        <w:rPr>
          <w:rFonts w:ascii="Verdana" w:hAnsi="Verdana"/>
          <w:sz w:val="20"/>
          <w:szCs w:val="20"/>
        </w:rPr>
        <w:t xml:space="preserve"> </w:t>
      </w:r>
      <w:r w:rsidRPr="007F2F1C">
        <w:rPr>
          <w:rFonts w:ascii="Verdana" w:hAnsi="Verdana"/>
          <w:sz w:val="20"/>
          <w:szCs w:val="20"/>
        </w:rPr>
        <w:t xml:space="preserve">could carry the virus with </w:t>
      </w:r>
      <w:r w:rsidR="002D4B62">
        <w:rPr>
          <w:rFonts w:ascii="Verdana" w:hAnsi="Verdana"/>
          <w:sz w:val="20"/>
          <w:szCs w:val="20"/>
        </w:rPr>
        <w:t>them</w:t>
      </w:r>
      <w:r w:rsidR="002D4B62" w:rsidRPr="007F2F1C">
        <w:rPr>
          <w:rFonts w:ascii="Verdana" w:hAnsi="Verdana"/>
          <w:sz w:val="20"/>
          <w:szCs w:val="20"/>
        </w:rPr>
        <w:t xml:space="preserve"> </w:t>
      </w:r>
      <w:r w:rsidR="002D4B62">
        <w:rPr>
          <w:rFonts w:ascii="Verdana" w:hAnsi="Verdana"/>
          <w:sz w:val="20"/>
          <w:szCs w:val="20"/>
        </w:rPr>
        <w:t xml:space="preserve">as they </w:t>
      </w:r>
      <w:r w:rsidRPr="007F2F1C">
        <w:rPr>
          <w:rFonts w:ascii="Verdana" w:hAnsi="Verdana"/>
          <w:sz w:val="20"/>
          <w:szCs w:val="20"/>
        </w:rPr>
        <w:t>migrate into the tissues as part of the immune response to infection</w:t>
      </w:r>
      <w:r w:rsidR="00440423" w:rsidRPr="007F2F1C">
        <w:rPr>
          <w:rFonts w:ascii="Verdana" w:hAnsi="Verdana"/>
          <w:sz w:val="20"/>
          <w:szCs w:val="20"/>
        </w:rPr>
        <w:fldChar w:fldCharType="begin" w:fldLock="1"/>
      </w:r>
      <w:r w:rsidR="0050034E">
        <w:rPr>
          <w:rFonts w:ascii="Verdana" w:hAnsi="Verdana"/>
          <w:sz w:val="20"/>
          <w:szCs w:val="20"/>
        </w:rPr>
        <w:instrText>ADDIN CSL_CITATION {"citationItems":[{"id":"ITEM-1","itemData":{"DOI":"10.1016/j.virusres.2007.06.016","ISSN":"01681702","abstract":"Human coronaviruses (HCoV) are recognized respiratory pathogens that may be involved in other pathologies such as central nervous system (CNS) diseases. To investigate whether leukocytes could participate in respiratory pathologies and serve as vector for viral spread towards other tissues, the susceptibility of human leukocytic cell lines and peripheral blood mononuclear cells (PBMC) to HCoV-229E and HCoV-OC43 infection was investigated. Human primary monocytes/macrophages were susceptible to HCoV-229E infection, but strongly restricted HCoV-OC43 replication. Moreover, productive HCoV-229E infection of primary monocytes and of the THP-1 monocytic cell line led to their activation, as indicated by the production of pro-inflammatory mediators, including TNF-α, CCL5, CXCL10 and CXCL11 and MMP-9. Moreover, an in vitro chemotaxis assay showed that motility towards chemokines of THP-1 cells and primary monocytes was increased following an acute or persistent HCoV-229E infection. Taken together, these results suggest that infected monocytes could serve as a reservoir for HCoV-229E, become activated, participate in the exacerbation of pulmonary pathologies, as well as serve as potential vectors for viral dissemination to host tissues, where it could be associated with other pathologies. © 2007 Elsevier B.V. All rights reserved.","author":[{"dropping-particle":"","family":"Desforges","given":"Marc","non-dropping-particle":"","parse-names":false,"suffix":""},{"dropping-particle":"","family":"Miletti","given":"Tina C.","non-dropping-particle":"","parse-names":false,"suffix":""},{"dropping-particle":"","family":"Gagnon","given":"Mylène","non-dropping-particle":"","parse-names":false,"suffix":""},{"dropping-particle":"","family":"Talbot","given":"Pierre J.","non-dropping-particle":"","parse-names":false,"suffix":""}],"container-title":"Virus Research","id":"ITEM-1","issued":{"date-parts":[["2007","12"]]},"page":"228-240","title":"Activation of human monocytes after infection by human coronavirus 229E","type":"article-journal","volume":"130"},"uris":["http://www.mendeley.com/documents/?uuid=44f54e2a-e01e-30ae-9618-1d2d9b5008e0"]}],"mendeley":{"formattedCitation":"&lt;sup&gt;109&lt;/sup&gt;","plainTextFormattedCitation":"109","previouslyFormattedCitation":"&lt;sup&gt;109&lt;/sup&gt;"},"properties":{"noteIndex":0},"schema":"https://github.com/citation-style-language/schema/raw/master/csl-citation.json"}</w:instrText>
      </w:r>
      <w:r w:rsidR="00440423" w:rsidRPr="007F2F1C">
        <w:rPr>
          <w:rFonts w:ascii="Verdana" w:hAnsi="Verdana"/>
          <w:sz w:val="20"/>
          <w:szCs w:val="20"/>
        </w:rPr>
        <w:fldChar w:fldCharType="separate"/>
      </w:r>
      <w:r w:rsidR="0050034E" w:rsidRPr="0050034E">
        <w:rPr>
          <w:rFonts w:ascii="Verdana" w:hAnsi="Verdana"/>
          <w:noProof/>
          <w:sz w:val="20"/>
          <w:szCs w:val="20"/>
          <w:vertAlign w:val="superscript"/>
        </w:rPr>
        <w:t>109</w:t>
      </w:r>
      <w:r w:rsidR="00440423" w:rsidRPr="007F2F1C">
        <w:rPr>
          <w:rFonts w:ascii="Verdana" w:hAnsi="Verdana"/>
          <w:sz w:val="20"/>
          <w:szCs w:val="20"/>
        </w:rPr>
        <w:fldChar w:fldCharType="end"/>
      </w:r>
      <w:r w:rsidR="00440423" w:rsidRPr="007F2F1C">
        <w:rPr>
          <w:rFonts w:ascii="Verdana" w:hAnsi="Verdana"/>
          <w:sz w:val="20"/>
          <w:szCs w:val="20"/>
        </w:rPr>
        <w:t>.</w:t>
      </w:r>
      <w:r w:rsidRPr="007F2F1C">
        <w:rPr>
          <w:rFonts w:ascii="Verdana" w:hAnsi="Verdana"/>
          <w:sz w:val="20"/>
          <w:szCs w:val="20"/>
        </w:rPr>
        <w:t xml:space="preserve"> We also need to better understand </w:t>
      </w:r>
      <w:r w:rsidR="002D4B62">
        <w:rPr>
          <w:rFonts w:ascii="Verdana" w:hAnsi="Verdana"/>
          <w:sz w:val="20"/>
          <w:szCs w:val="20"/>
        </w:rPr>
        <w:t>how</w:t>
      </w:r>
      <w:r w:rsidRPr="007F2F1C">
        <w:rPr>
          <w:rFonts w:ascii="Verdana" w:hAnsi="Verdana"/>
          <w:sz w:val="20"/>
          <w:szCs w:val="20"/>
        </w:rPr>
        <w:t xml:space="preserve"> the intense systemic immune response to SARS-CoV2 infection </w:t>
      </w:r>
      <w:r w:rsidR="002D4B62">
        <w:rPr>
          <w:rFonts w:ascii="Verdana" w:hAnsi="Verdana"/>
          <w:sz w:val="20"/>
          <w:szCs w:val="20"/>
        </w:rPr>
        <w:t xml:space="preserve">impacts </w:t>
      </w:r>
      <w:r w:rsidRPr="007F2F1C">
        <w:rPr>
          <w:rFonts w:ascii="Verdana" w:hAnsi="Verdana"/>
          <w:sz w:val="20"/>
          <w:szCs w:val="20"/>
        </w:rPr>
        <w:t>mental health and neurological symptoms</w:t>
      </w:r>
      <w:r w:rsidR="006E100A" w:rsidRPr="007F2F1C">
        <w:rPr>
          <w:rFonts w:ascii="Verdana" w:hAnsi="Verdana"/>
          <w:sz w:val="20"/>
          <w:szCs w:val="20"/>
        </w:rPr>
        <w:fldChar w:fldCharType="begin" w:fldLock="1"/>
      </w:r>
      <w:r w:rsidR="0050034E">
        <w:rPr>
          <w:rFonts w:ascii="Verdana" w:hAnsi="Verdana"/>
          <w:sz w:val="20"/>
          <w:szCs w:val="20"/>
        </w:rPr>
        <w:instrText>ADDIN CSL_CITATION {"citationItems":[{"id":"ITEM-1","itemData":{"DOI":"10.1101/2020.02.22.20026500","ISBN":"10.1101/2020.02.2","author":[{"dropping-particle":"","family":"Mao","given":"Ling","non-dropping-particle":"","parse-names":false,"suffix":""},{"dropping-particle":"","family":"Wang","given":"Mengdie","non-dropping-particle":"","parse-names":false,"suffix":""},{"dropping-particle":"","family":"Chen","given":"Shengcai","non-dropping-particle":"","parse-names":false,"suffix":""},{"dropping-particle":"","family":"He","given":"Quanwei","non-dropping-particle":"","parse-names":false,"suffix":""},{"dropping-particle":"","family":"Chang","given":"Jiang","non-dropping-particle":"","parse-names":false,"suffix":""},{"dropping-particle":"","family":"Hong","given":"Can-dong","non-dropping-particle":"","parse-names":false,"suffix":""},{"dropping-particle":"","family":"Zhou","given":"Yifan","non-dropping-particle":"","parse-names":false,"suffix":""},{"dropping-particle":"","family":"Wang","given":"David","non-dropping-particle":"","parse-names":false,"suffix":""},{"dropping-particle":"","family":"Li","given":"Yanan","non-dropping-particle":"","parse-names":false,"suffix":""},{"dropping-particle":"","family":"Jin","given":"Huijuan","non-dropping-particle":"","parse-names":false,"suffix":""},{"dropping-particle":"","family":"Hu","given":"Bo","non-dropping-particle":"","parse-names":false,"suffix":""},{"dropping-particle":"","family":"Huijuan Jin","given":"Or","non-dropping-particle":"","parse-names":false,"suffix":""}],"container-title":"medRxiv","id":"ITEM-1","issued":{"date-parts":[["2020","2","25"]]},"title":"Neurological manifestations of hospitalized patients with COVID-19 in Wuhan, China: a retrospective case series study","type":"article-journal"},"uris":["http://www.mendeley.com/documents/?uuid=3f046591-ee41-3a1b-ba51-669c8812e45e"]},{"id":"ITEM-2","itemData":{"DOI":"10.1172/JCI137244","ISSN":"1558-8238","author":[{"dropping-particle":"","family":"Chen","given":"Guang","non-dropping-particle":"","parse-names":false,"suffix":""},{"dropping-particle":"","family":"Wu","given":"Di","non-dropping-particle":"","parse-names":false,"suffix":""},{"dropping-particle":"","family":"Guo","given":"Wei","non-dropping-particle":"","parse-names":false,"suffix":""},{"dropping-particle":"","family":"Cao","given":"Yong","non-dropping-particle":"","parse-names":false,"suffix":""},{"dropping-particle":"","family":"Huang","given":"Da","non-dropping-particle":"","parse-names":false,"suffix":""},{"dropping-particle":"","family":"Wang","given":"Hongwu","non-dropping-particle":"","parse-names":false,"suffix":""},{"dropping-particle":"","family":"Wang","given":"Tao","non-dropping-particle":"","parse-names":false,"suffix":""},{"dropping-particle":"","family":"Zhang","given":"Xiaoyun","non-dropping-particle":"","parse-names":false,"suffix":""},{"dropping-particle":"","family":"Chen","given":"Huilong","non-dropping-particle":"","parse-names":false,"suffix":""},{"dropping-particle":"","family":"Yu","given":"Haijing","non-dropping-particle":"","parse-names":false,"suffix":""},{"dropping-particle":"","family":"Zhang","given":"Xiaoping","non-dropping-particle":"","parse-names":false,"suffix":""},{"dropping-particle":"","family":"Zhang","given":"Minxia","non-dropping-particle":"","parse-names":false,"suffix":""},{"dropping-particle":"","family":"Wu","given":"Shiji","non-dropping-particle":"","parse-names":false,"suffix":""},{"dropping-particle":"","family":"Song","given":"Jianxin","non-dropping-particle":"","parse-names":false,"suffix":""},{"dropping-particle":"","family":"Chen","given":"Tao","non-dropping-particle":"","parse-names":false,"suffix":""},{"dropping-particle":"","family":"Han","given":"Meifang","non-dropping-particle":"","parse-names":false,"suffix":""},{"dropping-particle":"","family":"Li","given":"Shusheng","non-dropping-particle":"","parse-names":false,"suffix":""},{"dropping-particle":"","family":"Luo","given":"Xiaoping","non-dropping-particle":"","parse-names":false,"suffix":""},{"dropping-particle":"","family":"Zhao","given":"Jianping","non-dropping-particle":"","parse-names":false,"suffix":""},{"dropping-particle":"","family":"Ning","given":"Qin","non-dropping-particle":"","parse-names":false,"suffix":""}],"container-title":"Journal of Clinical Investigation","id":"ITEM-2","issued":{"date-parts":[["2020","3","27"]]},"title":"Clinical and immunologic features in severe and moderate Coronavirus Disease 2019","type":"article-journal"},"uris":["http://www.mendeley.com/documents/?uuid=3a2b1d85-7b69-33bd-bcfa-5748f05bb2df"]},{"id":"ITEM-3","itemData":{"DOI":"10.1038/nrn2297","PMID":"18073775","abstract":"In response to a peripheral infection, innate immune cells produce pro-inflammatory cytokines that act on the brain to cause sickness behaviour. When activation of the peripheral immune system continues unabated, such as during systemic infections, cancer or autoimmune diseases, the ensuing immune signalling to the brain can lead to an exacerbation of sickness and the development of symptoms of depression in vulnerable individuals. These phenomena might account for the increased prevalence of clinical depression in physically ill people. Inflammation is therefore an important biological event that might increase the risk of major depressive episodes, much like the more traditional psychosocial factors. © 2008 Nature Publishing Group.","author":[{"dropping-particle":"","family":"Dantzer","given":"Robert","non-dropping-particle":"","parse-names":false,"suffix":""},{"dropping-particle":"","family":"O'Connor","given":"Jason C.","non-dropping-particle":"","parse-names":false,"suffix":""},{"dropping-particle":"","family":"Freund","given":"Gregory G.","non-dropping-particle":"","parse-names":false,"suffix":""},{"dropping-particle":"","family":"Johnson","given":"Rodney W.","non-dropping-particle":"","parse-names":false,"suffix":""},{"dropping-particle":"","family":"Kelley","given":"Keith W.","non-dropping-particle":"","parse-names":false,"suffix":""}],"container-title":"Nature Reviews Neuroscience","id":"ITEM-3","issue":"1","issued":{"date-parts":[["2008","1"]]},"page":"46-56","title":"From inflammation to sickness and depression: when the immune system subjugates the brain","type":"article-journal","volume":"9"},"uris":["http://www.mendeley.com/documents/?uuid=50c2cf45-af7c-3ee5-bbc6-61ea64a0d98b"]}],"mendeley":{"formattedCitation":"&lt;sup&gt;96,110,111&lt;/sup&gt;","plainTextFormattedCitation":"96,110,111","previouslyFormattedCitation":"&lt;sup&gt;96,110,111&lt;/sup&gt;"},"properties":{"noteIndex":0},"schema":"https://github.com/citation-style-language/schema/raw/master/csl-citation.json"}</w:instrText>
      </w:r>
      <w:r w:rsidR="006E100A" w:rsidRPr="007F2F1C">
        <w:rPr>
          <w:rFonts w:ascii="Verdana" w:hAnsi="Verdana"/>
          <w:sz w:val="20"/>
          <w:szCs w:val="20"/>
        </w:rPr>
        <w:fldChar w:fldCharType="separate"/>
      </w:r>
      <w:r w:rsidR="0050034E" w:rsidRPr="0050034E">
        <w:rPr>
          <w:rFonts w:ascii="Verdana" w:hAnsi="Verdana"/>
          <w:noProof/>
          <w:sz w:val="20"/>
          <w:szCs w:val="20"/>
          <w:vertAlign w:val="superscript"/>
        </w:rPr>
        <w:t>96,110,111</w:t>
      </w:r>
      <w:r w:rsidR="006E100A" w:rsidRPr="007F2F1C">
        <w:rPr>
          <w:rFonts w:ascii="Verdana" w:hAnsi="Verdana"/>
          <w:sz w:val="20"/>
          <w:szCs w:val="20"/>
        </w:rPr>
        <w:fldChar w:fldCharType="end"/>
      </w:r>
      <w:r w:rsidRPr="007F2F1C">
        <w:rPr>
          <w:rFonts w:ascii="Verdana" w:hAnsi="Verdana"/>
          <w:sz w:val="20"/>
          <w:szCs w:val="20"/>
        </w:rPr>
        <w:t xml:space="preserve"> as well as the mechanisms of immune clearance of SARS-CoV2</w:t>
      </w:r>
      <w:r w:rsidR="006E100A" w:rsidRPr="007F2F1C">
        <w:rPr>
          <w:rFonts w:ascii="Verdana" w:hAnsi="Verdana"/>
          <w:sz w:val="20"/>
          <w:szCs w:val="20"/>
        </w:rPr>
        <w:fldChar w:fldCharType="begin" w:fldLock="1"/>
      </w:r>
      <w:r w:rsidR="0050034E">
        <w:rPr>
          <w:rFonts w:ascii="Verdana" w:hAnsi="Verdana"/>
          <w:sz w:val="20"/>
          <w:szCs w:val="20"/>
        </w:rPr>
        <w:instrText>ADDIN CSL_CITATION {"citationItems":[{"id":"ITEM-1","itemData":{"DOI":"10.1007/s15010-015-0720-y","ISSN":"14390973","abstract":"Background: Since the identification of the first case of infection with the Middle East respiratory syndrome corona virus (MERS-CoV) in Saudi Arabia in June 2012, the number of laboratory-confirmed cases has exceeded 941 cases globally, of which 347 died. The disease presents as severe respiratory infection often with shock, acute kidney injury, and coagulopathy. Recently, we observed three cases who presented with neurologic symptoms. These are so far the first reported cases of neurologic injury associated with MERS-CoV infection. Methods: Data was retrospectively collected from three patients admitted with MERS-CoV infection to Intensive Care unit (ICU) at King Abdulaziz Medical City, Riyadh. They were managed separately in three different wards prior to their admission to ICU. Finding: The three patients presented with severe neurologic syndrome which included altered level of consciousness ranging from confusion to coma, ataxia, and focal motor deficit. Brain MRI revealed striking changes characterized by widespread, bilateral hyperintense lesions on T2-weighted imaging within the white matter and subcortical areas of the frontal, temporal, and parietal lobes, the basal ganglia, and corpus callosum. None of the lesions showed gadolinium enhancement. Interpretation: CNS involvement should be considered in patients with MERS-CoV and progressive neurological disease, and further elucidation of the pathophysiology of this virus is needed.","author":[{"dropping-particle":"","family":"Arabi","given":"Y. M.","non-dropping-particle":"","parse-names":false,"suffix":""},{"dropping-particle":"","family":"Harthi","given":"A.","non-dropping-particle":"","parse-names":false,"suffix":""},{"dropping-particle":"","family":"Hussein","given":"J.","non-dropping-particle":"","parse-names":false,"suffix":""},{"dropping-particle":"","family":"Bouchama","given":"A.","non-dropping-particle":"","parse-names":false,"suffix":""},{"dropping-particle":"","family":"Johani","given":"S.","non-dropping-particle":"","parse-names":false,"suffix":""},{"dropping-particle":"","family":"Hajeer","given":"A. H.","non-dropping-particle":"","parse-names":false,"suffix":""},{"dropping-particle":"","family":"Saeed","given":"B. T.","non-dropping-particle":"","parse-names":false,"suffix":""},{"dropping-particle":"","family":"Wahbi","given":"A.","non-dropping-particle":"","parse-names":false,"suffix":""},{"dropping-particle":"","family":"Saedy","given":"A.","non-dropping-particle":"","parse-names":false,"suffix":""},{"dropping-particle":"","family":"AlDabbagh","given":"T.","non-dropping-particle":"","parse-names":false,"suffix":""},{"dropping-particle":"","family":"Okaili","given":"R.","non-dropping-particle":"","parse-names":false,"suffix":""},{"dropping-particle":"","family":"Sadat","given":"M.","non-dropping-particle":"","parse-names":false,"suffix":""},{"dropping-particle":"","family":"Balkhy","given":"H.","non-dropping-particle":"","parse-names":false,"suffix":""}],"container-title":"Infection","id":"ITEM-1","issue":"4","issued":{"date-parts":[["2015","8","1"]]},"page":"495-501","publisher":"Urban und Vogel GmbH","title":"Severe neurologic syndrome associated with Middle East respiratory syndrome corona virus (MERS-CoV)","type":"article-journal","volume":"43"},"uris":["http://www.mendeley.com/documents/?uuid=361c4472-2e58-3d58-8f6e-30be06e238da"]},{"id":"ITEM-2","itemData":{"DOI":"10.1007/s11481-010-9202-2","abstract":"Murine coronavirus (mouse hepatitis virus, MHV) is a collection of strains that induce disease in several organ systems of mice. Infection with neurotropic strains JHM and A59 causes acute encephalitis, and in survivors, chronic demyelination, the latter of which serves as an animal model for multiple sclerosis. The MHV receptor is a carcinoembryonic antigen-related cell adhesion molecule, CEACAM1a; paradoxically, CEACAM1a is poorly expressed in the central nervous system (CNS), leading to speculation of an additional receptor. Comparison of highly neurovirulent JHM isolates with less virulent variants and the weakly neurovirulent A59 strain, combined with the use of reverse genetics, has allowed mapping of pathogenic properties to individual viral genes. The spike protein, responsible for viral entry, is a major determinant of tropism and virulence. Other viral proteins, both structural and nonstructural, also contribute to pathogenesis in the CNS. Studies of host responses to MHV indicate that both innate and adaptive responses are crucial to antiviral defense. Type I interferon is essential to prevent very early mortality after infection. CD8 T cells, with the help of CD4 T cells, are crucial for viral clearance during acute disease and persist in the CNS during chronic disease. B cells are necessary to prevent reactivation of virus in the CNS following clearance of acute infection. Despite advances in understanding of coronavirus pathogenesis, questions remain regarding the mechanisms of viral entry and spread in cell types expressing low levels of receptor, as well as the unique interplay between virus and the host immune system during acute and chronic disease. © 2010 Springer Science+Business Media, LLC.","author":[{"dropping-particle":"","family":"Bender","given":"Susan J.","non-dropping-particle":"","parse-names":false,"suffix":""},{"dropping-particle":"","family":"Weiss","given":"Susan R.","non-dropping-particle":"","parse-names":false,"suffix":""}],"container-title":"Journal of Neuroimmune Pharmacology","id":"ITEM-2","issue":"3","issued":{"date-parts":[["2010","9"]]},"page":"336-354","title":"Pathogenesis of murine coronavirus in the central nervous system","type":"article-journal","volume":"5"},"uris":["http://www.mendeley.com/documents/?uuid=fc3353d9-a735-3e4d-a3d4-a03bc909d6e7"]}],"mendeley":{"formattedCitation":"&lt;sup&gt;112,113&lt;/sup&gt;","plainTextFormattedCitation":"112,113","previouslyFormattedCitation":"&lt;sup&gt;112,113&lt;/sup&gt;"},"properties":{"noteIndex":0},"schema":"https://github.com/citation-style-language/schema/raw/master/csl-citation.json"}</w:instrText>
      </w:r>
      <w:r w:rsidR="006E100A" w:rsidRPr="007F2F1C">
        <w:rPr>
          <w:rFonts w:ascii="Verdana" w:hAnsi="Verdana"/>
          <w:sz w:val="20"/>
          <w:szCs w:val="20"/>
        </w:rPr>
        <w:fldChar w:fldCharType="separate"/>
      </w:r>
      <w:r w:rsidR="0050034E" w:rsidRPr="0050034E">
        <w:rPr>
          <w:rFonts w:ascii="Verdana" w:hAnsi="Verdana"/>
          <w:noProof/>
          <w:sz w:val="20"/>
          <w:szCs w:val="20"/>
          <w:vertAlign w:val="superscript"/>
        </w:rPr>
        <w:t>112,113</w:t>
      </w:r>
      <w:r w:rsidR="006E100A" w:rsidRPr="007F2F1C">
        <w:rPr>
          <w:rFonts w:ascii="Verdana" w:hAnsi="Verdana"/>
          <w:sz w:val="20"/>
          <w:szCs w:val="20"/>
        </w:rPr>
        <w:fldChar w:fldCharType="end"/>
      </w:r>
      <w:r w:rsidRPr="007F2F1C">
        <w:rPr>
          <w:rFonts w:ascii="Verdana" w:hAnsi="Verdana"/>
          <w:sz w:val="20"/>
          <w:szCs w:val="20"/>
        </w:rPr>
        <w:t xml:space="preserve">.   </w:t>
      </w:r>
    </w:p>
    <w:p w14:paraId="5FD7386E" w14:textId="77777777" w:rsidR="0072131C" w:rsidRPr="007F2F1C" w:rsidRDefault="0072131C" w:rsidP="007F2F1C">
      <w:pPr>
        <w:spacing w:line="280" w:lineRule="exact"/>
        <w:rPr>
          <w:rFonts w:ascii="Verdana" w:hAnsi="Verdana"/>
          <w:sz w:val="20"/>
          <w:szCs w:val="20"/>
        </w:rPr>
      </w:pPr>
    </w:p>
    <w:p w14:paraId="5E9CAE79" w14:textId="083DED0F" w:rsidR="0072131C" w:rsidRPr="007F2F1C" w:rsidRDefault="0072131C" w:rsidP="007F2F1C">
      <w:pPr>
        <w:spacing w:line="280" w:lineRule="exact"/>
        <w:rPr>
          <w:rFonts w:ascii="Verdana" w:hAnsi="Verdana"/>
          <w:sz w:val="20"/>
          <w:szCs w:val="20"/>
          <w:lang w:val="en-GB"/>
        </w:rPr>
      </w:pPr>
      <w:r w:rsidRPr="007F2F1C">
        <w:rPr>
          <w:rFonts w:ascii="Verdana" w:hAnsi="Verdana"/>
          <w:sz w:val="20"/>
          <w:szCs w:val="20"/>
          <w:lang w:val="en-GB"/>
        </w:rPr>
        <w:t>Post infecti</w:t>
      </w:r>
      <w:r w:rsidR="00D74630">
        <w:rPr>
          <w:rFonts w:ascii="Verdana" w:hAnsi="Verdana"/>
          <w:sz w:val="20"/>
          <w:szCs w:val="20"/>
          <w:lang w:val="en-GB"/>
        </w:rPr>
        <w:t>ous</w:t>
      </w:r>
      <w:r w:rsidRPr="007F2F1C">
        <w:rPr>
          <w:rFonts w:ascii="Verdana" w:hAnsi="Verdana"/>
          <w:sz w:val="20"/>
          <w:szCs w:val="20"/>
          <w:lang w:val="en-GB"/>
        </w:rPr>
        <w:t xml:space="preserve"> fatigue </w:t>
      </w:r>
      <w:r w:rsidR="00BA6998">
        <w:rPr>
          <w:rFonts w:ascii="Verdana" w:hAnsi="Verdana"/>
          <w:sz w:val="20"/>
          <w:szCs w:val="20"/>
          <w:lang w:val="en-GB"/>
        </w:rPr>
        <w:t xml:space="preserve">and depressive </w:t>
      </w:r>
      <w:r w:rsidRPr="007F2F1C">
        <w:rPr>
          <w:rFonts w:ascii="Verdana" w:hAnsi="Verdana"/>
          <w:sz w:val="20"/>
          <w:szCs w:val="20"/>
          <w:lang w:val="en-GB"/>
        </w:rPr>
        <w:t xml:space="preserve">syndromes have been associated with epidemics, and it </w:t>
      </w:r>
      <w:r w:rsidR="00BA6998">
        <w:rPr>
          <w:rFonts w:ascii="Verdana" w:hAnsi="Verdana"/>
          <w:sz w:val="20"/>
          <w:szCs w:val="20"/>
          <w:lang w:val="en-GB"/>
        </w:rPr>
        <w:t>seems</w:t>
      </w:r>
      <w:r w:rsidRPr="007F2F1C">
        <w:rPr>
          <w:rFonts w:ascii="Verdana" w:hAnsi="Verdana"/>
          <w:sz w:val="20"/>
          <w:szCs w:val="20"/>
          <w:lang w:val="en-GB"/>
        </w:rPr>
        <w:t xml:space="preserve"> likely that the same will be true of the current pandemic. Longitudinal studies, especially if commenced before </w:t>
      </w:r>
      <w:r w:rsidR="00D74630">
        <w:rPr>
          <w:rFonts w:ascii="Verdana" w:hAnsi="Verdana"/>
          <w:sz w:val="20"/>
          <w:szCs w:val="20"/>
          <w:lang w:val="en-GB"/>
        </w:rPr>
        <w:t xml:space="preserve">or soon after the start of </w:t>
      </w:r>
      <w:r w:rsidRPr="007F2F1C">
        <w:rPr>
          <w:rFonts w:ascii="Verdana" w:hAnsi="Verdana"/>
          <w:sz w:val="20"/>
          <w:szCs w:val="20"/>
          <w:lang w:val="en-GB"/>
        </w:rPr>
        <w:t xml:space="preserve">the current pandemic, will be crucial in establishing the often complex </w:t>
      </w:r>
      <w:r w:rsidR="00D74630">
        <w:rPr>
          <w:rFonts w:ascii="Verdana" w:hAnsi="Verdana"/>
          <w:sz w:val="20"/>
          <w:szCs w:val="20"/>
          <w:lang w:val="en-GB"/>
        </w:rPr>
        <w:t xml:space="preserve">biological </w:t>
      </w:r>
      <w:r w:rsidRPr="007F2F1C">
        <w:rPr>
          <w:rFonts w:ascii="Verdana" w:hAnsi="Verdana"/>
          <w:sz w:val="20"/>
          <w:szCs w:val="20"/>
          <w:lang w:val="en-GB"/>
        </w:rPr>
        <w:t>pathways between infection and</w:t>
      </w:r>
      <w:r w:rsidR="00D74630">
        <w:rPr>
          <w:rFonts w:ascii="Verdana" w:hAnsi="Verdana"/>
          <w:sz w:val="20"/>
          <w:szCs w:val="20"/>
          <w:lang w:val="en-GB"/>
        </w:rPr>
        <w:t xml:space="preserve"> mental health</w:t>
      </w:r>
      <w:r w:rsidRPr="007F2F1C">
        <w:rPr>
          <w:rFonts w:ascii="Verdana" w:hAnsi="Verdana"/>
          <w:sz w:val="20"/>
          <w:szCs w:val="20"/>
          <w:lang w:val="en-GB"/>
        </w:rPr>
        <w:t xml:space="preserve"> outcome</w:t>
      </w:r>
      <w:r w:rsidR="00D74630">
        <w:rPr>
          <w:rFonts w:ascii="Verdana" w:hAnsi="Verdana"/>
          <w:sz w:val="20"/>
          <w:szCs w:val="20"/>
          <w:lang w:val="en-GB"/>
        </w:rPr>
        <w:t>s</w:t>
      </w:r>
      <w:r w:rsidR="002A088E">
        <w:rPr>
          <w:rFonts w:ascii="Verdana" w:hAnsi="Verdana"/>
          <w:sz w:val="20"/>
          <w:szCs w:val="20"/>
          <w:lang w:val="en-GB"/>
        </w:rPr>
        <w:fldChar w:fldCharType="begin" w:fldLock="1"/>
      </w:r>
      <w:r w:rsidR="0050034E">
        <w:rPr>
          <w:rFonts w:ascii="Verdana" w:hAnsi="Verdana"/>
          <w:sz w:val="20"/>
          <w:szCs w:val="20"/>
          <w:lang w:val="en-GB"/>
        </w:rPr>
        <w:instrText>ADDIN CSL_CITATION {"citationItems":[{"id":"ITEM-1","itemData":{"DOI":"10.1093/oxfordjournals.bmb.a072521","ISSN":"14718391","abstract":"In writing a history of any illness there is always a dilemma whether to attempt the story of the condition 'itself', the medical attempts to define its nature, or to glimpse it via our changing reactions. The easiest is a straightforward account of the attempts of scientists to solve a problem— the classic medical detective story. However, this is often more fiction than fact. Medicine rarely moves smoothly from ignorance to knowledge, but often in a more circular fashion. A historical approach is thus not solely a record of who did what, but also contributes to our understanding of the problems under scrutiny in this issue. Terminology is never easy in this subject, but the following conventions will be used: The terms neurasthenia and ME will be used in their actual context (as authors themselves used them), without defining either. Post-infectious fatigue syndrome (PIFS) will cover similar conditions when related to infective episodes. All will be used in a neutral fashion, to refer to changing realities as understood by doctors and historians. This chapter attempts both chronological description and social analysis. The justification for this approach is clear in the case of neurasthenia, since 'as so little was known of its pathological basis physicians' statements regarding the disease were composed more of social and cultural elements than of scientific knowledge'.Although much has changed, a contemporary account still reveals as much about cultural attitudes as the advance of science. © The British Council.","author":[{"dropping-particle":"","family":"Wessely","given":"S.","non-dropping-particle":"","parse-names":false,"suffix":""}],"container-title":"British Medical Bulletin","id":"ITEM-1","issue":"4","issued":{"date-parts":[["1991"]]},"page":"919-941","title":"History of postviral fatigue syndrome","type":"article-journal","volume":"47"},"uris":["http://www.mendeley.com/documents/?uuid=0acc5942-f963-41e2-8beb-a6f254583f63"]},{"id":"ITEM-2","itemData":{"DOI":"10.1192/bjp.173.6.475","ISSN":"00071250","abstract":"Background The role of viruses in the aetiology of both chronic fatigue syndrome (CFS) and depressive illness is uncertain. Method A prospective cohort study of 250 primary care patients, presenting with glandular fever or an ordinary upper respiratory tract infection (URTI). Results The incidence of an acute fatigue syndrome was 47% at onset, after glandular fever, compared with 20% with an ordinary URTI (relative risk 2.3, 95% CI 1.3-4.1). The acute fatigue syndrome lasted a median (interquartile range) of eight weeks (4-16) after glandular fever, but only three weeks (2-4) after an URTI. The prevalence of CFS was 9-22% six months after glandular fever, compared with 0-6% following an ordinary URTI, with relative risks of 2.7-5.1. The most conservative measure of the incidence of CFS was 9% after glandular fever, compared with no cases after an URTI. A conservative estimate is that glandular fever accounts for 3113 (95% CI 1698-4528) new cases of CFS per annum in England and Wales. New episodes of major depressive disorder were triggered by infection, especially the Epstein-Barr virus, but lasted a median of only three weeks. No psychiatric disorder was significantly more prevalent six months after onset than before. Conclusions Glandular fever is a significant risk factor for both acute and chronic fatigue syndromes. Transient new major depressive disorders occur close to onset, but are not related to any particular infection if they last more than a month.","author":[{"dropping-particle":"","family":"White","given":"P D","non-dropping-particle":"","parse-names":false,"suffix":""},{"dropping-particle":"","family":"Thomas","given":"J. M.","non-dropping-particle":"","parse-names":false,"suffix":""},{"dropping-particle":"","family":"Amess","given":"J.","non-dropping-particle":"","parse-names":false,"suffix":""},{"dropping-particle":"","family":"Crawford","given":"D. H.","non-dropping-particle":"","parse-names":false,"suffix":""},{"dropping-particle":"","family":"Grover","given":"S. A.","non-dropping-particle":"","parse-names":false,"suffix":""},{"dropping-particle":"","family":"Kangro","given":"H. O.","non-dropping-particle":"","parse-names":false,"suffix":""},{"dropping-particle":"","family":"Clare","given":"A. W.","non-dropping-particle":"","parse-names":false,"suffix":""}],"container-title":"British Journal of Psychiatry","id":"ITEM-2","issue":"DEC.","issued":{"date-parts":[["1998"]]},"page":"475-481","title":"Incidence, risk and prognosis of acute and chronic fatigue syndromes and psychiatric disorders after glandular fever","type":"article-journal","volume":"173"},"uris":["http://www.mendeley.com/documents/?uuid=a4726084-7818-4bce-afd9-97eb2ecfab80"]},{"id":"ITEM-3","itemData":{"author":[{"dropping-particle":"","family":"Wessely","given":"S","non-dropping-particle":"","parse-names":false,"suffix":""},{"dropping-particle":"","family":"Chalder","given":"T","non-dropping-particle":"","parse-names":false,"suffix":""},{"dropping-particle":"","family":"Hirsch","given":"S","non-dropping-particle":"","parse-names":false,"suffix":""},{"dropping-particle":"","family":"Pawlikowska","given":"T","non-dropping-particle":"","parse-names":false,"suffix":""},{"dropping-particle":"","family":"Wallace","given":"P","non-dropping-particle":"","parse-names":false,"suffix":""},{"dropping-particle":"","family":"Wright","given":"D J M","non-dropping-particle":"","parse-names":false,"suffix":""}],"container-title":"The Lancet","id":"ITEM-3","issued":{"date-parts":[["1995"]]},"page":"1333-1338","title":"Postinfectious fatigue: prospective cohort study in primary care","type":"article-journal","volume":"345"},"uris":["http://www.mendeley.com/documents/?uuid=1f483db1-b275-4599-9269-7a4b88157240"]}],"mendeley":{"formattedCitation":"&lt;sup&gt;114–116&lt;/sup&gt;","plainTextFormattedCitation":"114–116","previouslyFormattedCitation":"&lt;sup&gt;114–116&lt;/sup&gt;"},"properties":{"noteIndex":0},"schema":"https://github.com/citation-style-language/schema/raw/master/csl-citation.json"}</w:instrText>
      </w:r>
      <w:r w:rsidR="002A088E">
        <w:rPr>
          <w:rFonts w:ascii="Verdana" w:hAnsi="Verdana"/>
          <w:sz w:val="20"/>
          <w:szCs w:val="20"/>
          <w:lang w:val="en-GB"/>
        </w:rPr>
        <w:fldChar w:fldCharType="separate"/>
      </w:r>
      <w:r w:rsidR="0050034E" w:rsidRPr="0050034E">
        <w:rPr>
          <w:rFonts w:ascii="Verdana" w:hAnsi="Verdana"/>
          <w:noProof/>
          <w:sz w:val="20"/>
          <w:szCs w:val="20"/>
          <w:vertAlign w:val="superscript"/>
          <w:lang w:val="en-GB"/>
        </w:rPr>
        <w:t>114–116</w:t>
      </w:r>
      <w:r w:rsidR="002A088E">
        <w:rPr>
          <w:rFonts w:ascii="Verdana" w:hAnsi="Verdana"/>
          <w:sz w:val="20"/>
          <w:szCs w:val="20"/>
          <w:lang w:val="en-GB"/>
        </w:rPr>
        <w:fldChar w:fldCharType="end"/>
      </w:r>
      <w:r w:rsidRPr="007F2F1C">
        <w:rPr>
          <w:rFonts w:ascii="Verdana" w:hAnsi="Verdana"/>
          <w:sz w:val="20"/>
          <w:szCs w:val="20"/>
          <w:lang w:val="en-GB"/>
        </w:rPr>
        <w:t xml:space="preserve">. </w:t>
      </w:r>
    </w:p>
    <w:p w14:paraId="3BDE41FB" w14:textId="77777777" w:rsidR="0072131C" w:rsidRPr="007F2F1C" w:rsidRDefault="0072131C" w:rsidP="007F2F1C">
      <w:pPr>
        <w:spacing w:line="280" w:lineRule="exact"/>
        <w:rPr>
          <w:rFonts w:ascii="Verdana" w:hAnsi="Verdana"/>
          <w:sz w:val="20"/>
          <w:szCs w:val="20"/>
        </w:rPr>
      </w:pPr>
    </w:p>
    <w:p w14:paraId="589614D8" w14:textId="2D053F0B" w:rsidR="006E50DC" w:rsidRPr="007F2F1C" w:rsidRDefault="0072131C" w:rsidP="007F2F1C">
      <w:pPr>
        <w:spacing w:line="280" w:lineRule="exact"/>
        <w:rPr>
          <w:rFonts w:ascii="Verdana" w:hAnsi="Verdana"/>
          <w:sz w:val="20"/>
          <w:szCs w:val="20"/>
        </w:rPr>
      </w:pPr>
      <w:r w:rsidRPr="007F2F1C">
        <w:rPr>
          <w:rFonts w:ascii="Verdana" w:hAnsi="Verdana"/>
          <w:b/>
          <w:sz w:val="20"/>
          <w:szCs w:val="20"/>
        </w:rPr>
        <w:t xml:space="preserve">Candidate biomarkers need to be evaluated </w:t>
      </w:r>
      <w:r w:rsidRPr="007F2F1C">
        <w:rPr>
          <w:rFonts w:ascii="Verdana" w:hAnsi="Verdana"/>
          <w:sz w:val="20"/>
          <w:szCs w:val="20"/>
        </w:rPr>
        <w:t>to measure SARS-CoV2 infection of the human brain</w:t>
      </w:r>
      <w:r w:rsidR="00D46E23">
        <w:rPr>
          <w:rFonts w:ascii="Verdana" w:hAnsi="Verdana"/>
          <w:sz w:val="20"/>
          <w:szCs w:val="20"/>
        </w:rPr>
        <w:t xml:space="preserve"> and brain stem</w:t>
      </w:r>
      <w:r w:rsidRPr="007F2F1C">
        <w:rPr>
          <w:rFonts w:ascii="Verdana" w:hAnsi="Verdana"/>
          <w:sz w:val="20"/>
          <w:szCs w:val="20"/>
        </w:rPr>
        <w:t xml:space="preserve"> in living patients, including magnetic resonance imaging </w:t>
      </w:r>
      <w:r w:rsidRPr="006E50DC">
        <w:rPr>
          <w:rFonts w:ascii="Verdana" w:hAnsi="Verdana"/>
          <w:sz w:val="20"/>
          <w:szCs w:val="20"/>
        </w:rPr>
        <w:t>(MRI</w:t>
      </w:r>
      <w:r w:rsidR="0065710F">
        <w:rPr>
          <w:rFonts w:ascii="Verdana" w:hAnsi="Verdana"/>
          <w:sz w:val="20"/>
          <w:szCs w:val="20"/>
        </w:rPr>
        <w:t xml:space="preserve">  – e.g. T2 FLAIR to assess possible inflammation</w:t>
      </w:r>
      <w:r w:rsidR="00CB2E33">
        <w:rPr>
          <w:rFonts w:ascii="Verdana" w:hAnsi="Verdana"/>
          <w:sz w:val="20"/>
          <w:szCs w:val="20"/>
        </w:rPr>
        <w:t>)</w:t>
      </w:r>
      <w:r w:rsidR="0065710F">
        <w:rPr>
          <w:rFonts w:ascii="Verdana" w:hAnsi="Verdana"/>
          <w:sz w:val="20"/>
          <w:szCs w:val="20"/>
        </w:rPr>
        <w:t>, cerebral blood flow imaging (to measure vascular and metabolic effects),</w:t>
      </w:r>
      <w:r w:rsidR="0065710F" w:rsidRPr="006E50DC">
        <w:rPr>
          <w:rFonts w:ascii="Verdana" w:hAnsi="Verdana"/>
          <w:sz w:val="20"/>
          <w:szCs w:val="20"/>
        </w:rPr>
        <w:t xml:space="preserve"> </w:t>
      </w:r>
      <w:r w:rsidRPr="006E50DC">
        <w:rPr>
          <w:rFonts w:ascii="Verdana" w:hAnsi="Verdana"/>
          <w:sz w:val="20"/>
          <w:szCs w:val="20"/>
        </w:rPr>
        <w:t>and magnetic</w:t>
      </w:r>
      <w:r w:rsidRPr="007F2F1C">
        <w:rPr>
          <w:rFonts w:ascii="Verdana" w:hAnsi="Verdana"/>
          <w:sz w:val="20"/>
          <w:szCs w:val="20"/>
        </w:rPr>
        <w:t xml:space="preserve"> resonance spectroscopy to measure </w:t>
      </w:r>
      <w:r w:rsidR="0065710F">
        <w:rPr>
          <w:rFonts w:ascii="Verdana" w:hAnsi="Verdana"/>
          <w:sz w:val="20"/>
          <w:szCs w:val="20"/>
        </w:rPr>
        <w:t>neurochemicals and metabolites.</w:t>
      </w:r>
      <w:r w:rsidR="0065710F" w:rsidRPr="007F2F1C" w:rsidDel="0065710F">
        <w:rPr>
          <w:rFonts w:ascii="Verdana" w:hAnsi="Verdana"/>
          <w:sz w:val="20"/>
          <w:szCs w:val="20"/>
        </w:rPr>
        <w:t xml:space="preserve"> </w:t>
      </w:r>
      <w:r w:rsidR="00CB2E33" w:rsidRPr="006E50DC">
        <w:rPr>
          <w:rFonts w:ascii="Verdana" w:hAnsi="Verdana"/>
          <w:sz w:val="20"/>
          <w:szCs w:val="20"/>
        </w:rPr>
        <w:t xml:space="preserve">7 Tesla MRI has sufficient spatial resolution to measure functional connectivity between </w:t>
      </w:r>
      <w:r w:rsidR="00BA6998">
        <w:rPr>
          <w:rFonts w:ascii="Verdana" w:hAnsi="Verdana"/>
          <w:sz w:val="20"/>
          <w:szCs w:val="20"/>
        </w:rPr>
        <w:t>subcortical</w:t>
      </w:r>
      <w:r w:rsidR="00CB2E33" w:rsidRPr="006E50DC">
        <w:rPr>
          <w:rFonts w:ascii="Verdana" w:hAnsi="Verdana"/>
          <w:sz w:val="20"/>
          <w:szCs w:val="20"/>
        </w:rPr>
        <w:t xml:space="preserve"> structures that constitute networks for respiratory control and </w:t>
      </w:r>
      <w:r w:rsidR="00CB2E33" w:rsidRPr="004A2C88">
        <w:rPr>
          <w:rFonts w:ascii="Verdana" w:hAnsi="Verdana"/>
          <w:sz w:val="20"/>
          <w:szCs w:val="20"/>
        </w:rPr>
        <w:t>distress</w:t>
      </w:r>
      <w:r w:rsidR="002A088E" w:rsidRPr="004A2C88">
        <w:rPr>
          <w:rFonts w:ascii="Verdana" w:hAnsi="Verdana"/>
          <w:sz w:val="20"/>
          <w:szCs w:val="20"/>
        </w:rPr>
        <w:fldChar w:fldCharType="begin" w:fldLock="1"/>
      </w:r>
      <w:r w:rsidR="0050034E">
        <w:rPr>
          <w:rFonts w:ascii="Verdana" w:hAnsi="Verdana"/>
          <w:sz w:val="20"/>
          <w:szCs w:val="20"/>
        </w:rPr>
        <w:instrText>ADDIN CSL_CITATION {"citationItems":[{"id":"ITEM-1","itemData":{"DOI":"10.1016/j.neuroimage.2015.02.026","ISSN":"10959572","abstract":"The periaqueductal grey (PAG) is a nucleus within the midbrain, and evidence from animal models has identified its role in many homeostatic systems including respiration. Animal models have also demonstrated a columnar structure that subdivides the PAG into four columns on each side, and these subdivisions have different functions with regard to respiration. In this study we used ultra-high field functional MRI (7T) to image the brainstem and superior cortical areas at high resolution (1mm3voxels), aiming to identify activation within the columns of the PAG associated with respiratory control. Our results showed deactivation in the lateral and dorsomedial columns of the PAG corresponding with short (~10s) breath holds, along with cortical activations consistent with previous respiratory imaging studies. These results demonstrate the involvement of the lateral and dorsomedial PAG in the network of conscious respiratory control for the first time in humans. This study also reveals the opportunities of 7T functional MRI for non-invasively investigating human brainstem nuclei at high-resolutions.","author":[{"dropping-particle":"","family":"Faull","given":"Olivia K.","non-dropping-particle":"","parse-names":false,"suffix":""},{"dropping-particle":"","family":"Jenkinson","given":"Mark","non-dropping-particle":"","parse-names":false,"suffix":""},{"dropping-particle":"","family":"Clare","given":"Stuart","non-dropping-particle":"","parse-names":false,"suffix":""},{"dropping-particle":"","family":"Pattinson","given":"Kyle T.S.","non-dropping-particle":"","parse-names":false,"suffix":""}],"container-title":"NeuroImage","id":"ITEM-1","issued":{"date-parts":[["2015","6","1"]]},"page":"356-364","publisher":"Academic Press Inc.","title":"Functional subdivision of the human periaqueductal grey in respiratory control using 7 tesla fMRI","type":"article-journal","volume":"113"},"uris":["http://www.mendeley.com/documents/?uuid=0338d163-a0ac-315a-88d7-0382a77f8ffb"]}],"mendeley":{"formattedCitation":"&lt;sup&gt;117&lt;/sup&gt;","plainTextFormattedCitation":"117","previouslyFormattedCitation":"&lt;sup&gt;117&lt;/sup&gt;"},"properties":{"noteIndex":0},"schema":"https://github.com/citation-style-language/schema/raw/master/csl-citation.json"}</w:instrText>
      </w:r>
      <w:r w:rsidR="002A088E" w:rsidRPr="004A2C88">
        <w:rPr>
          <w:rFonts w:ascii="Verdana" w:hAnsi="Verdana"/>
          <w:sz w:val="20"/>
          <w:szCs w:val="20"/>
        </w:rPr>
        <w:fldChar w:fldCharType="separate"/>
      </w:r>
      <w:r w:rsidR="0050034E" w:rsidRPr="0050034E">
        <w:rPr>
          <w:rFonts w:ascii="Verdana" w:hAnsi="Verdana"/>
          <w:noProof/>
          <w:sz w:val="20"/>
          <w:szCs w:val="20"/>
          <w:vertAlign w:val="superscript"/>
        </w:rPr>
        <w:t>117</w:t>
      </w:r>
      <w:r w:rsidR="002A088E" w:rsidRPr="004A2C88">
        <w:rPr>
          <w:rFonts w:ascii="Verdana" w:hAnsi="Verdana"/>
          <w:sz w:val="20"/>
          <w:szCs w:val="20"/>
        </w:rPr>
        <w:fldChar w:fldCharType="end"/>
      </w:r>
      <w:r w:rsidR="0065710F" w:rsidRPr="004A2C88">
        <w:rPr>
          <w:rFonts w:ascii="Verdana" w:hAnsi="Verdana"/>
          <w:sz w:val="20"/>
          <w:szCs w:val="20"/>
        </w:rPr>
        <w:t>.</w:t>
      </w:r>
      <w:r w:rsidR="0065710F">
        <w:rPr>
          <w:rFonts w:ascii="Verdana" w:hAnsi="Verdana"/>
          <w:sz w:val="20"/>
          <w:szCs w:val="20"/>
        </w:rPr>
        <w:t xml:space="preserve"> Other methods could include</w:t>
      </w:r>
      <w:r w:rsidRPr="007F2F1C">
        <w:rPr>
          <w:rFonts w:ascii="Verdana" w:hAnsi="Verdana"/>
          <w:sz w:val="20"/>
          <w:szCs w:val="20"/>
        </w:rPr>
        <w:t xml:space="preserve"> sampling CSF or positron emission tomography (PET) to measure brain inflammation; self-reporting or behavioural testing of smell, taste and other cranial or vagal sensory functions; electrophysiological methods to measure brain stem function; and computerised tests of cognitive and emotional processing. </w:t>
      </w:r>
    </w:p>
    <w:p w14:paraId="10AA9A6F" w14:textId="77777777" w:rsidR="0072131C" w:rsidRPr="007F2F1C" w:rsidRDefault="0072131C" w:rsidP="007F2F1C">
      <w:pPr>
        <w:spacing w:line="280" w:lineRule="exact"/>
        <w:rPr>
          <w:rFonts w:ascii="Verdana" w:hAnsi="Verdana"/>
          <w:sz w:val="20"/>
          <w:szCs w:val="20"/>
        </w:rPr>
      </w:pPr>
    </w:p>
    <w:p w14:paraId="7BF34061" w14:textId="30D4C601" w:rsidR="0072131C" w:rsidRPr="007F2F1C" w:rsidRDefault="0072131C" w:rsidP="007F2F1C">
      <w:pPr>
        <w:spacing w:line="280" w:lineRule="exact"/>
        <w:rPr>
          <w:rFonts w:ascii="Verdana" w:hAnsi="Verdana"/>
          <w:sz w:val="20"/>
          <w:szCs w:val="20"/>
        </w:rPr>
      </w:pPr>
      <w:r w:rsidRPr="007F2F1C">
        <w:rPr>
          <w:rFonts w:ascii="Verdana" w:hAnsi="Verdana"/>
          <w:sz w:val="20"/>
          <w:szCs w:val="20"/>
        </w:rPr>
        <w:lastRenderedPageBreak/>
        <w:t>Informed by greater understanding of SARS-CoV2 infection o</w:t>
      </w:r>
      <w:r w:rsidR="000C14CB">
        <w:rPr>
          <w:rFonts w:ascii="Verdana" w:hAnsi="Verdana"/>
          <w:sz w:val="20"/>
          <w:szCs w:val="20"/>
        </w:rPr>
        <w:t>n</w:t>
      </w:r>
      <w:r w:rsidRPr="007F2F1C">
        <w:rPr>
          <w:rFonts w:ascii="Verdana" w:hAnsi="Verdana"/>
          <w:sz w:val="20"/>
          <w:szCs w:val="20"/>
        </w:rPr>
        <w:t xml:space="preserve"> the nervous system</w:t>
      </w:r>
      <w:r w:rsidR="00BA6998">
        <w:rPr>
          <w:rFonts w:ascii="Verdana" w:hAnsi="Verdana"/>
          <w:sz w:val="20"/>
          <w:szCs w:val="20"/>
        </w:rPr>
        <w:t>,</w:t>
      </w:r>
      <w:r w:rsidRPr="007F2F1C">
        <w:rPr>
          <w:rFonts w:ascii="Verdana" w:hAnsi="Verdana"/>
          <w:sz w:val="20"/>
          <w:szCs w:val="20"/>
        </w:rPr>
        <w:t xml:space="preserve"> as well as more accurate </w:t>
      </w:r>
      <w:r w:rsidR="00BA6998">
        <w:rPr>
          <w:rFonts w:ascii="Verdana" w:hAnsi="Verdana"/>
          <w:sz w:val="20"/>
          <w:szCs w:val="20"/>
        </w:rPr>
        <w:t>biomarkers</w:t>
      </w:r>
      <w:r w:rsidRPr="007F2F1C">
        <w:rPr>
          <w:rFonts w:ascii="Verdana" w:hAnsi="Verdana"/>
          <w:sz w:val="20"/>
          <w:szCs w:val="20"/>
        </w:rPr>
        <w:t xml:space="preserve"> of brain infection in COVID-19 patients, </w:t>
      </w:r>
      <w:r w:rsidRPr="007F2F1C">
        <w:rPr>
          <w:rFonts w:ascii="Verdana" w:hAnsi="Verdana"/>
          <w:b/>
          <w:sz w:val="20"/>
          <w:szCs w:val="20"/>
        </w:rPr>
        <w:t>interventions need to be developed to interrupt or prevent the adverse biological impacts of COVID-19 on brain function and mental health.</w:t>
      </w:r>
      <w:r w:rsidRPr="007F2F1C">
        <w:rPr>
          <w:rFonts w:ascii="Verdana" w:hAnsi="Verdana"/>
          <w:sz w:val="20"/>
          <w:szCs w:val="20"/>
        </w:rPr>
        <w:t xml:space="preserve"> Potential drug targets include putative mechanisms for neuronal invasion, inter-neuronal propagation, and immune clearance by SARS-CoV2. Biological and clinical validation of these or other targets would enable experimental medicine studies or early clinical trials of repurposed drugs</w:t>
      </w:r>
      <w:r w:rsidR="00D74630">
        <w:rPr>
          <w:rFonts w:ascii="Verdana" w:hAnsi="Verdana"/>
          <w:sz w:val="20"/>
          <w:szCs w:val="20"/>
        </w:rPr>
        <w:t>.</w:t>
      </w:r>
      <w:r w:rsidRPr="007F2F1C">
        <w:rPr>
          <w:rFonts w:ascii="Verdana" w:hAnsi="Verdana"/>
          <w:sz w:val="20"/>
          <w:szCs w:val="20"/>
        </w:rPr>
        <w:t xml:space="preserve"> </w:t>
      </w:r>
      <w:r w:rsidR="00D74630">
        <w:rPr>
          <w:rFonts w:ascii="Verdana" w:hAnsi="Verdana"/>
          <w:sz w:val="20"/>
          <w:szCs w:val="20"/>
        </w:rPr>
        <w:t>F</w:t>
      </w:r>
      <w:r w:rsidR="00BA6998">
        <w:rPr>
          <w:rFonts w:ascii="Verdana" w:hAnsi="Verdana"/>
          <w:sz w:val="20"/>
          <w:szCs w:val="20"/>
        </w:rPr>
        <w:t>or example,</w:t>
      </w:r>
      <w:r w:rsidRPr="007F2F1C">
        <w:rPr>
          <w:rFonts w:ascii="Verdana" w:hAnsi="Verdana"/>
          <w:sz w:val="20"/>
          <w:szCs w:val="20"/>
        </w:rPr>
        <w:t xml:space="preserve"> ACE2 inhibitors already licensed for treatment of hypertension</w:t>
      </w:r>
      <w:r w:rsidR="00BA6998">
        <w:rPr>
          <w:rFonts w:ascii="Verdana" w:hAnsi="Verdana"/>
          <w:sz w:val="20"/>
          <w:szCs w:val="20"/>
        </w:rPr>
        <w:t>,</w:t>
      </w:r>
      <w:r w:rsidRPr="007F2F1C">
        <w:rPr>
          <w:rFonts w:ascii="Verdana" w:hAnsi="Verdana"/>
          <w:sz w:val="20"/>
          <w:szCs w:val="20"/>
        </w:rPr>
        <w:t xml:space="preserve"> or the serine protease TMPRSS2</w:t>
      </w:r>
      <w:r w:rsidR="004769C1">
        <w:rPr>
          <w:rFonts w:ascii="Verdana" w:hAnsi="Verdana"/>
          <w:sz w:val="20"/>
          <w:szCs w:val="20"/>
        </w:rPr>
        <w:fldChar w:fldCharType="begin" w:fldLock="1"/>
      </w:r>
      <w:r w:rsidR="0050034E">
        <w:rPr>
          <w:rFonts w:ascii="Verdana" w:hAnsi="Verdana"/>
          <w:sz w:val="20"/>
          <w:szCs w:val="20"/>
        </w:rPr>
        <w:instrText>ADDIN CSL_CITATION {"citationItems":[{"id":"ITEM-1","itemData":{"DOI":"10.1016/j.cell.2020.02.052","ISSN":"00928674","abstract":"Graphical Abstract Highlights d SARS-CoV-2 uses the SARS-CoV receptor ACE2 for host cell entry d The spike protein of SARS-CoV-2 is primed by TMPRSS2 d Antibodies against SARS-CoV spike may offer some protection against SARS-CoV-2 In Brief The emerging SARS-coronavirus 2 (SARS-CoV-2) threatens public health. Hoffmann and coworkers show that SARS-CoV-2 infection depends on the host cell factors ACE2 and TMPRSS2 and can be blocked by a clinically proven protease inhibitor. These findings might help to establish options for prevention and treatment. SUMMARY The recent emergence of the novel, pathogenic SARS-coronavirus 2 (SARS-CoV-2) in China and its rapid national and international spread pose a global health emergency. Cell entry of coronaviruses depends on binding of the viral spike (S) proteins to cellular receptors and on S protein priming by host cell proteases. Unravelling which cellular factors are used by SARS-CoV-2 for entry might provide insights into viral transmission and reveal therapeutic targets. Here, we demonstrate that SARS-CoV-2 uses the SARS-CoV receptor ACE2 for entry and the serine protease TMPRSS2 for S protein priming. A TMPRSS2 inhibitor approved for clinical use blocked entry and might constitute a treatment option. Finally, we show that the sera from convalescent SARS patients cross-neutralized SARS-2-S-driven entry. Our results reveal important com-monalities between SARS-CoV-2 and SARS-CoV infection and identify a potential target for antiviral intervention.","author":[{"dropping-particle":"","family":"Hoffmann","given":"Markus","non-dropping-particle":"","parse-names":false,"suffix":""},{"dropping-particle":"","family":"Kleine-Weber","given":"Hannah","non-dropping-particle":"","parse-names":false,"suffix":""},{"dropping-particle":"","family":"Schroeder","given":"Simon","non-dropping-particle":"","parse-names":false,"suffix":""},{"dropping-particle":"","family":"Krüger","given":"Nadine","non-dropping-particle":"","parse-names":false,"suffix":""},{"dropping-particle":"","family":"Herrler","given":"Tanja","non-dropping-particle":"","parse-names":false,"suffix":""},{"dropping-particle":"","family":"Erichsen","given":"Sandra","non-dropping-particle":"","parse-names":false,"suffix":""},{"dropping-particle":"","family":"Schiergens","given":"Tobias S.","non-dropping-particle":"","parse-names":false,"suffix":""},{"dropping-particle":"","family":"Herrler","given":"Georg","non-dropping-particle":"","parse-names":false,"suffix":""},{"dropping-particle":"","family":"Wu","given":"Nai-Huei","non-dropping-particle":"","parse-names":false,"suffix":""},{"dropping-particle":"","family":"Nitsche","given":"Andreas","non-dropping-particle":"","parse-names":false,"suffix":""},{"dropping-particle":"","family":"Müller","given":"Marcel A.","non-dropping-particle":"","parse-names":false,"suffix":""},{"dropping-particle":"","family":"Drosten","given":"Christian","non-dropping-particle":"","parse-names":false,"suffix":""},{"dropping-particle":"","family":"Pöhlmann","given":"Stefan","non-dropping-particle":"","parse-names":false,"suffix":""}],"container-title":"Cell","id":"ITEM-1","issued":{"date-parts":[["2020","3"]]},"page":"1-10","publisher":"Elsevier BV","title":"SARS-CoV-2 cell entry depends on ACE2 and TMPRSS2 and is blocked by a clinically proven protease inhibitor","type":"article-journal","volume":"181"},"uris":["http://www.mendeley.com/documents/?uuid=06e0f3aa-3e3a-37e6-be28-fa427708ad16"]}],"mendeley":{"formattedCitation":"&lt;sup&gt;118&lt;/sup&gt;","plainTextFormattedCitation":"118","previouslyFormattedCitation":"&lt;sup&gt;118&lt;/sup&gt;"},"properties":{"noteIndex":0},"schema":"https://github.com/citation-style-language/schema/raw/master/csl-citation.json"}</w:instrText>
      </w:r>
      <w:r w:rsidR="004769C1">
        <w:rPr>
          <w:rFonts w:ascii="Verdana" w:hAnsi="Verdana"/>
          <w:sz w:val="20"/>
          <w:szCs w:val="20"/>
        </w:rPr>
        <w:fldChar w:fldCharType="separate"/>
      </w:r>
      <w:r w:rsidR="0050034E" w:rsidRPr="0050034E">
        <w:rPr>
          <w:rFonts w:ascii="Verdana" w:hAnsi="Verdana"/>
          <w:noProof/>
          <w:sz w:val="20"/>
          <w:szCs w:val="20"/>
          <w:vertAlign w:val="superscript"/>
        </w:rPr>
        <w:t>118</w:t>
      </w:r>
      <w:r w:rsidR="004769C1">
        <w:rPr>
          <w:rFonts w:ascii="Verdana" w:hAnsi="Verdana"/>
          <w:sz w:val="20"/>
          <w:szCs w:val="20"/>
        </w:rPr>
        <w:fldChar w:fldCharType="end"/>
      </w:r>
      <w:r w:rsidRPr="007F2F1C">
        <w:rPr>
          <w:rFonts w:ascii="Verdana" w:hAnsi="Verdana"/>
          <w:sz w:val="20"/>
          <w:szCs w:val="20"/>
        </w:rPr>
        <w:t>, which co-operates with ACE2 to facilitate viral entry into cells</w:t>
      </w:r>
      <w:r w:rsidR="00BA6998">
        <w:rPr>
          <w:rFonts w:ascii="Verdana" w:hAnsi="Verdana"/>
          <w:sz w:val="20"/>
          <w:szCs w:val="20"/>
        </w:rPr>
        <w:t>, and is blocked by a licensed drug for reflux oesophagitis</w:t>
      </w:r>
      <w:r w:rsidR="00D74630">
        <w:rPr>
          <w:rFonts w:ascii="Verdana" w:hAnsi="Verdana"/>
          <w:sz w:val="20"/>
          <w:szCs w:val="20"/>
        </w:rPr>
        <w:t>, have already been advocated as repurposable drugs</w:t>
      </w:r>
      <w:r w:rsidRPr="007F2F1C">
        <w:rPr>
          <w:rFonts w:ascii="Verdana" w:hAnsi="Verdana"/>
          <w:sz w:val="20"/>
          <w:szCs w:val="20"/>
        </w:rPr>
        <w:t xml:space="preserve">. There are many </w:t>
      </w:r>
      <w:r w:rsidR="00D46E23">
        <w:rPr>
          <w:rFonts w:ascii="Verdana" w:hAnsi="Verdana"/>
          <w:sz w:val="20"/>
          <w:szCs w:val="20"/>
        </w:rPr>
        <w:t xml:space="preserve">other </w:t>
      </w:r>
      <w:r w:rsidRPr="007F2F1C">
        <w:rPr>
          <w:rFonts w:ascii="Verdana" w:hAnsi="Verdana"/>
          <w:sz w:val="20"/>
          <w:szCs w:val="20"/>
        </w:rPr>
        <w:t>potential candidates for drug repurposing</w:t>
      </w:r>
      <w:r w:rsidR="00FE4F4B" w:rsidRPr="007F2F1C">
        <w:rPr>
          <w:rFonts w:ascii="Verdana" w:hAnsi="Verdana"/>
          <w:sz w:val="20"/>
          <w:szCs w:val="20"/>
        </w:rPr>
        <w:fldChar w:fldCharType="begin" w:fldLock="1"/>
      </w:r>
      <w:r w:rsidR="0050034E">
        <w:rPr>
          <w:rFonts w:ascii="Verdana" w:hAnsi="Verdana"/>
          <w:sz w:val="20"/>
          <w:szCs w:val="20"/>
        </w:rPr>
        <w:instrText>ADDIN CSL_CITATION {"citationItems":[{"id":"ITEM-1","itemData":{"DOI":"10.20944/preprints202003.0302.v1","abstract":"More than 179,000 individuals have fallen ill of the Coronavirus disease (COVID-19) caused by the SARS-CoV-2 virus, which first emerged in China less than four months ago in December 2019. As of today, there exist no approved treatments against COVID-19. Vaccines are being developed, but they will take time, at least one year, to reach the population. Drug repositioning represents a fast track because already approved medicines have been broadly tested through multiple trials. We developed a repositioning strategy that mostly leads to candidates that are commonly used. The advantages are that they will facilitate proof of concept in humans through a \"real-world evidence\" approach and should be rapidly available to the population. We focus on the established research results that the unfolded protein response (UPR) and autophagy pathways of the host cells are essential to the life cycle of previously known coronaviruses. We performed the relevant bioinformatics analysis to understand and confirm if SARS-CoV-2 may interact with these druggable pathways. Based on these considerations, we prioritized two additional druggable pathways, which are important to the viral life cycle and tightly connected to UPR/autophagy signaling: the mitochondrial permeability transition pores (MPTP) and NLRP-3 inflammasome pathways. These four important pathways are perturbed in most major common diseases and have therefore been targeted by numerous broadly prescribed drugs. We have identified 97 approved drugs that are known to modulate these four identified pathways, and which represent, therefore, interesting repositioning candidates. Although it is indisputable that these drugs should never be used for immediate self-medication against COVID-19, we notice that some of them could also be prescribed to individuals who have COVID-19 comorbidities (e.g., hypertension). It is debated if these comorbidities are linked to the pathology itself (e.g., hypertension) or the drugs used to treat the pathology (e.g., sartans). Therefore, relevant preclinical tests and massive electronic health records (i.e., real-world evidence) must be used to pre-screen them and check the COVID-19 prognosis of individuals taking these drugs.","author":[{"dropping-particle":"","family":"Nabirotchkin","given":"Serguei","non-dropping-particle":"","parse-names":false,"suffix":""},{"dropping-particle":"","family":"Peluffo","given":"Alex E","non-dropping-particle":"","parse-names":false,"suffix":""},{"dropping-particle":"","family":"Bouaziz","given":"Jan","non-dropping-particle":"","parse-names":false,"suffix":""},{"dropping-particle":"","family":"Cohen","given":"Daniel","non-dropping-particle":"","parse-names":false,"suffix":""}],"container-title":"Preprints","id":"ITEM-1","issued":{"date-parts":[["2020","3","20"]]},"title":"Focusing on the unfolded protein response and autophagy related pathways to reposition common approved drugs against COVID-19","type":"article-journal"},"uris":["http://www.mendeley.com/documents/?uuid=dbb11e55-b220-34c7-a68f-b377fcfd63e1"]}],"mendeley":{"formattedCitation":"&lt;sup&gt;119&lt;/sup&gt;","plainTextFormattedCitation":"119","previouslyFormattedCitation":"&lt;sup&gt;119&lt;/sup&gt;"},"properties":{"noteIndex":0},"schema":"https://github.com/citation-style-language/schema/raw/master/csl-citation.json"}</w:instrText>
      </w:r>
      <w:r w:rsidR="00FE4F4B" w:rsidRPr="007F2F1C">
        <w:rPr>
          <w:rFonts w:ascii="Verdana" w:hAnsi="Verdana"/>
          <w:sz w:val="20"/>
          <w:szCs w:val="20"/>
        </w:rPr>
        <w:fldChar w:fldCharType="separate"/>
      </w:r>
      <w:r w:rsidR="0050034E" w:rsidRPr="0050034E">
        <w:rPr>
          <w:rFonts w:ascii="Verdana" w:hAnsi="Verdana"/>
          <w:noProof/>
          <w:sz w:val="20"/>
          <w:szCs w:val="20"/>
          <w:vertAlign w:val="superscript"/>
        </w:rPr>
        <w:t>119</w:t>
      </w:r>
      <w:r w:rsidR="00FE4F4B" w:rsidRPr="007F2F1C">
        <w:rPr>
          <w:rFonts w:ascii="Verdana" w:hAnsi="Verdana"/>
          <w:sz w:val="20"/>
          <w:szCs w:val="20"/>
        </w:rPr>
        <w:fldChar w:fldCharType="end"/>
      </w:r>
      <w:r w:rsidRPr="007F2F1C">
        <w:rPr>
          <w:rFonts w:ascii="Verdana" w:hAnsi="Verdana"/>
          <w:sz w:val="20"/>
          <w:szCs w:val="20"/>
        </w:rPr>
        <w:t>, which could be a faster route to effective treatment for CNS infection than development of entirely new drugs or vaccines. Partnerships between researchers in academia and industry will be vital.</w:t>
      </w:r>
    </w:p>
    <w:p w14:paraId="3DF9C1F3" w14:textId="77777777" w:rsidR="0072131C" w:rsidRPr="007F2F1C" w:rsidRDefault="0072131C" w:rsidP="007F2F1C">
      <w:pPr>
        <w:spacing w:line="280" w:lineRule="exact"/>
        <w:rPr>
          <w:rFonts w:ascii="Verdana" w:hAnsi="Verdana"/>
          <w:sz w:val="20"/>
          <w:szCs w:val="20"/>
        </w:rPr>
      </w:pPr>
    </w:p>
    <w:p w14:paraId="319252BB" w14:textId="77777777" w:rsidR="0072131C" w:rsidRPr="007F2F1C" w:rsidRDefault="0072131C" w:rsidP="007F2F1C">
      <w:pPr>
        <w:spacing w:line="280" w:lineRule="exact"/>
        <w:rPr>
          <w:rFonts w:ascii="Verdana" w:hAnsi="Verdana"/>
          <w:sz w:val="20"/>
          <w:szCs w:val="20"/>
        </w:rPr>
      </w:pPr>
    </w:p>
    <w:p w14:paraId="557CA666" w14:textId="77777777" w:rsidR="0072131C" w:rsidRPr="007F2F1C" w:rsidRDefault="0072131C" w:rsidP="007F2F1C">
      <w:pPr>
        <w:spacing w:line="280" w:lineRule="exact"/>
        <w:rPr>
          <w:rFonts w:ascii="Verdana" w:hAnsi="Verdana"/>
          <w:sz w:val="20"/>
          <w:szCs w:val="20"/>
        </w:rPr>
      </w:pPr>
      <w:r w:rsidRPr="007F2F1C">
        <w:rPr>
          <w:rFonts w:ascii="Verdana" w:hAnsi="Verdana"/>
          <w:b/>
          <w:sz w:val="20"/>
          <w:szCs w:val="20"/>
        </w:rPr>
        <w:t xml:space="preserve">5. Infrastructure and opportunities </w:t>
      </w:r>
    </w:p>
    <w:p w14:paraId="2A08886C" w14:textId="77777777" w:rsidR="0072131C" w:rsidRPr="007F2F1C" w:rsidRDefault="0072131C" w:rsidP="007F2F1C">
      <w:pPr>
        <w:spacing w:line="280" w:lineRule="exact"/>
        <w:rPr>
          <w:rFonts w:ascii="Verdana" w:hAnsi="Verdana"/>
          <w:b/>
          <w:sz w:val="20"/>
          <w:szCs w:val="20"/>
        </w:rPr>
      </w:pPr>
    </w:p>
    <w:p w14:paraId="24666A42" w14:textId="08202547" w:rsidR="0072131C" w:rsidRPr="007F2F1C" w:rsidRDefault="0072131C" w:rsidP="007F2F1C">
      <w:pPr>
        <w:spacing w:line="280" w:lineRule="exact"/>
        <w:rPr>
          <w:rFonts w:ascii="Verdana" w:hAnsi="Verdana"/>
          <w:sz w:val="20"/>
          <w:szCs w:val="20"/>
        </w:rPr>
      </w:pPr>
      <w:r w:rsidRPr="007F2F1C">
        <w:rPr>
          <w:rFonts w:ascii="Verdana" w:hAnsi="Verdana"/>
          <w:sz w:val="20"/>
          <w:szCs w:val="20"/>
        </w:rPr>
        <w:t xml:space="preserve">Many of the immediate priorities are for </w:t>
      </w:r>
      <w:r w:rsidRPr="004A2C88">
        <w:rPr>
          <w:rFonts w:ascii="Verdana" w:hAnsi="Verdana"/>
          <w:b/>
          <w:iCs/>
          <w:sz w:val="20"/>
          <w:szCs w:val="20"/>
        </w:rPr>
        <w:t>surveillance</w:t>
      </w:r>
      <w:r w:rsidRPr="004A2C88">
        <w:rPr>
          <w:rFonts w:ascii="Verdana" w:hAnsi="Verdana"/>
          <w:b/>
          <w:sz w:val="20"/>
          <w:szCs w:val="20"/>
        </w:rPr>
        <w:t xml:space="preserve"> </w:t>
      </w:r>
      <w:r w:rsidRPr="007F2F1C">
        <w:rPr>
          <w:rFonts w:ascii="Verdana" w:hAnsi="Verdana"/>
          <w:sz w:val="20"/>
          <w:szCs w:val="20"/>
        </w:rPr>
        <w:t>of general and specific populations for health impacts, ranging from health behaviours, psychological symptoms, neuropsychiatric disorders and mortality including</w:t>
      </w:r>
      <w:r w:rsidR="004A2C88">
        <w:rPr>
          <w:rFonts w:ascii="Verdana" w:hAnsi="Verdana"/>
          <w:sz w:val="20"/>
          <w:szCs w:val="20"/>
        </w:rPr>
        <w:t>, but not limited to, suicide. T</w:t>
      </w:r>
      <w:r w:rsidRPr="007F2F1C">
        <w:rPr>
          <w:rFonts w:ascii="Verdana" w:hAnsi="Verdana"/>
          <w:sz w:val="20"/>
          <w:szCs w:val="20"/>
        </w:rPr>
        <w:t xml:space="preserve">he other immediate priority is to </w:t>
      </w:r>
      <w:r w:rsidRPr="004A2C88">
        <w:rPr>
          <w:rFonts w:ascii="Verdana" w:hAnsi="Verdana"/>
          <w:b/>
          <w:iCs/>
          <w:sz w:val="20"/>
          <w:szCs w:val="20"/>
        </w:rPr>
        <w:t>assemble cohorts</w:t>
      </w:r>
      <w:r w:rsidRPr="007F2F1C">
        <w:rPr>
          <w:rFonts w:ascii="Verdana" w:hAnsi="Verdana"/>
          <w:sz w:val="20"/>
          <w:szCs w:val="20"/>
        </w:rPr>
        <w:t xml:space="preserve"> to determine longer term outcomes and provide a resource for nesting intervention </w:t>
      </w:r>
      <w:r w:rsidRPr="00900B50">
        <w:rPr>
          <w:rFonts w:ascii="Verdana" w:hAnsi="Verdana"/>
          <w:sz w:val="20"/>
          <w:szCs w:val="20"/>
        </w:rPr>
        <w:t>studies</w:t>
      </w:r>
      <w:r w:rsidR="00C66194" w:rsidRPr="00900B50">
        <w:rPr>
          <w:rFonts w:ascii="Verdana" w:hAnsi="Verdana"/>
          <w:sz w:val="20"/>
          <w:szCs w:val="20"/>
        </w:rPr>
        <w:t>, as well as a resource of interventions</w:t>
      </w:r>
      <w:r w:rsidR="0047268B" w:rsidRPr="00900B50">
        <w:rPr>
          <w:rFonts w:ascii="Verdana" w:hAnsi="Verdana"/>
          <w:sz w:val="20"/>
          <w:szCs w:val="20"/>
        </w:rPr>
        <w:t xml:space="preserve"> to monitor their effectiveness</w:t>
      </w:r>
      <w:r w:rsidRPr="00900B50">
        <w:rPr>
          <w:rFonts w:ascii="Verdana" w:hAnsi="Verdana"/>
          <w:sz w:val="20"/>
          <w:szCs w:val="20"/>
        </w:rPr>
        <w:t>.</w:t>
      </w:r>
      <w:r w:rsidR="004A2C88" w:rsidRPr="008B6DF2">
        <w:rPr>
          <w:rFonts w:ascii="Verdana" w:hAnsi="Verdana"/>
          <w:sz w:val="20"/>
          <w:szCs w:val="20"/>
        </w:rPr>
        <w:t xml:space="preserve"> </w:t>
      </w:r>
      <w:r w:rsidRPr="008B6DF2">
        <w:rPr>
          <w:rFonts w:ascii="Verdana" w:hAnsi="Verdana"/>
          <w:sz w:val="20"/>
          <w:szCs w:val="20"/>
        </w:rPr>
        <w:t>We recommend thre</w:t>
      </w:r>
      <w:r w:rsidRPr="007F2F1C">
        <w:rPr>
          <w:rFonts w:ascii="Verdana" w:hAnsi="Verdana"/>
          <w:sz w:val="20"/>
          <w:szCs w:val="20"/>
        </w:rPr>
        <w:t>e main routes, which we describe in more detail below. For each of these routes</w:t>
      </w:r>
      <w:r w:rsidRPr="004A2C88">
        <w:rPr>
          <w:rFonts w:ascii="Verdana" w:hAnsi="Verdana"/>
          <w:b/>
          <w:sz w:val="20"/>
          <w:szCs w:val="20"/>
        </w:rPr>
        <w:t xml:space="preserve">, there is a need </w:t>
      </w:r>
      <w:r w:rsidR="00F02B85">
        <w:rPr>
          <w:rFonts w:ascii="Verdana" w:hAnsi="Verdana"/>
          <w:b/>
          <w:sz w:val="20"/>
          <w:szCs w:val="20"/>
        </w:rPr>
        <w:t xml:space="preserve">to coordinate </w:t>
      </w:r>
      <w:r w:rsidRPr="004A2C88">
        <w:rPr>
          <w:rFonts w:ascii="Verdana" w:hAnsi="Verdana"/>
          <w:b/>
          <w:sz w:val="20"/>
          <w:szCs w:val="20"/>
        </w:rPr>
        <w:t xml:space="preserve">existing research </w:t>
      </w:r>
      <w:proofErr w:type="gramStart"/>
      <w:r w:rsidRPr="004A2C88">
        <w:rPr>
          <w:rFonts w:ascii="Verdana" w:hAnsi="Verdana"/>
          <w:b/>
          <w:sz w:val="20"/>
          <w:szCs w:val="20"/>
        </w:rPr>
        <w:t xml:space="preserve">infrastructure </w:t>
      </w:r>
      <w:r w:rsidR="00F02B85">
        <w:rPr>
          <w:rFonts w:ascii="Verdana" w:hAnsi="Verdana"/>
          <w:sz w:val="20"/>
          <w:szCs w:val="20"/>
        </w:rPr>
        <w:t xml:space="preserve"> through</w:t>
      </w:r>
      <w:proofErr w:type="gramEnd"/>
      <w:r w:rsidR="00F02B85">
        <w:rPr>
          <w:rFonts w:ascii="Verdana" w:hAnsi="Verdana"/>
          <w:sz w:val="20"/>
          <w:szCs w:val="20"/>
        </w:rPr>
        <w:t xml:space="preserve"> </w:t>
      </w:r>
      <w:r w:rsidRPr="007F2F1C">
        <w:rPr>
          <w:rFonts w:ascii="Verdana" w:hAnsi="Verdana"/>
          <w:sz w:val="20"/>
          <w:szCs w:val="20"/>
        </w:rPr>
        <w:t>shared protocols, research measures and data assets</w:t>
      </w:r>
      <w:r w:rsidR="006C2118">
        <w:rPr>
          <w:rFonts w:ascii="Verdana" w:hAnsi="Verdana"/>
          <w:sz w:val="20"/>
          <w:szCs w:val="20"/>
        </w:rPr>
        <w:t>, as well as to uphold the highest standards of scientific and ethical review</w:t>
      </w:r>
      <w:r w:rsidRPr="007F2F1C">
        <w:rPr>
          <w:rFonts w:ascii="Verdana" w:hAnsi="Verdana"/>
          <w:sz w:val="20"/>
          <w:szCs w:val="20"/>
        </w:rPr>
        <w:t>.</w:t>
      </w:r>
      <w:r w:rsidR="006C2118">
        <w:rPr>
          <w:rFonts w:ascii="Verdana" w:hAnsi="Verdana"/>
          <w:sz w:val="20"/>
          <w:szCs w:val="20"/>
        </w:rPr>
        <w:t xml:space="preserve"> We urge the mental health science community to combine agility in initiating new or adapting existing research with collective scrutiny and collaboration</w:t>
      </w:r>
      <w:r w:rsidR="00E50E62">
        <w:rPr>
          <w:rFonts w:ascii="Verdana" w:hAnsi="Verdana"/>
          <w:sz w:val="20"/>
          <w:szCs w:val="20"/>
        </w:rPr>
        <w:t xml:space="preserve">. </w:t>
      </w:r>
    </w:p>
    <w:p w14:paraId="08072359" w14:textId="77777777" w:rsidR="0072131C" w:rsidRPr="007F2F1C" w:rsidRDefault="0072131C" w:rsidP="007F2F1C">
      <w:pPr>
        <w:spacing w:line="280" w:lineRule="exact"/>
        <w:rPr>
          <w:rFonts w:ascii="Verdana" w:hAnsi="Verdana"/>
          <w:sz w:val="20"/>
          <w:szCs w:val="20"/>
        </w:rPr>
      </w:pPr>
    </w:p>
    <w:p w14:paraId="14E3B7BF" w14:textId="79826A62" w:rsidR="0072131C" w:rsidRPr="007F2F1C" w:rsidRDefault="0072131C" w:rsidP="007F2F1C">
      <w:pPr>
        <w:spacing w:line="280" w:lineRule="exact"/>
        <w:rPr>
          <w:rFonts w:ascii="Verdana" w:hAnsi="Verdana"/>
          <w:sz w:val="20"/>
          <w:szCs w:val="20"/>
        </w:rPr>
      </w:pPr>
      <w:r w:rsidRPr="007F2F1C">
        <w:rPr>
          <w:rFonts w:ascii="Verdana" w:hAnsi="Verdana"/>
          <w:sz w:val="20"/>
          <w:szCs w:val="20"/>
        </w:rPr>
        <w:t>First, administrative data assets principally derived from existing</w:t>
      </w:r>
      <w:r w:rsidRPr="007F2F1C">
        <w:rPr>
          <w:rFonts w:ascii="Verdana" w:hAnsi="Verdana"/>
          <w:b/>
          <w:bCs/>
          <w:sz w:val="20"/>
          <w:szCs w:val="20"/>
        </w:rPr>
        <w:t xml:space="preserve"> electronic health records</w:t>
      </w:r>
      <w:r w:rsidRPr="007F2F1C">
        <w:rPr>
          <w:rFonts w:ascii="Verdana" w:hAnsi="Verdana"/>
          <w:sz w:val="20"/>
          <w:szCs w:val="20"/>
        </w:rPr>
        <w:t xml:space="preserve">, with systems in place to interrogate these for research purposes, provide a means of identifying health impacts at scale. </w:t>
      </w:r>
      <w:r w:rsidR="00EA47AF">
        <w:rPr>
          <w:rFonts w:ascii="Verdana" w:hAnsi="Verdana"/>
          <w:sz w:val="20"/>
          <w:szCs w:val="20"/>
        </w:rPr>
        <w:t xml:space="preserve">Health Data Research UK </w:t>
      </w:r>
      <w:r w:rsidR="004A2C88">
        <w:rPr>
          <w:rFonts w:ascii="Verdana" w:hAnsi="Verdana"/>
          <w:sz w:val="20"/>
          <w:szCs w:val="20"/>
        </w:rPr>
        <w:t>is</w:t>
      </w:r>
      <w:r w:rsidR="00EA47AF">
        <w:rPr>
          <w:rFonts w:ascii="Verdana" w:hAnsi="Verdana"/>
          <w:sz w:val="20"/>
          <w:szCs w:val="20"/>
        </w:rPr>
        <w:t xml:space="preserve"> coordinating national efforts. </w:t>
      </w:r>
      <w:r w:rsidRPr="007F2F1C">
        <w:rPr>
          <w:rFonts w:ascii="Verdana" w:hAnsi="Verdana"/>
          <w:sz w:val="20"/>
          <w:szCs w:val="20"/>
        </w:rPr>
        <w:t>Examples include the Clinical Practice Research Database</w:t>
      </w:r>
      <w:r w:rsidR="004769C1">
        <w:rPr>
          <w:rFonts w:ascii="Verdana" w:hAnsi="Verdana"/>
          <w:sz w:val="20"/>
          <w:szCs w:val="20"/>
        </w:rPr>
        <w:fldChar w:fldCharType="begin" w:fldLock="1"/>
      </w:r>
      <w:r w:rsidR="0050034E">
        <w:rPr>
          <w:rFonts w:ascii="Verdana" w:hAnsi="Verdana"/>
          <w:sz w:val="20"/>
          <w:szCs w:val="20"/>
        </w:rPr>
        <w:instrText>ADDIN CSL_CITATION {"citationItems":[{"id":"ITEM-1","itemData":{"DOI":"10.1093/ije/dyv098","ISSN":"14643685","PMID":"26050254","abstract":"The Clinical Practice Research Datalink (CPRD) is an ongoing primary care database of anonymised medical records from general practitioners, with coverage of over 11.3 million patients from 674 practices in the UK. With 4.4 million active (alive, currently registered) patients meeting quality criteria, approximately 6.9% of the UK population are included and patients are broadly representative of the UK general population in terms of age, sex and ethnicity. General practitioners are the gatekeepers of primary care and specialist referrals in the UK. The CPRD primary care database is therefore a rich source of health data for research, including data on demographics, symptoms, tests, diagnoses, therapies, health-related behaviours and referrals to secondary care. For over half of patients, linkage with datasets from secondary care, disease-specific cohorts and mortality records enhance the range of data available for research. The CPRD is very widely used internationally for epidemiological research and has been used to produce over 1000 research studies, published in peer-reviewed journals across a broad range of health outcomes. However, researchers must be aware of the complexity of routinely collected electronic health records, including ways to manage variable completeness, misclassification and development of disease definitions for research.","author":[{"dropping-particle":"","family":"Herrett","given":"Emily","non-dropping-particle":"","parse-names":false,"suffix":""},{"dropping-particle":"","family":"Gallagher","given":"Arlene M.","non-dropping-particle":"","parse-names":false,"suffix":""},{"dropping-particle":"","family":"Bhaskaran","given":"Krishnan","non-dropping-particle":"","parse-names":false,"suffix":""},{"dropping-particle":"","family":"Forbes","given":"Harriet","non-dropping-particle":"","parse-names":false,"suffix":""},{"dropping-particle":"","family":"Mathur","given":"Rohini","non-dropping-particle":"","parse-names":false,"suffix":""},{"dropping-particle":"van","family":"Staa","given":"Tjeerd","non-dropping-particle":"","parse-names":false,"suffix":""},{"dropping-particle":"","family":"Smeeth","given":"Liam","non-dropping-particle":"","parse-names":false,"suffix":""}],"container-title":"International Journal of Epidemiology","id":"ITEM-1","issue":"3","issued":{"date-parts":[["2015"]]},"page":"827-836","title":"Data Resource Profile: Clinical Practice Research Datalink (CPRD)","type":"article-journal","volume":"44"},"uris":["http://www.mendeley.com/documents/?uuid=ba77e734-960c-4fb1-86bb-0b384653f900"]}],"mendeley":{"formattedCitation":"&lt;sup&gt;120&lt;/sup&gt;","plainTextFormattedCitation":"120","previouslyFormattedCitation":"&lt;sup&gt;120&lt;/sup&gt;"},"properties":{"noteIndex":0},"schema":"https://github.com/citation-style-language/schema/raw/master/csl-citation.json"}</w:instrText>
      </w:r>
      <w:r w:rsidR="004769C1">
        <w:rPr>
          <w:rFonts w:ascii="Verdana" w:hAnsi="Verdana"/>
          <w:sz w:val="20"/>
          <w:szCs w:val="20"/>
        </w:rPr>
        <w:fldChar w:fldCharType="separate"/>
      </w:r>
      <w:r w:rsidR="0050034E" w:rsidRPr="0050034E">
        <w:rPr>
          <w:rFonts w:ascii="Verdana" w:hAnsi="Verdana"/>
          <w:noProof/>
          <w:sz w:val="20"/>
          <w:szCs w:val="20"/>
          <w:vertAlign w:val="superscript"/>
        </w:rPr>
        <w:t>120</w:t>
      </w:r>
      <w:r w:rsidR="004769C1">
        <w:rPr>
          <w:rFonts w:ascii="Verdana" w:hAnsi="Verdana"/>
          <w:sz w:val="20"/>
          <w:szCs w:val="20"/>
        </w:rPr>
        <w:fldChar w:fldCharType="end"/>
      </w:r>
      <w:r w:rsidRPr="007F2F1C">
        <w:rPr>
          <w:rFonts w:ascii="Verdana" w:hAnsi="Verdana"/>
          <w:sz w:val="20"/>
          <w:szCs w:val="20"/>
        </w:rPr>
        <w:t xml:space="preserve"> (CPRD) and similar primary care databases; the Clinical Record Interactive Search</w:t>
      </w:r>
      <w:r w:rsidR="004769C1">
        <w:rPr>
          <w:rFonts w:ascii="Verdana" w:hAnsi="Verdana"/>
          <w:sz w:val="20"/>
          <w:szCs w:val="20"/>
        </w:rPr>
        <w:fldChar w:fldCharType="begin" w:fldLock="1"/>
      </w:r>
      <w:r w:rsidR="0050034E">
        <w:rPr>
          <w:rFonts w:ascii="Verdana" w:hAnsi="Verdana"/>
          <w:sz w:val="20"/>
          <w:szCs w:val="20"/>
        </w:rPr>
        <w:instrText>ADDIN CSL_CITATION {"citationItems":[{"id":"ITEM-1","itemData":{"DOI":"10.1186/1471-244X-9-51","ISSN":"1471244X","abstract":"Background: Case registers have been used extensively in mental health research. Recent developments in electronic medical records, and in computer software to search and analyse these in anonymised format, have the potential to revolutionise this research tool. Methods: We describethe development of the South London and Maudsley NHS Foundation Trust (SLAM) Biomedical Research Centre (BRC) Case Register Interactive Search tool (CRIS) which allows research-accessible datasets to be derived from SLAM, the largest provider of secondary mental healthcare in Europe. All clinical data, including free text, are available for analysis in the form of anonymised datasets. Development involved both the building of the system and setting in place the necessary security (with both functional and procedural elements). Results: Descriptive data are presented for the Register database as of October 2008. The database at that point included 122,440 cases, 35,396 of whom were receiving active case management under the Care Programme Approach. In terms of gender and ethnicity, the database was reasonably representative of the source population. The most common assigned primary diagnoses were within the ICD mood disorders (n = 12,756) category followed by schizophrenia and related disorders (8158), substance misuse (7749), neuroses (7105) and organic disorders (6414). Conclusion: The SLAM BRC Case Register represents a 'new generation' of this research design, built on a long-running system of fully electronic clinical records and allowing in-depth secondary analysis of both numerical, string and free text data, whilst preserving anonymity through technical and procedural safeguards. © 2009 Stewart et al; licensee BioMed Central Ltd.","author":[{"dropping-particle":"","family":"Stewart","given":"Robert","non-dropping-particle":"","parse-names":false,"suffix":""},{"dropping-particle":"","family":"Soremekun","given":"Mishael","non-dropping-particle":"","parse-names":false,"suffix":""},{"dropping-particle":"","family":"Perera","given":"Gayan","non-dropping-particle":"","parse-names":false,"suffix":""},{"dropping-particle":"","family":"Broadbent","given":"Matthew","non-dropping-particle":"","parse-names":false,"suffix":""},{"dropping-particle":"","family":"Callard","given":"Felicity","non-dropping-particle":"","parse-names":false,"suffix":""},{"dropping-particle":"","family":"Denis","given":"Mike","non-dropping-particle":"","parse-names":false,"suffix":""},{"dropping-particle":"","family":"Hotopf","given":"Matthew","non-dropping-particle":"","parse-names":false,"suffix":""},{"dropping-particle":"","family":"Thornicroft","given":"Graham","non-dropping-particle":"","parse-names":false,"suffix":""},{"dropping-particle":"","family":"Lovestone","given":"Simon","non-dropping-particle":"","parse-names":false,"suffix":""}],"container-title":"BMC Psychiatry","id":"ITEM-1","issue":"6414","issued":{"date-parts":[["2009"]]},"page":"1-12","title":"The South London and Maudsley NHS Foundation Trust Biomedical Research Centre (SLAM BRC) case register: Development and descriptive data","type":"article-journal","volume":"9"},"uris":["http://www.mendeley.com/documents/?uuid=f69fabc5-ca8b-42a9-a499-385ea3b30d9a"]}],"mendeley":{"formattedCitation":"&lt;sup&gt;121&lt;/sup&gt;","plainTextFormattedCitation":"121","previouslyFormattedCitation":"&lt;sup&gt;121&lt;/sup&gt;"},"properties":{"noteIndex":0},"schema":"https://github.com/citation-style-language/schema/raw/master/csl-citation.json"}</w:instrText>
      </w:r>
      <w:r w:rsidR="004769C1">
        <w:rPr>
          <w:rFonts w:ascii="Verdana" w:hAnsi="Verdana"/>
          <w:sz w:val="20"/>
          <w:szCs w:val="20"/>
        </w:rPr>
        <w:fldChar w:fldCharType="separate"/>
      </w:r>
      <w:r w:rsidR="0050034E" w:rsidRPr="0050034E">
        <w:rPr>
          <w:rFonts w:ascii="Verdana" w:hAnsi="Verdana"/>
          <w:noProof/>
          <w:sz w:val="20"/>
          <w:szCs w:val="20"/>
          <w:vertAlign w:val="superscript"/>
        </w:rPr>
        <w:t>121</w:t>
      </w:r>
      <w:r w:rsidR="004769C1">
        <w:rPr>
          <w:rFonts w:ascii="Verdana" w:hAnsi="Verdana"/>
          <w:sz w:val="20"/>
          <w:szCs w:val="20"/>
        </w:rPr>
        <w:fldChar w:fldCharType="end"/>
      </w:r>
      <w:r w:rsidRPr="007F2F1C">
        <w:rPr>
          <w:rFonts w:ascii="Verdana" w:hAnsi="Verdana"/>
          <w:sz w:val="20"/>
          <w:szCs w:val="20"/>
        </w:rPr>
        <w:t xml:space="preserve"> (CRIS)</w:t>
      </w:r>
      <w:r w:rsidR="00D46E23">
        <w:rPr>
          <w:rFonts w:ascii="Verdana" w:hAnsi="Verdana"/>
          <w:sz w:val="20"/>
          <w:szCs w:val="20"/>
        </w:rPr>
        <w:t xml:space="preserve"> and related systems </w:t>
      </w:r>
      <w:r w:rsidRPr="007F2F1C">
        <w:rPr>
          <w:rFonts w:ascii="Verdana" w:hAnsi="Verdana"/>
          <w:sz w:val="20"/>
          <w:szCs w:val="20"/>
        </w:rPr>
        <w:t>for the interrogation of mental health records; and for general hospital settings, CogStack</w:t>
      </w:r>
      <w:r w:rsidR="004769C1">
        <w:rPr>
          <w:rFonts w:ascii="Verdana" w:hAnsi="Verdana"/>
          <w:sz w:val="20"/>
          <w:szCs w:val="20"/>
        </w:rPr>
        <w:fldChar w:fldCharType="begin" w:fldLock="1"/>
      </w:r>
      <w:r w:rsidR="0050034E">
        <w:rPr>
          <w:rFonts w:ascii="Verdana" w:hAnsi="Verdana"/>
          <w:sz w:val="20"/>
          <w:szCs w:val="20"/>
        </w:rPr>
        <w:instrText>ADDIN CSL_CITATION {"citationItems":[{"id":"ITEM-1","itemData":{"DOI":"10.1186/s12911-018-0623-9","ISSN":"14726947","abstract":"Background: Traditional health information systems are generally devised to support clinical data collection at the point of care. However, as the significance of the modern information economy expands in scope and permeates the healthcare domain, there is an increasing urgency for healthcare organisations to offer information systems that address the expectations of clinicians, researchers and the business intelligence community alike. Amongst other emergent requirements, the principal unmet need might be defined as the 3R principle (right data, right place, right time) to address deficiencies in organisational data flow while retaining the strict information governance policies that apply within the UK National Health Service (NHS). Here, we describe our work on creating and deploying a low cost structured and unstructured information retrieval and extraction architecture within King's College Hospital, the management of governance concerns and the associated use cases and cost saving opportunities that such components present. Results: To date, our CogStack architecture has processed over 300 million lines of clinical data, making it available for internal service improvement projects at King's College London. On generated data designed to simulate real world clinical text, our de-identification algorithm achieved up to 94% precision and up to 96% recall. Conclusion: We describe a toolkit which we feel is of huge value to the UK (and beyond) healthcare community. It is the only open source, easily deployable solution designed for the UK healthcare environment, in a landscape populated by expensive proprietary systems. Solutions such as these provide a crucial foundation for the genomic revolution in medicine.","author":[{"dropping-particle":"","family":"Jackson","given":"Richard","non-dropping-particle":"","parse-names":false,"suffix":""},{"dropping-particle":"","family":"Kartoglu","given":"Ismail","non-dropping-particle":"","parse-names":false,"suffix":""},{"dropping-particle":"","family":"Stringer","given":"Clive","non-dropping-particle":"","parse-names":false,"suffix":""},{"dropping-particle":"","family":"Gorrell","given":"Genevieve","non-dropping-particle":"","parse-names":false,"suffix":""},{"dropping-particle":"","family":"Roberts","given":"Angus","non-dropping-particle":"","parse-names":false,"suffix":""},{"dropping-particle":"","family":"Song","given":"Xingyi","non-dropping-particle":"","parse-names":false,"suffix":""},{"dropping-particle":"","family":"Wu","given":"Honghan","non-dropping-particle":"","parse-names":false,"suffix":""},{"dropping-particle":"","family":"Agrawal","given":"Asha","non-dropping-particle":"","parse-names":false,"suffix":""},{"dropping-particle":"","family":"Lui","given":"Kenneth","non-dropping-particle":"","parse-names":false,"suffix":""},{"dropping-particle":"","family":"Groza","given":"Tudor","non-dropping-particle":"","parse-names":false,"suffix":""},{"dropping-particle":"","family":"Lewsley","given":"Damian","non-dropping-particle":"","parse-names":false,"suffix":""},{"dropping-particle":"","family":"Northwood","given":"Doug","non-dropping-particle":"","parse-names":false,"suffix":""},{"dropping-particle":"","family":"Folarin","given":"Amos","non-dropping-particle":"","parse-names":false,"suffix":""},{"dropping-particle":"","family":"Stewart","given":"Robert","non-dropping-particle":"","parse-names":false,"suffix":""},{"dropping-particle":"","family":"Dobson","given":"Richard","non-dropping-particle":"","parse-names":false,"suffix":""}],"container-title":"BMC Medical Informatics and Decision Making","id":"ITEM-1","issue":"1","issued":{"date-parts":[["2018"]]},"page":"1-13","publisher":"BMC Medical Informatics and Decision Making","title":"CogStack - Experiences of deploying integrated information retrieval and extraction services in a large National Health Service Foundation Trust hospital","type":"article-journal","volume":"18"},"uris":["http://www.mendeley.com/documents/?uuid=04aa8499-94dd-4f49-9add-14fcd6d33ab1"]}],"mendeley":{"formattedCitation":"&lt;sup&gt;122&lt;/sup&gt;","plainTextFormattedCitation":"122","previouslyFormattedCitation":"&lt;sup&gt;122&lt;/sup&gt;"},"properties":{"noteIndex":0},"schema":"https://github.com/citation-style-language/schema/raw/master/csl-citation.json"}</w:instrText>
      </w:r>
      <w:r w:rsidR="004769C1">
        <w:rPr>
          <w:rFonts w:ascii="Verdana" w:hAnsi="Verdana"/>
          <w:sz w:val="20"/>
          <w:szCs w:val="20"/>
        </w:rPr>
        <w:fldChar w:fldCharType="separate"/>
      </w:r>
      <w:r w:rsidR="0050034E" w:rsidRPr="0050034E">
        <w:rPr>
          <w:rFonts w:ascii="Verdana" w:hAnsi="Verdana"/>
          <w:noProof/>
          <w:sz w:val="20"/>
          <w:szCs w:val="20"/>
          <w:vertAlign w:val="superscript"/>
        </w:rPr>
        <w:t>122</w:t>
      </w:r>
      <w:r w:rsidR="004769C1">
        <w:rPr>
          <w:rFonts w:ascii="Verdana" w:hAnsi="Verdana"/>
          <w:sz w:val="20"/>
          <w:szCs w:val="20"/>
        </w:rPr>
        <w:fldChar w:fldCharType="end"/>
      </w:r>
      <w:r w:rsidRPr="007F2F1C">
        <w:rPr>
          <w:rFonts w:ascii="Verdana" w:hAnsi="Verdana"/>
          <w:sz w:val="20"/>
          <w:szCs w:val="20"/>
        </w:rPr>
        <w:t xml:space="preserve"> which provides near real-time information from health records, for example to provide feedback on neurological c</w:t>
      </w:r>
      <w:r w:rsidR="004A2C88">
        <w:rPr>
          <w:rFonts w:ascii="Verdana" w:hAnsi="Verdana"/>
          <w:sz w:val="20"/>
          <w:szCs w:val="20"/>
        </w:rPr>
        <w:t>onsequences of severe COVID-19</w:t>
      </w:r>
      <w:r w:rsidR="00F57DBE">
        <w:rPr>
          <w:rFonts w:ascii="Verdana" w:hAnsi="Verdana"/>
          <w:sz w:val="20"/>
          <w:szCs w:val="20"/>
        </w:rPr>
        <w:fldChar w:fldCharType="begin" w:fldLock="1"/>
      </w:r>
      <w:r w:rsidR="0050034E">
        <w:rPr>
          <w:rFonts w:ascii="Verdana" w:hAnsi="Verdana"/>
          <w:sz w:val="20"/>
          <w:szCs w:val="20"/>
        </w:rPr>
        <w:instrText>ADDIN CSL_CITATION {"citationItems":[{"id":"ITEM-1","itemData":{"author":[{"dropping-particle":"","family":"Needham","given":"E J","non-dropping-particle":"","parse-names":false,"suffix":""},{"dropping-particle":"","family":"Chou","given":"S H Y","non-dropping-particle":"","parse-names":false,"suffix":""},{"dropping-particle":"","family":"Coles","given":"A J","non-dropping-particle":"","parse-names":false,"suffix":""},{"dropping-particle":"","family":"Menon","given":"D K","non-dropping-particle":"","parse-names":false,"suffix":""}],"container-title":"Lancet Neurology","id":"ITEM-1","issued":{"date-parts":[["0"]]},"title":"Neurological implications of COVID-19 infections (submitted)","type":"article-journal"},"uris":["http://www.mendeley.com/documents/?uuid=59384dd7-6d8b-47eb-9d6b-8983bdcef81b"]}],"mendeley":{"formattedCitation":"&lt;sup&gt;123&lt;/sup&gt;","plainTextFormattedCitation":"123","previouslyFormattedCitation":"&lt;sup&gt;123&lt;/sup&gt;"},"properties":{"noteIndex":0},"schema":"https://github.com/citation-style-language/schema/raw/master/csl-citation.json"}</w:instrText>
      </w:r>
      <w:r w:rsidR="00F57DBE">
        <w:rPr>
          <w:rFonts w:ascii="Verdana" w:hAnsi="Verdana"/>
          <w:sz w:val="20"/>
          <w:szCs w:val="20"/>
        </w:rPr>
        <w:fldChar w:fldCharType="separate"/>
      </w:r>
      <w:r w:rsidR="0050034E" w:rsidRPr="0050034E">
        <w:rPr>
          <w:rFonts w:ascii="Verdana" w:hAnsi="Verdana"/>
          <w:noProof/>
          <w:sz w:val="20"/>
          <w:szCs w:val="20"/>
          <w:vertAlign w:val="superscript"/>
        </w:rPr>
        <w:t>123</w:t>
      </w:r>
      <w:r w:rsidR="00F57DBE">
        <w:rPr>
          <w:rFonts w:ascii="Verdana" w:hAnsi="Verdana"/>
          <w:sz w:val="20"/>
          <w:szCs w:val="20"/>
        </w:rPr>
        <w:fldChar w:fldCharType="end"/>
      </w:r>
      <w:r w:rsidR="004A2C88">
        <w:rPr>
          <w:rFonts w:ascii="Verdana" w:hAnsi="Verdana"/>
          <w:sz w:val="20"/>
          <w:szCs w:val="20"/>
        </w:rPr>
        <w:t xml:space="preserve">. </w:t>
      </w:r>
      <w:r w:rsidRPr="007F2F1C">
        <w:rPr>
          <w:rFonts w:ascii="Verdana" w:hAnsi="Verdana"/>
          <w:sz w:val="20"/>
          <w:szCs w:val="20"/>
        </w:rPr>
        <w:t>These systems should be</w:t>
      </w:r>
      <w:r w:rsidR="00D46E23">
        <w:rPr>
          <w:rFonts w:ascii="Verdana" w:hAnsi="Verdana"/>
          <w:sz w:val="20"/>
          <w:szCs w:val="20"/>
        </w:rPr>
        <w:t xml:space="preserve"> linked between mental health, acute medical and community health service providers</w:t>
      </w:r>
      <w:r w:rsidRPr="007F2F1C">
        <w:rPr>
          <w:rFonts w:ascii="Verdana" w:hAnsi="Verdana"/>
          <w:sz w:val="20"/>
          <w:szCs w:val="20"/>
        </w:rPr>
        <w:t xml:space="preserve"> to identify patterns and trends both in clinical populations and in individuals with confirmed or suspected COVID-19. </w:t>
      </w:r>
    </w:p>
    <w:p w14:paraId="7F0CC684" w14:textId="77777777" w:rsidR="0072131C" w:rsidRPr="007F2F1C" w:rsidRDefault="0072131C" w:rsidP="007F2F1C">
      <w:pPr>
        <w:spacing w:line="280" w:lineRule="exact"/>
        <w:rPr>
          <w:rFonts w:ascii="Verdana" w:hAnsi="Verdana"/>
          <w:sz w:val="20"/>
          <w:szCs w:val="20"/>
        </w:rPr>
      </w:pPr>
    </w:p>
    <w:p w14:paraId="2828B5A2" w14:textId="3D38AB7B" w:rsidR="0072131C" w:rsidRPr="007F2F1C" w:rsidRDefault="0072131C" w:rsidP="007F2F1C">
      <w:pPr>
        <w:spacing w:line="280" w:lineRule="exact"/>
        <w:rPr>
          <w:rFonts w:ascii="Verdana" w:hAnsi="Verdana"/>
          <w:sz w:val="20"/>
          <w:szCs w:val="20"/>
        </w:rPr>
      </w:pPr>
      <w:r w:rsidRPr="007F2F1C">
        <w:rPr>
          <w:rFonts w:ascii="Verdana" w:hAnsi="Verdana"/>
          <w:sz w:val="20"/>
          <w:szCs w:val="20"/>
        </w:rPr>
        <w:t xml:space="preserve">Second, surveillance through </w:t>
      </w:r>
      <w:r w:rsidRPr="007F2F1C">
        <w:rPr>
          <w:rFonts w:ascii="Verdana" w:hAnsi="Verdana"/>
          <w:b/>
          <w:bCs/>
          <w:sz w:val="20"/>
          <w:szCs w:val="20"/>
        </w:rPr>
        <w:t>recruitment platforms and existing cohorts</w:t>
      </w:r>
      <w:r w:rsidRPr="007F2F1C">
        <w:rPr>
          <w:rFonts w:ascii="Verdana" w:hAnsi="Verdana"/>
          <w:sz w:val="20"/>
          <w:szCs w:val="20"/>
        </w:rPr>
        <w:t xml:space="preserve"> ha</w:t>
      </w:r>
      <w:r w:rsidR="00D46E23">
        <w:rPr>
          <w:rFonts w:ascii="Verdana" w:hAnsi="Verdana"/>
          <w:sz w:val="20"/>
          <w:szCs w:val="20"/>
        </w:rPr>
        <w:t>s</w:t>
      </w:r>
      <w:r w:rsidRPr="007F2F1C">
        <w:rPr>
          <w:rFonts w:ascii="Verdana" w:hAnsi="Verdana"/>
          <w:sz w:val="20"/>
          <w:szCs w:val="20"/>
        </w:rPr>
        <w:t xml:space="preserve"> the benefit of embedding research on COVID-19 into studies where participants’ mental or cognitive health has previously been ascertained. Existing cohorts or data platforms that can be rapidly deployed for COVID-19 research are likely to be particularly valuable.  Examples include the NIHR National Bioresource, a platform which </w:t>
      </w:r>
      <w:r w:rsidR="00EA47AF">
        <w:rPr>
          <w:rFonts w:ascii="Verdana" w:hAnsi="Verdana"/>
          <w:sz w:val="20"/>
          <w:szCs w:val="20"/>
        </w:rPr>
        <w:t xml:space="preserve">already includes </w:t>
      </w:r>
      <w:r w:rsidRPr="007F2F1C">
        <w:rPr>
          <w:rFonts w:ascii="Verdana" w:hAnsi="Verdana"/>
          <w:sz w:val="20"/>
          <w:szCs w:val="20"/>
        </w:rPr>
        <w:t>clinical data on participants</w:t>
      </w:r>
      <w:r w:rsidR="00EA47AF">
        <w:rPr>
          <w:rFonts w:ascii="Verdana" w:hAnsi="Verdana"/>
          <w:sz w:val="20"/>
          <w:szCs w:val="20"/>
        </w:rPr>
        <w:t xml:space="preserve"> and</w:t>
      </w:r>
      <w:r w:rsidR="00EA47AF" w:rsidRPr="007F2F1C">
        <w:rPr>
          <w:rFonts w:ascii="Verdana" w:hAnsi="Verdana"/>
          <w:sz w:val="20"/>
          <w:szCs w:val="20"/>
        </w:rPr>
        <w:t xml:space="preserve"> </w:t>
      </w:r>
      <w:r w:rsidR="00EA47AF">
        <w:rPr>
          <w:rFonts w:ascii="Verdana" w:hAnsi="Verdana"/>
          <w:sz w:val="20"/>
          <w:szCs w:val="20"/>
        </w:rPr>
        <w:t>DNA</w:t>
      </w:r>
      <w:r w:rsidR="00A275A2">
        <w:rPr>
          <w:rFonts w:ascii="Verdana" w:hAnsi="Verdana"/>
          <w:sz w:val="20"/>
          <w:szCs w:val="20"/>
        </w:rPr>
        <w:t>, and</w:t>
      </w:r>
      <w:r w:rsidR="00EA47AF">
        <w:rPr>
          <w:rFonts w:ascii="Verdana" w:hAnsi="Verdana"/>
          <w:sz w:val="20"/>
          <w:szCs w:val="20"/>
        </w:rPr>
        <w:t xml:space="preserve"> could be deployed for rapid characterization of mental health and neurological symptoms</w:t>
      </w:r>
      <w:r w:rsidRPr="007F2F1C">
        <w:rPr>
          <w:rFonts w:ascii="Verdana" w:hAnsi="Verdana"/>
          <w:sz w:val="20"/>
          <w:szCs w:val="20"/>
        </w:rPr>
        <w:t xml:space="preserve">. UK Biobank has successfully conducted a </w:t>
      </w:r>
      <w:r w:rsidRPr="007F2F1C">
        <w:rPr>
          <w:rFonts w:ascii="Verdana" w:hAnsi="Verdana"/>
          <w:sz w:val="20"/>
          <w:szCs w:val="20"/>
        </w:rPr>
        <w:lastRenderedPageBreak/>
        <w:t xml:space="preserve">web-based mental health survey on 160,000 individuals, and the ongoing neuroimaging studies of 100,000 individuals provide an ideal opportunity to image the impact of SARS-Cov-2 infection on the brain/brainstem via a pre- to post-imaging comparison. </w:t>
      </w:r>
    </w:p>
    <w:p w14:paraId="3CCCCF1C" w14:textId="77777777" w:rsidR="0072131C" w:rsidRPr="007F2F1C" w:rsidRDefault="0072131C" w:rsidP="007F2F1C">
      <w:pPr>
        <w:spacing w:line="280" w:lineRule="exact"/>
        <w:rPr>
          <w:rFonts w:ascii="Verdana" w:hAnsi="Verdana"/>
          <w:sz w:val="20"/>
          <w:szCs w:val="20"/>
        </w:rPr>
      </w:pPr>
    </w:p>
    <w:p w14:paraId="1832350C" w14:textId="77777777" w:rsidR="0072131C" w:rsidRPr="007F2F1C" w:rsidRDefault="0072131C" w:rsidP="007F2F1C">
      <w:pPr>
        <w:spacing w:line="280" w:lineRule="exact"/>
        <w:rPr>
          <w:rFonts w:ascii="Verdana" w:hAnsi="Verdana"/>
          <w:sz w:val="20"/>
          <w:szCs w:val="20"/>
        </w:rPr>
      </w:pPr>
      <w:r w:rsidRPr="007F2F1C">
        <w:rPr>
          <w:rFonts w:ascii="Verdana" w:hAnsi="Verdana"/>
          <w:sz w:val="20"/>
          <w:szCs w:val="20"/>
        </w:rPr>
        <w:t xml:space="preserve">Third, </w:t>
      </w:r>
      <w:r w:rsidRPr="007F2F1C">
        <w:rPr>
          <w:rFonts w:ascii="Verdana" w:hAnsi="Verdana"/>
          <w:b/>
          <w:bCs/>
          <w:sz w:val="20"/>
          <w:szCs w:val="20"/>
        </w:rPr>
        <w:t>novel population based studies</w:t>
      </w:r>
      <w:r w:rsidRPr="007F2F1C">
        <w:rPr>
          <w:rFonts w:ascii="Verdana" w:hAnsi="Verdana"/>
          <w:sz w:val="20"/>
          <w:szCs w:val="20"/>
        </w:rPr>
        <w:t xml:space="preserve"> on mental health and COVID</w:t>
      </w:r>
      <w:r w:rsidR="001E138B">
        <w:rPr>
          <w:rFonts w:ascii="Verdana" w:hAnsi="Verdana"/>
          <w:sz w:val="20"/>
          <w:szCs w:val="20"/>
        </w:rPr>
        <w:t>-19</w:t>
      </w:r>
      <w:r w:rsidRPr="007F2F1C">
        <w:rPr>
          <w:rFonts w:ascii="Verdana" w:hAnsi="Verdana"/>
          <w:sz w:val="20"/>
          <w:szCs w:val="20"/>
        </w:rPr>
        <w:t xml:space="preserve"> should be established, both using </w:t>
      </w:r>
      <w:r w:rsidR="001E138B">
        <w:rPr>
          <w:rFonts w:ascii="Verdana" w:hAnsi="Verdana"/>
          <w:sz w:val="20"/>
          <w:szCs w:val="20"/>
        </w:rPr>
        <w:t xml:space="preserve">appropriate epidemiologically robust </w:t>
      </w:r>
      <w:r w:rsidRPr="007F2F1C">
        <w:rPr>
          <w:rFonts w:ascii="Verdana" w:hAnsi="Verdana"/>
          <w:sz w:val="20"/>
          <w:szCs w:val="20"/>
        </w:rPr>
        <w:t>survey methodology for</w:t>
      </w:r>
      <w:r w:rsidR="001E138B">
        <w:rPr>
          <w:rFonts w:ascii="Verdana" w:hAnsi="Verdana"/>
          <w:sz w:val="20"/>
          <w:szCs w:val="20"/>
        </w:rPr>
        <w:t xml:space="preserve"> the</w:t>
      </w:r>
      <w:r w:rsidRPr="007F2F1C">
        <w:rPr>
          <w:rFonts w:ascii="Verdana" w:hAnsi="Verdana"/>
          <w:sz w:val="20"/>
          <w:szCs w:val="20"/>
        </w:rPr>
        <w:t xml:space="preserve"> whole population and specific groups of particular interest </w:t>
      </w:r>
      <w:r w:rsidR="0047753A">
        <w:rPr>
          <w:rFonts w:ascii="Verdana" w:hAnsi="Verdana"/>
          <w:sz w:val="20"/>
          <w:szCs w:val="20"/>
        </w:rPr>
        <w:t>(</w:t>
      </w:r>
      <w:r w:rsidRPr="007F2F1C">
        <w:rPr>
          <w:rFonts w:ascii="Verdana" w:hAnsi="Verdana"/>
          <w:sz w:val="20"/>
          <w:szCs w:val="20"/>
        </w:rPr>
        <w:t xml:space="preserve">e.g. </w:t>
      </w:r>
      <w:r w:rsidR="001E138B">
        <w:rPr>
          <w:rFonts w:ascii="Verdana" w:hAnsi="Verdana"/>
          <w:sz w:val="20"/>
          <w:szCs w:val="20"/>
        </w:rPr>
        <w:t>children and young people</w:t>
      </w:r>
      <w:r w:rsidRPr="007F2F1C">
        <w:rPr>
          <w:rFonts w:ascii="Verdana" w:hAnsi="Verdana"/>
          <w:sz w:val="20"/>
          <w:szCs w:val="20"/>
        </w:rPr>
        <w:t xml:space="preserve">, frontline staff </w:t>
      </w:r>
      <w:r w:rsidR="001E138B">
        <w:rPr>
          <w:rFonts w:ascii="Verdana" w:hAnsi="Verdana"/>
          <w:sz w:val="20"/>
          <w:szCs w:val="20"/>
        </w:rPr>
        <w:t>in health and social care</w:t>
      </w:r>
      <w:r w:rsidR="004A2C88">
        <w:rPr>
          <w:rFonts w:ascii="Verdana" w:hAnsi="Verdana"/>
          <w:sz w:val="20"/>
          <w:szCs w:val="20"/>
        </w:rPr>
        <w:t>,</w:t>
      </w:r>
      <w:r w:rsidR="001E138B" w:rsidRPr="007F2F1C">
        <w:rPr>
          <w:rFonts w:ascii="Verdana" w:hAnsi="Verdana"/>
          <w:sz w:val="20"/>
          <w:szCs w:val="20"/>
        </w:rPr>
        <w:t xml:space="preserve"> </w:t>
      </w:r>
      <w:r w:rsidRPr="007F2F1C">
        <w:rPr>
          <w:rFonts w:ascii="Verdana" w:hAnsi="Verdana"/>
          <w:sz w:val="20"/>
          <w:szCs w:val="20"/>
        </w:rPr>
        <w:t xml:space="preserve">and </w:t>
      </w:r>
      <w:r w:rsidR="001E138B">
        <w:rPr>
          <w:rFonts w:ascii="Verdana" w:hAnsi="Verdana"/>
          <w:sz w:val="20"/>
          <w:szCs w:val="20"/>
        </w:rPr>
        <w:t>people who have survived</w:t>
      </w:r>
      <w:r w:rsidR="001E138B" w:rsidRPr="007F2F1C">
        <w:rPr>
          <w:rFonts w:ascii="Verdana" w:hAnsi="Verdana"/>
          <w:sz w:val="20"/>
          <w:szCs w:val="20"/>
        </w:rPr>
        <w:t xml:space="preserve"> </w:t>
      </w:r>
      <w:r w:rsidR="0047753A">
        <w:rPr>
          <w:rFonts w:ascii="Verdana" w:hAnsi="Verdana"/>
          <w:sz w:val="20"/>
          <w:szCs w:val="20"/>
        </w:rPr>
        <w:t xml:space="preserve">severe COVID-19). </w:t>
      </w:r>
      <w:r w:rsidRPr="007F2F1C">
        <w:rPr>
          <w:rFonts w:ascii="Verdana" w:hAnsi="Verdana"/>
          <w:sz w:val="20"/>
          <w:szCs w:val="20"/>
        </w:rPr>
        <w:t xml:space="preserve">Priority should be given to assembling representative populations </w:t>
      </w:r>
      <w:r w:rsidR="004A2C88">
        <w:rPr>
          <w:rFonts w:ascii="Verdana" w:hAnsi="Verdana"/>
          <w:sz w:val="20"/>
          <w:szCs w:val="20"/>
        </w:rPr>
        <w:t xml:space="preserve">using explicit sampling frames. </w:t>
      </w:r>
      <w:r w:rsidRPr="007F2F1C">
        <w:rPr>
          <w:rFonts w:ascii="Verdana" w:hAnsi="Verdana"/>
          <w:sz w:val="20"/>
          <w:szCs w:val="20"/>
        </w:rPr>
        <w:t xml:space="preserve">Finally, many other disciplines will be establishing similar studies and it is </w:t>
      </w:r>
      <w:r w:rsidR="00F02B85">
        <w:rPr>
          <w:rFonts w:ascii="Verdana" w:hAnsi="Verdana"/>
          <w:sz w:val="20"/>
          <w:szCs w:val="20"/>
        </w:rPr>
        <w:t>vital that</w:t>
      </w:r>
      <w:r w:rsidRPr="007F2F1C">
        <w:rPr>
          <w:rFonts w:ascii="Verdana" w:hAnsi="Verdana"/>
          <w:sz w:val="20"/>
          <w:szCs w:val="20"/>
        </w:rPr>
        <w:t xml:space="preserve"> the ascertainment of mental health should be embedded wherever possible. </w:t>
      </w:r>
    </w:p>
    <w:p w14:paraId="5929D8F6" w14:textId="77777777" w:rsidR="0072131C" w:rsidRPr="007F2F1C" w:rsidRDefault="0072131C" w:rsidP="007F2F1C">
      <w:pPr>
        <w:spacing w:line="280" w:lineRule="exact"/>
        <w:rPr>
          <w:rFonts w:ascii="Verdana" w:hAnsi="Verdana"/>
          <w:sz w:val="20"/>
          <w:szCs w:val="20"/>
        </w:rPr>
      </w:pPr>
    </w:p>
    <w:p w14:paraId="357539C6" w14:textId="77777777" w:rsidR="0072131C" w:rsidRPr="007F2F1C" w:rsidRDefault="0072131C" w:rsidP="007F2F1C">
      <w:pPr>
        <w:spacing w:line="280" w:lineRule="exact"/>
        <w:rPr>
          <w:rFonts w:ascii="Verdana" w:hAnsi="Verdana"/>
          <w:sz w:val="20"/>
          <w:szCs w:val="20"/>
        </w:rPr>
      </w:pPr>
      <w:r w:rsidRPr="007F2F1C">
        <w:rPr>
          <w:rFonts w:ascii="Verdana" w:hAnsi="Verdana"/>
          <w:sz w:val="20"/>
          <w:szCs w:val="20"/>
        </w:rPr>
        <w:t xml:space="preserve">Whether using established or new cohorts, </w:t>
      </w:r>
      <w:r w:rsidRPr="007F2F1C">
        <w:rPr>
          <w:rFonts w:ascii="Verdana" w:hAnsi="Verdana"/>
          <w:b/>
          <w:sz w:val="20"/>
          <w:szCs w:val="20"/>
        </w:rPr>
        <w:t>priority should be given to methods which can ascertain COVID-19 status, symptoms and behaviours in as close to real time as possible</w:t>
      </w:r>
      <w:r w:rsidRPr="007F2F1C">
        <w:rPr>
          <w:rFonts w:ascii="Verdana" w:hAnsi="Verdana"/>
          <w:sz w:val="20"/>
          <w:szCs w:val="20"/>
        </w:rPr>
        <w:t xml:space="preserve"> providing a dynamic picture of change in illness status, social circumstances and behaviours. Questions on COVID-19 and mental health symptoms</w:t>
      </w:r>
      <w:r w:rsidR="00380277">
        <w:rPr>
          <w:rFonts w:ascii="Verdana" w:hAnsi="Verdana"/>
          <w:sz w:val="20"/>
          <w:szCs w:val="20"/>
        </w:rPr>
        <w:t xml:space="preserve"> and</w:t>
      </w:r>
      <w:r w:rsidRPr="007F2F1C">
        <w:rPr>
          <w:rFonts w:ascii="Verdana" w:hAnsi="Verdana"/>
          <w:sz w:val="20"/>
          <w:szCs w:val="20"/>
        </w:rPr>
        <w:t xml:space="preserve"> social stressors can readily be pushed out via smartphones. Passive data from smartphones can also give high temporal resolution to behav</w:t>
      </w:r>
      <w:r w:rsidR="004A2C88">
        <w:rPr>
          <w:rFonts w:ascii="Verdana" w:hAnsi="Verdana"/>
          <w:sz w:val="20"/>
          <w:szCs w:val="20"/>
        </w:rPr>
        <w:t xml:space="preserve">iours related to the pandemic. </w:t>
      </w:r>
      <w:r w:rsidRPr="007F2F1C">
        <w:rPr>
          <w:rFonts w:ascii="Verdana" w:hAnsi="Verdana"/>
          <w:sz w:val="20"/>
          <w:szCs w:val="20"/>
        </w:rPr>
        <w:t xml:space="preserve">Cohorts should gain permissions for record linkage including serological status when mass testing becomes available, and consent for recruitment into nested sub-studies including randomised trials of interventions.  </w:t>
      </w:r>
    </w:p>
    <w:p w14:paraId="6D3623B0" w14:textId="77777777" w:rsidR="0072131C" w:rsidRPr="007F2F1C" w:rsidRDefault="0072131C" w:rsidP="007F2F1C">
      <w:pPr>
        <w:spacing w:line="280" w:lineRule="exact"/>
        <w:rPr>
          <w:rFonts w:ascii="Verdana" w:hAnsi="Verdana"/>
          <w:sz w:val="20"/>
          <w:szCs w:val="20"/>
        </w:rPr>
      </w:pPr>
    </w:p>
    <w:p w14:paraId="51041112" w14:textId="55A2ADC7" w:rsidR="0072131C" w:rsidRPr="007F2F1C" w:rsidRDefault="0072131C" w:rsidP="007F2F1C">
      <w:pPr>
        <w:spacing w:line="280" w:lineRule="exact"/>
        <w:rPr>
          <w:rFonts w:ascii="Verdana" w:hAnsi="Verdana"/>
          <w:sz w:val="20"/>
          <w:szCs w:val="20"/>
        </w:rPr>
      </w:pPr>
      <w:r w:rsidRPr="007F2F1C">
        <w:rPr>
          <w:rFonts w:ascii="Verdana" w:hAnsi="Verdana"/>
          <w:sz w:val="20"/>
          <w:szCs w:val="20"/>
        </w:rPr>
        <w:t xml:space="preserve">Patient and public involvement in research </w:t>
      </w:r>
      <w:r w:rsidR="005A699B">
        <w:rPr>
          <w:rFonts w:ascii="Verdana" w:hAnsi="Verdana"/>
          <w:sz w:val="20"/>
          <w:szCs w:val="20"/>
        </w:rPr>
        <w:t>is</w:t>
      </w:r>
      <w:r w:rsidRPr="007F2F1C">
        <w:rPr>
          <w:rFonts w:ascii="Verdana" w:hAnsi="Verdana"/>
          <w:sz w:val="20"/>
          <w:szCs w:val="20"/>
        </w:rPr>
        <w:t xml:space="preserve"> a critical underpinning component to research. Given that the entire population has lived experience of the COVID-19 pandemic, researchers will need to be particularly mindful of consulting and collaborating with patient and public</w:t>
      </w:r>
      <w:r w:rsidR="00D46E23">
        <w:rPr>
          <w:rFonts w:ascii="Verdana" w:hAnsi="Verdana"/>
          <w:sz w:val="20"/>
          <w:szCs w:val="20"/>
        </w:rPr>
        <w:t xml:space="preserve"> </w:t>
      </w:r>
      <w:proofErr w:type="gramStart"/>
      <w:r w:rsidR="00D46E23">
        <w:rPr>
          <w:rFonts w:ascii="Verdana" w:hAnsi="Verdana"/>
          <w:sz w:val="20"/>
          <w:szCs w:val="20"/>
        </w:rPr>
        <w:t xml:space="preserve">groups </w:t>
      </w:r>
      <w:r w:rsidRPr="007F2F1C">
        <w:rPr>
          <w:rFonts w:ascii="Verdana" w:hAnsi="Verdana"/>
          <w:sz w:val="20"/>
          <w:szCs w:val="20"/>
        </w:rPr>
        <w:t xml:space="preserve"> that</w:t>
      </w:r>
      <w:proofErr w:type="gramEnd"/>
      <w:r w:rsidRPr="007F2F1C">
        <w:rPr>
          <w:rFonts w:ascii="Verdana" w:hAnsi="Verdana"/>
          <w:sz w:val="20"/>
          <w:szCs w:val="20"/>
        </w:rPr>
        <w:t xml:space="preserve"> reflect the diverse </w:t>
      </w:r>
      <w:r w:rsidR="00714BAB">
        <w:rPr>
          <w:rFonts w:ascii="Verdana" w:hAnsi="Verdana"/>
          <w:sz w:val="20"/>
          <w:szCs w:val="20"/>
        </w:rPr>
        <w:t>groups being</w:t>
      </w:r>
      <w:r w:rsidRPr="007F2F1C">
        <w:rPr>
          <w:rFonts w:ascii="Verdana" w:hAnsi="Verdana"/>
          <w:sz w:val="20"/>
          <w:szCs w:val="20"/>
        </w:rPr>
        <w:t xml:space="preserve"> stud</w:t>
      </w:r>
      <w:r w:rsidR="00714BAB">
        <w:rPr>
          <w:rFonts w:ascii="Verdana" w:hAnsi="Verdana"/>
          <w:sz w:val="20"/>
          <w:szCs w:val="20"/>
        </w:rPr>
        <w:t>ied</w:t>
      </w:r>
      <w:r w:rsidRPr="007F2F1C">
        <w:rPr>
          <w:rFonts w:ascii="Verdana" w:hAnsi="Verdana"/>
          <w:sz w:val="20"/>
          <w:szCs w:val="20"/>
        </w:rPr>
        <w:t xml:space="preserve"> in developing protocols, conducting research and interpreting results</w:t>
      </w:r>
      <w:r w:rsidR="005A699B">
        <w:rPr>
          <w:rFonts w:ascii="Verdana" w:hAnsi="Verdana"/>
          <w:sz w:val="20"/>
          <w:szCs w:val="20"/>
        </w:rPr>
        <w:t xml:space="preserve"> (Panel 3)</w:t>
      </w:r>
      <w:r w:rsidRPr="007F2F1C">
        <w:rPr>
          <w:rFonts w:ascii="Verdana" w:hAnsi="Verdana"/>
          <w:sz w:val="20"/>
          <w:szCs w:val="20"/>
        </w:rPr>
        <w:t xml:space="preserve">.  </w:t>
      </w:r>
    </w:p>
    <w:p w14:paraId="240FBC61" w14:textId="77777777" w:rsidR="0072131C" w:rsidRPr="007F2F1C" w:rsidRDefault="0072131C" w:rsidP="007F2F1C">
      <w:pPr>
        <w:spacing w:line="280" w:lineRule="exact"/>
        <w:rPr>
          <w:rFonts w:ascii="Verdana" w:hAnsi="Verdana"/>
          <w:sz w:val="20"/>
          <w:szCs w:val="20"/>
        </w:rPr>
      </w:pPr>
    </w:p>
    <w:p w14:paraId="0ABA8ABE" w14:textId="77777777" w:rsidR="0072131C" w:rsidRDefault="0072131C" w:rsidP="007F2F1C">
      <w:pPr>
        <w:pBdr>
          <w:top w:val="single" w:sz="4" w:space="1" w:color="auto"/>
          <w:left w:val="single" w:sz="4" w:space="4" w:color="auto"/>
          <w:bottom w:val="single" w:sz="4" w:space="1" w:color="auto"/>
          <w:right w:val="single" w:sz="4" w:space="4" w:color="auto"/>
        </w:pBdr>
        <w:spacing w:line="280" w:lineRule="exact"/>
        <w:rPr>
          <w:rFonts w:ascii="Verdana" w:hAnsi="Verdana"/>
          <w:b/>
          <w:sz w:val="20"/>
          <w:szCs w:val="20"/>
        </w:rPr>
      </w:pPr>
      <w:r w:rsidRPr="007F2F1C">
        <w:rPr>
          <w:rFonts w:ascii="Verdana" w:hAnsi="Verdana"/>
          <w:b/>
          <w:sz w:val="20"/>
          <w:szCs w:val="20"/>
        </w:rPr>
        <w:t>Panel</w:t>
      </w:r>
      <w:r w:rsidR="0047753A">
        <w:rPr>
          <w:rFonts w:ascii="Verdana" w:hAnsi="Verdana"/>
          <w:b/>
          <w:sz w:val="20"/>
          <w:szCs w:val="20"/>
        </w:rPr>
        <w:t xml:space="preserve"> 3</w:t>
      </w:r>
      <w:r w:rsidRPr="007F2F1C">
        <w:rPr>
          <w:rFonts w:ascii="Verdana" w:hAnsi="Verdana"/>
          <w:b/>
          <w:sz w:val="20"/>
          <w:szCs w:val="20"/>
        </w:rPr>
        <w:t>: Principles of good research practice in COVID-19 research</w:t>
      </w:r>
    </w:p>
    <w:p w14:paraId="316942A9" w14:textId="77777777" w:rsidR="003F62CC" w:rsidRPr="007F2F1C" w:rsidRDefault="003F62CC" w:rsidP="007F2F1C">
      <w:pPr>
        <w:pBdr>
          <w:top w:val="single" w:sz="4" w:space="1" w:color="auto"/>
          <w:left w:val="single" w:sz="4" w:space="4" w:color="auto"/>
          <w:bottom w:val="single" w:sz="4" w:space="1" w:color="auto"/>
          <w:right w:val="single" w:sz="4" w:space="4" w:color="auto"/>
        </w:pBdr>
        <w:spacing w:line="280" w:lineRule="exact"/>
        <w:rPr>
          <w:rFonts w:ascii="Verdana" w:hAnsi="Verdana"/>
          <w:b/>
          <w:sz w:val="20"/>
          <w:szCs w:val="20"/>
        </w:rPr>
      </w:pPr>
    </w:p>
    <w:p w14:paraId="2E2F2A9B" w14:textId="5CF19F35" w:rsidR="00F02B85" w:rsidRPr="000100AD" w:rsidRDefault="00F02B85" w:rsidP="00F02B85">
      <w:pPr>
        <w:pBdr>
          <w:top w:val="single" w:sz="4" w:space="1" w:color="auto"/>
          <w:left w:val="single" w:sz="4" w:space="4" w:color="auto"/>
          <w:bottom w:val="single" w:sz="4" w:space="1" w:color="auto"/>
          <w:right w:val="single" w:sz="4" w:space="4" w:color="auto"/>
        </w:pBdr>
        <w:spacing w:line="280" w:lineRule="exact"/>
        <w:rPr>
          <w:rFonts w:ascii="Verdana" w:hAnsi="Verdana"/>
          <w:b/>
          <w:bCs/>
          <w:sz w:val="20"/>
          <w:szCs w:val="20"/>
          <w:lang w:val="en-GB"/>
        </w:rPr>
      </w:pPr>
      <w:r w:rsidRPr="006178DB">
        <w:rPr>
          <w:rFonts w:ascii="Verdana" w:hAnsi="Verdana"/>
          <w:b/>
          <w:bCs/>
          <w:sz w:val="20"/>
          <w:szCs w:val="20"/>
          <w:lang w:val="en-GB"/>
        </w:rPr>
        <w:t>Study design:</w:t>
      </w:r>
      <w:r w:rsidR="006C2118">
        <w:rPr>
          <w:rFonts w:ascii="Verdana" w:hAnsi="Verdana"/>
          <w:b/>
          <w:bCs/>
          <w:sz w:val="20"/>
          <w:szCs w:val="20"/>
          <w:lang w:val="en-GB"/>
        </w:rPr>
        <w:t xml:space="preserve"> </w:t>
      </w:r>
      <w:r w:rsidRPr="006178DB">
        <w:rPr>
          <w:rFonts w:ascii="Verdana" w:hAnsi="Verdana"/>
          <w:bCs/>
          <w:sz w:val="20"/>
          <w:szCs w:val="20"/>
          <w:lang w:val="en-GB"/>
        </w:rPr>
        <w:t xml:space="preserve">Researchers must continue to articulate the patient group or population and the research question under study. </w:t>
      </w:r>
      <w:r w:rsidRPr="00C44127">
        <w:rPr>
          <w:rFonts w:ascii="Verdana" w:hAnsi="Verdana"/>
          <w:bCs/>
          <w:i/>
          <w:iCs/>
          <w:sz w:val="20"/>
          <w:szCs w:val="20"/>
          <w:lang w:val="en-GB"/>
        </w:rPr>
        <w:t>A priori</w:t>
      </w:r>
      <w:r w:rsidRPr="006178DB">
        <w:rPr>
          <w:rFonts w:ascii="Verdana" w:hAnsi="Verdana"/>
          <w:bCs/>
          <w:sz w:val="20"/>
          <w:szCs w:val="20"/>
          <w:lang w:val="en-GB"/>
        </w:rPr>
        <w:t xml:space="preserve"> research questions are crucial. Sample size, sources of bias and study design need to be carefully considered and appropriate to the research questions.</w:t>
      </w:r>
      <w:r w:rsidR="006C2118">
        <w:rPr>
          <w:rFonts w:ascii="Verdana" w:hAnsi="Verdana"/>
          <w:bCs/>
          <w:sz w:val="20"/>
          <w:szCs w:val="20"/>
          <w:lang w:val="en-GB"/>
        </w:rPr>
        <w:t xml:space="preserve"> </w:t>
      </w:r>
    </w:p>
    <w:p w14:paraId="3CF64410" w14:textId="77777777" w:rsidR="00F02B85" w:rsidRDefault="00F02B85" w:rsidP="007F2F1C">
      <w:pPr>
        <w:pBdr>
          <w:top w:val="single" w:sz="4" w:space="1" w:color="auto"/>
          <w:left w:val="single" w:sz="4" w:space="4" w:color="auto"/>
          <w:bottom w:val="single" w:sz="4" w:space="1" w:color="auto"/>
          <w:right w:val="single" w:sz="4" w:space="4" w:color="auto"/>
        </w:pBdr>
        <w:spacing w:line="280" w:lineRule="exact"/>
        <w:rPr>
          <w:rFonts w:ascii="Verdana" w:hAnsi="Verdana"/>
          <w:b/>
          <w:bCs/>
          <w:sz w:val="20"/>
          <w:szCs w:val="20"/>
        </w:rPr>
      </w:pPr>
    </w:p>
    <w:p w14:paraId="4E9DF8E5" w14:textId="04D62086" w:rsidR="0072131C" w:rsidRPr="007F2F1C" w:rsidRDefault="0072131C" w:rsidP="007F2F1C">
      <w:pPr>
        <w:pBdr>
          <w:top w:val="single" w:sz="4" w:space="1" w:color="auto"/>
          <w:left w:val="single" w:sz="4" w:space="4" w:color="auto"/>
          <w:bottom w:val="single" w:sz="4" w:space="1" w:color="auto"/>
          <w:right w:val="single" w:sz="4" w:space="4" w:color="auto"/>
        </w:pBdr>
        <w:spacing w:line="280" w:lineRule="exact"/>
        <w:rPr>
          <w:rFonts w:ascii="Verdana" w:hAnsi="Verdana"/>
          <w:sz w:val="20"/>
          <w:szCs w:val="20"/>
        </w:rPr>
      </w:pPr>
      <w:r w:rsidRPr="007F2F1C">
        <w:rPr>
          <w:rFonts w:ascii="Verdana" w:hAnsi="Verdana"/>
          <w:b/>
          <w:bCs/>
          <w:sz w:val="20"/>
          <w:szCs w:val="20"/>
        </w:rPr>
        <w:t>Ethics:</w:t>
      </w:r>
      <w:r w:rsidRPr="007F2F1C">
        <w:rPr>
          <w:rFonts w:ascii="Verdana" w:hAnsi="Verdana"/>
          <w:sz w:val="20"/>
          <w:szCs w:val="20"/>
        </w:rPr>
        <w:t xml:space="preserve"> Research on human participants should maintain high standards of ethical practice, including seeking research ethics committee approval</w:t>
      </w:r>
      <w:r w:rsidR="00F57DBE">
        <w:rPr>
          <w:rFonts w:ascii="Verdana" w:hAnsi="Verdana"/>
          <w:sz w:val="20"/>
          <w:szCs w:val="20"/>
        </w:rPr>
        <w:fldChar w:fldCharType="begin" w:fldLock="1"/>
      </w:r>
      <w:r w:rsidR="0050034E">
        <w:rPr>
          <w:rFonts w:ascii="Verdana" w:hAnsi="Verdana"/>
          <w:sz w:val="20"/>
          <w:szCs w:val="20"/>
        </w:rPr>
        <w:instrText>ADDIN CSL_CITATION {"citationItems":[{"id":"ITEM-1","itemData":{"DOI":"10.1097/01.sa.0000132038.92952.f5","ISSN":"0039-6206","abstract":"The appearane and spread of severe acute respiratory syndrome (SARS) on a global level raised vital legal and ethical issues. National and international responses to SARS have profound implcations for 3 important ethical values: privacy, liberty and the duty to protect the public's health. This article examines, through legal and theical lenses, various methods that countries used in reaction to the SARS outbreak: surveillance and contact tracing, isolation and quarantineand travel restrictions. These responses, at least in some combination, succeeded in bringing the outbreak to an end. The article articulates a set of legal and ethical recommendations for resonding to infectous disease threats, seeking to reconcile the tension between the public's health and individual rights to privacy, liberty and freedom of movement. The ethical values that inform the recommendations include the precautionary principle, the least restrictive/intrusive alternative, justice, and transparnency. Development of a set of legal and ethical recommendations becomes even more essential when, as was true with SARS ad will undoubtedly be the case with future epidemics, scientific uncertainty is pervasive and irgen public health action is required.","author":[{"dropping-particle":"","family":"Gostin","given":"O L.","non-dropping-particle":"","parse-names":false,"suffix":""},{"dropping-particle":"","family":"Bayer","given":"R.","non-dropping-particle":"","parse-names":false,"suffix":""},{"dropping-particle":"","family":"Fairchild","given":"A L.","non-dropping-particle":"","parse-names":false,"suffix":""}],"container-title":"JAMA","id":"ITEM-1","issue":"24","issued":{"date-parts":[["2003"]]},"page":"3229-3237","title":"Ethical and Legal Challenges Posed by Severe Acute Respiratory Syndrome","type":"article-journal","volume":"290"},"uris":["http://www.mendeley.com/documents/?uuid=7265ca06-97dd-4520-93ec-54b01b5ad6e9"]}],"mendeley":{"formattedCitation":"&lt;sup&gt;124&lt;/sup&gt;","plainTextFormattedCitation":"124","previouslyFormattedCitation":"&lt;sup&gt;124&lt;/sup&gt;"},"properties":{"noteIndex":0},"schema":"https://github.com/citation-style-language/schema/raw/master/csl-citation.json"}</w:instrText>
      </w:r>
      <w:r w:rsidR="00F57DBE">
        <w:rPr>
          <w:rFonts w:ascii="Verdana" w:hAnsi="Verdana"/>
          <w:sz w:val="20"/>
          <w:szCs w:val="20"/>
        </w:rPr>
        <w:fldChar w:fldCharType="separate"/>
      </w:r>
      <w:r w:rsidR="0050034E" w:rsidRPr="0050034E">
        <w:rPr>
          <w:rFonts w:ascii="Verdana" w:hAnsi="Verdana"/>
          <w:noProof/>
          <w:sz w:val="20"/>
          <w:szCs w:val="20"/>
          <w:vertAlign w:val="superscript"/>
        </w:rPr>
        <w:t>124</w:t>
      </w:r>
      <w:r w:rsidR="00F57DBE">
        <w:rPr>
          <w:rFonts w:ascii="Verdana" w:hAnsi="Verdana"/>
          <w:sz w:val="20"/>
          <w:szCs w:val="20"/>
        </w:rPr>
        <w:fldChar w:fldCharType="end"/>
      </w:r>
      <w:r w:rsidRPr="007F2F1C">
        <w:rPr>
          <w:rFonts w:ascii="Verdana" w:hAnsi="Verdana"/>
          <w:sz w:val="20"/>
          <w:szCs w:val="20"/>
        </w:rPr>
        <w:t>. Committees now have fast-track procedures to expedite study start up.</w:t>
      </w:r>
      <w:r w:rsidR="00DD0E61">
        <w:rPr>
          <w:rFonts w:ascii="Verdana" w:hAnsi="Verdana"/>
          <w:sz w:val="20"/>
          <w:szCs w:val="20"/>
        </w:rPr>
        <w:t xml:space="preserve">  Ethical considerations for conducting C</w:t>
      </w:r>
      <w:r w:rsidR="00D46E23">
        <w:rPr>
          <w:rFonts w:ascii="Verdana" w:hAnsi="Verdana"/>
          <w:sz w:val="20"/>
          <w:szCs w:val="20"/>
        </w:rPr>
        <w:t>OVID</w:t>
      </w:r>
      <w:r w:rsidR="00DD0E61">
        <w:rPr>
          <w:rFonts w:ascii="Verdana" w:hAnsi="Verdana"/>
          <w:sz w:val="20"/>
          <w:szCs w:val="20"/>
        </w:rPr>
        <w:t>-19 related research have been published</w:t>
      </w:r>
      <w:r w:rsidR="00F57DBE">
        <w:rPr>
          <w:rFonts w:ascii="Verdana" w:hAnsi="Verdana"/>
          <w:sz w:val="20"/>
          <w:szCs w:val="20"/>
        </w:rPr>
        <w:fldChar w:fldCharType="begin" w:fldLock="1"/>
      </w:r>
      <w:r w:rsidR="0050034E">
        <w:rPr>
          <w:rFonts w:ascii="Verdana" w:hAnsi="Verdana"/>
          <w:sz w:val="20"/>
          <w:szCs w:val="20"/>
        </w:rPr>
        <w:instrText>ADDIN CSL_CITATION {"citationItems":[{"id":"ITEM-1","itemData":{"author":[{"dropping-particle":"","family":"Townsend","given":"E.","non-dropping-particle":"","parse-names":false,"suffix":""},{"dropping-particle":"","family":"Nielsen","given":"E.","non-dropping-particle":"","parse-names":false,"suffix":""},{"dropping-particle":"","family":"Allister","given":"A.","non-dropping-particle":"","parse-names":false,"suffix":""},{"dropping-particle":"","family":"Cassidy","given":"S.A.","non-dropping-particle":"","parse-names":false,"suffix":""}],"container-title":"Lancet Psychiatry","id":"ITEM-1","issued":{"date-parts":[["2020"]]},"title":"Key ethical questions for research during the COVID-19 Pandemic","type":"article-journal"},"uris":["http://www.mendeley.com/documents/?uuid=207dee15-a15f-48b8-b8f6-834cc08f042b"]},{"id":"ITEM-2","itemData":{"URL":"https://www.nuffieldbioethics.org/publications/covid-19","accessed":{"date-parts":[["2020","4","7"]]},"author":[{"dropping-particle":"","family":"Nuffield Council on Bioethics","given":"","non-dropping-particle":"","parse-names":false,"suffix":""}],"id":"ITEM-2","issued":{"date-parts":[["2020"]]},"publisher-place":"London","title":"Rapid policy briefing: Ethical considerations in responding to the COVID-19 pandemic","type":"webpage"},"uris":["http://www.mendeley.com/documents/?uuid=98db0601-84b2-4c71-bf13-69c7677ec60d"]}],"mendeley":{"formattedCitation":"&lt;sup&gt;125,126&lt;/sup&gt;","plainTextFormattedCitation":"125,126","previouslyFormattedCitation":"&lt;sup&gt;125,126&lt;/sup&gt;"},"properties":{"noteIndex":0},"schema":"https://github.com/citation-style-language/schema/raw/master/csl-citation.json"}</w:instrText>
      </w:r>
      <w:r w:rsidR="00F57DBE">
        <w:rPr>
          <w:rFonts w:ascii="Verdana" w:hAnsi="Verdana"/>
          <w:sz w:val="20"/>
          <w:szCs w:val="20"/>
        </w:rPr>
        <w:fldChar w:fldCharType="separate"/>
      </w:r>
      <w:r w:rsidR="0050034E" w:rsidRPr="0050034E">
        <w:rPr>
          <w:rFonts w:ascii="Verdana" w:hAnsi="Verdana"/>
          <w:noProof/>
          <w:sz w:val="20"/>
          <w:szCs w:val="20"/>
          <w:vertAlign w:val="superscript"/>
        </w:rPr>
        <w:t>125,126</w:t>
      </w:r>
      <w:r w:rsidR="00F57DBE">
        <w:rPr>
          <w:rFonts w:ascii="Verdana" w:hAnsi="Verdana"/>
          <w:sz w:val="20"/>
          <w:szCs w:val="20"/>
        </w:rPr>
        <w:fldChar w:fldCharType="end"/>
      </w:r>
      <w:r w:rsidR="00DD0E61">
        <w:rPr>
          <w:rFonts w:ascii="Verdana" w:hAnsi="Verdana"/>
          <w:sz w:val="20"/>
          <w:szCs w:val="20"/>
        </w:rPr>
        <w:t>.</w:t>
      </w:r>
    </w:p>
    <w:p w14:paraId="1D62564A" w14:textId="77777777" w:rsidR="0072131C" w:rsidRPr="007F2F1C" w:rsidRDefault="0072131C" w:rsidP="007F2F1C">
      <w:pPr>
        <w:pBdr>
          <w:top w:val="single" w:sz="4" w:space="1" w:color="auto"/>
          <w:left w:val="single" w:sz="4" w:space="4" w:color="auto"/>
          <w:bottom w:val="single" w:sz="4" w:space="1" w:color="auto"/>
          <w:right w:val="single" w:sz="4" w:space="4" w:color="auto"/>
        </w:pBdr>
        <w:spacing w:line="280" w:lineRule="exact"/>
        <w:rPr>
          <w:rFonts w:ascii="Verdana" w:hAnsi="Verdana"/>
          <w:b/>
          <w:bCs/>
          <w:sz w:val="20"/>
          <w:szCs w:val="20"/>
        </w:rPr>
      </w:pPr>
    </w:p>
    <w:p w14:paraId="60951A57" w14:textId="25AA6BD4" w:rsidR="0072131C" w:rsidRPr="007F2F1C" w:rsidRDefault="006F585F" w:rsidP="007F2F1C">
      <w:pPr>
        <w:pBdr>
          <w:top w:val="single" w:sz="4" w:space="1" w:color="auto"/>
          <w:left w:val="single" w:sz="4" w:space="4" w:color="auto"/>
          <w:bottom w:val="single" w:sz="4" w:space="1" w:color="auto"/>
          <w:right w:val="single" w:sz="4" w:space="4" w:color="auto"/>
        </w:pBdr>
        <w:spacing w:line="280" w:lineRule="exact"/>
        <w:rPr>
          <w:rFonts w:ascii="Verdana" w:hAnsi="Verdana"/>
          <w:sz w:val="20"/>
          <w:szCs w:val="20"/>
        </w:rPr>
      </w:pPr>
      <w:r w:rsidRPr="007F2F1C">
        <w:rPr>
          <w:rFonts w:ascii="Verdana" w:hAnsi="Verdana"/>
          <w:b/>
          <w:bCs/>
          <w:sz w:val="20"/>
          <w:szCs w:val="20"/>
        </w:rPr>
        <w:t>Vulnerable</w:t>
      </w:r>
      <w:r w:rsidR="0072131C" w:rsidRPr="007F2F1C">
        <w:rPr>
          <w:rFonts w:ascii="Verdana" w:hAnsi="Verdana"/>
          <w:b/>
          <w:bCs/>
          <w:sz w:val="20"/>
          <w:szCs w:val="20"/>
        </w:rPr>
        <w:t xml:space="preserve"> groups: </w:t>
      </w:r>
      <w:r w:rsidR="0072131C" w:rsidRPr="007F2F1C">
        <w:rPr>
          <w:rFonts w:ascii="Verdana" w:hAnsi="Verdana"/>
          <w:sz w:val="20"/>
          <w:szCs w:val="20"/>
        </w:rPr>
        <w:t xml:space="preserve">Researchers should recognise the capacity of the pandemic to exacerbate health </w:t>
      </w:r>
      <w:r w:rsidR="00AD5278" w:rsidRPr="007F2F1C">
        <w:rPr>
          <w:rFonts w:ascii="Verdana" w:hAnsi="Verdana"/>
          <w:sz w:val="20"/>
          <w:szCs w:val="20"/>
        </w:rPr>
        <w:t>inequalities</w:t>
      </w:r>
      <w:r w:rsidR="0072131C" w:rsidRPr="007F2F1C">
        <w:rPr>
          <w:rFonts w:ascii="Verdana" w:hAnsi="Verdana"/>
          <w:sz w:val="20"/>
          <w:szCs w:val="20"/>
        </w:rPr>
        <w:t xml:space="preserve"> within populations, particularly affecting people with established mental </w:t>
      </w:r>
      <w:r w:rsidR="00BE30FF">
        <w:rPr>
          <w:rFonts w:ascii="Verdana" w:hAnsi="Verdana"/>
          <w:sz w:val="20"/>
          <w:szCs w:val="20"/>
        </w:rPr>
        <w:t>health issues</w:t>
      </w:r>
      <w:r w:rsidRPr="007F2F1C">
        <w:rPr>
          <w:rFonts w:ascii="Verdana" w:hAnsi="Verdana"/>
          <w:sz w:val="20"/>
          <w:szCs w:val="20"/>
        </w:rPr>
        <w:t xml:space="preserve"> </w:t>
      </w:r>
      <w:r w:rsidR="00E8215B">
        <w:rPr>
          <w:rFonts w:ascii="Verdana" w:hAnsi="Verdana"/>
          <w:sz w:val="20"/>
          <w:szCs w:val="20"/>
        </w:rPr>
        <w:t>(including SMI)</w:t>
      </w:r>
      <w:r w:rsidRPr="007F2F1C">
        <w:rPr>
          <w:rFonts w:ascii="Verdana" w:hAnsi="Verdana"/>
          <w:sz w:val="20"/>
          <w:szCs w:val="20"/>
        </w:rPr>
        <w:t xml:space="preserve"> and physical disability</w:t>
      </w:r>
      <w:r w:rsidR="0072131C" w:rsidRPr="007F2F1C">
        <w:rPr>
          <w:rFonts w:ascii="Verdana" w:hAnsi="Verdana"/>
          <w:sz w:val="20"/>
          <w:szCs w:val="20"/>
        </w:rPr>
        <w:t xml:space="preserve">, those with precarious </w:t>
      </w:r>
      <w:r w:rsidR="00714BAB">
        <w:rPr>
          <w:rFonts w:ascii="Verdana" w:hAnsi="Verdana"/>
          <w:sz w:val="20"/>
          <w:szCs w:val="20"/>
        </w:rPr>
        <w:t xml:space="preserve">or no </w:t>
      </w:r>
      <w:r w:rsidR="0072131C" w:rsidRPr="007F2F1C">
        <w:rPr>
          <w:rFonts w:ascii="Verdana" w:hAnsi="Verdana"/>
          <w:sz w:val="20"/>
          <w:szCs w:val="20"/>
        </w:rPr>
        <w:t>employment or housing</w:t>
      </w:r>
      <w:r w:rsidR="00ED62FF" w:rsidRPr="007F2F1C">
        <w:rPr>
          <w:rFonts w:ascii="Verdana" w:hAnsi="Verdana"/>
          <w:sz w:val="20"/>
          <w:szCs w:val="20"/>
        </w:rPr>
        <w:t xml:space="preserve">, </w:t>
      </w:r>
      <w:r w:rsidR="00AD5278" w:rsidRPr="007F2F1C">
        <w:rPr>
          <w:rFonts w:ascii="Verdana" w:hAnsi="Verdana"/>
          <w:sz w:val="20"/>
          <w:szCs w:val="20"/>
        </w:rPr>
        <w:t xml:space="preserve">or </w:t>
      </w:r>
      <w:r w:rsidR="00ED62FF" w:rsidRPr="007F2F1C">
        <w:rPr>
          <w:rFonts w:ascii="Verdana" w:hAnsi="Verdana"/>
          <w:sz w:val="20"/>
          <w:szCs w:val="20"/>
        </w:rPr>
        <w:t>other forms of social inequality</w:t>
      </w:r>
      <w:r w:rsidR="00AD5278" w:rsidRPr="007F2F1C">
        <w:rPr>
          <w:rFonts w:ascii="Verdana" w:hAnsi="Verdana"/>
          <w:sz w:val="20"/>
          <w:szCs w:val="20"/>
        </w:rPr>
        <w:t>,</w:t>
      </w:r>
      <w:r w:rsidR="00ED62FF" w:rsidRPr="007F2F1C">
        <w:rPr>
          <w:rFonts w:ascii="Verdana" w:hAnsi="Verdana"/>
          <w:sz w:val="20"/>
          <w:szCs w:val="20"/>
        </w:rPr>
        <w:t xml:space="preserve"> such as digital poverty</w:t>
      </w:r>
      <w:r w:rsidR="00A96BF2" w:rsidRPr="007F2F1C">
        <w:rPr>
          <w:rFonts w:ascii="Verdana" w:hAnsi="Verdana"/>
          <w:sz w:val="20"/>
          <w:szCs w:val="20"/>
        </w:rPr>
        <w:fldChar w:fldCharType="begin" w:fldLock="1"/>
      </w:r>
      <w:r w:rsidR="0050034E">
        <w:rPr>
          <w:rFonts w:ascii="Verdana" w:hAnsi="Verdana"/>
          <w:sz w:val="20"/>
          <w:szCs w:val="20"/>
        </w:rPr>
        <w:instrText>ADDIN CSL_CITATION {"citationItems":[{"id":"ITEM-1","itemData":{"DOI":"10.2196/11696","ISSN":"1438-8871","PMID":"30626564","abstract":"BACKGROUND Access to internet-enabled technology and Web-based services has grown exponentially in recent decades. This growth potentially excludes some communities and individuals with mental health difficulties, who face a heightened risk of digital exclusion. However, it is unclear what factors may contribute to digital exclusion in this population. OBJECTIVE To explore in detail the problems of digital exclusion in mental health service users and potential facilitators to overcome them. METHODS We conducted semistructured interviews with 20 mental health service users who were deemed digitally excluded. We recruited the participants from a large secondary mental health provider in South London, United Kingdom. We employed thematic analysis to identify themes and subthemes relating to historical and extant reasons for digital exclusion and methods of overcoming it. RESULTS There were three major themes that appeared to maintain digital exclusion: a perceived lack of knowledge, being unable to access the necessary technology and services owing to personal circumstances, and the barriers presented by mental health difficulties. Specific facilitators for overcoming digital exclusion included intrinsic motivation and a personalized learning format that reflects the individual's unique needs and preferences. CONCLUSIONS Multiple factors contribute to digital exclusion among mental health service users, including material deprivation and mental health difficulties. This means that efforts to overcome digital exclusion must address the multiple deprivations individuals may face in the offline world in addition to their individual mental health needs. Additional facilitators include fostering an intrinsic motivation to overcome digital exclusion and providing a personalized learning format tailored to the individual's knowledge gaps and preferred learning style.","author":[{"dropping-particle":"","family":"Greer","given":"Ben","non-dropping-particle":"","parse-names":false,"suffix":""},{"dropping-particle":"","family":"Robotham","given":"Dan","non-dropping-particle":"","parse-names":false,"suffix":""},{"dropping-particle":"","family":"Simblett","given":"Sara","non-dropping-particle":"","parse-names":false,"suffix":""},{"dropping-particle":"","family":"Curtis","given":"Hannah","non-dropping-particle":"","parse-names":false,"suffix":""},{"dropping-particle":"","family":"Griffiths","given":"Helena","non-dropping-particle":"","parse-names":false,"suffix":""},{"dropping-particle":"","family":"Wykes","given":"Til","non-dropping-particle":"","parse-names":false,"suffix":""}],"container-title":"Journal of Medical Internet Research","id":"ITEM-1","issue":"1","issued":{"date-parts":[["2019","1","9"]]},"page":"e11696","publisher":"Journal of Medical Internet Research","title":"Digital Exclusion Among Mental Health Service Users: Qualitative Investigation.","type":"article-journal","volume":"21"},"uris":["http://www.mendeley.com/documents/?uuid=84167054-dd8b-3ad4-a56e-6acf78b231f9"]}],"mendeley":{"formattedCitation":"&lt;sup&gt;40&lt;/sup&gt;","plainTextFormattedCitation":"40","previouslyFormattedCitation":"&lt;sup&gt;40&lt;/sup&gt;"},"properties":{"noteIndex":0},"schema":"https://github.com/citation-style-language/schema/raw/master/csl-citation.json"}</w:instrText>
      </w:r>
      <w:r w:rsidR="00A96BF2" w:rsidRPr="007F2F1C">
        <w:rPr>
          <w:rFonts w:ascii="Verdana" w:hAnsi="Verdana"/>
          <w:sz w:val="20"/>
          <w:szCs w:val="20"/>
        </w:rPr>
        <w:fldChar w:fldCharType="separate"/>
      </w:r>
      <w:r w:rsidR="0050034E" w:rsidRPr="0050034E">
        <w:rPr>
          <w:rFonts w:ascii="Verdana" w:hAnsi="Verdana"/>
          <w:noProof/>
          <w:sz w:val="20"/>
          <w:szCs w:val="20"/>
          <w:vertAlign w:val="superscript"/>
        </w:rPr>
        <w:t>40</w:t>
      </w:r>
      <w:r w:rsidR="00A96BF2" w:rsidRPr="007F2F1C">
        <w:rPr>
          <w:rFonts w:ascii="Verdana" w:hAnsi="Verdana"/>
          <w:sz w:val="20"/>
          <w:szCs w:val="20"/>
        </w:rPr>
        <w:fldChar w:fldCharType="end"/>
      </w:r>
      <w:r w:rsidR="0072131C" w:rsidRPr="007F2F1C">
        <w:rPr>
          <w:rFonts w:ascii="Verdana" w:hAnsi="Verdana"/>
          <w:sz w:val="20"/>
          <w:szCs w:val="20"/>
        </w:rPr>
        <w:t>.</w:t>
      </w:r>
    </w:p>
    <w:p w14:paraId="5320640E" w14:textId="77777777" w:rsidR="0072131C" w:rsidRPr="007F2F1C" w:rsidRDefault="0072131C" w:rsidP="007F2F1C">
      <w:pPr>
        <w:pBdr>
          <w:top w:val="single" w:sz="4" w:space="1" w:color="auto"/>
          <w:left w:val="single" w:sz="4" w:space="4" w:color="auto"/>
          <w:bottom w:val="single" w:sz="4" w:space="1" w:color="auto"/>
          <w:right w:val="single" w:sz="4" w:space="4" w:color="auto"/>
        </w:pBdr>
        <w:spacing w:line="280" w:lineRule="exact"/>
        <w:rPr>
          <w:rFonts w:ascii="Verdana" w:hAnsi="Verdana"/>
          <w:b/>
          <w:bCs/>
          <w:sz w:val="20"/>
          <w:szCs w:val="20"/>
        </w:rPr>
      </w:pPr>
    </w:p>
    <w:p w14:paraId="1CAB4EDF" w14:textId="77777777" w:rsidR="0072131C" w:rsidRPr="007F2F1C" w:rsidRDefault="00AD5278" w:rsidP="007F2F1C">
      <w:pPr>
        <w:pBdr>
          <w:top w:val="single" w:sz="4" w:space="1" w:color="auto"/>
          <w:left w:val="single" w:sz="4" w:space="4" w:color="auto"/>
          <w:bottom w:val="single" w:sz="4" w:space="1" w:color="auto"/>
          <w:right w:val="single" w:sz="4" w:space="4" w:color="auto"/>
        </w:pBdr>
        <w:spacing w:line="280" w:lineRule="exact"/>
        <w:rPr>
          <w:rFonts w:ascii="Verdana" w:hAnsi="Verdana"/>
          <w:sz w:val="20"/>
          <w:szCs w:val="20"/>
        </w:rPr>
      </w:pPr>
      <w:r w:rsidRPr="007F2F1C">
        <w:rPr>
          <w:rFonts w:ascii="Verdana" w:hAnsi="Verdana"/>
          <w:b/>
          <w:bCs/>
          <w:sz w:val="20"/>
          <w:szCs w:val="20"/>
        </w:rPr>
        <w:t>Involvement of patients, people with lived experience</w:t>
      </w:r>
      <w:r w:rsidR="0072131C" w:rsidRPr="007F2F1C">
        <w:rPr>
          <w:rFonts w:ascii="Verdana" w:hAnsi="Verdana"/>
          <w:b/>
          <w:bCs/>
          <w:sz w:val="20"/>
          <w:szCs w:val="20"/>
        </w:rPr>
        <w:t xml:space="preserve"> and</w:t>
      </w:r>
      <w:r w:rsidRPr="007F2F1C">
        <w:rPr>
          <w:rFonts w:ascii="Verdana" w:hAnsi="Verdana"/>
          <w:b/>
          <w:bCs/>
          <w:sz w:val="20"/>
          <w:szCs w:val="20"/>
        </w:rPr>
        <w:t xml:space="preserve"> the</w:t>
      </w:r>
      <w:r w:rsidR="0072131C" w:rsidRPr="007F2F1C">
        <w:rPr>
          <w:rFonts w:ascii="Verdana" w:hAnsi="Verdana"/>
          <w:b/>
          <w:bCs/>
          <w:sz w:val="20"/>
          <w:szCs w:val="20"/>
        </w:rPr>
        <w:t xml:space="preserve"> public: </w:t>
      </w:r>
      <w:r w:rsidR="0072131C" w:rsidRPr="007F2F1C">
        <w:rPr>
          <w:rFonts w:ascii="Verdana" w:hAnsi="Verdana"/>
          <w:sz w:val="20"/>
          <w:szCs w:val="20"/>
        </w:rPr>
        <w:t>Researchers should continue to engage and involve their ultimate consumers, patients</w:t>
      </w:r>
      <w:r w:rsidRPr="007F2F1C">
        <w:rPr>
          <w:rFonts w:ascii="Verdana" w:hAnsi="Verdana"/>
          <w:sz w:val="20"/>
          <w:szCs w:val="20"/>
        </w:rPr>
        <w:t xml:space="preserve">, </w:t>
      </w:r>
      <w:r w:rsidRPr="007F2F1C">
        <w:rPr>
          <w:rFonts w:ascii="Verdana" w:hAnsi="Verdana"/>
          <w:sz w:val="20"/>
          <w:szCs w:val="20"/>
        </w:rPr>
        <w:lastRenderedPageBreak/>
        <w:t xml:space="preserve">people with lived experience, </w:t>
      </w:r>
      <w:r w:rsidR="0072131C" w:rsidRPr="007F2F1C">
        <w:rPr>
          <w:rFonts w:ascii="Verdana" w:hAnsi="Verdana"/>
          <w:sz w:val="20"/>
          <w:szCs w:val="20"/>
        </w:rPr>
        <w:t xml:space="preserve">the public and </w:t>
      </w:r>
      <w:r w:rsidR="0072131C" w:rsidRPr="007F2F1C">
        <w:rPr>
          <w:rFonts w:ascii="Verdana" w:hAnsi="Verdana"/>
          <w:b/>
          <w:sz w:val="20"/>
          <w:szCs w:val="20"/>
        </w:rPr>
        <w:t>service providers</w:t>
      </w:r>
      <w:r w:rsidR="004A2C88">
        <w:rPr>
          <w:rFonts w:ascii="Verdana" w:hAnsi="Verdana"/>
          <w:sz w:val="20"/>
          <w:szCs w:val="20"/>
        </w:rPr>
        <w:t>,</w:t>
      </w:r>
      <w:r w:rsidR="0072131C" w:rsidRPr="007F2F1C">
        <w:rPr>
          <w:rFonts w:ascii="Verdana" w:hAnsi="Verdana"/>
          <w:sz w:val="20"/>
          <w:szCs w:val="20"/>
        </w:rPr>
        <w:t xml:space="preserve"> in </w:t>
      </w:r>
      <w:r w:rsidR="003E13DB" w:rsidRPr="007F2F1C">
        <w:rPr>
          <w:rFonts w:ascii="Verdana" w:hAnsi="Verdana"/>
          <w:sz w:val="20"/>
          <w:szCs w:val="20"/>
        </w:rPr>
        <w:t xml:space="preserve">mutually </w:t>
      </w:r>
      <w:r w:rsidR="0072131C" w:rsidRPr="007F2F1C">
        <w:rPr>
          <w:rFonts w:ascii="Verdana" w:hAnsi="Verdana"/>
          <w:sz w:val="20"/>
          <w:szCs w:val="20"/>
        </w:rPr>
        <w:t>setting research questions, testing the acceptability of protocols and questionnaires</w:t>
      </w:r>
      <w:r w:rsidR="0003642F">
        <w:rPr>
          <w:rFonts w:ascii="Verdana" w:hAnsi="Verdana"/>
          <w:sz w:val="20"/>
          <w:szCs w:val="20"/>
        </w:rPr>
        <w:t>,</w:t>
      </w:r>
      <w:r w:rsidR="0072131C" w:rsidRPr="007F2F1C">
        <w:rPr>
          <w:rFonts w:ascii="Verdana" w:hAnsi="Verdana"/>
          <w:sz w:val="20"/>
          <w:szCs w:val="20"/>
        </w:rPr>
        <w:t xml:space="preserve"> and </w:t>
      </w:r>
      <w:r w:rsidR="0003642F">
        <w:rPr>
          <w:rFonts w:ascii="Verdana" w:hAnsi="Verdana"/>
          <w:sz w:val="20"/>
          <w:szCs w:val="20"/>
        </w:rPr>
        <w:t xml:space="preserve">the </w:t>
      </w:r>
      <w:r w:rsidR="0072131C" w:rsidRPr="007F2F1C">
        <w:rPr>
          <w:rFonts w:ascii="Verdana" w:hAnsi="Verdana"/>
          <w:sz w:val="20"/>
          <w:szCs w:val="20"/>
        </w:rPr>
        <w:t>interpretation of results.</w:t>
      </w:r>
      <w:r w:rsidR="0003642F">
        <w:rPr>
          <w:rFonts w:ascii="Verdana" w:hAnsi="Verdana"/>
          <w:sz w:val="20"/>
          <w:szCs w:val="20"/>
        </w:rPr>
        <w:t xml:space="preserve"> Researchers should ensure that they </w:t>
      </w:r>
      <w:r w:rsidR="00900B50">
        <w:rPr>
          <w:rFonts w:ascii="Verdana" w:hAnsi="Verdana"/>
          <w:sz w:val="20"/>
          <w:szCs w:val="20"/>
        </w:rPr>
        <w:t>discuss</w:t>
      </w:r>
      <w:r w:rsidR="0003642F">
        <w:rPr>
          <w:rFonts w:ascii="Verdana" w:hAnsi="Verdana"/>
          <w:sz w:val="20"/>
          <w:szCs w:val="20"/>
        </w:rPr>
        <w:t xml:space="preserve"> their research findings </w:t>
      </w:r>
      <w:r w:rsidR="00900B50">
        <w:rPr>
          <w:rFonts w:ascii="Verdana" w:hAnsi="Verdana"/>
          <w:sz w:val="20"/>
          <w:szCs w:val="20"/>
        </w:rPr>
        <w:t>with participants</w:t>
      </w:r>
      <w:r w:rsidR="0003642F">
        <w:rPr>
          <w:rFonts w:ascii="Verdana" w:hAnsi="Verdana"/>
          <w:sz w:val="20"/>
          <w:szCs w:val="20"/>
        </w:rPr>
        <w:t>.</w:t>
      </w:r>
    </w:p>
    <w:p w14:paraId="72FD760F" w14:textId="77777777" w:rsidR="0072131C" w:rsidRDefault="0072131C" w:rsidP="007F2F1C">
      <w:pPr>
        <w:pBdr>
          <w:top w:val="single" w:sz="4" w:space="1" w:color="auto"/>
          <w:left w:val="single" w:sz="4" w:space="4" w:color="auto"/>
          <w:bottom w:val="single" w:sz="4" w:space="1" w:color="auto"/>
          <w:right w:val="single" w:sz="4" w:space="4" w:color="auto"/>
        </w:pBdr>
        <w:spacing w:line="280" w:lineRule="exact"/>
        <w:rPr>
          <w:rFonts w:ascii="Verdana" w:hAnsi="Verdana"/>
          <w:sz w:val="20"/>
          <w:szCs w:val="20"/>
        </w:rPr>
      </w:pPr>
    </w:p>
    <w:p w14:paraId="23DEFBCD" w14:textId="77777777" w:rsidR="00F1566E" w:rsidRPr="007F2F1C" w:rsidRDefault="00F1566E" w:rsidP="007F2F1C">
      <w:pPr>
        <w:pBdr>
          <w:top w:val="single" w:sz="4" w:space="1" w:color="auto"/>
          <w:left w:val="single" w:sz="4" w:space="4" w:color="auto"/>
          <w:bottom w:val="single" w:sz="4" w:space="1" w:color="auto"/>
          <w:right w:val="single" w:sz="4" w:space="4" w:color="auto"/>
        </w:pBdr>
        <w:spacing w:line="280" w:lineRule="exact"/>
        <w:rPr>
          <w:rFonts w:ascii="Verdana" w:hAnsi="Verdana"/>
          <w:sz w:val="20"/>
          <w:szCs w:val="20"/>
        </w:rPr>
      </w:pPr>
    </w:p>
    <w:p w14:paraId="3C6E9E2C" w14:textId="77777777" w:rsidR="0072131C" w:rsidRPr="007F2F1C" w:rsidRDefault="00804333" w:rsidP="007F2F1C">
      <w:pPr>
        <w:pBdr>
          <w:top w:val="single" w:sz="4" w:space="1" w:color="auto"/>
          <w:left w:val="single" w:sz="4" w:space="4" w:color="auto"/>
          <w:bottom w:val="single" w:sz="4" w:space="1" w:color="auto"/>
          <w:right w:val="single" w:sz="4" w:space="4" w:color="auto"/>
        </w:pBdr>
        <w:spacing w:line="280" w:lineRule="exact"/>
        <w:rPr>
          <w:rFonts w:ascii="Verdana" w:hAnsi="Verdana"/>
          <w:sz w:val="20"/>
          <w:szCs w:val="20"/>
        </w:rPr>
      </w:pPr>
      <w:r>
        <w:rPr>
          <w:rFonts w:ascii="Verdana" w:hAnsi="Verdana"/>
          <w:b/>
          <w:bCs/>
          <w:sz w:val="20"/>
          <w:szCs w:val="20"/>
        </w:rPr>
        <w:t>Harmonised d</w:t>
      </w:r>
      <w:r w:rsidR="0072131C" w:rsidRPr="007F2F1C">
        <w:rPr>
          <w:rFonts w:ascii="Verdana" w:hAnsi="Verdana"/>
          <w:b/>
          <w:bCs/>
          <w:sz w:val="20"/>
          <w:szCs w:val="20"/>
        </w:rPr>
        <w:t>ata</w:t>
      </w:r>
      <w:r>
        <w:rPr>
          <w:rFonts w:ascii="Verdana" w:hAnsi="Verdana"/>
          <w:b/>
          <w:bCs/>
          <w:sz w:val="20"/>
          <w:szCs w:val="20"/>
        </w:rPr>
        <w:t xml:space="preserve"> and measures</w:t>
      </w:r>
      <w:r w:rsidR="0072131C" w:rsidRPr="007F2F1C">
        <w:rPr>
          <w:rFonts w:ascii="Verdana" w:hAnsi="Verdana"/>
          <w:b/>
          <w:bCs/>
          <w:sz w:val="20"/>
          <w:szCs w:val="20"/>
        </w:rPr>
        <w:t xml:space="preserve">: </w:t>
      </w:r>
      <w:r w:rsidR="0072131C" w:rsidRPr="007F2F1C">
        <w:rPr>
          <w:rFonts w:ascii="Verdana" w:hAnsi="Verdana"/>
          <w:sz w:val="20"/>
          <w:szCs w:val="20"/>
        </w:rPr>
        <w:t>There is an obvious need for researchers to use</w:t>
      </w:r>
      <w:r>
        <w:rPr>
          <w:rFonts w:ascii="Verdana" w:hAnsi="Verdana"/>
          <w:sz w:val="20"/>
          <w:szCs w:val="20"/>
        </w:rPr>
        <w:t xml:space="preserve"> and share</w:t>
      </w:r>
      <w:r w:rsidR="0072131C" w:rsidRPr="007F2F1C">
        <w:rPr>
          <w:rFonts w:ascii="Verdana" w:hAnsi="Verdana"/>
          <w:sz w:val="20"/>
          <w:szCs w:val="20"/>
        </w:rPr>
        <w:t xml:space="preserve">, where possible, </w:t>
      </w:r>
      <w:r>
        <w:rPr>
          <w:rFonts w:ascii="Verdana" w:hAnsi="Verdana"/>
          <w:sz w:val="20"/>
          <w:szCs w:val="20"/>
        </w:rPr>
        <w:t>full study</w:t>
      </w:r>
      <w:r w:rsidRPr="007F2F1C">
        <w:rPr>
          <w:rFonts w:ascii="Verdana" w:hAnsi="Verdana"/>
          <w:sz w:val="20"/>
          <w:szCs w:val="20"/>
        </w:rPr>
        <w:t xml:space="preserve"> </w:t>
      </w:r>
      <w:r w:rsidR="0072131C" w:rsidRPr="007F2F1C">
        <w:rPr>
          <w:rFonts w:ascii="Verdana" w:hAnsi="Verdana"/>
          <w:sz w:val="20"/>
          <w:szCs w:val="20"/>
        </w:rPr>
        <w:t>protocols and measures</w:t>
      </w:r>
      <w:r>
        <w:rPr>
          <w:rFonts w:ascii="Verdana" w:hAnsi="Verdana"/>
          <w:sz w:val="20"/>
          <w:szCs w:val="20"/>
        </w:rPr>
        <w:t>. This will</w:t>
      </w:r>
      <w:r w:rsidRPr="007F2F1C">
        <w:rPr>
          <w:rFonts w:ascii="Verdana" w:hAnsi="Verdana"/>
          <w:sz w:val="20"/>
          <w:szCs w:val="20"/>
        </w:rPr>
        <w:t xml:space="preserve"> </w:t>
      </w:r>
      <w:r>
        <w:rPr>
          <w:rFonts w:ascii="Verdana" w:hAnsi="Verdana"/>
          <w:sz w:val="20"/>
          <w:szCs w:val="20"/>
        </w:rPr>
        <w:t>facilitate</w:t>
      </w:r>
      <w:r w:rsidR="0072131C" w:rsidRPr="007F2F1C">
        <w:rPr>
          <w:rFonts w:ascii="Verdana" w:hAnsi="Verdana"/>
          <w:sz w:val="20"/>
          <w:szCs w:val="20"/>
        </w:rPr>
        <w:t xml:space="preserve"> comparison</w:t>
      </w:r>
      <w:r>
        <w:rPr>
          <w:rFonts w:ascii="Verdana" w:hAnsi="Verdana"/>
          <w:sz w:val="20"/>
          <w:szCs w:val="20"/>
        </w:rPr>
        <w:t>s</w:t>
      </w:r>
      <w:r w:rsidR="0072131C" w:rsidRPr="007F2F1C">
        <w:rPr>
          <w:rFonts w:ascii="Verdana" w:hAnsi="Verdana"/>
          <w:sz w:val="20"/>
          <w:szCs w:val="20"/>
        </w:rPr>
        <w:t xml:space="preserve"> between </w:t>
      </w:r>
      <w:r>
        <w:rPr>
          <w:rFonts w:ascii="Verdana" w:hAnsi="Verdana"/>
          <w:sz w:val="20"/>
          <w:szCs w:val="20"/>
        </w:rPr>
        <w:t>data and projects</w:t>
      </w:r>
      <w:r w:rsidR="0072131C" w:rsidRPr="007F2F1C">
        <w:rPr>
          <w:rFonts w:ascii="Verdana" w:hAnsi="Verdana"/>
          <w:sz w:val="20"/>
          <w:szCs w:val="20"/>
        </w:rPr>
        <w:t>.</w:t>
      </w:r>
    </w:p>
    <w:p w14:paraId="7AB6D3E3" w14:textId="77777777" w:rsidR="0072131C" w:rsidRPr="007F2F1C" w:rsidRDefault="0072131C" w:rsidP="007F2F1C">
      <w:pPr>
        <w:pBdr>
          <w:top w:val="single" w:sz="4" w:space="1" w:color="auto"/>
          <w:left w:val="single" w:sz="4" w:space="4" w:color="auto"/>
          <w:bottom w:val="single" w:sz="4" w:space="1" w:color="auto"/>
          <w:right w:val="single" w:sz="4" w:space="4" w:color="auto"/>
        </w:pBdr>
        <w:spacing w:line="280" w:lineRule="exact"/>
        <w:rPr>
          <w:rFonts w:ascii="Verdana" w:hAnsi="Verdana"/>
          <w:sz w:val="20"/>
          <w:szCs w:val="20"/>
        </w:rPr>
      </w:pPr>
    </w:p>
    <w:p w14:paraId="52EBA227" w14:textId="05C54C9F" w:rsidR="0072131C" w:rsidRPr="007F2F1C" w:rsidRDefault="0072131C" w:rsidP="007F2F1C">
      <w:pPr>
        <w:pBdr>
          <w:top w:val="single" w:sz="4" w:space="1" w:color="auto"/>
          <w:left w:val="single" w:sz="4" w:space="4" w:color="auto"/>
          <w:bottom w:val="single" w:sz="4" w:space="1" w:color="auto"/>
          <w:right w:val="single" w:sz="4" w:space="4" w:color="auto"/>
        </w:pBdr>
        <w:spacing w:line="280" w:lineRule="exact"/>
        <w:rPr>
          <w:rFonts w:ascii="Verdana" w:hAnsi="Verdana"/>
          <w:sz w:val="20"/>
          <w:szCs w:val="20"/>
        </w:rPr>
      </w:pPr>
      <w:r w:rsidRPr="007F2F1C">
        <w:rPr>
          <w:rFonts w:ascii="Verdana" w:hAnsi="Verdana"/>
          <w:b/>
          <w:bCs/>
          <w:sz w:val="20"/>
          <w:szCs w:val="20"/>
        </w:rPr>
        <w:t xml:space="preserve">Open science, reproducibility and data sharing: </w:t>
      </w:r>
      <w:r w:rsidRPr="007F2F1C">
        <w:rPr>
          <w:rFonts w:ascii="Verdana" w:hAnsi="Verdana"/>
          <w:sz w:val="20"/>
          <w:szCs w:val="20"/>
        </w:rPr>
        <w:t>The urgency of the research effort should be a strong driver for the principle of reproducible science.</w:t>
      </w:r>
      <w:r w:rsidR="00804333">
        <w:rPr>
          <w:rFonts w:ascii="Verdana" w:hAnsi="Verdana"/>
          <w:sz w:val="20"/>
          <w:szCs w:val="20"/>
        </w:rPr>
        <w:t xml:space="preserve"> The ready availability of analysis code and data is critical to verifying findings and the rapid peer review of study protocols</w:t>
      </w:r>
      <w:r w:rsidR="00485115">
        <w:rPr>
          <w:rFonts w:ascii="Verdana" w:hAnsi="Verdana"/>
          <w:sz w:val="20"/>
          <w:szCs w:val="20"/>
        </w:rPr>
        <w:fldChar w:fldCharType="begin" w:fldLock="1"/>
      </w:r>
      <w:r w:rsidR="0050034E">
        <w:rPr>
          <w:rFonts w:ascii="Verdana" w:hAnsi="Verdana"/>
          <w:sz w:val="20"/>
          <w:szCs w:val="20"/>
        </w:rPr>
        <w:instrText>ADDIN CSL_CITATION {"citationItems":[{"id":"ITEM-1","itemData":{"DOI":"10.1038/d41586-019-02674-6","ISSN":"14764687","author":[{"dropping-particle":"","family":"Chambers","given":"Chris","non-dropping-particle":"","parse-names":false,"suffix":""}],"container-title":"Nature","id":"ITEM-1","issue":"7773","issued":{"date-parts":[["2019"]]},"page":"187-189","title":"What's next for registered reports?","type":"article-journal","volume":"573"},"uris":["http://www.mendeley.com/documents/?uuid=1acb0410-3aa4-483b-9c5d-ca320c65c8f5"]}],"mendeley":{"formattedCitation":"&lt;sup&gt;127&lt;/sup&gt;","plainTextFormattedCitation":"127","previouslyFormattedCitation":"&lt;sup&gt;127&lt;/sup&gt;"},"properties":{"noteIndex":0},"schema":"https://github.com/citation-style-language/schema/raw/master/csl-citation.json"}</w:instrText>
      </w:r>
      <w:r w:rsidR="00485115">
        <w:rPr>
          <w:rFonts w:ascii="Verdana" w:hAnsi="Verdana"/>
          <w:sz w:val="20"/>
          <w:szCs w:val="20"/>
        </w:rPr>
        <w:fldChar w:fldCharType="separate"/>
      </w:r>
      <w:r w:rsidR="0050034E" w:rsidRPr="0050034E">
        <w:rPr>
          <w:rFonts w:ascii="Verdana" w:hAnsi="Verdana"/>
          <w:noProof/>
          <w:sz w:val="20"/>
          <w:szCs w:val="20"/>
          <w:vertAlign w:val="superscript"/>
        </w:rPr>
        <w:t>127</w:t>
      </w:r>
      <w:r w:rsidR="00485115">
        <w:rPr>
          <w:rFonts w:ascii="Verdana" w:hAnsi="Verdana"/>
          <w:sz w:val="20"/>
          <w:szCs w:val="20"/>
        </w:rPr>
        <w:fldChar w:fldCharType="end"/>
      </w:r>
      <w:r w:rsidR="00804333">
        <w:rPr>
          <w:rFonts w:ascii="Verdana" w:hAnsi="Verdana"/>
          <w:sz w:val="20"/>
          <w:szCs w:val="20"/>
        </w:rPr>
        <w:t>, prior to data collection, minimises waste and ensures conclusions are empirically sound.</w:t>
      </w:r>
    </w:p>
    <w:p w14:paraId="34B88138" w14:textId="77777777" w:rsidR="0072131C" w:rsidRPr="007F2F1C" w:rsidRDefault="0072131C" w:rsidP="007F2F1C">
      <w:pPr>
        <w:pBdr>
          <w:top w:val="single" w:sz="4" w:space="1" w:color="auto"/>
          <w:left w:val="single" w:sz="4" w:space="4" w:color="auto"/>
          <w:bottom w:val="single" w:sz="4" w:space="1" w:color="auto"/>
          <w:right w:val="single" w:sz="4" w:space="4" w:color="auto"/>
        </w:pBdr>
        <w:spacing w:line="280" w:lineRule="exact"/>
        <w:rPr>
          <w:rFonts w:ascii="Verdana" w:hAnsi="Verdana"/>
          <w:sz w:val="20"/>
          <w:szCs w:val="20"/>
        </w:rPr>
      </w:pPr>
    </w:p>
    <w:p w14:paraId="25420D06" w14:textId="3DFC0DE4" w:rsidR="0072131C" w:rsidRPr="007F2F1C" w:rsidRDefault="0072131C" w:rsidP="007F2F1C">
      <w:pPr>
        <w:pBdr>
          <w:top w:val="single" w:sz="4" w:space="1" w:color="auto"/>
          <w:left w:val="single" w:sz="4" w:space="4" w:color="auto"/>
          <w:bottom w:val="single" w:sz="4" w:space="1" w:color="auto"/>
          <w:right w:val="single" w:sz="4" w:space="4" w:color="auto"/>
        </w:pBdr>
        <w:spacing w:line="280" w:lineRule="exact"/>
        <w:rPr>
          <w:rFonts w:ascii="Verdana" w:hAnsi="Verdana"/>
          <w:sz w:val="20"/>
          <w:szCs w:val="20"/>
        </w:rPr>
      </w:pPr>
      <w:r w:rsidRPr="007F2F1C">
        <w:rPr>
          <w:rFonts w:ascii="Verdana" w:hAnsi="Verdana"/>
          <w:b/>
          <w:bCs/>
          <w:sz w:val="20"/>
          <w:szCs w:val="20"/>
        </w:rPr>
        <w:t xml:space="preserve">Interdisciplinary working: </w:t>
      </w:r>
      <w:r w:rsidRPr="007F2F1C">
        <w:rPr>
          <w:rFonts w:ascii="Verdana" w:hAnsi="Verdana"/>
          <w:sz w:val="20"/>
          <w:szCs w:val="20"/>
        </w:rPr>
        <w:t>The challenge of COVID-19 pandemic requires imaginative collaborations between disciplines</w:t>
      </w:r>
      <w:r w:rsidR="00AD5278" w:rsidRPr="007F2F1C">
        <w:rPr>
          <w:rFonts w:ascii="Verdana" w:hAnsi="Verdana"/>
          <w:sz w:val="20"/>
          <w:szCs w:val="20"/>
        </w:rPr>
        <w:t xml:space="preserve">, including but not limited to psychology, psychiatry, neuroscience, virology, intensive care units, </w:t>
      </w:r>
      <w:r w:rsidR="0047753A">
        <w:rPr>
          <w:rFonts w:ascii="Verdana" w:hAnsi="Verdana"/>
          <w:sz w:val="20"/>
          <w:szCs w:val="20"/>
        </w:rPr>
        <w:t xml:space="preserve">and </w:t>
      </w:r>
      <w:r w:rsidR="00AD5278" w:rsidRPr="007F2F1C">
        <w:rPr>
          <w:rFonts w:ascii="Verdana" w:hAnsi="Verdana"/>
          <w:sz w:val="20"/>
          <w:szCs w:val="20"/>
        </w:rPr>
        <w:t>respiratory medicine, among many others</w:t>
      </w:r>
      <w:r w:rsidRPr="007F2F1C">
        <w:rPr>
          <w:rFonts w:ascii="Verdana" w:hAnsi="Verdana"/>
          <w:sz w:val="20"/>
          <w:szCs w:val="20"/>
        </w:rPr>
        <w:t>.</w:t>
      </w:r>
      <w:r w:rsidR="00B87AE4" w:rsidRPr="007F2F1C">
        <w:rPr>
          <w:rFonts w:ascii="Verdana" w:hAnsi="Verdana"/>
          <w:sz w:val="20"/>
          <w:szCs w:val="20"/>
        </w:rPr>
        <w:t xml:space="preserve"> </w:t>
      </w:r>
      <w:r w:rsidR="00B87AE4" w:rsidRPr="007F2F1C">
        <w:rPr>
          <w:rFonts w:ascii="Verdana" w:eastAsia="Times New Roman" w:hAnsi="Verdana" w:cs="Calibri"/>
          <w:color w:val="000000"/>
          <w:sz w:val="20"/>
          <w:szCs w:val="20"/>
          <w:lang w:val="en-GB"/>
        </w:rPr>
        <w:t>Previous experience with epidemics has shown the “essential role that the humanities and social sciences play in information, reduction of fear and stigma, prevention, screening, treatment adherence, and control policies”</w:t>
      </w:r>
      <w:r w:rsidR="00B87AE4" w:rsidRPr="007F2F1C">
        <w:rPr>
          <w:rFonts w:ascii="Verdana" w:eastAsia="Times New Roman" w:hAnsi="Verdana" w:cs="Calibri"/>
          <w:color w:val="000000"/>
          <w:sz w:val="20"/>
          <w:szCs w:val="20"/>
          <w:lang w:val="en-GB"/>
        </w:rPr>
        <w:fldChar w:fldCharType="begin" w:fldLock="1"/>
      </w:r>
      <w:r w:rsidR="0050034E">
        <w:rPr>
          <w:rFonts w:ascii="Verdana" w:eastAsia="Times New Roman" w:hAnsi="Verdana" w:cs="Calibri"/>
          <w:color w:val="000000"/>
          <w:sz w:val="20"/>
          <w:szCs w:val="20"/>
          <w:lang w:val="en-GB"/>
        </w:rPr>
        <w:instrText>ADDIN CSL_CITATION {"citationItems":[{"id":"ITEM-1","itemData":{"DOI":"10.1186/s12992-018-0435-9","ISSN":"17448603","abstract":"Background: The imposing burden of non-communicable diseases, emerging infectious diseases, climate change, environmental consequences, migrations, urbanization, and other challenges, faced in a context that strives to make universal health coverage (UHC) a reality, compels global health professionals to ask: how do we construct a \"global\" roadmap that is both realistic and effective? To move forward and begin to answer this question, we draw on lessons and experiences gained during the \"global\" health crises triggered by the HIV and Ebola pandemics. Main text: Improving the early response and committing to the long haul; developing inter-disciplinary and inter-sectoral responses; designing comprehensive and versatile interventions; and, most importantly, to work closely and effectively with civil society and communities are some of the critical elements that were identified. The health sector has changed dramatically in recent years; new tools and innovative technologies are transforming the culture and practice of public health. This calls for a new vision. Reprioritizing primary health care and community engagement, repositioning approaches to meet people's needs, applying integrated disease management to respond to problems caused by the silo approach, implementing UHC, and ensuring equity are some of the new strategies. Conclusion: These strategies must all undergo a mandatory revolution in health governance - locally and globally. It should be obvious that nothing can be improved on a global or sustainable scale without re-examining the architecture and governance of major funding and international organizations dedicated to health. Pressing economic, demographic, and climate issues related to health underscore the urgent need for these changes.","author":[{"dropping-particle":"","family":"Raguin","given":"Gilles","non-dropping-particle":"","parse-names":false,"suffix":""},{"dropping-particle":"","family":"Girard","given":"Pierre Marie","non-dropping-particle":"","parse-names":false,"suffix":""}],"container-title":"Globalization and Health","id":"ITEM-1","issue":"1","issued":{"date-parts":[["2018","11","22"]]},"page":"114","publisher":"BioMed Central Ltd.","title":"Toward a global health approach: Lessons from the HIV and Ebola epidemics","type":"article-journal","volume":"14"},"uris":["http://www.mendeley.com/documents/?uuid=5e9d665e-de92-38a2-8fe1-42121752a6d6"]}],"mendeley":{"formattedCitation":"&lt;sup&gt;128&lt;/sup&gt;","plainTextFormattedCitation":"128","previouslyFormattedCitation":"&lt;sup&gt;128&lt;/sup&gt;"},"properties":{"noteIndex":0},"schema":"https://github.com/citation-style-language/schema/raw/master/csl-citation.json"}</w:instrText>
      </w:r>
      <w:r w:rsidR="00B87AE4" w:rsidRPr="007F2F1C">
        <w:rPr>
          <w:rFonts w:ascii="Verdana" w:eastAsia="Times New Roman" w:hAnsi="Verdana" w:cs="Calibri"/>
          <w:color w:val="000000"/>
          <w:sz w:val="20"/>
          <w:szCs w:val="20"/>
          <w:lang w:val="en-GB"/>
        </w:rPr>
        <w:fldChar w:fldCharType="separate"/>
      </w:r>
      <w:r w:rsidR="0050034E" w:rsidRPr="0050034E">
        <w:rPr>
          <w:rFonts w:ascii="Verdana" w:eastAsia="Times New Roman" w:hAnsi="Verdana" w:cs="Calibri"/>
          <w:noProof/>
          <w:color w:val="000000"/>
          <w:sz w:val="20"/>
          <w:szCs w:val="20"/>
          <w:vertAlign w:val="superscript"/>
          <w:lang w:val="en-GB"/>
        </w:rPr>
        <w:t>128</w:t>
      </w:r>
      <w:r w:rsidR="00B87AE4" w:rsidRPr="007F2F1C">
        <w:rPr>
          <w:rFonts w:ascii="Verdana" w:eastAsia="Times New Roman" w:hAnsi="Verdana" w:cs="Calibri"/>
          <w:color w:val="000000"/>
          <w:sz w:val="20"/>
          <w:szCs w:val="20"/>
          <w:lang w:val="en-GB"/>
        </w:rPr>
        <w:fldChar w:fldCharType="end"/>
      </w:r>
      <w:r w:rsidR="00AD5278" w:rsidRPr="007F2F1C">
        <w:rPr>
          <w:rFonts w:ascii="Verdana" w:eastAsia="Times New Roman" w:hAnsi="Verdana" w:cs="Calibri"/>
          <w:color w:val="000000"/>
          <w:sz w:val="20"/>
          <w:szCs w:val="20"/>
          <w:lang w:val="en-GB"/>
        </w:rPr>
        <w:t>.</w:t>
      </w:r>
      <w:r w:rsidR="00B87AE4" w:rsidRPr="007F2F1C">
        <w:rPr>
          <w:rFonts w:ascii="Verdana" w:eastAsia="Times New Roman" w:hAnsi="Verdana" w:cs="Calibri"/>
          <w:color w:val="000000"/>
          <w:sz w:val="20"/>
          <w:szCs w:val="20"/>
          <w:lang w:val="en-GB"/>
        </w:rPr>
        <w:t xml:space="preserve"> </w:t>
      </w:r>
    </w:p>
    <w:p w14:paraId="71FA6430" w14:textId="77777777" w:rsidR="0072131C" w:rsidRPr="007F2F1C" w:rsidRDefault="0072131C" w:rsidP="007F2F1C">
      <w:pPr>
        <w:pBdr>
          <w:top w:val="single" w:sz="4" w:space="1" w:color="auto"/>
          <w:left w:val="single" w:sz="4" w:space="4" w:color="auto"/>
          <w:bottom w:val="single" w:sz="4" w:space="1" w:color="auto"/>
          <w:right w:val="single" w:sz="4" w:space="4" w:color="auto"/>
        </w:pBdr>
        <w:spacing w:line="280" w:lineRule="exact"/>
        <w:rPr>
          <w:rFonts w:ascii="Verdana" w:hAnsi="Verdana"/>
          <w:sz w:val="20"/>
          <w:szCs w:val="20"/>
        </w:rPr>
      </w:pPr>
    </w:p>
    <w:p w14:paraId="24DD6855" w14:textId="4C603DDC" w:rsidR="00B87AE4" w:rsidRPr="007F2F1C" w:rsidRDefault="0072131C" w:rsidP="007F2F1C">
      <w:pPr>
        <w:pBdr>
          <w:top w:val="single" w:sz="4" w:space="1" w:color="auto"/>
          <w:left w:val="single" w:sz="4" w:space="4" w:color="auto"/>
          <w:bottom w:val="single" w:sz="4" w:space="1" w:color="auto"/>
          <w:right w:val="single" w:sz="4" w:space="4" w:color="auto"/>
        </w:pBdr>
        <w:spacing w:line="280" w:lineRule="exact"/>
        <w:rPr>
          <w:rFonts w:ascii="Verdana" w:hAnsi="Verdana"/>
          <w:sz w:val="20"/>
          <w:szCs w:val="20"/>
          <w:lang w:val="en-GB"/>
        </w:rPr>
      </w:pPr>
      <w:r w:rsidRPr="007F2F1C">
        <w:rPr>
          <w:rFonts w:ascii="Verdana" w:hAnsi="Verdana"/>
          <w:b/>
          <w:bCs/>
          <w:sz w:val="20"/>
          <w:szCs w:val="20"/>
        </w:rPr>
        <w:t>Collaboration</w:t>
      </w:r>
      <w:r w:rsidR="00DE2E8F">
        <w:rPr>
          <w:rFonts w:ascii="Verdana" w:hAnsi="Verdana"/>
          <w:b/>
          <w:bCs/>
          <w:sz w:val="20"/>
          <w:szCs w:val="20"/>
        </w:rPr>
        <w:t xml:space="preserve"> and coordination</w:t>
      </w:r>
      <w:r w:rsidRPr="007F2F1C">
        <w:rPr>
          <w:rFonts w:ascii="Verdana" w:hAnsi="Verdana"/>
          <w:b/>
          <w:bCs/>
          <w:sz w:val="20"/>
          <w:szCs w:val="20"/>
        </w:rPr>
        <w:t xml:space="preserve">: </w:t>
      </w:r>
      <w:r w:rsidRPr="007F2F1C">
        <w:rPr>
          <w:rFonts w:ascii="Verdana" w:hAnsi="Verdana"/>
          <w:sz w:val="20"/>
          <w:szCs w:val="20"/>
        </w:rPr>
        <w:t xml:space="preserve">Where possible, research protocols should be deployed at scale harnessing existing research infrastructures including the Clinical Research Networks, </w:t>
      </w:r>
      <w:r w:rsidR="00D46E23">
        <w:rPr>
          <w:rFonts w:ascii="Verdana" w:hAnsi="Verdana"/>
          <w:sz w:val="20"/>
          <w:szCs w:val="20"/>
        </w:rPr>
        <w:t xml:space="preserve">Biomedical Research Centres, </w:t>
      </w:r>
      <w:proofErr w:type="gramStart"/>
      <w:r w:rsidRPr="007F2F1C">
        <w:rPr>
          <w:rFonts w:ascii="Verdana" w:hAnsi="Verdana"/>
          <w:sz w:val="20"/>
          <w:szCs w:val="20"/>
        </w:rPr>
        <w:t>Mental</w:t>
      </w:r>
      <w:proofErr w:type="gramEnd"/>
      <w:r w:rsidRPr="007F2F1C">
        <w:rPr>
          <w:rFonts w:ascii="Verdana" w:hAnsi="Verdana"/>
          <w:sz w:val="20"/>
          <w:szCs w:val="20"/>
        </w:rPr>
        <w:t xml:space="preserve"> Health Translational Research Collaboration, MQ Data Science group</w:t>
      </w:r>
      <w:r w:rsidR="00714BAB">
        <w:rPr>
          <w:rFonts w:ascii="Verdana" w:hAnsi="Verdana"/>
          <w:sz w:val="20"/>
          <w:szCs w:val="20"/>
        </w:rPr>
        <w:t>, charities, service user groups</w:t>
      </w:r>
      <w:r w:rsidRPr="007F2F1C">
        <w:rPr>
          <w:rFonts w:ascii="Verdana" w:hAnsi="Verdana"/>
          <w:sz w:val="20"/>
          <w:szCs w:val="20"/>
        </w:rPr>
        <w:t xml:space="preserve"> and professional bodies.</w:t>
      </w:r>
      <w:r w:rsidR="00DE2E8F">
        <w:rPr>
          <w:rFonts w:ascii="Verdana" w:hAnsi="Verdana"/>
          <w:sz w:val="20"/>
          <w:szCs w:val="20"/>
        </w:rPr>
        <w:t xml:space="preserve"> To avoid waste and protect against participant fatigue, it is vital that there is national coordination across research groups.</w:t>
      </w:r>
      <w:r w:rsidR="00ED2822">
        <w:rPr>
          <w:rFonts w:ascii="Verdana" w:hAnsi="Verdana"/>
          <w:sz w:val="20"/>
          <w:szCs w:val="20"/>
          <w:lang w:val="en-GB"/>
        </w:rPr>
        <w:t xml:space="preserve"> International collaboration and a global perspective will be beneficial.</w:t>
      </w:r>
    </w:p>
    <w:p w14:paraId="5CF83E33" w14:textId="77777777" w:rsidR="0072131C" w:rsidRDefault="0072131C" w:rsidP="007F2F1C">
      <w:pPr>
        <w:spacing w:line="280" w:lineRule="exact"/>
        <w:rPr>
          <w:rFonts w:ascii="Verdana" w:hAnsi="Verdana"/>
          <w:sz w:val="20"/>
          <w:szCs w:val="20"/>
        </w:rPr>
      </w:pPr>
    </w:p>
    <w:p w14:paraId="3A7702A5" w14:textId="77777777" w:rsidR="00F60A00" w:rsidRPr="007F2F1C" w:rsidRDefault="00F60A00" w:rsidP="007F2F1C">
      <w:pPr>
        <w:spacing w:line="280" w:lineRule="exact"/>
        <w:rPr>
          <w:rFonts w:ascii="Verdana" w:hAnsi="Verdana"/>
          <w:sz w:val="20"/>
          <w:szCs w:val="20"/>
        </w:rPr>
      </w:pPr>
    </w:p>
    <w:p w14:paraId="02AD3ECD" w14:textId="77777777" w:rsidR="0072131C" w:rsidRPr="007F2F1C" w:rsidRDefault="0072131C" w:rsidP="007F2F1C">
      <w:pPr>
        <w:spacing w:line="280" w:lineRule="exact"/>
        <w:rPr>
          <w:rFonts w:ascii="Verdana" w:hAnsi="Verdana"/>
          <w:sz w:val="20"/>
          <w:szCs w:val="20"/>
          <w:lang w:val="en-GB"/>
        </w:rPr>
      </w:pPr>
      <w:r w:rsidRPr="007F2F1C">
        <w:rPr>
          <w:rFonts w:ascii="Verdana" w:hAnsi="Verdana"/>
          <w:b/>
          <w:sz w:val="20"/>
          <w:szCs w:val="20"/>
        </w:rPr>
        <w:t xml:space="preserve">6. </w:t>
      </w:r>
      <w:r w:rsidRPr="007F2F1C">
        <w:rPr>
          <w:rFonts w:ascii="Verdana" w:hAnsi="Verdana"/>
          <w:b/>
          <w:sz w:val="20"/>
          <w:szCs w:val="20"/>
          <w:lang w:val="en-GB"/>
        </w:rPr>
        <w:t xml:space="preserve">Call for action </w:t>
      </w:r>
    </w:p>
    <w:p w14:paraId="4B4EDD31" w14:textId="77777777" w:rsidR="0072131C" w:rsidRPr="007F2F1C" w:rsidRDefault="0072131C" w:rsidP="007F2F1C">
      <w:pPr>
        <w:spacing w:line="280" w:lineRule="exact"/>
        <w:rPr>
          <w:rFonts w:ascii="Verdana" w:hAnsi="Verdana"/>
          <w:b/>
          <w:sz w:val="20"/>
          <w:szCs w:val="20"/>
          <w:lang w:val="en-GB"/>
        </w:rPr>
      </w:pPr>
    </w:p>
    <w:p w14:paraId="2B888CC7" w14:textId="02A054B0" w:rsidR="00057A6E" w:rsidRPr="007F2F1C" w:rsidRDefault="00B47B27" w:rsidP="007F2F1C">
      <w:pPr>
        <w:spacing w:line="280" w:lineRule="exact"/>
        <w:rPr>
          <w:rFonts w:ascii="Verdana" w:hAnsi="Verdana"/>
          <w:sz w:val="20"/>
          <w:szCs w:val="20"/>
          <w:lang w:val="en-GB"/>
        </w:rPr>
      </w:pPr>
      <w:r>
        <w:rPr>
          <w:rFonts w:ascii="Verdana" w:hAnsi="Verdana"/>
          <w:b/>
          <w:sz w:val="20"/>
          <w:szCs w:val="20"/>
          <w:lang w:val="en-GB"/>
        </w:rPr>
        <w:t>Multi</w:t>
      </w:r>
      <w:r w:rsidR="00564CEC">
        <w:rPr>
          <w:rFonts w:ascii="Verdana" w:hAnsi="Verdana"/>
          <w:b/>
          <w:sz w:val="20"/>
          <w:szCs w:val="20"/>
          <w:lang w:val="en-GB"/>
        </w:rPr>
        <w:t>disciplinary m</w:t>
      </w:r>
      <w:r w:rsidR="00564CEC" w:rsidRPr="007F2F1C">
        <w:rPr>
          <w:rFonts w:ascii="Verdana" w:hAnsi="Verdana"/>
          <w:b/>
          <w:sz w:val="20"/>
          <w:szCs w:val="20"/>
          <w:lang w:val="en-GB"/>
        </w:rPr>
        <w:t xml:space="preserve">ental </w:t>
      </w:r>
      <w:r w:rsidR="00057A6E" w:rsidRPr="007F2F1C">
        <w:rPr>
          <w:rFonts w:ascii="Verdana" w:hAnsi="Verdana"/>
          <w:b/>
          <w:sz w:val="20"/>
          <w:szCs w:val="20"/>
          <w:lang w:val="en-GB"/>
        </w:rPr>
        <w:t>health science research must be central to the international response to the current pandemic</w:t>
      </w:r>
      <w:r w:rsidR="00E50E62">
        <w:rPr>
          <w:rFonts w:ascii="Verdana" w:hAnsi="Verdana"/>
          <w:b/>
          <w:sz w:val="20"/>
          <w:szCs w:val="20"/>
          <w:lang w:val="en-GB"/>
        </w:rPr>
        <w:t>,</w:t>
      </w:r>
      <w:r w:rsidR="00057A6E" w:rsidRPr="007F2F1C">
        <w:rPr>
          <w:rFonts w:ascii="Verdana" w:hAnsi="Verdana"/>
          <w:sz w:val="20"/>
          <w:szCs w:val="20"/>
          <w:lang w:val="en-GB"/>
        </w:rPr>
        <w:t xml:space="preserve"> given </w:t>
      </w:r>
      <w:r w:rsidR="00E50E62">
        <w:rPr>
          <w:rFonts w:ascii="Verdana" w:hAnsi="Verdana"/>
          <w:sz w:val="20"/>
          <w:szCs w:val="20"/>
          <w:lang w:val="en-GB"/>
        </w:rPr>
        <w:t>the</w:t>
      </w:r>
      <w:r w:rsidR="00E50E62" w:rsidRPr="007F2F1C">
        <w:rPr>
          <w:rFonts w:ascii="Verdana" w:hAnsi="Verdana"/>
          <w:sz w:val="20"/>
          <w:szCs w:val="20"/>
          <w:lang w:val="en-GB"/>
        </w:rPr>
        <w:t xml:space="preserve"> </w:t>
      </w:r>
      <w:r w:rsidR="00E50E62">
        <w:rPr>
          <w:rFonts w:ascii="Verdana" w:hAnsi="Verdana"/>
          <w:sz w:val="20"/>
          <w:szCs w:val="20"/>
          <w:lang w:val="en-GB"/>
        </w:rPr>
        <w:t xml:space="preserve">potential </w:t>
      </w:r>
      <w:r w:rsidR="00057A6E" w:rsidRPr="007F2F1C">
        <w:rPr>
          <w:rFonts w:ascii="Verdana" w:hAnsi="Verdana"/>
          <w:sz w:val="20"/>
          <w:szCs w:val="20"/>
          <w:lang w:val="en-GB"/>
        </w:rPr>
        <w:t xml:space="preserve">impacts on </w:t>
      </w:r>
      <w:r w:rsidR="00E50E62">
        <w:rPr>
          <w:rFonts w:ascii="Verdana" w:hAnsi="Verdana"/>
          <w:sz w:val="20"/>
          <w:szCs w:val="20"/>
          <w:lang w:val="en-GB"/>
        </w:rPr>
        <w:t xml:space="preserve">individual and population </w:t>
      </w:r>
      <w:r w:rsidR="00057A6E" w:rsidRPr="007F2F1C">
        <w:rPr>
          <w:rFonts w:ascii="Verdana" w:hAnsi="Verdana"/>
          <w:sz w:val="20"/>
          <w:szCs w:val="20"/>
          <w:lang w:val="en-GB"/>
        </w:rPr>
        <w:t xml:space="preserve">mental health and </w:t>
      </w:r>
      <w:r w:rsidR="00BA6998">
        <w:rPr>
          <w:rFonts w:ascii="Verdana" w:hAnsi="Verdana"/>
          <w:sz w:val="20"/>
          <w:szCs w:val="20"/>
          <w:lang w:val="en-GB"/>
        </w:rPr>
        <w:t>its potential impact on</w:t>
      </w:r>
      <w:r w:rsidR="00057A6E" w:rsidRPr="007F2F1C">
        <w:rPr>
          <w:rFonts w:ascii="Verdana" w:hAnsi="Verdana"/>
          <w:sz w:val="20"/>
          <w:szCs w:val="20"/>
          <w:lang w:val="en-GB"/>
        </w:rPr>
        <w:t xml:space="preserve"> the brain function of some of those affected by COVID-19. There are important immediate insights to be gained, which could provide evidence-based guidance on responding to this pandemic, as well as how to promote mental health and wellbeing and safeguard the brain should future waves of infection re-emerge </w:t>
      </w:r>
      <w:r w:rsidR="0047753A">
        <w:rPr>
          <w:rFonts w:ascii="Verdana" w:hAnsi="Verdana"/>
          <w:sz w:val="20"/>
          <w:szCs w:val="20"/>
          <w:lang w:val="en-GB"/>
        </w:rPr>
        <w:t>(see Panel 4)</w:t>
      </w:r>
      <w:r w:rsidR="00057A6E" w:rsidRPr="007F2F1C">
        <w:rPr>
          <w:rFonts w:ascii="Verdana" w:hAnsi="Verdana"/>
          <w:sz w:val="20"/>
          <w:szCs w:val="20"/>
          <w:lang w:val="en-GB"/>
        </w:rPr>
        <w:t xml:space="preserve">. </w:t>
      </w:r>
    </w:p>
    <w:p w14:paraId="308D6EF5" w14:textId="77777777" w:rsidR="00057A6E" w:rsidRPr="007F2F1C" w:rsidRDefault="00057A6E" w:rsidP="007F2F1C">
      <w:pPr>
        <w:spacing w:line="280" w:lineRule="exact"/>
        <w:rPr>
          <w:rFonts w:ascii="Verdana" w:hAnsi="Verdana"/>
          <w:sz w:val="20"/>
          <w:szCs w:val="20"/>
          <w:lang w:val="en-GB"/>
        </w:rPr>
      </w:pPr>
    </w:p>
    <w:p w14:paraId="3CE67D7A" w14:textId="62F13CEA" w:rsidR="00057A6E" w:rsidRPr="007F2F1C" w:rsidRDefault="00976086" w:rsidP="007F2F1C">
      <w:pPr>
        <w:spacing w:line="280" w:lineRule="exact"/>
        <w:rPr>
          <w:rFonts w:ascii="Verdana" w:hAnsi="Verdana"/>
          <w:sz w:val="20"/>
          <w:szCs w:val="20"/>
          <w:lang w:val="en-GB"/>
        </w:rPr>
      </w:pPr>
      <w:r>
        <w:rPr>
          <w:rFonts w:ascii="Verdana" w:hAnsi="Verdana"/>
          <w:sz w:val="20"/>
          <w:szCs w:val="20"/>
          <w:lang w:val="en-GB"/>
        </w:rPr>
        <w:t>The</w:t>
      </w:r>
      <w:r w:rsidR="00057A6E" w:rsidRPr="007F2F1C">
        <w:rPr>
          <w:rFonts w:ascii="Verdana" w:hAnsi="Verdana"/>
          <w:sz w:val="20"/>
          <w:szCs w:val="20"/>
          <w:lang w:val="en-GB"/>
        </w:rPr>
        <w:t xml:space="preserve"> research priorities across the </w:t>
      </w:r>
      <w:r w:rsidR="006E7D4B">
        <w:rPr>
          <w:rFonts w:ascii="Verdana" w:hAnsi="Verdana"/>
          <w:sz w:val="20"/>
          <w:szCs w:val="20"/>
          <w:lang w:val="en-GB"/>
        </w:rPr>
        <w:t xml:space="preserve">social, </w:t>
      </w:r>
      <w:r w:rsidR="00057A6E" w:rsidRPr="007F2F1C">
        <w:rPr>
          <w:rFonts w:ascii="Verdana" w:hAnsi="Verdana"/>
          <w:sz w:val="20"/>
          <w:szCs w:val="20"/>
          <w:lang w:val="en-GB"/>
        </w:rPr>
        <w:t>psychological and neuro</w:t>
      </w:r>
      <w:r w:rsidR="00BA6998">
        <w:rPr>
          <w:rFonts w:ascii="Verdana" w:hAnsi="Verdana"/>
          <w:sz w:val="20"/>
          <w:szCs w:val="20"/>
          <w:lang w:val="en-GB"/>
        </w:rPr>
        <w:t>scientific</w:t>
      </w:r>
      <w:r w:rsidR="00057A6E" w:rsidRPr="007F2F1C">
        <w:rPr>
          <w:rFonts w:ascii="Verdana" w:hAnsi="Verdana"/>
          <w:sz w:val="20"/>
          <w:szCs w:val="20"/>
          <w:lang w:val="en-GB"/>
        </w:rPr>
        <w:t xml:space="preserve"> aspects of this pandemic </w:t>
      </w:r>
      <w:r w:rsidR="00E50E62">
        <w:rPr>
          <w:rFonts w:ascii="Verdana" w:hAnsi="Verdana"/>
          <w:sz w:val="20"/>
          <w:szCs w:val="20"/>
          <w:lang w:val="en-GB"/>
        </w:rPr>
        <w:t>should</w:t>
      </w:r>
      <w:r w:rsidR="00057A6E" w:rsidRPr="007F2F1C">
        <w:rPr>
          <w:rFonts w:ascii="Verdana" w:hAnsi="Verdana"/>
          <w:sz w:val="20"/>
          <w:szCs w:val="20"/>
          <w:lang w:val="en-GB"/>
        </w:rPr>
        <w:t xml:space="preserve"> be coordinated at a national and international level. </w:t>
      </w:r>
      <w:r w:rsidR="00057A6E" w:rsidRPr="007F2F1C">
        <w:rPr>
          <w:rFonts w:ascii="Verdana" w:hAnsi="Verdana"/>
          <w:b/>
          <w:sz w:val="20"/>
          <w:szCs w:val="20"/>
          <w:lang w:val="en-GB"/>
        </w:rPr>
        <w:t xml:space="preserve">We urge UK research funding agencies to work with researchers, people with lived experience and others to establish a high level co-ordination group to ensure that the mental health science research priorities are addressed swiftly, and that a firm base is established for long term studies. </w:t>
      </w:r>
      <w:r w:rsidR="00057A6E" w:rsidRPr="007F2F1C">
        <w:rPr>
          <w:rFonts w:ascii="Verdana" w:hAnsi="Verdana"/>
          <w:sz w:val="20"/>
          <w:szCs w:val="20"/>
          <w:lang w:val="en-GB"/>
        </w:rPr>
        <w:t xml:space="preserve">We need rigorous, peer-reviewed, ethically-approved research co-developed with people with lived experience </w:t>
      </w:r>
      <w:r w:rsidR="00057A6E" w:rsidRPr="007F2F1C">
        <w:rPr>
          <w:rFonts w:ascii="Verdana" w:hAnsi="Verdana"/>
          <w:sz w:val="20"/>
          <w:szCs w:val="20"/>
          <w:lang w:val="en-GB"/>
        </w:rPr>
        <w:lastRenderedPageBreak/>
        <w:t>that can be translated into effective interventions, rather than the current uncoordinated approach with a plethora of underpowered studies and surveys.</w:t>
      </w:r>
    </w:p>
    <w:p w14:paraId="71688E4E" w14:textId="77777777" w:rsidR="00057A6E" w:rsidRPr="007F2F1C" w:rsidRDefault="00057A6E" w:rsidP="007F2F1C">
      <w:pPr>
        <w:spacing w:line="280" w:lineRule="exact"/>
        <w:rPr>
          <w:rFonts w:ascii="Verdana" w:hAnsi="Verdana"/>
          <w:sz w:val="20"/>
          <w:szCs w:val="20"/>
          <w:lang w:val="en-GB"/>
        </w:rPr>
      </w:pPr>
    </w:p>
    <w:p w14:paraId="53283022" w14:textId="77777777" w:rsidR="00057A6E" w:rsidRPr="007F2F1C" w:rsidRDefault="00057A6E" w:rsidP="007F2F1C">
      <w:pPr>
        <w:spacing w:line="280" w:lineRule="exact"/>
        <w:rPr>
          <w:rFonts w:ascii="Verdana" w:hAnsi="Verdana"/>
          <w:sz w:val="20"/>
          <w:szCs w:val="20"/>
        </w:rPr>
      </w:pPr>
      <w:r w:rsidRPr="007F2F1C">
        <w:rPr>
          <w:rFonts w:ascii="Verdana" w:hAnsi="Verdana"/>
          <w:b/>
          <w:sz w:val="20"/>
          <w:szCs w:val="20"/>
          <w:lang w:val="en-GB"/>
        </w:rPr>
        <w:t xml:space="preserve">The immediate priority is </w:t>
      </w:r>
      <w:r w:rsidR="00380277">
        <w:rPr>
          <w:rFonts w:ascii="Verdana" w:hAnsi="Verdana"/>
          <w:b/>
          <w:sz w:val="20"/>
          <w:szCs w:val="20"/>
          <w:lang w:val="en-GB"/>
        </w:rPr>
        <w:t xml:space="preserve">collecting </w:t>
      </w:r>
      <w:r w:rsidR="00E50E62">
        <w:rPr>
          <w:rFonts w:ascii="Verdana" w:hAnsi="Verdana"/>
          <w:b/>
          <w:sz w:val="20"/>
          <w:szCs w:val="20"/>
          <w:lang w:val="en-GB"/>
        </w:rPr>
        <w:t xml:space="preserve">high quality </w:t>
      </w:r>
      <w:r w:rsidRPr="007F2F1C">
        <w:rPr>
          <w:rFonts w:ascii="Verdana" w:hAnsi="Verdana"/>
          <w:b/>
          <w:sz w:val="20"/>
          <w:szCs w:val="20"/>
          <w:lang w:val="en-GB"/>
        </w:rPr>
        <w:t xml:space="preserve">data </w:t>
      </w:r>
      <w:r w:rsidRPr="007F2F1C">
        <w:rPr>
          <w:rFonts w:ascii="Verdana" w:hAnsi="Verdana"/>
          <w:sz w:val="20"/>
          <w:szCs w:val="20"/>
        </w:rPr>
        <w:t xml:space="preserve">on the mental health and psychological impacts of the COVID-19 pandemic across the whole population and vulnerable groups, and on brain function, cognition and mental health for COVID-19 </w:t>
      </w:r>
      <w:proofErr w:type="gramStart"/>
      <w:r w:rsidRPr="007F2F1C">
        <w:rPr>
          <w:rFonts w:ascii="Verdana" w:hAnsi="Verdana"/>
          <w:sz w:val="20"/>
          <w:szCs w:val="20"/>
        </w:rPr>
        <w:t>patients</w:t>
      </w:r>
      <w:proofErr w:type="gramEnd"/>
      <w:r w:rsidRPr="007F2F1C">
        <w:rPr>
          <w:rFonts w:ascii="Verdana" w:hAnsi="Verdana"/>
          <w:sz w:val="20"/>
          <w:szCs w:val="20"/>
        </w:rPr>
        <w:t xml:space="preserve"> at all clinical stages of infection and illness. These datasets must be brought together </w:t>
      </w:r>
      <w:r w:rsidRPr="007F2F1C">
        <w:rPr>
          <w:rFonts w:ascii="Verdana" w:hAnsi="Verdana"/>
          <w:b/>
          <w:sz w:val="20"/>
          <w:szCs w:val="20"/>
        </w:rPr>
        <w:t xml:space="preserve">under a national data portal </w:t>
      </w:r>
      <w:r w:rsidRPr="007F2F1C">
        <w:rPr>
          <w:rFonts w:ascii="Verdana" w:hAnsi="Verdana"/>
          <w:sz w:val="20"/>
          <w:szCs w:val="20"/>
        </w:rPr>
        <w:t xml:space="preserve">for rapid access and use.  </w:t>
      </w:r>
      <w:r w:rsidRPr="007F2F1C">
        <w:rPr>
          <w:rFonts w:ascii="Verdana" w:hAnsi="Verdana"/>
          <w:b/>
          <w:sz w:val="20"/>
          <w:szCs w:val="20"/>
          <w:lang w:val="en-GB"/>
        </w:rPr>
        <w:t xml:space="preserve">  </w:t>
      </w:r>
    </w:p>
    <w:p w14:paraId="47CB7479" w14:textId="77777777" w:rsidR="00057A6E" w:rsidRPr="007F2F1C" w:rsidRDefault="00057A6E" w:rsidP="007F2F1C">
      <w:pPr>
        <w:spacing w:line="280" w:lineRule="exact"/>
        <w:rPr>
          <w:rFonts w:ascii="Verdana" w:hAnsi="Verdana"/>
          <w:sz w:val="20"/>
          <w:szCs w:val="20"/>
        </w:rPr>
      </w:pPr>
    </w:p>
    <w:p w14:paraId="634023EA" w14:textId="5985005F" w:rsidR="00057A6E" w:rsidRPr="007F2F1C" w:rsidRDefault="00057A6E" w:rsidP="007F2F1C">
      <w:pPr>
        <w:spacing w:line="280" w:lineRule="exact"/>
        <w:rPr>
          <w:rFonts w:ascii="Verdana" w:hAnsi="Verdana"/>
          <w:sz w:val="20"/>
          <w:szCs w:val="20"/>
        </w:rPr>
      </w:pPr>
      <w:r w:rsidRPr="007F2F1C">
        <w:rPr>
          <w:rFonts w:ascii="Verdana" w:hAnsi="Verdana"/>
          <w:b/>
          <w:sz w:val="20"/>
          <w:szCs w:val="20"/>
        </w:rPr>
        <w:t>There is an urgent need for the discovery, evaluation and refinement of mechanistically-driven interventions to address the psycho</w:t>
      </w:r>
      <w:r w:rsidR="00976086">
        <w:rPr>
          <w:rFonts w:ascii="Verdana" w:hAnsi="Verdana"/>
          <w:b/>
          <w:sz w:val="20"/>
          <w:szCs w:val="20"/>
        </w:rPr>
        <w:t xml:space="preserve">logical, </w:t>
      </w:r>
      <w:r w:rsidRPr="007F2F1C">
        <w:rPr>
          <w:rFonts w:ascii="Verdana" w:hAnsi="Verdana"/>
          <w:b/>
          <w:sz w:val="20"/>
          <w:szCs w:val="20"/>
        </w:rPr>
        <w:t>so</w:t>
      </w:r>
      <w:r w:rsidR="00976086">
        <w:rPr>
          <w:rFonts w:ascii="Verdana" w:hAnsi="Verdana"/>
          <w:b/>
          <w:sz w:val="20"/>
          <w:szCs w:val="20"/>
        </w:rPr>
        <w:t>cial and neuro</w:t>
      </w:r>
      <w:r w:rsidR="00BA6998">
        <w:rPr>
          <w:rFonts w:ascii="Verdana" w:hAnsi="Verdana"/>
          <w:b/>
          <w:sz w:val="20"/>
          <w:szCs w:val="20"/>
        </w:rPr>
        <w:t>scientific</w:t>
      </w:r>
      <w:r w:rsidR="00976086">
        <w:rPr>
          <w:rFonts w:ascii="Verdana" w:hAnsi="Verdana"/>
          <w:b/>
          <w:sz w:val="20"/>
          <w:szCs w:val="20"/>
        </w:rPr>
        <w:t xml:space="preserve"> aspects of</w:t>
      </w:r>
      <w:r w:rsidRPr="007F2F1C">
        <w:rPr>
          <w:rFonts w:ascii="Verdana" w:hAnsi="Verdana"/>
          <w:b/>
          <w:sz w:val="20"/>
          <w:szCs w:val="20"/>
        </w:rPr>
        <w:t xml:space="preserve"> this pandemic. </w:t>
      </w:r>
      <w:r w:rsidRPr="007F2F1C">
        <w:rPr>
          <w:rFonts w:ascii="Verdana" w:hAnsi="Verdana"/>
          <w:sz w:val="20"/>
          <w:szCs w:val="20"/>
        </w:rPr>
        <w:t xml:space="preserve">This includes bespoke </w:t>
      </w:r>
      <w:r w:rsidR="00976086">
        <w:rPr>
          <w:rFonts w:ascii="Verdana" w:hAnsi="Verdana"/>
          <w:sz w:val="20"/>
          <w:szCs w:val="20"/>
        </w:rPr>
        <w:t xml:space="preserve">psychological </w:t>
      </w:r>
      <w:r w:rsidRPr="007F2F1C">
        <w:rPr>
          <w:rFonts w:ascii="Verdana" w:hAnsi="Verdana"/>
          <w:sz w:val="20"/>
          <w:szCs w:val="20"/>
        </w:rPr>
        <w:t xml:space="preserve">interventions to boost resilience and minimize mental health risks across society and in vulnerable groups, and experimental medicine studies to </w:t>
      </w:r>
      <w:r w:rsidR="00F57270">
        <w:rPr>
          <w:rFonts w:ascii="Verdana" w:hAnsi="Verdana"/>
          <w:sz w:val="20"/>
          <w:szCs w:val="20"/>
        </w:rPr>
        <w:t xml:space="preserve">validate clinical biomarkers and </w:t>
      </w:r>
      <w:r w:rsidR="008E2B66">
        <w:rPr>
          <w:rFonts w:ascii="Verdana" w:hAnsi="Verdana"/>
          <w:sz w:val="20"/>
          <w:szCs w:val="20"/>
        </w:rPr>
        <w:t>repurpose</w:t>
      </w:r>
      <w:r w:rsidR="000A1696">
        <w:rPr>
          <w:rFonts w:ascii="Verdana" w:hAnsi="Verdana"/>
          <w:sz w:val="20"/>
          <w:szCs w:val="20"/>
        </w:rPr>
        <w:t xml:space="preserve"> </w:t>
      </w:r>
      <w:r w:rsidRPr="007F2F1C">
        <w:rPr>
          <w:rFonts w:ascii="Verdana" w:hAnsi="Verdana"/>
          <w:sz w:val="20"/>
          <w:szCs w:val="20"/>
        </w:rPr>
        <w:t>new treatments for t</w:t>
      </w:r>
      <w:r w:rsidR="00F57270">
        <w:rPr>
          <w:rFonts w:ascii="Verdana" w:hAnsi="Verdana"/>
          <w:sz w:val="20"/>
          <w:szCs w:val="20"/>
        </w:rPr>
        <w:t xml:space="preserve">he potentially </w:t>
      </w:r>
      <w:r w:rsidRPr="007F2F1C">
        <w:rPr>
          <w:rFonts w:ascii="Verdana" w:hAnsi="Verdana"/>
          <w:sz w:val="20"/>
          <w:szCs w:val="20"/>
        </w:rPr>
        <w:t xml:space="preserve">neurotoxic effects of the virus. </w:t>
      </w:r>
      <w:r w:rsidR="00564CEC">
        <w:rPr>
          <w:rFonts w:ascii="Verdana" w:hAnsi="Verdana"/>
          <w:sz w:val="20"/>
          <w:szCs w:val="20"/>
        </w:rPr>
        <w:t>T</w:t>
      </w:r>
      <w:r w:rsidR="00564CEC" w:rsidRPr="00B305CC">
        <w:rPr>
          <w:rFonts w:ascii="Verdana" w:hAnsi="Verdana"/>
          <w:sz w:val="20"/>
          <w:szCs w:val="20"/>
        </w:rPr>
        <w:t>here is an urgent nee</w:t>
      </w:r>
      <w:r w:rsidR="00564CEC" w:rsidRPr="006D231F">
        <w:rPr>
          <w:rFonts w:ascii="Verdana" w:hAnsi="Verdana"/>
          <w:sz w:val="20"/>
          <w:szCs w:val="20"/>
        </w:rPr>
        <w:t xml:space="preserve">d for research to address the </w:t>
      </w:r>
      <w:r w:rsidR="00564CEC" w:rsidRPr="006D231F">
        <w:rPr>
          <w:rFonts w:ascii="Verdana" w:hAnsi="Verdana"/>
          <w:sz w:val="20"/>
          <w:szCs w:val="20"/>
          <w:lang w:val="en-GB"/>
        </w:rPr>
        <w:t xml:space="preserve">impact of repeated </w:t>
      </w:r>
      <w:r w:rsidR="00564CEC">
        <w:rPr>
          <w:rFonts w:ascii="Verdana" w:hAnsi="Verdana"/>
          <w:sz w:val="20"/>
          <w:szCs w:val="20"/>
          <w:lang w:val="en-GB"/>
        </w:rPr>
        <w:t xml:space="preserve">pandemic related </w:t>
      </w:r>
      <w:r w:rsidR="00564CEC" w:rsidRPr="006D231F">
        <w:rPr>
          <w:rFonts w:ascii="Verdana" w:hAnsi="Verdana"/>
          <w:sz w:val="20"/>
          <w:szCs w:val="20"/>
          <w:lang w:val="en-GB"/>
        </w:rPr>
        <w:t>media consumption and</w:t>
      </w:r>
      <w:r w:rsidR="00564CEC">
        <w:rPr>
          <w:rFonts w:ascii="Verdana" w:hAnsi="Verdana"/>
          <w:sz w:val="20"/>
          <w:szCs w:val="20"/>
          <w:lang w:val="en-GB"/>
        </w:rPr>
        <w:t xml:space="preserve"> to optimise </w:t>
      </w:r>
      <w:r w:rsidR="00564CEC" w:rsidRPr="006D231F">
        <w:rPr>
          <w:rFonts w:ascii="Verdana" w:hAnsi="Verdana"/>
          <w:sz w:val="20"/>
          <w:szCs w:val="20"/>
        </w:rPr>
        <w:t xml:space="preserve">health messaging around COVID-19. </w:t>
      </w:r>
      <w:r w:rsidRPr="007F2F1C">
        <w:rPr>
          <w:rFonts w:ascii="Verdana" w:hAnsi="Verdana"/>
          <w:sz w:val="20"/>
          <w:szCs w:val="20"/>
        </w:rPr>
        <w:t>Rising to this challenge will require</w:t>
      </w:r>
      <w:r w:rsidRPr="007F2F1C">
        <w:rPr>
          <w:rFonts w:ascii="Verdana" w:hAnsi="Verdana"/>
          <w:b/>
          <w:sz w:val="20"/>
          <w:szCs w:val="20"/>
        </w:rPr>
        <w:t xml:space="preserve"> integration across disciplines and sectors, including industry and health and social care.</w:t>
      </w:r>
    </w:p>
    <w:p w14:paraId="2EAEBFAB" w14:textId="77777777" w:rsidR="00057A6E" w:rsidRPr="007F2F1C" w:rsidRDefault="00057A6E" w:rsidP="007F2F1C">
      <w:pPr>
        <w:spacing w:line="280" w:lineRule="exact"/>
        <w:ind w:left="720"/>
        <w:rPr>
          <w:rFonts w:ascii="Verdana" w:hAnsi="Verdana"/>
          <w:sz w:val="20"/>
          <w:szCs w:val="20"/>
        </w:rPr>
      </w:pPr>
    </w:p>
    <w:p w14:paraId="00FBE009" w14:textId="5E6C2689" w:rsidR="0072131C" w:rsidRPr="007F2F1C" w:rsidRDefault="00057A6E" w:rsidP="007F2F1C">
      <w:pPr>
        <w:spacing w:line="280" w:lineRule="exact"/>
        <w:rPr>
          <w:rFonts w:ascii="Verdana" w:hAnsi="Verdana"/>
          <w:sz w:val="20"/>
          <w:szCs w:val="20"/>
        </w:rPr>
      </w:pPr>
      <w:r w:rsidRPr="007F2F1C">
        <w:rPr>
          <w:rFonts w:ascii="Verdana" w:hAnsi="Verdana"/>
          <w:b/>
          <w:sz w:val="20"/>
          <w:szCs w:val="20"/>
        </w:rPr>
        <w:t xml:space="preserve">New funding will be required to meet these priorities, but it can be efficiently leveraged by the UK’s world-leading neuroscience and mental health research infrastructure. </w:t>
      </w:r>
      <w:r w:rsidRPr="007F2F1C">
        <w:rPr>
          <w:rFonts w:ascii="Verdana" w:hAnsi="Verdana"/>
          <w:sz w:val="20"/>
          <w:szCs w:val="20"/>
        </w:rPr>
        <w:t xml:space="preserve">The UK must connect with international funders and researchers to support a global response to the mental health and neurological challenges of this pandemic. </w:t>
      </w:r>
      <w:r w:rsidR="005E5408">
        <w:rPr>
          <w:rFonts w:ascii="Verdana" w:hAnsi="Verdana"/>
          <w:sz w:val="20"/>
          <w:szCs w:val="20"/>
        </w:rPr>
        <w:t xml:space="preserve">These are challenging times, </w:t>
      </w:r>
      <w:r w:rsidR="005E5408" w:rsidRPr="005E5408">
        <w:rPr>
          <w:rFonts w:ascii="Verdana" w:hAnsi="Verdana"/>
          <w:sz w:val="20"/>
          <w:szCs w:val="20"/>
        </w:rPr>
        <w:t>but</w:t>
      </w:r>
      <w:r w:rsidR="005E5408">
        <w:rPr>
          <w:rFonts w:ascii="Verdana" w:hAnsi="Verdana"/>
          <w:sz w:val="20"/>
          <w:szCs w:val="20"/>
        </w:rPr>
        <w:t xml:space="preserve"> there is </w:t>
      </w:r>
      <w:r w:rsidR="005E5408" w:rsidRPr="005E5408">
        <w:rPr>
          <w:rFonts w:ascii="Verdana" w:hAnsi="Verdana"/>
          <w:sz w:val="20"/>
          <w:szCs w:val="20"/>
        </w:rPr>
        <w:t xml:space="preserve">a tremendous opportunity </w:t>
      </w:r>
      <w:r w:rsidR="005E5408">
        <w:rPr>
          <w:rFonts w:ascii="Verdana" w:hAnsi="Verdana"/>
          <w:sz w:val="20"/>
          <w:szCs w:val="20"/>
        </w:rPr>
        <w:t xml:space="preserve">for </w:t>
      </w:r>
      <w:r w:rsidR="008E2B66">
        <w:rPr>
          <w:rFonts w:ascii="Verdana" w:hAnsi="Verdana"/>
          <w:sz w:val="20"/>
          <w:szCs w:val="20"/>
        </w:rPr>
        <w:t xml:space="preserve">mental health </w:t>
      </w:r>
      <w:r w:rsidR="005E5408" w:rsidRPr="005E5408">
        <w:rPr>
          <w:rFonts w:ascii="Verdana" w:hAnsi="Verdana"/>
          <w:sz w:val="20"/>
          <w:szCs w:val="20"/>
        </w:rPr>
        <w:t xml:space="preserve">science </w:t>
      </w:r>
      <w:r w:rsidR="005E5408">
        <w:rPr>
          <w:rFonts w:ascii="Verdana" w:hAnsi="Verdana"/>
          <w:sz w:val="20"/>
          <w:szCs w:val="20"/>
        </w:rPr>
        <w:t xml:space="preserve">to </w:t>
      </w:r>
      <w:r w:rsidR="005E5408" w:rsidRPr="005E5408">
        <w:rPr>
          <w:rFonts w:ascii="Verdana" w:hAnsi="Verdana"/>
          <w:sz w:val="20"/>
          <w:szCs w:val="20"/>
        </w:rPr>
        <w:t>serve society</w:t>
      </w:r>
      <w:r w:rsidR="005E5408">
        <w:rPr>
          <w:rFonts w:ascii="Verdana" w:hAnsi="Verdana"/>
          <w:sz w:val="20"/>
          <w:szCs w:val="20"/>
        </w:rPr>
        <w:t xml:space="preserve"> and benefit medicine in the long term.</w:t>
      </w:r>
    </w:p>
    <w:p w14:paraId="59CE75BC" w14:textId="77777777" w:rsidR="0072131C" w:rsidRPr="007F2F1C" w:rsidRDefault="0072131C" w:rsidP="007F2F1C">
      <w:pPr>
        <w:spacing w:line="280" w:lineRule="exact"/>
        <w:rPr>
          <w:rFonts w:ascii="Verdana" w:hAnsi="Verdana"/>
          <w:sz w:val="20"/>
          <w:szCs w:val="20"/>
        </w:rPr>
      </w:pPr>
    </w:p>
    <w:p w14:paraId="60879D8A" w14:textId="760F306E" w:rsidR="0072131C" w:rsidRPr="007F2F1C" w:rsidRDefault="00A21609" w:rsidP="007F2F1C">
      <w:pPr>
        <w:pBdr>
          <w:top w:val="single" w:sz="4" w:space="1" w:color="auto"/>
          <w:left w:val="single" w:sz="4" w:space="4" w:color="auto"/>
          <w:bottom w:val="single" w:sz="4" w:space="1" w:color="auto"/>
          <w:right w:val="single" w:sz="4" w:space="4" w:color="auto"/>
        </w:pBdr>
        <w:spacing w:line="280" w:lineRule="exact"/>
        <w:rPr>
          <w:rFonts w:ascii="Verdana" w:hAnsi="Verdana"/>
          <w:b/>
          <w:sz w:val="20"/>
          <w:szCs w:val="20"/>
          <w:lang w:val="en-GB"/>
        </w:rPr>
      </w:pPr>
      <w:r w:rsidRPr="007F2F1C">
        <w:rPr>
          <w:rFonts w:ascii="Verdana" w:hAnsi="Verdana"/>
          <w:b/>
          <w:sz w:val="20"/>
          <w:szCs w:val="20"/>
          <w:lang w:val="en-GB"/>
        </w:rPr>
        <w:t>Panel</w:t>
      </w:r>
      <w:r w:rsidR="0047753A">
        <w:rPr>
          <w:rFonts w:ascii="Verdana" w:hAnsi="Verdana"/>
          <w:b/>
          <w:sz w:val="20"/>
          <w:szCs w:val="20"/>
          <w:lang w:val="en-GB"/>
        </w:rPr>
        <w:t xml:space="preserve"> 4</w:t>
      </w:r>
      <w:r w:rsidR="0072131C" w:rsidRPr="007F2F1C">
        <w:rPr>
          <w:rFonts w:ascii="Verdana" w:hAnsi="Verdana"/>
          <w:b/>
          <w:sz w:val="20"/>
          <w:szCs w:val="20"/>
          <w:lang w:val="en-GB"/>
        </w:rPr>
        <w:t>: Rapid learnings to apply to future infection waves</w:t>
      </w:r>
      <w:r w:rsidR="00E9667A">
        <w:rPr>
          <w:rFonts w:ascii="Verdana" w:hAnsi="Verdana"/>
          <w:b/>
          <w:sz w:val="20"/>
          <w:szCs w:val="20"/>
          <w:lang w:val="en-GB"/>
        </w:rPr>
        <w:t xml:space="preserve"> or </w:t>
      </w:r>
      <w:r w:rsidR="0072131C" w:rsidRPr="007F2F1C">
        <w:rPr>
          <w:rFonts w:ascii="Verdana" w:hAnsi="Verdana"/>
          <w:b/>
          <w:sz w:val="20"/>
          <w:szCs w:val="20"/>
          <w:lang w:val="en-GB"/>
        </w:rPr>
        <w:t>pandemics</w:t>
      </w:r>
    </w:p>
    <w:p w14:paraId="4DB3A02F" w14:textId="77777777" w:rsidR="00A21609" w:rsidRPr="007F2F1C" w:rsidRDefault="00A21609" w:rsidP="007F2F1C">
      <w:pPr>
        <w:pBdr>
          <w:top w:val="single" w:sz="4" w:space="1" w:color="auto"/>
          <w:left w:val="single" w:sz="4" w:space="4" w:color="auto"/>
          <w:bottom w:val="single" w:sz="4" w:space="1" w:color="auto"/>
          <w:right w:val="single" w:sz="4" w:space="4" w:color="auto"/>
        </w:pBdr>
        <w:spacing w:line="280" w:lineRule="exact"/>
        <w:rPr>
          <w:rFonts w:ascii="Verdana" w:hAnsi="Verdana"/>
          <w:i/>
          <w:sz w:val="20"/>
          <w:szCs w:val="20"/>
          <w:lang w:val="en-GB"/>
        </w:rPr>
      </w:pPr>
    </w:p>
    <w:p w14:paraId="7F14F7DF" w14:textId="77777777" w:rsidR="003544F7" w:rsidRPr="00FD377C" w:rsidRDefault="003544F7" w:rsidP="003544F7">
      <w:pPr>
        <w:pBdr>
          <w:top w:val="single" w:sz="4" w:space="1" w:color="auto"/>
          <w:left w:val="single" w:sz="4" w:space="4" w:color="auto"/>
          <w:bottom w:val="single" w:sz="4" w:space="1" w:color="auto"/>
          <w:right w:val="single" w:sz="4" w:space="4" w:color="auto"/>
        </w:pBdr>
        <w:spacing w:line="280" w:lineRule="exact"/>
        <w:rPr>
          <w:rFonts w:ascii="Verdana" w:hAnsi="Verdana"/>
          <w:sz w:val="20"/>
          <w:lang w:val="en-GB"/>
        </w:rPr>
      </w:pPr>
      <w:r w:rsidRPr="00FD377C">
        <w:rPr>
          <w:rFonts w:ascii="Verdana" w:hAnsi="Verdana"/>
          <w:sz w:val="20"/>
          <w:lang w:val="en-GB"/>
        </w:rPr>
        <w:t>The outputs of immediate research could help inform responses to future infection waves of pandemics</w:t>
      </w:r>
      <w:r w:rsidR="00F91A9D">
        <w:rPr>
          <w:rFonts w:ascii="Verdana" w:hAnsi="Verdana"/>
          <w:sz w:val="20"/>
          <w:lang w:val="en-GB"/>
        </w:rPr>
        <w:t>, for example</w:t>
      </w:r>
      <w:r w:rsidRPr="00FD377C">
        <w:rPr>
          <w:rFonts w:ascii="Verdana" w:hAnsi="Verdana"/>
          <w:sz w:val="20"/>
          <w:lang w:val="en-GB"/>
        </w:rPr>
        <w:t xml:space="preserve"> by identifying:</w:t>
      </w:r>
    </w:p>
    <w:p w14:paraId="62762D2E" w14:textId="04F2EA44" w:rsidR="00F741E6" w:rsidRPr="00556999" w:rsidRDefault="003544F7" w:rsidP="00556999">
      <w:pPr>
        <w:pStyle w:val="ListParagraph"/>
        <w:numPr>
          <w:ilvl w:val="0"/>
          <w:numId w:val="28"/>
        </w:numPr>
        <w:pBdr>
          <w:top w:val="single" w:sz="4" w:space="1" w:color="auto"/>
          <w:left w:val="single" w:sz="4" w:space="4" w:color="auto"/>
          <w:bottom w:val="single" w:sz="4" w:space="1" w:color="auto"/>
          <w:right w:val="single" w:sz="4" w:space="4" w:color="auto"/>
        </w:pBdr>
        <w:spacing w:line="280" w:lineRule="exact"/>
        <w:ind w:left="284" w:hanging="284"/>
        <w:rPr>
          <w:rFonts w:ascii="Verdana" w:hAnsi="Verdana"/>
          <w:sz w:val="20"/>
          <w:lang w:val="en-GB"/>
        </w:rPr>
      </w:pPr>
      <w:r w:rsidRPr="00FD377C">
        <w:rPr>
          <w:rFonts w:ascii="Verdana" w:hAnsi="Verdana"/>
          <w:sz w:val="20"/>
          <w:lang w:val="en-GB"/>
        </w:rPr>
        <w:t>Mechanisms</w:t>
      </w:r>
      <w:r w:rsidR="00F741E6" w:rsidRPr="00E70CC4">
        <w:rPr>
          <w:rFonts w:ascii="Verdana" w:hAnsi="Verdana"/>
          <w:sz w:val="20"/>
          <w:lang w:val="en-GB"/>
        </w:rPr>
        <w:t xml:space="preserve"> to support</w:t>
      </w:r>
      <w:r w:rsidR="00F741E6" w:rsidRPr="00556999">
        <w:rPr>
          <w:rFonts w:ascii="Verdana" w:hAnsi="Verdana"/>
          <w:sz w:val="20"/>
          <w:lang w:val="en-GB"/>
        </w:rPr>
        <w:t xml:space="preserve"> </w:t>
      </w:r>
      <w:r w:rsidR="00F741E6" w:rsidRPr="00556999">
        <w:rPr>
          <w:rFonts w:ascii="Verdana" w:hAnsi="Verdana"/>
          <w:sz w:val="20"/>
        </w:rPr>
        <w:t>vulnerable groups under pandemic conditions</w:t>
      </w:r>
      <w:r w:rsidR="00FD377C" w:rsidRPr="00556999">
        <w:rPr>
          <w:rFonts w:ascii="Verdana" w:hAnsi="Verdana"/>
          <w:sz w:val="20"/>
        </w:rPr>
        <w:t xml:space="preserve"> </w:t>
      </w:r>
      <w:r w:rsidR="00FD377C" w:rsidRPr="00FD377C">
        <w:rPr>
          <w:rFonts w:ascii="Verdana" w:hAnsi="Verdana"/>
          <w:sz w:val="20"/>
        </w:rPr>
        <w:t>–</w:t>
      </w:r>
      <w:r w:rsidR="00F741E6" w:rsidRPr="00556999">
        <w:rPr>
          <w:rFonts w:ascii="Verdana" w:hAnsi="Verdana"/>
          <w:sz w:val="20"/>
          <w:lang w:val="en-GB"/>
        </w:rPr>
        <w:t xml:space="preserve"> such as front line health </w:t>
      </w:r>
      <w:r w:rsidR="00976086" w:rsidRPr="00556999">
        <w:rPr>
          <w:rFonts w:ascii="Verdana" w:hAnsi="Verdana"/>
          <w:sz w:val="20"/>
          <w:lang w:val="en-GB"/>
        </w:rPr>
        <w:t xml:space="preserve">and social care </w:t>
      </w:r>
      <w:r w:rsidR="00F741E6" w:rsidRPr="00556999">
        <w:rPr>
          <w:rFonts w:ascii="Verdana" w:hAnsi="Verdana"/>
          <w:sz w:val="20"/>
          <w:lang w:val="en-GB"/>
        </w:rPr>
        <w:t>staff and those with pre-existing mental health issues</w:t>
      </w:r>
      <w:r w:rsidR="00976086" w:rsidRPr="00556999">
        <w:rPr>
          <w:rFonts w:ascii="Verdana" w:hAnsi="Verdana"/>
          <w:sz w:val="20"/>
          <w:lang w:val="en-GB"/>
        </w:rPr>
        <w:t>, young people and older adults</w:t>
      </w:r>
      <w:r w:rsidR="00FD377C" w:rsidRPr="00FD377C">
        <w:rPr>
          <w:rFonts w:ascii="Verdana" w:hAnsi="Verdana"/>
          <w:sz w:val="20"/>
          <w:lang w:val="en-GB"/>
        </w:rPr>
        <w:t xml:space="preserve"> – </w:t>
      </w:r>
      <w:r w:rsidRPr="00FD377C">
        <w:rPr>
          <w:rFonts w:ascii="Verdana" w:hAnsi="Verdana"/>
          <w:sz w:val="20"/>
          <w:lang w:val="en-GB"/>
        </w:rPr>
        <w:t xml:space="preserve">including </w:t>
      </w:r>
      <w:r w:rsidRPr="00FD377C">
        <w:rPr>
          <w:rFonts w:ascii="Verdana" w:hAnsi="Verdana"/>
          <w:sz w:val="20"/>
        </w:rPr>
        <w:t>coping strategies and preventative interventions</w:t>
      </w:r>
      <w:r w:rsidR="00F741E6" w:rsidRPr="00556999">
        <w:rPr>
          <w:rFonts w:ascii="Verdana" w:hAnsi="Verdana"/>
          <w:sz w:val="20"/>
          <w:lang w:val="en-GB"/>
        </w:rPr>
        <w:t xml:space="preserve">.  </w:t>
      </w:r>
    </w:p>
    <w:p w14:paraId="6AB0319F" w14:textId="77777777" w:rsidR="003544F7" w:rsidRPr="00FD377C" w:rsidRDefault="003544F7" w:rsidP="003544F7">
      <w:pPr>
        <w:pStyle w:val="ListParagraph"/>
        <w:numPr>
          <w:ilvl w:val="0"/>
          <w:numId w:val="28"/>
        </w:numPr>
        <w:pBdr>
          <w:top w:val="single" w:sz="4" w:space="1" w:color="auto"/>
          <w:left w:val="single" w:sz="4" w:space="4" w:color="auto"/>
          <w:bottom w:val="single" w:sz="4" w:space="1" w:color="auto"/>
          <w:right w:val="single" w:sz="4" w:space="4" w:color="auto"/>
        </w:pBdr>
        <w:spacing w:line="280" w:lineRule="exact"/>
        <w:ind w:left="284" w:hanging="284"/>
        <w:rPr>
          <w:rFonts w:ascii="Verdana" w:hAnsi="Verdana"/>
          <w:sz w:val="20"/>
        </w:rPr>
      </w:pPr>
      <w:r w:rsidRPr="00FD377C">
        <w:rPr>
          <w:rFonts w:ascii="Verdana" w:hAnsi="Verdana"/>
          <w:sz w:val="20"/>
        </w:rPr>
        <w:t xml:space="preserve">Interventions that reduce mental health </w:t>
      </w:r>
      <w:r w:rsidR="00BE30FF">
        <w:rPr>
          <w:rFonts w:ascii="Verdana" w:hAnsi="Verdana"/>
          <w:sz w:val="20"/>
        </w:rPr>
        <w:t>issues</w:t>
      </w:r>
      <w:r w:rsidRPr="00FD377C">
        <w:rPr>
          <w:rFonts w:ascii="Verdana" w:hAnsi="Verdana"/>
          <w:sz w:val="20"/>
        </w:rPr>
        <w:t xml:space="preserve"> and boost resilience, including those that can be repurposed.</w:t>
      </w:r>
    </w:p>
    <w:p w14:paraId="56651588" w14:textId="1E48B0FD" w:rsidR="00F741E6" w:rsidRPr="00556999" w:rsidRDefault="003544F7" w:rsidP="00556999">
      <w:pPr>
        <w:pStyle w:val="ListParagraph"/>
        <w:numPr>
          <w:ilvl w:val="0"/>
          <w:numId w:val="28"/>
        </w:numPr>
        <w:pBdr>
          <w:top w:val="single" w:sz="4" w:space="1" w:color="auto"/>
          <w:left w:val="single" w:sz="4" w:space="4" w:color="auto"/>
          <w:bottom w:val="single" w:sz="4" w:space="1" w:color="auto"/>
          <w:right w:val="single" w:sz="4" w:space="4" w:color="auto"/>
        </w:pBdr>
        <w:spacing w:line="280" w:lineRule="exact"/>
        <w:ind w:left="284" w:hanging="284"/>
        <w:rPr>
          <w:rFonts w:ascii="Verdana" w:hAnsi="Verdana"/>
          <w:sz w:val="20"/>
          <w:lang w:val="en-GB"/>
        </w:rPr>
      </w:pPr>
      <w:r w:rsidRPr="00FD377C">
        <w:rPr>
          <w:rFonts w:ascii="Verdana" w:hAnsi="Verdana"/>
          <w:sz w:val="20"/>
          <w:szCs w:val="20"/>
          <w:lang w:val="en-GB"/>
        </w:rPr>
        <w:t>S</w:t>
      </w:r>
      <w:r w:rsidR="00F741E6" w:rsidRPr="00FD377C">
        <w:rPr>
          <w:rFonts w:ascii="Verdana" w:hAnsi="Verdana"/>
          <w:sz w:val="20"/>
          <w:lang w:val="en-GB"/>
        </w:rPr>
        <w:t>olutions</w:t>
      </w:r>
      <w:r w:rsidR="00F741E6" w:rsidRPr="00E70CC4">
        <w:rPr>
          <w:rFonts w:ascii="Verdana" w:hAnsi="Verdana"/>
          <w:sz w:val="20"/>
          <w:lang w:val="en-GB"/>
        </w:rPr>
        <w:t xml:space="preserve"> to</w:t>
      </w:r>
      <w:r w:rsidR="00F741E6" w:rsidRPr="00556999">
        <w:rPr>
          <w:rFonts w:ascii="Verdana" w:hAnsi="Verdana"/>
          <w:sz w:val="20"/>
          <w:lang w:val="en-GB"/>
        </w:rPr>
        <w:t xml:space="preserve"> the impact of repeated media consumption about COVID-19 </w:t>
      </w:r>
      <w:r w:rsidR="00F741E6" w:rsidRPr="00E70CC4">
        <w:rPr>
          <w:rFonts w:ascii="Verdana" w:hAnsi="Verdana"/>
          <w:sz w:val="20"/>
          <w:lang w:val="en-GB"/>
        </w:rPr>
        <w:t>on the mental wellbeing of the nation</w:t>
      </w:r>
      <w:r w:rsidRPr="00FD377C">
        <w:rPr>
          <w:rFonts w:ascii="Verdana" w:hAnsi="Verdana"/>
          <w:sz w:val="20"/>
        </w:rPr>
        <w:t xml:space="preserve"> to help individuals stay informed by authoritative sources while preventing over-exposure and mitigating the impact of viewing traumatic content</w:t>
      </w:r>
      <w:r w:rsidR="00F741E6" w:rsidRPr="00E70CC4">
        <w:rPr>
          <w:rFonts w:ascii="Verdana" w:hAnsi="Verdana"/>
          <w:sz w:val="20"/>
          <w:lang w:val="en-GB"/>
        </w:rPr>
        <w:t>.</w:t>
      </w:r>
    </w:p>
    <w:p w14:paraId="7EF7DFEA" w14:textId="1A8D4755" w:rsidR="003544F7" w:rsidRPr="00556999" w:rsidRDefault="00D37287" w:rsidP="00556999">
      <w:pPr>
        <w:pStyle w:val="ListParagraph"/>
        <w:numPr>
          <w:ilvl w:val="0"/>
          <w:numId w:val="28"/>
        </w:numPr>
        <w:pBdr>
          <w:top w:val="single" w:sz="4" w:space="1" w:color="auto"/>
          <w:left w:val="single" w:sz="4" w:space="4" w:color="auto"/>
          <w:bottom w:val="single" w:sz="4" w:space="1" w:color="auto"/>
          <w:right w:val="single" w:sz="4" w:space="4" w:color="auto"/>
        </w:pBdr>
        <w:spacing w:line="280" w:lineRule="exact"/>
        <w:ind w:left="284" w:hanging="284"/>
        <w:rPr>
          <w:rFonts w:ascii="Verdana" w:hAnsi="Verdana"/>
          <w:sz w:val="20"/>
        </w:rPr>
      </w:pPr>
      <w:r>
        <w:rPr>
          <w:rFonts w:ascii="Verdana" w:hAnsi="Verdana"/>
          <w:sz w:val="20"/>
          <w:lang w:val="en-GB"/>
        </w:rPr>
        <w:t>M</w:t>
      </w:r>
      <w:r w:rsidR="00F741E6" w:rsidRPr="00556999">
        <w:rPr>
          <w:rFonts w:ascii="Verdana" w:hAnsi="Verdana"/>
          <w:sz w:val="20"/>
          <w:lang w:val="en-GB"/>
        </w:rPr>
        <w:t xml:space="preserve">ethods for promoting more successful adherence to behavioural advice </w:t>
      </w:r>
      <w:r w:rsidR="00F741E6" w:rsidRPr="00556999">
        <w:rPr>
          <w:rFonts w:ascii="Verdana" w:hAnsi="Verdana"/>
          <w:sz w:val="20"/>
        </w:rPr>
        <w:t>about COVID-19</w:t>
      </w:r>
      <w:r w:rsidR="00F741E6" w:rsidRPr="00556999">
        <w:rPr>
          <w:rFonts w:ascii="Verdana" w:hAnsi="Verdana"/>
          <w:sz w:val="20"/>
          <w:lang w:val="en-GB"/>
        </w:rPr>
        <w:t xml:space="preserve"> </w:t>
      </w:r>
      <w:r w:rsidR="00F741E6" w:rsidRPr="00FD377C">
        <w:rPr>
          <w:rFonts w:ascii="Verdana" w:hAnsi="Verdana"/>
          <w:sz w:val="20"/>
          <w:lang w:val="en-GB"/>
        </w:rPr>
        <w:t>whil</w:t>
      </w:r>
      <w:r w:rsidR="00FD377C" w:rsidRPr="00FD377C">
        <w:rPr>
          <w:rFonts w:ascii="Verdana" w:hAnsi="Verdana"/>
          <w:sz w:val="20"/>
          <w:lang w:val="en-GB"/>
        </w:rPr>
        <w:t>e</w:t>
      </w:r>
      <w:r w:rsidR="00F741E6" w:rsidRPr="00556999">
        <w:rPr>
          <w:rFonts w:ascii="Verdana" w:hAnsi="Verdana"/>
          <w:sz w:val="20"/>
          <w:lang w:val="en-GB"/>
        </w:rPr>
        <w:t xml:space="preserve"> enabling mental wellbeing and minimising distress</w:t>
      </w:r>
      <w:r w:rsidR="007A28EE" w:rsidRPr="00FD377C">
        <w:rPr>
          <w:rFonts w:ascii="Verdana" w:hAnsi="Verdana"/>
          <w:sz w:val="20"/>
        </w:rPr>
        <w:t xml:space="preserve"> to inform medical treatment</w:t>
      </w:r>
      <w:r w:rsidR="008964FD" w:rsidRPr="00FD377C">
        <w:rPr>
          <w:rFonts w:ascii="Verdana" w:hAnsi="Verdana"/>
          <w:sz w:val="20"/>
        </w:rPr>
        <w:t>.</w:t>
      </w:r>
    </w:p>
    <w:p w14:paraId="0656083A" w14:textId="77777777" w:rsidR="0072131C" w:rsidRPr="007F2F1C" w:rsidRDefault="0072131C" w:rsidP="007F2F1C">
      <w:pPr>
        <w:spacing w:line="280" w:lineRule="exact"/>
        <w:rPr>
          <w:rFonts w:ascii="Verdana" w:hAnsi="Verdana"/>
          <w:sz w:val="20"/>
          <w:szCs w:val="20"/>
        </w:rPr>
      </w:pPr>
    </w:p>
    <w:p w14:paraId="2D86420F" w14:textId="77777777" w:rsidR="00BF5BED" w:rsidRPr="00847B9B" w:rsidRDefault="00BF5BED" w:rsidP="00BF5BED">
      <w:pPr>
        <w:pStyle w:val="PlainText"/>
        <w:spacing w:line="280" w:lineRule="exact"/>
        <w:rPr>
          <w:b/>
        </w:rPr>
      </w:pPr>
      <w:r>
        <w:rPr>
          <w:b/>
        </w:rPr>
        <w:t>Contributors</w:t>
      </w:r>
    </w:p>
    <w:p w14:paraId="12A0FAA4" w14:textId="77777777" w:rsidR="00BF5BED" w:rsidRDefault="00BF5BED" w:rsidP="00BF5BED">
      <w:pPr>
        <w:pStyle w:val="PlainText"/>
        <w:spacing w:line="280" w:lineRule="exact"/>
      </w:pPr>
      <w:r w:rsidRPr="0024702E">
        <w:t xml:space="preserve">EB, EAH, MH, RCOC, VHP, IT and SW contributed to the literature review, conceptualisation, design and interpretation of surveys, and writing and editing of the manuscript as part of the core advisory group. CC contributed to and coordinated the </w:t>
      </w:r>
      <w:r w:rsidRPr="0024702E">
        <w:lastRenderedPageBreak/>
        <w:t>writing and editing of the manuscript. KC analysed the qualitative data gathered via the stakeholder survey. LA, CB, HC, IE, TF, AJ, IM, SM, AKP, RS, RCS, CMW and LY contributed to the drafting and formulation of the manuscript as part of the expert advisory group. TK, KK and AS contributed the drafting and formulation of the manuscript as part of the expert advisory group and by including lived-experience expertise. All authors approved the final version for submission.</w:t>
      </w:r>
    </w:p>
    <w:p w14:paraId="44BC1A1A" w14:textId="77777777" w:rsidR="00BF5BED" w:rsidRPr="00F97A9B" w:rsidRDefault="00BF5BED" w:rsidP="00BF5BED">
      <w:pPr>
        <w:pStyle w:val="PlainText"/>
        <w:spacing w:line="280" w:lineRule="exact"/>
        <w:rPr>
          <w:highlight w:val="yellow"/>
        </w:rPr>
      </w:pPr>
    </w:p>
    <w:p w14:paraId="7F423DF2" w14:textId="77777777" w:rsidR="00BF5BED" w:rsidRPr="00847B9B" w:rsidRDefault="00BF5BED" w:rsidP="00BF5BED">
      <w:pPr>
        <w:pStyle w:val="PlainText"/>
        <w:spacing w:line="280" w:lineRule="exact"/>
        <w:rPr>
          <w:b/>
        </w:rPr>
      </w:pPr>
      <w:r>
        <w:rPr>
          <w:b/>
        </w:rPr>
        <w:t>Declaration of interest</w:t>
      </w:r>
    </w:p>
    <w:p w14:paraId="2B4F5956" w14:textId="77777777" w:rsidR="00BF5BED" w:rsidRPr="0024702E" w:rsidRDefault="00BF5BED" w:rsidP="00BF5BED">
      <w:pPr>
        <w:spacing w:line="280" w:lineRule="exact"/>
        <w:rPr>
          <w:rFonts w:ascii="Verdana" w:hAnsi="Verdana"/>
          <w:sz w:val="20"/>
          <w:szCs w:val="20"/>
          <w:lang w:val="en-GB"/>
        </w:rPr>
      </w:pPr>
      <w:r w:rsidRPr="0024702E">
        <w:rPr>
          <w:rFonts w:ascii="Verdana" w:hAnsi="Verdana"/>
          <w:sz w:val="20"/>
          <w:szCs w:val="20"/>
          <w:lang w:val="en-GB"/>
        </w:rPr>
        <w:t>CB reports grants and personal fees from Acadia pharmaceutical company and Lundbeck, personal fees from Roche, Otsuka, Biogen, Eli Lilly, Novo Nordisk, AARP and Exciva, and grants from Synexus, outside the submitted work.</w:t>
      </w:r>
    </w:p>
    <w:p w14:paraId="1E230BCA" w14:textId="77777777" w:rsidR="00BF5BED" w:rsidRPr="0024702E" w:rsidRDefault="00BF5BED" w:rsidP="00BF5BED">
      <w:pPr>
        <w:spacing w:line="280" w:lineRule="exact"/>
        <w:rPr>
          <w:rFonts w:ascii="Verdana" w:hAnsi="Verdana"/>
          <w:sz w:val="20"/>
          <w:szCs w:val="20"/>
          <w:lang w:val="en-GB"/>
        </w:rPr>
      </w:pPr>
      <w:r w:rsidRPr="0024702E">
        <w:rPr>
          <w:rFonts w:ascii="Verdana" w:hAnsi="Verdana"/>
          <w:sz w:val="20"/>
          <w:szCs w:val="20"/>
          <w:lang w:val="en-GB"/>
        </w:rPr>
        <w:t xml:space="preserve">EAH reports grants from The Lupina Foundation, The OAK Foundation, The Swedish Research Council, outside the submitted work. EAH reports her primary affiliation is Department of Psychology, Uppsala University, Sweden and is also a professor at Division of Psychology, Department for Clinical Neuroscience, Karolinska Institutet, </w:t>
      </w:r>
      <w:proofErr w:type="gramStart"/>
      <w:r w:rsidRPr="0024702E">
        <w:rPr>
          <w:rFonts w:ascii="Verdana" w:hAnsi="Verdana"/>
          <w:sz w:val="20"/>
          <w:szCs w:val="20"/>
          <w:lang w:val="en-GB"/>
        </w:rPr>
        <w:t>Stockholm</w:t>
      </w:r>
      <w:proofErr w:type="gramEnd"/>
      <w:r w:rsidRPr="0024702E">
        <w:rPr>
          <w:rFonts w:ascii="Verdana" w:hAnsi="Verdana"/>
          <w:sz w:val="20"/>
          <w:szCs w:val="20"/>
          <w:lang w:val="en-GB"/>
        </w:rPr>
        <w:t>, Sweden. EAH reports serving on the board of trustees of the charity MQ: Transforming Mental Health (UK) as chair of the research committee. She receives no remuneration for these roles. EAH reports serving on the Editorial Advisory Board of The Lancet Psychiatry, and is an Associate Editor of Behavior Research and Therapy. She is the F1000 prime: Clinical Psychology and Psychopathology Section Head and is on the Editorial Board of following journals: Current Opinion in Psychology, Clinical Psychology in Europe, and Cognitive Behaviour Therapy. EAH receives book royalties from Oxford University Press (Imagery and Cognitive Therapy) and Guilford Press (Imagery-Based Cognitive Therapy for Bipolar Disorder and Mood Instability). She receives occasional fees from clinical workshops and conference keynotes. She receives occasional consultancy fees from SBU: Statens beredning för medicinsk och social utvärdering (Swedish agency for health technology assessment and assessment of social services), Sweden.</w:t>
      </w:r>
    </w:p>
    <w:p w14:paraId="41880C2A" w14:textId="77777777" w:rsidR="00BF5BED" w:rsidRPr="0024702E" w:rsidRDefault="00BF5BED" w:rsidP="00BF5BED">
      <w:pPr>
        <w:spacing w:line="280" w:lineRule="exact"/>
        <w:rPr>
          <w:rFonts w:ascii="Verdana" w:hAnsi="Verdana"/>
          <w:sz w:val="20"/>
          <w:szCs w:val="20"/>
          <w:lang w:val="en-GB"/>
        </w:rPr>
      </w:pPr>
      <w:r w:rsidRPr="0024702E">
        <w:rPr>
          <w:rFonts w:ascii="Verdana" w:hAnsi="Verdana"/>
          <w:sz w:val="20"/>
          <w:szCs w:val="20"/>
          <w:lang w:val="en-GB"/>
        </w:rPr>
        <w:t>AKP has been financially supported by UK taxpayers, the UK's Economic and Social Research Council, the British Academy, the Diana Award, the John Fell Fund, the Leverhulme Trust, Barnardo's UK, and the Huo Family Foundation in the past five years. As part of science communication and policy outreach activities, he has served in an unpaid advisory capacity to the Organization for Economic Co-operation and Development, Facebook Inc., Google Inc., and the ParentZone.</w:t>
      </w:r>
    </w:p>
    <w:p w14:paraId="1B47818D" w14:textId="77777777" w:rsidR="00BF5BED" w:rsidRPr="0024702E" w:rsidRDefault="00BF5BED" w:rsidP="00BF5BED">
      <w:pPr>
        <w:spacing w:line="280" w:lineRule="exact"/>
        <w:rPr>
          <w:rFonts w:ascii="Verdana" w:hAnsi="Verdana"/>
          <w:sz w:val="20"/>
          <w:szCs w:val="20"/>
          <w:lang w:val="en-GB"/>
        </w:rPr>
      </w:pPr>
      <w:r w:rsidRPr="0024702E">
        <w:rPr>
          <w:rFonts w:ascii="Verdana" w:hAnsi="Verdana"/>
          <w:sz w:val="20"/>
          <w:szCs w:val="20"/>
          <w:lang w:val="en-GB"/>
        </w:rPr>
        <w:t>IT is a Trustee of MQ, which is a mental health charity dedicated to raise funds to support research into mental health. She is also on the Council for the Medical Research Council of the United Kingdom.</w:t>
      </w:r>
    </w:p>
    <w:p w14:paraId="2141ACFB" w14:textId="77777777" w:rsidR="00BF5BED" w:rsidRPr="0024702E" w:rsidRDefault="00BF5BED" w:rsidP="00BF5BED">
      <w:pPr>
        <w:spacing w:line="280" w:lineRule="exact"/>
        <w:rPr>
          <w:rFonts w:ascii="Verdana" w:hAnsi="Verdana"/>
          <w:sz w:val="20"/>
          <w:szCs w:val="20"/>
          <w:lang w:val="en-GB"/>
        </w:rPr>
      </w:pPr>
      <w:r w:rsidRPr="0024702E">
        <w:rPr>
          <w:rFonts w:ascii="Verdana" w:hAnsi="Verdana"/>
          <w:sz w:val="20"/>
          <w:szCs w:val="20"/>
          <w:lang w:val="en-GB"/>
        </w:rPr>
        <w:t>MH reports grants from Innovative Medicines Intiative, outside the submitted work.</w:t>
      </w:r>
    </w:p>
    <w:p w14:paraId="6F95D9D8" w14:textId="77777777" w:rsidR="00BF5BED" w:rsidRPr="0024702E" w:rsidRDefault="00BF5BED" w:rsidP="00BF5BED">
      <w:pPr>
        <w:spacing w:line="280" w:lineRule="exact"/>
        <w:rPr>
          <w:rFonts w:ascii="Verdana" w:hAnsi="Verdana"/>
          <w:sz w:val="20"/>
          <w:szCs w:val="20"/>
          <w:lang w:val="en-GB"/>
        </w:rPr>
      </w:pPr>
      <w:r w:rsidRPr="0024702E">
        <w:rPr>
          <w:rFonts w:ascii="Verdana" w:hAnsi="Verdana"/>
          <w:sz w:val="20"/>
          <w:szCs w:val="20"/>
          <w:lang w:val="en-GB"/>
        </w:rPr>
        <w:t>CC reports that Academy of Medical Science staff, including herself, and activity costs for this work were supported by a core grant the Academy of Medical Sciences receives annually from the Government Department for Business, Energy &amp; Industrial Strategy for policy, communications and public engagement. She also reports that her husband is an employee of Otsuka Pharmaceutical Europe Limited and is a Trustee of The McPin Foundation.</w:t>
      </w:r>
    </w:p>
    <w:p w14:paraId="62D32A4E" w14:textId="77777777" w:rsidR="00BF5BED" w:rsidRDefault="00BF5BED" w:rsidP="00BF5BED">
      <w:pPr>
        <w:spacing w:line="280" w:lineRule="exact"/>
        <w:rPr>
          <w:rFonts w:ascii="Verdana" w:hAnsi="Verdana"/>
          <w:sz w:val="20"/>
          <w:szCs w:val="20"/>
          <w:lang w:val="en-GB"/>
        </w:rPr>
      </w:pPr>
      <w:r w:rsidRPr="0024702E">
        <w:rPr>
          <w:rFonts w:ascii="Verdana" w:hAnsi="Verdana"/>
          <w:sz w:val="20"/>
          <w:szCs w:val="20"/>
          <w:lang w:val="en-GB"/>
        </w:rPr>
        <w:t xml:space="preserve">All other authors declare no competing interests. </w:t>
      </w:r>
    </w:p>
    <w:p w14:paraId="5A0ACF78" w14:textId="77777777" w:rsidR="00BF5BED" w:rsidRDefault="00BF5BED" w:rsidP="00BF5BED">
      <w:pPr>
        <w:spacing w:line="280" w:lineRule="exact"/>
        <w:rPr>
          <w:rFonts w:ascii="Verdana" w:hAnsi="Verdana"/>
          <w:sz w:val="20"/>
          <w:szCs w:val="20"/>
          <w:lang w:val="en-GB"/>
        </w:rPr>
      </w:pPr>
    </w:p>
    <w:p w14:paraId="6BC62654" w14:textId="77777777" w:rsidR="00BF5BED" w:rsidRPr="00F23B42" w:rsidRDefault="00BF5BED" w:rsidP="00BF5BED">
      <w:pPr>
        <w:spacing w:line="280" w:lineRule="exact"/>
        <w:rPr>
          <w:rFonts w:ascii="Verdana" w:hAnsi="Verdana"/>
          <w:b/>
          <w:sz w:val="20"/>
          <w:szCs w:val="20"/>
          <w:lang w:val="en-GB"/>
        </w:rPr>
      </w:pPr>
      <w:r w:rsidRPr="00F23B42">
        <w:rPr>
          <w:rFonts w:ascii="Verdana" w:hAnsi="Verdana"/>
          <w:b/>
          <w:sz w:val="20"/>
          <w:szCs w:val="20"/>
          <w:lang w:val="en-GB"/>
        </w:rPr>
        <w:t>Funding source</w:t>
      </w:r>
    </w:p>
    <w:p w14:paraId="2BB94866" w14:textId="77777777" w:rsidR="00BF5BED" w:rsidRPr="00F23B42" w:rsidRDefault="00BF5BED" w:rsidP="00BF5BED">
      <w:pPr>
        <w:spacing w:line="280" w:lineRule="exact"/>
        <w:rPr>
          <w:rFonts w:ascii="Verdana" w:hAnsi="Verdana"/>
          <w:sz w:val="20"/>
          <w:szCs w:val="20"/>
          <w:lang w:val="en-GB"/>
        </w:rPr>
      </w:pPr>
      <w:r w:rsidRPr="00F23B42">
        <w:rPr>
          <w:rFonts w:ascii="Verdana" w:hAnsi="Verdana"/>
          <w:sz w:val="20"/>
          <w:szCs w:val="20"/>
          <w:lang w:val="en-GB"/>
        </w:rPr>
        <w:t>LA is the Mental Health Leadership Fellow for the Economic and Social Research Council.</w:t>
      </w:r>
    </w:p>
    <w:p w14:paraId="7E1B2979" w14:textId="77777777" w:rsidR="00BF5BED" w:rsidRPr="00F23B42" w:rsidRDefault="00BF5BED" w:rsidP="00BF5BED">
      <w:pPr>
        <w:spacing w:line="280" w:lineRule="exact"/>
        <w:rPr>
          <w:rFonts w:ascii="Verdana" w:hAnsi="Verdana"/>
          <w:iCs/>
          <w:sz w:val="20"/>
          <w:szCs w:val="20"/>
          <w:lang w:val="en-GB"/>
        </w:rPr>
      </w:pPr>
      <w:r w:rsidRPr="00F23B42">
        <w:rPr>
          <w:rFonts w:ascii="Verdana" w:hAnsi="Verdana"/>
          <w:sz w:val="20"/>
          <w:szCs w:val="20"/>
          <w:lang w:val="en-GB"/>
        </w:rPr>
        <w:lastRenderedPageBreak/>
        <w:t xml:space="preserve">EB is a </w:t>
      </w:r>
      <w:r w:rsidRPr="00F23B42">
        <w:rPr>
          <w:rFonts w:ascii="Verdana" w:hAnsi="Verdana"/>
          <w:iCs/>
          <w:sz w:val="20"/>
          <w:szCs w:val="20"/>
          <w:lang w:val="en-GB"/>
        </w:rPr>
        <w:t xml:space="preserve">National Institute for Health Research (NIHR) </w:t>
      </w:r>
      <w:r w:rsidRPr="00F23B42">
        <w:rPr>
          <w:rFonts w:ascii="Verdana" w:hAnsi="Verdana"/>
          <w:sz w:val="20"/>
          <w:szCs w:val="20"/>
          <w:lang w:val="en-GB"/>
        </w:rPr>
        <w:t xml:space="preserve">Senior Investigator. </w:t>
      </w:r>
      <w:r w:rsidRPr="00F23B42">
        <w:rPr>
          <w:rFonts w:ascii="Verdana" w:hAnsi="Verdana"/>
          <w:iCs/>
          <w:sz w:val="20"/>
          <w:szCs w:val="20"/>
          <w:lang w:val="en-GB"/>
        </w:rPr>
        <w:t>This paper represents independent research part-funded by the National Institute for Health Research (NIHR) Biomedical Research Centre at Cambridge University Hospital NHS Trust and the University of Cambridge. The views expressed are those of the author(s) and not necessarily those of the NHS, the NIHR or the Department of Health and Social Care.</w:t>
      </w:r>
    </w:p>
    <w:p w14:paraId="7312FE8A" w14:textId="77777777" w:rsidR="00BF5BED" w:rsidRPr="00F23B42" w:rsidRDefault="00BF5BED" w:rsidP="00BF5BED">
      <w:pPr>
        <w:spacing w:line="280" w:lineRule="exact"/>
        <w:rPr>
          <w:rFonts w:ascii="Verdana" w:hAnsi="Verdana"/>
          <w:sz w:val="20"/>
          <w:szCs w:val="20"/>
          <w:lang w:val="en-GB"/>
        </w:rPr>
      </w:pPr>
      <w:r w:rsidRPr="00F23B42">
        <w:rPr>
          <w:rFonts w:ascii="Verdana" w:hAnsi="Verdana"/>
          <w:sz w:val="20"/>
          <w:szCs w:val="20"/>
          <w:lang w:val="en-GB"/>
        </w:rPr>
        <w:t>CC indicated that Academy of Medical Science staff, including herself, and activity costs for this work were supported by a core grant the Academy of Medical Sciences receives annually from the Government Department for Business, Energy &amp; Industrial Strategy (BEIS) for policy, communications and public engagement.</w:t>
      </w:r>
    </w:p>
    <w:p w14:paraId="3ABBF071" w14:textId="77777777" w:rsidR="00BF5BED" w:rsidRPr="00F23B42" w:rsidRDefault="00BF5BED" w:rsidP="00BF5BED">
      <w:pPr>
        <w:spacing w:line="280" w:lineRule="exact"/>
        <w:rPr>
          <w:rFonts w:ascii="Verdana" w:hAnsi="Verdana"/>
          <w:sz w:val="20"/>
          <w:szCs w:val="20"/>
          <w:lang w:val="en-GB"/>
        </w:rPr>
      </w:pPr>
      <w:r w:rsidRPr="00F23B42">
        <w:rPr>
          <w:rFonts w:ascii="Verdana" w:hAnsi="Verdana"/>
          <w:sz w:val="20"/>
          <w:szCs w:val="20"/>
          <w:lang w:val="en-GB"/>
        </w:rPr>
        <w:t xml:space="preserve">MH is funded by the National Institute of Health Research Biomedical Research Centre at the Maudsley and a National Institute of Health Research Senior Investigator Award. This paper represents independent research part-funded by the National Institute for Health Research (NIHR) Biomedical Research Centre at South London and Maudsley NHS Foundation Trust and King’s College London. The views expressed are those of the author(s) and not necessarily those of the NHS, the NIHR or the Department of Health and Social Care. NIHR were not involved in any aspect of the publication and had no role in the decision to submit. </w:t>
      </w:r>
    </w:p>
    <w:p w14:paraId="5703DFB6" w14:textId="77777777" w:rsidR="00BF5BED" w:rsidRPr="00F23B42" w:rsidRDefault="00BF5BED" w:rsidP="00BF5BED">
      <w:pPr>
        <w:spacing w:line="280" w:lineRule="exact"/>
        <w:rPr>
          <w:rFonts w:ascii="Verdana" w:hAnsi="Verdana"/>
          <w:sz w:val="20"/>
          <w:szCs w:val="20"/>
          <w:lang w:val="en-GB"/>
        </w:rPr>
      </w:pPr>
      <w:r w:rsidRPr="00F23B42">
        <w:rPr>
          <w:rFonts w:ascii="Verdana" w:hAnsi="Verdana"/>
          <w:sz w:val="20"/>
          <w:szCs w:val="20"/>
          <w:lang w:val="en-GB"/>
        </w:rPr>
        <w:t>AKP received funding from the Huo Family Foundation.</w:t>
      </w:r>
    </w:p>
    <w:p w14:paraId="4AAA3FF4" w14:textId="77777777" w:rsidR="00BF5BED" w:rsidRPr="00F23B42" w:rsidRDefault="00BF5BED" w:rsidP="00BF5BED">
      <w:pPr>
        <w:spacing w:line="280" w:lineRule="exact"/>
        <w:rPr>
          <w:rFonts w:ascii="Verdana" w:hAnsi="Verdana"/>
          <w:sz w:val="20"/>
          <w:szCs w:val="20"/>
          <w:lang w:val="en-GB"/>
        </w:rPr>
      </w:pPr>
      <w:r w:rsidRPr="00F23B42">
        <w:rPr>
          <w:rFonts w:ascii="Verdana" w:hAnsi="Verdana"/>
          <w:sz w:val="20"/>
          <w:szCs w:val="20"/>
          <w:lang w:val="en-GB"/>
        </w:rPr>
        <w:t>RS indicated that all research at Great Ormond Street Hospital NHS Foundation Trust and UCL Great Ormond Street Institute of Child Health is made possible by the NIHR Great Ormond Street Hospital Biomedical Research Centre. The views expressed are those of the author(s) and not necessarily those of the NHS, the NIHR or the Department of Health and Social Care.</w:t>
      </w:r>
    </w:p>
    <w:p w14:paraId="006450A1" w14:textId="77777777" w:rsidR="00BF5BED" w:rsidRPr="00F23B42" w:rsidRDefault="00BF5BED" w:rsidP="00BF5BED">
      <w:pPr>
        <w:spacing w:line="280" w:lineRule="exact"/>
        <w:rPr>
          <w:rFonts w:ascii="Verdana" w:hAnsi="Verdana"/>
          <w:sz w:val="20"/>
          <w:szCs w:val="20"/>
          <w:lang w:val="en-GB"/>
        </w:rPr>
      </w:pPr>
      <w:r w:rsidRPr="00F23B42">
        <w:rPr>
          <w:rFonts w:ascii="Verdana" w:hAnsi="Verdana"/>
          <w:sz w:val="20"/>
          <w:szCs w:val="20"/>
          <w:lang w:val="en-GB"/>
        </w:rPr>
        <w:t>LY is an NIHR Senior Investigator and her research programme is partly supported by NIHR Applied Research Collaboration (ARC)-West, NIHR Health Protection Research Unit (HPRU) for Behavioural Science and Evaluation, and the NIHR Southampton Biomedical Research Centre (BRC).</w:t>
      </w:r>
    </w:p>
    <w:p w14:paraId="2375F3ED" w14:textId="77777777" w:rsidR="00BF5BED" w:rsidRPr="00F23B42" w:rsidRDefault="00BF5BED" w:rsidP="00BF5BED">
      <w:pPr>
        <w:spacing w:line="280" w:lineRule="exact"/>
        <w:rPr>
          <w:rFonts w:ascii="Verdana" w:hAnsi="Verdana"/>
          <w:sz w:val="20"/>
          <w:szCs w:val="20"/>
          <w:lang w:val="en-GB"/>
        </w:rPr>
      </w:pPr>
      <w:r w:rsidRPr="00F23B42">
        <w:rPr>
          <w:rFonts w:ascii="Verdana" w:hAnsi="Verdana"/>
          <w:sz w:val="20"/>
          <w:szCs w:val="20"/>
          <w:lang w:val="en-GB"/>
        </w:rPr>
        <w:t>The funding for TK’s salary came solely from his employer, The McPin Foundation.</w:t>
      </w:r>
    </w:p>
    <w:p w14:paraId="7F1B90DB" w14:textId="77777777" w:rsidR="00BF5BED" w:rsidRPr="00F23B42" w:rsidRDefault="00BF5BED" w:rsidP="00BF5BED">
      <w:pPr>
        <w:spacing w:line="280" w:lineRule="exact"/>
        <w:rPr>
          <w:rFonts w:ascii="Verdana" w:hAnsi="Verdana"/>
          <w:sz w:val="20"/>
          <w:szCs w:val="20"/>
          <w:lang w:val="en-GB"/>
        </w:rPr>
      </w:pPr>
      <w:r w:rsidRPr="00F23B42">
        <w:rPr>
          <w:rFonts w:ascii="Verdana" w:hAnsi="Verdana"/>
          <w:sz w:val="20"/>
          <w:szCs w:val="20"/>
          <w:lang w:val="en-GB"/>
        </w:rPr>
        <w:t>The views expressed are the views of the authors alone and do not necessarily represent the views of their organisations or funding sources.</w:t>
      </w:r>
    </w:p>
    <w:p w14:paraId="5F910DE7" w14:textId="77777777" w:rsidR="00BF5BED" w:rsidRPr="0024702E" w:rsidRDefault="00BF5BED" w:rsidP="00BF5BED">
      <w:pPr>
        <w:spacing w:line="280" w:lineRule="exact"/>
        <w:rPr>
          <w:rFonts w:ascii="Verdana" w:hAnsi="Verdana"/>
          <w:sz w:val="20"/>
          <w:szCs w:val="20"/>
          <w:lang w:val="en-GB"/>
        </w:rPr>
      </w:pPr>
    </w:p>
    <w:p w14:paraId="5ACF49EE" w14:textId="77777777" w:rsidR="00060FD2" w:rsidRPr="007F2F1C" w:rsidRDefault="00060FD2" w:rsidP="007F2F1C">
      <w:pPr>
        <w:spacing w:line="280" w:lineRule="exact"/>
        <w:rPr>
          <w:rFonts w:ascii="Verdana" w:hAnsi="Verdana"/>
          <w:b/>
          <w:sz w:val="20"/>
          <w:szCs w:val="20"/>
        </w:rPr>
      </w:pPr>
      <w:r w:rsidRPr="007F2F1C">
        <w:rPr>
          <w:rFonts w:ascii="Verdana" w:hAnsi="Verdana"/>
          <w:b/>
          <w:sz w:val="20"/>
          <w:szCs w:val="20"/>
        </w:rPr>
        <w:t>Acknowledgements</w:t>
      </w:r>
    </w:p>
    <w:p w14:paraId="5D5428B2" w14:textId="38F63F67" w:rsidR="00060FD2" w:rsidRDefault="00DE0AE1" w:rsidP="007F2F1C">
      <w:pPr>
        <w:spacing w:line="280" w:lineRule="exact"/>
        <w:rPr>
          <w:rFonts w:ascii="Verdana" w:hAnsi="Verdana"/>
          <w:sz w:val="20"/>
          <w:szCs w:val="20"/>
        </w:rPr>
      </w:pPr>
      <w:r w:rsidRPr="00DE0AE1">
        <w:rPr>
          <w:rFonts w:ascii="Verdana" w:hAnsi="Verdana"/>
          <w:sz w:val="20"/>
          <w:szCs w:val="20"/>
        </w:rPr>
        <w:t>We are grateful to all staff at the Academy of Medical Sciences and MQ for their work in coordinating and supporting this project’s secretariat and communications. Special thanks to Rachel Quinn, Nick Hillier, Helen Munn, Neil Balmer, Angeliki Yiangou, Fern Brookes, Holly Rogers, Claire Bithell, Naomi Clarke, Melanie Etherton</w:t>
      </w:r>
      <w:r>
        <w:rPr>
          <w:rFonts w:ascii="Verdana" w:hAnsi="Verdana"/>
          <w:sz w:val="20"/>
          <w:szCs w:val="20"/>
        </w:rPr>
        <w:t>,</w:t>
      </w:r>
      <w:r w:rsidRPr="00DE0AE1">
        <w:rPr>
          <w:rFonts w:ascii="Verdana" w:hAnsi="Verdana"/>
          <w:sz w:val="20"/>
          <w:szCs w:val="20"/>
        </w:rPr>
        <w:t xml:space="preserve"> Tom Livermore</w:t>
      </w:r>
      <w:r w:rsidR="00391CA4">
        <w:rPr>
          <w:rFonts w:ascii="Verdana" w:hAnsi="Verdana"/>
          <w:sz w:val="20"/>
          <w:szCs w:val="20"/>
        </w:rPr>
        <w:t>, Dylan Williams</w:t>
      </w:r>
      <w:r>
        <w:rPr>
          <w:rFonts w:ascii="Verdana" w:hAnsi="Verdana"/>
          <w:sz w:val="20"/>
          <w:szCs w:val="20"/>
        </w:rPr>
        <w:t xml:space="preserve"> an</w:t>
      </w:r>
      <w:r w:rsidRPr="00DE0AE1">
        <w:rPr>
          <w:rFonts w:ascii="Verdana" w:hAnsi="Verdana"/>
          <w:sz w:val="20"/>
          <w:szCs w:val="20"/>
        </w:rPr>
        <w:t>d Daisy Armitage. We also extend our sincere thanks to Katie White, Carolin Oetzmann, Valeria de Angel and Dr Sumithra Velupillai at King’s College London for their tremendous efforts in data analysis</w:t>
      </w:r>
      <w:r w:rsidR="008B6DF2">
        <w:rPr>
          <w:rFonts w:ascii="Verdana" w:hAnsi="Verdana"/>
          <w:sz w:val="20"/>
          <w:szCs w:val="20"/>
        </w:rPr>
        <w:t>,</w:t>
      </w:r>
      <w:r w:rsidRPr="00DE0AE1">
        <w:rPr>
          <w:rFonts w:ascii="Verdana" w:hAnsi="Verdana"/>
          <w:sz w:val="20"/>
          <w:szCs w:val="20"/>
        </w:rPr>
        <w:t xml:space="preserve"> and </w:t>
      </w:r>
      <w:r w:rsidR="0045083F">
        <w:rPr>
          <w:rFonts w:ascii="Verdana" w:hAnsi="Verdana"/>
          <w:sz w:val="20"/>
          <w:szCs w:val="20"/>
        </w:rPr>
        <w:t xml:space="preserve">Dr </w:t>
      </w:r>
      <w:r w:rsidRPr="00DE0AE1">
        <w:rPr>
          <w:rFonts w:ascii="Verdana" w:hAnsi="Verdana"/>
          <w:sz w:val="20"/>
          <w:szCs w:val="20"/>
        </w:rPr>
        <w:t>Beau Gamble at Uppsala University</w:t>
      </w:r>
      <w:r w:rsidR="008B6DF2">
        <w:rPr>
          <w:rFonts w:ascii="Verdana" w:hAnsi="Verdana"/>
          <w:sz w:val="20"/>
          <w:szCs w:val="20"/>
        </w:rPr>
        <w:t xml:space="preserve"> </w:t>
      </w:r>
      <w:r w:rsidR="008B6DF2" w:rsidRPr="008B6DF2">
        <w:rPr>
          <w:rFonts w:ascii="Verdana" w:hAnsi="Verdana"/>
          <w:sz w:val="20"/>
          <w:szCs w:val="20"/>
        </w:rPr>
        <w:t>and Dr Seonaid Cleare at University of Glasgow</w:t>
      </w:r>
      <w:r w:rsidRPr="00DE0AE1">
        <w:rPr>
          <w:rFonts w:ascii="Verdana" w:hAnsi="Verdana"/>
          <w:sz w:val="20"/>
          <w:szCs w:val="20"/>
        </w:rPr>
        <w:t xml:space="preserve"> for </w:t>
      </w:r>
      <w:r w:rsidR="008B6DF2">
        <w:rPr>
          <w:rFonts w:ascii="Verdana" w:hAnsi="Verdana"/>
          <w:sz w:val="20"/>
          <w:szCs w:val="20"/>
        </w:rPr>
        <w:t>their</w:t>
      </w:r>
      <w:r w:rsidR="008B6DF2" w:rsidRPr="00DE0AE1">
        <w:rPr>
          <w:rFonts w:ascii="Verdana" w:hAnsi="Verdana"/>
          <w:sz w:val="20"/>
          <w:szCs w:val="20"/>
        </w:rPr>
        <w:t xml:space="preserve"> </w:t>
      </w:r>
      <w:r w:rsidRPr="00DE0AE1">
        <w:rPr>
          <w:rFonts w:ascii="Verdana" w:hAnsi="Verdana"/>
          <w:sz w:val="20"/>
          <w:szCs w:val="20"/>
        </w:rPr>
        <w:t xml:space="preserve">support with referencing. We are also grateful to the team at Ipsos MORI for their work on the online </w:t>
      </w:r>
      <w:r>
        <w:rPr>
          <w:rFonts w:ascii="Verdana" w:hAnsi="Verdana"/>
          <w:sz w:val="20"/>
          <w:szCs w:val="20"/>
        </w:rPr>
        <w:t>o</w:t>
      </w:r>
      <w:r w:rsidRPr="00DE0AE1">
        <w:rPr>
          <w:rFonts w:ascii="Verdana" w:hAnsi="Verdana"/>
          <w:sz w:val="20"/>
          <w:szCs w:val="20"/>
        </w:rPr>
        <w:t>mnibus</w:t>
      </w:r>
      <w:r w:rsidRPr="00F80BEB">
        <w:rPr>
          <w:rFonts w:ascii="Verdana" w:hAnsi="Verdana"/>
          <w:sz w:val="20"/>
          <w:szCs w:val="20"/>
        </w:rPr>
        <w:t>. Special thanks also to everyone who participated in the MQ and Ipsos</w:t>
      </w:r>
      <w:r w:rsidR="00575D09">
        <w:rPr>
          <w:rFonts w:ascii="Verdana" w:hAnsi="Verdana"/>
          <w:sz w:val="20"/>
          <w:szCs w:val="20"/>
        </w:rPr>
        <w:t xml:space="preserve"> MORI</w:t>
      </w:r>
      <w:r w:rsidRPr="00F80BEB">
        <w:rPr>
          <w:rFonts w:ascii="Verdana" w:hAnsi="Verdana"/>
          <w:sz w:val="20"/>
          <w:szCs w:val="20"/>
        </w:rPr>
        <w:t xml:space="preserve"> surveys for sharing their views and personal experiences during challenging times</w:t>
      </w:r>
      <w:r w:rsidR="00575D09">
        <w:rPr>
          <w:rFonts w:ascii="Verdana" w:hAnsi="Verdana"/>
          <w:sz w:val="20"/>
          <w:szCs w:val="20"/>
        </w:rPr>
        <w:t xml:space="preserve"> – w</w:t>
      </w:r>
      <w:r w:rsidRPr="00F80BEB">
        <w:rPr>
          <w:rFonts w:ascii="Verdana" w:hAnsi="Verdana"/>
          <w:sz w:val="20"/>
          <w:szCs w:val="20"/>
        </w:rPr>
        <w:t>e are hugely grateful to them for their openness and honesty about mental health and wellbeing.</w:t>
      </w:r>
      <w:r w:rsidR="00B63838">
        <w:rPr>
          <w:rFonts w:ascii="Verdana" w:hAnsi="Verdana"/>
          <w:sz w:val="20"/>
          <w:szCs w:val="20"/>
        </w:rPr>
        <w:t xml:space="preserve"> We are grateful to Professor Peter Jones for comments on an earlier draft. </w:t>
      </w:r>
    </w:p>
    <w:p w14:paraId="00AA0A76" w14:textId="77777777" w:rsidR="0034686B" w:rsidRDefault="0034686B" w:rsidP="007F2F1C">
      <w:pPr>
        <w:spacing w:line="280" w:lineRule="exact"/>
        <w:rPr>
          <w:rFonts w:ascii="Verdana" w:hAnsi="Verdana"/>
          <w:sz w:val="20"/>
          <w:szCs w:val="20"/>
        </w:rPr>
      </w:pPr>
    </w:p>
    <w:p w14:paraId="16600386" w14:textId="77777777" w:rsidR="00060FD2" w:rsidRDefault="00060FD2" w:rsidP="00060FD2">
      <w:pPr>
        <w:spacing w:line="280" w:lineRule="exact"/>
        <w:rPr>
          <w:rFonts w:ascii="Verdana" w:hAnsi="Verdana"/>
          <w:sz w:val="20"/>
          <w:szCs w:val="20"/>
        </w:rPr>
      </w:pPr>
    </w:p>
    <w:p w14:paraId="7C73D710" w14:textId="77777777" w:rsidR="0072131C" w:rsidRPr="00866E7D" w:rsidRDefault="0072131C" w:rsidP="0072131C">
      <w:pPr>
        <w:spacing w:line="280" w:lineRule="exact"/>
        <w:rPr>
          <w:rFonts w:ascii="Verdana" w:hAnsi="Verdana"/>
          <w:sz w:val="20"/>
          <w:szCs w:val="20"/>
        </w:rPr>
      </w:pPr>
    </w:p>
    <w:p w14:paraId="030E6CAD" w14:textId="77777777" w:rsidR="0072131C" w:rsidRPr="00C03608" w:rsidRDefault="0072131C" w:rsidP="0072131C">
      <w:pPr>
        <w:spacing w:line="280" w:lineRule="exact"/>
        <w:rPr>
          <w:rFonts w:ascii="Verdana" w:hAnsi="Verdana"/>
          <w:sz w:val="20"/>
          <w:szCs w:val="20"/>
        </w:rPr>
      </w:pPr>
      <w:r w:rsidRPr="00C03608">
        <w:rPr>
          <w:rFonts w:ascii="Verdana" w:hAnsi="Verdana"/>
          <w:sz w:val="20"/>
          <w:szCs w:val="20"/>
        </w:rPr>
        <w:lastRenderedPageBreak/>
        <w:t>++++</w:t>
      </w:r>
    </w:p>
    <w:p w14:paraId="5B6BDB46" w14:textId="77777777" w:rsidR="0072131C" w:rsidRPr="00C03608" w:rsidRDefault="0072131C" w:rsidP="0072131C">
      <w:pPr>
        <w:spacing w:line="280" w:lineRule="exact"/>
        <w:rPr>
          <w:rFonts w:ascii="Verdana" w:hAnsi="Verdana"/>
          <w:sz w:val="20"/>
          <w:szCs w:val="20"/>
        </w:rPr>
      </w:pPr>
    </w:p>
    <w:p w14:paraId="53C7EFA3" w14:textId="77777777" w:rsidR="0072131C" w:rsidRPr="00C03608" w:rsidRDefault="0072131C" w:rsidP="0072131C">
      <w:pPr>
        <w:spacing w:line="280" w:lineRule="exact"/>
        <w:rPr>
          <w:rFonts w:ascii="Verdana" w:hAnsi="Verdana"/>
          <w:sz w:val="20"/>
          <w:szCs w:val="20"/>
        </w:rPr>
      </w:pPr>
    </w:p>
    <w:p w14:paraId="38411D94" w14:textId="77777777" w:rsidR="0072131C" w:rsidRDefault="0072131C" w:rsidP="0072131C">
      <w:pPr>
        <w:spacing w:line="280" w:lineRule="exact"/>
        <w:rPr>
          <w:rFonts w:ascii="Verdana" w:hAnsi="Verdana"/>
          <w:sz w:val="20"/>
          <w:szCs w:val="20"/>
        </w:rPr>
      </w:pPr>
    </w:p>
    <w:p w14:paraId="351876AE" w14:textId="77777777" w:rsidR="0072131C" w:rsidRPr="00171F03" w:rsidRDefault="0072131C" w:rsidP="0072131C">
      <w:pPr>
        <w:spacing w:after="160" w:line="259" w:lineRule="auto"/>
        <w:rPr>
          <w:rFonts w:ascii="Verdana" w:eastAsia="Calibri" w:hAnsi="Verdana" w:cs="Calibri"/>
          <w:b/>
          <w:color w:val="000000"/>
          <w:sz w:val="20"/>
          <w:szCs w:val="20"/>
          <w:lang w:val="en-GB"/>
        </w:rPr>
      </w:pPr>
      <w:r w:rsidRPr="00171F03">
        <w:rPr>
          <w:rFonts w:ascii="Verdana" w:eastAsia="Calibri" w:hAnsi="Verdana" w:cs="Calibri"/>
          <w:b/>
          <w:color w:val="000000"/>
          <w:sz w:val="20"/>
          <w:szCs w:val="20"/>
          <w:lang w:val="en-GB"/>
        </w:rPr>
        <w:t xml:space="preserve">References  </w:t>
      </w:r>
    </w:p>
    <w:p w14:paraId="5C17B77B" w14:textId="19BF0569" w:rsidR="0050034E" w:rsidRPr="0050034E" w:rsidRDefault="0072131C" w:rsidP="0050034E">
      <w:pPr>
        <w:widowControl w:val="0"/>
        <w:autoSpaceDE w:val="0"/>
        <w:autoSpaceDN w:val="0"/>
        <w:adjustRightInd w:val="0"/>
        <w:spacing w:after="160"/>
        <w:ind w:left="640" w:hanging="640"/>
        <w:rPr>
          <w:rFonts w:ascii="Verdana" w:hAnsi="Verdana" w:cs="Times New Roman"/>
          <w:noProof/>
          <w:sz w:val="20"/>
        </w:rPr>
      </w:pPr>
      <w:r w:rsidRPr="00171F03">
        <w:rPr>
          <w:rFonts w:ascii="Verdana" w:eastAsia="Calibri" w:hAnsi="Verdana" w:cs="Calibri"/>
          <w:color w:val="000000"/>
          <w:sz w:val="20"/>
          <w:szCs w:val="20"/>
          <w:lang w:val="en-GB"/>
        </w:rPr>
        <w:fldChar w:fldCharType="begin" w:fldLock="1"/>
      </w:r>
      <w:r w:rsidRPr="005E1578">
        <w:rPr>
          <w:rFonts w:ascii="Verdana" w:hAnsi="Verdana"/>
          <w:color w:val="000000"/>
          <w:sz w:val="20"/>
        </w:rPr>
        <w:instrText xml:space="preserve">ADDIN Mendeley Bibliography CSL_BIBLIOGRAPHY </w:instrText>
      </w:r>
      <w:r w:rsidRPr="00171F03">
        <w:rPr>
          <w:rFonts w:ascii="Verdana" w:eastAsia="Calibri" w:hAnsi="Verdana" w:cs="Calibri"/>
          <w:color w:val="000000"/>
          <w:sz w:val="20"/>
          <w:szCs w:val="20"/>
          <w:lang w:val="en-GB"/>
        </w:rPr>
        <w:fldChar w:fldCharType="separate"/>
      </w:r>
      <w:r w:rsidR="0050034E" w:rsidRPr="0050034E">
        <w:rPr>
          <w:rFonts w:ascii="Verdana" w:hAnsi="Verdana" w:cs="Times New Roman"/>
          <w:noProof/>
          <w:sz w:val="20"/>
        </w:rPr>
        <w:t>1</w:t>
      </w:r>
      <w:r w:rsidR="0050034E" w:rsidRPr="0050034E">
        <w:rPr>
          <w:rFonts w:ascii="Verdana" w:hAnsi="Verdana" w:cs="Times New Roman"/>
          <w:noProof/>
          <w:sz w:val="20"/>
        </w:rPr>
        <w:tab/>
        <w:t>McManus S, Bebbington P, Jenkins R, Brugha T. Mental health and wellbeing in England: Adult Psychiatric Morbidity Survey 2014. Leeds, 2016.</w:t>
      </w:r>
    </w:p>
    <w:p w14:paraId="14E6C03B"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2</w:t>
      </w:r>
      <w:r w:rsidRPr="0050034E">
        <w:rPr>
          <w:rFonts w:ascii="Verdana" w:hAnsi="Verdana" w:cs="Times New Roman"/>
          <w:noProof/>
          <w:sz w:val="20"/>
        </w:rPr>
        <w:tab/>
        <w:t xml:space="preserve">Ford T, Vizard T, Sadler K, </w:t>
      </w:r>
      <w:r w:rsidRPr="0050034E">
        <w:rPr>
          <w:rFonts w:ascii="Verdana" w:hAnsi="Verdana" w:cs="Times New Roman"/>
          <w:i/>
          <w:iCs/>
          <w:noProof/>
          <w:sz w:val="20"/>
        </w:rPr>
        <w:t>et al.</w:t>
      </w:r>
      <w:r w:rsidRPr="0050034E">
        <w:rPr>
          <w:rFonts w:ascii="Verdana" w:hAnsi="Verdana" w:cs="Times New Roman"/>
          <w:noProof/>
          <w:sz w:val="20"/>
        </w:rPr>
        <w:t xml:space="preserve"> Data Resource Profile: The Mental Health of Children and Young People Surveys (MHCYP). </w:t>
      </w:r>
      <w:r w:rsidRPr="0050034E">
        <w:rPr>
          <w:rFonts w:ascii="Verdana" w:hAnsi="Verdana" w:cs="Times New Roman"/>
          <w:i/>
          <w:iCs/>
          <w:noProof/>
          <w:sz w:val="20"/>
        </w:rPr>
        <w:t>Int J Epidemiol</w:t>
      </w:r>
      <w:r w:rsidRPr="0050034E">
        <w:rPr>
          <w:rFonts w:ascii="Verdana" w:hAnsi="Verdana" w:cs="Times New Roman"/>
          <w:noProof/>
          <w:sz w:val="20"/>
        </w:rPr>
        <w:t xml:space="preserve"> 2020. DOI:10.1093/ije/dyz259.</w:t>
      </w:r>
    </w:p>
    <w:p w14:paraId="7369430A"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3</w:t>
      </w:r>
      <w:r w:rsidRPr="0050034E">
        <w:rPr>
          <w:rFonts w:ascii="Verdana" w:hAnsi="Verdana" w:cs="Times New Roman"/>
          <w:noProof/>
          <w:sz w:val="20"/>
        </w:rPr>
        <w:tab/>
        <w:t xml:space="preserve">Holmes EA, Craske MG, Graybiel AM. Psychological treatments: A call for mental-health science. </w:t>
      </w:r>
      <w:r w:rsidRPr="0050034E">
        <w:rPr>
          <w:rFonts w:ascii="Verdana" w:hAnsi="Verdana" w:cs="Times New Roman"/>
          <w:i/>
          <w:iCs/>
          <w:noProof/>
          <w:sz w:val="20"/>
        </w:rPr>
        <w:t>Nature</w:t>
      </w:r>
      <w:r w:rsidRPr="0050034E">
        <w:rPr>
          <w:rFonts w:ascii="Verdana" w:hAnsi="Verdana" w:cs="Times New Roman"/>
          <w:noProof/>
          <w:sz w:val="20"/>
        </w:rPr>
        <w:t xml:space="preserve"> 2014; </w:t>
      </w:r>
      <w:r w:rsidRPr="0050034E">
        <w:rPr>
          <w:rFonts w:ascii="Verdana" w:hAnsi="Verdana" w:cs="Times New Roman"/>
          <w:b/>
          <w:bCs/>
          <w:noProof/>
          <w:sz w:val="20"/>
        </w:rPr>
        <w:t>511</w:t>
      </w:r>
      <w:r w:rsidRPr="0050034E">
        <w:rPr>
          <w:rFonts w:ascii="Verdana" w:hAnsi="Verdana" w:cs="Times New Roman"/>
          <w:noProof/>
          <w:sz w:val="20"/>
        </w:rPr>
        <w:t>: 287–9.</w:t>
      </w:r>
    </w:p>
    <w:p w14:paraId="283DCBE6"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4</w:t>
      </w:r>
      <w:r w:rsidRPr="0050034E">
        <w:rPr>
          <w:rFonts w:ascii="Verdana" w:hAnsi="Verdana" w:cs="Times New Roman"/>
          <w:noProof/>
          <w:sz w:val="20"/>
        </w:rPr>
        <w:tab/>
        <w:t>Ipsos MORI. Covid-19 and mental wellbeing. https://www.ipsos.com/ipsos-mori/en-uk/Covid-19-and-mental-wellbeing (accessed April 7, 2020).</w:t>
      </w:r>
    </w:p>
    <w:p w14:paraId="65C3F45E"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5</w:t>
      </w:r>
      <w:r w:rsidRPr="0050034E">
        <w:rPr>
          <w:rFonts w:ascii="Verdana" w:hAnsi="Verdana" w:cs="Times New Roman"/>
          <w:noProof/>
          <w:sz w:val="20"/>
        </w:rPr>
        <w:tab/>
        <w:t xml:space="preserve">Lorenc T, Khouja C, Raine G, </w:t>
      </w:r>
      <w:r w:rsidRPr="0050034E">
        <w:rPr>
          <w:rFonts w:ascii="Verdana" w:hAnsi="Verdana" w:cs="Times New Roman"/>
          <w:i/>
          <w:iCs/>
          <w:noProof/>
          <w:sz w:val="20"/>
        </w:rPr>
        <w:t>et al.</w:t>
      </w:r>
      <w:r w:rsidRPr="0050034E">
        <w:rPr>
          <w:rFonts w:ascii="Verdana" w:hAnsi="Verdana" w:cs="Times New Roman"/>
          <w:noProof/>
          <w:sz w:val="20"/>
        </w:rPr>
        <w:t xml:space="preserve"> COVID-19: a living systematic map of the evidence. 2020. http://eppi.ioe.ac.uk/cms/Projects/DepartmentofHealthandSocialCare/Publishedreviews/COVID-19Livingsystematicmapoftheevidence/tabid/3765/Default.aspx (accessed April 5, 2020).</w:t>
      </w:r>
    </w:p>
    <w:p w14:paraId="2982B4BC"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6</w:t>
      </w:r>
      <w:r w:rsidRPr="0050034E">
        <w:rPr>
          <w:rFonts w:ascii="Verdana" w:hAnsi="Verdana" w:cs="Times New Roman"/>
          <w:noProof/>
          <w:sz w:val="20"/>
        </w:rPr>
        <w:tab/>
        <w:t xml:space="preserve">Qiu J, Shen B, Zhao M, Wang Z, Xie B, Xu Y. A nationwide survey of psychological distress among Chinese people in the COVID-19 epidemic: implications and policy recommendations. </w:t>
      </w:r>
      <w:r w:rsidRPr="0050034E">
        <w:rPr>
          <w:rFonts w:ascii="Verdana" w:hAnsi="Verdana" w:cs="Times New Roman"/>
          <w:i/>
          <w:iCs/>
          <w:noProof/>
          <w:sz w:val="20"/>
        </w:rPr>
        <w:t>Gen Psychiatry</w:t>
      </w:r>
      <w:r w:rsidRPr="0050034E">
        <w:rPr>
          <w:rFonts w:ascii="Verdana" w:hAnsi="Verdana" w:cs="Times New Roman"/>
          <w:noProof/>
          <w:sz w:val="20"/>
        </w:rPr>
        <w:t xml:space="preserve"> 2020; </w:t>
      </w:r>
      <w:r w:rsidRPr="0050034E">
        <w:rPr>
          <w:rFonts w:ascii="Verdana" w:hAnsi="Verdana" w:cs="Times New Roman"/>
          <w:b/>
          <w:bCs/>
          <w:noProof/>
          <w:sz w:val="20"/>
        </w:rPr>
        <w:t>33</w:t>
      </w:r>
      <w:r w:rsidRPr="0050034E">
        <w:rPr>
          <w:rFonts w:ascii="Verdana" w:hAnsi="Verdana" w:cs="Times New Roman"/>
          <w:noProof/>
          <w:sz w:val="20"/>
        </w:rPr>
        <w:t>: e100213.</w:t>
      </w:r>
    </w:p>
    <w:p w14:paraId="165C4A12"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7</w:t>
      </w:r>
      <w:r w:rsidRPr="0050034E">
        <w:rPr>
          <w:rFonts w:ascii="Verdana" w:hAnsi="Verdana" w:cs="Times New Roman"/>
          <w:noProof/>
          <w:sz w:val="20"/>
        </w:rPr>
        <w:tab/>
        <w:t xml:space="preserve">Lai J, Ma S, Wang Y, </w:t>
      </w:r>
      <w:r w:rsidRPr="0050034E">
        <w:rPr>
          <w:rFonts w:ascii="Verdana" w:hAnsi="Verdana" w:cs="Times New Roman"/>
          <w:i/>
          <w:iCs/>
          <w:noProof/>
          <w:sz w:val="20"/>
        </w:rPr>
        <w:t>et al.</w:t>
      </w:r>
      <w:r w:rsidRPr="0050034E">
        <w:rPr>
          <w:rFonts w:ascii="Verdana" w:hAnsi="Verdana" w:cs="Times New Roman"/>
          <w:noProof/>
          <w:sz w:val="20"/>
        </w:rPr>
        <w:t xml:space="preserve"> Factors associated with mental health outcomes among health care workers exposed to coronavirus disease 2019. </w:t>
      </w:r>
      <w:r w:rsidRPr="0050034E">
        <w:rPr>
          <w:rFonts w:ascii="Verdana" w:hAnsi="Verdana" w:cs="Times New Roman"/>
          <w:i/>
          <w:iCs/>
          <w:noProof/>
          <w:sz w:val="20"/>
        </w:rPr>
        <w:t>JAMA Netw Open</w:t>
      </w:r>
      <w:r w:rsidRPr="0050034E">
        <w:rPr>
          <w:rFonts w:ascii="Verdana" w:hAnsi="Verdana" w:cs="Times New Roman"/>
          <w:noProof/>
          <w:sz w:val="20"/>
        </w:rPr>
        <w:t xml:space="preserve"> 2020; </w:t>
      </w:r>
      <w:r w:rsidRPr="0050034E">
        <w:rPr>
          <w:rFonts w:ascii="Verdana" w:hAnsi="Verdana" w:cs="Times New Roman"/>
          <w:b/>
          <w:bCs/>
          <w:noProof/>
          <w:sz w:val="20"/>
        </w:rPr>
        <w:t>3</w:t>
      </w:r>
      <w:r w:rsidRPr="0050034E">
        <w:rPr>
          <w:rFonts w:ascii="Verdana" w:hAnsi="Verdana" w:cs="Times New Roman"/>
          <w:noProof/>
          <w:sz w:val="20"/>
        </w:rPr>
        <w:t>: e203976.</w:t>
      </w:r>
    </w:p>
    <w:p w14:paraId="6D9249BC"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8</w:t>
      </w:r>
      <w:r w:rsidRPr="0050034E">
        <w:rPr>
          <w:rFonts w:ascii="Verdana" w:hAnsi="Verdana" w:cs="Times New Roman"/>
          <w:noProof/>
          <w:sz w:val="20"/>
        </w:rPr>
        <w:tab/>
        <w:t xml:space="preserve">Wang C, Pan R, Wan X, </w:t>
      </w:r>
      <w:r w:rsidRPr="0050034E">
        <w:rPr>
          <w:rFonts w:ascii="Verdana" w:hAnsi="Verdana" w:cs="Times New Roman"/>
          <w:i/>
          <w:iCs/>
          <w:noProof/>
          <w:sz w:val="20"/>
        </w:rPr>
        <w:t>et al.</w:t>
      </w:r>
      <w:r w:rsidRPr="0050034E">
        <w:rPr>
          <w:rFonts w:ascii="Verdana" w:hAnsi="Verdana" w:cs="Times New Roman"/>
          <w:noProof/>
          <w:sz w:val="20"/>
        </w:rPr>
        <w:t xml:space="preserve"> Immediate psychological responses and associated factors during the initial stage of the 2019 coronavirus disease (COVID-19) epidemic among the general population in China. </w:t>
      </w:r>
      <w:r w:rsidRPr="0050034E">
        <w:rPr>
          <w:rFonts w:ascii="Verdana" w:hAnsi="Verdana" w:cs="Times New Roman"/>
          <w:i/>
          <w:iCs/>
          <w:noProof/>
          <w:sz w:val="20"/>
        </w:rPr>
        <w:t>Int J Environ Res Public Health</w:t>
      </w:r>
      <w:r w:rsidRPr="0050034E">
        <w:rPr>
          <w:rFonts w:ascii="Verdana" w:hAnsi="Verdana" w:cs="Times New Roman"/>
          <w:noProof/>
          <w:sz w:val="20"/>
        </w:rPr>
        <w:t xml:space="preserve"> 2020; </w:t>
      </w:r>
      <w:r w:rsidRPr="0050034E">
        <w:rPr>
          <w:rFonts w:ascii="Verdana" w:hAnsi="Verdana" w:cs="Times New Roman"/>
          <w:b/>
          <w:bCs/>
          <w:noProof/>
          <w:sz w:val="20"/>
        </w:rPr>
        <w:t>17</w:t>
      </w:r>
      <w:r w:rsidRPr="0050034E">
        <w:rPr>
          <w:rFonts w:ascii="Verdana" w:hAnsi="Verdana" w:cs="Times New Roman"/>
          <w:noProof/>
          <w:sz w:val="20"/>
        </w:rPr>
        <w:t>: 1–25.</w:t>
      </w:r>
    </w:p>
    <w:p w14:paraId="2023B027"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9</w:t>
      </w:r>
      <w:r w:rsidRPr="0050034E">
        <w:rPr>
          <w:rFonts w:ascii="Verdana" w:hAnsi="Verdana" w:cs="Times New Roman"/>
          <w:noProof/>
          <w:sz w:val="20"/>
        </w:rPr>
        <w:tab/>
        <w:t xml:space="preserve">Liu S, Yang L, Zhang C, </w:t>
      </w:r>
      <w:r w:rsidRPr="0050034E">
        <w:rPr>
          <w:rFonts w:ascii="Verdana" w:hAnsi="Verdana" w:cs="Times New Roman"/>
          <w:i/>
          <w:iCs/>
          <w:noProof/>
          <w:sz w:val="20"/>
        </w:rPr>
        <w:t>et al.</w:t>
      </w:r>
      <w:r w:rsidRPr="0050034E">
        <w:rPr>
          <w:rFonts w:ascii="Verdana" w:hAnsi="Verdana" w:cs="Times New Roman"/>
          <w:noProof/>
          <w:sz w:val="20"/>
        </w:rPr>
        <w:t xml:space="preserve"> Online mental health services in China during the COVID-19 outbreak. </w:t>
      </w:r>
      <w:r w:rsidRPr="0050034E">
        <w:rPr>
          <w:rFonts w:ascii="Verdana" w:hAnsi="Verdana" w:cs="Times New Roman"/>
          <w:i/>
          <w:iCs/>
          <w:noProof/>
          <w:sz w:val="20"/>
        </w:rPr>
        <w:t>Lancet Psychiatry</w:t>
      </w:r>
      <w:r w:rsidRPr="0050034E">
        <w:rPr>
          <w:rFonts w:ascii="Verdana" w:hAnsi="Verdana" w:cs="Times New Roman"/>
          <w:noProof/>
          <w:sz w:val="20"/>
        </w:rPr>
        <w:t xml:space="preserve"> 2020; </w:t>
      </w:r>
      <w:r w:rsidRPr="0050034E">
        <w:rPr>
          <w:rFonts w:ascii="Verdana" w:hAnsi="Verdana" w:cs="Times New Roman"/>
          <w:b/>
          <w:bCs/>
          <w:noProof/>
          <w:sz w:val="20"/>
        </w:rPr>
        <w:t>7</w:t>
      </w:r>
      <w:r w:rsidRPr="0050034E">
        <w:rPr>
          <w:rFonts w:ascii="Verdana" w:hAnsi="Verdana" w:cs="Times New Roman"/>
          <w:noProof/>
          <w:sz w:val="20"/>
        </w:rPr>
        <w:t>: e17–8.</w:t>
      </w:r>
    </w:p>
    <w:p w14:paraId="14298F94"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10</w:t>
      </w:r>
      <w:r w:rsidRPr="0050034E">
        <w:rPr>
          <w:rFonts w:ascii="Verdana" w:hAnsi="Verdana" w:cs="Times New Roman"/>
          <w:noProof/>
          <w:sz w:val="20"/>
        </w:rPr>
        <w:tab/>
        <w:t xml:space="preserve">Bo H-X, Li W, Yang Y, </w:t>
      </w:r>
      <w:r w:rsidRPr="0050034E">
        <w:rPr>
          <w:rFonts w:ascii="Verdana" w:hAnsi="Verdana" w:cs="Times New Roman"/>
          <w:i/>
          <w:iCs/>
          <w:noProof/>
          <w:sz w:val="20"/>
        </w:rPr>
        <w:t>et al.</w:t>
      </w:r>
      <w:r w:rsidRPr="0050034E">
        <w:rPr>
          <w:rFonts w:ascii="Verdana" w:hAnsi="Verdana" w:cs="Times New Roman"/>
          <w:noProof/>
          <w:sz w:val="20"/>
        </w:rPr>
        <w:t xml:space="preserve"> Posttraumatic stress symptoms and attitude toward crisis mental health services among clinically stable patients with COVID-19 in China (accepted). </w:t>
      </w:r>
      <w:r w:rsidRPr="0050034E">
        <w:rPr>
          <w:rFonts w:ascii="Verdana" w:hAnsi="Verdana" w:cs="Times New Roman"/>
          <w:i/>
          <w:iCs/>
          <w:noProof/>
          <w:sz w:val="20"/>
        </w:rPr>
        <w:t>Psychol Med</w:t>
      </w:r>
      <w:r w:rsidRPr="0050034E">
        <w:rPr>
          <w:rFonts w:ascii="Verdana" w:hAnsi="Verdana" w:cs="Times New Roman"/>
          <w:noProof/>
          <w:sz w:val="20"/>
        </w:rPr>
        <w:t xml:space="preserve"> 2020; published online March 27. DOI:10.1017/S0033291720000999.</w:t>
      </w:r>
    </w:p>
    <w:p w14:paraId="1975D837"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11</w:t>
      </w:r>
      <w:r w:rsidRPr="0050034E">
        <w:rPr>
          <w:rFonts w:ascii="Verdana" w:hAnsi="Verdana" w:cs="Times New Roman"/>
          <w:noProof/>
          <w:sz w:val="20"/>
        </w:rPr>
        <w:tab/>
        <w:t xml:space="preserve">Xiao H, Zhang Y, Kong D, Li S, Yang N. The effects of social support on sleep quality of medical staff treating patients with coronavirus disease 2019 (COVID-19) in January and February 2020 in China. </w:t>
      </w:r>
      <w:r w:rsidRPr="0050034E">
        <w:rPr>
          <w:rFonts w:ascii="Verdana" w:hAnsi="Verdana" w:cs="Times New Roman"/>
          <w:i/>
          <w:iCs/>
          <w:noProof/>
          <w:sz w:val="20"/>
        </w:rPr>
        <w:t>Med Sci Monit</w:t>
      </w:r>
      <w:r w:rsidRPr="0050034E">
        <w:rPr>
          <w:rFonts w:ascii="Verdana" w:hAnsi="Verdana" w:cs="Times New Roman"/>
          <w:noProof/>
          <w:sz w:val="20"/>
        </w:rPr>
        <w:t xml:space="preserve"> 2020; </w:t>
      </w:r>
      <w:r w:rsidRPr="0050034E">
        <w:rPr>
          <w:rFonts w:ascii="Verdana" w:hAnsi="Verdana" w:cs="Times New Roman"/>
          <w:b/>
          <w:bCs/>
          <w:noProof/>
          <w:sz w:val="20"/>
        </w:rPr>
        <w:t>26</w:t>
      </w:r>
      <w:r w:rsidRPr="0050034E">
        <w:rPr>
          <w:rFonts w:ascii="Verdana" w:hAnsi="Verdana" w:cs="Times New Roman"/>
          <w:noProof/>
          <w:sz w:val="20"/>
        </w:rPr>
        <w:t>: e923549.</w:t>
      </w:r>
    </w:p>
    <w:p w14:paraId="58F47957"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12</w:t>
      </w:r>
      <w:r w:rsidRPr="0050034E">
        <w:rPr>
          <w:rFonts w:ascii="Verdana" w:hAnsi="Verdana" w:cs="Times New Roman"/>
          <w:noProof/>
          <w:sz w:val="20"/>
        </w:rPr>
        <w:tab/>
        <w:t xml:space="preserve">Li S, Wang Y, Xue J, Zhao N, Zhu T. The Impact of COVID-19 Epidemic Declaration on Psychological Consequences: A Study on Active Weibo Users. </w:t>
      </w:r>
      <w:r w:rsidRPr="0050034E">
        <w:rPr>
          <w:rFonts w:ascii="Verdana" w:hAnsi="Verdana" w:cs="Times New Roman"/>
          <w:i/>
          <w:iCs/>
          <w:noProof/>
          <w:sz w:val="20"/>
        </w:rPr>
        <w:t>Int J Environ Res Public Health</w:t>
      </w:r>
      <w:r w:rsidRPr="0050034E">
        <w:rPr>
          <w:rFonts w:ascii="Verdana" w:hAnsi="Verdana" w:cs="Times New Roman"/>
          <w:noProof/>
          <w:sz w:val="20"/>
        </w:rPr>
        <w:t xml:space="preserve"> 2020; </w:t>
      </w:r>
      <w:r w:rsidRPr="0050034E">
        <w:rPr>
          <w:rFonts w:ascii="Verdana" w:hAnsi="Verdana" w:cs="Times New Roman"/>
          <w:b/>
          <w:bCs/>
          <w:noProof/>
          <w:sz w:val="20"/>
        </w:rPr>
        <w:t>17</w:t>
      </w:r>
      <w:r w:rsidRPr="0050034E">
        <w:rPr>
          <w:rFonts w:ascii="Verdana" w:hAnsi="Verdana" w:cs="Times New Roman"/>
          <w:noProof/>
          <w:sz w:val="20"/>
        </w:rPr>
        <w:t>: 2032.</w:t>
      </w:r>
    </w:p>
    <w:p w14:paraId="35DFE3C2"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13</w:t>
      </w:r>
      <w:r w:rsidRPr="0050034E">
        <w:rPr>
          <w:rFonts w:ascii="Verdana" w:hAnsi="Verdana" w:cs="Times New Roman"/>
          <w:noProof/>
          <w:sz w:val="20"/>
        </w:rPr>
        <w:tab/>
        <w:t xml:space="preserve">Brooks SK, Webster RK, Smith LE, </w:t>
      </w:r>
      <w:r w:rsidRPr="0050034E">
        <w:rPr>
          <w:rFonts w:ascii="Verdana" w:hAnsi="Verdana" w:cs="Times New Roman"/>
          <w:i/>
          <w:iCs/>
          <w:noProof/>
          <w:sz w:val="20"/>
        </w:rPr>
        <w:t>et al.</w:t>
      </w:r>
      <w:r w:rsidRPr="0050034E">
        <w:rPr>
          <w:rFonts w:ascii="Verdana" w:hAnsi="Verdana" w:cs="Times New Roman"/>
          <w:noProof/>
          <w:sz w:val="20"/>
        </w:rPr>
        <w:t xml:space="preserve"> The psychological impact of quarantine and how to reduce it: rapid review of the evidence. </w:t>
      </w:r>
      <w:r w:rsidRPr="0050034E">
        <w:rPr>
          <w:rFonts w:ascii="Verdana" w:hAnsi="Verdana" w:cs="Times New Roman"/>
          <w:i/>
          <w:iCs/>
          <w:noProof/>
          <w:sz w:val="20"/>
        </w:rPr>
        <w:t>Lancet</w:t>
      </w:r>
      <w:r w:rsidRPr="0050034E">
        <w:rPr>
          <w:rFonts w:ascii="Verdana" w:hAnsi="Verdana" w:cs="Times New Roman"/>
          <w:noProof/>
          <w:sz w:val="20"/>
        </w:rPr>
        <w:t xml:space="preserve"> 2020; </w:t>
      </w:r>
      <w:r w:rsidRPr="0050034E">
        <w:rPr>
          <w:rFonts w:ascii="Verdana" w:hAnsi="Verdana" w:cs="Times New Roman"/>
          <w:b/>
          <w:bCs/>
          <w:noProof/>
          <w:sz w:val="20"/>
        </w:rPr>
        <w:t>395</w:t>
      </w:r>
      <w:r w:rsidRPr="0050034E">
        <w:rPr>
          <w:rFonts w:ascii="Verdana" w:hAnsi="Verdana" w:cs="Times New Roman"/>
          <w:noProof/>
          <w:sz w:val="20"/>
        </w:rPr>
        <w:t>: 912–20.</w:t>
      </w:r>
    </w:p>
    <w:p w14:paraId="69316B8E"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14</w:t>
      </w:r>
      <w:r w:rsidRPr="0050034E">
        <w:rPr>
          <w:rFonts w:ascii="Verdana" w:hAnsi="Verdana" w:cs="Times New Roman"/>
          <w:noProof/>
          <w:sz w:val="20"/>
        </w:rPr>
        <w:tab/>
        <w:t xml:space="preserve">Li Z, Ge J, Yang M, </w:t>
      </w:r>
      <w:r w:rsidRPr="0050034E">
        <w:rPr>
          <w:rFonts w:ascii="Verdana" w:hAnsi="Verdana" w:cs="Times New Roman"/>
          <w:i/>
          <w:iCs/>
          <w:noProof/>
          <w:sz w:val="20"/>
        </w:rPr>
        <w:t>et al.</w:t>
      </w:r>
      <w:r w:rsidRPr="0050034E">
        <w:rPr>
          <w:rFonts w:ascii="Verdana" w:hAnsi="Verdana" w:cs="Times New Roman"/>
          <w:noProof/>
          <w:sz w:val="20"/>
        </w:rPr>
        <w:t xml:space="preserve"> Vicarious traumatization in the general public, members, and non-members of medical teams aiding in COVID-19 control. </w:t>
      </w:r>
      <w:r w:rsidRPr="0050034E">
        <w:rPr>
          <w:rFonts w:ascii="Verdana" w:hAnsi="Verdana" w:cs="Times New Roman"/>
          <w:i/>
          <w:iCs/>
          <w:noProof/>
          <w:sz w:val="20"/>
        </w:rPr>
        <w:t>Brain Behav Immun</w:t>
      </w:r>
      <w:r w:rsidRPr="0050034E">
        <w:rPr>
          <w:rFonts w:ascii="Verdana" w:hAnsi="Verdana" w:cs="Times New Roman"/>
          <w:noProof/>
          <w:sz w:val="20"/>
        </w:rPr>
        <w:t xml:space="preserve"> 2020; published online March 10. DOI:10.1016/j.bbi.2020.03.007.</w:t>
      </w:r>
    </w:p>
    <w:p w14:paraId="27F81DE0"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lastRenderedPageBreak/>
        <w:t>15</w:t>
      </w:r>
      <w:r w:rsidRPr="0050034E">
        <w:rPr>
          <w:rFonts w:ascii="Verdana" w:hAnsi="Verdana" w:cs="Times New Roman"/>
          <w:noProof/>
          <w:sz w:val="20"/>
        </w:rPr>
        <w:tab/>
        <w:t xml:space="preserve">Huang JZ, Han MF, Luo TD, Ren AK, Zhou XP. Mental health survey of 230 medical staff in a tertiary infectious disease hospital for COVID-19. </w:t>
      </w:r>
      <w:r w:rsidRPr="0050034E">
        <w:rPr>
          <w:rFonts w:ascii="Verdana" w:hAnsi="Verdana" w:cs="Times New Roman"/>
          <w:i/>
          <w:iCs/>
          <w:noProof/>
          <w:sz w:val="20"/>
        </w:rPr>
        <w:t>Zhonghua Lao Dong Wei Sheng Zhi Ye Bing Za Zhi</w:t>
      </w:r>
      <w:r w:rsidRPr="0050034E">
        <w:rPr>
          <w:rFonts w:ascii="Verdana" w:hAnsi="Verdana" w:cs="Times New Roman"/>
          <w:noProof/>
          <w:sz w:val="20"/>
        </w:rPr>
        <w:t xml:space="preserve"> 2020; </w:t>
      </w:r>
      <w:r w:rsidRPr="0050034E">
        <w:rPr>
          <w:rFonts w:ascii="Verdana" w:hAnsi="Verdana" w:cs="Times New Roman"/>
          <w:b/>
          <w:bCs/>
          <w:noProof/>
          <w:sz w:val="20"/>
        </w:rPr>
        <w:t>38</w:t>
      </w:r>
      <w:r w:rsidRPr="0050034E">
        <w:rPr>
          <w:rFonts w:ascii="Verdana" w:hAnsi="Verdana" w:cs="Times New Roman"/>
          <w:noProof/>
          <w:sz w:val="20"/>
        </w:rPr>
        <w:t>: E001.</w:t>
      </w:r>
    </w:p>
    <w:p w14:paraId="749ED471"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16</w:t>
      </w:r>
      <w:r w:rsidRPr="0050034E">
        <w:rPr>
          <w:rFonts w:ascii="Verdana" w:hAnsi="Verdana" w:cs="Times New Roman"/>
          <w:noProof/>
          <w:sz w:val="20"/>
        </w:rPr>
        <w:tab/>
        <w:t xml:space="preserve">Gunnell D, Appleby L, Arensman E, </w:t>
      </w:r>
      <w:r w:rsidRPr="0050034E">
        <w:rPr>
          <w:rFonts w:ascii="Verdana" w:hAnsi="Verdana" w:cs="Times New Roman"/>
          <w:i/>
          <w:iCs/>
          <w:noProof/>
          <w:sz w:val="20"/>
        </w:rPr>
        <w:t>et al.</w:t>
      </w:r>
      <w:r w:rsidRPr="0050034E">
        <w:rPr>
          <w:rFonts w:ascii="Verdana" w:hAnsi="Verdana" w:cs="Times New Roman"/>
          <w:noProof/>
          <w:sz w:val="20"/>
        </w:rPr>
        <w:t xml:space="preserve"> Suicide risk and prevention during the COVID19 pandemic (submitted). </w:t>
      </w:r>
      <w:r w:rsidRPr="0050034E">
        <w:rPr>
          <w:rFonts w:ascii="Verdana" w:hAnsi="Verdana" w:cs="Times New Roman"/>
          <w:i/>
          <w:iCs/>
          <w:noProof/>
          <w:sz w:val="20"/>
        </w:rPr>
        <w:t>Lancet Psychiatry</w:t>
      </w:r>
      <w:r w:rsidRPr="0050034E">
        <w:rPr>
          <w:rFonts w:ascii="Verdana" w:hAnsi="Verdana" w:cs="Times New Roman"/>
          <w:noProof/>
          <w:sz w:val="20"/>
        </w:rPr>
        <w:t>.</w:t>
      </w:r>
    </w:p>
    <w:p w14:paraId="0C48EA7D"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17</w:t>
      </w:r>
      <w:r w:rsidRPr="0050034E">
        <w:rPr>
          <w:rFonts w:ascii="Verdana" w:hAnsi="Verdana" w:cs="Times New Roman"/>
          <w:noProof/>
          <w:sz w:val="20"/>
        </w:rPr>
        <w:tab/>
        <w:t xml:space="preserve">Yip PS. PSF, Cheung Y. T, Chau P. H, Law Y. W. The impact of epidemic outbreak: the case of severe acute respiratory syndrome (SARS) and suicide among older adults in Hong Kong. </w:t>
      </w:r>
      <w:r w:rsidRPr="0050034E">
        <w:rPr>
          <w:rFonts w:ascii="Verdana" w:hAnsi="Verdana" w:cs="Times New Roman"/>
          <w:i/>
          <w:iCs/>
          <w:noProof/>
          <w:sz w:val="20"/>
        </w:rPr>
        <w:t>Crisis</w:t>
      </w:r>
      <w:r w:rsidRPr="0050034E">
        <w:rPr>
          <w:rFonts w:ascii="Verdana" w:hAnsi="Verdana" w:cs="Times New Roman"/>
          <w:noProof/>
          <w:sz w:val="20"/>
        </w:rPr>
        <w:t xml:space="preserve"> 2010; </w:t>
      </w:r>
      <w:r w:rsidRPr="0050034E">
        <w:rPr>
          <w:rFonts w:ascii="Verdana" w:hAnsi="Verdana" w:cs="Times New Roman"/>
          <w:b/>
          <w:bCs/>
          <w:noProof/>
          <w:sz w:val="20"/>
        </w:rPr>
        <w:t>31</w:t>
      </w:r>
      <w:r w:rsidRPr="0050034E">
        <w:rPr>
          <w:rFonts w:ascii="Verdana" w:hAnsi="Verdana" w:cs="Times New Roman"/>
          <w:noProof/>
          <w:sz w:val="20"/>
        </w:rPr>
        <w:t>: 86–92.</w:t>
      </w:r>
    </w:p>
    <w:p w14:paraId="64588590"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18</w:t>
      </w:r>
      <w:r w:rsidRPr="0050034E">
        <w:rPr>
          <w:rFonts w:ascii="Verdana" w:hAnsi="Verdana" w:cs="Times New Roman"/>
          <w:noProof/>
          <w:sz w:val="20"/>
        </w:rPr>
        <w:tab/>
        <w:t xml:space="preserve">Tsang HW, Scudds RJ, Chan EY. Psychosocial impact of SARS. </w:t>
      </w:r>
      <w:r w:rsidRPr="0050034E">
        <w:rPr>
          <w:rFonts w:ascii="Verdana" w:hAnsi="Verdana" w:cs="Times New Roman"/>
          <w:i/>
          <w:iCs/>
          <w:noProof/>
          <w:sz w:val="20"/>
        </w:rPr>
        <w:t>Emerg Infect Dis</w:t>
      </w:r>
      <w:r w:rsidRPr="0050034E">
        <w:rPr>
          <w:rFonts w:ascii="Verdana" w:hAnsi="Verdana" w:cs="Times New Roman"/>
          <w:noProof/>
          <w:sz w:val="20"/>
        </w:rPr>
        <w:t xml:space="preserve"> 2004; </w:t>
      </w:r>
      <w:r w:rsidRPr="0050034E">
        <w:rPr>
          <w:rFonts w:ascii="Verdana" w:hAnsi="Verdana" w:cs="Times New Roman"/>
          <w:b/>
          <w:bCs/>
          <w:noProof/>
          <w:sz w:val="20"/>
        </w:rPr>
        <w:t>10</w:t>
      </w:r>
      <w:r w:rsidRPr="0050034E">
        <w:rPr>
          <w:rFonts w:ascii="Verdana" w:hAnsi="Verdana" w:cs="Times New Roman"/>
          <w:noProof/>
          <w:sz w:val="20"/>
        </w:rPr>
        <w:t>: 1326–7.</w:t>
      </w:r>
    </w:p>
    <w:p w14:paraId="3308E272"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19</w:t>
      </w:r>
      <w:r w:rsidRPr="0050034E">
        <w:rPr>
          <w:rFonts w:ascii="Verdana" w:hAnsi="Verdana" w:cs="Times New Roman"/>
          <w:noProof/>
          <w:sz w:val="20"/>
        </w:rPr>
        <w:tab/>
        <w:t xml:space="preserve">Nickell LA, Crighton EJ, Tracy CS, </w:t>
      </w:r>
      <w:r w:rsidRPr="0050034E">
        <w:rPr>
          <w:rFonts w:ascii="Verdana" w:hAnsi="Verdana" w:cs="Times New Roman"/>
          <w:i/>
          <w:iCs/>
          <w:noProof/>
          <w:sz w:val="20"/>
        </w:rPr>
        <w:t>et al.</w:t>
      </w:r>
      <w:r w:rsidRPr="0050034E">
        <w:rPr>
          <w:rFonts w:ascii="Verdana" w:hAnsi="Verdana" w:cs="Times New Roman"/>
          <w:noProof/>
          <w:sz w:val="20"/>
        </w:rPr>
        <w:t xml:space="preserve"> Psychosocial effects of SARS on hospital staff: survey of a large tertiary care institution. </w:t>
      </w:r>
      <w:r w:rsidRPr="0050034E">
        <w:rPr>
          <w:rFonts w:ascii="Verdana" w:hAnsi="Verdana" w:cs="Times New Roman"/>
          <w:i/>
          <w:iCs/>
          <w:noProof/>
          <w:sz w:val="20"/>
        </w:rPr>
        <w:t>CMAJ</w:t>
      </w:r>
      <w:r w:rsidRPr="0050034E">
        <w:rPr>
          <w:rFonts w:ascii="Verdana" w:hAnsi="Verdana" w:cs="Times New Roman"/>
          <w:noProof/>
          <w:sz w:val="20"/>
        </w:rPr>
        <w:t xml:space="preserve"> 2004; </w:t>
      </w:r>
      <w:r w:rsidRPr="0050034E">
        <w:rPr>
          <w:rFonts w:ascii="Verdana" w:hAnsi="Verdana" w:cs="Times New Roman"/>
          <w:b/>
          <w:bCs/>
          <w:noProof/>
          <w:sz w:val="20"/>
        </w:rPr>
        <w:t>170</w:t>
      </w:r>
      <w:r w:rsidRPr="0050034E">
        <w:rPr>
          <w:rFonts w:ascii="Verdana" w:hAnsi="Verdana" w:cs="Times New Roman"/>
          <w:noProof/>
          <w:sz w:val="20"/>
        </w:rPr>
        <w:t>: 793–8.</w:t>
      </w:r>
    </w:p>
    <w:p w14:paraId="76E3EFED"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20</w:t>
      </w:r>
      <w:r w:rsidRPr="0050034E">
        <w:rPr>
          <w:rFonts w:ascii="Verdana" w:hAnsi="Verdana" w:cs="Times New Roman"/>
          <w:noProof/>
          <w:sz w:val="20"/>
        </w:rPr>
        <w:tab/>
        <w:t xml:space="preserve">O’Connor RC, Nock MK. The psychology of suicidal behaviour. </w:t>
      </w:r>
      <w:r w:rsidRPr="0050034E">
        <w:rPr>
          <w:rFonts w:ascii="Verdana" w:hAnsi="Verdana" w:cs="Times New Roman"/>
          <w:i/>
          <w:iCs/>
          <w:noProof/>
          <w:sz w:val="20"/>
        </w:rPr>
        <w:t>Lancet Psychiatry</w:t>
      </w:r>
      <w:r w:rsidRPr="0050034E">
        <w:rPr>
          <w:rFonts w:ascii="Verdana" w:hAnsi="Verdana" w:cs="Times New Roman"/>
          <w:noProof/>
          <w:sz w:val="20"/>
        </w:rPr>
        <w:t xml:space="preserve"> 2014; </w:t>
      </w:r>
      <w:r w:rsidRPr="0050034E">
        <w:rPr>
          <w:rFonts w:ascii="Verdana" w:hAnsi="Verdana" w:cs="Times New Roman"/>
          <w:b/>
          <w:bCs/>
          <w:noProof/>
          <w:sz w:val="20"/>
        </w:rPr>
        <w:t>1</w:t>
      </w:r>
      <w:r w:rsidRPr="0050034E">
        <w:rPr>
          <w:rFonts w:ascii="Verdana" w:hAnsi="Verdana" w:cs="Times New Roman"/>
          <w:noProof/>
          <w:sz w:val="20"/>
        </w:rPr>
        <w:t>: 73–85.</w:t>
      </w:r>
    </w:p>
    <w:p w14:paraId="21784000"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21</w:t>
      </w:r>
      <w:r w:rsidRPr="0050034E">
        <w:rPr>
          <w:rFonts w:ascii="Verdana" w:hAnsi="Verdana" w:cs="Times New Roman"/>
          <w:noProof/>
          <w:sz w:val="20"/>
        </w:rPr>
        <w:tab/>
        <w:t xml:space="preserve">John A, Glendenning AC, Marchant A, </w:t>
      </w:r>
      <w:r w:rsidRPr="0050034E">
        <w:rPr>
          <w:rFonts w:ascii="Verdana" w:hAnsi="Verdana" w:cs="Times New Roman"/>
          <w:i/>
          <w:iCs/>
          <w:noProof/>
          <w:sz w:val="20"/>
        </w:rPr>
        <w:t>et al.</w:t>
      </w:r>
      <w:r w:rsidRPr="0050034E">
        <w:rPr>
          <w:rFonts w:ascii="Verdana" w:hAnsi="Verdana" w:cs="Times New Roman"/>
          <w:noProof/>
          <w:sz w:val="20"/>
        </w:rPr>
        <w:t xml:space="preserve"> Self-harm, suicidal behaviours, and cyberbullying in children and young people: Systematic review. </w:t>
      </w:r>
      <w:r w:rsidRPr="0050034E">
        <w:rPr>
          <w:rFonts w:ascii="Verdana" w:hAnsi="Verdana" w:cs="Times New Roman"/>
          <w:i/>
          <w:iCs/>
          <w:noProof/>
          <w:sz w:val="20"/>
        </w:rPr>
        <w:t>J Med Internet Res</w:t>
      </w:r>
      <w:r w:rsidRPr="0050034E">
        <w:rPr>
          <w:rFonts w:ascii="Verdana" w:hAnsi="Verdana" w:cs="Times New Roman"/>
          <w:noProof/>
          <w:sz w:val="20"/>
        </w:rPr>
        <w:t xml:space="preserve"> 2018; </w:t>
      </w:r>
      <w:r w:rsidRPr="0050034E">
        <w:rPr>
          <w:rFonts w:ascii="Verdana" w:hAnsi="Verdana" w:cs="Times New Roman"/>
          <w:b/>
          <w:bCs/>
          <w:noProof/>
          <w:sz w:val="20"/>
        </w:rPr>
        <w:t>20</w:t>
      </w:r>
      <w:r w:rsidRPr="0050034E">
        <w:rPr>
          <w:rFonts w:ascii="Verdana" w:hAnsi="Verdana" w:cs="Times New Roman"/>
          <w:noProof/>
          <w:sz w:val="20"/>
        </w:rPr>
        <w:t>: e129.</w:t>
      </w:r>
    </w:p>
    <w:p w14:paraId="1D3BFEDE"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22</w:t>
      </w:r>
      <w:r w:rsidRPr="0050034E">
        <w:rPr>
          <w:rFonts w:ascii="Verdana" w:hAnsi="Verdana" w:cs="Times New Roman"/>
          <w:noProof/>
          <w:sz w:val="20"/>
        </w:rPr>
        <w:tab/>
        <w:t xml:space="preserve">Turecki G, Brent DA, Gunnell D, </w:t>
      </w:r>
      <w:r w:rsidRPr="0050034E">
        <w:rPr>
          <w:rFonts w:ascii="Verdana" w:hAnsi="Verdana" w:cs="Times New Roman"/>
          <w:i/>
          <w:iCs/>
          <w:noProof/>
          <w:sz w:val="20"/>
        </w:rPr>
        <w:t>et al.</w:t>
      </w:r>
      <w:r w:rsidRPr="0050034E">
        <w:rPr>
          <w:rFonts w:ascii="Verdana" w:hAnsi="Verdana" w:cs="Times New Roman"/>
          <w:noProof/>
          <w:sz w:val="20"/>
        </w:rPr>
        <w:t xml:space="preserve"> Suicide and suicide risk. </w:t>
      </w:r>
      <w:r w:rsidRPr="0050034E">
        <w:rPr>
          <w:rFonts w:ascii="Verdana" w:hAnsi="Verdana" w:cs="Times New Roman"/>
          <w:i/>
          <w:iCs/>
          <w:noProof/>
          <w:sz w:val="20"/>
        </w:rPr>
        <w:t>Nat Rev Dis Prim</w:t>
      </w:r>
      <w:r w:rsidRPr="0050034E">
        <w:rPr>
          <w:rFonts w:ascii="Verdana" w:hAnsi="Verdana" w:cs="Times New Roman"/>
          <w:noProof/>
          <w:sz w:val="20"/>
        </w:rPr>
        <w:t xml:space="preserve"> 2019; </w:t>
      </w:r>
      <w:r w:rsidRPr="0050034E">
        <w:rPr>
          <w:rFonts w:ascii="Verdana" w:hAnsi="Verdana" w:cs="Times New Roman"/>
          <w:b/>
          <w:bCs/>
          <w:noProof/>
          <w:sz w:val="20"/>
        </w:rPr>
        <w:t>5</w:t>
      </w:r>
      <w:r w:rsidRPr="0050034E">
        <w:rPr>
          <w:rFonts w:ascii="Verdana" w:hAnsi="Verdana" w:cs="Times New Roman"/>
          <w:noProof/>
          <w:sz w:val="20"/>
        </w:rPr>
        <w:t>: 1–22.</w:t>
      </w:r>
    </w:p>
    <w:p w14:paraId="21AD4D56"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23</w:t>
      </w:r>
      <w:r w:rsidRPr="0050034E">
        <w:rPr>
          <w:rFonts w:ascii="Verdana" w:hAnsi="Verdana" w:cs="Times New Roman"/>
          <w:noProof/>
          <w:sz w:val="20"/>
        </w:rPr>
        <w:tab/>
        <w:t xml:space="preserve">Elovainio M, Hakulinen C, Pulkki-Råback L, </w:t>
      </w:r>
      <w:r w:rsidRPr="0050034E">
        <w:rPr>
          <w:rFonts w:ascii="Verdana" w:hAnsi="Verdana" w:cs="Times New Roman"/>
          <w:i/>
          <w:iCs/>
          <w:noProof/>
          <w:sz w:val="20"/>
        </w:rPr>
        <w:t>et al.</w:t>
      </w:r>
      <w:r w:rsidRPr="0050034E">
        <w:rPr>
          <w:rFonts w:ascii="Verdana" w:hAnsi="Verdana" w:cs="Times New Roman"/>
          <w:noProof/>
          <w:sz w:val="20"/>
        </w:rPr>
        <w:t xml:space="preserve"> Contribution of risk factors to excess mortality in isolated and lonely individuals: an analysis of data from the UK Biobank cohort study. </w:t>
      </w:r>
      <w:r w:rsidRPr="0050034E">
        <w:rPr>
          <w:rFonts w:ascii="Verdana" w:hAnsi="Verdana" w:cs="Times New Roman"/>
          <w:i/>
          <w:iCs/>
          <w:noProof/>
          <w:sz w:val="20"/>
        </w:rPr>
        <w:t>Lancet Public Heal</w:t>
      </w:r>
      <w:r w:rsidRPr="0050034E">
        <w:rPr>
          <w:rFonts w:ascii="Verdana" w:hAnsi="Verdana" w:cs="Times New Roman"/>
          <w:noProof/>
          <w:sz w:val="20"/>
        </w:rPr>
        <w:t xml:space="preserve"> 2017; </w:t>
      </w:r>
      <w:r w:rsidRPr="0050034E">
        <w:rPr>
          <w:rFonts w:ascii="Verdana" w:hAnsi="Verdana" w:cs="Times New Roman"/>
          <w:b/>
          <w:bCs/>
          <w:noProof/>
          <w:sz w:val="20"/>
        </w:rPr>
        <w:t>2</w:t>
      </w:r>
      <w:r w:rsidRPr="0050034E">
        <w:rPr>
          <w:rFonts w:ascii="Verdana" w:hAnsi="Verdana" w:cs="Times New Roman"/>
          <w:noProof/>
          <w:sz w:val="20"/>
        </w:rPr>
        <w:t>: e260–6.</w:t>
      </w:r>
    </w:p>
    <w:p w14:paraId="107CA90C"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24</w:t>
      </w:r>
      <w:r w:rsidRPr="0050034E">
        <w:rPr>
          <w:rFonts w:ascii="Verdana" w:hAnsi="Verdana" w:cs="Times New Roman"/>
          <w:noProof/>
          <w:sz w:val="20"/>
        </w:rPr>
        <w:tab/>
        <w:t xml:space="preserve">Matthews T, Danese A, Caspi A, </w:t>
      </w:r>
      <w:r w:rsidRPr="0050034E">
        <w:rPr>
          <w:rFonts w:ascii="Verdana" w:hAnsi="Verdana" w:cs="Times New Roman"/>
          <w:i/>
          <w:iCs/>
          <w:noProof/>
          <w:sz w:val="20"/>
        </w:rPr>
        <w:t>et al.</w:t>
      </w:r>
      <w:r w:rsidRPr="0050034E">
        <w:rPr>
          <w:rFonts w:ascii="Verdana" w:hAnsi="Verdana" w:cs="Times New Roman"/>
          <w:noProof/>
          <w:sz w:val="20"/>
        </w:rPr>
        <w:t xml:space="preserve"> Lonely young adults in modern Britain: Findings from an epidemiological cohort study. </w:t>
      </w:r>
      <w:r w:rsidRPr="0050034E">
        <w:rPr>
          <w:rFonts w:ascii="Verdana" w:hAnsi="Verdana" w:cs="Times New Roman"/>
          <w:i/>
          <w:iCs/>
          <w:noProof/>
          <w:sz w:val="20"/>
        </w:rPr>
        <w:t>Psychol Med</w:t>
      </w:r>
      <w:r w:rsidRPr="0050034E">
        <w:rPr>
          <w:rFonts w:ascii="Verdana" w:hAnsi="Verdana" w:cs="Times New Roman"/>
          <w:noProof/>
          <w:sz w:val="20"/>
        </w:rPr>
        <w:t xml:space="preserve"> 2018; </w:t>
      </w:r>
      <w:r w:rsidRPr="0050034E">
        <w:rPr>
          <w:rFonts w:ascii="Verdana" w:hAnsi="Verdana" w:cs="Times New Roman"/>
          <w:b/>
          <w:bCs/>
          <w:noProof/>
          <w:sz w:val="20"/>
        </w:rPr>
        <w:t>49</w:t>
      </w:r>
      <w:r w:rsidRPr="0050034E">
        <w:rPr>
          <w:rFonts w:ascii="Verdana" w:hAnsi="Verdana" w:cs="Times New Roman"/>
          <w:noProof/>
          <w:sz w:val="20"/>
        </w:rPr>
        <w:t>: 268–77.</w:t>
      </w:r>
    </w:p>
    <w:p w14:paraId="196DEBCE"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25</w:t>
      </w:r>
      <w:r w:rsidRPr="0050034E">
        <w:rPr>
          <w:rFonts w:ascii="Verdana" w:hAnsi="Verdana" w:cs="Times New Roman"/>
          <w:noProof/>
          <w:sz w:val="20"/>
        </w:rPr>
        <w:tab/>
        <w:t xml:space="preserve">O’Connor RC, Kirtley OJ. The integrated motivational-volitional model of suicidal behaviour. </w:t>
      </w:r>
      <w:r w:rsidRPr="0050034E">
        <w:rPr>
          <w:rFonts w:ascii="Verdana" w:hAnsi="Verdana" w:cs="Times New Roman"/>
          <w:i/>
          <w:iCs/>
          <w:noProof/>
          <w:sz w:val="20"/>
        </w:rPr>
        <w:t>Philos Trans R Soc B Biol Sci</w:t>
      </w:r>
      <w:r w:rsidRPr="0050034E">
        <w:rPr>
          <w:rFonts w:ascii="Verdana" w:hAnsi="Verdana" w:cs="Times New Roman"/>
          <w:noProof/>
          <w:sz w:val="20"/>
        </w:rPr>
        <w:t xml:space="preserve"> 2018; </w:t>
      </w:r>
      <w:r w:rsidRPr="0050034E">
        <w:rPr>
          <w:rFonts w:ascii="Verdana" w:hAnsi="Verdana" w:cs="Times New Roman"/>
          <w:b/>
          <w:bCs/>
          <w:noProof/>
          <w:sz w:val="20"/>
        </w:rPr>
        <w:t>373</w:t>
      </w:r>
      <w:r w:rsidRPr="0050034E">
        <w:rPr>
          <w:rFonts w:ascii="Verdana" w:hAnsi="Verdana" w:cs="Times New Roman"/>
          <w:noProof/>
          <w:sz w:val="20"/>
        </w:rPr>
        <w:t>: 20170268.</w:t>
      </w:r>
    </w:p>
    <w:p w14:paraId="28FC0B63"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26</w:t>
      </w:r>
      <w:r w:rsidRPr="0050034E">
        <w:rPr>
          <w:rFonts w:ascii="Verdana" w:hAnsi="Verdana" w:cs="Times New Roman"/>
          <w:noProof/>
          <w:sz w:val="20"/>
        </w:rPr>
        <w:tab/>
        <w:t xml:space="preserve">Stack S. Suicide: media impacts in war and peace, 1910-1920. </w:t>
      </w:r>
      <w:r w:rsidRPr="0050034E">
        <w:rPr>
          <w:rFonts w:ascii="Verdana" w:hAnsi="Verdana" w:cs="Times New Roman"/>
          <w:i/>
          <w:iCs/>
          <w:noProof/>
          <w:sz w:val="20"/>
        </w:rPr>
        <w:t>Suicide Life</w:t>
      </w:r>
      <w:r w:rsidRPr="0050034E">
        <w:rPr>
          <w:rFonts w:ascii="Cambria Math" w:hAnsi="Cambria Math" w:cs="Cambria Math"/>
          <w:i/>
          <w:iCs/>
          <w:noProof/>
          <w:sz w:val="20"/>
        </w:rPr>
        <w:t>‐</w:t>
      </w:r>
      <w:r w:rsidRPr="0050034E">
        <w:rPr>
          <w:rFonts w:ascii="Verdana" w:hAnsi="Verdana" w:cs="Times New Roman"/>
          <w:i/>
          <w:iCs/>
          <w:noProof/>
          <w:sz w:val="20"/>
        </w:rPr>
        <w:t>Threatening Behav</w:t>
      </w:r>
      <w:r w:rsidRPr="0050034E">
        <w:rPr>
          <w:rFonts w:ascii="Verdana" w:hAnsi="Verdana" w:cs="Times New Roman"/>
          <w:noProof/>
          <w:sz w:val="20"/>
        </w:rPr>
        <w:t xml:space="preserve"> 1988; </w:t>
      </w:r>
      <w:r w:rsidRPr="0050034E">
        <w:rPr>
          <w:rFonts w:ascii="Verdana" w:hAnsi="Verdana" w:cs="Times New Roman"/>
          <w:b/>
          <w:bCs/>
          <w:noProof/>
          <w:sz w:val="20"/>
        </w:rPr>
        <w:t>18</w:t>
      </w:r>
      <w:r w:rsidRPr="0050034E">
        <w:rPr>
          <w:rFonts w:ascii="Verdana" w:hAnsi="Verdana" w:cs="Times New Roman"/>
          <w:noProof/>
          <w:sz w:val="20"/>
        </w:rPr>
        <w:t>: 342–57.</w:t>
      </w:r>
    </w:p>
    <w:p w14:paraId="684DAEBA"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27</w:t>
      </w:r>
      <w:r w:rsidRPr="0050034E">
        <w:rPr>
          <w:rFonts w:ascii="Verdana" w:hAnsi="Verdana" w:cs="Times New Roman"/>
          <w:noProof/>
          <w:sz w:val="20"/>
        </w:rPr>
        <w:tab/>
        <w:t xml:space="preserve">Barr B, Taylor-Robinson D, Scott-Samuel A, McKee M, Stuckler D. Suicides associated with the 2008-10 economic recession in England: Time trend analysis. </w:t>
      </w:r>
      <w:r w:rsidRPr="0050034E">
        <w:rPr>
          <w:rFonts w:ascii="Verdana" w:hAnsi="Verdana" w:cs="Times New Roman"/>
          <w:i/>
          <w:iCs/>
          <w:noProof/>
          <w:sz w:val="20"/>
        </w:rPr>
        <w:t>BMJ</w:t>
      </w:r>
      <w:r w:rsidRPr="0050034E">
        <w:rPr>
          <w:rFonts w:ascii="Verdana" w:hAnsi="Verdana" w:cs="Times New Roman"/>
          <w:noProof/>
          <w:sz w:val="20"/>
        </w:rPr>
        <w:t xml:space="preserve"> 2012; </w:t>
      </w:r>
      <w:r w:rsidRPr="0050034E">
        <w:rPr>
          <w:rFonts w:ascii="Verdana" w:hAnsi="Verdana" w:cs="Times New Roman"/>
          <w:b/>
          <w:bCs/>
          <w:noProof/>
          <w:sz w:val="20"/>
        </w:rPr>
        <w:t>345</w:t>
      </w:r>
      <w:r w:rsidRPr="0050034E">
        <w:rPr>
          <w:rFonts w:ascii="Verdana" w:hAnsi="Verdana" w:cs="Times New Roman"/>
          <w:noProof/>
          <w:sz w:val="20"/>
        </w:rPr>
        <w:t>: 1–7.</w:t>
      </w:r>
    </w:p>
    <w:p w14:paraId="073506A4"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28</w:t>
      </w:r>
      <w:r w:rsidRPr="0050034E">
        <w:rPr>
          <w:rFonts w:ascii="Verdana" w:hAnsi="Verdana" w:cs="Times New Roman"/>
          <w:noProof/>
          <w:sz w:val="20"/>
        </w:rPr>
        <w:tab/>
        <w:t xml:space="preserve">Frasquilho D, Matos MG, Salonna F, </w:t>
      </w:r>
      <w:r w:rsidRPr="0050034E">
        <w:rPr>
          <w:rFonts w:ascii="Verdana" w:hAnsi="Verdana" w:cs="Times New Roman"/>
          <w:i/>
          <w:iCs/>
          <w:noProof/>
          <w:sz w:val="20"/>
        </w:rPr>
        <w:t>et al.</w:t>
      </w:r>
      <w:r w:rsidRPr="0050034E">
        <w:rPr>
          <w:rFonts w:ascii="Verdana" w:hAnsi="Verdana" w:cs="Times New Roman"/>
          <w:noProof/>
          <w:sz w:val="20"/>
        </w:rPr>
        <w:t xml:space="preserve"> Mental health outcomes in times of economic recession: A systematic literature review Health behavior, health promotion and society. </w:t>
      </w:r>
      <w:r w:rsidRPr="0050034E">
        <w:rPr>
          <w:rFonts w:ascii="Verdana" w:hAnsi="Verdana" w:cs="Times New Roman"/>
          <w:i/>
          <w:iCs/>
          <w:noProof/>
          <w:sz w:val="20"/>
        </w:rPr>
        <w:t>BMC Public Health</w:t>
      </w:r>
      <w:r w:rsidRPr="0050034E">
        <w:rPr>
          <w:rFonts w:ascii="Verdana" w:hAnsi="Verdana" w:cs="Times New Roman"/>
          <w:noProof/>
          <w:sz w:val="20"/>
        </w:rPr>
        <w:t xml:space="preserve"> 2016; </w:t>
      </w:r>
      <w:r w:rsidRPr="0050034E">
        <w:rPr>
          <w:rFonts w:ascii="Verdana" w:hAnsi="Verdana" w:cs="Times New Roman"/>
          <w:b/>
          <w:bCs/>
          <w:noProof/>
          <w:sz w:val="20"/>
        </w:rPr>
        <w:t>16</w:t>
      </w:r>
      <w:r w:rsidRPr="0050034E">
        <w:rPr>
          <w:rFonts w:ascii="Verdana" w:hAnsi="Verdana" w:cs="Times New Roman"/>
          <w:noProof/>
          <w:sz w:val="20"/>
        </w:rPr>
        <w:t>: 1–40.</w:t>
      </w:r>
    </w:p>
    <w:p w14:paraId="184C78BA"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29</w:t>
      </w:r>
      <w:r w:rsidRPr="0050034E">
        <w:rPr>
          <w:rFonts w:ascii="Verdana" w:hAnsi="Verdana" w:cs="Times New Roman"/>
          <w:noProof/>
          <w:sz w:val="20"/>
        </w:rPr>
        <w:tab/>
        <w:t xml:space="preserve">Prieto L, Sacristán JA. Problems and solutions in calculating quality-adjusted life years (QALYs). </w:t>
      </w:r>
      <w:r w:rsidRPr="0050034E">
        <w:rPr>
          <w:rFonts w:ascii="Verdana" w:hAnsi="Verdana" w:cs="Times New Roman"/>
          <w:i/>
          <w:iCs/>
          <w:noProof/>
          <w:sz w:val="20"/>
        </w:rPr>
        <w:t>Health Qual Life Outcomes</w:t>
      </w:r>
      <w:r w:rsidRPr="0050034E">
        <w:rPr>
          <w:rFonts w:ascii="Verdana" w:hAnsi="Verdana" w:cs="Times New Roman"/>
          <w:noProof/>
          <w:sz w:val="20"/>
        </w:rPr>
        <w:t xml:space="preserve"> 2003; </w:t>
      </w:r>
      <w:r w:rsidRPr="0050034E">
        <w:rPr>
          <w:rFonts w:ascii="Verdana" w:hAnsi="Verdana" w:cs="Times New Roman"/>
          <w:b/>
          <w:bCs/>
          <w:noProof/>
          <w:sz w:val="20"/>
        </w:rPr>
        <w:t>1</w:t>
      </w:r>
      <w:r w:rsidRPr="0050034E">
        <w:rPr>
          <w:rFonts w:ascii="Verdana" w:hAnsi="Verdana" w:cs="Times New Roman"/>
          <w:noProof/>
          <w:sz w:val="20"/>
        </w:rPr>
        <w:t>: 1–8.</w:t>
      </w:r>
    </w:p>
    <w:p w14:paraId="48C0456C"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30</w:t>
      </w:r>
      <w:r w:rsidRPr="0050034E">
        <w:rPr>
          <w:rFonts w:ascii="Verdana" w:hAnsi="Verdana" w:cs="Times New Roman"/>
          <w:noProof/>
          <w:sz w:val="20"/>
        </w:rPr>
        <w:tab/>
        <w:t xml:space="preserve">Holmes EA, Ghaderi A, Harmer CJ, </w:t>
      </w:r>
      <w:r w:rsidRPr="0050034E">
        <w:rPr>
          <w:rFonts w:ascii="Verdana" w:hAnsi="Verdana" w:cs="Times New Roman"/>
          <w:i/>
          <w:iCs/>
          <w:noProof/>
          <w:sz w:val="20"/>
        </w:rPr>
        <w:t>et al.</w:t>
      </w:r>
      <w:r w:rsidRPr="0050034E">
        <w:rPr>
          <w:rFonts w:ascii="Verdana" w:hAnsi="Verdana" w:cs="Times New Roman"/>
          <w:noProof/>
          <w:sz w:val="20"/>
        </w:rPr>
        <w:t xml:space="preserve"> The Lancet Psychiatry Commission on psychological treatments research in tomorrow’s science. </w:t>
      </w:r>
      <w:r w:rsidRPr="0050034E">
        <w:rPr>
          <w:rFonts w:ascii="Verdana" w:hAnsi="Verdana" w:cs="Times New Roman"/>
          <w:i/>
          <w:iCs/>
          <w:noProof/>
          <w:sz w:val="20"/>
        </w:rPr>
        <w:t>The Lancet Psychiatry</w:t>
      </w:r>
      <w:r w:rsidRPr="0050034E">
        <w:rPr>
          <w:rFonts w:ascii="Verdana" w:hAnsi="Verdana" w:cs="Times New Roman"/>
          <w:noProof/>
          <w:sz w:val="20"/>
        </w:rPr>
        <w:t xml:space="preserve"> 2018; </w:t>
      </w:r>
      <w:r w:rsidRPr="0050034E">
        <w:rPr>
          <w:rFonts w:ascii="Verdana" w:hAnsi="Verdana" w:cs="Times New Roman"/>
          <w:b/>
          <w:bCs/>
          <w:noProof/>
          <w:sz w:val="20"/>
        </w:rPr>
        <w:t>5</w:t>
      </w:r>
      <w:r w:rsidRPr="0050034E">
        <w:rPr>
          <w:rFonts w:ascii="Verdana" w:hAnsi="Verdana" w:cs="Times New Roman"/>
          <w:noProof/>
          <w:sz w:val="20"/>
        </w:rPr>
        <w:t>: 237–86.</w:t>
      </w:r>
    </w:p>
    <w:p w14:paraId="13340F83"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31</w:t>
      </w:r>
      <w:r w:rsidRPr="0050034E">
        <w:rPr>
          <w:rFonts w:ascii="Verdana" w:hAnsi="Verdana" w:cs="Times New Roman"/>
          <w:noProof/>
          <w:sz w:val="20"/>
        </w:rPr>
        <w:tab/>
        <w:t xml:space="preserve">Kazdin AE. Mediators and Mechanisms of Change in Psychotherapy Research. </w:t>
      </w:r>
      <w:r w:rsidRPr="0050034E">
        <w:rPr>
          <w:rFonts w:ascii="Verdana" w:hAnsi="Verdana" w:cs="Times New Roman"/>
          <w:i/>
          <w:iCs/>
          <w:noProof/>
          <w:sz w:val="20"/>
        </w:rPr>
        <w:t>Annu Rev Clin Psychol</w:t>
      </w:r>
      <w:r w:rsidRPr="0050034E">
        <w:rPr>
          <w:rFonts w:ascii="Verdana" w:hAnsi="Verdana" w:cs="Times New Roman"/>
          <w:noProof/>
          <w:sz w:val="20"/>
        </w:rPr>
        <w:t xml:space="preserve"> 2007; </w:t>
      </w:r>
      <w:r w:rsidRPr="0050034E">
        <w:rPr>
          <w:rFonts w:ascii="Verdana" w:hAnsi="Verdana" w:cs="Times New Roman"/>
          <w:b/>
          <w:bCs/>
          <w:noProof/>
          <w:sz w:val="20"/>
        </w:rPr>
        <w:t>3</w:t>
      </w:r>
      <w:r w:rsidRPr="0050034E">
        <w:rPr>
          <w:rFonts w:ascii="Verdana" w:hAnsi="Verdana" w:cs="Times New Roman"/>
          <w:noProof/>
          <w:sz w:val="20"/>
        </w:rPr>
        <w:t>: 1–27.</w:t>
      </w:r>
    </w:p>
    <w:p w14:paraId="4F43CECF"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32</w:t>
      </w:r>
      <w:r w:rsidRPr="0050034E">
        <w:rPr>
          <w:rFonts w:ascii="Verdana" w:hAnsi="Verdana" w:cs="Times New Roman"/>
          <w:noProof/>
          <w:sz w:val="20"/>
        </w:rPr>
        <w:tab/>
        <w:t xml:space="preserve">Carl E, Witcraft SM, Kauffman BY, </w:t>
      </w:r>
      <w:r w:rsidRPr="0050034E">
        <w:rPr>
          <w:rFonts w:ascii="Verdana" w:hAnsi="Verdana" w:cs="Times New Roman"/>
          <w:i/>
          <w:iCs/>
          <w:noProof/>
          <w:sz w:val="20"/>
        </w:rPr>
        <w:t>et al.</w:t>
      </w:r>
      <w:r w:rsidRPr="0050034E">
        <w:rPr>
          <w:rFonts w:ascii="Verdana" w:hAnsi="Verdana" w:cs="Times New Roman"/>
          <w:noProof/>
          <w:sz w:val="20"/>
        </w:rPr>
        <w:t xml:space="preserve"> Psychological and pharmacological treatments for generalized anxiety disorder (GAD): a meta-analysis of randomized controlled trials. </w:t>
      </w:r>
      <w:r w:rsidRPr="0050034E">
        <w:rPr>
          <w:rFonts w:ascii="Verdana" w:hAnsi="Verdana" w:cs="Times New Roman"/>
          <w:i/>
          <w:iCs/>
          <w:noProof/>
          <w:sz w:val="20"/>
        </w:rPr>
        <w:t>Cogn Behav Ther</w:t>
      </w:r>
      <w:r w:rsidRPr="0050034E">
        <w:rPr>
          <w:rFonts w:ascii="Verdana" w:hAnsi="Verdana" w:cs="Times New Roman"/>
          <w:noProof/>
          <w:sz w:val="20"/>
        </w:rPr>
        <w:t xml:space="preserve"> 2020; </w:t>
      </w:r>
      <w:r w:rsidRPr="0050034E">
        <w:rPr>
          <w:rFonts w:ascii="Verdana" w:hAnsi="Verdana" w:cs="Times New Roman"/>
          <w:b/>
          <w:bCs/>
          <w:noProof/>
          <w:sz w:val="20"/>
        </w:rPr>
        <w:t>49</w:t>
      </w:r>
      <w:r w:rsidRPr="0050034E">
        <w:rPr>
          <w:rFonts w:ascii="Verdana" w:hAnsi="Verdana" w:cs="Times New Roman"/>
          <w:noProof/>
          <w:sz w:val="20"/>
        </w:rPr>
        <w:t>: 1–21.</w:t>
      </w:r>
    </w:p>
    <w:p w14:paraId="7761BA35"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33</w:t>
      </w:r>
      <w:r w:rsidRPr="0050034E">
        <w:rPr>
          <w:rFonts w:ascii="Verdana" w:hAnsi="Verdana" w:cs="Times New Roman"/>
          <w:noProof/>
          <w:sz w:val="20"/>
        </w:rPr>
        <w:tab/>
        <w:t xml:space="preserve">Hawton K, Witt KG, Salisbury TLT, </w:t>
      </w:r>
      <w:r w:rsidRPr="0050034E">
        <w:rPr>
          <w:rFonts w:ascii="Verdana" w:hAnsi="Verdana" w:cs="Times New Roman"/>
          <w:i/>
          <w:iCs/>
          <w:noProof/>
          <w:sz w:val="20"/>
        </w:rPr>
        <w:t>et al.</w:t>
      </w:r>
      <w:r w:rsidRPr="0050034E">
        <w:rPr>
          <w:rFonts w:ascii="Verdana" w:hAnsi="Verdana" w:cs="Times New Roman"/>
          <w:noProof/>
          <w:sz w:val="20"/>
        </w:rPr>
        <w:t xml:space="preserve"> Psychosocial interventions following self-</w:t>
      </w:r>
      <w:r w:rsidRPr="0050034E">
        <w:rPr>
          <w:rFonts w:ascii="Verdana" w:hAnsi="Verdana" w:cs="Times New Roman"/>
          <w:noProof/>
          <w:sz w:val="20"/>
        </w:rPr>
        <w:lastRenderedPageBreak/>
        <w:t xml:space="preserve">harm in adults: a systematic review and meta-analysis. </w:t>
      </w:r>
      <w:r w:rsidRPr="0050034E">
        <w:rPr>
          <w:rFonts w:ascii="Verdana" w:hAnsi="Verdana" w:cs="Times New Roman"/>
          <w:i/>
          <w:iCs/>
          <w:noProof/>
          <w:sz w:val="20"/>
        </w:rPr>
        <w:t>The Lancet Psychiatry</w:t>
      </w:r>
      <w:r w:rsidRPr="0050034E">
        <w:rPr>
          <w:rFonts w:ascii="Verdana" w:hAnsi="Verdana" w:cs="Times New Roman"/>
          <w:noProof/>
          <w:sz w:val="20"/>
        </w:rPr>
        <w:t xml:space="preserve"> 2016; </w:t>
      </w:r>
      <w:r w:rsidRPr="0050034E">
        <w:rPr>
          <w:rFonts w:ascii="Verdana" w:hAnsi="Verdana" w:cs="Times New Roman"/>
          <w:b/>
          <w:bCs/>
          <w:noProof/>
          <w:sz w:val="20"/>
        </w:rPr>
        <w:t>3</w:t>
      </w:r>
      <w:r w:rsidRPr="0050034E">
        <w:rPr>
          <w:rFonts w:ascii="Verdana" w:hAnsi="Verdana" w:cs="Times New Roman"/>
          <w:noProof/>
          <w:sz w:val="20"/>
        </w:rPr>
        <w:t>: 740–50.</w:t>
      </w:r>
    </w:p>
    <w:p w14:paraId="7B316961"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34</w:t>
      </w:r>
      <w:r w:rsidRPr="0050034E">
        <w:rPr>
          <w:rFonts w:ascii="Verdana" w:hAnsi="Verdana" w:cs="Times New Roman"/>
          <w:noProof/>
          <w:sz w:val="20"/>
        </w:rPr>
        <w:tab/>
        <w:t xml:space="preserve">Cuijpers P, Cristea IA, Karyotaki E, Reijnders M, Hollon SD. Component studies of psychological treatments of adult depression: A systematic review and meta-analysis. </w:t>
      </w:r>
      <w:r w:rsidRPr="0050034E">
        <w:rPr>
          <w:rFonts w:ascii="Verdana" w:hAnsi="Verdana" w:cs="Times New Roman"/>
          <w:i/>
          <w:iCs/>
          <w:noProof/>
          <w:sz w:val="20"/>
        </w:rPr>
        <w:t>Psychother Res</w:t>
      </w:r>
      <w:r w:rsidRPr="0050034E">
        <w:rPr>
          <w:rFonts w:ascii="Verdana" w:hAnsi="Verdana" w:cs="Times New Roman"/>
          <w:noProof/>
          <w:sz w:val="20"/>
        </w:rPr>
        <w:t xml:space="preserve"> 2019; </w:t>
      </w:r>
      <w:r w:rsidRPr="0050034E">
        <w:rPr>
          <w:rFonts w:ascii="Verdana" w:hAnsi="Verdana" w:cs="Times New Roman"/>
          <w:b/>
          <w:bCs/>
          <w:noProof/>
          <w:sz w:val="20"/>
        </w:rPr>
        <w:t>29</w:t>
      </w:r>
      <w:r w:rsidRPr="0050034E">
        <w:rPr>
          <w:rFonts w:ascii="Verdana" w:hAnsi="Verdana" w:cs="Times New Roman"/>
          <w:noProof/>
          <w:sz w:val="20"/>
        </w:rPr>
        <w:t>: 15–29.</w:t>
      </w:r>
    </w:p>
    <w:p w14:paraId="31A49E42"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35</w:t>
      </w:r>
      <w:r w:rsidRPr="0050034E">
        <w:rPr>
          <w:rFonts w:ascii="Verdana" w:hAnsi="Verdana" w:cs="Times New Roman"/>
          <w:noProof/>
          <w:sz w:val="20"/>
        </w:rPr>
        <w:tab/>
        <w:t xml:space="preserve">Spinhoven P, Cuijpers P, Hollon S. Cognitive-behavioural therapy and personalized treatment:An introduction to the special issue. </w:t>
      </w:r>
      <w:r w:rsidRPr="0050034E">
        <w:rPr>
          <w:rFonts w:ascii="Verdana" w:hAnsi="Verdana" w:cs="Times New Roman"/>
          <w:i/>
          <w:iCs/>
          <w:noProof/>
          <w:sz w:val="20"/>
        </w:rPr>
        <w:t>Behav Res Ther</w:t>
      </w:r>
      <w:r w:rsidRPr="0050034E">
        <w:rPr>
          <w:rFonts w:ascii="Verdana" w:hAnsi="Verdana" w:cs="Times New Roman"/>
          <w:noProof/>
          <w:sz w:val="20"/>
        </w:rPr>
        <w:t xml:space="preserve"> 2020. DOI:10.1016/j.brat.2020.103595.</w:t>
      </w:r>
    </w:p>
    <w:p w14:paraId="135812BC"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36</w:t>
      </w:r>
      <w:r w:rsidRPr="0050034E">
        <w:rPr>
          <w:rFonts w:ascii="Verdana" w:hAnsi="Verdana" w:cs="Times New Roman"/>
          <w:noProof/>
          <w:sz w:val="20"/>
        </w:rPr>
        <w:tab/>
        <w:t xml:space="preserve">Torok M, Han J, Baker S, </w:t>
      </w:r>
      <w:r w:rsidRPr="0050034E">
        <w:rPr>
          <w:rFonts w:ascii="Verdana" w:hAnsi="Verdana" w:cs="Times New Roman"/>
          <w:i/>
          <w:iCs/>
          <w:noProof/>
          <w:sz w:val="20"/>
        </w:rPr>
        <w:t>et al.</w:t>
      </w:r>
      <w:r w:rsidRPr="0050034E">
        <w:rPr>
          <w:rFonts w:ascii="Verdana" w:hAnsi="Verdana" w:cs="Times New Roman"/>
          <w:noProof/>
          <w:sz w:val="20"/>
        </w:rPr>
        <w:t xml:space="preserve"> Suicide prevention using self-guided digital interventions: a systematic review and meta-analysis of randomised controlled trials. </w:t>
      </w:r>
      <w:r w:rsidRPr="0050034E">
        <w:rPr>
          <w:rFonts w:ascii="Verdana" w:hAnsi="Verdana" w:cs="Times New Roman"/>
          <w:i/>
          <w:iCs/>
          <w:noProof/>
          <w:sz w:val="20"/>
        </w:rPr>
        <w:t>Lancet Digit Heal</w:t>
      </w:r>
      <w:r w:rsidRPr="0050034E">
        <w:rPr>
          <w:rFonts w:ascii="Verdana" w:hAnsi="Verdana" w:cs="Times New Roman"/>
          <w:noProof/>
          <w:sz w:val="20"/>
        </w:rPr>
        <w:t xml:space="preserve"> 2020; </w:t>
      </w:r>
      <w:r w:rsidRPr="0050034E">
        <w:rPr>
          <w:rFonts w:ascii="Verdana" w:hAnsi="Verdana" w:cs="Times New Roman"/>
          <w:b/>
          <w:bCs/>
          <w:noProof/>
          <w:sz w:val="20"/>
        </w:rPr>
        <w:t>2</w:t>
      </w:r>
      <w:r w:rsidRPr="0050034E">
        <w:rPr>
          <w:rFonts w:ascii="Verdana" w:hAnsi="Verdana" w:cs="Times New Roman"/>
          <w:noProof/>
          <w:sz w:val="20"/>
        </w:rPr>
        <w:t>: e25–36.</w:t>
      </w:r>
    </w:p>
    <w:p w14:paraId="34D37816"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37</w:t>
      </w:r>
      <w:r w:rsidRPr="0050034E">
        <w:rPr>
          <w:rFonts w:ascii="Verdana" w:hAnsi="Verdana" w:cs="Times New Roman"/>
          <w:noProof/>
          <w:sz w:val="20"/>
        </w:rPr>
        <w:tab/>
        <w:t xml:space="preserve">Garrido S, Millington C, Cheers D, </w:t>
      </w:r>
      <w:r w:rsidRPr="0050034E">
        <w:rPr>
          <w:rFonts w:ascii="Verdana" w:hAnsi="Verdana" w:cs="Times New Roman"/>
          <w:i/>
          <w:iCs/>
          <w:noProof/>
          <w:sz w:val="20"/>
        </w:rPr>
        <w:t>et al.</w:t>
      </w:r>
      <w:r w:rsidRPr="0050034E">
        <w:rPr>
          <w:rFonts w:ascii="Verdana" w:hAnsi="Verdana" w:cs="Times New Roman"/>
          <w:noProof/>
          <w:sz w:val="20"/>
        </w:rPr>
        <w:t xml:space="preserve"> What works and what doesn’t work? A systematic review of digital mental health interventions for depression and anxiety in young people. </w:t>
      </w:r>
      <w:r w:rsidRPr="0050034E">
        <w:rPr>
          <w:rFonts w:ascii="Verdana" w:hAnsi="Verdana" w:cs="Times New Roman"/>
          <w:i/>
          <w:iCs/>
          <w:noProof/>
          <w:sz w:val="20"/>
        </w:rPr>
        <w:t>Front Psychiatry</w:t>
      </w:r>
      <w:r w:rsidRPr="0050034E">
        <w:rPr>
          <w:rFonts w:ascii="Verdana" w:hAnsi="Verdana" w:cs="Times New Roman"/>
          <w:noProof/>
          <w:sz w:val="20"/>
        </w:rPr>
        <w:t xml:space="preserve"> 2019; </w:t>
      </w:r>
      <w:r w:rsidRPr="0050034E">
        <w:rPr>
          <w:rFonts w:ascii="Verdana" w:hAnsi="Verdana" w:cs="Times New Roman"/>
          <w:b/>
          <w:bCs/>
          <w:noProof/>
          <w:sz w:val="20"/>
        </w:rPr>
        <w:t>10</w:t>
      </w:r>
      <w:r w:rsidRPr="0050034E">
        <w:rPr>
          <w:rFonts w:ascii="Verdana" w:hAnsi="Verdana" w:cs="Times New Roman"/>
          <w:noProof/>
          <w:sz w:val="20"/>
        </w:rPr>
        <w:t>: 19.</w:t>
      </w:r>
    </w:p>
    <w:p w14:paraId="2FB2A9E7"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38</w:t>
      </w:r>
      <w:r w:rsidRPr="0050034E">
        <w:rPr>
          <w:rFonts w:ascii="Verdana" w:hAnsi="Verdana" w:cs="Times New Roman"/>
          <w:noProof/>
          <w:sz w:val="20"/>
        </w:rPr>
        <w:tab/>
        <w:t xml:space="preserve">Lattie EG, Adkins EC, Winquist N, Stiles-Shields C, Wafford QE, Graham AK. Digital mental health interventions for depression, anxiety and enhancement of psychological well-being among college students: Systematic review. </w:t>
      </w:r>
      <w:r w:rsidRPr="0050034E">
        <w:rPr>
          <w:rFonts w:ascii="Verdana" w:hAnsi="Verdana" w:cs="Times New Roman"/>
          <w:i/>
          <w:iCs/>
          <w:noProof/>
          <w:sz w:val="20"/>
        </w:rPr>
        <w:t>J Med Internet Res</w:t>
      </w:r>
      <w:r w:rsidRPr="0050034E">
        <w:rPr>
          <w:rFonts w:ascii="Verdana" w:hAnsi="Verdana" w:cs="Times New Roman"/>
          <w:noProof/>
          <w:sz w:val="20"/>
        </w:rPr>
        <w:t xml:space="preserve"> 2019; </w:t>
      </w:r>
      <w:r w:rsidRPr="0050034E">
        <w:rPr>
          <w:rFonts w:ascii="Verdana" w:hAnsi="Verdana" w:cs="Times New Roman"/>
          <w:b/>
          <w:bCs/>
          <w:noProof/>
          <w:sz w:val="20"/>
        </w:rPr>
        <w:t>21</w:t>
      </w:r>
      <w:r w:rsidRPr="0050034E">
        <w:rPr>
          <w:rFonts w:ascii="Verdana" w:hAnsi="Verdana" w:cs="Times New Roman"/>
          <w:noProof/>
          <w:sz w:val="20"/>
        </w:rPr>
        <w:t>: e12869.</w:t>
      </w:r>
    </w:p>
    <w:p w14:paraId="742CC873"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39</w:t>
      </w:r>
      <w:r w:rsidRPr="0050034E">
        <w:rPr>
          <w:rFonts w:ascii="Verdana" w:hAnsi="Verdana" w:cs="Times New Roman"/>
          <w:noProof/>
          <w:sz w:val="20"/>
        </w:rPr>
        <w:tab/>
        <w:t>National Confidential Inquiry into Suicide and Homicide by People with Mental Illness. 2017. www.hqip.org.www.bbmh.manchester.ac.uk/cmhs (accessed April 1, 2020).</w:t>
      </w:r>
    </w:p>
    <w:p w14:paraId="7512D331"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40</w:t>
      </w:r>
      <w:r w:rsidRPr="0050034E">
        <w:rPr>
          <w:rFonts w:ascii="Verdana" w:hAnsi="Verdana" w:cs="Times New Roman"/>
          <w:noProof/>
          <w:sz w:val="20"/>
        </w:rPr>
        <w:tab/>
        <w:t xml:space="preserve">Greer B, Robotham D, Simblett S, Curtis H, Griffiths H, Wykes T. Digital Exclusion Among Mental Health Service Users: Qualitative Investigation. </w:t>
      </w:r>
      <w:r w:rsidRPr="0050034E">
        <w:rPr>
          <w:rFonts w:ascii="Verdana" w:hAnsi="Verdana" w:cs="Times New Roman"/>
          <w:i/>
          <w:iCs/>
          <w:noProof/>
          <w:sz w:val="20"/>
        </w:rPr>
        <w:t>J Med Internet Res</w:t>
      </w:r>
      <w:r w:rsidRPr="0050034E">
        <w:rPr>
          <w:rFonts w:ascii="Verdana" w:hAnsi="Verdana" w:cs="Times New Roman"/>
          <w:noProof/>
          <w:sz w:val="20"/>
        </w:rPr>
        <w:t xml:space="preserve"> 2019; </w:t>
      </w:r>
      <w:r w:rsidRPr="0050034E">
        <w:rPr>
          <w:rFonts w:ascii="Verdana" w:hAnsi="Verdana" w:cs="Times New Roman"/>
          <w:b/>
          <w:bCs/>
          <w:noProof/>
          <w:sz w:val="20"/>
        </w:rPr>
        <w:t>21</w:t>
      </w:r>
      <w:r w:rsidRPr="0050034E">
        <w:rPr>
          <w:rFonts w:ascii="Verdana" w:hAnsi="Verdana" w:cs="Times New Roman"/>
          <w:noProof/>
          <w:sz w:val="20"/>
        </w:rPr>
        <w:t>: e11696.</w:t>
      </w:r>
    </w:p>
    <w:p w14:paraId="6E3D02E6"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41</w:t>
      </w:r>
      <w:r w:rsidRPr="0050034E">
        <w:rPr>
          <w:rFonts w:ascii="Verdana" w:hAnsi="Verdana" w:cs="Times New Roman"/>
          <w:noProof/>
          <w:sz w:val="20"/>
        </w:rPr>
        <w:tab/>
        <w:t xml:space="preserve">Huckvale K, Venkatesh S, Christensen H. Toward clinical digital phenotyping: a timely opportunity to consider purpose, quality, and safety. </w:t>
      </w:r>
      <w:r w:rsidRPr="0050034E">
        <w:rPr>
          <w:rFonts w:ascii="Verdana" w:hAnsi="Verdana" w:cs="Times New Roman"/>
          <w:i/>
          <w:iCs/>
          <w:noProof/>
          <w:sz w:val="20"/>
        </w:rPr>
        <w:t>npj Digit Med</w:t>
      </w:r>
      <w:r w:rsidRPr="0050034E">
        <w:rPr>
          <w:rFonts w:ascii="Verdana" w:hAnsi="Verdana" w:cs="Times New Roman"/>
          <w:noProof/>
          <w:sz w:val="20"/>
        </w:rPr>
        <w:t xml:space="preserve"> 2019; published online Sept 6. DOI:10.1038/s41746-019-0166-1.</w:t>
      </w:r>
    </w:p>
    <w:p w14:paraId="35A51463"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42</w:t>
      </w:r>
      <w:r w:rsidRPr="0050034E">
        <w:rPr>
          <w:rFonts w:ascii="Verdana" w:hAnsi="Verdana" w:cs="Times New Roman"/>
          <w:noProof/>
          <w:sz w:val="20"/>
        </w:rPr>
        <w:tab/>
        <w:t xml:space="preserve">O’Connor RC, Portzky G. Looking to the future: a synthesis of new developments and challenges in suicide research and prevention. </w:t>
      </w:r>
      <w:r w:rsidRPr="0050034E">
        <w:rPr>
          <w:rFonts w:ascii="Verdana" w:hAnsi="Verdana" w:cs="Times New Roman"/>
          <w:i/>
          <w:iCs/>
          <w:noProof/>
          <w:sz w:val="20"/>
        </w:rPr>
        <w:t>Front Psychol</w:t>
      </w:r>
      <w:r w:rsidRPr="0050034E">
        <w:rPr>
          <w:rFonts w:ascii="Verdana" w:hAnsi="Verdana" w:cs="Times New Roman"/>
          <w:noProof/>
          <w:sz w:val="20"/>
        </w:rPr>
        <w:t xml:space="preserve"> 2018; </w:t>
      </w:r>
      <w:r w:rsidRPr="0050034E">
        <w:rPr>
          <w:rFonts w:ascii="Verdana" w:hAnsi="Verdana" w:cs="Times New Roman"/>
          <w:b/>
          <w:bCs/>
          <w:noProof/>
          <w:sz w:val="20"/>
        </w:rPr>
        <w:t>9</w:t>
      </w:r>
      <w:r w:rsidRPr="0050034E">
        <w:rPr>
          <w:rFonts w:ascii="Verdana" w:hAnsi="Verdana" w:cs="Times New Roman"/>
          <w:noProof/>
          <w:sz w:val="20"/>
        </w:rPr>
        <w:t>: 1–14.</w:t>
      </w:r>
    </w:p>
    <w:p w14:paraId="190BE3EC"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43</w:t>
      </w:r>
      <w:r w:rsidRPr="0050034E">
        <w:rPr>
          <w:rFonts w:ascii="Verdana" w:hAnsi="Verdana" w:cs="Times New Roman"/>
          <w:noProof/>
          <w:sz w:val="20"/>
        </w:rPr>
        <w:tab/>
        <w:t>Lazarus RS, Folkman S. Stress, appraisal, and coping. Springer Publishing Company, 1984.</w:t>
      </w:r>
    </w:p>
    <w:p w14:paraId="783392EC"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44</w:t>
      </w:r>
      <w:r w:rsidRPr="0050034E">
        <w:rPr>
          <w:rFonts w:ascii="Verdana" w:hAnsi="Verdana" w:cs="Times New Roman"/>
          <w:noProof/>
          <w:sz w:val="20"/>
        </w:rPr>
        <w:tab/>
        <w:t>Folkman S. Stress, Health, and Coping: Synthesis, Commentary, and Future Directions. In: Folkman S, ed. The Oxford Handbook of Stress, Health, and Coping. Oxford University Press, 2010. https://doi.org/10.1093/oxfordhb/9780195375343.013.0022 (accessed March 30, 2020).</w:t>
      </w:r>
    </w:p>
    <w:p w14:paraId="6D985ECB"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45</w:t>
      </w:r>
      <w:r w:rsidRPr="0050034E">
        <w:rPr>
          <w:rFonts w:ascii="Verdana" w:hAnsi="Verdana" w:cs="Times New Roman"/>
          <w:noProof/>
          <w:sz w:val="20"/>
        </w:rPr>
        <w:tab/>
        <w:t xml:space="preserve">Folkman S, Moskowitz JT. Coping: pitfalls and promise. </w:t>
      </w:r>
      <w:r w:rsidRPr="0050034E">
        <w:rPr>
          <w:rFonts w:ascii="Verdana" w:hAnsi="Verdana" w:cs="Times New Roman"/>
          <w:i/>
          <w:iCs/>
          <w:noProof/>
          <w:sz w:val="20"/>
        </w:rPr>
        <w:t>Annu Rev Psychol</w:t>
      </w:r>
      <w:r w:rsidRPr="0050034E">
        <w:rPr>
          <w:rFonts w:ascii="Verdana" w:hAnsi="Verdana" w:cs="Times New Roman"/>
          <w:noProof/>
          <w:sz w:val="20"/>
        </w:rPr>
        <w:t xml:space="preserve"> 2004; </w:t>
      </w:r>
      <w:r w:rsidRPr="0050034E">
        <w:rPr>
          <w:rFonts w:ascii="Verdana" w:hAnsi="Verdana" w:cs="Times New Roman"/>
          <w:b/>
          <w:bCs/>
          <w:noProof/>
          <w:sz w:val="20"/>
        </w:rPr>
        <w:t>55</w:t>
      </w:r>
      <w:r w:rsidRPr="0050034E">
        <w:rPr>
          <w:rFonts w:ascii="Verdana" w:hAnsi="Verdana" w:cs="Times New Roman"/>
          <w:noProof/>
          <w:sz w:val="20"/>
        </w:rPr>
        <w:t>: 745–74.</w:t>
      </w:r>
    </w:p>
    <w:p w14:paraId="097983B7"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46</w:t>
      </w:r>
      <w:r w:rsidRPr="0050034E">
        <w:rPr>
          <w:rFonts w:ascii="Verdana" w:hAnsi="Verdana" w:cs="Times New Roman"/>
          <w:noProof/>
          <w:sz w:val="20"/>
        </w:rPr>
        <w:tab/>
        <w:t xml:space="preserve">Sehmi R, Maughan B, Matthews T, Arseneault L. No man is an island: social resources, stress and mental health at mid-life. </w:t>
      </w:r>
      <w:r w:rsidRPr="0050034E">
        <w:rPr>
          <w:rFonts w:ascii="Verdana" w:hAnsi="Verdana" w:cs="Times New Roman"/>
          <w:i/>
          <w:iCs/>
          <w:noProof/>
          <w:sz w:val="20"/>
        </w:rPr>
        <w:t>Br J Psychiatry</w:t>
      </w:r>
      <w:r w:rsidRPr="0050034E">
        <w:rPr>
          <w:rFonts w:ascii="Verdana" w:hAnsi="Verdana" w:cs="Times New Roman"/>
          <w:noProof/>
          <w:sz w:val="20"/>
        </w:rPr>
        <w:t xml:space="preserve"> 2019. DOI:10.1192/bjp.2019.25.</w:t>
      </w:r>
    </w:p>
    <w:p w14:paraId="15BEC199"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47</w:t>
      </w:r>
      <w:r w:rsidRPr="0050034E">
        <w:rPr>
          <w:rFonts w:ascii="Verdana" w:hAnsi="Verdana" w:cs="Times New Roman"/>
          <w:noProof/>
          <w:sz w:val="20"/>
        </w:rPr>
        <w:tab/>
        <w:t xml:space="preserve">Brooks SK, Webster RK, Smith LE, </w:t>
      </w:r>
      <w:r w:rsidRPr="0050034E">
        <w:rPr>
          <w:rFonts w:ascii="Verdana" w:hAnsi="Verdana" w:cs="Times New Roman"/>
          <w:i/>
          <w:iCs/>
          <w:noProof/>
          <w:sz w:val="20"/>
        </w:rPr>
        <w:t>et al.</w:t>
      </w:r>
      <w:r w:rsidRPr="0050034E">
        <w:rPr>
          <w:rFonts w:ascii="Verdana" w:hAnsi="Verdana" w:cs="Times New Roman"/>
          <w:noProof/>
          <w:sz w:val="20"/>
        </w:rPr>
        <w:t xml:space="preserve"> The psychological impact of quarantine and how to reduce it: rapid review of the evidence. </w:t>
      </w:r>
      <w:r w:rsidRPr="0050034E">
        <w:rPr>
          <w:rFonts w:ascii="Verdana" w:hAnsi="Verdana" w:cs="Times New Roman"/>
          <w:i/>
          <w:iCs/>
          <w:noProof/>
          <w:sz w:val="20"/>
        </w:rPr>
        <w:t>Lancet</w:t>
      </w:r>
      <w:r w:rsidRPr="0050034E">
        <w:rPr>
          <w:rFonts w:ascii="Verdana" w:hAnsi="Verdana" w:cs="Times New Roman"/>
          <w:noProof/>
          <w:sz w:val="20"/>
        </w:rPr>
        <w:t xml:space="preserve"> 2020; </w:t>
      </w:r>
      <w:r w:rsidRPr="0050034E">
        <w:rPr>
          <w:rFonts w:ascii="Verdana" w:hAnsi="Verdana" w:cs="Times New Roman"/>
          <w:b/>
          <w:bCs/>
          <w:noProof/>
          <w:sz w:val="20"/>
        </w:rPr>
        <w:t>395</w:t>
      </w:r>
      <w:r w:rsidRPr="0050034E">
        <w:rPr>
          <w:rFonts w:ascii="Verdana" w:hAnsi="Verdana" w:cs="Times New Roman"/>
          <w:noProof/>
          <w:sz w:val="20"/>
        </w:rPr>
        <w:t>: 912–20.</w:t>
      </w:r>
    </w:p>
    <w:p w14:paraId="5215D450"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48</w:t>
      </w:r>
      <w:r w:rsidRPr="0050034E">
        <w:rPr>
          <w:rFonts w:ascii="Verdana" w:hAnsi="Verdana" w:cs="Times New Roman"/>
          <w:noProof/>
          <w:sz w:val="20"/>
        </w:rPr>
        <w:tab/>
        <w:t xml:space="preserve">Duan L, Zhu G. Psychological interventions for people affected by the COVID-19 epidemic. </w:t>
      </w:r>
      <w:r w:rsidRPr="0050034E">
        <w:rPr>
          <w:rFonts w:ascii="Verdana" w:hAnsi="Verdana" w:cs="Times New Roman"/>
          <w:i/>
          <w:iCs/>
          <w:noProof/>
          <w:sz w:val="20"/>
        </w:rPr>
        <w:t>Lancet</w:t>
      </w:r>
      <w:r w:rsidRPr="0050034E">
        <w:rPr>
          <w:rFonts w:ascii="Verdana" w:hAnsi="Verdana" w:cs="Times New Roman"/>
          <w:noProof/>
          <w:sz w:val="20"/>
        </w:rPr>
        <w:t xml:space="preserve"> 2020; </w:t>
      </w:r>
      <w:r w:rsidRPr="0050034E">
        <w:rPr>
          <w:rFonts w:ascii="Verdana" w:hAnsi="Verdana" w:cs="Times New Roman"/>
          <w:b/>
          <w:bCs/>
          <w:noProof/>
          <w:sz w:val="20"/>
        </w:rPr>
        <w:t>7</w:t>
      </w:r>
      <w:r w:rsidRPr="0050034E">
        <w:rPr>
          <w:rFonts w:ascii="Verdana" w:hAnsi="Verdana" w:cs="Times New Roman"/>
          <w:noProof/>
          <w:sz w:val="20"/>
        </w:rPr>
        <w:t>: 300–2.</w:t>
      </w:r>
    </w:p>
    <w:p w14:paraId="2A7ED0B7"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49</w:t>
      </w:r>
      <w:r w:rsidRPr="0050034E">
        <w:rPr>
          <w:rFonts w:ascii="Verdana" w:hAnsi="Verdana" w:cs="Times New Roman"/>
          <w:noProof/>
          <w:sz w:val="20"/>
        </w:rPr>
        <w:tab/>
        <w:t xml:space="preserve">Alvaro PK, Roberts RM, Harris JK. A systematic review assessing bidirectionality </w:t>
      </w:r>
      <w:r w:rsidRPr="0050034E">
        <w:rPr>
          <w:rFonts w:ascii="Verdana" w:hAnsi="Verdana" w:cs="Times New Roman"/>
          <w:noProof/>
          <w:sz w:val="20"/>
        </w:rPr>
        <w:lastRenderedPageBreak/>
        <w:t xml:space="preserve">between sleep disturbances, anxiety, and depression. </w:t>
      </w:r>
      <w:r w:rsidRPr="0050034E">
        <w:rPr>
          <w:rFonts w:ascii="Verdana" w:hAnsi="Verdana" w:cs="Times New Roman"/>
          <w:i/>
          <w:iCs/>
          <w:noProof/>
          <w:sz w:val="20"/>
        </w:rPr>
        <w:t>Sleep</w:t>
      </w:r>
      <w:r w:rsidRPr="0050034E">
        <w:rPr>
          <w:rFonts w:ascii="Verdana" w:hAnsi="Verdana" w:cs="Times New Roman"/>
          <w:noProof/>
          <w:sz w:val="20"/>
        </w:rPr>
        <w:t xml:space="preserve"> 2013; </w:t>
      </w:r>
      <w:r w:rsidRPr="0050034E">
        <w:rPr>
          <w:rFonts w:ascii="Verdana" w:hAnsi="Verdana" w:cs="Times New Roman"/>
          <w:b/>
          <w:bCs/>
          <w:noProof/>
          <w:sz w:val="20"/>
        </w:rPr>
        <w:t>36</w:t>
      </w:r>
      <w:r w:rsidRPr="0050034E">
        <w:rPr>
          <w:rFonts w:ascii="Verdana" w:hAnsi="Verdana" w:cs="Times New Roman"/>
          <w:noProof/>
          <w:sz w:val="20"/>
        </w:rPr>
        <w:t>: 1059–68.</w:t>
      </w:r>
    </w:p>
    <w:p w14:paraId="5E19B32D"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50</w:t>
      </w:r>
      <w:r w:rsidRPr="0050034E">
        <w:rPr>
          <w:rFonts w:ascii="Verdana" w:hAnsi="Verdana" w:cs="Times New Roman"/>
          <w:noProof/>
          <w:sz w:val="20"/>
        </w:rPr>
        <w:tab/>
        <w:t xml:space="preserve">Connor DBO, Gartland N, Connor RCO. Stress, cortisol and suicide risk (in press). </w:t>
      </w:r>
      <w:r w:rsidRPr="0050034E">
        <w:rPr>
          <w:rFonts w:ascii="Verdana" w:hAnsi="Verdana" w:cs="Times New Roman"/>
          <w:i/>
          <w:iCs/>
          <w:noProof/>
          <w:sz w:val="20"/>
        </w:rPr>
        <w:t>Int Rev Neurobiol</w:t>
      </w:r>
      <w:r w:rsidRPr="0050034E">
        <w:rPr>
          <w:rFonts w:ascii="Verdana" w:hAnsi="Verdana" w:cs="Times New Roman"/>
          <w:noProof/>
          <w:sz w:val="20"/>
        </w:rPr>
        <w:t xml:space="preserve"> 2020. DOI:10.1016/bs.irn.2019.11.006.</w:t>
      </w:r>
    </w:p>
    <w:p w14:paraId="1AFBB61E"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51</w:t>
      </w:r>
      <w:r w:rsidRPr="0050034E">
        <w:rPr>
          <w:rFonts w:ascii="Verdana" w:hAnsi="Verdana" w:cs="Times New Roman"/>
          <w:noProof/>
          <w:sz w:val="20"/>
        </w:rPr>
        <w:tab/>
        <w:t xml:space="preserve">Dawson KS, Bryant RA, Harper M, </w:t>
      </w:r>
      <w:r w:rsidRPr="0050034E">
        <w:rPr>
          <w:rFonts w:ascii="Verdana" w:hAnsi="Verdana" w:cs="Times New Roman"/>
          <w:i/>
          <w:iCs/>
          <w:noProof/>
          <w:sz w:val="20"/>
        </w:rPr>
        <w:t>et al.</w:t>
      </w:r>
      <w:r w:rsidRPr="0050034E">
        <w:rPr>
          <w:rFonts w:ascii="Verdana" w:hAnsi="Verdana" w:cs="Times New Roman"/>
          <w:noProof/>
          <w:sz w:val="20"/>
        </w:rPr>
        <w:t xml:space="preserve"> Problem Management Plus (PM+): a WHO transdiagnostic psychological intervention for common mental health problems. </w:t>
      </w:r>
      <w:r w:rsidRPr="0050034E">
        <w:rPr>
          <w:rFonts w:ascii="Verdana" w:hAnsi="Verdana" w:cs="Times New Roman"/>
          <w:i/>
          <w:iCs/>
          <w:noProof/>
          <w:sz w:val="20"/>
        </w:rPr>
        <w:t>World Psychiatry</w:t>
      </w:r>
      <w:r w:rsidRPr="0050034E">
        <w:rPr>
          <w:rFonts w:ascii="Verdana" w:hAnsi="Verdana" w:cs="Times New Roman"/>
          <w:noProof/>
          <w:sz w:val="20"/>
        </w:rPr>
        <w:t xml:space="preserve"> 2015; </w:t>
      </w:r>
      <w:r w:rsidRPr="0050034E">
        <w:rPr>
          <w:rFonts w:ascii="Verdana" w:hAnsi="Verdana" w:cs="Times New Roman"/>
          <w:b/>
          <w:bCs/>
          <w:noProof/>
          <w:sz w:val="20"/>
        </w:rPr>
        <w:t>14</w:t>
      </w:r>
      <w:r w:rsidRPr="0050034E">
        <w:rPr>
          <w:rFonts w:ascii="Verdana" w:hAnsi="Verdana" w:cs="Times New Roman"/>
          <w:noProof/>
          <w:sz w:val="20"/>
        </w:rPr>
        <w:t>: 354–7.</w:t>
      </w:r>
    </w:p>
    <w:p w14:paraId="45865E89"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52</w:t>
      </w:r>
      <w:r w:rsidRPr="0050034E">
        <w:rPr>
          <w:rFonts w:ascii="Verdana" w:hAnsi="Verdana" w:cs="Times New Roman"/>
          <w:noProof/>
          <w:sz w:val="20"/>
        </w:rPr>
        <w:tab/>
        <w:t xml:space="preserve">Hogan BE, Linden W, Najarian B. Social support interventions: do they work? </w:t>
      </w:r>
      <w:r w:rsidRPr="0050034E">
        <w:rPr>
          <w:rFonts w:ascii="Verdana" w:hAnsi="Verdana" w:cs="Times New Roman"/>
          <w:i/>
          <w:iCs/>
          <w:noProof/>
          <w:sz w:val="20"/>
        </w:rPr>
        <w:t>Clin Psychol Rev</w:t>
      </w:r>
      <w:r w:rsidRPr="0050034E">
        <w:rPr>
          <w:rFonts w:ascii="Verdana" w:hAnsi="Verdana" w:cs="Times New Roman"/>
          <w:noProof/>
          <w:sz w:val="20"/>
        </w:rPr>
        <w:t xml:space="preserve"> 2002; </w:t>
      </w:r>
      <w:r w:rsidRPr="0050034E">
        <w:rPr>
          <w:rFonts w:ascii="Verdana" w:hAnsi="Verdana" w:cs="Times New Roman"/>
          <w:b/>
          <w:bCs/>
          <w:noProof/>
          <w:sz w:val="20"/>
        </w:rPr>
        <w:t>22</w:t>
      </w:r>
      <w:r w:rsidRPr="0050034E">
        <w:rPr>
          <w:rFonts w:ascii="Verdana" w:hAnsi="Verdana" w:cs="Times New Roman"/>
          <w:noProof/>
          <w:sz w:val="20"/>
        </w:rPr>
        <w:t>: 381–440.</w:t>
      </w:r>
    </w:p>
    <w:p w14:paraId="4EE58C1B"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53</w:t>
      </w:r>
      <w:r w:rsidRPr="0050034E">
        <w:rPr>
          <w:rFonts w:ascii="Verdana" w:hAnsi="Verdana" w:cs="Times New Roman"/>
          <w:noProof/>
          <w:sz w:val="20"/>
        </w:rPr>
        <w:tab/>
        <w:t xml:space="preserve">Ashdown-Franks G, Firth J, Carney R, </w:t>
      </w:r>
      <w:r w:rsidRPr="0050034E">
        <w:rPr>
          <w:rFonts w:ascii="Verdana" w:hAnsi="Verdana" w:cs="Times New Roman"/>
          <w:i/>
          <w:iCs/>
          <w:noProof/>
          <w:sz w:val="20"/>
        </w:rPr>
        <w:t>et al.</w:t>
      </w:r>
      <w:r w:rsidRPr="0050034E">
        <w:rPr>
          <w:rFonts w:ascii="Verdana" w:hAnsi="Verdana" w:cs="Times New Roman"/>
          <w:noProof/>
          <w:sz w:val="20"/>
        </w:rPr>
        <w:t xml:space="preserve"> Exercise as medicine for mental and substance use disorders: A meta-review of the benefits for neuropsychiatric and cognitive outcomes. </w:t>
      </w:r>
      <w:r w:rsidRPr="0050034E">
        <w:rPr>
          <w:rFonts w:ascii="Verdana" w:hAnsi="Verdana" w:cs="Times New Roman"/>
          <w:i/>
          <w:iCs/>
          <w:noProof/>
          <w:sz w:val="20"/>
        </w:rPr>
        <w:t>Sport Med</w:t>
      </w:r>
      <w:r w:rsidRPr="0050034E">
        <w:rPr>
          <w:rFonts w:ascii="Verdana" w:hAnsi="Verdana" w:cs="Times New Roman"/>
          <w:noProof/>
          <w:sz w:val="20"/>
        </w:rPr>
        <w:t xml:space="preserve"> 2020; </w:t>
      </w:r>
      <w:r w:rsidRPr="0050034E">
        <w:rPr>
          <w:rFonts w:ascii="Verdana" w:hAnsi="Verdana" w:cs="Times New Roman"/>
          <w:b/>
          <w:bCs/>
          <w:noProof/>
          <w:sz w:val="20"/>
        </w:rPr>
        <w:t>50</w:t>
      </w:r>
      <w:r w:rsidRPr="0050034E">
        <w:rPr>
          <w:rFonts w:ascii="Verdana" w:hAnsi="Verdana" w:cs="Times New Roman"/>
          <w:noProof/>
          <w:sz w:val="20"/>
        </w:rPr>
        <w:t>: 151–70.</w:t>
      </w:r>
    </w:p>
    <w:p w14:paraId="573CB595"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54</w:t>
      </w:r>
      <w:r w:rsidRPr="0050034E">
        <w:rPr>
          <w:rFonts w:ascii="Verdana" w:hAnsi="Verdana" w:cs="Times New Roman"/>
          <w:noProof/>
          <w:sz w:val="20"/>
        </w:rPr>
        <w:tab/>
        <w:t xml:space="preserve">Solomonov N, Bress JN, Sirey JA, </w:t>
      </w:r>
      <w:r w:rsidRPr="0050034E">
        <w:rPr>
          <w:rFonts w:ascii="Verdana" w:hAnsi="Verdana" w:cs="Times New Roman"/>
          <w:i/>
          <w:iCs/>
          <w:noProof/>
          <w:sz w:val="20"/>
        </w:rPr>
        <w:t>et al.</w:t>
      </w:r>
      <w:r w:rsidRPr="0050034E">
        <w:rPr>
          <w:rFonts w:ascii="Verdana" w:hAnsi="Verdana" w:cs="Times New Roman"/>
          <w:noProof/>
          <w:sz w:val="20"/>
        </w:rPr>
        <w:t xml:space="preserve"> Engagement in socially and interpersonally rewarding activities as a predictor of outcome in “Engage” behavioral activation therapy for late-life depression. </w:t>
      </w:r>
      <w:r w:rsidRPr="0050034E">
        <w:rPr>
          <w:rFonts w:ascii="Verdana" w:hAnsi="Verdana" w:cs="Times New Roman"/>
          <w:i/>
          <w:iCs/>
          <w:noProof/>
          <w:sz w:val="20"/>
        </w:rPr>
        <w:t>Am J Geriatr Psychiatry</w:t>
      </w:r>
      <w:r w:rsidRPr="0050034E">
        <w:rPr>
          <w:rFonts w:ascii="Verdana" w:hAnsi="Verdana" w:cs="Times New Roman"/>
          <w:noProof/>
          <w:sz w:val="20"/>
        </w:rPr>
        <w:t xml:space="preserve"> 2019; </w:t>
      </w:r>
      <w:r w:rsidRPr="0050034E">
        <w:rPr>
          <w:rFonts w:ascii="Verdana" w:hAnsi="Verdana" w:cs="Times New Roman"/>
          <w:b/>
          <w:bCs/>
          <w:noProof/>
          <w:sz w:val="20"/>
        </w:rPr>
        <w:t>27</w:t>
      </w:r>
      <w:r w:rsidRPr="0050034E">
        <w:rPr>
          <w:rFonts w:ascii="Verdana" w:hAnsi="Verdana" w:cs="Times New Roman"/>
          <w:noProof/>
          <w:sz w:val="20"/>
        </w:rPr>
        <w:t>: 571–8.</w:t>
      </w:r>
    </w:p>
    <w:p w14:paraId="4F0F03CC"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55</w:t>
      </w:r>
      <w:r w:rsidRPr="0050034E">
        <w:rPr>
          <w:rFonts w:ascii="Verdana" w:hAnsi="Verdana" w:cs="Times New Roman"/>
          <w:noProof/>
          <w:sz w:val="20"/>
        </w:rPr>
        <w:tab/>
        <w:t xml:space="preserve">Meunier S, Roberge C, Coulombe S, Houle J. Feeling better at work! Mental health self-management strategies for workers with depressive and anxiety symptoms. </w:t>
      </w:r>
      <w:r w:rsidRPr="0050034E">
        <w:rPr>
          <w:rFonts w:ascii="Verdana" w:hAnsi="Verdana" w:cs="Times New Roman"/>
          <w:i/>
          <w:iCs/>
          <w:noProof/>
          <w:sz w:val="20"/>
        </w:rPr>
        <w:t>J Affect Disord</w:t>
      </w:r>
      <w:r w:rsidRPr="0050034E">
        <w:rPr>
          <w:rFonts w:ascii="Verdana" w:hAnsi="Verdana" w:cs="Times New Roman"/>
          <w:noProof/>
          <w:sz w:val="20"/>
        </w:rPr>
        <w:t xml:space="preserve"> 2019; </w:t>
      </w:r>
      <w:r w:rsidRPr="0050034E">
        <w:rPr>
          <w:rFonts w:ascii="Verdana" w:hAnsi="Verdana" w:cs="Times New Roman"/>
          <w:b/>
          <w:bCs/>
          <w:noProof/>
          <w:sz w:val="20"/>
        </w:rPr>
        <w:t>254</w:t>
      </w:r>
      <w:r w:rsidRPr="0050034E">
        <w:rPr>
          <w:rFonts w:ascii="Verdana" w:hAnsi="Verdana" w:cs="Times New Roman"/>
          <w:noProof/>
          <w:sz w:val="20"/>
        </w:rPr>
        <w:t>: 7–14.</w:t>
      </w:r>
    </w:p>
    <w:p w14:paraId="0E118DD1"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56</w:t>
      </w:r>
      <w:r w:rsidRPr="0050034E">
        <w:rPr>
          <w:rFonts w:ascii="Verdana" w:hAnsi="Verdana" w:cs="Times New Roman"/>
          <w:noProof/>
          <w:sz w:val="20"/>
        </w:rPr>
        <w:tab/>
        <w:t>Taubman D.S, Parikh S.V, Christensen H, Scott J. Using school-based interventions for depression education and prevention. In: Javed A, Fountoulakis K, eds. Advances in Psychiatry. Springer, 2019: 1–32.</w:t>
      </w:r>
    </w:p>
    <w:p w14:paraId="527A4332"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57</w:t>
      </w:r>
      <w:r w:rsidRPr="0050034E">
        <w:rPr>
          <w:rFonts w:ascii="Verdana" w:hAnsi="Verdana" w:cs="Times New Roman"/>
          <w:noProof/>
          <w:sz w:val="20"/>
        </w:rPr>
        <w:tab/>
        <w:t>Wasserman D, Rutger  van der G, Wise J. Terms ‘physical distancing’ and ‘emotional closeness’ should be used and not ‘social distancing’ when defeating the Covid-19 pandemic. Sci. eLetters. 2020. https://science.sciencemag.org/content/367/6484/1282/tab-e-letters (accessed April 3, 2020).</w:t>
      </w:r>
    </w:p>
    <w:p w14:paraId="3770BED0"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58</w:t>
      </w:r>
      <w:r w:rsidRPr="0050034E">
        <w:rPr>
          <w:rFonts w:ascii="Verdana" w:hAnsi="Verdana" w:cs="Times New Roman"/>
          <w:noProof/>
          <w:sz w:val="20"/>
        </w:rPr>
        <w:tab/>
        <w:t xml:space="preserve">Swinburn BA, Kraak VI, Allender S, </w:t>
      </w:r>
      <w:r w:rsidRPr="0050034E">
        <w:rPr>
          <w:rFonts w:ascii="Verdana" w:hAnsi="Verdana" w:cs="Times New Roman"/>
          <w:i/>
          <w:iCs/>
          <w:noProof/>
          <w:sz w:val="20"/>
        </w:rPr>
        <w:t>et al.</w:t>
      </w:r>
      <w:r w:rsidRPr="0050034E">
        <w:rPr>
          <w:rFonts w:ascii="Verdana" w:hAnsi="Verdana" w:cs="Times New Roman"/>
          <w:noProof/>
          <w:sz w:val="20"/>
        </w:rPr>
        <w:t xml:space="preserve"> The Global Syndemic of Obesity, Undernutrition, and Climate Change: The Lancet Commission report. </w:t>
      </w:r>
      <w:r w:rsidRPr="0050034E">
        <w:rPr>
          <w:rFonts w:ascii="Verdana" w:hAnsi="Verdana" w:cs="Times New Roman"/>
          <w:i/>
          <w:iCs/>
          <w:noProof/>
          <w:sz w:val="20"/>
        </w:rPr>
        <w:t>Lancet</w:t>
      </w:r>
      <w:r w:rsidRPr="0050034E">
        <w:rPr>
          <w:rFonts w:ascii="Verdana" w:hAnsi="Verdana" w:cs="Times New Roman"/>
          <w:noProof/>
          <w:sz w:val="20"/>
        </w:rPr>
        <w:t xml:space="preserve"> 2019; </w:t>
      </w:r>
      <w:r w:rsidRPr="0050034E">
        <w:rPr>
          <w:rFonts w:ascii="Verdana" w:hAnsi="Verdana" w:cs="Times New Roman"/>
          <w:b/>
          <w:bCs/>
          <w:noProof/>
          <w:sz w:val="20"/>
        </w:rPr>
        <w:t>393</w:t>
      </w:r>
      <w:r w:rsidRPr="0050034E">
        <w:rPr>
          <w:rFonts w:ascii="Verdana" w:hAnsi="Verdana" w:cs="Times New Roman"/>
          <w:noProof/>
          <w:sz w:val="20"/>
        </w:rPr>
        <w:t>: 791–846.</w:t>
      </w:r>
    </w:p>
    <w:p w14:paraId="7B550FBE"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59</w:t>
      </w:r>
      <w:r w:rsidRPr="0050034E">
        <w:rPr>
          <w:rFonts w:ascii="Verdana" w:hAnsi="Verdana" w:cs="Times New Roman"/>
          <w:noProof/>
          <w:sz w:val="20"/>
        </w:rPr>
        <w:tab/>
        <w:t xml:space="preserve">Rubin GJ, Potts HWW, Michie S. The impact of communications about swine flu (influenza A HINIv) on public responses to the outbreak: Results from 36 national telephone surveys in the UK. </w:t>
      </w:r>
      <w:r w:rsidRPr="0050034E">
        <w:rPr>
          <w:rFonts w:ascii="Verdana" w:hAnsi="Verdana" w:cs="Times New Roman"/>
          <w:i/>
          <w:iCs/>
          <w:noProof/>
          <w:sz w:val="20"/>
        </w:rPr>
        <w:t>Health Technol Assess (Rockv)</w:t>
      </w:r>
      <w:r w:rsidRPr="0050034E">
        <w:rPr>
          <w:rFonts w:ascii="Verdana" w:hAnsi="Verdana" w:cs="Times New Roman"/>
          <w:noProof/>
          <w:sz w:val="20"/>
        </w:rPr>
        <w:t xml:space="preserve"> 2010; </w:t>
      </w:r>
      <w:r w:rsidRPr="0050034E">
        <w:rPr>
          <w:rFonts w:ascii="Verdana" w:hAnsi="Verdana" w:cs="Times New Roman"/>
          <w:b/>
          <w:bCs/>
          <w:noProof/>
          <w:sz w:val="20"/>
        </w:rPr>
        <w:t>14</w:t>
      </w:r>
      <w:r w:rsidRPr="0050034E">
        <w:rPr>
          <w:rFonts w:ascii="Verdana" w:hAnsi="Verdana" w:cs="Times New Roman"/>
          <w:noProof/>
          <w:sz w:val="20"/>
        </w:rPr>
        <w:t>: 183–266.</w:t>
      </w:r>
    </w:p>
    <w:p w14:paraId="0949F898"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60</w:t>
      </w:r>
      <w:r w:rsidRPr="0050034E">
        <w:rPr>
          <w:rFonts w:ascii="Verdana" w:hAnsi="Verdana" w:cs="Times New Roman"/>
          <w:noProof/>
          <w:sz w:val="20"/>
        </w:rPr>
        <w:tab/>
        <w:t xml:space="preserve">Lau JTF, Griffiths S, Choi KC, Tsui HY. Avoidance behaviors and negative psychological responses in the general population in the initial stage of the H1N1 pandemic in Hong Kong. </w:t>
      </w:r>
      <w:r w:rsidRPr="0050034E">
        <w:rPr>
          <w:rFonts w:ascii="Verdana" w:hAnsi="Verdana" w:cs="Times New Roman"/>
          <w:i/>
          <w:iCs/>
          <w:noProof/>
          <w:sz w:val="20"/>
        </w:rPr>
        <w:t>BMC Infect Dis</w:t>
      </w:r>
      <w:r w:rsidRPr="0050034E">
        <w:rPr>
          <w:rFonts w:ascii="Verdana" w:hAnsi="Verdana" w:cs="Times New Roman"/>
          <w:noProof/>
          <w:sz w:val="20"/>
        </w:rPr>
        <w:t xml:space="preserve"> 2010; </w:t>
      </w:r>
      <w:r w:rsidRPr="0050034E">
        <w:rPr>
          <w:rFonts w:ascii="Verdana" w:hAnsi="Verdana" w:cs="Times New Roman"/>
          <w:b/>
          <w:bCs/>
          <w:noProof/>
          <w:sz w:val="20"/>
        </w:rPr>
        <w:t>10</w:t>
      </w:r>
      <w:r w:rsidRPr="0050034E">
        <w:rPr>
          <w:rFonts w:ascii="Verdana" w:hAnsi="Verdana" w:cs="Times New Roman"/>
          <w:noProof/>
          <w:sz w:val="20"/>
        </w:rPr>
        <w:t>: 1–13.</w:t>
      </w:r>
    </w:p>
    <w:p w14:paraId="75D28967"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61</w:t>
      </w:r>
      <w:r w:rsidRPr="0050034E">
        <w:rPr>
          <w:rFonts w:ascii="Verdana" w:hAnsi="Verdana" w:cs="Times New Roman"/>
          <w:noProof/>
          <w:sz w:val="20"/>
        </w:rPr>
        <w:tab/>
        <w:t xml:space="preserve">Wang J, Lloyd-Evans B, Giacco D, </w:t>
      </w:r>
      <w:r w:rsidRPr="0050034E">
        <w:rPr>
          <w:rFonts w:ascii="Verdana" w:hAnsi="Verdana" w:cs="Times New Roman"/>
          <w:i/>
          <w:iCs/>
          <w:noProof/>
          <w:sz w:val="20"/>
        </w:rPr>
        <w:t>et al.</w:t>
      </w:r>
      <w:r w:rsidRPr="0050034E">
        <w:rPr>
          <w:rFonts w:ascii="Verdana" w:hAnsi="Verdana" w:cs="Times New Roman"/>
          <w:noProof/>
          <w:sz w:val="20"/>
        </w:rPr>
        <w:t xml:space="preserve"> Social isolation in mental health: a conceptual and methodological review. </w:t>
      </w:r>
      <w:r w:rsidRPr="0050034E">
        <w:rPr>
          <w:rFonts w:ascii="Verdana" w:hAnsi="Verdana" w:cs="Times New Roman"/>
          <w:i/>
          <w:iCs/>
          <w:noProof/>
          <w:sz w:val="20"/>
        </w:rPr>
        <w:t>Soc Psychiatry Psychiatr Epidemiol</w:t>
      </w:r>
      <w:r w:rsidRPr="0050034E">
        <w:rPr>
          <w:rFonts w:ascii="Verdana" w:hAnsi="Verdana" w:cs="Times New Roman"/>
          <w:noProof/>
          <w:sz w:val="20"/>
        </w:rPr>
        <w:t xml:space="preserve"> 2017; </w:t>
      </w:r>
      <w:r w:rsidRPr="0050034E">
        <w:rPr>
          <w:rFonts w:ascii="Verdana" w:hAnsi="Verdana" w:cs="Times New Roman"/>
          <w:b/>
          <w:bCs/>
          <w:noProof/>
          <w:sz w:val="20"/>
        </w:rPr>
        <w:t>52</w:t>
      </w:r>
      <w:r w:rsidRPr="0050034E">
        <w:rPr>
          <w:rFonts w:ascii="Verdana" w:hAnsi="Verdana" w:cs="Times New Roman"/>
          <w:noProof/>
          <w:sz w:val="20"/>
        </w:rPr>
        <w:t>: 1451–61.</w:t>
      </w:r>
    </w:p>
    <w:p w14:paraId="28EE1860"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62</w:t>
      </w:r>
      <w:r w:rsidRPr="0050034E">
        <w:rPr>
          <w:rFonts w:ascii="Verdana" w:hAnsi="Verdana" w:cs="Times New Roman"/>
          <w:noProof/>
          <w:sz w:val="20"/>
        </w:rPr>
        <w:tab/>
        <w:t xml:space="preserve">Cacioppo JT, Hughes ME, Waite LJ, Hawkley LC, Thisted RA. Loneliness as a specific risk factor for depressive symptoms: Cross-sectional and longitudinal analyses. </w:t>
      </w:r>
      <w:r w:rsidRPr="0050034E">
        <w:rPr>
          <w:rFonts w:ascii="Verdana" w:hAnsi="Verdana" w:cs="Times New Roman"/>
          <w:i/>
          <w:iCs/>
          <w:noProof/>
          <w:sz w:val="20"/>
        </w:rPr>
        <w:t>Psychol Aging</w:t>
      </w:r>
      <w:r w:rsidRPr="0050034E">
        <w:rPr>
          <w:rFonts w:ascii="Verdana" w:hAnsi="Verdana" w:cs="Times New Roman"/>
          <w:noProof/>
          <w:sz w:val="20"/>
        </w:rPr>
        <w:t xml:space="preserve"> 2006; </w:t>
      </w:r>
      <w:r w:rsidRPr="0050034E">
        <w:rPr>
          <w:rFonts w:ascii="Verdana" w:hAnsi="Verdana" w:cs="Times New Roman"/>
          <w:b/>
          <w:bCs/>
          <w:noProof/>
          <w:sz w:val="20"/>
        </w:rPr>
        <w:t>21</w:t>
      </w:r>
      <w:r w:rsidRPr="0050034E">
        <w:rPr>
          <w:rFonts w:ascii="Verdana" w:hAnsi="Verdana" w:cs="Times New Roman"/>
          <w:noProof/>
          <w:sz w:val="20"/>
        </w:rPr>
        <w:t>: 140–51.</w:t>
      </w:r>
    </w:p>
    <w:p w14:paraId="5129DA57"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63</w:t>
      </w:r>
      <w:r w:rsidRPr="0050034E">
        <w:rPr>
          <w:rFonts w:ascii="Verdana" w:hAnsi="Verdana" w:cs="Times New Roman"/>
          <w:noProof/>
          <w:sz w:val="20"/>
        </w:rPr>
        <w:tab/>
        <w:t xml:space="preserve">Lv Y, Zhang Z, Zeng W, Li J, Wang X, Luo L. Anxiety and depression survey of Chinese medical staff before and during COVID-19 defense. </w:t>
      </w:r>
      <w:r w:rsidRPr="0050034E">
        <w:rPr>
          <w:rFonts w:ascii="Verdana" w:hAnsi="Verdana" w:cs="Times New Roman"/>
          <w:i/>
          <w:iCs/>
          <w:noProof/>
          <w:sz w:val="20"/>
        </w:rPr>
        <w:t>Lancet Prepr</w:t>
      </w:r>
      <w:r w:rsidRPr="0050034E">
        <w:rPr>
          <w:rFonts w:ascii="Verdana" w:hAnsi="Verdana" w:cs="Times New Roman"/>
          <w:noProof/>
          <w:sz w:val="20"/>
        </w:rPr>
        <w:t xml:space="preserve"> 2020; published online March 30. DOI:10.2139/ssrn.3551350.</w:t>
      </w:r>
    </w:p>
    <w:p w14:paraId="4DAA0FAD"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64</w:t>
      </w:r>
      <w:r w:rsidRPr="0050034E">
        <w:rPr>
          <w:rFonts w:ascii="Verdana" w:hAnsi="Verdana" w:cs="Times New Roman"/>
          <w:noProof/>
          <w:sz w:val="20"/>
        </w:rPr>
        <w:tab/>
        <w:t xml:space="preserve">Collishaw S. Annual Research Review: Secular trends in child and adolescent mental health. </w:t>
      </w:r>
      <w:r w:rsidRPr="0050034E">
        <w:rPr>
          <w:rFonts w:ascii="Verdana" w:hAnsi="Verdana" w:cs="Times New Roman"/>
          <w:i/>
          <w:iCs/>
          <w:noProof/>
          <w:sz w:val="20"/>
        </w:rPr>
        <w:t>J Child Psychol Psychiatry</w:t>
      </w:r>
      <w:r w:rsidRPr="0050034E">
        <w:rPr>
          <w:rFonts w:ascii="Verdana" w:hAnsi="Verdana" w:cs="Times New Roman"/>
          <w:noProof/>
          <w:sz w:val="20"/>
        </w:rPr>
        <w:t xml:space="preserve"> 2015; </w:t>
      </w:r>
      <w:r w:rsidRPr="0050034E">
        <w:rPr>
          <w:rFonts w:ascii="Verdana" w:hAnsi="Verdana" w:cs="Times New Roman"/>
          <w:b/>
          <w:bCs/>
          <w:noProof/>
          <w:sz w:val="20"/>
        </w:rPr>
        <w:t>56</w:t>
      </w:r>
      <w:r w:rsidRPr="0050034E">
        <w:rPr>
          <w:rFonts w:ascii="Verdana" w:hAnsi="Verdana" w:cs="Times New Roman"/>
          <w:noProof/>
          <w:sz w:val="20"/>
        </w:rPr>
        <w:t>: 370–93.</w:t>
      </w:r>
    </w:p>
    <w:p w14:paraId="1028320C"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65</w:t>
      </w:r>
      <w:r w:rsidRPr="0050034E">
        <w:rPr>
          <w:rFonts w:ascii="Verdana" w:hAnsi="Verdana" w:cs="Times New Roman"/>
          <w:noProof/>
          <w:sz w:val="20"/>
        </w:rPr>
        <w:tab/>
        <w:t>Sellers R, Warne N, Pickles A, Maughan B, Thapar A, Collishaw S. Cross</w:t>
      </w:r>
      <w:r w:rsidRPr="0050034E">
        <w:rPr>
          <w:rFonts w:ascii="Cambria Math" w:hAnsi="Cambria Math" w:cs="Cambria Math"/>
          <w:noProof/>
          <w:sz w:val="20"/>
        </w:rPr>
        <w:t>‐</w:t>
      </w:r>
      <w:r w:rsidRPr="0050034E">
        <w:rPr>
          <w:rFonts w:ascii="Verdana" w:hAnsi="Verdana" w:cs="Times New Roman"/>
          <w:noProof/>
          <w:sz w:val="20"/>
        </w:rPr>
        <w:t xml:space="preserve">cohort </w:t>
      </w:r>
      <w:r w:rsidRPr="0050034E">
        <w:rPr>
          <w:rFonts w:ascii="Verdana" w:hAnsi="Verdana" w:cs="Times New Roman"/>
          <w:noProof/>
          <w:sz w:val="20"/>
        </w:rPr>
        <w:lastRenderedPageBreak/>
        <w:t xml:space="preserve">change in adolescent outcomes for children with mental health problems. </w:t>
      </w:r>
      <w:r w:rsidRPr="0050034E">
        <w:rPr>
          <w:rFonts w:ascii="Verdana" w:hAnsi="Verdana" w:cs="Times New Roman"/>
          <w:i/>
          <w:iCs/>
          <w:noProof/>
          <w:sz w:val="20"/>
        </w:rPr>
        <w:t>J Child Psychol Psychiatry</w:t>
      </w:r>
      <w:r w:rsidRPr="0050034E">
        <w:rPr>
          <w:rFonts w:ascii="Verdana" w:hAnsi="Verdana" w:cs="Times New Roman"/>
          <w:noProof/>
          <w:sz w:val="20"/>
        </w:rPr>
        <w:t xml:space="preserve"> 2019; </w:t>
      </w:r>
      <w:r w:rsidRPr="0050034E">
        <w:rPr>
          <w:rFonts w:ascii="Verdana" w:hAnsi="Verdana" w:cs="Times New Roman"/>
          <w:b/>
          <w:bCs/>
          <w:noProof/>
          <w:sz w:val="20"/>
        </w:rPr>
        <w:t>60</w:t>
      </w:r>
      <w:r w:rsidRPr="0050034E">
        <w:rPr>
          <w:rFonts w:ascii="Verdana" w:hAnsi="Verdana" w:cs="Times New Roman"/>
          <w:noProof/>
          <w:sz w:val="20"/>
        </w:rPr>
        <w:t>: 813–21.</w:t>
      </w:r>
    </w:p>
    <w:p w14:paraId="7114B3CC"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66</w:t>
      </w:r>
      <w:r w:rsidRPr="0050034E">
        <w:rPr>
          <w:rFonts w:ascii="Verdana" w:hAnsi="Verdana" w:cs="Times New Roman"/>
          <w:noProof/>
          <w:sz w:val="20"/>
        </w:rPr>
        <w:tab/>
        <w:t xml:space="preserve">Fazel M, Karunakara U, Newnham EA. Detention, denial, and death: migration hazards for refugee children. </w:t>
      </w:r>
      <w:r w:rsidRPr="0050034E">
        <w:rPr>
          <w:rFonts w:ascii="Verdana" w:hAnsi="Verdana" w:cs="Times New Roman"/>
          <w:i/>
          <w:iCs/>
          <w:noProof/>
          <w:sz w:val="20"/>
        </w:rPr>
        <w:t>Lancet Glob Heal</w:t>
      </w:r>
      <w:r w:rsidRPr="0050034E">
        <w:rPr>
          <w:rFonts w:ascii="Verdana" w:hAnsi="Verdana" w:cs="Times New Roman"/>
          <w:noProof/>
          <w:sz w:val="20"/>
        </w:rPr>
        <w:t xml:space="preserve"> 2014; </w:t>
      </w:r>
      <w:r w:rsidRPr="0050034E">
        <w:rPr>
          <w:rFonts w:ascii="Verdana" w:hAnsi="Verdana" w:cs="Times New Roman"/>
          <w:b/>
          <w:bCs/>
          <w:noProof/>
          <w:sz w:val="20"/>
        </w:rPr>
        <w:t>2</w:t>
      </w:r>
      <w:r w:rsidRPr="0050034E">
        <w:rPr>
          <w:rFonts w:ascii="Verdana" w:hAnsi="Verdana" w:cs="Times New Roman"/>
          <w:noProof/>
          <w:sz w:val="20"/>
        </w:rPr>
        <w:t>: e313–4.</w:t>
      </w:r>
    </w:p>
    <w:p w14:paraId="42429737"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67</w:t>
      </w:r>
      <w:r w:rsidRPr="0050034E">
        <w:rPr>
          <w:rFonts w:ascii="Verdana" w:hAnsi="Verdana" w:cs="Times New Roman"/>
          <w:noProof/>
          <w:sz w:val="20"/>
        </w:rPr>
        <w:tab/>
        <w:t xml:space="preserve">Schoneveld EA, Lichtwarck-Aschoff A, Granic I. Preventing childhood anxiety disorders: is an applied game as effective as a cognitive behavioral therapy-based program? </w:t>
      </w:r>
      <w:r w:rsidRPr="0050034E">
        <w:rPr>
          <w:rFonts w:ascii="Verdana" w:hAnsi="Verdana" w:cs="Times New Roman"/>
          <w:i/>
          <w:iCs/>
          <w:noProof/>
          <w:sz w:val="20"/>
        </w:rPr>
        <w:t>Prev Sci</w:t>
      </w:r>
      <w:r w:rsidRPr="0050034E">
        <w:rPr>
          <w:rFonts w:ascii="Verdana" w:hAnsi="Verdana" w:cs="Times New Roman"/>
          <w:noProof/>
          <w:sz w:val="20"/>
        </w:rPr>
        <w:t xml:space="preserve"> 2018; </w:t>
      </w:r>
      <w:r w:rsidRPr="0050034E">
        <w:rPr>
          <w:rFonts w:ascii="Verdana" w:hAnsi="Verdana" w:cs="Times New Roman"/>
          <w:b/>
          <w:bCs/>
          <w:noProof/>
          <w:sz w:val="20"/>
        </w:rPr>
        <w:t>19</w:t>
      </w:r>
      <w:r w:rsidRPr="0050034E">
        <w:rPr>
          <w:rFonts w:ascii="Verdana" w:hAnsi="Verdana" w:cs="Times New Roman"/>
          <w:noProof/>
          <w:sz w:val="20"/>
        </w:rPr>
        <w:t>: 220–32.</w:t>
      </w:r>
    </w:p>
    <w:p w14:paraId="0FAFE76F"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68</w:t>
      </w:r>
      <w:r w:rsidRPr="0050034E">
        <w:rPr>
          <w:rFonts w:ascii="Verdana" w:hAnsi="Verdana" w:cs="Times New Roman"/>
          <w:noProof/>
          <w:sz w:val="20"/>
        </w:rPr>
        <w:tab/>
        <w:t xml:space="preserve">Armitage R, Nellums LB. COVID-19 and the consequences of isolating the elderly. </w:t>
      </w:r>
      <w:r w:rsidRPr="0050034E">
        <w:rPr>
          <w:rFonts w:ascii="Verdana" w:hAnsi="Verdana" w:cs="Times New Roman"/>
          <w:i/>
          <w:iCs/>
          <w:noProof/>
          <w:sz w:val="20"/>
        </w:rPr>
        <w:t>Lancet Public Heal</w:t>
      </w:r>
      <w:r w:rsidRPr="0050034E">
        <w:rPr>
          <w:rFonts w:ascii="Verdana" w:hAnsi="Verdana" w:cs="Times New Roman"/>
          <w:noProof/>
          <w:sz w:val="20"/>
        </w:rPr>
        <w:t xml:space="preserve"> 2020; published online March 19. DOI:10.1016/S2468-2667(20)30061-X.</w:t>
      </w:r>
    </w:p>
    <w:p w14:paraId="6A4E479E"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69</w:t>
      </w:r>
      <w:r w:rsidRPr="0050034E">
        <w:rPr>
          <w:rFonts w:ascii="Verdana" w:hAnsi="Verdana" w:cs="Times New Roman"/>
          <w:noProof/>
          <w:sz w:val="20"/>
        </w:rPr>
        <w:tab/>
        <w:t>Robotham D, Sweeney A, Perôt C. Survivors’ priority themes and questions for research. 2019. https://www.vamhn.co.uk/uploads/1/2/2/7/122741688/consultation_report_on_website.pdf (accessed March 30, 2020).</w:t>
      </w:r>
    </w:p>
    <w:p w14:paraId="581E5E60"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70</w:t>
      </w:r>
      <w:r w:rsidRPr="0050034E">
        <w:rPr>
          <w:rFonts w:ascii="Verdana" w:hAnsi="Verdana" w:cs="Times New Roman"/>
          <w:noProof/>
          <w:sz w:val="20"/>
        </w:rPr>
        <w:tab/>
        <w:t>Sweeney, A, Beresford, P, Nettle, M, Faulkner, A, Rose D. This Is Survivor Research. PCCS Books, 2009 https://www.researchgate.net/publication/257606229_This_Is_Survivor_Research (accessed March 30, 2020).</w:t>
      </w:r>
    </w:p>
    <w:p w14:paraId="20176AE2"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71</w:t>
      </w:r>
      <w:r w:rsidRPr="0050034E">
        <w:rPr>
          <w:rFonts w:ascii="Verdana" w:hAnsi="Verdana" w:cs="Times New Roman"/>
          <w:noProof/>
          <w:sz w:val="20"/>
        </w:rPr>
        <w:tab/>
        <w:t xml:space="preserve">Wind TR, Rijkeboer M, Andersson G, Riper H. The COVID-19 pandemic: The ‘black swan’ for mental health care and a turning point for e-health. </w:t>
      </w:r>
      <w:r w:rsidRPr="0050034E">
        <w:rPr>
          <w:rFonts w:ascii="Verdana" w:hAnsi="Verdana" w:cs="Times New Roman"/>
          <w:i/>
          <w:iCs/>
          <w:noProof/>
          <w:sz w:val="20"/>
        </w:rPr>
        <w:t>Internet Interv</w:t>
      </w:r>
      <w:r w:rsidRPr="0050034E">
        <w:rPr>
          <w:rFonts w:ascii="Verdana" w:hAnsi="Verdana" w:cs="Times New Roman"/>
          <w:noProof/>
          <w:sz w:val="20"/>
        </w:rPr>
        <w:t xml:space="preserve"> 2020; published online March 19. DOI:10.1016/j.invent.2020.100317.</w:t>
      </w:r>
    </w:p>
    <w:p w14:paraId="3D6C2A0E"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72</w:t>
      </w:r>
      <w:r w:rsidRPr="0050034E">
        <w:rPr>
          <w:rFonts w:ascii="Verdana" w:hAnsi="Verdana" w:cs="Times New Roman"/>
          <w:noProof/>
          <w:sz w:val="20"/>
        </w:rPr>
        <w:tab/>
        <w:t xml:space="preserve">Milton AL, Holmes EA. Of mice and mental health: facilitating dialogue and seeing further. </w:t>
      </w:r>
      <w:r w:rsidRPr="0050034E">
        <w:rPr>
          <w:rFonts w:ascii="Verdana" w:hAnsi="Verdana" w:cs="Times New Roman"/>
          <w:i/>
          <w:iCs/>
          <w:noProof/>
          <w:sz w:val="20"/>
        </w:rPr>
        <w:t>Philos Trans R Soc B</w:t>
      </w:r>
      <w:r w:rsidRPr="0050034E">
        <w:rPr>
          <w:rFonts w:ascii="Verdana" w:hAnsi="Verdana" w:cs="Times New Roman"/>
          <w:noProof/>
          <w:sz w:val="20"/>
        </w:rPr>
        <w:t xml:space="preserve"> 2018; </w:t>
      </w:r>
      <w:r w:rsidRPr="0050034E">
        <w:rPr>
          <w:rFonts w:ascii="Verdana" w:hAnsi="Verdana" w:cs="Times New Roman"/>
          <w:b/>
          <w:bCs/>
          <w:noProof/>
          <w:sz w:val="20"/>
        </w:rPr>
        <w:t>373</w:t>
      </w:r>
      <w:r w:rsidRPr="0050034E">
        <w:rPr>
          <w:rFonts w:ascii="Verdana" w:hAnsi="Verdana" w:cs="Times New Roman"/>
          <w:noProof/>
          <w:sz w:val="20"/>
        </w:rPr>
        <w:t>: 20170022.</w:t>
      </w:r>
    </w:p>
    <w:p w14:paraId="79963FA3"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73</w:t>
      </w:r>
      <w:r w:rsidRPr="0050034E">
        <w:rPr>
          <w:rFonts w:ascii="Verdana" w:hAnsi="Verdana" w:cs="Times New Roman"/>
          <w:noProof/>
          <w:sz w:val="20"/>
        </w:rPr>
        <w:tab/>
        <w:t>Blank G, Dutton WH, Lefkowitz J. OxIS 2019: Digital Divides in Britain are Narrowing but Deepening. 2020. https://ssrn.com/abstract=3522083 (accessed April 4, 2020).</w:t>
      </w:r>
    </w:p>
    <w:p w14:paraId="14144747"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74</w:t>
      </w:r>
      <w:r w:rsidRPr="0050034E">
        <w:rPr>
          <w:rFonts w:ascii="Verdana" w:hAnsi="Verdana" w:cs="Times New Roman"/>
          <w:noProof/>
          <w:sz w:val="20"/>
        </w:rPr>
        <w:tab/>
        <w:t xml:space="preserve">Hirsch CR, Krahé C, Whyte J, </w:t>
      </w:r>
      <w:r w:rsidRPr="0050034E">
        <w:rPr>
          <w:rFonts w:ascii="Verdana" w:hAnsi="Verdana" w:cs="Times New Roman"/>
          <w:i/>
          <w:iCs/>
          <w:noProof/>
          <w:sz w:val="20"/>
        </w:rPr>
        <w:t>et al.</w:t>
      </w:r>
      <w:r w:rsidRPr="0050034E">
        <w:rPr>
          <w:rFonts w:ascii="Verdana" w:hAnsi="Verdana" w:cs="Times New Roman"/>
          <w:noProof/>
          <w:sz w:val="20"/>
        </w:rPr>
        <w:t xml:space="preserve"> Interpretation Training to Target Repetitive Negative Thinking in Generalized Anxiety Disorder and Depression. </w:t>
      </w:r>
      <w:r w:rsidRPr="0050034E">
        <w:rPr>
          <w:rFonts w:ascii="Verdana" w:hAnsi="Verdana" w:cs="Times New Roman"/>
          <w:i/>
          <w:iCs/>
          <w:noProof/>
          <w:sz w:val="20"/>
        </w:rPr>
        <w:t>J Consult Clin Psychol</w:t>
      </w:r>
      <w:r w:rsidRPr="0050034E">
        <w:rPr>
          <w:rFonts w:ascii="Verdana" w:hAnsi="Verdana" w:cs="Times New Roman"/>
          <w:noProof/>
          <w:sz w:val="20"/>
        </w:rPr>
        <w:t xml:space="preserve"> 2018; </w:t>
      </w:r>
      <w:r w:rsidRPr="0050034E">
        <w:rPr>
          <w:rFonts w:ascii="Verdana" w:hAnsi="Verdana" w:cs="Times New Roman"/>
          <w:b/>
          <w:bCs/>
          <w:noProof/>
          <w:sz w:val="20"/>
        </w:rPr>
        <w:t>86</w:t>
      </w:r>
      <w:r w:rsidRPr="0050034E">
        <w:rPr>
          <w:rFonts w:ascii="Verdana" w:hAnsi="Verdana" w:cs="Times New Roman"/>
          <w:noProof/>
          <w:sz w:val="20"/>
        </w:rPr>
        <w:t>: 1017–30.</w:t>
      </w:r>
    </w:p>
    <w:p w14:paraId="68FF3A65"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75</w:t>
      </w:r>
      <w:r w:rsidRPr="0050034E">
        <w:rPr>
          <w:rFonts w:ascii="Verdana" w:hAnsi="Verdana" w:cs="Times New Roman"/>
          <w:noProof/>
          <w:sz w:val="20"/>
        </w:rPr>
        <w:tab/>
        <w:t xml:space="preserve">Holt-Lunstad J, Robles TF, Sbarra DA, Julianne Holt-Lunstad N. Advancing Social Connection as a Public Health Priority in the United States. </w:t>
      </w:r>
      <w:r w:rsidRPr="0050034E">
        <w:rPr>
          <w:rFonts w:ascii="Verdana" w:hAnsi="Verdana" w:cs="Times New Roman"/>
          <w:i/>
          <w:iCs/>
          <w:noProof/>
          <w:sz w:val="20"/>
        </w:rPr>
        <w:t>Am Psychol</w:t>
      </w:r>
      <w:r w:rsidRPr="0050034E">
        <w:rPr>
          <w:rFonts w:ascii="Verdana" w:hAnsi="Verdana" w:cs="Times New Roman"/>
          <w:noProof/>
          <w:sz w:val="20"/>
        </w:rPr>
        <w:t xml:space="preserve"> 2017; </w:t>
      </w:r>
      <w:r w:rsidRPr="0050034E">
        <w:rPr>
          <w:rFonts w:ascii="Verdana" w:hAnsi="Verdana" w:cs="Times New Roman"/>
          <w:b/>
          <w:bCs/>
          <w:noProof/>
          <w:sz w:val="20"/>
        </w:rPr>
        <w:t>72</w:t>
      </w:r>
      <w:r w:rsidRPr="0050034E">
        <w:rPr>
          <w:rFonts w:ascii="Verdana" w:hAnsi="Verdana" w:cs="Times New Roman"/>
          <w:noProof/>
          <w:sz w:val="20"/>
        </w:rPr>
        <w:t>: 517–30.</w:t>
      </w:r>
    </w:p>
    <w:p w14:paraId="22701919"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76</w:t>
      </w:r>
      <w:r w:rsidRPr="0050034E">
        <w:rPr>
          <w:rFonts w:ascii="Verdana" w:hAnsi="Verdana" w:cs="Times New Roman"/>
          <w:noProof/>
          <w:sz w:val="20"/>
        </w:rPr>
        <w:tab/>
        <w:t>Agency for Healthcare Research and Quality. Addressing social isolation To improve the health of older adults: A rapid review. 2019 www.ahrq.gov (accessed March 30, 2020).</w:t>
      </w:r>
    </w:p>
    <w:p w14:paraId="417F96D8"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77</w:t>
      </w:r>
      <w:r w:rsidRPr="0050034E">
        <w:rPr>
          <w:rFonts w:ascii="Verdana" w:hAnsi="Verdana" w:cs="Times New Roman"/>
          <w:noProof/>
          <w:sz w:val="20"/>
        </w:rPr>
        <w:tab/>
        <w:t>Fancourt D, Finn S. What is the evidence on the role of the arts in improving health and well-being? A scoping review. Copenhagen: WHO Regional Office for Europe, 2019.</w:t>
      </w:r>
    </w:p>
    <w:p w14:paraId="56CAB03D"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78</w:t>
      </w:r>
      <w:r w:rsidRPr="0050034E">
        <w:rPr>
          <w:rFonts w:ascii="Verdana" w:hAnsi="Verdana" w:cs="Times New Roman"/>
          <w:noProof/>
          <w:sz w:val="20"/>
        </w:rPr>
        <w:tab/>
        <w:t xml:space="preserve">Anthes E. Pocket psychiatry: mobile mental-health apps have exploded onto the market, but few have been thoroughly tested. </w:t>
      </w:r>
      <w:r w:rsidRPr="0050034E">
        <w:rPr>
          <w:rFonts w:ascii="Verdana" w:hAnsi="Verdana" w:cs="Times New Roman"/>
          <w:i/>
          <w:iCs/>
          <w:noProof/>
          <w:sz w:val="20"/>
        </w:rPr>
        <w:t>Nature</w:t>
      </w:r>
      <w:r w:rsidRPr="0050034E">
        <w:rPr>
          <w:rFonts w:ascii="Verdana" w:hAnsi="Verdana" w:cs="Times New Roman"/>
          <w:noProof/>
          <w:sz w:val="20"/>
        </w:rPr>
        <w:t xml:space="preserve"> 2016; </w:t>
      </w:r>
      <w:r w:rsidRPr="0050034E">
        <w:rPr>
          <w:rFonts w:ascii="Verdana" w:hAnsi="Verdana" w:cs="Times New Roman"/>
          <w:b/>
          <w:bCs/>
          <w:noProof/>
          <w:sz w:val="20"/>
        </w:rPr>
        <w:t>532</w:t>
      </w:r>
      <w:r w:rsidRPr="0050034E">
        <w:rPr>
          <w:rFonts w:ascii="Verdana" w:hAnsi="Verdana" w:cs="Times New Roman"/>
          <w:noProof/>
          <w:sz w:val="20"/>
        </w:rPr>
        <w:t>: 20–3.</w:t>
      </w:r>
    </w:p>
    <w:p w14:paraId="38D7F0D9"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79</w:t>
      </w:r>
      <w:r w:rsidRPr="0050034E">
        <w:rPr>
          <w:rFonts w:ascii="Verdana" w:hAnsi="Verdana" w:cs="Times New Roman"/>
          <w:noProof/>
          <w:sz w:val="20"/>
        </w:rPr>
        <w:tab/>
        <w:t xml:space="preserve">Sell TK, Boddie C, McGinty EE, </w:t>
      </w:r>
      <w:r w:rsidRPr="0050034E">
        <w:rPr>
          <w:rFonts w:ascii="Verdana" w:hAnsi="Verdana" w:cs="Times New Roman"/>
          <w:i/>
          <w:iCs/>
          <w:noProof/>
          <w:sz w:val="20"/>
        </w:rPr>
        <w:t>et al.</w:t>
      </w:r>
      <w:r w:rsidRPr="0050034E">
        <w:rPr>
          <w:rFonts w:ascii="Verdana" w:hAnsi="Verdana" w:cs="Times New Roman"/>
          <w:noProof/>
          <w:sz w:val="20"/>
        </w:rPr>
        <w:t xml:space="preserve"> Media messages and perception of risk for Ebola virus infection, United States. </w:t>
      </w:r>
      <w:r w:rsidRPr="0050034E">
        <w:rPr>
          <w:rFonts w:ascii="Verdana" w:hAnsi="Verdana" w:cs="Times New Roman"/>
          <w:i/>
          <w:iCs/>
          <w:noProof/>
          <w:sz w:val="20"/>
        </w:rPr>
        <w:t>Emerg Infect Dis</w:t>
      </w:r>
      <w:r w:rsidRPr="0050034E">
        <w:rPr>
          <w:rFonts w:ascii="Verdana" w:hAnsi="Verdana" w:cs="Times New Roman"/>
          <w:noProof/>
          <w:sz w:val="20"/>
        </w:rPr>
        <w:t xml:space="preserve"> 2017; </w:t>
      </w:r>
      <w:r w:rsidRPr="0050034E">
        <w:rPr>
          <w:rFonts w:ascii="Verdana" w:hAnsi="Verdana" w:cs="Times New Roman"/>
          <w:b/>
          <w:bCs/>
          <w:noProof/>
          <w:sz w:val="20"/>
        </w:rPr>
        <w:t>23</w:t>
      </w:r>
      <w:r w:rsidRPr="0050034E">
        <w:rPr>
          <w:rFonts w:ascii="Verdana" w:hAnsi="Verdana" w:cs="Times New Roman"/>
          <w:noProof/>
          <w:sz w:val="20"/>
        </w:rPr>
        <w:t>: 108–11.</w:t>
      </w:r>
    </w:p>
    <w:p w14:paraId="4F3F82C2"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80</w:t>
      </w:r>
      <w:r w:rsidRPr="0050034E">
        <w:rPr>
          <w:rFonts w:ascii="Verdana" w:hAnsi="Verdana" w:cs="Times New Roman"/>
          <w:noProof/>
          <w:sz w:val="20"/>
        </w:rPr>
        <w:tab/>
        <w:t xml:space="preserve">Wang Y, McKee M, Torbica A, Stuckler D. Systematic Literature Review on the Spread of Health-related Misinformation on Social Media. </w:t>
      </w:r>
      <w:r w:rsidRPr="0050034E">
        <w:rPr>
          <w:rFonts w:ascii="Verdana" w:hAnsi="Verdana" w:cs="Times New Roman"/>
          <w:i/>
          <w:iCs/>
          <w:noProof/>
          <w:sz w:val="20"/>
        </w:rPr>
        <w:t>Soc Sci Med</w:t>
      </w:r>
      <w:r w:rsidRPr="0050034E">
        <w:rPr>
          <w:rFonts w:ascii="Verdana" w:hAnsi="Verdana" w:cs="Times New Roman"/>
          <w:noProof/>
          <w:sz w:val="20"/>
        </w:rPr>
        <w:t xml:space="preserve"> 2019; </w:t>
      </w:r>
      <w:r w:rsidRPr="0050034E">
        <w:rPr>
          <w:rFonts w:ascii="Verdana" w:hAnsi="Verdana" w:cs="Times New Roman"/>
          <w:b/>
          <w:bCs/>
          <w:noProof/>
          <w:sz w:val="20"/>
        </w:rPr>
        <w:t>240</w:t>
      </w:r>
      <w:r w:rsidRPr="0050034E">
        <w:rPr>
          <w:rFonts w:ascii="Verdana" w:hAnsi="Verdana" w:cs="Times New Roman"/>
          <w:noProof/>
          <w:sz w:val="20"/>
        </w:rPr>
        <w:t>: 112552.</w:t>
      </w:r>
    </w:p>
    <w:p w14:paraId="528822B8"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81</w:t>
      </w:r>
      <w:r w:rsidRPr="0050034E">
        <w:rPr>
          <w:rFonts w:ascii="Verdana" w:hAnsi="Verdana" w:cs="Times New Roman"/>
          <w:noProof/>
          <w:sz w:val="20"/>
        </w:rPr>
        <w:tab/>
        <w:t xml:space="preserve">Ng YJ, Yang ZJ, Vishwanath A. To fear or not to fear? Applying the social </w:t>
      </w:r>
      <w:r w:rsidRPr="0050034E">
        <w:rPr>
          <w:rFonts w:ascii="Verdana" w:hAnsi="Verdana" w:cs="Times New Roman"/>
          <w:noProof/>
          <w:sz w:val="20"/>
        </w:rPr>
        <w:lastRenderedPageBreak/>
        <w:t xml:space="preserve">amplification of risk framework on two environmental health risks in Singapore. </w:t>
      </w:r>
      <w:r w:rsidRPr="0050034E">
        <w:rPr>
          <w:rFonts w:ascii="Verdana" w:hAnsi="Verdana" w:cs="Times New Roman"/>
          <w:i/>
          <w:iCs/>
          <w:noProof/>
          <w:sz w:val="20"/>
        </w:rPr>
        <w:t>J Risk Res</w:t>
      </w:r>
      <w:r w:rsidRPr="0050034E">
        <w:rPr>
          <w:rFonts w:ascii="Verdana" w:hAnsi="Verdana" w:cs="Times New Roman"/>
          <w:noProof/>
          <w:sz w:val="20"/>
        </w:rPr>
        <w:t xml:space="preserve"> 2018; </w:t>
      </w:r>
      <w:r w:rsidRPr="0050034E">
        <w:rPr>
          <w:rFonts w:ascii="Verdana" w:hAnsi="Verdana" w:cs="Times New Roman"/>
          <w:b/>
          <w:bCs/>
          <w:noProof/>
          <w:sz w:val="20"/>
        </w:rPr>
        <w:t>21</w:t>
      </w:r>
      <w:r w:rsidRPr="0050034E">
        <w:rPr>
          <w:rFonts w:ascii="Verdana" w:hAnsi="Verdana" w:cs="Times New Roman"/>
          <w:noProof/>
          <w:sz w:val="20"/>
        </w:rPr>
        <w:t>: 1487–501.</w:t>
      </w:r>
    </w:p>
    <w:p w14:paraId="4BA8C94E"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82</w:t>
      </w:r>
      <w:r w:rsidRPr="0050034E">
        <w:rPr>
          <w:rFonts w:ascii="Verdana" w:hAnsi="Verdana" w:cs="Times New Roman"/>
          <w:noProof/>
          <w:sz w:val="20"/>
        </w:rPr>
        <w:tab/>
        <w:t xml:space="preserve">Thompson RR, Garfin DR, Holman EA, Silver RC. Distress, Worry, and Functioning Following a Global Health Crisis: A National Study of Americans’ Responses to Ebola. </w:t>
      </w:r>
      <w:r w:rsidRPr="0050034E">
        <w:rPr>
          <w:rFonts w:ascii="Verdana" w:hAnsi="Verdana" w:cs="Times New Roman"/>
          <w:i/>
          <w:iCs/>
          <w:noProof/>
          <w:sz w:val="20"/>
        </w:rPr>
        <w:t>Clin Psychol Sci</w:t>
      </w:r>
      <w:r w:rsidRPr="0050034E">
        <w:rPr>
          <w:rFonts w:ascii="Verdana" w:hAnsi="Verdana" w:cs="Times New Roman"/>
          <w:noProof/>
          <w:sz w:val="20"/>
        </w:rPr>
        <w:t xml:space="preserve"> 2017; </w:t>
      </w:r>
      <w:r w:rsidRPr="0050034E">
        <w:rPr>
          <w:rFonts w:ascii="Verdana" w:hAnsi="Verdana" w:cs="Times New Roman"/>
          <w:b/>
          <w:bCs/>
          <w:noProof/>
          <w:sz w:val="20"/>
        </w:rPr>
        <w:t>5</w:t>
      </w:r>
      <w:r w:rsidRPr="0050034E">
        <w:rPr>
          <w:rFonts w:ascii="Verdana" w:hAnsi="Verdana" w:cs="Times New Roman"/>
          <w:noProof/>
          <w:sz w:val="20"/>
        </w:rPr>
        <w:t>: 513–21.</w:t>
      </w:r>
    </w:p>
    <w:p w14:paraId="253F94B9"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83</w:t>
      </w:r>
      <w:r w:rsidRPr="0050034E">
        <w:rPr>
          <w:rFonts w:ascii="Verdana" w:hAnsi="Verdana" w:cs="Times New Roman"/>
          <w:noProof/>
          <w:sz w:val="20"/>
        </w:rPr>
        <w:tab/>
        <w:t xml:space="preserve">Thompson RR, Jones NM, Holman EA, Silver RC. Media exposure to mass violence events can fuel a cycle of distress. </w:t>
      </w:r>
      <w:r w:rsidRPr="0050034E">
        <w:rPr>
          <w:rFonts w:ascii="Verdana" w:hAnsi="Verdana" w:cs="Times New Roman"/>
          <w:i/>
          <w:iCs/>
          <w:noProof/>
          <w:sz w:val="20"/>
        </w:rPr>
        <w:t>Sci Adv</w:t>
      </w:r>
      <w:r w:rsidRPr="0050034E">
        <w:rPr>
          <w:rFonts w:ascii="Verdana" w:hAnsi="Verdana" w:cs="Times New Roman"/>
          <w:noProof/>
          <w:sz w:val="20"/>
        </w:rPr>
        <w:t xml:space="preserve"> 2019; </w:t>
      </w:r>
      <w:r w:rsidRPr="0050034E">
        <w:rPr>
          <w:rFonts w:ascii="Verdana" w:hAnsi="Verdana" w:cs="Times New Roman"/>
          <w:b/>
          <w:bCs/>
          <w:noProof/>
          <w:sz w:val="20"/>
        </w:rPr>
        <w:t>5</w:t>
      </w:r>
      <w:r w:rsidRPr="0050034E">
        <w:rPr>
          <w:rFonts w:ascii="Verdana" w:hAnsi="Verdana" w:cs="Times New Roman"/>
          <w:noProof/>
          <w:sz w:val="20"/>
        </w:rPr>
        <w:t>: eaav3502.</w:t>
      </w:r>
    </w:p>
    <w:p w14:paraId="13393974"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84</w:t>
      </w:r>
      <w:r w:rsidRPr="0050034E">
        <w:rPr>
          <w:rFonts w:ascii="Verdana" w:hAnsi="Verdana" w:cs="Times New Roman"/>
          <w:noProof/>
          <w:sz w:val="20"/>
        </w:rPr>
        <w:tab/>
        <w:t xml:space="preserve">Garfin DR, Silver RC, Holman EA. The novel coronavirus (COVID-2019) outbreak: Amplification of public health consequences by media exposure. </w:t>
      </w:r>
      <w:r w:rsidRPr="0050034E">
        <w:rPr>
          <w:rFonts w:ascii="Verdana" w:hAnsi="Verdana" w:cs="Times New Roman"/>
          <w:i/>
          <w:iCs/>
          <w:noProof/>
          <w:sz w:val="20"/>
        </w:rPr>
        <w:t>Heal Psychol</w:t>
      </w:r>
      <w:r w:rsidRPr="0050034E">
        <w:rPr>
          <w:rFonts w:ascii="Verdana" w:hAnsi="Verdana" w:cs="Times New Roman"/>
          <w:noProof/>
          <w:sz w:val="20"/>
        </w:rPr>
        <w:t xml:space="preserve"> 2020; published online March 23. DOI:10.1037/hea0000875.</w:t>
      </w:r>
    </w:p>
    <w:p w14:paraId="155DCC1E"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85</w:t>
      </w:r>
      <w:r w:rsidRPr="0050034E">
        <w:rPr>
          <w:rFonts w:ascii="Verdana" w:hAnsi="Verdana" w:cs="Times New Roman"/>
          <w:noProof/>
          <w:sz w:val="20"/>
        </w:rPr>
        <w:tab/>
        <w:t>Michie, West, Amlot R. Slowing down the covid-19 outbreak: changing behaviour by understanding it - The BMJ. BMJ Opin. 2020. https://blogs.bmj.com/bmj/2020/03/11/slowing-down-the-covid-19-outbreak-changing-behaviour-by-understanding-it/ (accessed March 30, 2020).</w:t>
      </w:r>
    </w:p>
    <w:p w14:paraId="4A6C5E7C"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86</w:t>
      </w:r>
      <w:r w:rsidRPr="0050034E">
        <w:rPr>
          <w:rFonts w:ascii="Verdana" w:hAnsi="Verdana" w:cs="Times New Roman"/>
          <w:noProof/>
          <w:sz w:val="20"/>
        </w:rPr>
        <w:tab/>
        <w:t xml:space="preserve">Michie S, van Stralen MM, West R. The behaviour change wheel: A new method for characterising and designing behaviour change interventions. </w:t>
      </w:r>
      <w:r w:rsidRPr="0050034E">
        <w:rPr>
          <w:rFonts w:ascii="Verdana" w:hAnsi="Verdana" w:cs="Times New Roman"/>
          <w:i/>
          <w:iCs/>
          <w:noProof/>
          <w:sz w:val="20"/>
        </w:rPr>
        <w:t>Implement Sci</w:t>
      </w:r>
      <w:r w:rsidRPr="0050034E">
        <w:rPr>
          <w:rFonts w:ascii="Verdana" w:hAnsi="Verdana" w:cs="Times New Roman"/>
          <w:noProof/>
          <w:sz w:val="20"/>
        </w:rPr>
        <w:t xml:space="preserve"> 2011; </w:t>
      </w:r>
      <w:r w:rsidRPr="0050034E">
        <w:rPr>
          <w:rFonts w:ascii="Verdana" w:hAnsi="Verdana" w:cs="Times New Roman"/>
          <w:b/>
          <w:bCs/>
          <w:noProof/>
          <w:sz w:val="20"/>
        </w:rPr>
        <w:t>6</w:t>
      </w:r>
      <w:r w:rsidRPr="0050034E">
        <w:rPr>
          <w:rFonts w:ascii="Verdana" w:hAnsi="Verdana" w:cs="Times New Roman"/>
          <w:noProof/>
          <w:sz w:val="20"/>
        </w:rPr>
        <w:t>. DOI:10.1186/1748-5908-6-42.</w:t>
      </w:r>
    </w:p>
    <w:p w14:paraId="3A718EBE"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87</w:t>
      </w:r>
      <w:r w:rsidRPr="0050034E">
        <w:rPr>
          <w:rFonts w:ascii="Verdana" w:hAnsi="Verdana" w:cs="Times New Roman"/>
          <w:noProof/>
          <w:sz w:val="20"/>
        </w:rPr>
        <w:tab/>
        <w:t xml:space="preserve">Rubin GJ, Potts HWW, Michie S. The impact of communications about swine flu (influenza A H1N1v) on public responses to the outbreak: results from 36 national telephone surveys in the UK. </w:t>
      </w:r>
      <w:r w:rsidRPr="0050034E">
        <w:rPr>
          <w:rFonts w:ascii="Verdana" w:hAnsi="Verdana" w:cs="Times New Roman"/>
          <w:i/>
          <w:iCs/>
          <w:noProof/>
          <w:sz w:val="20"/>
        </w:rPr>
        <w:t>Health Technol Assess (Rockv)</w:t>
      </w:r>
      <w:r w:rsidRPr="0050034E">
        <w:rPr>
          <w:rFonts w:ascii="Verdana" w:hAnsi="Verdana" w:cs="Times New Roman"/>
          <w:noProof/>
          <w:sz w:val="20"/>
        </w:rPr>
        <w:t xml:space="preserve"> 2010; </w:t>
      </w:r>
      <w:r w:rsidRPr="0050034E">
        <w:rPr>
          <w:rFonts w:ascii="Verdana" w:hAnsi="Verdana" w:cs="Times New Roman"/>
          <w:b/>
          <w:bCs/>
          <w:noProof/>
          <w:sz w:val="20"/>
        </w:rPr>
        <w:t>14</w:t>
      </w:r>
      <w:r w:rsidRPr="0050034E">
        <w:rPr>
          <w:rFonts w:ascii="Verdana" w:hAnsi="Verdana" w:cs="Times New Roman"/>
          <w:noProof/>
          <w:sz w:val="20"/>
        </w:rPr>
        <w:t>: 183–266.</w:t>
      </w:r>
    </w:p>
    <w:p w14:paraId="317DE4BE"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88</w:t>
      </w:r>
      <w:r w:rsidRPr="0050034E">
        <w:rPr>
          <w:rFonts w:ascii="Verdana" w:hAnsi="Verdana" w:cs="Times New Roman"/>
          <w:noProof/>
          <w:sz w:val="20"/>
        </w:rPr>
        <w:tab/>
        <w:t xml:space="preserve">Freeman D, Garety PA, Bebbington PE, </w:t>
      </w:r>
      <w:r w:rsidRPr="0050034E">
        <w:rPr>
          <w:rFonts w:ascii="Verdana" w:hAnsi="Verdana" w:cs="Times New Roman"/>
          <w:i/>
          <w:iCs/>
          <w:noProof/>
          <w:sz w:val="20"/>
        </w:rPr>
        <w:t>et al.</w:t>
      </w:r>
      <w:r w:rsidRPr="0050034E">
        <w:rPr>
          <w:rFonts w:ascii="Verdana" w:hAnsi="Verdana" w:cs="Times New Roman"/>
          <w:noProof/>
          <w:sz w:val="20"/>
        </w:rPr>
        <w:t xml:space="preserve"> Psychological investigation of the structure of paranoia. </w:t>
      </w:r>
      <w:r w:rsidRPr="0050034E">
        <w:rPr>
          <w:rFonts w:ascii="Verdana" w:hAnsi="Verdana" w:cs="Times New Roman"/>
          <w:i/>
          <w:iCs/>
          <w:noProof/>
          <w:sz w:val="20"/>
        </w:rPr>
        <w:t>Br J Psychiatry</w:t>
      </w:r>
      <w:r w:rsidRPr="0050034E">
        <w:rPr>
          <w:rFonts w:ascii="Verdana" w:hAnsi="Verdana" w:cs="Times New Roman"/>
          <w:noProof/>
          <w:sz w:val="20"/>
        </w:rPr>
        <w:t xml:space="preserve"> 2005; </w:t>
      </w:r>
      <w:r w:rsidRPr="0050034E">
        <w:rPr>
          <w:rFonts w:ascii="Verdana" w:hAnsi="Verdana" w:cs="Times New Roman"/>
          <w:b/>
          <w:bCs/>
          <w:noProof/>
          <w:sz w:val="20"/>
        </w:rPr>
        <w:t>186</w:t>
      </w:r>
      <w:r w:rsidRPr="0050034E">
        <w:rPr>
          <w:rFonts w:ascii="Verdana" w:hAnsi="Verdana" w:cs="Times New Roman"/>
          <w:noProof/>
          <w:sz w:val="20"/>
        </w:rPr>
        <w:t>.</w:t>
      </w:r>
    </w:p>
    <w:p w14:paraId="45BD1F12"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89</w:t>
      </w:r>
      <w:r w:rsidRPr="0050034E">
        <w:rPr>
          <w:rFonts w:ascii="Verdana" w:hAnsi="Verdana" w:cs="Times New Roman"/>
          <w:noProof/>
          <w:sz w:val="20"/>
        </w:rPr>
        <w:tab/>
        <w:t>Torres, A. R., Fontenelle, L. F., Shavitt, R. G., Hoexter, M. Q., Pittenger, C., Miguel EC. Epidemiology, comorbidity, and burden of OCD. In: Pittenger C, ed. Obsessive-compulsive Disorder: Phenomenology, Pathophysiology, and Treatment. Oxford University Press, 2017.</w:t>
      </w:r>
    </w:p>
    <w:p w14:paraId="035DCB69"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90</w:t>
      </w:r>
      <w:r w:rsidRPr="0050034E">
        <w:rPr>
          <w:rFonts w:ascii="Verdana" w:hAnsi="Verdana" w:cs="Times New Roman"/>
          <w:noProof/>
          <w:sz w:val="20"/>
        </w:rPr>
        <w:tab/>
        <w:t>Abramowitz JS, McKay D, Storch EA. The Wiley Handbook of Obsessive Compulsive Disorders. Chichester, UK: John Wiley &amp; Sons, Ltd, 2017 DOI:10.1002/9781118890233.</w:t>
      </w:r>
    </w:p>
    <w:p w14:paraId="405134C4"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91</w:t>
      </w:r>
      <w:r w:rsidRPr="0050034E">
        <w:rPr>
          <w:rFonts w:ascii="Verdana" w:hAnsi="Verdana" w:cs="Times New Roman"/>
          <w:noProof/>
          <w:sz w:val="20"/>
        </w:rPr>
        <w:tab/>
        <w:t xml:space="preserve">Peters GJY, Ruiter RAC, Kok G. Threatening communication: A critical re-analysis and a revised meta-analytic test of fear appeal theory. </w:t>
      </w:r>
      <w:r w:rsidRPr="0050034E">
        <w:rPr>
          <w:rFonts w:ascii="Verdana" w:hAnsi="Verdana" w:cs="Times New Roman"/>
          <w:i/>
          <w:iCs/>
          <w:noProof/>
          <w:sz w:val="20"/>
        </w:rPr>
        <w:t>Health Psychol Rev</w:t>
      </w:r>
      <w:r w:rsidRPr="0050034E">
        <w:rPr>
          <w:rFonts w:ascii="Verdana" w:hAnsi="Verdana" w:cs="Times New Roman"/>
          <w:noProof/>
          <w:sz w:val="20"/>
        </w:rPr>
        <w:t xml:space="preserve"> 2013; </w:t>
      </w:r>
      <w:r w:rsidRPr="0050034E">
        <w:rPr>
          <w:rFonts w:ascii="Verdana" w:hAnsi="Verdana" w:cs="Times New Roman"/>
          <w:b/>
          <w:bCs/>
          <w:noProof/>
          <w:sz w:val="20"/>
        </w:rPr>
        <w:t>7</w:t>
      </w:r>
      <w:r w:rsidRPr="0050034E">
        <w:rPr>
          <w:rFonts w:ascii="Verdana" w:hAnsi="Verdana" w:cs="Times New Roman"/>
          <w:noProof/>
          <w:sz w:val="20"/>
        </w:rPr>
        <w:t>: S8–31.</w:t>
      </w:r>
    </w:p>
    <w:p w14:paraId="066210D5"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92</w:t>
      </w:r>
      <w:r w:rsidRPr="0050034E">
        <w:rPr>
          <w:rFonts w:ascii="Verdana" w:hAnsi="Verdana" w:cs="Times New Roman"/>
          <w:noProof/>
          <w:sz w:val="20"/>
        </w:rPr>
        <w:tab/>
        <w:t>Public Health England. A Century of Public Health Marketing: Enduring public health challenges and revolutions in communication. 2017. https://publichealthengland.exposure.co/100-years-of-public-health-marketing (accessed April 7, 2020).</w:t>
      </w:r>
    </w:p>
    <w:p w14:paraId="7B2C75BF"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93</w:t>
      </w:r>
      <w:r w:rsidRPr="0050034E">
        <w:rPr>
          <w:rFonts w:ascii="Verdana" w:hAnsi="Verdana" w:cs="Times New Roman"/>
          <w:noProof/>
          <w:sz w:val="20"/>
        </w:rPr>
        <w:tab/>
        <w:t xml:space="preserve">Li YC, Bai WZ, Hirano N, Hayashida T, Hashikawa T. Coronavirus infection of rat dorsal root ganglia: Ultrastructural characterization of viral replication, transfer, and the early response of satellite cells. </w:t>
      </w:r>
      <w:r w:rsidRPr="0050034E">
        <w:rPr>
          <w:rFonts w:ascii="Verdana" w:hAnsi="Verdana" w:cs="Times New Roman"/>
          <w:i/>
          <w:iCs/>
          <w:noProof/>
          <w:sz w:val="20"/>
        </w:rPr>
        <w:t>Virus Res</w:t>
      </w:r>
      <w:r w:rsidRPr="0050034E">
        <w:rPr>
          <w:rFonts w:ascii="Verdana" w:hAnsi="Verdana" w:cs="Times New Roman"/>
          <w:noProof/>
          <w:sz w:val="20"/>
        </w:rPr>
        <w:t xml:space="preserve"> 2012; </w:t>
      </w:r>
      <w:r w:rsidRPr="0050034E">
        <w:rPr>
          <w:rFonts w:ascii="Verdana" w:hAnsi="Verdana" w:cs="Times New Roman"/>
          <w:b/>
          <w:bCs/>
          <w:noProof/>
          <w:sz w:val="20"/>
        </w:rPr>
        <w:t>163</w:t>
      </w:r>
      <w:r w:rsidRPr="0050034E">
        <w:rPr>
          <w:rFonts w:ascii="Verdana" w:hAnsi="Verdana" w:cs="Times New Roman"/>
          <w:noProof/>
          <w:sz w:val="20"/>
        </w:rPr>
        <w:t>: 628–35.</w:t>
      </w:r>
    </w:p>
    <w:p w14:paraId="73AE0D54"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94</w:t>
      </w:r>
      <w:r w:rsidRPr="0050034E">
        <w:rPr>
          <w:rFonts w:ascii="Verdana" w:hAnsi="Verdana" w:cs="Times New Roman"/>
          <w:noProof/>
          <w:sz w:val="20"/>
        </w:rPr>
        <w:tab/>
        <w:t xml:space="preserve">Xu J, Zhong S, Liu J, </w:t>
      </w:r>
      <w:r w:rsidRPr="0050034E">
        <w:rPr>
          <w:rFonts w:ascii="Verdana" w:hAnsi="Verdana" w:cs="Times New Roman"/>
          <w:i/>
          <w:iCs/>
          <w:noProof/>
          <w:sz w:val="20"/>
        </w:rPr>
        <w:t>et al.</w:t>
      </w:r>
      <w:r w:rsidRPr="0050034E">
        <w:rPr>
          <w:rFonts w:ascii="Verdana" w:hAnsi="Verdana" w:cs="Times New Roman"/>
          <w:noProof/>
          <w:sz w:val="20"/>
        </w:rPr>
        <w:t xml:space="preserve"> Detection of severe acute respiratory syndrome coronavirus in the brain: potential role of the chemokine Mig in pathogenesis. </w:t>
      </w:r>
      <w:r w:rsidRPr="0050034E">
        <w:rPr>
          <w:rFonts w:ascii="Verdana" w:hAnsi="Verdana" w:cs="Times New Roman"/>
          <w:i/>
          <w:iCs/>
          <w:noProof/>
          <w:sz w:val="20"/>
        </w:rPr>
        <w:t>Clin Infect Dis</w:t>
      </w:r>
      <w:r w:rsidRPr="0050034E">
        <w:rPr>
          <w:rFonts w:ascii="Verdana" w:hAnsi="Verdana" w:cs="Times New Roman"/>
          <w:noProof/>
          <w:sz w:val="20"/>
        </w:rPr>
        <w:t xml:space="preserve"> 2005; </w:t>
      </w:r>
      <w:r w:rsidRPr="0050034E">
        <w:rPr>
          <w:rFonts w:ascii="Verdana" w:hAnsi="Verdana" w:cs="Times New Roman"/>
          <w:b/>
          <w:bCs/>
          <w:noProof/>
          <w:sz w:val="20"/>
        </w:rPr>
        <w:t>41</w:t>
      </w:r>
      <w:r w:rsidRPr="0050034E">
        <w:rPr>
          <w:rFonts w:ascii="Verdana" w:hAnsi="Verdana" w:cs="Times New Roman"/>
          <w:noProof/>
          <w:sz w:val="20"/>
        </w:rPr>
        <w:t>: 1089–96.</w:t>
      </w:r>
    </w:p>
    <w:p w14:paraId="774253E9"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95</w:t>
      </w:r>
      <w:r w:rsidRPr="0050034E">
        <w:rPr>
          <w:rFonts w:ascii="Verdana" w:hAnsi="Verdana" w:cs="Times New Roman"/>
          <w:noProof/>
          <w:sz w:val="20"/>
        </w:rPr>
        <w:tab/>
        <w:t xml:space="preserve">Li K, Wohlford-Lenane C, Perlman S, </w:t>
      </w:r>
      <w:r w:rsidRPr="0050034E">
        <w:rPr>
          <w:rFonts w:ascii="Verdana" w:hAnsi="Verdana" w:cs="Times New Roman"/>
          <w:i/>
          <w:iCs/>
          <w:noProof/>
          <w:sz w:val="20"/>
        </w:rPr>
        <w:t>et al.</w:t>
      </w:r>
      <w:r w:rsidRPr="0050034E">
        <w:rPr>
          <w:rFonts w:ascii="Verdana" w:hAnsi="Verdana" w:cs="Times New Roman"/>
          <w:noProof/>
          <w:sz w:val="20"/>
        </w:rPr>
        <w:t xml:space="preserve"> Middle east respiratory syndrome coronavirus causes multiple organ damage and lethal disease in mice transgenic for human dipeptidyl peptidase 4. </w:t>
      </w:r>
      <w:r w:rsidRPr="0050034E">
        <w:rPr>
          <w:rFonts w:ascii="Verdana" w:hAnsi="Verdana" w:cs="Times New Roman"/>
          <w:i/>
          <w:iCs/>
          <w:noProof/>
          <w:sz w:val="20"/>
        </w:rPr>
        <w:t>J Infect Dis</w:t>
      </w:r>
      <w:r w:rsidRPr="0050034E">
        <w:rPr>
          <w:rFonts w:ascii="Verdana" w:hAnsi="Verdana" w:cs="Times New Roman"/>
          <w:noProof/>
          <w:sz w:val="20"/>
        </w:rPr>
        <w:t xml:space="preserve"> 2016; </w:t>
      </w:r>
      <w:r w:rsidRPr="0050034E">
        <w:rPr>
          <w:rFonts w:ascii="Verdana" w:hAnsi="Verdana" w:cs="Times New Roman"/>
          <w:b/>
          <w:bCs/>
          <w:noProof/>
          <w:sz w:val="20"/>
        </w:rPr>
        <w:t>213</w:t>
      </w:r>
      <w:r w:rsidRPr="0050034E">
        <w:rPr>
          <w:rFonts w:ascii="Verdana" w:hAnsi="Verdana" w:cs="Times New Roman"/>
          <w:noProof/>
          <w:sz w:val="20"/>
        </w:rPr>
        <w:t>: 712–22.</w:t>
      </w:r>
    </w:p>
    <w:p w14:paraId="469A1059"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96</w:t>
      </w:r>
      <w:r w:rsidRPr="0050034E">
        <w:rPr>
          <w:rFonts w:ascii="Verdana" w:hAnsi="Verdana" w:cs="Times New Roman"/>
          <w:noProof/>
          <w:sz w:val="20"/>
        </w:rPr>
        <w:tab/>
        <w:t xml:space="preserve">Mao L, Wang M, Chen S, </w:t>
      </w:r>
      <w:r w:rsidRPr="0050034E">
        <w:rPr>
          <w:rFonts w:ascii="Verdana" w:hAnsi="Verdana" w:cs="Times New Roman"/>
          <w:i/>
          <w:iCs/>
          <w:noProof/>
          <w:sz w:val="20"/>
        </w:rPr>
        <w:t>et al.</w:t>
      </w:r>
      <w:r w:rsidRPr="0050034E">
        <w:rPr>
          <w:rFonts w:ascii="Verdana" w:hAnsi="Verdana" w:cs="Times New Roman"/>
          <w:noProof/>
          <w:sz w:val="20"/>
        </w:rPr>
        <w:t xml:space="preserve"> Neurological manifestations of hospitalized patients with COVID-19 in Wuhan, China: a retrospective case series study. </w:t>
      </w:r>
      <w:r w:rsidRPr="0050034E">
        <w:rPr>
          <w:rFonts w:ascii="Verdana" w:hAnsi="Verdana" w:cs="Times New Roman"/>
          <w:i/>
          <w:iCs/>
          <w:noProof/>
          <w:sz w:val="20"/>
        </w:rPr>
        <w:t>medRxiv</w:t>
      </w:r>
      <w:r w:rsidRPr="0050034E">
        <w:rPr>
          <w:rFonts w:ascii="Verdana" w:hAnsi="Verdana" w:cs="Times New Roman"/>
          <w:noProof/>
          <w:sz w:val="20"/>
        </w:rPr>
        <w:t xml:space="preserve"> </w:t>
      </w:r>
      <w:r w:rsidRPr="0050034E">
        <w:rPr>
          <w:rFonts w:ascii="Verdana" w:hAnsi="Verdana" w:cs="Times New Roman"/>
          <w:noProof/>
          <w:sz w:val="20"/>
        </w:rPr>
        <w:lastRenderedPageBreak/>
        <w:t>2020; published online Feb 25. DOI:10.1101/2020.02.22.20026500.</w:t>
      </w:r>
    </w:p>
    <w:p w14:paraId="1F72062B"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97</w:t>
      </w:r>
      <w:r w:rsidRPr="0050034E">
        <w:rPr>
          <w:rFonts w:ascii="Verdana" w:hAnsi="Verdana" w:cs="Times New Roman"/>
          <w:noProof/>
          <w:sz w:val="20"/>
        </w:rPr>
        <w:tab/>
        <w:t>Talan J. COVID-19: Neurologists in Italy to colleagues in US: Look for poorly-defined neurologic conditions in patients with the coronavirus. NeurologyToday. 2020. https://journals.lww.com/neurotodayonline/blog/breakingnews/pages/post.aspx?PostID=920 (accessed March 27, 2020).</w:t>
      </w:r>
    </w:p>
    <w:p w14:paraId="74635F4F"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98</w:t>
      </w:r>
      <w:r w:rsidRPr="0050034E">
        <w:rPr>
          <w:rFonts w:ascii="Verdana" w:hAnsi="Verdana" w:cs="Times New Roman"/>
          <w:noProof/>
          <w:sz w:val="20"/>
        </w:rPr>
        <w:tab/>
        <w:t xml:space="preserve">Li YC, Bai WZ, Hashikawa T. The neuroinvasive potential of SARS-CoV2 may be at least partially responsible for the respiratory failure of COVID-19 patients. </w:t>
      </w:r>
      <w:r w:rsidRPr="0050034E">
        <w:rPr>
          <w:rFonts w:ascii="Verdana" w:hAnsi="Verdana" w:cs="Times New Roman"/>
          <w:i/>
          <w:iCs/>
          <w:noProof/>
          <w:sz w:val="20"/>
        </w:rPr>
        <w:t>J Med Virol</w:t>
      </w:r>
      <w:r w:rsidRPr="0050034E">
        <w:rPr>
          <w:rFonts w:ascii="Verdana" w:hAnsi="Verdana" w:cs="Times New Roman"/>
          <w:noProof/>
          <w:sz w:val="20"/>
        </w:rPr>
        <w:t xml:space="preserve"> 2020; published online Feb 27. DOI:10.1002/jmv.25728.</w:t>
      </w:r>
    </w:p>
    <w:p w14:paraId="234C42AD"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99</w:t>
      </w:r>
      <w:r w:rsidRPr="0050034E">
        <w:rPr>
          <w:rFonts w:ascii="Verdana" w:hAnsi="Verdana" w:cs="Times New Roman"/>
          <w:noProof/>
          <w:sz w:val="20"/>
        </w:rPr>
        <w:tab/>
        <w:t xml:space="preserve">McCall S, Vilensky JA, Gilman S, Taubenberger JK. The relationship between encephalitis lethargica and influenza: a critical analysis. </w:t>
      </w:r>
      <w:r w:rsidRPr="0050034E">
        <w:rPr>
          <w:rFonts w:ascii="Verdana" w:hAnsi="Verdana" w:cs="Times New Roman"/>
          <w:i/>
          <w:iCs/>
          <w:noProof/>
          <w:sz w:val="20"/>
        </w:rPr>
        <w:t>J Neurovirol</w:t>
      </w:r>
      <w:r w:rsidRPr="0050034E">
        <w:rPr>
          <w:rFonts w:ascii="Verdana" w:hAnsi="Verdana" w:cs="Times New Roman"/>
          <w:noProof/>
          <w:sz w:val="20"/>
        </w:rPr>
        <w:t xml:space="preserve"> 2008; </w:t>
      </w:r>
      <w:r w:rsidRPr="0050034E">
        <w:rPr>
          <w:rFonts w:ascii="Verdana" w:hAnsi="Verdana" w:cs="Times New Roman"/>
          <w:b/>
          <w:bCs/>
          <w:noProof/>
          <w:sz w:val="20"/>
        </w:rPr>
        <w:t>14</w:t>
      </w:r>
      <w:r w:rsidRPr="0050034E">
        <w:rPr>
          <w:rFonts w:ascii="Verdana" w:hAnsi="Verdana" w:cs="Times New Roman"/>
          <w:noProof/>
          <w:sz w:val="20"/>
        </w:rPr>
        <w:t>: 177–85.</w:t>
      </w:r>
    </w:p>
    <w:p w14:paraId="3FA6ACC2"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100</w:t>
      </w:r>
      <w:r w:rsidRPr="0050034E">
        <w:rPr>
          <w:rFonts w:ascii="Verdana" w:hAnsi="Verdana" w:cs="Times New Roman"/>
          <w:noProof/>
          <w:sz w:val="20"/>
        </w:rPr>
        <w:tab/>
        <w:t xml:space="preserve">Desforges M, Le Coupanec A, Dubeau P, </w:t>
      </w:r>
      <w:r w:rsidRPr="0050034E">
        <w:rPr>
          <w:rFonts w:ascii="Verdana" w:hAnsi="Verdana" w:cs="Times New Roman"/>
          <w:i/>
          <w:iCs/>
          <w:noProof/>
          <w:sz w:val="20"/>
        </w:rPr>
        <w:t>et al.</w:t>
      </w:r>
      <w:r w:rsidRPr="0050034E">
        <w:rPr>
          <w:rFonts w:ascii="Verdana" w:hAnsi="Verdana" w:cs="Times New Roman"/>
          <w:noProof/>
          <w:sz w:val="20"/>
        </w:rPr>
        <w:t xml:space="preserve"> Human coronaviruses and other respiratory viruses: underestimated opportunistic pathogens of the central nervous system? </w:t>
      </w:r>
      <w:r w:rsidRPr="0050034E">
        <w:rPr>
          <w:rFonts w:ascii="Verdana" w:hAnsi="Verdana" w:cs="Times New Roman"/>
          <w:i/>
          <w:iCs/>
          <w:noProof/>
          <w:sz w:val="20"/>
        </w:rPr>
        <w:t>Viruses</w:t>
      </w:r>
      <w:r w:rsidRPr="0050034E">
        <w:rPr>
          <w:rFonts w:ascii="Verdana" w:hAnsi="Verdana" w:cs="Times New Roman"/>
          <w:noProof/>
          <w:sz w:val="20"/>
        </w:rPr>
        <w:t xml:space="preserve"> 2019; </w:t>
      </w:r>
      <w:r w:rsidRPr="0050034E">
        <w:rPr>
          <w:rFonts w:ascii="Verdana" w:hAnsi="Verdana" w:cs="Times New Roman"/>
          <w:b/>
          <w:bCs/>
          <w:noProof/>
          <w:sz w:val="20"/>
        </w:rPr>
        <w:t>12</w:t>
      </w:r>
      <w:r w:rsidRPr="0050034E">
        <w:rPr>
          <w:rFonts w:ascii="Verdana" w:hAnsi="Verdana" w:cs="Times New Roman"/>
          <w:noProof/>
          <w:sz w:val="20"/>
        </w:rPr>
        <w:t>: 1–28.</w:t>
      </w:r>
    </w:p>
    <w:p w14:paraId="783E5402"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101</w:t>
      </w:r>
      <w:r w:rsidRPr="0050034E">
        <w:rPr>
          <w:rFonts w:ascii="Verdana" w:hAnsi="Verdana" w:cs="Times New Roman"/>
          <w:noProof/>
          <w:sz w:val="20"/>
        </w:rPr>
        <w:tab/>
        <w:t xml:space="preserve">Dubé M, Le Coupanec A, Wong AHM, Rini JM, Desforges M, Talbot PJ. Axonal transport enables neuron-to-neuron propagation of human coronavirus OC43. </w:t>
      </w:r>
      <w:r w:rsidRPr="0050034E">
        <w:rPr>
          <w:rFonts w:ascii="Verdana" w:hAnsi="Verdana" w:cs="Times New Roman"/>
          <w:i/>
          <w:iCs/>
          <w:noProof/>
          <w:sz w:val="20"/>
        </w:rPr>
        <w:t>J Virol</w:t>
      </w:r>
      <w:r w:rsidRPr="0050034E">
        <w:rPr>
          <w:rFonts w:ascii="Verdana" w:hAnsi="Verdana" w:cs="Times New Roman"/>
          <w:noProof/>
          <w:sz w:val="20"/>
        </w:rPr>
        <w:t xml:space="preserve"> 2018; </w:t>
      </w:r>
      <w:r w:rsidRPr="0050034E">
        <w:rPr>
          <w:rFonts w:ascii="Verdana" w:hAnsi="Verdana" w:cs="Times New Roman"/>
          <w:b/>
          <w:bCs/>
          <w:noProof/>
          <w:sz w:val="20"/>
        </w:rPr>
        <w:t>92</w:t>
      </w:r>
      <w:r w:rsidRPr="0050034E">
        <w:rPr>
          <w:rFonts w:ascii="Verdana" w:hAnsi="Verdana" w:cs="Times New Roman"/>
          <w:noProof/>
          <w:sz w:val="20"/>
        </w:rPr>
        <w:t>: e00404-18.</w:t>
      </w:r>
    </w:p>
    <w:p w14:paraId="0A29C026"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102</w:t>
      </w:r>
      <w:r w:rsidRPr="0050034E">
        <w:rPr>
          <w:rFonts w:ascii="Verdana" w:hAnsi="Verdana" w:cs="Times New Roman"/>
          <w:noProof/>
          <w:sz w:val="20"/>
        </w:rPr>
        <w:tab/>
        <w:t xml:space="preserve">Andries K, Pensaert M. Immunofluorescence studies on the pathogenesis of hemagglutinating encephalomyelitis virus infection in pigs after oronasal inoculation. </w:t>
      </w:r>
      <w:r w:rsidRPr="0050034E">
        <w:rPr>
          <w:rFonts w:ascii="Verdana" w:hAnsi="Verdana" w:cs="Times New Roman"/>
          <w:i/>
          <w:iCs/>
          <w:noProof/>
          <w:sz w:val="20"/>
        </w:rPr>
        <w:t>Am J Vet Res</w:t>
      </w:r>
      <w:r w:rsidRPr="0050034E">
        <w:rPr>
          <w:rFonts w:ascii="Verdana" w:hAnsi="Verdana" w:cs="Times New Roman"/>
          <w:noProof/>
          <w:sz w:val="20"/>
        </w:rPr>
        <w:t xml:space="preserve"> 1980; </w:t>
      </w:r>
      <w:r w:rsidRPr="0050034E">
        <w:rPr>
          <w:rFonts w:ascii="Verdana" w:hAnsi="Verdana" w:cs="Times New Roman"/>
          <w:b/>
          <w:bCs/>
          <w:noProof/>
          <w:sz w:val="20"/>
        </w:rPr>
        <w:t>41</w:t>
      </w:r>
      <w:r w:rsidRPr="0050034E">
        <w:rPr>
          <w:rFonts w:ascii="Verdana" w:hAnsi="Verdana" w:cs="Times New Roman"/>
          <w:noProof/>
          <w:sz w:val="20"/>
        </w:rPr>
        <w:t>: 1372–8.</w:t>
      </w:r>
    </w:p>
    <w:p w14:paraId="7EBD292C"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103</w:t>
      </w:r>
      <w:r w:rsidRPr="0050034E">
        <w:rPr>
          <w:rFonts w:ascii="Verdana" w:hAnsi="Verdana" w:cs="Times New Roman"/>
          <w:noProof/>
          <w:sz w:val="20"/>
        </w:rPr>
        <w:tab/>
        <w:t xml:space="preserve">Wrapp D, Wang N, Corbett KS, </w:t>
      </w:r>
      <w:r w:rsidRPr="0050034E">
        <w:rPr>
          <w:rFonts w:ascii="Verdana" w:hAnsi="Verdana" w:cs="Times New Roman"/>
          <w:i/>
          <w:iCs/>
          <w:noProof/>
          <w:sz w:val="20"/>
        </w:rPr>
        <w:t>et al.</w:t>
      </w:r>
      <w:r w:rsidRPr="0050034E">
        <w:rPr>
          <w:rFonts w:ascii="Verdana" w:hAnsi="Verdana" w:cs="Times New Roman"/>
          <w:noProof/>
          <w:sz w:val="20"/>
        </w:rPr>
        <w:t xml:space="preserve"> Cryo-EM structure of the 2019-nCoV spike in the prefusion conformation. </w:t>
      </w:r>
      <w:r w:rsidRPr="0050034E">
        <w:rPr>
          <w:rFonts w:ascii="Verdana" w:hAnsi="Verdana" w:cs="Times New Roman"/>
          <w:i/>
          <w:iCs/>
          <w:noProof/>
          <w:sz w:val="20"/>
        </w:rPr>
        <w:t>Science (80- )</w:t>
      </w:r>
      <w:r w:rsidRPr="0050034E">
        <w:rPr>
          <w:rFonts w:ascii="Verdana" w:hAnsi="Verdana" w:cs="Times New Roman"/>
          <w:noProof/>
          <w:sz w:val="20"/>
        </w:rPr>
        <w:t xml:space="preserve"> 2020; </w:t>
      </w:r>
      <w:r w:rsidRPr="0050034E">
        <w:rPr>
          <w:rFonts w:ascii="Verdana" w:hAnsi="Verdana" w:cs="Times New Roman"/>
          <w:b/>
          <w:bCs/>
          <w:noProof/>
          <w:sz w:val="20"/>
        </w:rPr>
        <w:t>367</w:t>
      </w:r>
      <w:r w:rsidRPr="0050034E">
        <w:rPr>
          <w:rFonts w:ascii="Verdana" w:hAnsi="Verdana" w:cs="Times New Roman"/>
          <w:noProof/>
          <w:sz w:val="20"/>
        </w:rPr>
        <w:t>: 1260–3.</w:t>
      </w:r>
    </w:p>
    <w:p w14:paraId="39E1861B"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104</w:t>
      </w:r>
      <w:r w:rsidRPr="0050034E">
        <w:rPr>
          <w:rFonts w:ascii="Verdana" w:hAnsi="Verdana" w:cs="Times New Roman"/>
          <w:noProof/>
          <w:sz w:val="20"/>
        </w:rPr>
        <w:tab/>
        <w:t xml:space="preserve">Zhang H, Penninger JM, Li Y, Zhong N, Slutsky AS. Angiotensin-converting enzyme 2 (ACE2) as a SARS-CoV-2 receptor: molecular mechanisms and potential therapeutic target. </w:t>
      </w:r>
      <w:r w:rsidRPr="0050034E">
        <w:rPr>
          <w:rFonts w:ascii="Verdana" w:hAnsi="Verdana" w:cs="Times New Roman"/>
          <w:i/>
          <w:iCs/>
          <w:noProof/>
          <w:sz w:val="20"/>
        </w:rPr>
        <w:t>Intensive Care Med</w:t>
      </w:r>
      <w:r w:rsidRPr="0050034E">
        <w:rPr>
          <w:rFonts w:ascii="Verdana" w:hAnsi="Verdana" w:cs="Times New Roman"/>
          <w:noProof/>
          <w:sz w:val="20"/>
        </w:rPr>
        <w:t xml:space="preserve"> 2020; </w:t>
      </w:r>
      <w:r w:rsidRPr="0050034E">
        <w:rPr>
          <w:rFonts w:ascii="Verdana" w:hAnsi="Verdana" w:cs="Times New Roman"/>
          <w:b/>
          <w:bCs/>
          <w:noProof/>
          <w:sz w:val="20"/>
        </w:rPr>
        <w:t>46</w:t>
      </w:r>
      <w:r w:rsidRPr="0050034E">
        <w:rPr>
          <w:rFonts w:ascii="Verdana" w:hAnsi="Verdana" w:cs="Times New Roman"/>
          <w:noProof/>
          <w:sz w:val="20"/>
        </w:rPr>
        <w:t>: 586–90.</w:t>
      </w:r>
    </w:p>
    <w:p w14:paraId="1BE27CDF"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105</w:t>
      </w:r>
      <w:r w:rsidRPr="0050034E">
        <w:rPr>
          <w:rFonts w:ascii="Verdana" w:hAnsi="Verdana" w:cs="Times New Roman"/>
          <w:noProof/>
          <w:sz w:val="20"/>
        </w:rPr>
        <w:tab/>
        <w:t xml:space="preserve">Netland J, Meyerholz DK, Moore S, Cassell M, Perlman S. Severe Acute Respiratory Syndrome Coronavirus Infection Causes Neuronal Death in the Absence of Encephalitis in Mice Transgenic for Human ACE2. </w:t>
      </w:r>
      <w:r w:rsidRPr="0050034E">
        <w:rPr>
          <w:rFonts w:ascii="Verdana" w:hAnsi="Verdana" w:cs="Times New Roman"/>
          <w:i/>
          <w:iCs/>
          <w:noProof/>
          <w:sz w:val="20"/>
        </w:rPr>
        <w:t>J Virol</w:t>
      </w:r>
      <w:r w:rsidRPr="0050034E">
        <w:rPr>
          <w:rFonts w:ascii="Verdana" w:hAnsi="Verdana" w:cs="Times New Roman"/>
          <w:noProof/>
          <w:sz w:val="20"/>
        </w:rPr>
        <w:t xml:space="preserve"> 2008; </w:t>
      </w:r>
      <w:r w:rsidRPr="0050034E">
        <w:rPr>
          <w:rFonts w:ascii="Verdana" w:hAnsi="Verdana" w:cs="Times New Roman"/>
          <w:b/>
          <w:bCs/>
          <w:noProof/>
          <w:sz w:val="20"/>
        </w:rPr>
        <w:t>82</w:t>
      </w:r>
      <w:r w:rsidRPr="0050034E">
        <w:rPr>
          <w:rFonts w:ascii="Verdana" w:hAnsi="Verdana" w:cs="Times New Roman"/>
          <w:noProof/>
          <w:sz w:val="20"/>
        </w:rPr>
        <w:t>: 7264–75.</w:t>
      </w:r>
    </w:p>
    <w:p w14:paraId="5ADD404A"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106</w:t>
      </w:r>
      <w:r w:rsidRPr="0050034E">
        <w:rPr>
          <w:rFonts w:ascii="Verdana" w:hAnsi="Verdana" w:cs="Times New Roman"/>
          <w:noProof/>
          <w:sz w:val="20"/>
        </w:rPr>
        <w:tab/>
        <w:t xml:space="preserve">Brann DH, Tsukahara T, Weinreb C, Logan DW, Datta SR. Non-neural expression of SARS-CoV-2 entry genes in the olfactory epithelium suggests mechanisms underlying anosmia in COVID-19 patients. </w:t>
      </w:r>
      <w:r w:rsidRPr="0050034E">
        <w:rPr>
          <w:rFonts w:ascii="Verdana" w:hAnsi="Verdana" w:cs="Times New Roman"/>
          <w:i/>
          <w:iCs/>
          <w:noProof/>
          <w:sz w:val="20"/>
        </w:rPr>
        <w:t>bioRxiv Prepr</w:t>
      </w:r>
      <w:r w:rsidRPr="0050034E">
        <w:rPr>
          <w:rFonts w:ascii="Verdana" w:hAnsi="Verdana" w:cs="Times New Roman"/>
          <w:noProof/>
          <w:sz w:val="20"/>
        </w:rPr>
        <w:t>; published online March. DOI:10.1101/2020.03.25.009084.</w:t>
      </w:r>
    </w:p>
    <w:p w14:paraId="74F84972"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107</w:t>
      </w:r>
      <w:r w:rsidRPr="0050034E">
        <w:rPr>
          <w:rFonts w:ascii="Verdana" w:hAnsi="Verdana" w:cs="Times New Roman"/>
          <w:noProof/>
          <w:sz w:val="20"/>
        </w:rPr>
        <w:tab/>
        <w:t xml:space="preserve">Baig AM, Khaleeq A, Ali U, Syeda H. Evidence of the COVID-19 virus targeting the CNS: tissue distribution, host–virus interaction, and proposed neurotropic mechanisms. </w:t>
      </w:r>
      <w:r w:rsidRPr="0050034E">
        <w:rPr>
          <w:rFonts w:ascii="Verdana" w:hAnsi="Verdana" w:cs="Times New Roman"/>
          <w:i/>
          <w:iCs/>
          <w:noProof/>
          <w:sz w:val="20"/>
        </w:rPr>
        <w:t>ACS Chem Neurosci</w:t>
      </w:r>
      <w:r w:rsidRPr="0050034E">
        <w:rPr>
          <w:rFonts w:ascii="Verdana" w:hAnsi="Verdana" w:cs="Times New Roman"/>
          <w:noProof/>
          <w:sz w:val="20"/>
        </w:rPr>
        <w:t xml:space="preserve"> 2020; </w:t>
      </w:r>
      <w:r w:rsidRPr="0050034E">
        <w:rPr>
          <w:rFonts w:ascii="Verdana" w:hAnsi="Verdana" w:cs="Times New Roman"/>
          <w:b/>
          <w:bCs/>
          <w:noProof/>
          <w:sz w:val="20"/>
        </w:rPr>
        <w:t>11</w:t>
      </w:r>
      <w:r w:rsidRPr="0050034E">
        <w:rPr>
          <w:rFonts w:ascii="Verdana" w:hAnsi="Verdana" w:cs="Times New Roman"/>
          <w:noProof/>
          <w:sz w:val="20"/>
        </w:rPr>
        <w:t>: 995–8.</w:t>
      </w:r>
    </w:p>
    <w:p w14:paraId="74269033"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108</w:t>
      </w:r>
      <w:r w:rsidRPr="0050034E">
        <w:rPr>
          <w:rFonts w:ascii="Verdana" w:hAnsi="Verdana" w:cs="Times New Roman"/>
          <w:noProof/>
          <w:sz w:val="20"/>
        </w:rPr>
        <w:tab/>
        <w:t xml:space="preserve">Hamming I, Timens W, Bulthuis MLC, Lely AT, Navis GJ, van Goor H. Tissue distribution of ACE2 protein, the functional receptor for SARS coronavirus. A first step in understanding SARS pathogenesis. </w:t>
      </w:r>
      <w:r w:rsidRPr="0050034E">
        <w:rPr>
          <w:rFonts w:ascii="Verdana" w:hAnsi="Verdana" w:cs="Times New Roman"/>
          <w:i/>
          <w:iCs/>
          <w:noProof/>
          <w:sz w:val="20"/>
        </w:rPr>
        <w:t>J Pathol</w:t>
      </w:r>
      <w:r w:rsidRPr="0050034E">
        <w:rPr>
          <w:rFonts w:ascii="Verdana" w:hAnsi="Verdana" w:cs="Times New Roman"/>
          <w:noProof/>
          <w:sz w:val="20"/>
        </w:rPr>
        <w:t xml:space="preserve"> 2004; </w:t>
      </w:r>
      <w:r w:rsidRPr="0050034E">
        <w:rPr>
          <w:rFonts w:ascii="Verdana" w:hAnsi="Verdana" w:cs="Times New Roman"/>
          <w:b/>
          <w:bCs/>
          <w:noProof/>
          <w:sz w:val="20"/>
        </w:rPr>
        <w:t>203</w:t>
      </w:r>
      <w:r w:rsidRPr="0050034E">
        <w:rPr>
          <w:rFonts w:ascii="Verdana" w:hAnsi="Verdana" w:cs="Times New Roman"/>
          <w:noProof/>
          <w:sz w:val="20"/>
        </w:rPr>
        <w:t>: 631–7.</w:t>
      </w:r>
    </w:p>
    <w:p w14:paraId="0676E30D"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109</w:t>
      </w:r>
      <w:r w:rsidRPr="0050034E">
        <w:rPr>
          <w:rFonts w:ascii="Verdana" w:hAnsi="Verdana" w:cs="Times New Roman"/>
          <w:noProof/>
          <w:sz w:val="20"/>
        </w:rPr>
        <w:tab/>
        <w:t xml:space="preserve">Desforges M, Miletti TC, Gagnon M, Talbot PJ. Activation of human monocytes after infection by human coronavirus 229E. </w:t>
      </w:r>
      <w:r w:rsidRPr="0050034E">
        <w:rPr>
          <w:rFonts w:ascii="Verdana" w:hAnsi="Verdana" w:cs="Times New Roman"/>
          <w:i/>
          <w:iCs/>
          <w:noProof/>
          <w:sz w:val="20"/>
        </w:rPr>
        <w:t>Virus Res</w:t>
      </w:r>
      <w:r w:rsidRPr="0050034E">
        <w:rPr>
          <w:rFonts w:ascii="Verdana" w:hAnsi="Verdana" w:cs="Times New Roman"/>
          <w:noProof/>
          <w:sz w:val="20"/>
        </w:rPr>
        <w:t xml:space="preserve"> 2007; </w:t>
      </w:r>
      <w:r w:rsidRPr="0050034E">
        <w:rPr>
          <w:rFonts w:ascii="Verdana" w:hAnsi="Verdana" w:cs="Times New Roman"/>
          <w:b/>
          <w:bCs/>
          <w:noProof/>
          <w:sz w:val="20"/>
        </w:rPr>
        <w:t>130</w:t>
      </w:r>
      <w:r w:rsidRPr="0050034E">
        <w:rPr>
          <w:rFonts w:ascii="Verdana" w:hAnsi="Verdana" w:cs="Times New Roman"/>
          <w:noProof/>
          <w:sz w:val="20"/>
        </w:rPr>
        <w:t>: 228–40.</w:t>
      </w:r>
    </w:p>
    <w:p w14:paraId="19F11A34"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110</w:t>
      </w:r>
      <w:r w:rsidRPr="0050034E">
        <w:rPr>
          <w:rFonts w:ascii="Verdana" w:hAnsi="Verdana" w:cs="Times New Roman"/>
          <w:noProof/>
          <w:sz w:val="20"/>
        </w:rPr>
        <w:tab/>
        <w:t xml:space="preserve">Chen G, Wu D, Guo W, </w:t>
      </w:r>
      <w:r w:rsidRPr="0050034E">
        <w:rPr>
          <w:rFonts w:ascii="Verdana" w:hAnsi="Verdana" w:cs="Times New Roman"/>
          <w:i/>
          <w:iCs/>
          <w:noProof/>
          <w:sz w:val="20"/>
        </w:rPr>
        <w:t>et al.</w:t>
      </w:r>
      <w:r w:rsidRPr="0050034E">
        <w:rPr>
          <w:rFonts w:ascii="Verdana" w:hAnsi="Verdana" w:cs="Times New Roman"/>
          <w:noProof/>
          <w:sz w:val="20"/>
        </w:rPr>
        <w:t xml:space="preserve"> Clinical and immunologic features in severe and moderate Coronavirus Disease 2019. </w:t>
      </w:r>
      <w:r w:rsidRPr="0050034E">
        <w:rPr>
          <w:rFonts w:ascii="Verdana" w:hAnsi="Verdana" w:cs="Times New Roman"/>
          <w:i/>
          <w:iCs/>
          <w:noProof/>
          <w:sz w:val="20"/>
        </w:rPr>
        <w:t>J Clin Invest</w:t>
      </w:r>
      <w:r w:rsidRPr="0050034E">
        <w:rPr>
          <w:rFonts w:ascii="Verdana" w:hAnsi="Verdana" w:cs="Times New Roman"/>
          <w:noProof/>
          <w:sz w:val="20"/>
        </w:rPr>
        <w:t xml:space="preserve"> 2020; published online March 27. DOI:10.1172/JCI137244.</w:t>
      </w:r>
    </w:p>
    <w:p w14:paraId="5187045F"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111</w:t>
      </w:r>
      <w:r w:rsidRPr="0050034E">
        <w:rPr>
          <w:rFonts w:ascii="Verdana" w:hAnsi="Verdana" w:cs="Times New Roman"/>
          <w:noProof/>
          <w:sz w:val="20"/>
        </w:rPr>
        <w:tab/>
        <w:t xml:space="preserve">Dantzer R, O’Connor JC, Freund GG, Johnson RW, Kelley KW. From inflammation to sickness and depression: when the immune system subjugates the brain. </w:t>
      </w:r>
      <w:r w:rsidRPr="0050034E">
        <w:rPr>
          <w:rFonts w:ascii="Verdana" w:hAnsi="Verdana" w:cs="Times New Roman"/>
          <w:i/>
          <w:iCs/>
          <w:noProof/>
          <w:sz w:val="20"/>
        </w:rPr>
        <w:t>Nat Rev Neurosci</w:t>
      </w:r>
      <w:r w:rsidRPr="0050034E">
        <w:rPr>
          <w:rFonts w:ascii="Verdana" w:hAnsi="Verdana" w:cs="Times New Roman"/>
          <w:noProof/>
          <w:sz w:val="20"/>
        </w:rPr>
        <w:t xml:space="preserve"> 2008; </w:t>
      </w:r>
      <w:r w:rsidRPr="0050034E">
        <w:rPr>
          <w:rFonts w:ascii="Verdana" w:hAnsi="Verdana" w:cs="Times New Roman"/>
          <w:b/>
          <w:bCs/>
          <w:noProof/>
          <w:sz w:val="20"/>
        </w:rPr>
        <w:t>9</w:t>
      </w:r>
      <w:r w:rsidRPr="0050034E">
        <w:rPr>
          <w:rFonts w:ascii="Verdana" w:hAnsi="Verdana" w:cs="Times New Roman"/>
          <w:noProof/>
          <w:sz w:val="20"/>
        </w:rPr>
        <w:t>: 46–56.</w:t>
      </w:r>
    </w:p>
    <w:p w14:paraId="43BF954A"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lastRenderedPageBreak/>
        <w:t>112</w:t>
      </w:r>
      <w:r w:rsidRPr="0050034E">
        <w:rPr>
          <w:rFonts w:ascii="Verdana" w:hAnsi="Verdana" w:cs="Times New Roman"/>
          <w:noProof/>
          <w:sz w:val="20"/>
        </w:rPr>
        <w:tab/>
        <w:t xml:space="preserve">Arabi YM, Harthi A, Hussein J, </w:t>
      </w:r>
      <w:r w:rsidRPr="0050034E">
        <w:rPr>
          <w:rFonts w:ascii="Verdana" w:hAnsi="Verdana" w:cs="Times New Roman"/>
          <w:i/>
          <w:iCs/>
          <w:noProof/>
          <w:sz w:val="20"/>
        </w:rPr>
        <w:t>et al.</w:t>
      </w:r>
      <w:r w:rsidRPr="0050034E">
        <w:rPr>
          <w:rFonts w:ascii="Verdana" w:hAnsi="Verdana" w:cs="Times New Roman"/>
          <w:noProof/>
          <w:sz w:val="20"/>
        </w:rPr>
        <w:t xml:space="preserve"> Severe neurologic syndrome associated with Middle East respiratory syndrome corona virus (MERS-CoV). </w:t>
      </w:r>
      <w:r w:rsidRPr="0050034E">
        <w:rPr>
          <w:rFonts w:ascii="Verdana" w:hAnsi="Verdana" w:cs="Times New Roman"/>
          <w:i/>
          <w:iCs/>
          <w:noProof/>
          <w:sz w:val="20"/>
        </w:rPr>
        <w:t>Infection</w:t>
      </w:r>
      <w:r w:rsidRPr="0050034E">
        <w:rPr>
          <w:rFonts w:ascii="Verdana" w:hAnsi="Verdana" w:cs="Times New Roman"/>
          <w:noProof/>
          <w:sz w:val="20"/>
        </w:rPr>
        <w:t xml:space="preserve"> 2015; </w:t>
      </w:r>
      <w:r w:rsidRPr="0050034E">
        <w:rPr>
          <w:rFonts w:ascii="Verdana" w:hAnsi="Verdana" w:cs="Times New Roman"/>
          <w:b/>
          <w:bCs/>
          <w:noProof/>
          <w:sz w:val="20"/>
        </w:rPr>
        <w:t>43</w:t>
      </w:r>
      <w:r w:rsidRPr="0050034E">
        <w:rPr>
          <w:rFonts w:ascii="Verdana" w:hAnsi="Verdana" w:cs="Times New Roman"/>
          <w:noProof/>
          <w:sz w:val="20"/>
        </w:rPr>
        <w:t>: 495–501.</w:t>
      </w:r>
    </w:p>
    <w:p w14:paraId="27CF1D7D"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113</w:t>
      </w:r>
      <w:r w:rsidRPr="0050034E">
        <w:rPr>
          <w:rFonts w:ascii="Verdana" w:hAnsi="Verdana" w:cs="Times New Roman"/>
          <w:noProof/>
          <w:sz w:val="20"/>
        </w:rPr>
        <w:tab/>
        <w:t xml:space="preserve">Bender SJ, Weiss SR. Pathogenesis of murine coronavirus in the central nervous system. </w:t>
      </w:r>
      <w:r w:rsidRPr="0050034E">
        <w:rPr>
          <w:rFonts w:ascii="Verdana" w:hAnsi="Verdana" w:cs="Times New Roman"/>
          <w:i/>
          <w:iCs/>
          <w:noProof/>
          <w:sz w:val="20"/>
        </w:rPr>
        <w:t>J Neuroimmune Pharmacol</w:t>
      </w:r>
      <w:r w:rsidRPr="0050034E">
        <w:rPr>
          <w:rFonts w:ascii="Verdana" w:hAnsi="Verdana" w:cs="Times New Roman"/>
          <w:noProof/>
          <w:sz w:val="20"/>
        </w:rPr>
        <w:t xml:space="preserve"> 2010; </w:t>
      </w:r>
      <w:r w:rsidRPr="0050034E">
        <w:rPr>
          <w:rFonts w:ascii="Verdana" w:hAnsi="Verdana" w:cs="Times New Roman"/>
          <w:b/>
          <w:bCs/>
          <w:noProof/>
          <w:sz w:val="20"/>
        </w:rPr>
        <w:t>5</w:t>
      </w:r>
      <w:r w:rsidRPr="0050034E">
        <w:rPr>
          <w:rFonts w:ascii="Verdana" w:hAnsi="Verdana" w:cs="Times New Roman"/>
          <w:noProof/>
          <w:sz w:val="20"/>
        </w:rPr>
        <w:t>: 336–54.</w:t>
      </w:r>
    </w:p>
    <w:p w14:paraId="4FAB0393"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114</w:t>
      </w:r>
      <w:r w:rsidRPr="0050034E">
        <w:rPr>
          <w:rFonts w:ascii="Verdana" w:hAnsi="Verdana" w:cs="Times New Roman"/>
          <w:noProof/>
          <w:sz w:val="20"/>
        </w:rPr>
        <w:tab/>
        <w:t xml:space="preserve">Wessely S. History of postviral fatigue syndrome. </w:t>
      </w:r>
      <w:r w:rsidRPr="0050034E">
        <w:rPr>
          <w:rFonts w:ascii="Verdana" w:hAnsi="Verdana" w:cs="Times New Roman"/>
          <w:i/>
          <w:iCs/>
          <w:noProof/>
          <w:sz w:val="20"/>
        </w:rPr>
        <w:t>Br Med Bull</w:t>
      </w:r>
      <w:r w:rsidRPr="0050034E">
        <w:rPr>
          <w:rFonts w:ascii="Verdana" w:hAnsi="Verdana" w:cs="Times New Roman"/>
          <w:noProof/>
          <w:sz w:val="20"/>
        </w:rPr>
        <w:t xml:space="preserve"> 1991; </w:t>
      </w:r>
      <w:r w:rsidRPr="0050034E">
        <w:rPr>
          <w:rFonts w:ascii="Verdana" w:hAnsi="Verdana" w:cs="Times New Roman"/>
          <w:b/>
          <w:bCs/>
          <w:noProof/>
          <w:sz w:val="20"/>
        </w:rPr>
        <w:t>47</w:t>
      </w:r>
      <w:r w:rsidRPr="0050034E">
        <w:rPr>
          <w:rFonts w:ascii="Verdana" w:hAnsi="Verdana" w:cs="Times New Roman"/>
          <w:noProof/>
          <w:sz w:val="20"/>
        </w:rPr>
        <w:t>: 919–41.</w:t>
      </w:r>
    </w:p>
    <w:p w14:paraId="6EB4FCF6"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115</w:t>
      </w:r>
      <w:r w:rsidRPr="0050034E">
        <w:rPr>
          <w:rFonts w:ascii="Verdana" w:hAnsi="Verdana" w:cs="Times New Roman"/>
          <w:noProof/>
          <w:sz w:val="20"/>
        </w:rPr>
        <w:tab/>
        <w:t xml:space="preserve">White PD, Thomas JM, Amess J, </w:t>
      </w:r>
      <w:r w:rsidRPr="0050034E">
        <w:rPr>
          <w:rFonts w:ascii="Verdana" w:hAnsi="Verdana" w:cs="Times New Roman"/>
          <w:i/>
          <w:iCs/>
          <w:noProof/>
          <w:sz w:val="20"/>
        </w:rPr>
        <w:t>et al.</w:t>
      </w:r>
      <w:r w:rsidRPr="0050034E">
        <w:rPr>
          <w:rFonts w:ascii="Verdana" w:hAnsi="Verdana" w:cs="Times New Roman"/>
          <w:noProof/>
          <w:sz w:val="20"/>
        </w:rPr>
        <w:t xml:space="preserve"> Incidence, risk and prognosis of acute and chronic fatigue syndromes and psychiatric disorders after glandular fever. </w:t>
      </w:r>
      <w:r w:rsidRPr="0050034E">
        <w:rPr>
          <w:rFonts w:ascii="Verdana" w:hAnsi="Verdana" w:cs="Times New Roman"/>
          <w:i/>
          <w:iCs/>
          <w:noProof/>
          <w:sz w:val="20"/>
        </w:rPr>
        <w:t>Br J Psychiatry</w:t>
      </w:r>
      <w:r w:rsidRPr="0050034E">
        <w:rPr>
          <w:rFonts w:ascii="Verdana" w:hAnsi="Verdana" w:cs="Times New Roman"/>
          <w:noProof/>
          <w:sz w:val="20"/>
        </w:rPr>
        <w:t xml:space="preserve"> 1998; </w:t>
      </w:r>
      <w:r w:rsidRPr="0050034E">
        <w:rPr>
          <w:rFonts w:ascii="Verdana" w:hAnsi="Verdana" w:cs="Times New Roman"/>
          <w:b/>
          <w:bCs/>
          <w:noProof/>
          <w:sz w:val="20"/>
        </w:rPr>
        <w:t>173</w:t>
      </w:r>
      <w:r w:rsidRPr="0050034E">
        <w:rPr>
          <w:rFonts w:ascii="Verdana" w:hAnsi="Verdana" w:cs="Times New Roman"/>
          <w:noProof/>
          <w:sz w:val="20"/>
        </w:rPr>
        <w:t>: 475–81.</w:t>
      </w:r>
    </w:p>
    <w:p w14:paraId="30594C0D"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116</w:t>
      </w:r>
      <w:r w:rsidRPr="0050034E">
        <w:rPr>
          <w:rFonts w:ascii="Verdana" w:hAnsi="Verdana" w:cs="Times New Roman"/>
          <w:noProof/>
          <w:sz w:val="20"/>
        </w:rPr>
        <w:tab/>
        <w:t xml:space="preserve">Wessely S, Chalder T, Hirsch S, Pawlikowska T, Wallace P, Wright DJM. Postinfectious fatigue: prospective cohort study in primary care. </w:t>
      </w:r>
      <w:r w:rsidRPr="0050034E">
        <w:rPr>
          <w:rFonts w:ascii="Verdana" w:hAnsi="Verdana" w:cs="Times New Roman"/>
          <w:i/>
          <w:iCs/>
          <w:noProof/>
          <w:sz w:val="20"/>
        </w:rPr>
        <w:t>Lancet</w:t>
      </w:r>
      <w:r w:rsidRPr="0050034E">
        <w:rPr>
          <w:rFonts w:ascii="Verdana" w:hAnsi="Verdana" w:cs="Times New Roman"/>
          <w:noProof/>
          <w:sz w:val="20"/>
        </w:rPr>
        <w:t xml:space="preserve"> 1995; </w:t>
      </w:r>
      <w:r w:rsidRPr="0050034E">
        <w:rPr>
          <w:rFonts w:ascii="Verdana" w:hAnsi="Verdana" w:cs="Times New Roman"/>
          <w:b/>
          <w:bCs/>
          <w:noProof/>
          <w:sz w:val="20"/>
        </w:rPr>
        <w:t>345</w:t>
      </w:r>
      <w:r w:rsidRPr="0050034E">
        <w:rPr>
          <w:rFonts w:ascii="Verdana" w:hAnsi="Verdana" w:cs="Times New Roman"/>
          <w:noProof/>
          <w:sz w:val="20"/>
        </w:rPr>
        <w:t>: 1333–8.</w:t>
      </w:r>
    </w:p>
    <w:p w14:paraId="6CC74ABD"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117</w:t>
      </w:r>
      <w:r w:rsidRPr="0050034E">
        <w:rPr>
          <w:rFonts w:ascii="Verdana" w:hAnsi="Verdana" w:cs="Times New Roman"/>
          <w:noProof/>
          <w:sz w:val="20"/>
        </w:rPr>
        <w:tab/>
        <w:t xml:space="preserve">Faull OK, Jenkinson M, Clare S, Pattinson KTS. Functional subdivision of the human periaqueductal grey in respiratory control using 7 tesla fMRI. </w:t>
      </w:r>
      <w:r w:rsidRPr="0050034E">
        <w:rPr>
          <w:rFonts w:ascii="Verdana" w:hAnsi="Verdana" w:cs="Times New Roman"/>
          <w:i/>
          <w:iCs/>
          <w:noProof/>
          <w:sz w:val="20"/>
        </w:rPr>
        <w:t>Neuroimage</w:t>
      </w:r>
      <w:r w:rsidRPr="0050034E">
        <w:rPr>
          <w:rFonts w:ascii="Verdana" w:hAnsi="Verdana" w:cs="Times New Roman"/>
          <w:noProof/>
          <w:sz w:val="20"/>
        </w:rPr>
        <w:t xml:space="preserve"> 2015; </w:t>
      </w:r>
      <w:r w:rsidRPr="0050034E">
        <w:rPr>
          <w:rFonts w:ascii="Verdana" w:hAnsi="Verdana" w:cs="Times New Roman"/>
          <w:b/>
          <w:bCs/>
          <w:noProof/>
          <w:sz w:val="20"/>
        </w:rPr>
        <w:t>113</w:t>
      </w:r>
      <w:r w:rsidRPr="0050034E">
        <w:rPr>
          <w:rFonts w:ascii="Verdana" w:hAnsi="Verdana" w:cs="Times New Roman"/>
          <w:noProof/>
          <w:sz w:val="20"/>
        </w:rPr>
        <w:t>: 356–64.</w:t>
      </w:r>
    </w:p>
    <w:p w14:paraId="348B2175"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118</w:t>
      </w:r>
      <w:r w:rsidRPr="0050034E">
        <w:rPr>
          <w:rFonts w:ascii="Verdana" w:hAnsi="Verdana" w:cs="Times New Roman"/>
          <w:noProof/>
          <w:sz w:val="20"/>
        </w:rPr>
        <w:tab/>
        <w:t xml:space="preserve">Hoffmann M, Kleine-Weber H, Schroeder S, </w:t>
      </w:r>
      <w:r w:rsidRPr="0050034E">
        <w:rPr>
          <w:rFonts w:ascii="Verdana" w:hAnsi="Verdana" w:cs="Times New Roman"/>
          <w:i/>
          <w:iCs/>
          <w:noProof/>
          <w:sz w:val="20"/>
        </w:rPr>
        <w:t>et al.</w:t>
      </w:r>
      <w:r w:rsidRPr="0050034E">
        <w:rPr>
          <w:rFonts w:ascii="Verdana" w:hAnsi="Verdana" w:cs="Times New Roman"/>
          <w:noProof/>
          <w:sz w:val="20"/>
        </w:rPr>
        <w:t xml:space="preserve"> SARS-CoV-2 cell entry depends on ACE2 and TMPRSS2 and is blocked by a clinically proven protease inhibitor. </w:t>
      </w:r>
      <w:r w:rsidRPr="0050034E">
        <w:rPr>
          <w:rFonts w:ascii="Verdana" w:hAnsi="Verdana" w:cs="Times New Roman"/>
          <w:i/>
          <w:iCs/>
          <w:noProof/>
          <w:sz w:val="20"/>
        </w:rPr>
        <w:t>Cell</w:t>
      </w:r>
      <w:r w:rsidRPr="0050034E">
        <w:rPr>
          <w:rFonts w:ascii="Verdana" w:hAnsi="Verdana" w:cs="Times New Roman"/>
          <w:noProof/>
          <w:sz w:val="20"/>
        </w:rPr>
        <w:t xml:space="preserve"> 2020; </w:t>
      </w:r>
      <w:r w:rsidRPr="0050034E">
        <w:rPr>
          <w:rFonts w:ascii="Verdana" w:hAnsi="Verdana" w:cs="Times New Roman"/>
          <w:b/>
          <w:bCs/>
          <w:noProof/>
          <w:sz w:val="20"/>
        </w:rPr>
        <w:t>181</w:t>
      </w:r>
      <w:r w:rsidRPr="0050034E">
        <w:rPr>
          <w:rFonts w:ascii="Verdana" w:hAnsi="Verdana" w:cs="Times New Roman"/>
          <w:noProof/>
          <w:sz w:val="20"/>
        </w:rPr>
        <w:t>: 1–10.</w:t>
      </w:r>
    </w:p>
    <w:p w14:paraId="588F5574"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119</w:t>
      </w:r>
      <w:r w:rsidRPr="0050034E">
        <w:rPr>
          <w:rFonts w:ascii="Verdana" w:hAnsi="Verdana" w:cs="Times New Roman"/>
          <w:noProof/>
          <w:sz w:val="20"/>
        </w:rPr>
        <w:tab/>
        <w:t xml:space="preserve">Nabirotchkin S, Peluffo AE, Bouaziz J, Cohen D. Focusing on the unfolded protein response and autophagy related pathways to reposition common approved drugs against COVID-19. </w:t>
      </w:r>
      <w:r w:rsidRPr="0050034E">
        <w:rPr>
          <w:rFonts w:ascii="Verdana" w:hAnsi="Verdana" w:cs="Times New Roman"/>
          <w:i/>
          <w:iCs/>
          <w:noProof/>
          <w:sz w:val="20"/>
        </w:rPr>
        <w:t>Preprints</w:t>
      </w:r>
      <w:r w:rsidRPr="0050034E">
        <w:rPr>
          <w:rFonts w:ascii="Verdana" w:hAnsi="Verdana" w:cs="Times New Roman"/>
          <w:noProof/>
          <w:sz w:val="20"/>
        </w:rPr>
        <w:t xml:space="preserve"> 2020; published online March 20. DOI:10.20944/preprints202003.0302.v1.</w:t>
      </w:r>
    </w:p>
    <w:p w14:paraId="0DCE15B7"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120</w:t>
      </w:r>
      <w:r w:rsidRPr="0050034E">
        <w:rPr>
          <w:rFonts w:ascii="Verdana" w:hAnsi="Verdana" w:cs="Times New Roman"/>
          <w:noProof/>
          <w:sz w:val="20"/>
        </w:rPr>
        <w:tab/>
        <w:t xml:space="preserve">Herrett E, Gallagher AM, Bhaskaran K, </w:t>
      </w:r>
      <w:r w:rsidRPr="0050034E">
        <w:rPr>
          <w:rFonts w:ascii="Verdana" w:hAnsi="Verdana" w:cs="Times New Roman"/>
          <w:i/>
          <w:iCs/>
          <w:noProof/>
          <w:sz w:val="20"/>
        </w:rPr>
        <w:t>et al.</w:t>
      </w:r>
      <w:r w:rsidRPr="0050034E">
        <w:rPr>
          <w:rFonts w:ascii="Verdana" w:hAnsi="Verdana" w:cs="Times New Roman"/>
          <w:noProof/>
          <w:sz w:val="20"/>
        </w:rPr>
        <w:t xml:space="preserve"> Data Resource Profile: Clinical Practice Research Datalink (CPRD). </w:t>
      </w:r>
      <w:r w:rsidRPr="0050034E">
        <w:rPr>
          <w:rFonts w:ascii="Verdana" w:hAnsi="Verdana" w:cs="Times New Roman"/>
          <w:i/>
          <w:iCs/>
          <w:noProof/>
          <w:sz w:val="20"/>
        </w:rPr>
        <w:t>Int J Epidemiol</w:t>
      </w:r>
      <w:r w:rsidRPr="0050034E">
        <w:rPr>
          <w:rFonts w:ascii="Verdana" w:hAnsi="Verdana" w:cs="Times New Roman"/>
          <w:noProof/>
          <w:sz w:val="20"/>
        </w:rPr>
        <w:t xml:space="preserve"> 2015; </w:t>
      </w:r>
      <w:r w:rsidRPr="0050034E">
        <w:rPr>
          <w:rFonts w:ascii="Verdana" w:hAnsi="Verdana" w:cs="Times New Roman"/>
          <w:b/>
          <w:bCs/>
          <w:noProof/>
          <w:sz w:val="20"/>
        </w:rPr>
        <w:t>44</w:t>
      </w:r>
      <w:r w:rsidRPr="0050034E">
        <w:rPr>
          <w:rFonts w:ascii="Verdana" w:hAnsi="Verdana" w:cs="Times New Roman"/>
          <w:noProof/>
          <w:sz w:val="20"/>
        </w:rPr>
        <w:t>: 827–36.</w:t>
      </w:r>
    </w:p>
    <w:p w14:paraId="3623C767"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121</w:t>
      </w:r>
      <w:r w:rsidRPr="0050034E">
        <w:rPr>
          <w:rFonts w:ascii="Verdana" w:hAnsi="Verdana" w:cs="Times New Roman"/>
          <w:noProof/>
          <w:sz w:val="20"/>
        </w:rPr>
        <w:tab/>
        <w:t xml:space="preserve">Stewart R, Soremekun M, Perera G, </w:t>
      </w:r>
      <w:r w:rsidRPr="0050034E">
        <w:rPr>
          <w:rFonts w:ascii="Verdana" w:hAnsi="Verdana" w:cs="Times New Roman"/>
          <w:i/>
          <w:iCs/>
          <w:noProof/>
          <w:sz w:val="20"/>
        </w:rPr>
        <w:t>et al.</w:t>
      </w:r>
      <w:r w:rsidRPr="0050034E">
        <w:rPr>
          <w:rFonts w:ascii="Verdana" w:hAnsi="Verdana" w:cs="Times New Roman"/>
          <w:noProof/>
          <w:sz w:val="20"/>
        </w:rPr>
        <w:t xml:space="preserve"> The South London and Maudsley NHS Foundation Trust Biomedical Research Centre (SLAM BRC) case register: Development and descriptive data. </w:t>
      </w:r>
      <w:r w:rsidRPr="0050034E">
        <w:rPr>
          <w:rFonts w:ascii="Verdana" w:hAnsi="Verdana" w:cs="Times New Roman"/>
          <w:i/>
          <w:iCs/>
          <w:noProof/>
          <w:sz w:val="20"/>
        </w:rPr>
        <w:t>BMC Psychiatry</w:t>
      </w:r>
      <w:r w:rsidRPr="0050034E">
        <w:rPr>
          <w:rFonts w:ascii="Verdana" w:hAnsi="Verdana" w:cs="Times New Roman"/>
          <w:noProof/>
          <w:sz w:val="20"/>
        </w:rPr>
        <w:t xml:space="preserve"> 2009; </w:t>
      </w:r>
      <w:r w:rsidRPr="0050034E">
        <w:rPr>
          <w:rFonts w:ascii="Verdana" w:hAnsi="Verdana" w:cs="Times New Roman"/>
          <w:b/>
          <w:bCs/>
          <w:noProof/>
          <w:sz w:val="20"/>
        </w:rPr>
        <w:t>9</w:t>
      </w:r>
      <w:r w:rsidRPr="0050034E">
        <w:rPr>
          <w:rFonts w:ascii="Verdana" w:hAnsi="Verdana" w:cs="Times New Roman"/>
          <w:noProof/>
          <w:sz w:val="20"/>
        </w:rPr>
        <w:t>: 1–12.</w:t>
      </w:r>
    </w:p>
    <w:p w14:paraId="15A57D8E"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122</w:t>
      </w:r>
      <w:r w:rsidRPr="0050034E">
        <w:rPr>
          <w:rFonts w:ascii="Verdana" w:hAnsi="Verdana" w:cs="Times New Roman"/>
          <w:noProof/>
          <w:sz w:val="20"/>
        </w:rPr>
        <w:tab/>
        <w:t xml:space="preserve">Jackson R, Kartoglu I, Stringer C, </w:t>
      </w:r>
      <w:r w:rsidRPr="0050034E">
        <w:rPr>
          <w:rFonts w:ascii="Verdana" w:hAnsi="Verdana" w:cs="Times New Roman"/>
          <w:i/>
          <w:iCs/>
          <w:noProof/>
          <w:sz w:val="20"/>
        </w:rPr>
        <w:t>et al.</w:t>
      </w:r>
      <w:r w:rsidRPr="0050034E">
        <w:rPr>
          <w:rFonts w:ascii="Verdana" w:hAnsi="Verdana" w:cs="Times New Roman"/>
          <w:noProof/>
          <w:sz w:val="20"/>
        </w:rPr>
        <w:t xml:space="preserve"> CogStack - Experiences of deploying integrated information retrieval and extraction services in a large National Health Service Foundation Trust hospital. </w:t>
      </w:r>
      <w:r w:rsidRPr="0050034E">
        <w:rPr>
          <w:rFonts w:ascii="Verdana" w:hAnsi="Verdana" w:cs="Times New Roman"/>
          <w:i/>
          <w:iCs/>
          <w:noProof/>
          <w:sz w:val="20"/>
        </w:rPr>
        <w:t>BMC Med Inform Decis Mak</w:t>
      </w:r>
      <w:r w:rsidRPr="0050034E">
        <w:rPr>
          <w:rFonts w:ascii="Verdana" w:hAnsi="Verdana" w:cs="Times New Roman"/>
          <w:noProof/>
          <w:sz w:val="20"/>
        </w:rPr>
        <w:t xml:space="preserve"> 2018; </w:t>
      </w:r>
      <w:r w:rsidRPr="0050034E">
        <w:rPr>
          <w:rFonts w:ascii="Verdana" w:hAnsi="Verdana" w:cs="Times New Roman"/>
          <w:b/>
          <w:bCs/>
          <w:noProof/>
          <w:sz w:val="20"/>
        </w:rPr>
        <w:t>18</w:t>
      </w:r>
      <w:r w:rsidRPr="0050034E">
        <w:rPr>
          <w:rFonts w:ascii="Verdana" w:hAnsi="Verdana" w:cs="Times New Roman"/>
          <w:noProof/>
          <w:sz w:val="20"/>
        </w:rPr>
        <w:t>: 1–13.</w:t>
      </w:r>
    </w:p>
    <w:p w14:paraId="08CE80D6"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123</w:t>
      </w:r>
      <w:r w:rsidRPr="0050034E">
        <w:rPr>
          <w:rFonts w:ascii="Verdana" w:hAnsi="Verdana" w:cs="Times New Roman"/>
          <w:noProof/>
          <w:sz w:val="20"/>
        </w:rPr>
        <w:tab/>
        <w:t xml:space="preserve">Needham EJ, Chou SHY, Coles AJ, Menon DK. Neurological implications of COVID-19 infections (submitted). </w:t>
      </w:r>
      <w:r w:rsidRPr="0050034E">
        <w:rPr>
          <w:rFonts w:ascii="Verdana" w:hAnsi="Verdana" w:cs="Times New Roman"/>
          <w:i/>
          <w:iCs/>
          <w:noProof/>
          <w:sz w:val="20"/>
        </w:rPr>
        <w:t>Lancet Neurol</w:t>
      </w:r>
      <w:r w:rsidRPr="0050034E">
        <w:rPr>
          <w:rFonts w:ascii="Verdana" w:hAnsi="Verdana" w:cs="Times New Roman"/>
          <w:noProof/>
          <w:sz w:val="20"/>
        </w:rPr>
        <w:t>.</w:t>
      </w:r>
    </w:p>
    <w:p w14:paraId="753159D2"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124</w:t>
      </w:r>
      <w:r w:rsidRPr="0050034E">
        <w:rPr>
          <w:rFonts w:ascii="Verdana" w:hAnsi="Verdana" w:cs="Times New Roman"/>
          <w:noProof/>
          <w:sz w:val="20"/>
        </w:rPr>
        <w:tab/>
        <w:t xml:space="preserve">Gostin OL, Bayer R, Fairchild AL. Ethical and Legal Challenges Posed by Severe Acute Respiratory Syndrome. </w:t>
      </w:r>
      <w:r w:rsidRPr="0050034E">
        <w:rPr>
          <w:rFonts w:ascii="Verdana" w:hAnsi="Verdana" w:cs="Times New Roman"/>
          <w:i/>
          <w:iCs/>
          <w:noProof/>
          <w:sz w:val="20"/>
        </w:rPr>
        <w:t>JAMA</w:t>
      </w:r>
      <w:r w:rsidRPr="0050034E">
        <w:rPr>
          <w:rFonts w:ascii="Verdana" w:hAnsi="Verdana" w:cs="Times New Roman"/>
          <w:noProof/>
          <w:sz w:val="20"/>
        </w:rPr>
        <w:t xml:space="preserve"> 2003; </w:t>
      </w:r>
      <w:r w:rsidRPr="0050034E">
        <w:rPr>
          <w:rFonts w:ascii="Verdana" w:hAnsi="Verdana" w:cs="Times New Roman"/>
          <w:b/>
          <w:bCs/>
          <w:noProof/>
          <w:sz w:val="20"/>
        </w:rPr>
        <w:t>290</w:t>
      </w:r>
      <w:r w:rsidRPr="0050034E">
        <w:rPr>
          <w:rFonts w:ascii="Verdana" w:hAnsi="Verdana" w:cs="Times New Roman"/>
          <w:noProof/>
          <w:sz w:val="20"/>
        </w:rPr>
        <w:t>: 3229–37.</w:t>
      </w:r>
    </w:p>
    <w:p w14:paraId="014FC375"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125</w:t>
      </w:r>
      <w:r w:rsidRPr="0050034E">
        <w:rPr>
          <w:rFonts w:ascii="Verdana" w:hAnsi="Verdana" w:cs="Times New Roman"/>
          <w:noProof/>
          <w:sz w:val="20"/>
        </w:rPr>
        <w:tab/>
        <w:t xml:space="preserve">Townsend E, Nielsen E, Allister A, Cassidy SA. Key ethical questions for research during the COVID-19 Pandemic. </w:t>
      </w:r>
      <w:r w:rsidRPr="0050034E">
        <w:rPr>
          <w:rFonts w:ascii="Verdana" w:hAnsi="Verdana" w:cs="Times New Roman"/>
          <w:i/>
          <w:iCs/>
          <w:noProof/>
          <w:sz w:val="20"/>
        </w:rPr>
        <w:t>Lancet Psychiatry</w:t>
      </w:r>
      <w:r w:rsidRPr="0050034E">
        <w:rPr>
          <w:rFonts w:ascii="Verdana" w:hAnsi="Verdana" w:cs="Times New Roman"/>
          <w:noProof/>
          <w:sz w:val="20"/>
        </w:rPr>
        <w:t xml:space="preserve"> 2020.</w:t>
      </w:r>
    </w:p>
    <w:p w14:paraId="6C09FDD9"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126</w:t>
      </w:r>
      <w:r w:rsidRPr="0050034E">
        <w:rPr>
          <w:rFonts w:ascii="Verdana" w:hAnsi="Verdana" w:cs="Times New Roman"/>
          <w:noProof/>
          <w:sz w:val="20"/>
        </w:rPr>
        <w:tab/>
        <w:t>Nuffield Council on Bioethics. Rapid policy briefing: Ethical considerations in responding to the COVID-19 pandemic. 2020. https://www.nuffieldbioethics.org/publications/covid-19 (accessed April 7, 2020).</w:t>
      </w:r>
    </w:p>
    <w:p w14:paraId="565C5D53" w14:textId="77777777" w:rsidR="0050034E" w:rsidRPr="0050034E" w:rsidRDefault="0050034E" w:rsidP="0050034E">
      <w:pPr>
        <w:widowControl w:val="0"/>
        <w:autoSpaceDE w:val="0"/>
        <w:autoSpaceDN w:val="0"/>
        <w:adjustRightInd w:val="0"/>
        <w:spacing w:after="160"/>
        <w:ind w:left="640" w:hanging="640"/>
        <w:rPr>
          <w:rFonts w:ascii="Verdana" w:hAnsi="Verdana" w:cs="Times New Roman"/>
          <w:noProof/>
          <w:sz w:val="20"/>
        </w:rPr>
      </w:pPr>
      <w:r w:rsidRPr="0050034E">
        <w:rPr>
          <w:rFonts w:ascii="Verdana" w:hAnsi="Verdana" w:cs="Times New Roman"/>
          <w:noProof/>
          <w:sz w:val="20"/>
        </w:rPr>
        <w:t>127</w:t>
      </w:r>
      <w:r w:rsidRPr="0050034E">
        <w:rPr>
          <w:rFonts w:ascii="Verdana" w:hAnsi="Verdana" w:cs="Times New Roman"/>
          <w:noProof/>
          <w:sz w:val="20"/>
        </w:rPr>
        <w:tab/>
        <w:t xml:space="preserve">Chambers C. What’s next for registered reports? </w:t>
      </w:r>
      <w:r w:rsidRPr="0050034E">
        <w:rPr>
          <w:rFonts w:ascii="Verdana" w:hAnsi="Verdana" w:cs="Times New Roman"/>
          <w:i/>
          <w:iCs/>
          <w:noProof/>
          <w:sz w:val="20"/>
        </w:rPr>
        <w:t>Nature</w:t>
      </w:r>
      <w:r w:rsidRPr="0050034E">
        <w:rPr>
          <w:rFonts w:ascii="Verdana" w:hAnsi="Verdana" w:cs="Times New Roman"/>
          <w:noProof/>
          <w:sz w:val="20"/>
        </w:rPr>
        <w:t xml:space="preserve"> 2019; </w:t>
      </w:r>
      <w:r w:rsidRPr="0050034E">
        <w:rPr>
          <w:rFonts w:ascii="Verdana" w:hAnsi="Verdana" w:cs="Times New Roman"/>
          <w:b/>
          <w:bCs/>
          <w:noProof/>
          <w:sz w:val="20"/>
        </w:rPr>
        <w:t>573</w:t>
      </w:r>
      <w:r w:rsidRPr="0050034E">
        <w:rPr>
          <w:rFonts w:ascii="Verdana" w:hAnsi="Verdana" w:cs="Times New Roman"/>
          <w:noProof/>
          <w:sz w:val="20"/>
        </w:rPr>
        <w:t>: 187–9.</w:t>
      </w:r>
    </w:p>
    <w:p w14:paraId="30752952" w14:textId="77777777" w:rsidR="0050034E" w:rsidRPr="0050034E" w:rsidRDefault="0050034E" w:rsidP="0050034E">
      <w:pPr>
        <w:widowControl w:val="0"/>
        <w:autoSpaceDE w:val="0"/>
        <w:autoSpaceDN w:val="0"/>
        <w:adjustRightInd w:val="0"/>
        <w:spacing w:after="160"/>
        <w:ind w:left="640" w:hanging="640"/>
        <w:rPr>
          <w:rFonts w:ascii="Verdana" w:hAnsi="Verdana"/>
          <w:noProof/>
          <w:sz w:val="20"/>
        </w:rPr>
      </w:pPr>
      <w:r w:rsidRPr="0050034E">
        <w:rPr>
          <w:rFonts w:ascii="Verdana" w:hAnsi="Verdana" w:cs="Times New Roman"/>
          <w:noProof/>
          <w:sz w:val="20"/>
        </w:rPr>
        <w:t>128</w:t>
      </w:r>
      <w:r w:rsidRPr="0050034E">
        <w:rPr>
          <w:rFonts w:ascii="Verdana" w:hAnsi="Verdana" w:cs="Times New Roman"/>
          <w:noProof/>
          <w:sz w:val="20"/>
        </w:rPr>
        <w:tab/>
        <w:t xml:space="preserve">Raguin G, Girard PM. Toward a global health approach: Lessons from the HIV and Ebola epidemics. </w:t>
      </w:r>
      <w:r w:rsidRPr="0050034E">
        <w:rPr>
          <w:rFonts w:ascii="Verdana" w:hAnsi="Verdana" w:cs="Times New Roman"/>
          <w:i/>
          <w:iCs/>
          <w:noProof/>
          <w:sz w:val="20"/>
        </w:rPr>
        <w:t>Global Health</w:t>
      </w:r>
      <w:r w:rsidRPr="0050034E">
        <w:rPr>
          <w:rFonts w:ascii="Verdana" w:hAnsi="Verdana" w:cs="Times New Roman"/>
          <w:noProof/>
          <w:sz w:val="20"/>
        </w:rPr>
        <w:t xml:space="preserve"> 2018; </w:t>
      </w:r>
      <w:r w:rsidRPr="0050034E">
        <w:rPr>
          <w:rFonts w:ascii="Verdana" w:hAnsi="Verdana" w:cs="Times New Roman"/>
          <w:b/>
          <w:bCs/>
          <w:noProof/>
          <w:sz w:val="20"/>
        </w:rPr>
        <w:t>14</w:t>
      </w:r>
      <w:r w:rsidRPr="0050034E">
        <w:rPr>
          <w:rFonts w:ascii="Verdana" w:hAnsi="Verdana" w:cs="Times New Roman"/>
          <w:noProof/>
          <w:sz w:val="20"/>
        </w:rPr>
        <w:t>: 114.</w:t>
      </w:r>
    </w:p>
    <w:p w14:paraId="114619C7" w14:textId="77777777" w:rsidR="0072131C" w:rsidRPr="00171F03" w:rsidRDefault="0072131C" w:rsidP="0072131C">
      <w:pPr>
        <w:spacing w:after="160" w:line="259" w:lineRule="auto"/>
        <w:rPr>
          <w:rFonts w:ascii="Verdana" w:eastAsia="Calibri" w:hAnsi="Verdana" w:cs="Calibri"/>
          <w:color w:val="000000"/>
          <w:sz w:val="20"/>
          <w:szCs w:val="20"/>
          <w:lang w:val="en-GB"/>
        </w:rPr>
      </w:pPr>
      <w:r w:rsidRPr="00171F03">
        <w:rPr>
          <w:rFonts w:ascii="Verdana" w:eastAsia="Calibri" w:hAnsi="Verdana" w:cs="Calibri"/>
          <w:color w:val="000000"/>
          <w:sz w:val="20"/>
          <w:szCs w:val="20"/>
          <w:lang w:val="en-GB"/>
        </w:rPr>
        <w:fldChar w:fldCharType="end"/>
      </w:r>
    </w:p>
    <w:sectPr w:rsidR="0072131C" w:rsidRPr="00171F0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F714D8" w16cid:durableId="2237434D"/>
  <w16cid:commentId w16cid:paraId="7AE76E5E" w16cid:durableId="2237434E"/>
  <w16cid:commentId w16cid:paraId="1B820C6E" w16cid:durableId="22374351"/>
  <w16cid:commentId w16cid:paraId="67238A3C" w16cid:durableId="22374353"/>
  <w16cid:commentId w16cid:paraId="1759718C" w16cid:durableId="22374358"/>
  <w16cid:commentId w16cid:paraId="5D65BF3B" w16cid:durableId="22374359"/>
  <w16cid:commentId w16cid:paraId="23661D31" w16cid:durableId="2237435D"/>
  <w16cid:commentId w16cid:paraId="1F7AA3B7" w16cid:durableId="2237435E"/>
  <w16cid:commentId w16cid:paraId="18C4CA62" w16cid:durableId="22374363"/>
  <w16cid:commentId w16cid:paraId="5094D230" w16cid:durableId="22374364"/>
  <w16cid:commentId w16cid:paraId="78506B4D" w16cid:durableId="22374365"/>
  <w16cid:commentId w16cid:paraId="43B3887A" w16cid:durableId="22374366"/>
  <w16cid:commentId w16cid:paraId="1A9AA56C" w16cid:durableId="22374369"/>
  <w16cid:commentId w16cid:paraId="04D212CB" w16cid:durableId="22374A0D"/>
  <w16cid:commentId w16cid:paraId="75A73E5D" w16cid:durableId="2237436B"/>
  <w16cid:commentId w16cid:paraId="5E88ABB4" w16cid:durableId="22374B16"/>
  <w16cid:commentId w16cid:paraId="0E09E28E" w16cid:durableId="2237436D"/>
  <w16cid:commentId w16cid:paraId="2C451C2E" w16cid:durableId="2237436E"/>
  <w16cid:commentId w16cid:paraId="7256EC32" w16cid:durableId="2237436F"/>
  <w16cid:commentId w16cid:paraId="0BB0320E" w16cid:durableId="22374370"/>
  <w16cid:commentId w16cid:paraId="7368A21A" w16cid:durableId="22374372"/>
  <w16cid:commentId w16cid:paraId="753B5BA6" w16cid:durableId="22374B6D"/>
  <w16cid:commentId w16cid:paraId="1FF02D9D" w16cid:durableId="22374373"/>
  <w16cid:commentId w16cid:paraId="4333A71A" w16cid:durableId="22374374"/>
  <w16cid:commentId w16cid:paraId="6B324642" w16cid:durableId="22374375"/>
  <w16cid:commentId w16cid:paraId="1901DD44" w16cid:durableId="223743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095A7" w14:textId="77777777" w:rsidR="008735CA" w:rsidRDefault="008735CA">
      <w:r>
        <w:separator/>
      </w:r>
    </w:p>
  </w:endnote>
  <w:endnote w:type="continuationSeparator" w:id="0">
    <w:p w14:paraId="2F5F81C2" w14:textId="77777777" w:rsidR="008735CA" w:rsidRDefault="008735CA">
      <w:r>
        <w:continuationSeparator/>
      </w:r>
    </w:p>
  </w:endnote>
  <w:endnote w:type="continuationNotice" w:id="1">
    <w:p w14:paraId="2192C845" w14:textId="77777777" w:rsidR="008735CA" w:rsidRDefault="00873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209817"/>
      <w:docPartObj>
        <w:docPartGallery w:val="Page Numbers (Bottom of Page)"/>
        <w:docPartUnique/>
      </w:docPartObj>
    </w:sdtPr>
    <w:sdtEndPr>
      <w:rPr>
        <w:rFonts w:ascii="Verdana" w:hAnsi="Verdana"/>
        <w:noProof/>
        <w:sz w:val="20"/>
        <w:szCs w:val="20"/>
      </w:rPr>
    </w:sdtEndPr>
    <w:sdtContent>
      <w:p w14:paraId="4883AFA3" w14:textId="29F1082A" w:rsidR="00391CA4" w:rsidRPr="00C21DAA" w:rsidRDefault="00391CA4">
        <w:pPr>
          <w:pStyle w:val="Footer"/>
          <w:jc w:val="right"/>
          <w:rPr>
            <w:rFonts w:ascii="Verdana" w:hAnsi="Verdana"/>
            <w:sz w:val="20"/>
            <w:szCs w:val="20"/>
          </w:rPr>
        </w:pPr>
        <w:r w:rsidRPr="00C21DAA">
          <w:rPr>
            <w:rFonts w:ascii="Verdana" w:hAnsi="Verdana"/>
            <w:sz w:val="20"/>
            <w:szCs w:val="20"/>
          </w:rPr>
          <w:fldChar w:fldCharType="begin"/>
        </w:r>
        <w:r w:rsidRPr="00C21DAA">
          <w:rPr>
            <w:rFonts w:ascii="Verdana" w:hAnsi="Verdana"/>
            <w:sz w:val="20"/>
            <w:szCs w:val="20"/>
          </w:rPr>
          <w:instrText xml:space="preserve"> PAGE   \* MERGEFORMAT </w:instrText>
        </w:r>
        <w:r w:rsidRPr="00C21DAA">
          <w:rPr>
            <w:rFonts w:ascii="Verdana" w:hAnsi="Verdana"/>
            <w:sz w:val="20"/>
            <w:szCs w:val="20"/>
          </w:rPr>
          <w:fldChar w:fldCharType="separate"/>
        </w:r>
        <w:r w:rsidR="00987BFA">
          <w:rPr>
            <w:rFonts w:ascii="Verdana" w:hAnsi="Verdana"/>
            <w:noProof/>
            <w:sz w:val="20"/>
            <w:szCs w:val="20"/>
          </w:rPr>
          <w:t>4</w:t>
        </w:r>
        <w:r w:rsidRPr="00C21DAA">
          <w:rPr>
            <w:rFonts w:ascii="Verdana" w:hAnsi="Verdana"/>
            <w:noProof/>
            <w:sz w:val="20"/>
            <w:szCs w:val="20"/>
          </w:rPr>
          <w:fldChar w:fldCharType="end"/>
        </w:r>
      </w:p>
    </w:sdtContent>
  </w:sdt>
  <w:p w14:paraId="7EF5E4EA" w14:textId="77777777" w:rsidR="00391CA4" w:rsidRDefault="00391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CE91D" w14:textId="77777777" w:rsidR="008735CA" w:rsidRDefault="008735CA">
      <w:r>
        <w:separator/>
      </w:r>
    </w:p>
  </w:footnote>
  <w:footnote w:type="continuationSeparator" w:id="0">
    <w:p w14:paraId="416558EA" w14:textId="77777777" w:rsidR="008735CA" w:rsidRDefault="008735CA">
      <w:r>
        <w:continuationSeparator/>
      </w:r>
    </w:p>
  </w:footnote>
  <w:footnote w:type="continuationNotice" w:id="1">
    <w:p w14:paraId="6BF243F5" w14:textId="77777777" w:rsidR="008735CA" w:rsidRDefault="008735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B95B4" w14:textId="31EBD63C" w:rsidR="00391CA4" w:rsidRPr="00C21DAA" w:rsidRDefault="00391CA4" w:rsidP="00DD7976">
    <w:pPr>
      <w:pStyle w:val="Header"/>
      <w:rPr>
        <w:rFonts w:ascii="Verdana" w:hAnsi="Verdana"/>
        <w:sz w:val="20"/>
        <w:szCs w:val="20"/>
      </w:rPr>
    </w:pPr>
    <w:r>
      <w:rPr>
        <w:rFonts w:ascii="Verdana" w:hAnsi="Verdana"/>
        <w:sz w:val="20"/>
        <w:szCs w:val="20"/>
      </w:rPr>
      <w:t xml:space="preserve">The </w:t>
    </w:r>
    <w:r w:rsidRPr="00C21DAA">
      <w:rPr>
        <w:rFonts w:ascii="Verdana" w:hAnsi="Verdana"/>
        <w:sz w:val="20"/>
        <w:szCs w:val="20"/>
      </w:rPr>
      <w:t>L</w:t>
    </w:r>
    <w:r>
      <w:rPr>
        <w:rFonts w:ascii="Verdana" w:hAnsi="Verdana"/>
        <w:sz w:val="20"/>
        <w:szCs w:val="20"/>
      </w:rPr>
      <w:t>ancet Psychiatry Personal View: DRAFT 19 FOR RE-SUBMISSION</w:t>
    </w:r>
  </w:p>
  <w:p w14:paraId="5A4AF8B9" w14:textId="77777777" w:rsidR="00391CA4" w:rsidRPr="00C21DAA" w:rsidRDefault="00391CA4" w:rsidP="00DD7976">
    <w:pPr>
      <w:pStyle w:val="Header"/>
      <w:rPr>
        <w:rFonts w:ascii="Verdana" w:hAnsi="Verdana"/>
        <w:sz w:val="20"/>
        <w:szCs w:val="20"/>
      </w:rPr>
    </w:pPr>
    <w:r>
      <w:rPr>
        <w:rFonts w:ascii="Verdana" w:hAnsi="Verdana"/>
        <w:sz w:val="20"/>
        <w:szCs w:val="20"/>
      </w:rPr>
      <w:t>07 April</w:t>
    </w:r>
    <w:r w:rsidRPr="00C21DAA">
      <w:rPr>
        <w:rFonts w:ascii="Verdana" w:hAnsi="Verdana"/>
        <w:sz w:val="20"/>
        <w:szCs w:val="20"/>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522"/>
    <w:multiLevelType w:val="hybridMultilevel"/>
    <w:tmpl w:val="1A06B316"/>
    <w:lvl w:ilvl="0" w:tplc="D85E1DAA">
      <w:start w:val="1"/>
      <w:numFmt w:val="decimal"/>
      <w:lvlText w:val="%1."/>
      <w:lvlJc w:val="left"/>
      <w:pPr>
        <w:ind w:left="786" w:hanging="360"/>
      </w:pPr>
      <w:rPr>
        <w:rFonts w:cs="Times New Roman"/>
        <w:b w:val="0"/>
        <w:i w:val="0"/>
        <w:sz w:val="18"/>
        <w:szCs w:val="18"/>
      </w:rPr>
    </w:lvl>
    <w:lvl w:ilvl="1" w:tplc="08090019">
      <w:start w:val="1"/>
      <w:numFmt w:val="lowerLetter"/>
      <w:lvlText w:val="%2."/>
      <w:lvlJc w:val="left"/>
      <w:pPr>
        <w:ind w:left="370" w:hanging="360"/>
      </w:pPr>
      <w:rPr>
        <w:rFonts w:cs="Times New Roman"/>
      </w:rPr>
    </w:lvl>
    <w:lvl w:ilvl="2" w:tplc="0809001B" w:tentative="1">
      <w:start w:val="1"/>
      <w:numFmt w:val="lowerRoman"/>
      <w:lvlText w:val="%3."/>
      <w:lvlJc w:val="right"/>
      <w:pPr>
        <w:ind w:left="1090" w:hanging="180"/>
      </w:pPr>
      <w:rPr>
        <w:rFonts w:cs="Times New Roman"/>
      </w:rPr>
    </w:lvl>
    <w:lvl w:ilvl="3" w:tplc="0809000F" w:tentative="1">
      <w:start w:val="1"/>
      <w:numFmt w:val="decimal"/>
      <w:lvlText w:val="%4."/>
      <w:lvlJc w:val="left"/>
      <w:pPr>
        <w:ind w:left="1810" w:hanging="360"/>
      </w:pPr>
      <w:rPr>
        <w:rFonts w:cs="Times New Roman"/>
      </w:rPr>
    </w:lvl>
    <w:lvl w:ilvl="4" w:tplc="08090019" w:tentative="1">
      <w:start w:val="1"/>
      <w:numFmt w:val="lowerLetter"/>
      <w:lvlText w:val="%5."/>
      <w:lvlJc w:val="left"/>
      <w:pPr>
        <w:ind w:left="2530" w:hanging="360"/>
      </w:pPr>
      <w:rPr>
        <w:rFonts w:cs="Times New Roman"/>
      </w:rPr>
    </w:lvl>
    <w:lvl w:ilvl="5" w:tplc="0809001B" w:tentative="1">
      <w:start w:val="1"/>
      <w:numFmt w:val="lowerRoman"/>
      <w:lvlText w:val="%6."/>
      <w:lvlJc w:val="right"/>
      <w:pPr>
        <w:ind w:left="3250" w:hanging="180"/>
      </w:pPr>
      <w:rPr>
        <w:rFonts w:cs="Times New Roman"/>
      </w:rPr>
    </w:lvl>
    <w:lvl w:ilvl="6" w:tplc="0809000F" w:tentative="1">
      <w:start w:val="1"/>
      <w:numFmt w:val="decimal"/>
      <w:lvlText w:val="%7."/>
      <w:lvlJc w:val="left"/>
      <w:pPr>
        <w:ind w:left="3970" w:hanging="360"/>
      </w:pPr>
      <w:rPr>
        <w:rFonts w:cs="Times New Roman"/>
      </w:rPr>
    </w:lvl>
    <w:lvl w:ilvl="7" w:tplc="08090019" w:tentative="1">
      <w:start w:val="1"/>
      <w:numFmt w:val="lowerLetter"/>
      <w:lvlText w:val="%8."/>
      <w:lvlJc w:val="left"/>
      <w:pPr>
        <w:ind w:left="4690" w:hanging="360"/>
      </w:pPr>
      <w:rPr>
        <w:rFonts w:cs="Times New Roman"/>
      </w:rPr>
    </w:lvl>
    <w:lvl w:ilvl="8" w:tplc="0809001B" w:tentative="1">
      <w:start w:val="1"/>
      <w:numFmt w:val="lowerRoman"/>
      <w:lvlText w:val="%9."/>
      <w:lvlJc w:val="right"/>
      <w:pPr>
        <w:ind w:left="5410" w:hanging="180"/>
      </w:pPr>
      <w:rPr>
        <w:rFonts w:cs="Times New Roman"/>
      </w:rPr>
    </w:lvl>
  </w:abstractNum>
  <w:abstractNum w:abstractNumId="1" w15:restartNumberingAfterBreak="0">
    <w:nsid w:val="0A10316F"/>
    <w:multiLevelType w:val="hybridMultilevel"/>
    <w:tmpl w:val="62EC8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376CF"/>
    <w:multiLevelType w:val="hybridMultilevel"/>
    <w:tmpl w:val="8A263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A12984"/>
    <w:multiLevelType w:val="hybridMultilevel"/>
    <w:tmpl w:val="3418C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E6491D"/>
    <w:multiLevelType w:val="hybridMultilevel"/>
    <w:tmpl w:val="37504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10A2B"/>
    <w:multiLevelType w:val="hybridMultilevel"/>
    <w:tmpl w:val="8A7AE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01937"/>
    <w:multiLevelType w:val="hybridMultilevel"/>
    <w:tmpl w:val="18B42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1E63CC"/>
    <w:multiLevelType w:val="hybridMultilevel"/>
    <w:tmpl w:val="7DDA9CE4"/>
    <w:lvl w:ilvl="0" w:tplc="8D4C172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5D974B3"/>
    <w:multiLevelType w:val="hybridMultilevel"/>
    <w:tmpl w:val="A70E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B1A21"/>
    <w:multiLevelType w:val="multilevel"/>
    <w:tmpl w:val="4754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A94EAD"/>
    <w:multiLevelType w:val="hybridMultilevel"/>
    <w:tmpl w:val="29BA0A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88F6B2B"/>
    <w:multiLevelType w:val="hybridMultilevel"/>
    <w:tmpl w:val="BE987C2A"/>
    <w:lvl w:ilvl="0" w:tplc="2E500DB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3650B"/>
    <w:multiLevelType w:val="hybridMultilevel"/>
    <w:tmpl w:val="46C6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3F44F4"/>
    <w:multiLevelType w:val="hybridMultilevel"/>
    <w:tmpl w:val="313E7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7F126B"/>
    <w:multiLevelType w:val="hybridMultilevel"/>
    <w:tmpl w:val="5694BEDA"/>
    <w:lvl w:ilvl="0" w:tplc="8D4C172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0DF5395"/>
    <w:multiLevelType w:val="multilevel"/>
    <w:tmpl w:val="A7A8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1D7C77"/>
    <w:multiLevelType w:val="hybridMultilevel"/>
    <w:tmpl w:val="51DE0E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5682E98"/>
    <w:multiLevelType w:val="hybridMultilevel"/>
    <w:tmpl w:val="EBE2EB52"/>
    <w:lvl w:ilvl="0" w:tplc="4B4AE20C">
      <w:start w:val="1"/>
      <w:numFmt w:val="decimal"/>
      <w:lvlText w:val="%1."/>
      <w:lvlJc w:val="left"/>
      <w:pPr>
        <w:ind w:left="720" w:hanging="360"/>
      </w:pPr>
      <w:rPr>
        <w:b/>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86F7203"/>
    <w:multiLevelType w:val="hybridMultilevel"/>
    <w:tmpl w:val="B45E2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A9B2BA9"/>
    <w:multiLevelType w:val="multilevel"/>
    <w:tmpl w:val="3E68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4914FE"/>
    <w:multiLevelType w:val="hybridMultilevel"/>
    <w:tmpl w:val="7C229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554D73"/>
    <w:multiLevelType w:val="hybridMultilevel"/>
    <w:tmpl w:val="DA94E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1A3F52"/>
    <w:multiLevelType w:val="hybridMultilevel"/>
    <w:tmpl w:val="D026D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4A5114"/>
    <w:multiLevelType w:val="hybridMultilevel"/>
    <w:tmpl w:val="7482F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BA09F4"/>
    <w:multiLevelType w:val="hybridMultilevel"/>
    <w:tmpl w:val="55B2254C"/>
    <w:lvl w:ilvl="0" w:tplc="0630D2EC">
      <w:start w:val="1"/>
      <w:numFmt w:val="decimal"/>
      <w:lvlText w:val="(%1)"/>
      <w:lvlJc w:val="left"/>
      <w:pPr>
        <w:ind w:left="720" w:hanging="360"/>
      </w:pPr>
      <w:rPr>
        <w:rFonts w:eastAsia="Calibri"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C747D5E"/>
    <w:multiLevelType w:val="hybridMultilevel"/>
    <w:tmpl w:val="A04AD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FB3065"/>
    <w:multiLevelType w:val="hybridMultilevel"/>
    <w:tmpl w:val="AEFC9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E16106B"/>
    <w:multiLevelType w:val="hybridMultilevel"/>
    <w:tmpl w:val="3D2C3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AD11DE"/>
    <w:multiLevelType w:val="hybridMultilevel"/>
    <w:tmpl w:val="5448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6631C6"/>
    <w:multiLevelType w:val="hybridMultilevel"/>
    <w:tmpl w:val="82C430D6"/>
    <w:lvl w:ilvl="0" w:tplc="F43C4D6C">
      <w:start w:val="1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8A35841"/>
    <w:multiLevelType w:val="multilevel"/>
    <w:tmpl w:val="026C6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18"/>
  </w:num>
  <w:num w:numId="4">
    <w:abstractNumId w:val="10"/>
  </w:num>
  <w:num w:numId="5">
    <w:abstractNumId w:val="8"/>
  </w:num>
  <w:num w:numId="6">
    <w:abstractNumId w:val="28"/>
  </w:num>
  <w:num w:numId="7">
    <w:abstractNumId w:val="14"/>
  </w:num>
  <w:num w:numId="8">
    <w:abstractNumId w:val="24"/>
  </w:num>
  <w:num w:numId="9">
    <w:abstractNumId w:val="12"/>
  </w:num>
  <w:num w:numId="10">
    <w:abstractNumId w:val="3"/>
  </w:num>
  <w:num w:numId="11">
    <w:abstractNumId w:val="1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6"/>
  </w:num>
  <w:num w:numId="15">
    <w:abstractNumId w:val="22"/>
  </w:num>
  <w:num w:numId="16">
    <w:abstractNumId w:val="27"/>
  </w:num>
  <w:num w:numId="17">
    <w:abstractNumId w:val="25"/>
  </w:num>
  <w:num w:numId="18">
    <w:abstractNumId w:val="6"/>
  </w:num>
  <w:num w:numId="19">
    <w:abstractNumId w:val="11"/>
  </w:num>
  <w:num w:numId="20">
    <w:abstractNumId w:val="26"/>
  </w:num>
  <w:num w:numId="21">
    <w:abstractNumId w:val="2"/>
  </w:num>
  <w:num w:numId="22">
    <w:abstractNumId w:val="7"/>
  </w:num>
  <w:num w:numId="23">
    <w:abstractNumId w:val="0"/>
  </w:num>
  <w:num w:numId="24">
    <w:abstractNumId w:val="20"/>
  </w:num>
  <w:num w:numId="25">
    <w:abstractNumId w:val="30"/>
  </w:num>
  <w:num w:numId="26">
    <w:abstractNumId w:val="15"/>
  </w:num>
  <w:num w:numId="27">
    <w:abstractNumId w:val="9"/>
  </w:num>
  <w:num w:numId="28">
    <w:abstractNumId w:val="4"/>
  </w:num>
  <w:num w:numId="29">
    <w:abstractNumId w:val="21"/>
  </w:num>
  <w:num w:numId="30">
    <w:abstractNumId w:val="2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2131C"/>
    <w:rsid w:val="0000009C"/>
    <w:rsid w:val="00000738"/>
    <w:rsid w:val="00000BE5"/>
    <w:rsid w:val="00002F6F"/>
    <w:rsid w:val="000059AE"/>
    <w:rsid w:val="00006AB8"/>
    <w:rsid w:val="00020E4B"/>
    <w:rsid w:val="00021D1A"/>
    <w:rsid w:val="00025468"/>
    <w:rsid w:val="000338A6"/>
    <w:rsid w:val="00033DA0"/>
    <w:rsid w:val="0003642F"/>
    <w:rsid w:val="00036893"/>
    <w:rsid w:val="00036F77"/>
    <w:rsid w:val="00043D80"/>
    <w:rsid w:val="00044E01"/>
    <w:rsid w:val="00047008"/>
    <w:rsid w:val="00047168"/>
    <w:rsid w:val="00050D8A"/>
    <w:rsid w:val="00051D6A"/>
    <w:rsid w:val="000536FA"/>
    <w:rsid w:val="00057A6E"/>
    <w:rsid w:val="00060FD2"/>
    <w:rsid w:val="00061943"/>
    <w:rsid w:val="00072C9C"/>
    <w:rsid w:val="00073DCB"/>
    <w:rsid w:val="0008055C"/>
    <w:rsid w:val="00081957"/>
    <w:rsid w:val="00082FE3"/>
    <w:rsid w:val="000833B1"/>
    <w:rsid w:val="00086CBB"/>
    <w:rsid w:val="00091D37"/>
    <w:rsid w:val="00093D27"/>
    <w:rsid w:val="00095D7E"/>
    <w:rsid w:val="000A1696"/>
    <w:rsid w:val="000A401B"/>
    <w:rsid w:val="000A43C9"/>
    <w:rsid w:val="000A6CC9"/>
    <w:rsid w:val="000A7901"/>
    <w:rsid w:val="000A7B31"/>
    <w:rsid w:val="000B14A7"/>
    <w:rsid w:val="000B3297"/>
    <w:rsid w:val="000C14CB"/>
    <w:rsid w:val="000C3B5B"/>
    <w:rsid w:val="000D16E1"/>
    <w:rsid w:val="000D20C0"/>
    <w:rsid w:val="000D2B2F"/>
    <w:rsid w:val="000D4C7D"/>
    <w:rsid w:val="000D63CD"/>
    <w:rsid w:val="000D7CBE"/>
    <w:rsid w:val="000E3FB0"/>
    <w:rsid w:val="000E45E8"/>
    <w:rsid w:val="000F29B1"/>
    <w:rsid w:val="000F4BFA"/>
    <w:rsid w:val="00103BBE"/>
    <w:rsid w:val="00115313"/>
    <w:rsid w:val="0012293A"/>
    <w:rsid w:val="00122E26"/>
    <w:rsid w:val="00123357"/>
    <w:rsid w:val="001244FB"/>
    <w:rsid w:val="00126466"/>
    <w:rsid w:val="00132BAE"/>
    <w:rsid w:val="00134847"/>
    <w:rsid w:val="001372A5"/>
    <w:rsid w:val="00141DE6"/>
    <w:rsid w:val="00156926"/>
    <w:rsid w:val="00163062"/>
    <w:rsid w:val="00174CFF"/>
    <w:rsid w:val="0018165C"/>
    <w:rsid w:val="00184A55"/>
    <w:rsid w:val="00187952"/>
    <w:rsid w:val="00190961"/>
    <w:rsid w:val="00191A92"/>
    <w:rsid w:val="0019247E"/>
    <w:rsid w:val="001970FB"/>
    <w:rsid w:val="00197D48"/>
    <w:rsid w:val="001A1CFB"/>
    <w:rsid w:val="001A1EA0"/>
    <w:rsid w:val="001A45B8"/>
    <w:rsid w:val="001B492A"/>
    <w:rsid w:val="001B50C7"/>
    <w:rsid w:val="001C2FFE"/>
    <w:rsid w:val="001C64E9"/>
    <w:rsid w:val="001E138B"/>
    <w:rsid w:val="001E1BA2"/>
    <w:rsid w:val="001E562F"/>
    <w:rsid w:val="001E63B4"/>
    <w:rsid w:val="001F66E0"/>
    <w:rsid w:val="001F7882"/>
    <w:rsid w:val="002010D1"/>
    <w:rsid w:val="00203B26"/>
    <w:rsid w:val="00204464"/>
    <w:rsid w:val="0020517B"/>
    <w:rsid w:val="00213260"/>
    <w:rsid w:val="00214951"/>
    <w:rsid w:val="00220133"/>
    <w:rsid w:val="002231BD"/>
    <w:rsid w:val="00227712"/>
    <w:rsid w:val="002348E3"/>
    <w:rsid w:val="00236499"/>
    <w:rsid w:val="0023755F"/>
    <w:rsid w:val="0024501F"/>
    <w:rsid w:val="0024702E"/>
    <w:rsid w:val="002471EF"/>
    <w:rsid w:val="00255B73"/>
    <w:rsid w:val="00257D20"/>
    <w:rsid w:val="00263A39"/>
    <w:rsid w:val="00264264"/>
    <w:rsid w:val="00265B6E"/>
    <w:rsid w:val="00265C0D"/>
    <w:rsid w:val="0026739F"/>
    <w:rsid w:val="00272A86"/>
    <w:rsid w:val="002751A1"/>
    <w:rsid w:val="00277FDE"/>
    <w:rsid w:val="00280727"/>
    <w:rsid w:val="00280FCB"/>
    <w:rsid w:val="00290471"/>
    <w:rsid w:val="00292C6A"/>
    <w:rsid w:val="0029310A"/>
    <w:rsid w:val="00294A73"/>
    <w:rsid w:val="0029667F"/>
    <w:rsid w:val="0029767C"/>
    <w:rsid w:val="002A088E"/>
    <w:rsid w:val="002A0B0F"/>
    <w:rsid w:val="002A104C"/>
    <w:rsid w:val="002A2E5F"/>
    <w:rsid w:val="002A379C"/>
    <w:rsid w:val="002A6A09"/>
    <w:rsid w:val="002B1150"/>
    <w:rsid w:val="002B61F4"/>
    <w:rsid w:val="002C2F01"/>
    <w:rsid w:val="002D37DD"/>
    <w:rsid w:val="002D4B62"/>
    <w:rsid w:val="002D7001"/>
    <w:rsid w:val="002E0FCA"/>
    <w:rsid w:val="002E101F"/>
    <w:rsid w:val="002E2842"/>
    <w:rsid w:val="002E42A4"/>
    <w:rsid w:val="002F0EE8"/>
    <w:rsid w:val="002F1ACC"/>
    <w:rsid w:val="002F3C2F"/>
    <w:rsid w:val="002F6822"/>
    <w:rsid w:val="00300879"/>
    <w:rsid w:val="003030DD"/>
    <w:rsid w:val="003102EC"/>
    <w:rsid w:val="00314594"/>
    <w:rsid w:val="00317502"/>
    <w:rsid w:val="00317620"/>
    <w:rsid w:val="003234B5"/>
    <w:rsid w:val="0032415B"/>
    <w:rsid w:val="003303A2"/>
    <w:rsid w:val="0033703B"/>
    <w:rsid w:val="00345589"/>
    <w:rsid w:val="0034686B"/>
    <w:rsid w:val="00351A42"/>
    <w:rsid w:val="00351B95"/>
    <w:rsid w:val="0035219C"/>
    <w:rsid w:val="003544F7"/>
    <w:rsid w:val="00365B79"/>
    <w:rsid w:val="003726B1"/>
    <w:rsid w:val="00380277"/>
    <w:rsid w:val="00391BCE"/>
    <w:rsid w:val="00391CA4"/>
    <w:rsid w:val="0039452E"/>
    <w:rsid w:val="00395686"/>
    <w:rsid w:val="003A442E"/>
    <w:rsid w:val="003A67D3"/>
    <w:rsid w:val="003B2F95"/>
    <w:rsid w:val="003B362D"/>
    <w:rsid w:val="003B38FC"/>
    <w:rsid w:val="003C50EF"/>
    <w:rsid w:val="003C6734"/>
    <w:rsid w:val="003C7E2B"/>
    <w:rsid w:val="003E13DB"/>
    <w:rsid w:val="003E2E91"/>
    <w:rsid w:val="003E2F57"/>
    <w:rsid w:val="003E3208"/>
    <w:rsid w:val="003F0527"/>
    <w:rsid w:val="003F62CC"/>
    <w:rsid w:val="003F7868"/>
    <w:rsid w:val="00406DED"/>
    <w:rsid w:val="0041529F"/>
    <w:rsid w:val="00415B9F"/>
    <w:rsid w:val="00420D66"/>
    <w:rsid w:val="00424BEA"/>
    <w:rsid w:val="00426AF1"/>
    <w:rsid w:val="004274E9"/>
    <w:rsid w:val="00433E4B"/>
    <w:rsid w:val="00434D59"/>
    <w:rsid w:val="004365D0"/>
    <w:rsid w:val="00436829"/>
    <w:rsid w:val="0044015E"/>
    <w:rsid w:val="00440423"/>
    <w:rsid w:val="004460B4"/>
    <w:rsid w:val="004463DD"/>
    <w:rsid w:val="0045028F"/>
    <w:rsid w:val="0045083F"/>
    <w:rsid w:val="004517B0"/>
    <w:rsid w:val="0045560C"/>
    <w:rsid w:val="00457994"/>
    <w:rsid w:val="00457D3F"/>
    <w:rsid w:val="00461C2B"/>
    <w:rsid w:val="00463AAE"/>
    <w:rsid w:val="00471DAA"/>
    <w:rsid w:val="0047268B"/>
    <w:rsid w:val="00474F6C"/>
    <w:rsid w:val="004769C1"/>
    <w:rsid w:val="0047753A"/>
    <w:rsid w:val="00485115"/>
    <w:rsid w:val="00486DDC"/>
    <w:rsid w:val="00497C69"/>
    <w:rsid w:val="004A0320"/>
    <w:rsid w:val="004A2C88"/>
    <w:rsid w:val="004A379C"/>
    <w:rsid w:val="004A3F7D"/>
    <w:rsid w:val="004A6080"/>
    <w:rsid w:val="004A6D0E"/>
    <w:rsid w:val="004A6D92"/>
    <w:rsid w:val="004A7CF5"/>
    <w:rsid w:val="004B0806"/>
    <w:rsid w:val="004B6BC5"/>
    <w:rsid w:val="004B7862"/>
    <w:rsid w:val="004B7F07"/>
    <w:rsid w:val="004C1C70"/>
    <w:rsid w:val="004C1EE2"/>
    <w:rsid w:val="004D3404"/>
    <w:rsid w:val="004E650E"/>
    <w:rsid w:val="004E6799"/>
    <w:rsid w:val="004F2BA4"/>
    <w:rsid w:val="0050034E"/>
    <w:rsid w:val="00504371"/>
    <w:rsid w:val="0050690B"/>
    <w:rsid w:val="00515A9B"/>
    <w:rsid w:val="00517B88"/>
    <w:rsid w:val="00520BE2"/>
    <w:rsid w:val="00522407"/>
    <w:rsid w:val="00522E8D"/>
    <w:rsid w:val="0052599C"/>
    <w:rsid w:val="00526D0D"/>
    <w:rsid w:val="005405DA"/>
    <w:rsid w:val="0054537F"/>
    <w:rsid w:val="00550165"/>
    <w:rsid w:val="00555F3A"/>
    <w:rsid w:val="00556999"/>
    <w:rsid w:val="00564CEC"/>
    <w:rsid w:val="00572DCE"/>
    <w:rsid w:val="005730C9"/>
    <w:rsid w:val="00574686"/>
    <w:rsid w:val="0057522D"/>
    <w:rsid w:val="00575D09"/>
    <w:rsid w:val="005832ED"/>
    <w:rsid w:val="00586FD4"/>
    <w:rsid w:val="00587694"/>
    <w:rsid w:val="00594DDE"/>
    <w:rsid w:val="005A699B"/>
    <w:rsid w:val="005B28D1"/>
    <w:rsid w:val="005B64B9"/>
    <w:rsid w:val="005C5C0B"/>
    <w:rsid w:val="005C7306"/>
    <w:rsid w:val="005E01DB"/>
    <w:rsid w:val="005E1578"/>
    <w:rsid w:val="005E5408"/>
    <w:rsid w:val="005E744C"/>
    <w:rsid w:val="005F30EE"/>
    <w:rsid w:val="005F3EC1"/>
    <w:rsid w:val="005F6043"/>
    <w:rsid w:val="00603BB4"/>
    <w:rsid w:val="006050CD"/>
    <w:rsid w:val="00610D7A"/>
    <w:rsid w:val="006140EF"/>
    <w:rsid w:val="00614C82"/>
    <w:rsid w:val="006178DB"/>
    <w:rsid w:val="006212A9"/>
    <w:rsid w:val="00622727"/>
    <w:rsid w:val="00631B42"/>
    <w:rsid w:val="00633D2C"/>
    <w:rsid w:val="00641C48"/>
    <w:rsid w:val="00645ABD"/>
    <w:rsid w:val="0064785B"/>
    <w:rsid w:val="00650EDF"/>
    <w:rsid w:val="00654755"/>
    <w:rsid w:val="00656A86"/>
    <w:rsid w:val="0065710F"/>
    <w:rsid w:val="006600E7"/>
    <w:rsid w:val="00660CD7"/>
    <w:rsid w:val="00662EE0"/>
    <w:rsid w:val="00665EA2"/>
    <w:rsid w:val="00676519"/>
    <w:rsid w:val="0067753E"/>
    <w:rsid w:val="00677730"/>
    <w:rsid w:val="0068728E"/>
    <w:rsid w:val="00687ADE"/>
    <w:rsid w:val="00692774"/>
    <w:rsid w:val="006A05FA"/>
    <w:rsid w:val="006A13F9"/>
    <w:rsid w:val="006A22E9"/>
    <w:rsid w:val="006A615D"/>
    <w:rsid w:val="006C1BF3"/>
    <w:rsid w:val="006C2118"/>
    <w:rsid w:val="006C3030"/>
    <w:rsid w:val="006C3C0F"/>
    <w:rsid w:val="006D1E62"/>
    <w:rsid w:val="006D231F"/>
    <w:rsid w:val="006D2DE2"/>
    <w:rsid w:val="006D3CC8"/>
    <w:rsid w:val="006D4360"/>
    <w:rsid w:val="006D48D2"/>
    <w:rsid w:val="006D5020"/>
    <w:rsid w:val="006E100A"/>
    <w:rsid w:val="006E50DC"/>
    <w:rsid w:val="006E7D4B"/>
    <w:rsid w:val="006F2725"/>
    <w:rsid w:val="006F4516"/>
    <w:rsid w:val="006F581A"/>
    <w:rsid w:val="006F585F"/>
    <w:rsid w:val="006F5DF3"/>
    <w:rsid w:val="006F6A1E"/>
    <w:rsid w:val="00702598"/>
    <w:rsid w:val="00704A51"/>
    <w:rsid w:val="00707EF2"/>
    <w:rsid w:val="00714BAB"/>
    <w:rsid w:val="00715864"/>
    <w:rsid w:val="0072131C"/>
    <w:rsid w:val="0072374B"/>
    <w:rsid w:val="007248CD"/>
    <w:rsid w:val="007269D5"/>
    <w:rsid w:val="0073116D"/>
    <w:rsid w:val="00733F42"/>
    <w:rsid w:val="00750537"/>
    <w:rsid w:val="00751B6F"/>
    <w:rsid w:val="00751E68"/>
    <w:rsid w:val="007520AC"/>
    <w:rsid w:val="0075596A"/>
    <w:rsid w:val="007561B0"/>
    <w:rsid w:val="00761356"/>
    <w:rsid w:val="00761FE2"/>
    <w:rsid w:val="00762789"/>
    <w:rsid w:val="00765512"/>
    <w:rsid w:val="007665F3"/>
    <w:rsid w:val="00771ECF"/>
    <w:rsid w:val="00780875"/>
    <w:rsid w:val="00783773"/>
    <w:rsid w:val="007900EB"/>
    <w:rsid w:val="00791C39"/>
    <w:rsid w:val="00792DEC"/>
    <w:rsid w:val="007A1931"/>
    <w:rsid w:val="007A28EE"/>
    <w:rsid w:val="007A3433"/>
    <w:rsid w:val="007A3745"/>
    <w:rsid w:val="007A68D2"/>
    <w:rsid w:val="007A792E"/>
    <w:rsid w:val="007A797C"/>
    <w:rsid w:val="007B18EA"/>
    <w:rsid w:val="007C49A2"/>
    <w:rsid w:val="007C683D"/>
    <w:rsid w:val="007C7D38"/>
    <w:rsid w:val="007D68C9"/>
    <w:rsid w:val="007D79A5"/>
    <w:rsid w:val="007F0AA2"/>
    <w:rsid w:val="007F1515"/>
    <w:rsid w:val="007F1BF4"/>
    <w:rsid w:val="007F2F1C"/>
    <w:rsid w:val="007F455D"/>
    <w:rsid w:val="007F790C"/>
    <w:rsid w:val="00803EFA"/>
    <w:rsid w:val="00804333"/>
    <w:rsid w:val="00821CAD"/>
    <w:rsid w:val="00825EE9"/>
    <w:rsid w:val="00843ABA"/>
    <w:rsid w:val="008526EE"/>
    <w:rsid w:val="00855929"/>
    <w:rsid w:val="00860DA3"/>
    <w:rsid w:val="0086639F"/>
    <w:rsid w:val="008735CA"/>
    <w:rsid w:val="008746DB"/>
    <w:rsid w:val="00883AF0"/>
    <w:rsid w:val="008938A6"/>
    <w:rsid w:val="008964FD"/>
    <w:rsid w:val="008971E6"/>
    <w:rsid w:val="008A039C"/>
    <w:rsid w:val="008A2265"/>
    <w:rsid w:val="008A2E02"/>
    <w:rsid w:val="008A3314"/>
    <w:rsid w:val="008A4716"/>
    <w:rsid w:val="008B5173"/>
    <w:rsid w:val="008B6DF2"/>
    <w:rsid w:val="008C3130"/>
    <w:rsid w:val="008C3EE6"/>
    <w:rsid w:val="008C3F33"/>
    <w:rsid w:val="008C791B"/>
    <w:rsid w:val="008D02B9"/>
    <w:rsid w:val="008D0F2C"/>
    <w:rsid w:val="008D40D8"/>
    <w:rsid w:val="008D7EA0"/>
    <w:rsid w:val="008E2B66"/>
    <w:rsid w:val="008F5B2C"/>
    <w:rsid w:val="00900910"/>
    <w:rsid w:val="00900B50"/>
    <w:rsid w:val="00907630"/>
    <w:rsid w:val="00907E84"/>
    <w:rsid w:val="00911C41"/>
    <w:rsid w:val="00913501"/>
    <w:rsid w:val="00921440"/>
    <w:rsid w:val="00923F78"/>
    <w:rsid w:val="009270A2"/>
    <w:rsid w:val="00930C16"/>
    <w:rsid w:val="00931BA9"/>
    <w:rsid w:val="00931DF6"/>
    <w:rsid w:val="00936292"/>
    <w:rsid w:val="00936A81"/>
    <w:rsid w:val="009604CD"/>
    <w:rsid w:val="00965C05"/>
    <w:rsid w:val="00966CF3"/>
    <w:rsid w:val="00967E66"/>
    <w:rsid w:val="009729D5"/>
    <w:rsid w:val="00972FDC"/>
    <w:rsid w:val="00975896"/>
    <w:rsid w:val="00976086"/>
    <w:rsid w:val="009771F6"/>
    <w:rsid w:val="009827DE"/>
    <w:rsid w:val="00985362"/>
    <w:rsid w:val="0098677F"/>
    <w:rsid w:val="00987BFA"/>
    <w:rsid w:val="009904B4"/>
    <w:rsid w:val="009956AE"/>
    <w:rsid w:val="009A0D16"/>
    <w:rsid w:val="009A421A"/>
    <w:rsid w:val="009A4383"/>
    <w:rsid w:val="009A6DB6"/>
    <w:rsid w:val="009A7E5C"/>
    <w:rsid w:val="009B05D9"/>
    <w:rsid w:val="009B1951"/>
    <w:rsid w:val="009B46C3"/>
    <w:rsid w:val="009B50BD"/>
    <w:rsid w:val="009B67CF"/>
    <w:rsid w:val="009C191B"/>
    <w:rsid w:val="009C375C"/>
    <w:rsid w:val="009C69A0"/>
    <w:rsid w:val="009D31FA"/>
    <w:rsid w:val="009E72A9"/>
    <w:rsid w:val="009E7648"/>
    <w:rsid w:val="009F57FB"/>
    <w:rsid w:val="00A0140B"/>
    <w:rsid w:val="00A128FB"/>
    <w:rsid w:val="00A12F92"/>
    <w:rsid w:val="00A21609"/>
    <w:rsid w:val="00A2563A"/>
    <w:rsid w:val="00A25F36"/>
    <w:rsid w:val="00A275A2"/>
    <w:rsid w:val="00A317C4"/>
    <w:rsid w:val="00A3781E"/>
    <w:rsid w:val="00A4138F"/>
    <w:rsid w:val="00A43BA9"/>
    <w:rsid w:val="00A44D1B"/>
    <w:rsid w:val="00A54A8B"/>
    <w:rsid w:val="00A552F2"/>
    <w:rsid w:val="00A634DB"/>
    <w:rsid w:val="00A64E7C"/>
    <w:rsid w:val="00A65F8F"/>
    <w:rsid w:val="00A67CC3"/>
    <w:rsid w:val="00A70108"/>
    <w:rsid w:val="00A75C84"/>
    <w:rsid w:val="00A765A0"/>
    <w:rsid w:val="00A77A8E"/>
    <w:rsid w:val="00A813D3"/>
    <w:rsid w:val="00A83CFA"/>
    <w:rsid w:val="00A85D4C"/>
    <w:rsid w:val="00A906DC"/>
    <w:rsid w:val="00A95273"/>
    <w:rsid w:val="00A96BF2"/>
    <w:rsid w:val="00A97C6F"/>
    <w:rsid w:val="00AA2F37"/>
    <w:rsid w:val="00AA45BF"/>
    <w:rsid w:val="00AA4D95"/>
    <w:rsid w:val="00AA76FF"/>
    <w:rsid w:val="00AB0DFE"/>
    <w:rsid w:val="00AB426B"/>
    <w:rsid w:val="00AC5380"/>
    <w:rsid w:val="00AD01A4"/>
    <w:rsid w:val="00AD136B"/>
    <w:rsid w:val="00AD41FE"/>
    <w:rsid w:val="00AD5278"/>
    <w:rsid w:val="00AD7481"/>
    <w:rsid w:val="00AD7730"/>
    <w:rsid w:val="00AE0198"/>
    <w:rsid w:val="00AE0F52"/>
    <w:rsid w:val="00AE1F62"/>
    <w:rsid w:val="00AE389A"/>
    <w:rsid w:val="00AF346C"/>
    <w:rsid w:val="00AF4214"/>
    <w:rsid w:val="00B016B9"/>
    <w:rsid w:val="00B03763"/>
    <w:rsid w:val="00B045D2"/>
    <w:rsid w:val="00B05AE6"/>
    <w:rsid w:val="00B176CD"/>
    <w:rsid w:val="00B2066F"/>
    <w:rsid w:val="00B20E94"/>
    <w:rsid w:val="00B20EE6"/>
    <w:rsid w:val="00B213DA"/>
    <w:rsid w:val="00B2236F"/>
    <w:rsid w:val="00B251B6"/>
    <w:rsid w:val="00B4579E"/>
    <w:rsid w:val="00B47B27"/>
    <w:rsid w:val="00B53C8A"/>
    <w:rsid w:val="00B54351"/>
    <w:rsid w:val="00B57AC8"/>
    <w:rsid w:val="00B6317F"/>
    <w:rsid w:val="00B63838"/>
    <w:rsid w:val="00B65C0E"/>
    <w:rsid w:val="00B72112"/>
    <w:rsid w:val="00B72BA2"/>
    <w:rsid w:val="00B73C33"/>
    <w:rsid w:val="00B764C0"/>
    <w:rsid w:val="00B77E56"/>
    <w:rsid w:val="00B8303D"/>
    <w:rsid w:val="00B85300"/>
    <w:rsid w:val="00B87AE4"/>
    <w:rsid w:val="00B97A03"/>
    <w:rsid w:val="00BA080C"/>
    <w:rsid w:val="00BA3678"/>
    <w:rsid w:val="00BA38EE"/>
    <w:rsid w:val="00BA6998"/>
    <w:rsid w:val="00BC1205"/>
    <w:rsid w:val="00BC17DB"/>
    <w:rsid w:val="00BC19C9"/>
    <w:rsid w:val="00BC4843"/>
    <w:rsid w:val="00BC7753"/>
    <w:rsid w:val="00BD13AA"/>
    <w:rsid w:val="00BE30FF"/>
    <w:rsid w:val="00BE3A47"/>
    <w:rsid w:val="00BE4FBE"/>
    <w:rsid w:val="00BE51B1"/>
    <w:rsid w:val="00BE6995"/>
    <w:rsid w:val="00BF5BED"/>
    <w:rsid w:val="00C0096B"/>
    <w:rsid w:val="00C048D8"/>
    <w:rsid w:val="00C05883"/>
    <w:rsid w:val="00C07B14"/>
    <w:rsid w:val="00C12D80"/>
    <w:rsid w:val="00C146AB"/>
    <w:rsid w:val="00C16F53"/>
    <w:rsid w:val="00C1743A"/>
    <w:rsid w:val="00C24813"/>
    <w:rsid w:val="00C24A4E"/>
    <w:rsid w:val="00C261BE"/>
    <w:rsid w:val="00C266AF"/>
    <w:rsid w:val="00C33E14"/>
    <w:rsid w:val="00C35853"/>
    <w:rsid w:val="00C3757F"/>
    <w:rsid w:val="00C40085"/>
    <w:rsid w:val="00C44127"/>
    <w:rsid w:val="00C5303B"/>
    <w:rsid w:val="00C6456C"/>
    <w:rsid w:val="00C66194"/>
    <w:rsid w:val="00C7066B"/>
    <w:rsid w:val="00C72559"/>
    <w:rsid w:val="00C74BBD"/>
    <w:rsid w:val="00C81724"/>
    <w:rsid w:val="00C82FD1"/>
    <w:rsid w:val="00C83B84"/>
    <w:rsid w:val="00C871CA"/>
    <w:rsid w:val="00C96BFD"/>
    <w:rsid w:val="00C97668"/>
    <w:rsid w:val="00CA1575"/>
    <w:rsid w:val="00CA4D11"/>
    <w:rsid w:val="00CA4E86"/>
    <w:rsid w:val="00CB2CB7"/>
    <w:rsid w:val="00CB2E33"/>
    <w:rsid w:val="00CB3630"/>
    <w:rsid w:val="00CC05BD"/>
    <w:rsid w:val="00CC1B6E"/>
    <w:rsid w:val="00CC3A7F"/>
    <w:rsid w:val="00CC4D87"/>
    <w:rsid w:val="00CD0C00"/>
    <w:rsid w:val="00CD48D5"/>
    <w:rsid w:val="00CD5B8F"/>
    <w:rsid w:val="00CE64F0"/>
    <w:rsid w:val="00CE6628"/>
    <w:rsid w:val="00CF2B4A"/>
    <w:rsid w:val="00D04A71"/>
    <w:rsid w:val="00D0554F"/>
    <w:rsid w:val="00D10051"/>
    <w:rsid w:val="00D118FA"/>
    <w:rsid w:val="00D15CC8"/>
    <w:rsid w:val="00D205A3"/>
    <w:rsid w:val="00D277CF"/>
    <w:rsid w:val="00D312AB"/>
    <w:rsid w:val="00D333DC"/>
    <w:rsid w:val="00D37287"/>
    <w:rsid w:val="00D43E4B"/>
    <w:rsid w:val="00D46E23"/>
    <w:rsid w:val="00D566D5"/>
    <w:rsid w:val="00D56700"/>
    <w:rsid w:val="00D5695A"/>
    <w:rsid w:val="00D6351C"/>
    <w:rsid w:val="00D66757"/>
    <w:rsid w:val="00D74630"/>
    <w:rsid w:val="00D87695"/>
    <w:rsid w:val="00D90D31"/>
    <w:rsid w:val="00D917F0"/>
    <w:rsid w:val="00D93528"/>
    <w:rsid w:val="00D940F1"/>
    <w:rsid w:val="00D9469C"/>
    <w:rsid w:val="00DA500E"/>
    <w:rsid w:val="00DB1ADF"/>
    <w:rsid w:val="00DB29BA"/>
    <w:rsid w:val="00DB56F4"/>
    <w:rsid w:val="00DC040B"/>
    <w:rsid w:val="00DC5584"/>
    <w:rsid w:val="00DC5681"/>
    <w:rsid w:val="00DD0151"/>
    <w:rsid w:val="00DD0B75"/>
    <w:rsid w:val="00DD0BC7"/>
    <w:rsid w:val="00DD0D30"/>
    <w:rsid w:val="00DD0E61"/>
    <w:rsid w:val="00DD6854"/>
    <w:rsid w:val="00DD7976"/>
    <w:rsid w:val="00DE0AE1"/>
    <w:rsid w:val="00DE1300"/>
    <w:rsid w:val="00DE2E8F"/>
    <w:rsid w:val="00DE5A64"/>
    <w:rsid w:val="00DF2A9F"/>
    <w:rsid w:val="00E01265"/>
    <w:rsid w:val="00E04768"/>
    <w:rsid w:val="00E0670C"/>
    <w:rsid w:val="00E223ED"/>
    <w:rsid w:val="00E30E9A"/>
    <w:rsid w:val="00E330A1"/>
    <w:rsid w:val="00E35A85"/>
    <w:rsid w:val="00E42C93"/>
    <w:rsid w:val="00E44445"/>
    <w:rsid w:val="00E44780"/>
    <w:rsid w:val="00E50E62"/>
    <w:rsid w:val="00E519DB"/>
    <w:rsid w:val="00E51BD4"/>
    <w:rsid w:val="00E53909"/>
    <w:rsid w:val="00E55F9A"/>
    <w:rsid w:val="00E70CC4"/>
    <w:rsid w:val="00E72530"/>
    <w:rsid w:val="00E774A2"/>
    <w:rsid w:val="00E8215B"/>
    <w:rsid w:val="00E84BA7"/>
    <w:rsid w:val="00E85DC1"/>
    <w:rsid w:val="00E939D0"/>
    <w:rsid w:val="00E9667A"/>
    <w:rsid w:val="00EA47AF"/>
    <w:rsid w:val="00EB08E1"/>
    <w:rsid w:val="00EB10EE"/>
    <w:rsid w:val="00EB200D"/>
    <w:rsid w:val="00EC72C7"/>
    <w:rsid w:val="00ED2822"/>
    <w:rsid w:val="00ED40AA"/>
    <w:rsid w:val="00ED62FF"/>
    <w:rsid w:val="00EE6383"/>
    <w:rsid w:val="00F02B85"/>
    <w:rsid w:val="00F04C55"/>
    <w:rsid w:val="00F05B73"/>
    <w:rsid w:val="00F1004B"/>
    <w:rsid w:val="00F11FCC"/>
    <w:rsid w:val="00F1566E"/>
    <w:rsid w:val="00F15887"/>
    <w:rsid w:val="00F16244"/>
    <w:rsid w:val="00F23B42"/>
    <w:rsid w:val="00F27E72"/>
    <w:rsid w:val="00F31204"/>
    <w:rsid w:val="00F32E5C"/>
    <w:rsid w:val="00F43CBC"/>
    <w:rsid w:val="00F553EF"/>
    <w:rsid w:val="00F558D1"/>
    <w:rsid w:val="00F55D00"/>
    <w:rsid w:val="00F57270"/>
    <w:rsid w:val="00F57DBE"/>
    <w:rsid w:val="00F60A00"/>
    <w:rsid w:val="00F63120"/>
    <w:rsid w:val="00F6407C"/>
    <w:rsid w:val="00F656B2"/>
    <w:rsid w:val="00F6588D"/>
    <w:rsid w:val="00F679B0"/>
    <w:rsid w:val="00F71EB1"/>
    <w:rsid w:val="00F736AB"/>
    <w:rsid w:val="00F741E6"/>
    <w:rsid w:val="00F77166"/>
    <w:rsid w:val="00F80BEB"/>
    <w:rsid w:val="00F80FF1"/>
    <w:rsid w:val="00F91515"/>
    <w:rsid w:val="00F91A9D"/>
    <w:rsid w:val="00F945AE"/>
    <w:rsid w:val="00F9545D"/>
    <w:rsid w:val="00F95A9E"/>
    <w:rsid w:val="00F976E0"/>
    <w:rsid w:val="00FA0A08"/>
    <w:rsid w:val="00FA42F5"/>
    <w:rsid w:val="00FA4555"/>
    <w:rsid w:val="00FA646D"/>
    <w:rsid w:val="00FB0CD8"/>
    <w:rsid w:val="00FB2878"/>
    <w:rsid w:val="00FB4266"/>
    <w:rsid w:val="00FB5F80"/>
    <w:rsid w:val="00FC79B7"/>
    <w:rsid w:val="00FD2A14"/>
    <w:rsid w:val="00FD377C"/>
    <w:rsid w:val="00FE28DB"/>
    <w:rsid w:val="00FE4F4B"/>
    <w:rsid w:val="00FF01DF"/>
    <w:rsid w:val="00FF2C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7A814E"/>
  <w15:docId w15:val="{8326602C-E8A7-4F34-9061-91F9024C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31C"/>
    <w:pPr>
      <w:spacing w:after="0" w:line="240" w:lineRule="auto"/>
    </w:pPr>
    <w:rPr>
      <w:rFonts w:eastAsiaTheme="minorEastAsia"/>
      <w:sz w:val="24"/>
      <w:szCs w:val="24"/>
      <w:lang w:val="en-US"/>
    </w:rPr>
  </w:style>
  <w:style w:type="paragraph" w:styleId="Heading1">
    <w:name w:val="heading 1"/>
    <w:basedOn w:val="Normal"/>
    <w:link w:val="Heading1Char"/>
    <w:uiPriority w:val="9"/>
    <w:qFormat/>
    <w:rsid w:val="0072131C"/>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7213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2131C"/>
    <w:pPr>
      <w:spacing w:before="100" w:beforeAutospacing="1" w:after="100" w:afterAutospacing="1"/>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31C"/>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semiHidden/>
    <w:rsid w:val="0072131C"/>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72131C"/>
    <w:rPr>
      <w:rFonts w:ascii="Times New Roman" w:eastAsia="Times New Roman" w:hAnsi="Times New Roman" w:cs="Times New Roman"/>
      <w:b/>
      <w:bCs/>
      <w:sz w:val="27"/>
      <w:szCs w:val="27"/>
      <w:lang w:val="en-GB" w:eastAsia="en-GB"/>
    </w:rPr>
  </w:style>
  <w:style w:type="character" w:styleId="CommentReference">
    <w:name w:val="annotation reference"/>
    <w:basedOn w:val="DefaultParagraphFont"/>
    <w:uiPriority w:val="99"/>
    <w:semiHidden/>
    <w:unhideWhenUsed/>
    <w:rsid w:val="0072131C"/>
    <w:rPr>
      <w:sz w:val="16"/>
      <w:szCs w:val="16"/>
    </w:rPr>
  </w:style>
  <w:style w:type="paragraph" w:styleId="CommentText">
    <w:name w:val="annotation text"/>
    <w:basedOn w:val="Normal"/>
    <w:link w:val="CommentTextChar"/>
    <w:uiPriority w:val="99"/>
    <w:unhideWhenUsed/>
    <w:rsid w:val="0072131C"/>
    <w:rPr>
      <w:sz w:val="20"/>
      <w:szCs w:val="20"/>
    </w:rPr>
  </w:style>
  <w:style w:type="character" w:customStyle="1" w:styleId="CommentTextChar">
    <w:name w:val="Comment Text Char"/>
    <w:basedOn w:val="DefaultParagraphFont"/>
    <w:link w:val="CommentText"/>
    <w:uiPriority w:val="99"/>
    <w:rsid w:val="0072131C"/>
    <w:rPr>
      <w:rFonts w:eastAsiaTheme="minorEastAsia"/>
      <w:sz w:val="20"/>
      <w:szCs w:val="20"/>
      <w:lang w:val="en-US"/>
    </w:rPr>
  </w:style>
  <w:style w:type="paragraph" w:styleId="BalloonText">
    <w:name w:val="Balloon Text"/>
    <w:basedOn w:val="Normal"/>
    <w:link w:val="BalloonTextChar"/>
    <w:uiPriority w:val="99"/>
    <w:semiHidden/>
    <w:unhideWhenUsed/>
    <w:rsid w:val="007213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31C"/>
    <w:rPr>
      <w:rFonts w:ascii="Segoe UI" w:eastAsiaTheme="minorEastAsia"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72131C"/>
    <w:rPr>
      <w:b/>
      <w:bCs/>
    </w:rPr>
  </w:style>
  <w:style w:type="character" w:customStyle="1" w:styleId="CommentSubjectChar">
    <w:name w:val="Comment Subject Char"/>
    <w:basedOn w:val="CommentTextChar"/>
    <w:link w:val="CommentSubject"/>
    <w:uiPriority w:val="99"/>
    <w:semiHidden/>
    <w:rsid w:val="0072131C"/>
    <w:rPr>
      <w:rFonts w:eastAsiaTheme="minorEastAsia"/>
      <w:b/>
      <w:bCs/>
      <w:sz w:val="20"/>
      <w:szCs w:val="20"/>
      <w:lang w:val="en-US"/>
    </w:rPr>
  </w:style>
  <w:style w:type="table" w:styleId="TableGrid">
    <w:name w:val="Table Grid"/>
    <w:basedOn w:val="TableNormal"/>
    <w:uiPriority w:val="39"/>
    <w:rsid w:val="0072131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131C"/>
    <w:rPr>
      <w:color w:val="0563C1" w:themeColor="hyperlink"/>
      <w:u w:val="single"/>
    </w:rPr>
  </w:style>
  <w:style w:type="paragraph" w:styleId="ListParagraph">
    <w:name w:val="List Paragraph"/>
    <w:aliases w:val="Two Column Style"/>
    <w:basedOn w:val="Normal"/>
    <w:uiPriority w:val="34"/>
    <w:qFormat/>
    <w:rsid w:val="0072131C"/>
    <w:pPr>
      <w:ind w:left="720"/>
      <w:contextualSpacing/>
    </w:pPr>
  </w:style>
  <w:style w:type="paragraph" w:styleId="Header">
    <w:name w:val="header"/>
    <w:basedOn w:val="Normal"/>
    <w:link w:val="HeaderChar"/>
    <w:uiPriority w:val="99"/>
    <w:unhideWhenUsed/>
    <w:rsid w:val="0072131C"/>
    <w:pPr>
      <w:tabs>
        <w:tab w:val="center" w:pos="4513"/>
        <w:tab w:val="right" w:pos="9026"/>
      </w:tabs>
    </w:pPr>
  </w:style>
  <w:style w:type="character" w:customStyle="1" w:styleId="HeaderChar">
    <w:name w:val="Header Char"/>
    <w:basedOn w:val="DefaultParagraphFont"/>
    <w:link w:val="Header"/>
    <w:uiPriority w:val="99"/>
    <w:rsid w:val="0072131C"/>
    <w:rPr>
      <w:rFonts w:eastAsiaTheme="minorEastAsia"/>
      <w:sz w:val="24"/>
      <w:szCs w:val="24"/>
      <w:lang w:val="en-US"/>
    </w:rPr>
  </w:style>
  <w:style w:type="paragraph" w:styleId="Footer">
    <w:name w:val="footer"/>
    <w:basedOn w:val="Normal"/>
    <w:link w:val="FooterChar"/>
    <w:uiPriority w:val="99"/>
    <w:unhideWhenUsed/>
    <w:rsid w:val="0072131C"/>
    <w:pPr>
      <w:tabs>
        <w:tab w:val="center" w:pos="4513"/>
        <w:tab w:val="right" w:pos="9026"/>
      </w:tabs>
    </w:pPr>
  </w:style>
  <w:style w:type="character" w:customStyle="1" w:styleId="FooterChar">
    <w:name w:val="Footer Char"/>
    <w:basedOn w:val="DefaultParagraphFont"/>
    <w:link w:val="Footer"/>
    <w:uiPriority w:val="99"/>
    <w:rsid w:val="0072131C"/>
    <w:rPr>
      <w:rFonts w:eastAsiaTheme="minorEastAsia"/>
      <w:sz w:val="24"/>
      <w:szCs w:val="24"/>
      <w:lang w:val="en-US"/>
    </w:rPr>
  </w:style>
  <w:style w:type="table" w:customStyle="1" w:styleId="TableGrid1">
    <w:name w:val="Table Grid1"/>
    <w:basedOn w:val="TableNormal"/>
    <w:next w:val="TableGrid"/>
    <w:uiPriority w:val="39"/>
    <w:rsid w:val="0072131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131C"/>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rsid w:val="0072131C"/>
    <w:pPr>
      <w:spacing w:after="0" w:line="240" w:lineRule="auto"/>
    </w:pPr>
    <w:rPr>
      <w:rFonts w:eastAsiaTheme="minorEastAsia"/>
      <w:sz w:val="24"/>
      <w:szCs w:val="24"/>
      <w:lang w:val="en-US"/>
    </w:rPr>
  </w:style>
  <w:style w:type="paragraph" w:styleId="FootnoteText">
    <w:name w:val="footnote text"/>
    <w:basedOn w:val="Normal"/>
    <w:link w:val="FootnoteTextChar"/>
    <w:uiPriority w:val="99"/>
    <w:semiHidden/>
    <w:unhideWhenUsed/>
    <w:rsid w:val="0072131C"/>
    <w:rPr>
      <w:rFonts w:eastAsiaTheme="minorHAnsi"/>
      <w:sz w:val="20"/>
      <w:szCs w:val="20"/>
      <w:lang w:val="en-GB"/>
    </w:rPr>
  </w:style>
  <w:style w:type="character" w:customStyle="1" w:styleId="FootnoteTextChar">
    <w:name w:val="Footnote Text Char"/>
    <w:basedOn w:val="DefaultParagraphFont"/>
    <w:link w:val="FootnoteText"/>
    <w:uiPriority w:val="99"/>
    <w:semiHidden/>
    <w:rsid w:val="0072131C"/>
    <w:rPr>
      <w:sz w:val="20"/>
      <w:szCs w:val="20"/>
      <w:lang w:val="en-GB"/>
    </w:rPr>
  </w:style>
  <w:style w:type="paragraph" w:styleId="EndnoteText">
    <w:name w:val="endnote text"/>
    <w:basedOn w:val="Normal"/>
    <w:link w:val="EndnoteTextChar"/>
    <w:uiPriority w:val="99"/>
    <w:semiHidden/>
    <w:unhideWhenUsed/>
    <w:rsid w:val="0072131C"/>
    <w:rPr>
      <w:rFonts w:eastAsiaTheme="minorHAnsi"/>
      <w:sz w:val="20"/>
      <w:szCs w:val="20"/>
      <w:lang w:val="en-GB"/>
    </w:rPr>
  </w:style>
  <w:style w:type="character" w:customStyle="1" w:styleId="EndnoteTextChar">
    <w:name w:val="Endnote Text Char"/>
    <w:basedOn w:val="DefaultParagraphFont"/>
    <w:link w:val="EndnoteText"/>
    <w:uiPriority w:val="99"/>
    <w:semiHidden/>
    <w:rsid w:val="0072131C"/>
    <w:rPr>
      <w:sz w:val="20"/>
      <w:szCs w:val="20"/>
      <w:lang w:val="en-GB"/>
    </w:rPr>
  </w:style>
  <w:style w:type="character" w:styleId="EndnoteReference">
    <w:name w:val="endnote reference"/>
    <w:basedOn w:val="DefaultParagraphFont"/>
    <w:uiPriority w:val="99"/>
    <w:semiHidden/>
    <w:unhideWhenUsed/>
    <w:rsid w:val="0072131C"/>
    <w:rPr>
      <w:vertAlign w:val="superscript"/>
    </w:rPr>
  </w:style>
  <w:style w:type="character" w:customStyle="1" w:styleId="nlmarticle-title">
    <w:name w:val="nlm_article-title"/>
    <w:basedOn w:val="DefaultParagraphFont"/>
    <w:rsid w:val="0072131C"/>
  </w:style>
  <w:style w:type="character" w:customStyle="1" w:styleId="contribdegrees">
    <w:name w:val="contribdegrees"/>
    <w:basedOn w:val="DefaultParagraphFont"/>
    <w:rsid w:val="0072131C"/>
  </w:style>
  <w:style w:type="character" w:customStyle="1" w:styleId="orcid-icon">
    <w:name w:val="orcid-icon"/>
    <w:basedOn w:val="DefaultParagraphFont"/>
    <w:rsid w:val="0072131C"/>
  </w:style>
  <w:style w:type="character" w:styleId="Emphasis">
    <w:name w:val="Emphasis"/>
    <w:basedOn w:val="DefaultParagraphFont"/>
    <w:uiPriority w:val="20"/>
    <w:qFormat/>
    <w:rsid w:val="0072131C"/>
    <w:rPr>
      <w:i/>
      <w:iCs/>
    </w:rPr>
  </w:style>
  <w:style w:type="character" w:customStyle="1" w:styleId="u-text-italic">
    <w:name w:val="u-text-italic"/>
    <w:basedOn w:val="DefaultParagraphFont"/>
    <w:rsid w:val="0072131C"/>
  </w:style>
  <w:style w:type="character" w:customStyle="1" w:styleId="article-number">
    <w:name w:val="article-number"/>
    <w:basedOn w:val="DefaultParagraphFont"/>
    <w:rsid w:val="0072131C"/>
  </w:style>
  <w:style w:type="character" w:customStyle="1" w:styleId="author">
    <w:name w:val="author"/>
    <w:basedOn w:val="DefaultParagraphFont"/>
    <w:rsid w:val="0072131C"/>
  </w:style>
  <w:style w:type="character" w:customStyle="1" w:styleId="separator">
    <w:name w:val="separator"/>
    <w:basedOn w:val="DefaultParagraphFont"/>
    <w:rsid w:val="0072131C"/>
  </w:style>
  <w:style w:type="character" w:styleId="FootnoteReference">
    <w:name w:val="footnote reference"/>
    <w:basedOn w:val="DefaultParagraphFont"/>
    <w:uiPriority w:val="99"/>
    <w:semiHidden/>
    <w:unhideWhenUsed/>
    <w:rsid w:val="00440423"/>
    <w:rPr>
      <w:vertAlign w:val="superscript"/>
    </w:rPr>
  </w:style>
  <w:style w:type="character" w:styleId="FollowedHyperlink">
    <w:name w:val="FollowedHyperlink"/>
    <w:basedOn w:val="DefaultParagraphFont"/>
    <w:uiPriority w:val="99"/>
    <w:semiHidden/>
    <w:unhideWhenUsed/>
    <w:rsid w:val="001970FB"/>
    <w:rPr>
      <w:color w:val="954F72" w:themeColor="followedHyperlink"/>
      <w:u w:val="single"/>
    </w:rPr>
  </w:style>
  <w:style w:type="character" w:customStyle="1" w:styleId="apple-converted-space">
    <w:name w:val="apple-converted-space"/>
    <w:basedOn w:val="DefaultParagraphFont"/>
    <w:rsid w:val="007A792E"/>
  </w:style>
  <w:style w:type="paragraph" w:customStyle="1" w:styleId="CommentText1">
    <w:name w:val="Comment Text1"/>
    <w:basedOn w:val="Normal"/>
    <w:next w:val="CommentText"/>
    <w:uiPriority w:val="99"/>
    <w:unhideWhenUsed/>
    <w:rsid w:val="00A0140B"/>
    <w:rPr>
      <w:rFonts w:eastAsia="Times New Roman"/>
      <w:sz w:val="20"/>
      <w:szCs w:val="20"/>
    </w:rPr>
  </w:style>
  <w:style w:type="character" w:customStyle="1" w:styleId="CommentTextChar1">
    <w:name w:val="Comment Text Char1"/>
    <w:basedOn w:val="DefaultParagraphFont"/>
    <w:uiPriority w:val="99"/>
    <w:semiHidden/>
    <w:rsid w:val="00A0140B"/>
    <w:rPr>
      <w:sz w:val="20"/>
      <w:szCs w:val="20"/>
    </w:rPr>
  </w:style>
  <w:style w:type="paragraph" w:customStyle="1" w:styleId="xmsonormal">
    <w:name w:val="x_msonormal"/>
    <w:basedOn w:val="Normal"/>
    <w:uiPriority w:val="99"/>
    <w:rsid w:val="00E70CC4"/>
    <w:rPr>
      <w:rFonts w:ascii="Times New Roman" w:eastAsiaTheme="minorHAnsi" w:hAnsi="Times New Roman" w:cs="Times New Roman"/>
      <w:lang w:val="sv-SE" w:eastAsia="sv-SE"/>
    </w:rPr>
  </w:style>
  <w:style w:type="character" w:customStyle="1" w:styleId="small">
    <w:name w:val="small"/>
    <w:basedOn w:val="DefaultParagraphFont"/>
    <w:rsid w:val="00E70CC4"/>
  </w:style>
  <w:style w:type="paragraph" w:styleId="PlainText">
    <w:name w:val="Plain Text"/>
    <w:basedOn w:val="Normal"/>
    <w:link w:val="PlainTextChar"/>
    <w:uiPriority w:val="99"/>
    <w:unhideWhenUsed/>
    <w:rsid w:val="0034686B"/>
    <w:rPr>
      <w:rFonts w:ascii="Verdana" w:eastAsia="Times New Roman" w:hAnsi="Verdana"/>
      <w:sz w:val="20"/>
      <w:szCs w:val="21"/>
      <w:lang w:val="en-GB"/>
    </w:rPr>
  </w:style>
  <w:style w:type="character" w:customStyle="1" w:styleId="PlainTextChar">
    <w:name w:val="Plain Text Char"/>
    <w:basedOn w:val="DefaultParagraphFont"/>
    <w:link w:val="PlainText"/>
    <w:uiPriority w:val="99"/>
    <w:rsid w:val="0034686B"/>
    <w:rPr>
      <w:rFonts w:ascii="Verdana" w:eastAsia="Times New Roman" w:hAnsi="Verdana"/>
      <w:sz w:val="20"/>
      <w:szCs w:val="21"/>
    </w:rPr>
  </w:style>
  <w:style w:type="paragraph" w:customStyle="1" w:styleId="c-author-listitem">
    <w:name w:val="c-author-list__item"/>
    <w:basedOn w:val="Normal"/>
    <w:rsid w:val="00E04768"/>
    <w:pPr>
      <w:spacing w:before="100" w:beforeAutospacing="1" w:after="100" w:afterAutospacing="1"/>
    </w:pPr>
    <w:rPr>
      <w:rFonts w:ascii="Times New Roman" w:eastAsia="Times New Roman" w:hAnsi="Times New Roman" w:cs="Times New Roman"/>
      <w:lang w:val="en-GB" w:eastAsia="en-GB"/>
    </w:rPr>
  </w:style>
  <w:style w:type="paragraph" w:customStyle="1" w:styleId="c-article-info-details">
    <w:name w:val="c-article-info-details"/>
    <w:basedOn w:val="Normal"/>
    <w:rsid w:val="00E04768"/>
    <w:pPr>
      <w:spacing w:before="100" w:beforeAutospacing="1" w:after="100" w:afterAutospacing="1"/>
    </w:pPr>
    <w:rPr>
      <w:rFonts w:ascii="Times New Roman" w:eastAsia="Times New Roman" w:hAnsi="Times New Roman" w:cs="Times New Roman"/>
      <w:lang w:val="en-GB" w:eastAsia="en-GB"/>
    </w:rPr>
  </w:style>
  <w:style w:type="character" w:customStyle="1" w:styleId="u-visually-hidden">
    <w:name w:val="u-visually-hidden"/>
    <w:basedOn w:val="DefaultParagraphFont"/>
    <w:rsid w:val="00E04768"/>
  </w:style>
  <w:style w:type="character" w:customStyle="1" w:styleId="title-text">
    <w:name w:val="title-text"/>
    <w:basedOn w:val="DefaultParagraphFont"/>
    <w:rsid w:val="00E04768"/>
  </w:style>
  <w:style w:type="character" w:customStyle="1" w:styleId="sr-only">
    <w:name w:val="sr-only"/>
    <w:basedOn w:val="DefaultParagraphFont"/>
    <w:rsid w:val="00E04768"/>
  </w:style>
  <w:style w:type="character" w:customStyle="1" w:styleId="text">
    <w:name w:val="text"/>
    <w:basedOn w:val="DefaultParagraphFont"/>
    <w:rsid w:val="00E04768"/>
  </w:style>
  <w:style w:type="character" w:customStyle="1" w:styleId="author-ref">
    <w:name w:val="author-ref"/>
    <w:basedOn w:val="DefaultParagraphFont"/>
    <w:rsid w:val="00E04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80435">
      <w:bodyDiv w:val="1"/>
      <w:marLeft w:val="0"/>
      <w:marRight w:val="0"/>
      <w:marTop w:val="0"/>
      <w:marBottom w:val="0"/>
      <w:divBdr>
        <w:top w:val="none" w:sz="0" w:space="0" w:color="auto"/>
        <w:left w:val="none" w:sz="0" w:space="0" w:color="auto"/>
        <w:bottom w:val="none" w:sz="0" w:space="0" w:color="auto"/>
        <w:right w:val="none" w:sz="0" w:space="0" w:color="auto"/>
      </w:divBdr>
    </w:div>
    <w:div w:id="285623416">
      <w:bodyDiv w:val="1"/>
      <w:marLeft w:val="0"/>
      <w:marRight w:val="0"/>
      <w:marTop w:val="0"/>
      <w:marBottom w:val="0"/>
      <w:divBdr>
        <w:top w:val="none" w:sz="0" w:space="0" w:color="auto"/>
        <w:left w:val="none" w:sz="0" w:space="0" w:color="auto"/>
        <w:bottom w:val="none" w:sz="0" w:space="0" w:color="auto"/>
        <w:right w:val="none" w:sz="0" w:space="0" w:color="auto"/>
      </w:divBdr>
    </w:div>
    <w:div w:id="297031974">
      <w:bodyDiv w:val="1"/>
      <w:marLeft w:val="0"/>
      <w:marRight w:val="0"/>
      <w:marTop w:val="0"/>
      <w:marBottom w:val="0"/>
      <w:divBdr>
        <w:top w:val="none" w:sz="0" w:space="0" w:color="auto"/>
        <w:left w:val="none" w:sz="0" w:space="0" w:color="auto"/>
        <w:bottom w:val="none" w:sz="0" w:space="0" w:color="auto"/>
        <w:right w:val="none" w:sz="0" w:space="0" w:color="auto"/>
      </w:divBdr>
    </w:div>
    <w:div w:id="385683927">
      <w:bodyDiv w:val="1"/>
      <w:marLeft w:val="0"/>
      <w:marRight w:val="0"/>
      <w:marTop w:val="0"/>
      <w:marBottom w:val="0"/>
      <w:divBdr>
        <w:top w:val="none" w:sz="0" w:space="0" w:color="auto"/>
        <w:left w:val="none" w:sz="0" w:space="0" w:color="auto"/>
        <w:bottom w:val="none" w:sz="0" w:space="0" w:color="auto"/>
        <w:right w:val="none" w:sz="0" w:space="0" w:color="auto"/>
      </w:divBdr>
    </w:div>
    <w:div w:id="546528083">
      <w:bodyDiv w:val="1"/>
      <w:marLeft w:val="0"/>
      <w:marRight w:val="0"/>
      <w:marTop w:val="0"/>
      <w:marBottom w:val="0"/>
      <w:divBdr>
        <w:top w:val="none" w:sz="0" w:space="0" w:color="auto"/>
        <w:left w:val="none" w:sz="0" w:space="0" w:color="auto"/>
        <w:bottom w:val="none" w:sz="0" w:space="0" w:color="auto"/>
        <w:right w:val="none" w:sz="0" w:space="0" w:color="auto"/>
      </w:divBdr>
    </w:div>
    <w:div w:id="576748018">
      <w:bodyDiv w:val="1"/>
      <w:marLeft w:val="0"/>
      <w:marRight w:val="0"/>
      <w:marTop w:val="0"/>
      <w:marBottom w:val="0"/>
      <w:divBdr>
        <w:top w:val="none" w:sz="0" w:space="0" w:color="auto"/>
        <w:left w:val="none" w:sz="0" w:space="0" w:color="auto"/>
        <w:bottom w:val="none" w:sz="0" w:space="0" w:color="auto"/>
        <w:right w:val="none" w:sz="0" w:space="0" w:color="auto"/>
      </w:divBdr>
    </w:div>
    <w:div w:id="577400099">
      <w:bodyDiv w:val="1"/>
      <w:marLeft w:val="0"/>
      <w:marRight w:val="0"/>
      <w:marTop w:val="0"/>
      <w:marBottom w:val="0"/>
      <w:divBdr>
        <w:top w:val="none" w:sz="0" w:space="0" w:color="auto"/>
        <w:left w:val="none" w:sz="0" w:space="0" w:color="auto"/>
        <w:bottom w:val="none" w:sz="0" w:space="0" w:color="auto"/>
        <w:right w:val="none" w:sz="0" w:space="0" w:color="auto"/>
      </w:divBdr>
    </w:div>
    <w:div w:id="580725413">
      <w:bodyDiv w:val="1"/>
      <w:marLeft w:val="0"/>
      <w:marRight w:val="0"/>
      <w:marTop w:val="0"/>
      <w:marBottom w:val="0"/>
      <w:divBdr>
        <w:top w:val="none" w:sz="0" w:space="0" w:color="auto"/>
        <w:left w:val="none" w:sz="0" w:space="0" w:color="auto"/>
        <w:bottom w:val="none" w:sz="0" w:space="0" w:color="auto"/>
        <w:right w:val="none" w:sz="0" w:space="0" w:color="auto"/>
      </w:divBdr>
    </w:div>
    <w:div w:id="592780748">
      <w:bodyDiv w:val="1"/>
      <w:marLeft w:val="0"/>
      <w:marRight w:val="0"/>
      <w:marTop w:val="0"/>
      <w:marBottom w:val="0"/>
      <w:divBdr>
        <w:top w:val="none" w:sz="0" w:space="0" w:color="auto"/>
        <w:left w:val="none" w:sz="0" w:space="0" w:color="auto"/>
        <w:bottom w:val="none" w:sz="0" w:space="0" w:color="auto"/>
        <w:right w:val="none" w:sz="0" w:space="0" w:color="auto"/>
      </w:divBdr>
    </w:div>
    <w:div w:id="635379597">
      <w:bodyDiv w:val="1"/>
      <w:marLeft w:val="0"/>
      <w:marRight w:val="0"/>
      <w:marTop w:val="0"/>
      <w:marBottom w:val="0"/>
      <w:divBdr>
        <w:top w:val="none" w:sz="0" w:space="0" w:color="auto"/>
        <w:left w:val="none" w:sz="0" w:space="0" w:color="auto"/>
        <w:bottom w:val="none" w:sz="0" w:space="0" w:color="auto"/>
        <w:right w:val="none" w:sz="0" w:space="0" w:color="auto"/>
      </w:divBdr>
      <w:divsChild>
        <w:div w:id="1724669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708373">
              <w:marLeft w:val="0"/>
              <w:marRight w:val="0"/>
              <w:marTop w:val="0"/>
              <w:marBottom w:val="0"/>
              <w:divBdr>
                <w:top w:val="none" w:sz="0" w:space="0" w:color="auto"/>
                <w:left w:val="none" w:sz="0" w:space="0" w:color="auto"/>
                <w:bottom w:val="none" w:sz="0" w:space="0" w:color="auto"/>
                <w:right w:val="none" w:sz="0" w:space="0" w:color="auto"/>
              </w:divBdr>
              <w:divsChild>
                <w:div w:id="1845052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1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168650">
      <w:bodyDiv w:val="1"/>
      <w:marLeft w:val="0"/>
      <w:marRight w:val="0"/>
      <w:marTop w:val="0"/>
      <w:marBottom w:val="0"/>
      <w:divBdr>
        <w:top w:val="none" w:sz="0" w:space="0" w:color="auto"/>
        <w:left w:val="none" w:sz="0" w:space="0" w:color="auto"/>
        <w:bottom w:val="none" w:sz="0" w:space="0" w:color="auto"/>
        <w:right w:val="none" w:sz="0" w:space="0" w:color="auto"/>
      </w:divBdr>
    </w:div>
    <w:div w:id="904029944">
      <w:bodyDiv w:val="1"/>
      <w:marLeft w:val="0"/>
      <w:marRight w:val="0"/>
      <w:marTop w:val="0"/>
      <w:marBottom w:val="0"/>
      <w:divBdr>
        <w:top w:val="none" w:sz="0" w:space="0" w:color="auto"/>
        <w:left w:val="none" w:sz="0" w:space="0" w:color="auto"/>
        <w:bottom w:val="none" w:sz="0" w:space="0" w:color="auto"/>
        <w:right w:val="none" w:sz="0" w:space="0" w:color="auto"/>
      </w:divBdr>
      <w:divsChild>
        <w:div w:id="1217552322">
          <w:marLeft w:val="0"/>
          <w:marRight w:val="0"/>
          <w:marTop w:val="0"/>
          <w:marBottom w:val="0"/>
          <w:divBdr>
            <w:top w:val="none" w:sz="0" w:space="0" w:color="auto"/>
            <w:left w:val="none" w:sz="0" w:space="0" w:color="auto"/>
            <w:bottom w:val="none" w:sz="0" w:space="0" w:color="auto"/>
            <w:right w:val="none" w:sz="0" w:space="0" w:color="auto"/>
          </w:divBdr>
          <w:divsChild>
            <w:div w:id="1417944645">
              <w:marLeft w:val="0"/>
              <w:marRight w:val="0"/>
              <w:marTop w:val="0"/>
              <w:marBottom w:val="0"/>
              <w:divBdr>
                <w:top w:val="none" w:sz="0" w:space="0" w:color="auto"/>
                <w:left w:val="none" w:sz="0" w:space="0" w:color="auto"/>
                <w:bottom w:val="none" w:sz="0" w:space="0" w:color="auto"/>
                <w:right w:val="none" w:sz="0" w:space="0" w:color="auto"/>
              </w:divBdr>
              <w:divsChild>
                <w:div w:id="1857378576">
                  <w:marLeft w:val="0"/>
                  <w:marRight w:val="0"/>
                  <w:marTop w:val="0"/>
                  <w:marBottom w:val="0"/>
                  <w:divBdr>
                    <w:top w:val="none" w:sz="0" w:space="0" w:color="auto"/>
                    <w:left w:val="none" w:sz="0" w:space="0" w:color="auto"/>
                    <w:bottom w:val="none" w:sz="0" w:space="0" w:color="auto"/>
                    <w:right w:val="none" w:sz="0" w:space="0" w:color="auto"/>
                  </w:divBdr>
                  <w:divsChild>
                    <w:div w:id="113032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432553">
      <w:bodyDiv w:val="1"/>
      <w:marLeft w:val="0"/>
      <w:marRight w:val="0"/>
      <w:marTop w:val="0"/>
      <w:marBottom w:val="0"/>
      <w:divBdr>
        <w:top w:val="none" w:sz="0" w:space="0" w:color="auto"/>
        <w:left w:val="none" w:sz="0" w:space="0" w:color="auto"/>
        <w:bottom w:val="none" w:sz="0" w:space="0" w:color="auto"/>
        <w:right w:val="none" w:sz="0" w:space="0" w:color="auto"/>
      </w:divBdr>
    </w:div>
    <w:div w:id="961349048">
      <w:bodyDiv w:val="1"/>
      <w:marLeft w:val="0"/>
      <w:marRight w:val="0"/>
      <w:marTop w:val="0"/>
      <w:marBottom w:val="0"/>
      <w:divBdr>
        <w:top w:val="none" w:sz="0" w:space="0" w:color="auto"/>
        <w:left w:val="none" w:sz="0" w:space="0" w:color="auto"/>
        <w:bottom w:val="none" w:sz="0" w:space="0" w:color="auto"/>
        <w:right w:val="none" w:sz="0" w:space="0" w:color="auto"/>
      </w:divBdr>
    </w:div>
    <w:div w:id="1168058729">
      <w:bodyDiv w:val="1"/>
      <w:marLeft w:val="0"/>
      <w:marRight w:val="0"/>
      <w:marTop w:val="0"/>
      <w:marBottom w:val="0"/>
      <w:divBdr>
        <w:top w:val="none" w:sz="0" w:space="0" w:color="auto"/>
        <w:left w:val="none" w:sz="0" w:space="0" w:color="auto"/>
        <w:bottom w:val="none" w:sz="0" w:space="0" w:color="auto"/>
        <w:right w:val="none" w:sz="0" w:space="0" w:color="auto"/>
      </w:divBdr>
    </w:div>
    <w:div w:id="1383947934">
      <w:bodyDiv w:val="1"/>
      <w:marLeft w:val="0"/>
      <w:marRight w:val="0"/>
      <w:marTop w:val="0"/>
      <w:marBottom w:val="0"/>
      <w:divBdr>
        <w:top w:val="none" w:sz="0" w:space="0" w:color="auto"/>
        <w:left w:val="none" w:sz="0" w:space="0" w:color="auto"/>
        <w:bottom w:val="none" w:sz="0" w:space="0" w:color="auto"/>
        <w:right w:val="none" w:sz="0" w:space="0" w:color="auto"/>
      </w:divBdr>
      <w:divsChild>
        <w:div w:id="1906253661">
          <w:marLeft w:val="0"/>
          <w:marRight w:val="0"/>
          <w:marTop w:val="0"/>
          <w:marBottom w:val="0"/>
          <w:divBdr>
            <w:top w:val="none" w:sz="0" w:space="0" w:color="auto"/>
            <w:left w:val="none" w:sz="0" w:space="0" w:color="auto"/>
            <w:bottom w:val="none" w:sz="0" w:space="0" w:color="auto"/>
            <w:right w:val="none" w:sz="0" w:space="0" w:color="auto"/>
          </w:divBdr>
          <w:divsChild>
            <w:div w:id="300382560">
              <w:marLeft w:val="0"/>
              <w:marRight w:val="0"/>
              <w:marTop w:val="0"/>
              <w:marBottom w:val="0"/>
              <w:divBdr>
                <w:top w:val="none" w:sz="0" w:space="0" w:color="auto"/>
                <w:left w:val="none" w:sz="0" w:space="0" w:color="auto"/>
                <w:bottom w:val="none" w:sz="0" w:space="0" w:color="auto"/>
                <w:right w:val="none" w:sz="0" w:space="0" w:color="auto"/>
              </w:divBdr>
              <w:divsChild>
                <w:div w:id="944969910">
                  <w:marLeft w:val="0"/>
                  <w:marRight w:val="0"/>
                  <w:marTop w:val="0"/>
                  <w:marBottom w:val="0"/>
                  <w:divBdr>
                    <w:top w:val="none" w:sz="0" w:space="0" w:color="auto"/>
                    <w:left w:val="none" w:sz="0" w:space="0" w:color="auto"/>
                    <w:bottom w:val="none" w:sz="0" w:space="0" w:color="auto"/>
                    <w:right w:val="none" w:sz="0" w:space="0" w:color="auto"/>
                  </w:divBdr>
                  <w:divsChild>
                    <w:div w:id="14594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235449">
          <w:marLeft w:val="0"/>
          <w:marRight w:val="0"/>
          <w:marTop w:val="0"/>
          <w:marBottom w:val="0"/>
          <w:divBdr>
            <w:top w:val="none" w:sz="0" w:space="0" w:color="auto"/>
            <w:left w:val="none" w:sz="0" w:space="0" w:color="auto"/>
            <w:bottom w:val="none" w:sz="0" w:space="0" w:color="auto"/>
            <w:right w:val="none" w:sz="0" w:space="0" w:color="auto"/>
          </w:divBdr>
          <w:divsChild>
            <w:div w:id="812062642">
              <w:marLeft w:val="0"/>
              <w:marRight w:val="0"/>
              <w:marTop w:val="0"/>
              <w:marBottom w:val="0"/>
              <w:divBdr>
                <w:top w:val="none" w:sz="0" w:space="0" w:color="auto"/>
                <w:left w:val="none" w:sz="0" w:space="0" w:color="auto"/>
                <w:bottom w:val="none" w:sz="0" w:space="0" w:color="auto"/>
                <w:right w:val="none" w:sz="0" w:space="0" w:color="auto"/>
              </w:divBdr>
            </w:div>
            <w:div w:id="1668291410">
              <w:marLeft w:val="0"/>
              <w:marRight w:val="0"/>
              <w:marTop w:val="0"/>
              <w:marBottom w:val="0"/>
              <w:divBdr>
                <w:top w:val="none" w:sz="0" w:space="0" w:color="auto"/>
                <w:left w:val="none" w:sz="0" w:space="0" w:color="auto"/>
                <w:bottom w:val="none" w:sz="0" w:space="0" w:color="auto"/>
                <w:right w:val="none" w:sz="0" w:space="0" w:color="auto"/>
              </w:divBdr>
              <w:divsChild>
                <w:div w:id="16409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0338">
          <w:marLeft w:val="0"/>
          <w:marRight w:val="0"/>
          <w:marTop w:val="0"/>
          <w:marBottom w:val="0"/>
          <w:divBdr>
            <w:top w:val="none" w:sz="0" w:space="0" w:color="auto"/>
            <w:left w:val="none" w:sz="0" w:space="0" w:color="auto"/>
            <w:bottom w:val="none" w:sz="0" w:space="0" w:color="auto"/>
            <w:right w:val="none" w:sz="0" w:space="0" w:color="auto"/>
          </w:divBdr>
        </w:div>
      </w:divsChild>
    </w:div>
    <w:div w:id="1436636014">
      <w:bodyDiv w:val="1"/>
      <w:marLeft w:val="0"/>
      <w:marRight w:val="0"/>
      <w:marTop w:val="0"/>
      <w:marBottom w:val="0"/>
      <w:divBdr>
        <w:top w:val="none" w:sz="0" w:space="0" w:color="auto"/>
        <w:left w:val="none" w:sz="0" w:space="0" w:color="auto"/>
        <w:bottom w:val="none" w:sz="0" w:space="0" w:color="auto"/>
        <w:right w:val="none" w:sz="0" w:space="0" w:color="auto"/>
      </w:divBdr>
    </w:div>
    <w:div w:id="1487627849">
      <w:bodyDiv w:val="1"/>
      <w:marLeft w:val="0"/>
      <w:marRight w:val="0"/>
      <w:marTop w:val="0"/>
      <w:marBottom w:val="0"/>
      <w:divBdr>
        <w:top w:val="none" w:sz="0" w:space="0" w:color="auto"/>
        <w:left w:val="none" w:sz="0" w:space="0" w:color="auto"/>
        <w:bottom w:val="none" w:sz="0" w:space="0" w:color="auto"/>
        <w:right w:val="none" w:sz="0" w:space="0" w:color="auto"/>
      </w:divBdr>
    </w:div>
    <w:div w:id="1502891487">
      <w:bodyDiv w:val="1"/>
      <w:marLeft w:val="0"/>
      <w:marRight w:val="0"/>
      <w:marTop w:val="0"/>
      <w:marBottom w:val="0"/>
      <w:divBdr>
        <w:top w:val="none" w:sz="0" w:space="0" w:color="auto"/>
        <w:left w:val="none" w:sz="0" w:space="0" w:color="auto"/>
        <w:bottom w:val="none" w:sz="0" w:space="0" w:color="auto"/>
        <w:right w:val="none" w:sz="0" w:space="0" w:color="auto"/>
      </w:divBdr>
    </w:div>
    <w:div w:id="1558203991">
      <w:bodyDiv w:val="1"/>
      <w:marLeft w:val="0"/>
      <w:marRight w:val="0"/>
      <w:marTop w:val="0"/>
      <w:marBottom w:val="0"/>
      <w:divBdr>
        <w:top w:val="none" w:sz="0" w:space="0" w:color="auto"/>
        <w:left w:val="none" w:sz="0" w:space="0" w:color="auto"/>
        <w:bottom w:val="none" w:sz="0" w:space="0" w:color="auto"/>
        <w:right w:val="none" w:sz="0" w:space="0" w:color="auto"/>
      </w:divBdr>
    </w:div>
    <w:div w:id="1560893858">
      <w:bodyDiv w:val="1"/>
      <w:marLeft w:val="0"/>
      <w:marRight w:val="0"/>
      <w:marTop w:val="0"/>
      <w:marBottom w:val="0"/>
      <w:divBdr>
        <w:top w:val="none" w:sz="0" w:space="0" w:color="auto"/>
        <w:left w:val="none" w:sz="0" w:space="0" w:color="auto"/>
        <w:bottom w:val="none" w:sz="0" w:space="0" w:color="auto"/>
        <w:right w:val="none" w:sz="0" w:space="0" w:color="auto"/>
      </w:divBdr>
    </w:div>
    <w:div w:id="1588885905">
      <w:bodyDiv w:val="1"/>
      <w:marLeft w:val="0"/>
      <w:marRight w:val="0"/>
      <w:marTop w:val="0"/>
      <w:marBottom w:val="0"/>
      <w:divBdr>
        <w:top w:val="none" w:sz="0" w:space="0" w:color="auto"/>
        <w:left w:val="none" w:sz="0" w:space="0" w:color="auto"/>
        <w:bottom w:val="none" w:sz="0" w:space="0" w:color="auto"/>
        <w:right w:val="none" w:sz="0" w:space="0" w:color="auto"/>
      </w:divBdr>
    </w:div>
    <w:div w:id="1592397002">
      <w:bodyDiv w:val="1"/>
      <w:marLeft w:val="0"/>
      <w:marRight w:val="0"/>
      <w:marTop w:val="0"/>
      <w:marBottom w:val="0"/>
      <w:divBdr>
        <w:top w:val="none" w:sz="0" w:space="0" w:color="auto"/>
        <w:left w:val="none" w:sz="0" w:space="0" w:color="auto"/>
        <w:bottom w:val="none" w:sz="0" w:space="0" w:color="auto"/>
        <w:right w:val="none" w:sz="0" w:space="0" w:color="auto"/>
      </w:divBdr>
    </w:div>
    <w:div w:id="1644893970">
      <w:bodyDiv w:val="1"/>
      <w:marLeft w:val="0"/>
      <w:marRight w:val="0"/>
      <w:marTop w:val="0"/>
      <w:marBottom w:val="0"/>
      <w:divBdr>
        <w:top w:val="none" w:sz="0" w:space="0" w:color="auto"/>
        <w:left w:val="none" w:sz="0" w:space="0" w:color="auto"/>
        <w:bottom w:val="none" w:sz="0" w:space="0" w:color="auto"/>
        <w:right w:val="none" w:sz="0" w:space="0" w:color="auto"/>
      </w:divBdr>
    </w:div>
    <w:div w:id="1672826825">
      <w:bodyDiv w:val="1"/>
      <w:marLeft w:val="0"/>
      <w:marRight w:val="0"/>
      <w:marTop w:val="0"/>
      <w:marBottom w:val="0"/>
      <w:divBdr>
        <w:top w:val="none" w:sz="0" w:space="0" w:color="auto"/>
        <w:left w:val="none" w:sz="0" w:space="0" w:color="auto"/>
        <w:bottom w:val="none" w:sz="0" w:space="0" w:color="auto"/>
        <w:right w:val="none" w:sz="0" w:space="0" w:color="auto"/>
      </w:divBdr>
    </w:div>
    <w:div w:id="1678270885">
      <w:bodyDiv w:val="1"/>
      <w:marLeft w:val="0"/>
      <w:marRight w:val="0"/>
      <w:marTop w:val="0"/>
      <w:marBottom w:val="0"/>
      <w:divBdr>
        <w:top w:val="none" w:sz="0" w:space="0" w:color="auto"/>
        <w:left w:val="none" w:sz="0" w:space="0" w:color="auto"/>
        <w:bottom w:val="none" w:sz="0" w:space="0" w:color="auto"/>
        <w:right w:val="none" w:sz="0" w:space="0" w:color="auto"/>
      </w:divBdr>
    </w:div>
    <w:div w:id="1772966948">
      <w:bodyDiv w:val="1"/>
      <w:marLeft w:val="0"/>
      <w:marRight w:val="0"/>
      <w:marTop w:val="0"/>
      <w:marBottom w:val="0"/>
      <w:divBdr>
        <w:top w:val="none" w:sz="0" w:space="0" w:color="auto"/>
        <w:left w:val="none" w:sz="0" w:space="0" w:color="auto"/>
        <w:bottom w:val="none" w:sz="0" w:space="0" w:color="auto"/>
        <w:right w:val="none" w:sz="0" w:space="0" w:color="auto"/>
      </w:divBdr>
    </w:div>
    <w:div w:id="1802574625">
      <w:bodyDiv w:val="1"/>
      <w:marLeft w:val="0"/>
      <w:marRight w:val="0"/>
      <w:marTop w:val="0"/>
      <w:marBottom w:val="0"/>
      <w:divBdr>
        <w:top w:val="none" w:sz="0" w:space="0" w:color="auto"/>
        <w:left w:val="none" w:sz="0" w:space="0" w:color="auto"/>
        <w:bottom w:val="none" w:sz="0" w:space="0" w:color="auto"/>
        <w:right w:val="none" w:sz="0" w:space="0" w:color="auto"/>
      </w:divBdr>
    </w:div>
    <w:div w:id="1841850549">
      <w:bodyDiv w:val="1"/>
      <w:marLeft w:val="0"/>
      <w:marRight w:val="0"/>
      <w:marTop w:val="0"/>
      <w:marBottom w:val="0"/>
      <w:divBdr>
        <w:top w:val="none" w:sz="0" w:space="0" w:color="auto"/>
        <w:left w:val="none" w:sz="0" w:space="0" w:color="auto"/>
        <w:bottom w:val="none" w:sz="0" w:space="0" w:color="auto"/>
        <w:right w:val="none" w:sz="0" w:space="0" w:color="auto"/>
      </w:divBdr>
    </w:div>
    <w:div w:id="2000766942">
      <w:bodyDiv w:val="1"/>
      <w:marLeft w:val="0"/>
      <w:marRight w:val="0"/>
      <w:marTop w:val="0"/>
      <w:marBottom w:val="0"/>
      <w:divBdr>
        <w:top w:val="none" w:sz="0" w:space="0" w:color="auto"/>
        <w:left w:val="none" w:sz="0" w:space="0" w:color="auto"/>
        <w:bottom w:val="none" w:sz="0" w:space="0" w:color="auto"/>
        <w:right w:val="none" w:sz="0" w:space="0" w:color="auto"/>
      </w:divBdr>
    </w:div>
    <w:div w:id="2071806263">
      <w:bodyDiv w:val="1"/>
      <w:marLeft w:val="0"/>
      <w:marRight w:val="0"/>
      <w:marTop w:val="0"/>
      <w:marBottom w:val="0"/>
      <w:divBdr>
        <w:top w:val="none" w:sz="0" w:space="0" w:color="auto"/>
        <w:left w:val="none" w:sz="0" w:space="0" w:color="auto"/>
        <w:bottom w:val="none" w:sz="0" w:space="0" w:color="auto"/>
        <w:right w:val="none" w:sz="0" w:space="0" w:color="auto"/>
      </w:divBdr>
    </w:div>
    <w:div w:id="2124692435">
      <w:bodyDiv w:val="1"/>
      <w:marLeft w:val="0"/>
      <w:marRight w:val="0"/>
      <w:marTop w:val="0"/>
      <w:marBottom w:val="0"/>
      <w:divBdr>
        <w:top w:val="none" w:sz="0" w:space="0" w:color="auto"/>
        <w:left w:val="none" w:sz="0" w:space="0" w:color="auto"/>
        <w:bottom w:val="none" w:sz="0" w:space="0" w:color="auto"/>
        <w:right w:val="none" w:sz="0" w:space="0" w:color="auto"/>
      </w:divBdr>
      <w:divsChild>
        <w:div w:id="833885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017055">
              <w:marLeft w:val="0"/>
              <w:marRight w:val="0"/>
              <w:marTop w:val="0"/>
              <w:marBottom w:val="0"/>
              <w:divBdr>
                <w:top w:val="none" w:sz="0" w:space="0" w:color="auto"/>
                <w:left w:val="none" w:sz="0" w:space="0" w:color="auto"/>
                <w:bottom w:val="none" w:sz="0" w:space="0" w:color="auto"/>
                <w:right w:val="none" w:sz="0" w:space="0" w:color="auto"/>
              </w:divBdr>
              <w:divsChild>
                <w:div w:id="1800104402">
                  <w:marLeft w:val="0"/>
                  <w:marRight w:val="0"/>
                  <w:marTop w:val="0"/>
                  <w:marBottom w:val="0"/>
                  <w:divBdr>
                    <w:top w:val="none" w:sz="0" w:space="0" w:color="auto"/>
                    <w:left w:val="single" w:sz="12" w:space="4" w:color="0000FF"/>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laire.cope@acmedsci.ac.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21B58-4361-4BBB-B142-E610824C4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65721</Words>
  <Characters>374615</Characters>
  <Application>Microsoft Office Word</Application>
  <DocSecurity>0</DocSecurity>
  <Lines>3121</Lines>
  <Paragraphs>878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439458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 Gamble</dc:creator>
  <cp:keywords/>
  <dc:description/>
  <cp:lastModifiedBy>Claire Cope</cp:lastModifiedBy>
  <cp:revision>4</cp:revision>
  <cp:lastPrinted>2020-04-02T12:04:00Z</cp:lastPrinted>
  <dcterms:created xsi:type="dcterms:W3CDTF">2020-04-07T19:11:00Z</dcterms:created>
  <dcterms:modified xsi:type="dcterms:W3CDTF">2020-04-07T19:36:00Z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http://www.zotero.org/styles/the-lancet</vt:lpwstr>
  </property>
  <property fmtid="{D5CDD505-2E9C-101B-9397-08002B2CF9AE}" pid="19" name="Mendeley Recent Style Name 8_1">
    <vt:lpwstr>The Lancet</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e2037b19-1d0f-3db8-bf12-be1a41c838c1</vt:lpwstr>
  </property>
  <property fmtid="{D5CDD505-2E9C-101B-9397-08002B2CF9AE}" pid="24" name="Mendeley Citation Style_1">
    <vt:lpwstr>http://www.zotero.org/styles/the-lancet</vt:lpwstr>
  </property>
</Properties>
</file>