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63ACC" w14:textId="120D0688" w:rsidR="00AC1C23" w:rsidRPr="002C1F7E" w:rsidRDefault="00653CC9" w:rsidP="00DC7934">
      <w:pPr>
        <w:pStyle w:val="NoSpacing"/>
        <w:jc w:val="center"/>
        <w:rPr>
          <w:b/>
        </w:rPr>
      </w:pPr>
      <w:r w:rsidRPr="002C1F7E">
        <w:rPr>
          <w:b/>
        </w:rPr>
        <w:t xml:space="preserve">The relationship between </w:t>
      </w:r>
      <w:r w:rsidR="002D7B2E">
        <w:rPr>
          <w:b/>
        </w:rPr>
        <w:t xml:space="preserve">cross-sector </w:t>
      </w:r>
      <w:r w:rsidR="004D6C95">
        <w:rPr>
          <w:b/>
        </w:rPr>
        <w:t>liberal t</w:t>
      </w:r>
      <w:r w:rsidR="00B460CF">
        <w:rPr>
          <w:b/>
        </w:rPr>
        <w:t>rade policy</w:t>
      </w:r>
      <w:r w:rsidR="00AC1C23" w:rsidRPr="002C1F7E">
        <w:rPr>
          <w:b/>
        </w:rPr>
        <w:t xml:space="preserve"> and </w:t>
      </w:r>
      <w:r w:rsidR="0028162F" w:rsidRPr="002C1F7E">
        <w:rPr>
          <w:b/>
        </w:rPr>
        <w:t xml:space="preserve">individual </w:t>
      </w:r>
      <w:r w:rsidR="00AC1C23" w:rsidRPr="002C1F7E">
        <w:rPr>
          <w:b/>
        </w:rPr>
        <w:t>food insecurit</w:t>
      </w:r>
      <w:r w:rsidRPr="002C1F7E">
        <w:rPr>
          <w:b/>
        </w:rPr>
        <w:t>y by household</w:t>
      </w:r>
      <w:r w:rsidR="00843839">
        <w:rPr>
          <w:b/>
        </w:rPr>
        <w:t>-</w:t>
      </w:r>
      <w:r w:rsidRPr="002C1F7E">
        <w:rPr>
          <w:b/>
        </w:rPr>
        <w:t xml:space="preserve"> and country-income: an observational analysis of 460,102 persons in 132 countries, 2014-2017</w:t>
      </w:r>
    </w:p>
    <w:p w14:paraId="042A5185" w14:textId="77777777" w:rsidR="00AC1C23" w:rsidRPr="002C1F7E" w:rsidRDefault="00AC1C23" w:rsidP="00AC1C23">
      <w:pPr>
        <w:pStyle w:val="NoSpacing"/>
        <w:spacing w:line="360" w:lineRule="auto"/>
        <w:jc w:val="center"/>
      </w:pPr>
    </w:p>
    <w:p w14:paraId="668611A3" w14:textId="77777777" w:rsidR="00AC1C23" w:rsidRPr="002C1F7E" w:rsidRDefault="00AC1C23" w:rsidP="00AC1C23">
      <w:pPr>
        <w:pStyle w:val="NoSpacing"/>
        <w:spacing w:line="360" w:lineRule="auto"/>
        <w:rPr>
          <w:b/>
          <w:bCs/>
        </w:rPr>
      </w:pPr>
      <w:r w:rsidRPr="002C1F7E">
        <w:rPr>
          <w:b/>
          <w:bCs/>
        </w:rPr>
        <w:t>Authors</w:t>
      </w:r>
    </w:p>
    <w:p w14:paraId="405F9A00" w14:textId="77777777" w:rsidR="00AC1C23" w:rsidRPr="002C1F7E" w:rsidRDefault="00AC1C23" w:rsidP="00AC1C23">
      <w:pPr>
        <w:pStyle w:val="NoSpacing"/>
        <w:spacing w:line="360" w:lineRule="auto"/>
        <w:rPr>
          <w:vertAlign w:val="superscript"/>
        </w:rPr>
      </w:pPr>
      <w:r w:rsidRPr="002C1F7E">
        <w:t>Pepita Barlow</w:t>
      </w:r>
      <w:r w:rsidRPr="002C1F7E">
        <w:rPr>
          <w:vertAlign w:val="superscript"/>
        </w:rPr>
        <w:t>1,2*</w:t>
      </w:r>
      <w:r w:rsidRPr="002C1F7E">
        <w:t>, Rachel Loopstra</w:t>
      </w:r>
      <w:r w:rsidRPr="002C1F7E">
        <w:rPr>
          <w:vertAlign w:val="superscript"/>
        </w:rPr>
        <w:t>3</w:t>
      </w:r>
      <w:r w:rsidRPr="002C1F7E">
        <w:t>, Valerie Tarasuk</w:t>
      </w:r>
      <w:r w:rsidRPr="002C1F7E">
        <w:rPr>
          <w:vertAlign w:val="superscript"/>
        </w:rPr>
        <w:t>4</w:t>
      </w:r>
      <w:r w:rsidRPr="002C1F7E">
        <w:t>, Aaron Reeves</w:t>
      </w:r>
      <w:r w:rsidRPr="002C1F7E">
        <w:rPr>
          <w:vertAlign w:val="superscript"/>
        </w:rPr>
        <w:t>5,6</w:t>
      </w:r>
    </w:p>
    <w:p w14:paraId="2EA3CF49" w14:textId="77777777" w:rsidR="00AC1C23" w:rsidRPr="002C1F7E" w:rsidRDefault="00AC1C23" w:rsidP="00AC1C23">
      <w:pPr>
        <w:pStyle w:val="NoSpacing"/>
        <w:spacing w:line="360" w:lineRule="auto"/>
        <w:rPr>
          <w:vertAlign w:val="superscript"/>
        </w:rPr>
      </w:pPr>
    </w:p>
    <w:p w14:paraId="5D5402D4" w14:textId="77777777" w:rsidR="00AC1C23" w:rsidRPr="002C1F7E" w:rsidRDefault="00AC1C23" w:rsidP="00AC1C23">
      <w:pPr>
        <w:pStyle w:val="NoSpacing"/>
        <w:spacing w:line="360" w:lineRule="auto"/>
        <w:rPr>
          <w:b/>
          <w:bCs/>
        </w:rPr>
      </w:pPr>
      <w:r w:rsidRPr="002C1F7E">
        <w:rPr>
          <w:b/>
          <w:bCs/>
        </w:rPr>
        <w:t>Affiliations</w:t>
      </w:r>
    </w:p>
    <w:p w14:paraId="648B9820" w14:textId="4AF3084C" w:rsidR="00AC1C23" w:rsidRPr="002C1F7E" w:rsidRDefault="00170D43" w:rsidP="00AC1C23">
      <w:pPr>
        <w:pStyle w:val="NoSpacing"/>
        <w:spacing w:line="360" w:lineRule="auto"/>
      </w:pPr>
      <w:r w:rsidRPr="002C1F7E">
        <w:t>1</w:t>
      </w:r>
      <w:r w:rsidR="00AC1C23" w:rsidRPr="002C1F7E">
        <w:t xml:space="preserve"> – Department of Health Policy, London School of Economics</w:t>
      </w:r>
      <w:r w:rsidR="00254C0E" w:rsidRPr="002C1F7E">
        <w:t>, Houghton Street, London, WC2A 2AE, United Kingdom</w:t>
      </w:r>
    </w:p>
    <w:p w14:paraId="75D92A4E" w14:textId="37AACA6B" w:rsidR="00170D43" w:rsidRPr="002C1F7E" w:rsidRDefault="00170D43" w:rsidP="00AC1C23">
      <w:pPr>
        <w:pStyle w:val="NoSpacing"/>
        <w:spacing w:line="360" w:lineRule="auto"/>
      </w:pPr>
      <w:r w:rsidRPr="002C1F7E">
        <w:t>2 – Bennett Institute for Public Policy, University of Cambridge</w:t>
      </w:r>
      <w:r w:rsidR="00254C0E" w:rsidRPr="002C1F7E">
        <w:t>, 9 West Road, Cambridge, CB3 9DT, United Kingdom</w:t>
      </w:r>
    </w:p>
    <w:p w14:paraId="5A57ED59" w14:textId="209608FB" w:rsidR="00AC1C23" w:rsidRPr="002C1F7E" w:rsidRDefault="00AC1C23" w:rsidP="00AC1C23">
      <w:pPr>
        <w:pStyle w:val="NoSpacing"/>
        <w:spacing w:line="360" w:lineRule="auto"/>
      </w:pPr>
      <w:r w:rsidRPr="002C1F7E">
        <w:t>3 – Department of Nutritional Sciences, King’s College London</w:t>
      </w:r>
      <w:r w:rsidR="00254C0E" w:rsidRPr="002C1F7E">
        <w:t>, Strand, London, WC2R 2LS, United Kingdom</w:t>
      </w:r>
    </w:p>
    <w:p w14:paraId="7A39547B" w14:textId="5B1988CF" w:rsidR="00AC1C23" w:rsidRPr="002C1F7E" w:rsidRDefault="00AC1C23" w:rsidP="00AC1C23">
      <w:pPr>
        <w:pStyle w:val="NoSpacing"/>
        <w:spacing w:line="360" w:lineRule="auto"/>
      </w:pPr>
      <w:r w:rsidRPr="002C1F7E">
        <w:t xml:space="preserve">4 – Department of Nutritional Sciences, </w:t>
      </w:r>
      <w:r w:rsidR="00254C0E" w:rsidRPr="002C1F7E">
        <w:t>Faculty of Medicine, University of Toronto, 1 King's College Circle, Toronto, Ontario, M5S 1A8, Canada</w:t>
      </w:r>
    </w:p>
    <w:p w14:paraId="046AFB22" w14:textId="58E70361" w:rsidR="00AC1C23" w:rsidRPr="002C1F7E" w:rsidRDefault="00AC1C23" w:rsidP="00AC1C23">
      <w:pPr>
        <w:pStyle w:val="NoSpacing"/>
        <w:spacing w:line="360" w:lineRule="auto"/>
      </w:pPr>
      <w:r w:rsidRPr="002C1F7E">
        <w:t>5 – Department of Social Policy and Intervention, University of Oxford</w:t>
      </w:r>
      <w:r w:rsidR="00254C0E" w:rsidRPr="002C1F7E">
        <w:t>, 32 Wellington Square, Oxford, OX1 2ER, United Kingdom</w:t>
      </w:r>
    </w:p>
    <w:p w14:paraId="1730F1FD" w14:textId="7DB392CD" w:rsidR="00AC1C23" w:rsidRDefault="00AC1C23" w:rsidP="00AC1C23">
      <w:pPr>
        <w:pStyle w:val="NoSpacing"/>
        <w:spacing w:line="360" w:lineRule="auto"/>
      </w:pPr>
      <w:r w:rsidRPr="002C1F7E">
        <w:t xml:space="preserve">6 – International Inequalities Institute, </w:t>
      </w:r>
      <w:r w:rsidR="00254C0E" w:rsidRPr="002C1F7E">
        <w:t>London School of Economics, Houghton Street, London, WC2A 2AE, United Kingdom</w:t>
      </w:r>
    </w:p>
    <w:p w14:paraId="6D13B2B6" w14:textId="77777777" w:rsidR="000B094A" w:rsidRPr="002C1F7E" w:rsidRDefault="000B094A" w:rsidP="00AC1C23">
      <w:pPr>
        <w:pStyle w:val="NoSpacing"/>
        <w:spacing w:line="360" w:lineRule="auto"/>
      </w:pPr>
    </w:p>
    <w:p w14:paraId="71B91F44" w14:textId="36C216CB" w:rsidR="00842A45" w:rsidRPr="002C1F7E" w:rsidRDefault="00AC1C23" w:rsidP="00842A45">
      <w:pPr>
        <w:pStyle w:val="NoSpacing"/>
        <w:spacing w:line="360" w:lineRule="auto"/>
      </w:pPr>
      <w:r w:rsidRPr="002C1F7E">
        <w:rPr>
          <w:lang w:val="en-US"/>
        </w:rPr>
        <w:t>*Correspondence to: Pepita Barlo</w:t>
      </w:r>
      <w:r w:rsidR="00842A45" w:rsidRPr="002C1F7E">
        <w:rPr>
          <w:lang w:val="en-US"/>
        </w:rPr>
        <w:t>w. Address:</w:t>
      </w:r>
      <w:r w:rsidRPr="002C1F7E">
        <w:rPr>
          <w:lang w:val="en-US"/>
        </w:rPr>
        <w:t xml:space="preserve"> </w:t>
      </w:r>
      <w:r w:rsidR="00842A45" w:rsidRPr="002C1F7E">
        <w:t xml:space="preserve">Department of Health Policy, London School of Economics, Houghton Street, London, WC2A 2AE, United Kingdom. E-mail: </w:t>
      </w:r>
      <w:hyperlink r:id="rId11" w:history="1">
        <w:r w:rsidR="00842A45" w:rsidRPr="000B094A">
          <w:rPr>
            <w:rStyle w:val="Hyperlink"/>
          </w:rPr>
          <w:t>p.barlow@lse.ac.uk</w:t>
        </w:r>
      </w:hyperlink>
      <w:r w:rsidR="00842A45" w:rsidRPr="002C1F7E">
        <w:rPr>
          <w:lang w:val="en-US"/>
        </w:rPr>
        <w:t xml:space="preserve">; Telephone: </w:t>
      </w:r>
      <w:r w:rsidR="00842A45" w:rsidRPr="002C1F7E">
        <w:t>+44(0)20 7955 5380.</w:t>
      </w:r>
    </w:p>
    <w:p w14:paraId="4BC037F3" w14:textId="6AB73BAA" w:rsidR="00AC1C23" w:rsidRPr="002C1F7E" w:rsidRDefault="00AC1C23" w:rsidP="00AC1C23">
      <w:pPr>
        <w:pStyle w:val="NoSpacing"/>
        <w:spacing w:line="360" w:lineRule="auto"/>
        <w:rPr>
          <w:lang w:val="en-US"/>
        </w:rPr>
      </w:pPr>
    </w:p>
    <w:p w14:paraId="282F323B" w14:textId="77777777" w:rsidR="00AC1C23" w:rsidRPr="002C1F7E" w:rsidRDefault="00AC1C23" w:rsidP="00AC1C23">
      <w:pPr>
        <w:pStyle w:val="NoSpacing"/>
        <w:spacing w:line="360" w:lineRule="auto"/>
      </w:pPr>
    </w:p>
    <w:p w14:paraId="3FFB34B9" w14:textId="77777777" w:rsidR="00AC1C23" w:rsidRPr="002C1F7E" w:rsidRDefault="00AC1C23" w:rsidP="00AC1C23">
      <w:pPr>
        <w:pStyle w:val="NoSpacing"/>
        <w:spacing w:line="360" w:lineRule="auto"/>
      </w:pPr>
    </w:p>
    <w:p w14:paraId="232277DF" w14:textId="77777777" w:rsidR="00AC1C23" w:rsidRPr="002C1F7E" w:rsidRDefault="00AC1C23" w:rsidP="00AC1C23">
      <w:pPr>
        <w:spacing w:line="259" w:lineRule="auto"/>
        <w:rPr>
          <w:b/>
        </w:rPr>
      </w:pPr>
      <w:r w:rsidRPr="002C1F7E">
        <w:rPr>
          <w:b/>
        </w:rPr>
        <w:br w:type="page"/>
      </w:r>
    </w:p>
    <w:p w14:paraId="7C5D779B" w14:textId="77777777" w:rsidR="00AC1C23" w:rsidRPr="002C1F7E" w:rsidRDefault="00AC1C23" w:rsidP="00AC1C23">
      <w:pPr>
        <w:pStyle w:val="NoSpacing"/>
        <w:spacing w:line="360" w:lineRule="auto"/>
        <w:rPr>
          <w:b/>
        </w:rPr>
        <w:sectPr w:rsidR="00AC1C23" w:rsidRPr="002C1F7E" w:rsidSect="000C6B63">
          <w:footerReference w:type="default" r:id="rId12"/>
          <w:pgSz w:w="11900" w:h="16840" w:code="9"/>
          <w:pgMar w:top="1440" w:right="1440" w:bottom="1440" w:left="1440" w:header="708" w:footer="547" w:gutter="0"/>
          <w:cols w:space="708"/>
          <w:docGrid w:linePitch="360"/>
        </w:sectPr>
      </w:pPr>
    </w:p>
    <w:p w14:paraId="28C26E18" w14:textId="77777777" w:rsidR="00AC1C23" w:rsidRPr="002C1F7E" w:rsidRDefault="00AC1C23" w:rsidP="003B2DF5">
      <w:pPr>
        <w:pStyle w:val="Heading2"/>
      </w:pPr>
      <w:r w:rsidRPr="002C1F7E">
        <w:lastRenderedPageBreak/>
        <w:t>Abstract</w:t>
      </w:r>
    </w:p>
    <w:p w14:paraId="6F9804C6" w14:textId="4FF50971" w:rsidR="002A6DFF" w:rsidRPr="002C1F7E" w:rsidRDefault="002A6DFF" w:rsidP="00AC1C23">
      <w:pPr>
        <w:spacing w:line="360" w:lineRule="auto"/>
        <w:rPr>
          <w:i/>
          <w:iCs/>
        </w:rPr>
      </w:pPr>
      <w:r w:rsidRPr="002C1F7E">
        <w:rPr>
          <w:i/>
          <w:iCs/>
        </w:rPr>
        <w:t>Background</w:t>
      </w:r>
    </w:p>
    <w:p w14:paraId="30EC0780" w14:textId="200E3B6D" w:rsidR="00E14F68" w:rsidRPr="002C1F7E" w:rsidRDefault="008F2E71" w:rsidP="00E14F68">
      <w:pPr>
        <w:spacing w:line="360" w:lineRule="auto"/>
      </w:pPr>
      <w:r w:rsidRPr="002C1F7E">
        <w:t xml:space="preserve">Eradicating food insecurity is </w:t>
      </w:r>
      <w:r w:rsidR="007F325A" w:rsidRPr="002C1F7E">
        <w:t xml:space="preserve">necessary </w:t>
      </w:r>
      <w:r w:rsidR="00166F2E">
        <w:t>for</w:t>
      </w:r>
      <w:r w:rsidR="00166F2E" w:rsidRPr="002C1F7E">
        <w:t xml:space="preserve"> </w:t>
      </w:r>
      <w:r w:rsidR="00570332" w:rsidRPr="002C1F7E">
        <w:t>achiev</w:t>
      </w:r>
      <w:r w:rsidR="00A0352E">
        <w:t>ing</w:t>
      </w:r>
      <w:r w:rsidR="007F325A" w:rsidRPr="002C1F7E">
        <w:t xml:space="preserve"> </w:t>
      </w:r>
      <w:r w:rsidRPr="002C1F7E">
        <w:t xml:space="preserve">global </w:t>
      </w:r>
      <w:r w:rsidR="007F325A" w:rsidRPr="002C1F7E">
        <w:t>health</w:t>
      </w:r>
      <w:r w:rsidR="00F979FC" w:rsidRPr="002C1F7E">
        <w:t xml:space="preserve"> </w:t>
      </w:r>
      <w:r w:rsidR="00570332" w:rsidRPr="002C1F7E">
        <w:t>goals</w:t>
      </w:r>
      <w:r w:rsidR="00A0352E">
        <w:t xml:space="preserve">. </w:t>
      </w:r>
      <w:r w:rsidR="009B5997">
        <w:t>L</w:t>
      </w:r>
      <w:r w:rsidR="00312D27" w:rsidRPr="00312D27">
        <w:t xml:space="preserve">iberal trade policies </w:t>
      </w:r>
      <w:r w:rsidR="009B5997">
        <w:t xml:space="preserve">may </w:t>
      </w:r>
      <w:r w:rsidR="00312D27" w:rsidRPr="00312D27">
        <w:t xml:space="preserve">increase food supplies but </w:t>
      </w:r>
      <w:r w:rsidR="009B5997">
        <w:t xml:space="preserve">how these policies influence </w:t>
      </w:r>
      <w:r w:rsidR="00312D27" w:rsidRPr="00312D27">
        <w:t>individual-level food insecurity</w:t>
      </w:r>
      <w:r w:rsidR="001B7D16">
        <w:t xml:space="preserve"> remains uncertain</w:t>
      </w:r>
      <w:r w:rsidR="00312D27" w:rsidRPr="00312D27">
        <w:t xml:space="preserve">. </w:t>
      </w:r>
    </w:p>
    <w:p w14:paraId="3473DB4B" w14:textId="77777777" w:rsidR="00303921" w:rsidRPr="002C1F7E" w:rsidRDefault="00303921" w:rsidP="00EE17A8">
      <w:pPr>
        <w:spacing w:line="360" w:lineRule="auto"/>
      </w:pPr>
    </w:p>
    <w:p w14:paraId="66B09DC1" w14:textId="77777777" w:rsidR="00303921" w:rsidRPr="002C1F7E" w:rsidRDefault="00303921" w:rsidP="00EE17A8">
      <w:pPr>
        <w:spacing w:line="360" w:lineRule="auto"/>
        <w:rPr>
          <w:i/>
          <w:iCs/>
        </w:rPr>
      </w:pPr>
      <w:r w:rsidRPr="002C1F7E">
        <w:rPr>
          <w:i/>
          <w:iCs/>
        </w:rPr>
        <w:t>Methods</w:t>
      </w:r>
    </w:p>
    <w:p w14:paraId="06A051F5" w14:textId="4D2FDBB4" w:rsidR="00272F7F" w:rsidRDefault="00AC1C23" w:rsidP="00EE17A8">
      <w:pPr>
        <w:spacing w:line="360" w:lineRule="auto"/>
      </w:pPr>
      <w:r w:rsidRPr="002C1F7E">
        <w:t>We combine</w:t>
      </w:r>
      <w:r w:rsidR="00570332" w:rsidRPr="002C1F7E">
        <w:t>d</w:t>
      </w:r>
      <w:r w:rsidRPr="002C1F7E">
        <w:t xml:space="preserve"> </w:t>
      </w:r>
      <w:r w:rsidR="007C3D91" w:rsidRPr="002C1F7E">
        <w:t>Food and Agricultural Organization data</w:t>
      </w:r>
      <w:r w:rsidRPr="002C1F7E">
        <w:t xml:space="preserve"> from 460,102 persons in 132 countries</w:t>
      </w:r>
      <w:r w:rsidR="00DE3A48">
        <w:t>, 2014-2017,</w:t>
      </w:r>
      <w:r w:rsidR="00166F2E">
        <w:t xml:space="preserve"> </w:t>
      </w:r>
      <w:r w:rsidR="00A07F1F" w:rsidRPr="002C1F7E">
        <w:t>with</w:t>
      </w:r>
      <w:r w:rsidR="00A07F1F">
        <w:t xml:space="preserve"> a</w:t>
      </w:r>
      <w:r w:rsidR="00A07F1F" w:rsidRPr="002C1F7E">
        <w:t xml:space="preserve"> country-level </w:t>
      </w:r>
      <w:r w:rsidR="00A07F1F">
        <w:t>trade policy</w:t>
      </w:r>
      <w:r w:rsidR="00312D27">
        <w:t xml:space="preserve"> index</w:t>
      </w:r>
      <w:r w:rsidR="00A07F1F">
        <w:t xml:space="preserve"> from the </w:t>
      </w:r>
      <w:proofErr w:type="spellStart"/>
      <w:r w:rsidR="00A07F1F" w:rsidRPr="00272F7F">
        <w:t>Konjunkturforschungsstelle</w:t>
      </w:r>
      <w:proofErr w:type="spellEnd"/>
      <w:r w:rsidR="00A07F1F" w:rsidRPr="00272F7F">
        <w:t xml:space="preserve"> (KOF) Swiss Economic Institute</w:t>
      </w:r>
      <w:r w:rsidR="00A07F1F">
        <w:t xml:space="preserve">. </w:t>
      </w:r>
      <w:r w:rsidR="00A07F1F" w:rsidRPr="002C1F7E">
        <w:t xml:space="preserve">We </w:t>
      </w:r>
      <w:r w:rsidR="00A07F1F">
        <w:t xml:space="preserve">examined the association between a country’s </w:t>
      </w:r>
      <w:r w:rsidR="00A07F1F" w:rsidRPr="002C1F7E">
        <w:t xml:space="preserve">trade </w:t>
      </w:r>
      <w:r w:rsidR="004E511F">
        <w:t>policy</w:t>
      </w:r>
      <w:r w:rsidR="00A07F1F">
        <w:t xml:space="preserve"> score and the probability of reporting ‘moderate</w:t>
      </w:r>
      <w:r w:rsidR="004D6C95">
        <w:t>/severe</w:t>
      </w:r>
      <w:r w:rsidR="00A07F1F">
        <w:t xml:space="preserve">’ food insecurity using </w:t>
      </w:r>
      <w:r w:rsidR="00A07F1F" w:rsidRPr="00A07F1F">
        <w:t>regression models and algorithmic weighting procedure</w:t>
      </w:r>
      <w:r w:rsidR="00772749">
        <w:t>s</w:t>
      </w:r>
      <w:r w:rsidR="00312D27">
        <w:t xml:space="preserve">. We control </w:t>
      </w:r>
      <w:r w:rsidR="00A07F1F" w:rsidRPr="00A07F1F">
        <w:t xml:space="preserve">for </w:t>
      </w:r>
      <w:r w:rsidR="001138E3">
        <w:t>multiple</w:t>
      </w:r>
      <w:r w:rsidR="001138E3" w:rsidRPr="00A07F1F">
        <w:t xml:space="preserve"> </w:t>
      </w:r>
      <w:r w:rsidR="00A07F1F" w:rsidRPr="00A07F1F">
        <w:t>covariates</w:t>
      </w:r>
      <w:r w:rsidR="00DB7D68">
        <w:t xml:space="preserve">, including </w:t>
      </w:r>
      <w:r w:rsidR="00DB7D68" w:rsidRPr="00DB7D68">
        <w:t>GDP, democr</w:t>
      </w:r>
      <w:r w:rsidR="00EB3081">
        <w:t>atization</w:t>
      </w:r>
      <w:r w:rsidR="00DB7D68" w:rsidRPr="00DB7D68">
        <w:t xml:space="preserve">, </w:t>
      </w:r>
      <w:r w:rsidR="001138E3">
        <w:t xml:space="preserve">and </w:t>
      </w:r>
      <w:r w:rsidR="00DB7D68" w:rsidRPr="00DB7D68">
        <w:t>population size</w:t>
      </w:r>
      <w:r w:rsidR="001138E3">
        <w:t>.</w:t>
      </w:r>
      <w:r w:rsidR="00DB7D68" w:rsidRPr="00DB7D68">
        <w:t xml:space="preserve"> </w:t>
      </w:r>
      <w:r w:rsidR="00A07F1F">
        <w:t xml:space="preserve">We </w:t>
      </w:r>
      <w:r w:rsidR="00DB7D68">
        <w:t>further</w:t>
      </w:r>
      <w:r w:rsidR="00A07F1F">
        <w:t xml:space="preserve"> examine</w:t>
      </w:r>
      <w:r w:rsidR="00DB7D68">
        <w:t>d</w:t>
      </w:r>
      <w:r w:rsidR="00A07F1F">
        <w:t xml:space="preserve"> </w:t>
      </w:r>
      <w:r w:rsidR="004E511F">
        <w:t xml:space="preserve">heterogeneity </w:t>
      </w:r>
      <w:r w:rsidR="00DB7D68">
        <w:t>by</w:t>
      </w:r>
      <w:r w:rsidR="00A07F1F">
        <w:t xml:space="preserve"> </w:t>
      </w:r>
      <w:r w:rsidR="00243FD4">
        <w:t>country-</w:t>
      </w:r>
      <w:r w:rsidR="009B5997">
        <w:t xml:space="preserve"> </w:t>
      </w:r>
      <w:r w:rsidR="00243FD4">
        <w:t>and</w:t>
      </w:r>
      <w:r w:rsidR="00A07F1F" w:rsidRPr="00272F7F">
        <w:t xml:space="preserve"> household-</w:t>
      </w:r>
      <w:r w:rsidR="00243FD4">
        <w:t>income.</w:t>
      </w:r>
    </w:p>
    <w:p w14:paraId="57F9849D" w14:textId="77777777" w:rsidR="007C3D91" w:rsidRPr="002C1F7E" w:rsidRDefault="007C3D91" w:rsidP="00EE17A8">
      <w:pPr>
        <w:spacing w:line="360" w:lineRule="auto"/>
      </w:pPr>
    </w:p>
    <w:p w14:paraId="118461FB" w14:textId="77777777" w:rsidR="007C3D91" w:rsidRPr="002C1F7E" w:rsidRDefault="007C3D91" w:rsidP="00EE17A8">
      <w:pPr>
        <w:spacing w:line="360" w:lineRule="auto"/>
        <w:rPr>
          <w:i/>
          <w:iCs/>
        </w:rPr>
      </w:pPr>
      <w:r w:rsidRPr="002C1F7E">
        <w:rPr>
          <w:i/>
          <w:iCs/>
        </w:rPr>
        <w:t>Results</w:t>
      </w:r>
    </w:p>
    <w:p w14:paraId="0319203C" w14:textId="0F9F0ED0" w:rsidR="00E14F68" w:rsidRPr="002C1F7E" w:rsidRDefault="007C3D91" w:rsidP="00E14F68">
      <w:pPr>
        <w:spacing w:line="360" w:lineRule="auto"/>
      </w:pPr>
      <w:r w:rsidRPr="002C1F7E">
        <w:t>L</w:t>
      </w:r>
      <w:r w:rsidR="00AC1C23" w:rsidRPr="002C1F7E">
        <w:t xml:space="preserve">iberal trade policy </w:t>
      </w:r>
      <w:r w:rsidR="00DE3A48">
        <w:t>was</w:t>
      </w:r>
      <w:r w:rsidR="00BF36B0">
        <w:t xml:space="preserve"> not</w:t>
      </w:r>
      <w:r w:rsidR="00FC52F5">
        <w:t xml:space="preserve"> significantly</w:t>
      </w:r>
      <w:r w:rsidR="00BF36B0" w:rsidRPr="002C1F7E">
        <w:t xml:space="preserve"> </w:t>
      </w:r>
      <w:r w:rsidR="00AC1C23" w:rsidRPr="002C1F7E">
        <w:t>associated with moderate</w:t>
      </w:r>
      <w:r w:rsidR="004D6C95">
        <w:t>/severe</w:t>
      </w:r>
      <w:r w:rsidR="00561A27">
        <w:t xml:space="preserve"> </w:t>
      </w:r>
      <w:r w:rsidR="00AC1C23" w:rsidRPr="002C1F7E">
        <w:t>food insecurity</w:t>
      </w:r>
      <w:r w:rsidR="00BF36B0">
        <w:t xml:space="preserve"> </w:t>
      </w:r>
      <w:r w:rsidR="00561A27">
        <w:t>after</w:t>
      </w:r>
      <w:r w:rsidR="00AC1C23" w:rsidRPr="002C1F7E">
        <w:t xml:space="preserve"> </w:t>
      </w:r>
      <w:r w:rsidR="001138E3">
        <w:t>covariate adjustment</w:t>
      </w:r>
      <w:r w:rsidR="00070C57" w:rsidRPr="002C1F7E">
        <w:t xml:space="preserve">. </w:t>
      </w:r>
      <w:r w:rsidR="00570332" w:rsidRPr="002C1F7E">
        <w:t>However</w:t>
      </w:r>
      <w:r w:rsidR="000D6D1A">
        <w:t>, a</w:t>
      </w:r>
      <w:r w:rsidR="00243FD4">
        <w:t>mong households</w:t>
      </w:r>
      <w:r w:rsidR="00C82706">
        <w:t xml:space="preserve"> in</w:t>
      </w:r>
      <w:r w:rsidR="00C82706" w:rsidRPr="002C1F7E">
        <w:t xml:space="preserve"> high-income countries</w:t>
      </w:r>
      <w:r w:rsidR="00243FD4">
        <w:t xml:space="preserve"> with </w:t>
      </w:r>
      <w:r w:rsidR="00243FD4" w:rsidRPr="002C1F7E">
        <w:t xml:space="preserve">incomes </w:t>
      </w:r>
      <w:r w:rsidR="00C82706">
        <w:t>larger</w:t>
      </w:r>
      <w:r w:rsidR="00243FD4" w:rsidRPr="002C1F7E">
        <w:t xml:space="preserve"> than $25,430 per person per year</w:t>
      </w:r>
      <w:r w:rsidR="00C82706">
        <w:t xml:space="preserve">, </w:t>
      </w:r>
      <w:r w:rsidR="00E14F68" w:rsidRPr="002C1F7E">
        <w:t xml:space="preserve">a unit increase in </w:t>
      </w:r>
      <w:r w:rsidR="00570332" w:rsidRPr="002C1F7E">
        <w:t xml:space="preserve">the trade </w:t>
      </w:r>
      <w:r w:rsidR="00994FD3">
        <w:t>policy</w:t>
      </w:r>
      <w:r w:rsidR="000A77CD" w:rsidRPr="002C1F7E">
        <w:t xml:space="preserve"> </w:t>
      </w:r>
      <w:r w:rsidR="00570332" w:rsidRPr="002C1F7E">
        <w:t>index (</w:t>
      </w:r>
      <w:r w:rsidR="00E30B82">
        <w:t>m</w:t>
      </w:r>
      <w:r w:rsidR="00E30B82" w:rsidRPr="002C1F7E">
        <w:t>ore liberal</w:t>
      </w:r>
      <w:r w:rsidR="00570332" w:rsidRPr="002C1F7E">
        <w:t xml:space="preserve">) </w:t>
      </w:r>
      <w:r w:rsidR="00552B49">
        <w:t>corresponded to</w:t>
      </w:r>
      <w:r w:rsidR="00E14F68" w:rsidRPr="002C1F7E">
        <w:t xml:space="preserve"> a 0</w:t>
      </w:r>
      <w:r w:rsidR="00954ACB" w:rsidRPr="002C1F7E">
        <w:t>·</w:t>
      </w:r>
      <w:r w:rsidR="009C62E9">
        <w:t>0</w:t>
      </w:r>
      <w:r w:rsidR="00E14F68" w:rsidRPr="002C1F7E">
        <w:t>7 % (95% CI: -0</w:t>
      </w:r>
      <w:r w:rsidR="00954ACB" w:rsidRPr="002C1F7E">
        <w:t>·</w:t>
      </w:r>
      <w:r w:rsidR="00E14F68" w:rsidRPr="002C1F7E">
        <w:t>10% to -0</w:t>
      </w:r>
      <w:r w:rsidR="00954ACB" w:rsidRPr="002C1F7E">
        <w:t>·</w:t>
      </w:r>
      <w:r w:rsidR="00E14F68" w:rsidRPr="002C1F7E">
        <w:t>04%)</w:t>
      </w:r>
      <w:r w:rsidR="004A7169" w:rsidRPr="004A7169">
        <w:t xml:space="preserve"> </w:t>
      </w:r>
      <w:r w:rsidR="004A7169" w:rsidRPr="002C1F7E">
        <w:t>reduction</w:t>
      </w:r>
      <w:r w:rsidR="00E14F68" w:rsidRPr="002C1F7E">
        <w:t xml:space="preserve"> in the predicted probability of reporting moderate</w:t>
      </w:r>
      <w:r w:rsidR="004D6C95">
        <w:t>/</w:t>
      </w:r>
      <w:r w:rsidR="00E14F68" w:rsidRPr="002C1F7E">
        <w:t>severe food insecurity</w:t>
      </w:r>
      <w:r w:rsidR="00243FD4">
        <w:t xml:space="preserve">. Among households </w:t>
      </w:r>
      <w:r w:rsidR="00243FD4" w:rsidRPr="002C1F7E">
        <w:t xml:space="preserve">in the lowest income decile (&lt;$450 per person per year) </w:t>
      </w:r>
      <w:r w:rsidR="00243FD4">
        <w:t>in</w:t>
      </w:r>
      <w:r w:rsidR="00243FD4" w:rsidRPr="002C1F7E">
        <w:t xml:space="preserve"> low-income countries</w:t>
      </w:r>
      <w:r w:rsidR="00A9180E">
        <w:t xml:space="preserve">, </w:t>
      </w:r>
      <w:r w:rsidR="00E14F68" w:rsidRPr="002C1F7E">
        <w:t>a unit increase i</w:t>
      </w:r>
      <w:r w:rsidR="00570332" w:rsidRPr="002C1F7E">
        <w:t xml:space="preserve">n the trade </w:t>
      </w:r>
      <w:r w:rsidR="00760001">
        <w:t>policy</w:t>
      </w:r>
      <w:r w:rsidR="000A77CD" w:rsidRPr="002C1F7E">
        <w:t xml:space="preserve"> </w:t>
      </w:r>
      <w:r w:rsidR="00570332" w:rsidRPr="002C1F7E">
        <w:t xml:space="preserve">index </w:t>
      </w:r>
      <w:r w:rsidR="00E14F68" w:rsidRPr="002C1F7E">
        <w:t>was associated with a 0</w:t>
      </w:r>
      <w:r w:rsidR="00954ACB" w:rsidRPr="002C1F7E">
        <w:t>·</w:t>
      </w:r>
      <w:r w:rsidR="00E14F68" w:rsidRPr="002C1F7E">
        <w:t>35% (95% CI: 0</w:t>
      </w:r>
      <w:r w:rsidR="00954ACB" w:rsidRPr="002C1F7E">
        <w:t>·</w:t>
      </w:r>
      <w:r w:rsidR="00E14F68" w:rsidRPr="002C1F7E">
        <w:t>06%</w:t>
      </w:r>
      <w:r w:rsidR="00F1774A">
        <w:t xml:space="preserve"> to </w:t>
      </w:r>
      <w:r w:rsidR="00E14F68" w:rsidRPr="002C1F7E">
        <w:t>0</w:t>
      </w:r>
      <w:r w:rsidR="00954ACB" w:rsidRPr="002C1F7E">
        <w:t>·</w:t>
      </w:r>
      <w:r w:rsidR="00E14F68" w:rsidRPr="002C1F7E">
        <w:t xml:space="preserve">6%) </w:t>
      </w:r>
      <w:r w:rsidR="004A7169" w:rsidRPr="002C1F7E">
        <w:t xml:space="preserve">increase </w:t>
      </w:r>
      <w:r w:rsidR="00E14F68" w:rsidRPr="002C1F7E">
        <w:t>in the predicted probability of moderate</w:t>
      </w:r>
      <w:r w:rsidR="004D6C95">
        <w:t>/</w:t>
      </w:r>
      <w:r w:rsidR="00E14F68" w:rsidRPr="002C1F7E">
        <w:t>severe food insecurity</w:t>
      </w:r>
      <w:r w:rsidR="00243FD4">
        <w:t>.</w:t>
      </w:r>
      <w:r w:rsidR="00E14F68" w:rsidRPr="002C1F7E">
        <w:t xml:space="preserve">  </w:t>
      </w:r>
    </w:p>
    <w:p w14:paraId="6D592E70" w14:textId="77777777" w:rsidR="007C3D91" w:rsidRPr="002C1F7E" w:rsidRDefault="007C3D91" w:rsidP="00EE17A8">
      <w:pPr>
        <w:spacing w:line="360" w:lineRule="auto"/>
      </w:pPr>
    </w:p>
    <w:p w14:paraId="6DA65C3E" w14:textId="77777777" w:rsidR="007C3D91" w:rsidRPr="002C1F7E" w:rsidRDefault="007C3D91" w:rsidP="00EE17A8">
      <w:pPr>
        <w:spacing w:line="360" w:lineRule="auto"/>
        <w:rPr>
          <w:i/>
          <w:iCs/>
        </w:rPr>
      </w:pPr>
      <w:r w:rsidRPr="002C1F7E">
        <w:rPr>
          <w:i/>
          <w:iCs/>
        </w:rPr>
        <w:t xml:space="preserve">Interpretation </w:t>
      </w:r>
    </w:p>
    <w:p w14:paraId="66982803" w14:textId="3A5EA42F" w:rsidR="00217C3E" w:rsidRDefault="00772749" w:rsidP="00EE17A8">
      <w:pPr>
        <w:spacing w:line="360" w:lineRule="auto"/>
      </w:pPr>
      <w:r>
        <w:t>T</w:t>
      </w:r>
      <w:r w:rsidR="00C21AEB" w:rsidRPr="002C1F7E">
        <w:t xml:space="preserve">he </w:t>
      </w:r>
      <w:r w:rsidR="00AC1C23" w:rsidRPr="002C1F7E">
        <w:t xml:space="preserve">relationship between </w:t>
      </w:r>
      <w:r w:rsidR="000A77CD">
        <w:t>liberal trade policy</w:t>
      </w:r>
      <w:r w:rsidR="00AC1C23" w:rsidRPr="002C1F7E">
        <w:t xml:space="preserve"> and food insecurit</w:t>
      </w:r>
      <w:r w:rsidR="00070C57" w:rsidRPr="002C1F7E">
        <w:t>y</w:t>
      </w:r>
      <w:r>
        <w:t xml:space="preserve"> varies across countries and households</w:t>
      </w:r>
      <w:r w:rsidR="00070C57" w:rsidRPr="002C1F7E">
        <w:t xml:space="preserve">. </w:t>
      </w:r>
      <w:r w:rsidR="000A77CD">
        <w:t xml:space="preserve">Liberal trade policy </w:t>
      </w:r>
      <w:r w:rsidR="00221A6C">
        <w:t>is predominantly associated with lower f</w:t>
      </w:r>
      <w:r w:rsidR="00221A6C" w:rsidRPr="00221A6C">
        <w:t>ood insecurity in high-income countries</w:t>
      </w:r>
      <w:r w:rsidR="00221A6C">
        <w:t xml:space="preserve"> but </w:t>
      </w:r>
      <w:r w:rsidR="00F924FA">
        <w:t>corresponds to increased</w:t>
      </w:r>
      <w:r w:rsidR="00BF36B0">
        <w:t xml:space="preserve"> food insecurity </w:t>
      </w:r>
      <w:r w:rsidR="00A274AE">
        <w:t xml:space="preserve">among </w:t>
      </w:r>
      <w:r w:rsidR="00734D28">
        <w:t xml:space="preserve">some </w:t>
      </w:r>
      <w:r w:rsidR="00932E90">
        <w:t xml:space="preserve">very </w:t>
      </w:r>
      <w:r w:rsidR="00A274AE">
        <w:t>poor households in</w:t>
      </w:r>
      <w:r w:rsidR="00BF36B0">
        <w:t xml:space="preserve"> low-income countries. </w:t>
      </w:r>
      <w:r w:rsidR="00C21AEB" w:rsidRPr="002C1F7E">
        <w:t xml:space="preserve"> </w:t>
      </w:r>
    </w:p>
    <w:p w14:paraId="69A18ABD" w14:textId="77777777" w:rsidR="00217C3E" w:rsidRDefault="00217C3E" w:rsidP="00EE17A8">
      <w:pPr>
        <w:spacing w:line="360" w:lineRule="auto"/>
        <w:rPr>
          <w:i/>
          <w:iCs/>
        </w:rPr>
      </w:pPr>
    </w:p>
    <w:p w14:paraId="4D394640" w14:textId="34A99AB9" w:rsidR="005344F7" w:rsidRPr="00F242AC" w:rsidRDefault="007C3D91" w:rsidP="00EE17A8">
      <w:pPr>
        <w:spacing w:line="360" w:lineRule="auto"/>
      </w:pPr>
      <w:r w:rsidRPr="002C1F7E">
        <w:rPr>
          <w:i/>
          <w:iCs/>
        </w:rPr>
        <w:t>Funding</w:t>
      </w:r>
    </w:p>
    <w:p w14:paraId="463DDB16" w14:textId="5B107CBE" w:rsidR="00AC1C23" w:rsidRPr="002C1F7E" w:rsidRDefault="005344F7" w:rsidP="00EE17A8">
      <w:pPr>
        <w:spacing w:line="360" w:lineRule="auto"/>
      </w:pPr>
      <w:r w:rsidRPr="002C1F7E">
        <w:t>Joseph Rowntree Foundation</w:t>
      </w:r>
      <w:r w:rsidR="00F54DE1">
        <w:t xml:space="preserve">, </w:t>
      </w:r>
      <w:r w:rsidR="00F1774A">
        <w:t>ESRC</w:t>
      </w:r>
      <w:r w:rsidR="00AC1C23" w:rsidRPr="002C1F7E">
        <w:rPr>
          <w:b/>
        </w:rPr>
        <w:br w:type="page"/>
      </w:r>
    </w:p>
    <w:p w14:paraId="1B6C98DA" w14:textId="5408293D" w:rsidR="00254C0E" w:rsidRPr="002C1F7E" w:rsidRDefault="00254C0E" w:rsidP="009B4FCC">
      <w:pPr>
        <w:pStyle w:val="Heading2"/>
      </w:pPr>
      <w:r w:rsidRPr="002C1F7E">
        <w:lastRenderedPageBreak/>
        <w:t>Research in context</w:t>
      </w:r>
    </w:p>
    <w:p w14:paraId="07D7A82E" w14:textId="6357AA71" w:rsidR="00625E2A" w:rsidRPr="002C1F7E" w:rsidRDefault="00254C0E" w:rsidP="002A6DFF">
      <w:pPr>
        <w:pStyle w:val="NoSpacing"/>
        <w:spacing w:line="360" w:lineRule="auto"/>
        <w:rPr>
          <w:bCs/>
          <w:i/>
          <w:iCs/>
        </w:rPr>
      </w:pPr>
      <w:r w:rsidRPr="002C1F7E">
        <w:rPr>
          <w:bCs/>
          <w:i/>
          <w:iCs/>
        </w:rPr>
        <w:t xml:space="preserve">Evidence before this study </w:t>
      </w:r>
    </w:p>
    <w:p w14:paraId="5EF5896E" w14:textId="12E64480" w:rsidR="007F3D71" w:rsidRDefault="009C06E1" w:rsidP="00A55ABB">
      <w:pPr>
        <w:pStyle w:val="NoSpacing"/>
        <w:spacing w:line="360" w:lineRule="auto"/>
        <w:rPr>
          <w:bCs/>
        </w:rPr>
      </w:pPr>
      <w:r w:rsidRPr="002C1F7E">
        <w:rPr>
          <w:bCs/>
        </w:rPr>
        <w:t xml:space="preserve">To identify studies </w:t>
      </w:r>
      <w:r w:rsidR="0028162F" w:rsidRPr="002C1F7E">
        <w:rPr>
          <w:bCs/>
        </w:rPr>
        <w:t>investigating</w:t>
      </w:r>
      <w:r w:rsidRPr="002C1F7E">
        <w:rPr>
          <w:bCs/>
        </w:rPr>
        <w:t xml:space="preserve"> the relationship between </w:t>
      </w:r>
      <w:r w:rsidR="00F924FA">
        <w:rPr>
          <w:bCs/>
        </w:rPr>
        <w:t>liberal trade policy</w:t>
      </w:r>
      <w:r w:rsidRPr="002C1F7E">
        <w:rPr>
          <w:bCs/>
        </w:rPr>
        <w:t xml:space="preserve"> and food insecurity we searched</w:t>
      </w:r>
      <w:r w:rsidR="001B4934" w:rsidRPr="002C1F7E">
        <w:rPr>
          <w:bCs/>
        </w:rPr>
        <w:t xml:space="preserve"> </w:t>
      </w:r>
      <w:r w:rsidRPr="002C1F7E">
        <w:rPr>
          <w:bCs/>
        </w:rPr>
        <w:t xml:space="preserve">Scopus, Google Scholar, and PubMed for all articles with “trade policy”, “trade reforms”, “trade </w:t>
      </w:r>
      <w:r w:rsidR="000A77CD">
        <w:rPr>
          <w:bCs/>
        </w:rPr>
        <w:t>liberalization</w:t>
      </w:r>
      <w:r w:rsidRPr="002C1F7E">
        <w:rPr>
          <w:bCs/>
        </w:rPr>
        <w:t>” and “food insecurity” in the abstract or title</w:t>
      </w:r>
      <w:r w:rsidR="001B4934" w:rsidRPr="002C1F7E">
        <w:rPr>
          <w:bCs/>
        </w:rPr>
        <w:t>, without date restrictions</w:t>
      </w:r>
      <w:r w:rsidRPr="002C1F7E">
        <w:rPr>
          <w:bCs/>
        </w:rPr>
        <w:t xml:space="preserve">. We also </w:t>
      </w:r>
      <w:r w:rsidR="003C7F8E" w:rsidRPr="002C1F7E">
        <w:rPr>
          <w:bCs/>
        </w:rPr>
        <w:t>examined</w:t>
      </w:r>
      <w:r w:rsidRPr="002C1F7E">
        <w:rPr>
          <w:bCs/>
        </w:rPr>
        <w:t xml:space="preserve"> the bibliographies of existing reviews of trade policy</w:t>
      </w:r>
      <w:r w:rsidR="0007274D" w:rsidRPr="002C1F7E">
        <w:rPr>
          <w:bCs/>
        </w:rPr>
        <w:t xml:space="preserve">, </w:t>
      </w:r>
      <w:r w:rsidR="0028162F" w:rsidRPr="002C1F7E">
        <w:rPr>
          <w:bCs/>
        </w:rPr>
        <w:t>nutrition</w:t>
      </w:r>
      <w:r w:rsidR="0007274D" w:rsidRPr="002C1F7E">
        <w:rPr>
          <w:bCs/>
        </w:rPr>
        <w:t xml:space="preserve">, and </w:t>
      </w:r>
      <w:r w:rsidRPr="002C1F7E">
        <w:rPr>
          <w:bCs/>
        </w:rPr>
        <w:t>health.</w:t>
      </w:r>
      <w:r w:rsidR="00770317">
        <w:rPr>
          <w:bCs/>
        </w:rPr>
        <w:t xml:space="preserve"> O</w:t>
      </w:r>
      <w:r w:rsidR="00887C77">
        <w:rPr>
          <w:bCs/>
        </w:rPr>
        <w:t>ur searches identified divergent hypotheses</w:t>
      </w:r>
      <w:r w:rsidR="003C7F8E">
        <w:rPr>
          <w:bCs/>
        </w:rPr>
        <w:t xml:space="preserve"> about the nature and expected direction of trade policy impacts o</w:t>
      </w:r>
      <w:r w:rsidR="00161DB2">
        <w:rPr>
          <w:bCs/>
        </w:rPr>
        <w:t>n</w:t>
      </w:r>
      <w:r w:rsidR="003C7F8E">
        <w:rPr>
          <w:bCs/>
        </w:rPr>
        <w:t xml:space="preserve"> food insecurity. Furthermore, </w:t>
      </w:r>
      <w:r w:rsidR="00887C77">
        <w:rPr>
          <w:rFonts w:eastAsia="Times New Roman" w:cs="Times New Roman"/>
        </w:rPr>
        <w:t>varying</w:t>
      </w:r>
      <w:r w:rsidR="00887C77" w:rsidRPr="00582551">
        <w:rPr>
          <w:rFonts w:eastAsia="Times New Roman" w:cs="Times New Roman"/>
        </w:rPr>
        <w:t xml:space="preserve"> </w:t>
      </w:r>
      <w:r w:rsidR="00887C77">
        <w:rPr>
          <w:rFonts w:eastAsia="Times New Roman" w:cs="Times New Roman"/>
        </w:rPr>
        <w:t xml:space="preserve">operationalizations of </w:t>
      </w:r>
      <w:r w:rsidR="00DF2274">
        <w:rPr>
          <w:rFonts w:eastAsia="Times New Roman" w:cs="Times New Roman"/>
        </w:rPr>
        <w:t xml:space="preserve">trade policy and </w:t>
      </w:r>
      <w:r w:rsidR="00887C77">
        <w:rPr>
          <w:rFonts w:eastAsia="Times New Roman" w:cs="Times New Roman"/>
        </w:rPr>
        <w:t>food insecurity</w:t>
      </w:r>
      <w:r w:rsidR="003C7F8E">
        <w:rPr>
          <w:rFonts w:eastAsia="Times New Roman" w:cs="Times New Roman"/>
        </w:rPr>
        <w:t xml:space="preserve"> have produced </w:t>
      </w:r>
      <w:r w:rsidR="00CE648D">
        <w:rPr>
          <w:rFonts w:eastAsia="Times New Roman" w:cs="Times New Roman"/>
        </w:rPr>
        <w:t>different</w:t>
      </w:r>
      <w:r w:rsidR="003C7F8E">
        <w:rPr>
          <w:rFonts w:eastAsia="Times New Roman" w:cs="Times New Roman"/>
        </w:rPr>
        <w:t xml:space="preserve"> findings</w:t>
      </w:r>
      <w:r w:rsidR="00887C77">
        <w:rPr>
          <w:rFonts w:eastAsia="Times New Roman" w:cs="Times New Roman"/>
        </w:rPr>
        <w:t xml:space="preserve">. </w:t>
      </w:r>
      <w:r w:rsidR="00730A9F">
        <w:rPr>
          <w:bCs/>
        </w:rPr>
        <w:t>Studies</w:t>
      </w:r>
      <w:r w:rsidRPr="002C1F7E">
        <w:rPr>
          <w:bCs/>
        </w:rPr>
        <w:t xml:space="preserve"> have </w:t>
      </w:r>
      <w:r w:rsidR="00F94B0A">
        <w:rPr>
          <w:bCs/>
        </w:rPr>
        <w:t xml:space="preserve">predominantly </w:t>
      </w:r>
      <w:r w:rsidRPr="002C1F7E">
        <w:rPr>
          <w:bCs/>
        </w:rPr>
        <w:t>used country-level food insecurity proxies (e.g. food supply</w:t>
      </w:r>
      <w:r w:rsidR="00730A9F">
        <w:rPr>
          <w:bCs/>
        </w:rPr>
        <w:t>, famine</w:t>
      </w:r>
      <w:r w:rsidR="00FA279A">
        <w:rPr>
          <w:bCs/>
        </w:rPr>
        <w:t>s</w:t>
      </w:r>
      <w:r w:rsidRPr="002C1F7E">
        <w:rPr>
          <w:bCs/>
        </w:rPr>
        <w:t>) or did not correct for potential covariates (e.g. GDP).</w:t>
      </w:r>
      <w:r w:rsidR="001B417F">
        <w:rPr>
          <w:bCs/>
        </w:rPr>
        <w:t xml:space="preserve"> </w:t>
      </w:r>
      <w:r w:rsidR="00E60643">
        <w:rPr>
          <w:bCs/>
        </w:rPr>
        <w:t>Other studies identified increased food supplies and reduced food price volatility in response to agricultural trade liberalization</w:t>
      </w:r>
      <w:r w:rsidR="008016E6">
        <w:rPr>
          <w:bCs/>
        </w:rPr>
        <w:t>.</w:t>
      </w:r>
      <w:r w:rsidR="00E60643">
        <w:rPr>
          <w:bCs/>
        </w:rPr>
        <w:t xml:space="preserve"> </w:t>
      </w:r>
    </w:p>
    <w:p w14:paraId="3F42AF2B" w14:textId="77777777" w:rsidR="007F3D71" w:rsidRDefault="007F3D71" w:rsidP="00A55ABB">
      <w:pPr>
        <w:pStyle w:val="NoSpacing"/>
        <w:spacing w:line="360" w:lineRule="auto"/>
        <w:rPr>
          <w:bCs/>
        </w:rPr>
      </w:pPr>
    </w:p>
    <w:p w14:paraId="717FC664" w14:textId="26DE954E" w:rsidR="00320435" w:rsidRPr="00320435" w:rsidRDefault="00DF2274" w:rsidP="00A55ABB">
      <w:pPr>
        <w:pStyle w:val="NoSpacing"/>
        <w:spacing w:line="360" w:lineRule="auto"/>
        <w:rPr>
          <w:bCs/>
        </w:rPr>
      </w:pPr>
      <w:r>
        <w:rPr>
          <w:bCs/>
        </w:rPr>
        <w:t>T</w:t>
      </w:r>
      <w:r w:rsidR="00320435">
        <w:rPr>
          <w:bCs/>
        </w:rPr>
        <w:t>hese</w:t>
      </w:r>
      <w:r w:rsidR="00DD1ABB">
        <w:rPr>
          <w:bCs/>
        </w:rPr>
        <w:t xml:space="preserve"> </w:t>
      </w:r>
      <w:r w:rsidR="00E60643">
        <w:rPr>
          <w:bCs/>
        </w:rPr>
        <w:t>studies</w:t>
      </w:r>
      <w:r w:rsidR="00DD1ABB">
        <w:rPr>
          <w:bCs/>
        </w:rPr>
        <w:t xml:space="preserve"> may not capture food insecurity</w:t>
      </w:r>
      <w:r w:rsidR="0094425F">
        <w:rPr>
          <w:bCs/>
        </w:rPr>
        <w:t xml:space="preserve"> outcomes</w:t>
      </w:r>
      <w:r w:rsidR="001B417F">
        <w:rPr>
          <w:bCs/>
        </w:rPr>
        <w:t xml:space="preserve"> in response to cross-sector trade liberality</w:t>
      </w:r>
      <w:r w:rsidR="00DD1ABB">
        <w:rPr>
          <w:bCs/>
        </w:rPr>
        <w:t>, as availability</w:t>
      </w:r>
      <w:r w:rsidR="00E60643">
        <w:rPr>
          <w:bCs/>
        </w:rPr>
        <w:t xml:space="preserve">, supplies, and prices </w:t>
      </w:r>
      <w:r w:rsidR="00DD1ABB">
        <w:rPr>
          <w:bCs/>
        </w:rPr>
        <w:t>at the local or aggregate level may not translate into consumption</w:t>
      </w:r>
      <w:r w:rsidR="005030C2">
        <w:rPr>
          <w:bCs/>
        </w:rPr>
        <w:t xml:space="preserve">. </w:t>
      </w:r>
      <w:r w:rsidR="003C7F8E">
        <w:rPr>
          <w:bCs/>
        </w:rPr>
        <w:t>Furthermore</w:t>
      </w:r>
      <w:r w:rsidR="005030C2">
        <w:rPr>
          <w:bCs/>
        </w:rPr>
        <w:t>,</w:t>
      </w:r>
      <w:r w:rsidR="00DD1ABB">
        <w:rPr>
          <w:bCs/>
        </w:rPr>
        <w:t xml:space="preserve"> </w:t>
      </w:r>
      <w:r w:rsidR="005030C2">
        <w:rPr>
          <w:bCs/>
        </w:rPr>
        <w:t xml:space="preserve">the </w:t>
      </w:r>
      <w:r w:rsidR="00DD1ABB">
        <w:rPr>
          <w:bCs/>
        </w:rPr>
        <w:t xml:space="preserve">socio-economic </w:t>
      </w:r>
      <w:r w:rsidR="005030C2">
        <w:rPr>
          <w:bCs/>
        </w:rPr>
        <w:t>consequences of liberal trade policy</w:t>
      </w:r>
      <w:r w:rsidR="003C7F8E">
        <w:rPr>
          <w:bCs/>
        </w:rPr>
        <w:t xml:space="preserve"> </w:t>
      </w:r>
      <w:r w:rsidR="005030C2">
        <w:rPr>
          <w:bCs/>
        </w:rPr>
        <w:t xml:space="preserve">can </w:t>
      </w:r>
      <w:r>
        <w:rPr>
          <w:bCs/>
        </w:rPr>
        <w:t>have varying</w:t>
      </w:r>
      <w:r w:rsidR="00DD1ABB">
        <w:rPr>
          <w:bCs/>
        </w:rPr>
        <w:t xml:space="preserve"> </w:t>
      </w:r>
      <w:r w:rsidR="00FA279A">
        <w:rPr>
          <w:bCs/>
        </w:rPr>
        <w:t>effects</w:t>
      </w:r>
      <w:r>
        <w:rPr>
          <w:bCs/>
        </w:rPr>
        <w:t xml:space="preserve"> on</w:t>
      </w:r>
      <w:r w:rsidR="00DD1ABB">
        <w:rPr>
          <w:bCs/>
        </w:rPr>
        <w:t xml:space="preserve"> food budgets and access</w:t>
      </w:r>
      <w:r>
        <w:rPr>
          <w:bCs/>
        </w:rPr>
        <w:t xml:space="preserve"> across different country- and household-income groups.</w:t>
      </w:r>
      <w:r w:rsidR="00320435">
        <w:rPr>
          <w:bCs/>
        </w:rPr>
        <w:t xml:space="preserve"> </w:t>
      </w:r>
      <w:r w:rsidR="00320435" w:rsidRPr="002C1F7E">
        <w:rPr>
          <w:bCs/>
        </w:rPr>
        <w:t>We did not identify any studies that conducted a systematic global analysis of the relationship between</w:t>
      </w:r>
      <w:r w:rsidR="00320435">
        <w:rPr>
          <w:bCs/>
        </w:rPr>
        <w:t xml:space="preserve"> </w:t>
      </w:r>
      <w:r w:rsidR="00357BF9">
        <w:rPr>
          <w:bCs/>
        </w:rPr>
        <w:t xml:space="preserve">cross-sector </w:t>
      </w:r>
      <w:r w:rsidR="00320435">
        <w:rPr>
          <w:bCs/>
        </w:rPr>
        <w:t>liberal</w:t>
      </w:r>
      <w:r w:rsidR="00320435" w:rsidRPr="002C1F7E">
        <w:rPr>
          <w:bCs/>
        </w:rPr>
        <w:t xml:space="preserve"> trade policy</w:t>
      </w:r>
      <w:r w:rsidR="00320435">
        <w:rPr>
          <w:bCs/>
        </w:rPr>
        <w:t xml:space="preserve"> </w:t>
      </w:r>
      <w:r w:rsidR="00357BF9">
        <w:rPr>
          <w:bCs/>
        </w:rPr>
        <w:t>and</w:t>
      </w:r>
      <w:r w:rsidR="001B489B">
        <w:rPr>
          <w:bCs/>
        </w:rPr>
        <w:t xml:space="preserve"> individual-level</w:t>
      </w:r>
      <w:r w:rsidR="00320435" w:rsidRPr="002C1F7E">
        <w:rPr>
          <w:bCs/>
        </w:rPr>
        <w:t xml:space="preserve"> food insecurity </w:t>
      </w:r>
      <w:r w:rsidR="00320435">
        <w:rPr>
          <w:bCs/>
        </w:rPr>
        <w:t>outcomes in different household</w:t>
      </w:r>
      <w:r w:rsidR="00567F4E">
        <w:rPr>
          <w:bCs/>
        </w:rPr>
        <w:t>-</w:t>
      </w:r>
      <w:r w:rsidR="00320435">
        <w:rPr>
          <w:bCs/>
        </w:rPr>
        <w:t xml:space="preserve"> and country</w:t>
      </w:r>
      <w:r w:rsidR="00567F4E">
        <w:rPr>
          <w:bCs/>
        </w:rPr>
        <w:t>-</w:t>
      </w:r>
      <w:r w:rsidR="00320435">
        <w:rPr>
          <w:bCs/>
        </w:rPr>
        <w:t>income groups.</w:t>
      </w:r>
    </w:p>
    <w:p w14:paraId="2BBE5A74" w14:textId="77777777" w:rsidR="00625E2A" w:rsidRPr="002C1F7E" w:rsidRDefault="00625E2A" w:rsidP="002A6DFF">
      <w:pPr>
        <w:pStyle w:val="NoSpacing"/>
        <w:spacing w:line="360" w:lineRule="auto"/>
        <w:rPr>
          <w:b/>
        </w:rPr>
      </w:pPr>
    </w:p>
    <w:p w14:paraId="20F4BAB2" w14:textId="77777777" w:rsidR="009C06E1" w:rsidRPr="00AD41AD" w:rsidRDefault="00254C0E" w:rsidP="002A6DFF">
      <w:pPr>
        <w:pStyle w:val="NoSpacing"/>
        <w:spacing w:line="360" w:lineRule="auto"/>
        <w:rPr>
          <w:bCs/>
          <w:i/>
          <w:iCs/>
        </w:rPr>
      </w:pPr>
      <w:r w:rsidRPr="00AD41AD">
        <w:rPr>
          <w:bCs/>
          <w:i/>
          <w:iCs/>
        </w:rPr>
        <w:t xml:space="preserve">Added value of this study </w:t>
      </w:r>
    </w:p>
    <w:p w14:paraId="5200AC2A" w14:textId="3510A7A9" w:rsidR="009C06E1" w:rsidRDefault="009C06E1" w:rsidP="009C06E1">
      <w:pPr>
        <w:pStyle w:val="NoSpacing"/>
        <w:spacing w:line="360" w:lineRule="auto"/>
      </w:pPr>
      <w:r w:rsidRPr="002C1F7E">
        <w:rPr>
          <w:lang w:val="en-CA"/>
        </w:rPr>
        <w:t xml:space="preserve">We </w:t>
      </w:r>
      <w:r w:rsidR="002B7C9E" w:rsidRPr="002C1F7E">
        <w:rPr>
          <w:lang w:val="en-CA"/>
        </w:rPr>
        <w:t>combined novel data and methods to conduct the first systematic analysis</w:t>
      </w:r>
      <w:r w:rsidR="00692632">
        <w:rPr>
          <w:lang w:val="en-CA"/>
        </w:rPr>
        <w:t xml:space="preserve"> of</w:t>
      </w:r>
      <w:r w:rsidR="002B7C9E" w:rsidRPr="002C1F7E">
        <w:rPr>
          <w:lang w:val="en-CA"/>
        </w:rPr>
        <w:t xml:space="preserve"> the relationship </w:t>
      </w:r>
      <w:r w:rsidR="00692632">
        <w:rPr>
          <w:lang w:val="en-CA"/>
        </w:rPr>
        <w:t xml:space="preserve">between </w:t>
      </w:r>
      <w:r w:rsidR="002B7C9E" w:rsidRPr="002C1F7E">
        <w:t>‘liberal’ trade policies and individuals</w:t>
      </w:r>
      <w:r w:rsidR="002B7A37">
        <w:t>’</w:t>
      </w:r>
      <w:r w:rsidR="002B7C9E" w:rsidRPr="002C1F7E">
        <w:t xml:space="preserve"> probabilit</w:t>
      </w:r>
      <w:r w:rsidR="002B7A37">
        <w:t>ies</w:t>
      </w:r>
      <w:r w:rsidR="002B7C9E" w:rsidRPr="002C1F7E">
        <w:t xml:space="preserve"> of reporting food insecurity</w:t>
      </w:r>
      <w:r w:rsidR="00875F15" w:rsidRPr="002C1F7E">
        <w:t xml:space="preserve"> across country</w:t>
      </w:r>
      <w:r w:rsidR="00110748">
        <w:t>-</w:t>
      </w:r>
      <w:r w:rsidR="008D0441">
        <w:t xml:space="preserve"> and household-</w:t>
      </w:r>
      <w:r w:rsidR="008D0441" w:rsidRPr="002C1F7E">
        <w:t xml:space="preserve"> </w:t>
      </w:r>
      <w:r w:rsidR="00875F15" w:rsidRPr="002C1F7E">
        <w:t xml:space="preserve">income groups. </w:t>
      </w:r>
      <w:r w:rsidR="000051AD">
        <w:t>We use a</w:t>
      </w:r>
      <w:r w:rsidRPr="002C1F7E">
        <w:rPr>
          <w:lang w:val="en-CA"/>
        </w:rPr>
        <w:t xml:space="preserve"> global dataset of individual-level food insecurity </w:t>
      </w:r>
      <w:r w:rsidR="00045846" w:rsidRPr="002C1F7E">
        <w:rPr>
          <w:lang w:val="en-CA"/>
        </w:rPr>
        <w:t>indicators</w:t>
      </w:r>
      <w:r w:rsidRPr="002C1F7E">
        <w:rPr>
          <w:lang w:val="en-CA"/>
        </w:rPr>
        <w:t xml:space="preserve">, </w:t>
      </w:r>
      <w:r w:rsidR="002B5435">
        <w:rPr>
          <w:lang w:val="en-CA"/>
        </w:rPr>
        <w:t>measured through</w:t>
      </w:r>
      <w:r w:rsidR="002B5435" w:rsidRPr="002C1F7E">
        <w:rPr>
          <w:lang w:val="en-CA"/>
        </w:rPr>
        <w:t xml:space="preserve"> </w:t>
      </w:r>
      <w:r w:rsidRPr="002C1F7E">
        <w:rPr>
          <w:lang w:val="en-CA"/>
        </w:rPr>
        <w:t>the Food Insecurity Experience Scale developed by Food and Agriculture Organisation (FAO)</w:t>
      </w:r>
      <w:r w:rsidR="005401EB">
        <w:rPr>
          <w:lang w:val="en-CA"/>
        </w:rPr>
        <w:t xml:space="preserve"> and collected</w:t>
      </w:r>
      <w:r w:rsidRPr="002C1F7E">
        <w:rPr>
          <w:lang w:val="en-CA"/>
        </w:rPr>
        <w:t xml:space="preserve"> in the Gallup World Poll (GWP).</w:t>
      </w:r>
      <w:r w:rsidR="00E17D34">
        <w:rPr>
          <w:lang w:val="en-CA"/>
        </w:rPr>
        <w:t xml:space="preserve"> These data created a</w:t>
      </w:r>
      <w:r w:rsidR="00E17D34" w:rsidRPr="00E17D34">
        <w:rPr>
          <w:lang w:val="en-CA"/>
        </w:rPr>
        <w:t xml:space="preserve"> unique opportunity to analyse individual-level food insecurity </w:t>
      </w:r>
      <w:r w:rsidR="00E17D34">
        <w:rPr>
          <w:lang w:val="en-CA"/>
        </w:rPr>
        <w:t xml:space="preserve">by providing </w:t>
      </w:r>
      <w:r w:rsidR="00E17D34" w:rsidRPr="00E17D34">
        <w:rPr>
          <w:lang w:val="en-CA"/>
        </w:rPr>
        <w:t>the first survey protocol to measure people’s direct experiences of food insecurity at the individual level on a global scale</w:t>
      </w:r>
      <w:r w:rsidR="00E17D34">
        <w:rPr>
          <w:lang w:val="en-CA"/>
        </w:rPr>
        <w:t>.</w:t>
      </w:r>
      <w:r w:rsidR="008D0441" w:rsidRPr="002C1F7E">
        <w:t xml:space="preserve"> </w:t>
      </w:r>
      <w:r w:rsidR="008D0441">
        <w:t>W</w:t>
      </w:r>
      <w:r w:rsidRPr="002C1F7E">
        <w:t xml:space="preserve">e combine </w:t>
      </w:r>
      <w:proofErr w:type="gramStart"/>
      <w:r w:rsidRPr="002C1F7E">
        <w:t xml:space="preserve">these </w:t>
      </w:r>
      <w:r w:rsidR="00F9436E">
        <w:t xml:space="preserve">rich </w:t>
      </w:r>
      <w:r w:rsidRPr="002C1F7E">
        <w:t>microdata</w:t>
      </w:r>
      <w:proofErr w:type="gramEnd"/>
      <w:r w:rsidRPr="002C1F7E">
        <w:t xml:space="preserve"> from 460,102 people across 132 countries</w:t>
      </w:r>
      <w:r w:rsidRPr="002C1F7E" w:rsidDel="00AD0121">
        <w:t xml:space="preserve"> </w:t>
      </w:r>
      <w:r w:rsidRPr="002C1F7E">
        <w:t xml:space="preserve">with country-level data on the degree of </w:t>
      </w:r>
      <w:r w:rsidR="00F924FA">
        <w:t>liberal trade policy</w:t>
      </w:r>
      <w:r w:rsidRPr="002C1F7E">
        <w:t xml:space="preserve"> </w:t>
      </w:r>
      <w:r w:rsidR="00BE239D">
        <w:t xml:space="preserve">across multiple sectors </w:t>
      </w:r>
      <w:r w:rsidRPr="002C1F7E">
        <w:t xml:space="preserve">from the </w:t>
      </w:r>
      <w:proofErr w:type="spellStart"/>
      <w:r w:rsidRPr="002C1F7E">
        <w:t>Konjunkturforschungsstelle</w:t>
      </w:r>
      <w:proofErr w:type="spellEnd"/>
      <w:r w:rsidRPr="002C1F7E">
        <w:t xml:space="preserve"> (KOF) Swiss Economic Institute, 2014-2017</w:t>
      </w:r>
      <w:r w:rsidR="002B7C9E" w:rsidRPr="002C1F7E">
        <w:t xml:space="preserve">. </w:t>
      </w:r>
      <w:r w:rsidRPr="002C1F7E">
        <w:t xml:space="preserve">We use </w:t>
      </w:r>
      <w:r w:rsidR="002B7C9E" w:rsidRPr="002C1F7E">
        <w:t xml:space="preserve">cross-national </w:t>
      </w:r>
      <w:r w:rsidR="00C402A1" w:rsidRPr="002C1F7E">
        <w:t>regression</w:t>
      </w:r>
      <w:r w:rsidR="002B7C9E" w:rsidRPr="002C1F7E">
        <w:t xml:space="preserve"> models</w:t>
      </w:r>
      <w:r w:rsidR="0028162F" w:rsidRPr="002C1F7E">
        <w:t xml:space="preserve">, </w:t>
      </w:r>
      <w:r w:rsidR="002B7C9E" w:rsidRPr="002C1F7E">
        <w:t>an</w:t>
      </w:r>
      <w:r w:rsidR="0028162F" w:rsidRPr="002C1F7E">
        <w:t xml:space="preserve"> </w:t>
      </w:r>
      <w:r w:rsidRPr="002C1F7E">
        <w:t xml:space="preserve">algorithmic </w:t>
      </w:r>
      <w:r w:rsidRPr="002C1F7E">
        <w:lastRenderedPageBreak/>
        <w:t>weighting procedure</w:t>
      </w:r>
      <w:r w:rsidR="0028162F" w:rsidRPr="002C1F7E">
        <w:t>,</w:t>
      </w:r>
      <w:r w:rsidRPr="002C1F7E">
        <w:t xml:space="preserve"> </w:t>
      </w:r>
      <w:r w:rsidR="0028162F" w:rsidRPr="002C1F7E">
        <w:t>and</w:t>
      </w:r>
      <w:r w:rsidR="002B7C9E" w:rsidRPr="002C1F7E">
        <w:t xml:space="preserve"> a </w:t>
      </w:r>
      <w:r w:rsidR="0028162F" w:rsidRPr="002C1F7E">
        <w:t>series</w:t>
      </w:r>
      <w:r w:rsidR="002B7C9E" w:rsidRPr="002C1F7E">
        <w:t xml:space="preserve"> of additional tests</w:t>
      </w:r>
      <w:r w:rsidR="006127D7" w:rsidRPr="002C1F7E">
        <w:t xml:space="preserve"> </w:t>
      </w:r>
      <w:r w:rsidR="002B7C9E" w:rsidRPr="002C1F7E">
        <w:t xml:space="preserve">to evaluate whether our results are explained by other processes. </w:t>
      </w:r>
    </w:p>
    <w:p w14:paraId="0E001C6B" w14:textId="77777777" w:rsidR="000F46B1" w:rsidRPr="009B4FCC" w:rsidRDefault="000F46B1" w:rsidP="009C06E1">
      <w:pPr>
        <w:pStyle w:val="NoSpacing"/>
        <w:spacing w:line="360" w:lineRule="auto"/>
        <w:rPr>
          <w:lang w:val="en-CA"/>
        </w:rPr>
      </w:pPr>
    </w:p>
    <w:p w14:paraId="2FC4C072" w14:textId="3D37F279" w:rsidR="005A27B1" w:rsidRDefault="000051AD" w:rsidP="00044E76">
      <w:pPr>
        <w:spacing w:line="360" w:lineRule="auto"/>
      </w:pPr>
      <w:r>
        <w:t>Our</w:t>
      </w:r>
      <w:r w:rsidRPr="002C1F7E">
        <w:t xml:space="preserve"> results advance current debates about food insecurity</w:t>
      </w:r>
      <w:r w:rsidR="00DB46B7">
        <w:t xml:space="preserve"> under different trade regimes</w:t>
      </w:r>
      <w:r w:rsidRPr="002C1F7E">
        <w:t xml:space="preserve"> by revealing marked distributional complexities</w:t>
      </w:r>
      <w:r w:rsidR="00780139">
        <w:t xml:space="preserve"> </w:t>
      </w:r>
      <w:r w:rsidRPr="002C1F7E">
        <w:t>in this relationship</w:t>
      </w:r>
      <w:r>
        <w:t xml:space="preserve">. </w:t>
      </w:r>
      <w:r w:rsidR="007C1A0B">
        <w:t>More l</w:t>
      </w:r>
      <w:r w:rsidR="00045846" w:rsidRPr="002C1F7E">
        <w:t>iberal trade policy was</w:t>
      </w:r>
      <w:r>
        <w:t>, on average,</w:t>
      </w:r>
      <w:r w:rsidR="00045846" w:rsidRPr="002C1F7E">
        <w:t xml:space="preserve"> associated with a lower probability of reporting moderate</w:t>
      </w:r>
      <w:r w:rsidR="004D6C95">
        <w:t>/</w:t>
      </w:r>
      <w:r w:rsidR="00045846" w:rsidRPr="002C1F7E">
        <w:t xml:space="preserve">severe food insecurity, but this association </w:t>
      </w:r>
      <w:r w:rsidR="00587B99">
        <w:t>was</w:t>
      </w:r>
      <w:r w:rsidR="00045846" w:rsidRPr="002C1F7E">
        <w:t xml:space="preserve"> not robust once we adjust</w:t>
      </w:r>
      <w:r w:rsidR="008D0441">
        <w:t>ed</w:t>
      </w:r>
      <w:r w:rsidR="00045846" w:rsidRPr="002C1F7E">
        <w:t xml:space="preserve"> for potential covariates. In high-income countries, </w:t>
      </w:r>
      <w:r w:rsidR="00DB46B7">
        <w:t>greater</w:t>
      </w:r>
      <w:r w:rsidR="00DB46B7" w:rsidRPr="002C1F7E">
        <w:t xml:space="preserve"> </w:t>
      </w:r>
      <w:r w:rsidR="00045846" w:rsidRPr="002C1F7E">
        <w:t xml:space="preserve">trade liberality was associated with a lower probability of reporting </w:t>
      </w:r>
      <w:r w:rsidR="004D6C95">
        <w:t>moderate/severe</w:t>
      </w:r>
      <w:r w:rsidR="00045846" w:rsidRPr="002C1F7E">
        <w:t xml:space="preserve"> food insecurity </w:t>
      </w:r>
      <w:r>
        <w:t>among</w:t>
      </w:r>
      <w:r w:rsidR="00045846" w:rsidRPr="002C1F7E">
        <w:t xml:space="preserve"> individuals with household incomes of more than $</w:t>
      </w:r>
      <w:r w:rsidR="006658CC">
        <w:t>4,300</w:t>
      </w:r>
      <w:r w:rsidR="00045846" w:rsidRPr="002C1F7E">
        <w:t xml:space="preserve"> per person per year. However, trade liberality corresponded to a higher probability of food insecurity among individuals </w:t>
      </w:r>
      <w:r w:rsidR="008332B7" w:rsidRPr="002C1F7E">
        <w:t>in</w:t>
      </w:r>
      <w:r w:rsidR="00045846" w:rsidRPr="002C1F7E">
        <w:t xml:space="preserve"> the lowest income decile</w:t>
      </w:r>
      <w:r w:rsidR="008332B7" w:rsidRPr="002C1F7E">
        <w:t xml:space="preserve"> (&lt;$450 per person per year)</w:t>
      </w:r>
      <w:r w:rsidR="00045846" w:rsidRPr="002C1F7E">
        <w:t xml:space="preserve"> in low-income countries. </w:t>
      </w:r>
    </w:p>
    <w:p w14:paraId="1C5B704F" w14:textId="77777777" w:rsidR="00345F41" w:rsidRDefault="00345F41" w:rsidP="00044E76">
      <w:pPr>
        <w:spacing w:line="360" w:lineRule="auto"/>
      </w:pPr>
    </w:p>
    <w:p w14:paraId="447D2DD4" w14:textId="54D16AA9" w:rsidR="00625E2A" w:rsidRPr="005A27B1" w:rsidRDefault="00254C0E" w:rsidP="00044E76">
      <w:pPr>
        <w:spacing w:line="360" w:lineRule="auto"/>
      </w:pPr>
      <w:r w:rsidRPr="00AD41AD">
        <w:rPr>
          <w:bCs/>
          <w:i/>
          <w:iCs/>
        </w:rPr>
        <w:t xml:space="preserve">Implications of all the available evidence </w:t>
      </w:r>
    </w:p>
    <w:p w14:paraId="5861AD23" w14:textId="4771BE3B" w:rsidR="00062D31" w:rsidRPr="003E7195" w:rsidRDefault="007C1A0B" w:rsidP="005D77EC">
      <w:pPr>
        <w:spacing w:line="360" w:lineRule="auto"/>
        <w:rPr>
          <w:color w:val="000000"/>
        </w:rPr>
      </w:pPr>
      <w:r>
        <w:t>O</w:t>
      </w:r>
      <w:r w:rsidR="003B2DF5" w:rsidRPr="003B2DF5">
        <w:t>ur results</w:t>
      </w:r>
      <w:r w:rsidR="008E1C80">
        <w:t xml:space="preserve"> </w:t>
      </w:r>
      <w:r w:rsidR="003B2DF5" w:rsidRPr="003B2DF5">
        <w:t xml:space="preserve">corroborate previous suggestions that food insecurity </w:t>
      </w:r>
      <w:r w:rsidR="00FB1E3A">
        <w:t xml:space="preserve">is lower among </w:t>
      </w:r>
      <w:r w:rsidR="003B2DF5" w:rsidRPr="003B2DF5">
        <w:t xml:space="preserve">most income groups </w:t>
      </w:r>
      <w:r w:rsidR="00630C52">
        <w:t>in</w:t>
      </w:r>
      <w:r w:rsidR="00630C52" w:rsidRPr="003B2DF5">
        <w:t xml:space="preserve"> </w:t>
      </w:r>
      <w:r w:rsidR="003B2DF5" w:rsidRPr="003B2DF5">
        <w:t>high-income countries</w:t>
      </w:r>
      <w:r w:rsidR="00CF0D41">
        <w:t xml:space="preserve"> with more liberal trade regimes</w:t>
      </w:r>
      <w:r w:rsidR="003B2DF5" w:rsidRPr="003B2DF5">
        <w:t xml:space="preserve">. </w:t>
      </w:r>
      <w:r>
        <w:t>Yet</w:t>
      </w:r>
      <w:r w:rsidR="00BE192E">
        <w:t>,</w:t>
      </w:r>
      <w:r>
        <w:t xml:space="preserve"> </w:t>
      </w:r>
      <w:r w:rsidRPr="003B2DF5">
        <w:t xml:space="preserve">we find </w:t>
      </w:r>
      <w:r>
        <w:t>liberal trade policy</w:t>
      </w:r>
      <w:r w:rsidRPr="003B2DF5">
        <w:t xml:space="preserve"> </w:t>
      </w:r>
      <w:r w:rsidR="008C5BB8">
        <w:t xml:space="preserve">corresponds to </w:t>
      </w:r>
      <w:r w:rsidR="0084448B">
        <w:t>lower</w:t>
      </w:r>
      <w:r w:rsidR="008C5BB8" w:rsidRPr="003B2DF5">
        <w:t xml:space="preserve"> </w:t>
      </w:r>
      <w:r w:rsidRPr="003B2DF5">
        <w:t xml:space="preserve">food affordability and access among </w:t>
      </w:r>
      <w:r w:rsidR="008D0B42">
        <w:t>some of the</w:t>
      </w:r>
      <w:r w:rsidR="008D0B42" w:rsidRPr="003B2DF5">
        <w:t xml:space="preserve"> </w:t>
      </w:r>
      <w:r w:rsidRPr="003B2DF5">
        <w:t>world’s poorest households</w:t>
      </w:r>
      <w:r w:rsidR="008C5BB8">
        <w:t xml:space="preserve"> in low-income countries</w:t>
      </w:r>
      <w:r w:rsidRPr="003B2DF5">
        <w:t xml:space="preserve">. </w:t>
      </w:r>
      <w:r w:rsidR="00CE46C9">
        <w:t>Our results are</w:t>
      </w:r>
      <w:r w:rsidR="003B2DF5" w:rsidRPr="003B2DF5">
        <w:t xml:space="preserve"> </w:t>
      </w:r>
      <w:r w:rsidR="00B12459">
        <w:t xml:space="preserve">therefore </w:t>
      </w:r>
      <w:r w:rsidR="003B2DF5" w:rsidRPr="003B2DF5">
        <w:t>cause for both optimi</w:t>
      </w:r>
      <w:r w:rsidR="003D4059">
        <w:t>s</w:t>
      </w:r>
      <w:r w:rsidR="00CE46C9">
        <w:t>m</w:t>
      </w:r>
      <w:r w:rsidR="003B2DF5" w:rsidRPr="003B2DF5">
        <w:t xml:space="preserve"> and </w:t>
      </w:r>
      <w:r w:rsidR="003D4059">
        <w:t>concern</w:t>
      </w:r>
      <w:r w:rsidR="003D4059" w:rsidRPr="003B2DF5">
        <w:t xml:space="preserve"> </w:t>
      </w:r>
      <w:r w:rsidR="00CE46C9">
        <w:t>among</w:t>
      </w:r>
      <w:r w:rsidR="00CE46C9" w:rsidRPr="003B2DF5">
        <w:t xml:space="preserve"> </w:t>
      </w:r>
      <w:r w:rsidR="003B2DF5" w:rsidRPr="003B2DF5">
        <w:t xml:space="preserve">policymakers, donors, international institutions, and medics </w:t>
      </w:r>
      <w:r w:rsidR="00CE46C9">
        <w:t>worried about</w:t>
      </w:r>
      <w:r w:rsidR="003B2DF5" w:rsidRPr="003B2DF5">
        <w:t xml:space="preserve"> food insecurity, and </w:t>
      </w:r>
      <w:r w:rsidR="00CE46C9">
        <w:t xml:space="preserve">have particular </w:t>
      </w:r>
      <w:r w:rsidR="003B2DF5" w:rsidRPr="003B2DF5">
        <w:t>relevan</w:t>
      </w:r>
      <w:r w:rsidR="00CE46C9">
        <w:t>ce</w:t>
      </w:r>
      <w:r w:rsidR="003B2DF5" w:rsidRPr="003B2DF5">
        <w:t xml:space="preserve"> for those developing trade and food insecurity policies</w:t>
      </w:r>
      <w:r w:rsidR="008C5BB8">
        <w:t xml:space="preserve">. </w:t>
      </w:r>
      <w:r w:rsidR="0099683F">
        <w:t>Our results highlight the need to consider the distributional complexities in the impact of trade reforms on food insecurity</w:t>
      </w:r>
      <w:r w:rsidR="00F830EF">
        <w:t xml:space="preserve">. </w:t>
      </w:r>
      <w:r w:rsidR="00F830EF" w:rsidRPr="003B2DF5">
        <w:t xml:space="preserve">Complementary measures may be necessary in order to ensure </w:t>
      </w:r>
      <w:r w:rsidR="00F830EF">
        <w:t xml:space="preserve">widespread improvements in food security under liberal trade regimes. </w:t>
      </w:r>
      <w:r w:rsidR="00F830EF">
        <w:rPr>
          <w:color w:val="000000"/>
        </w:rPr>
        <w:t>Furthermore</w:t>
      </w:r>
      <w:r w:rsidR="00F830EF" w:rsidRPr="005B119C">
        <w:rPr>
          <w:color w:val="000000"/>
        </w:rPr>
        <w:t xml:space="preserve">, our results </w:t>
      </w:r>
      <w:r w:rsidR="00F830EF">
        <w:rPr>
          <w:color w:val="000000"/>
        </w:rPr>
        <w:t>point</w:t>
      </w:r>
      <w:r w:rsidR="00F830EF" w:rsidRPr="005B119C">
        <w:rPr>
          <w:color w:val="000000"/>
        </w:rPr>
        <w:t xml:space="preserve"> toward a critical and urgent need </w:t>
      </w:r>
      <w:r w:rsidR="0094425F">
        <w:rPr>
          <w:color w:val="000000"/>
        </w:rPr>
        <w:t xml:space="preserve">for research </w:t>
      </w:r>
      <w:r w:rsidR="00C04D5B">
        <w:rPr>
          <w:color w:val="000000"/>
        </w:rPr>
        <w:t xml:space="preserve">that evaluates the </w:t>
      </w:r>
      <w:r w:rsidR="00F830EF" w:rsidRPr="005B119C">
        <w:rPr>
          <w:color w:val="000000"/>
        </w:rPr>
        <w:t>impact</w:t>
      </w:r>
      <w:r w:rsidR="00F0615E">
        <w:rPr>
          <w:color w:val="000000"/>
        </w:rPr>
        <w:t>s</w:t>
      </w:r>
      <w:r w:rsidR="00F830EF" w:rsidRPr="005B119C">
        <w:rPr>
          <w:color w:val="000000"/>
        </w:rPr>
        <w:t xml:space="preserve"> of trade policy changes on food insecurity</w:t>
      </w:r>
      <w:r w:rsidR="0094425F">
        <w:rPr>
          <w:color w:val="000000"/>
        </w:rPr>
        <w:t xml:space="preserve"> among different socio-economic groups</w:t>
      </w:r>
      <w:r w:rsidR="00B2748F">
        <w:rPr>
          <w:color w:val="000000"/>
        </w:rPr>
        <w:t xml:space="preserve">. </w:t>
      </w:r>
      <w:r w:rsidR="00062D31">
        <w:br w:type="page"/>
      </w:r>
    </w:p>
    <w:p w14:paraId="25C5191F" w14:textId="7760D1E8" w:rsidR="003B2DF5" w:rsidRDefault="003B2DF5" w:rsidP="003B2DF5">
      <w:pPr>
        <w:pStyle w:val="Heading2"/>
      </w:pPr>
      <w:r>
        <w:lastRenderedPageBreak/>
        <w:t>Introduction</w:t>
      </w:r>
    </w:p>
    <w:p w14:paraId="57EF0D03" w14:textId="340B7ABE" w:rsidR="007F325A" w:rsidRPr="002C1F7E" w:rsidRDefault="00BE553E" w:rsidP="00AC1C23">
      <w:pPr>
        <w:pStyle w:val="NoSpacing"/>
        <w:spacing w:line="360" w:lineRule="auto"/>
      </w:pPr>
      <w:r w:rsidRPr="002C1F7E">
        <w:rPr>
          <w:color w:val="000000" w:themeColor="text1"/>
        </w:rPr>
        <w:t>F</w:t>
      </w:r>
      <w:r w:rsidR="002A6DFF" w:rsidRPr="002C1F7E">
        <w:rPr>
          <w:color w:val="000000" w:themeColor="text1"/>
        </w:rPr>
        <w:t>ood insecurit</w:t>
      </w:r>
      <w:r w:rsidR="001E769A" w:rsidRPr="002C1F7E">
        <w:rPr>
          <w:color w:val="000000" w:themeColor="text1"/>
        </w:rPr>
        <w:t xml:space="preserve">y </w:t>
      </w:r>
      <w:r w:rsidRPr="002C1F7E">
        <w:rPr>
          <w:color w:val="000000" w:themeColor="text1"/>
        </w:rPr>
        <w:t xml:space="preserve">is a root cause of many of </w:t>
      </w:r>
      <w:r w:rsidR="00A75E7B" w:rsidRPr="002C1F7E">
        <w:rPr>
          <w:color w:val="000000" w:themeColor="text1"/>
        </w:rPr>
        <w:t>today’s most</w:t>
      </w:r>
      <w:r w:rsidRPr="002C1F7E">
        <w:rPr>
          <w:color w:val="000000" w:themeColor="text1"/>
        </w:rPr>
        <w:t xml:space="preserve"> pressing global health challenges</w:t>
      </w:r>
      <w:r w:rsidR="00A75E7B" w:rsidRPr="002C1F7E">
        <w:rPr>
          <w:color w:val="000000" w:themeColor="text1"/>
        </w:rPr>
        <w:t xml:space="preserve"> and prevents millions of individuals from reaching their full social</w:t>
      </w:r>
      <w:r w:rsidR="00387862">
        <w:rPr>
          <w:color w:val="000000" w:themeColor="text1"/>
        </w:rPr>
        <w:t xml:space="preserve"> and</w:t>
      </w:r>
      <w:r w:rsidR="00A75E7B" w:rsidRPr="002C1F7E">
        <w:rPr>
          <w:color w:val="000000" w:themeColor="text1"/>
        </w:rPr>
        <w:t xml:space="preserve"> </w:t>
      </w:r>
      <w:r w:rsidR="00387862">
        <w:rPr>
          <w:color w:val="000000" w:themeColor="text1"/>
        </w:rPr>
        <w:t>economic</w:t>
      </w:r>
      <w:r w:rsidR="00A75E7B" w:rsidRPr="002C1F7E">
        <w:rPr>
          <w:color w:val="000000" w:themeColor="text1"/>
        </w:rPr>
        <w:t xml:space="preserve"> potential.</w:t>
      </w:r>
      <w:r w:rsidR="00087D97" w:rsidRPr="002C1F7E">
        <w:rPr>
          <w:color w:val="000000" w:themeColor="text1"/>
        </w:rPr>
        <w:fldChar w:fldCharType="begin" w:fldLock="1"/>
      </w:r>
      <w:r w:rsidR="007E2129">
        <w:rPr>
          <w:color w:val="000000" w:themeColor="text1"/>
        </w:rPr>
        <w:instrText>ADDIN CSL_CITATION {"citationID":"a1aeujnksg4","citationItems":[{"id":"ITEM-1","itemData":{"DOI":"10.1126/science.1185383","ISSN":"0036-8075, 1095-9203","abstract":"Continuing population and consumption growth will mean that the global demand for food will increase for at least another 40 years. Growing competition for land, water, and energy, in addition to the overexploitation of fisheries, will affect our ability to produce food, as will the urgent requirement to reduce the impact of the food system on the environment. The effects of climate change are a further threat. But the world can produce more food and can ensure that it is used more efficiently and equitably. A multifaceted and linked global strategy is needed to ensure sustainable and equitable food security, different components of which are explored here.","author":[{"dropping-particle":"","family":"Godfray","given":"H Charles J","non-dropping-particle":"","parse-names":false,"suffix":""},{"dropping-particle":"","family":"Beddington","given":"John R","non-dropping-particle":"","parse-names":false,"suffix":""},{"dropping-particle":"","family":"Crute","given":"Ian R","non-dropping-particle":"","parse-names":false,"suffix":""},{"dropping-particle":"","family":"Haddad","given":"Lawrence","non-dropping-particle":"","parse-names":false,"suffix":""},{"dropping-particle":"","family":"Lawrence","given":"David","non-dropping-particle":"","parse-names":false,"suffix":""},{"dropping-particle":"","family":"Muir","given":"James F","non-dropping-particle":"","parse-names":false,"suffix":""},{"dropping-particle":"","family":"Pretty","given":"Jules","non-dropping-particle":"","parse-names":false,"suffix":""},{"dropping-particle":"","family":"Robinson","given":"Sherman","non-dropping-particle":"","parse-names":false,"suffix":""},{"dropping-particle":"","family":"Thomas","given":"Sandy M","non-dropping-particle":"","parse-names":false,"suffix":""},{"dropping-particle":"","family":"Toulmin","given":"Camilla","non-dropping-particle":"","parse-names":false,"suffix":""}],"container-title":"Science","id":"ITEM-1","issue":"5967","issued":{"date-parts":[["2010","2","19"]]},"language":"en","page":"812-818","title":"Food Security: The Challenge of Feeding 9 Billion People","type":"article-journal","volume":"327"},"uris":["http://www.mendeley.com/documents/?uuid=744a6126-4b6e-4e03-9882-d0d894a8eaa5"]}],"mendeley":{"formattedCitation":"&lt;sup&gt;1&lt;/sup&gt;","plainTextFormattedCitation":"1","previouslyFormattedCitation":"&lt;sup&gt;1&lt;/sup&gt;"},"properties":{"formattedCitation":"\\super 1\\uc0\\u8211{}3\\nosupersub{}","noteIndex":0,"plainCitation":"1–3"},"schema":"https://github.com/citation-style-language/schema/raw/master/csl-citation.json"}</w:instrText>
      </w:r>
      <w:r w:rsidR="00087D97" w:rsidRPr="002C1F7E">
        <w:rPr>
          <w:color w:val="000000" w:themeColor="text1"/>
        </w:rPr>
        <w:fldChar w:fldCharType="separate"/>
      </w:r>
      <w:r w:rsidR="007E2129" w:rsidRPr="007E2129">
        <w:rPr>
          <w:rFonts w:cs="Times New Roman"/>
          <w:noProof/>
          <w:color w:val="000000"/>
          <w:vertAlign w:val="superscript"/>
          <w:lang w:val="en-US"/>
        </w:rPr>
        <w:t>1</w:t>
      </w:r>
      <w:r w:rsidR="00087D97" w:rsidRPr="002C1F7E">
        <w:rPr>
          <w:color w:val="000000" w:themeColor="text1"/>
        </w:rPr>
        <w:fldChar w:fldCharType="end"/>
      </w:r>
      <w:r w:rsidR="00A75E7B" w:rsidRPr="002C1F7E">
        <w:rPr>
          <w:color w:val="000000" w:themeColor="text1"/>
        </w:rPr>
        <w:t xml:space="preserve"> Food insecurity </w:t>
      </w:r>
      <w:r w:rsidR="000A6A0B">
        <w:rPr>
          <w:color w:val="000000" w:themeColor="text1"/>
        </w:rPr>
        <w:t xml:space="preserve">has a profound scarring effect on health </w:t>
      </w:r>
      <w:r w:rsidR="002B5435">
        <w:rPr>
          <w:color w:val="000000" w:themeColor="text1"/>
        </w:rPr>
        <w:t xml:space="preserve">and can result </w:t>
      </w:r>
      <w:r w:rsidR="00D4222C">
        <w:rPr>
          <w:color w:val="000000" w:themeColor="text1"/>
        </w:rPr>
        <w:t xml:space="preserve">in </w:t>
      </w:r>
      <w:r w:rsidRPr="002C1F7E">
        <w:rPr>
          <w:color w:val="000000" w:themeColor="text1"/>
        </w:rPr>
        <w:t>nutrient deficiencies, malnutrition, wasting</w:t>
      </w:r>
      <w:r w:rsidR="00D4222C">
        <w:rPr>
          <w:color w:val="000000" w:themeColor="text1"/>
        </w:rPr>
        <w:t>, and premature mortality</w:t>
      </w:r>
      <w:r w:rsidR="002B5435">
        <w:rPr>
          <w:color w:val="000000" w:themeColor="text1"/>
        </w:rPr>
        <w:t>.</w:t>
      </w:r>
      <w:r w:rsidR="0072117A" w:rsidRPr="002C1F7E">
        <w:rPr>
          <w:color w:val="000000" w:themeColor="text1"/>
        </w:rPr>
        <w:fldChar w:fldCharType="begin" w:fldLock="1"/>
      </w:r>
      <w:r w:rsidR="007E2129">
        <w:rPr>
          <w:color w:val="000000" w:themeColor="text1"/>
        </w:rPr>
        <w:instrText>ADDIN CSL_CITATION {"citationID":"a1d5bfubu41","citationItems":[{"id":"ITEM-1","itemData":{"DOI":"10.3945/jn.115.211250","ISSN":"0022-3166","abstract":"Abstract.  Background: Global food prices have risen sharply since 2007. The impact of food price spikes on the risk of malnutrition in children is not well und","author":[{"dropping-particle":"","family":"Vellakkal","given":"Sukumar","non-dropping-particle":"","parse-names":false,"suffix":""},{"dropping-particle":"","family":"Fledderjohann","given":"Jasmine","non-dropping-particle":"","parse-names":false,"suffix":""},{"dropping-particle":"","family":"Basu","given":"Sanjay","non-dropping-particle":"","parse-names":false,"suffix":""},{"dropping-particle":"","family":"Agrawal","given":"Sutapa","non-dropping-particle":"","parse-names":false,"suffix":""},{"dropping-particle":"","family":"Ebrahim","given":"Shah","non-dropping-particle":"","parse-names":false,"suffix":""},{"dropping-particle":"","family":"Campbell","given":"Oona","non-dropping-particle":"","parse-names":false,"suffix":""},{"dropping-particle":"","family":"Doyle","given":"Pat","non-dropping-particle":"","parse-names":false,"suffix":""},{"dropping-particle":"","family":"Stuckler","given":"David","non-dropping-particle":"","parse-names":false,"suffix":""}],"container-title":"The Journal of Nutrition","id":"ITEM-1","issue":"8","issued":{"date-parts":[["2015","2","20"]]},"language":"en","page":"1942-1949","title":"Food Price Spikes Are Associated with Increased Malnutrition among Children in Andhra Pradesh, India","type":"article-journal","volume":"145"},"uris":["http://www.mendeley.com/documents/?uuid=c2d21629-a2dd-4b00-a41e-045ca8e55cf7"]},{"id":"ITEM-2","itemData":{"DOI":"10.1093/ije/dyv359","ISSN":"0300-5771","abstract":"Abstract.  Background: Rates of child malnutrition and mortality in India remain high. We tested the hypothesis that rising food prices are contributing to Indi","author":[{"dropping-particle":"","family":"Fledderjohann","given":"Jasmine","non-dropping-particle":"","parse-names":false,"suffix":""},{"dropping-particle":"","family":"Vellakkal","given":"Sukumar","non-dropping-particle":"","parse-names":false,"suffix":""},{"dropping-particle":"","family":"Khan","given":"Zaky","non-dropping-particle":"","parse-names":false,"suffix":""},{"dropping-particle":"","family":"Ebrahim","given":"Shah","non-dropping-particle":"","parse-names":false,"suffix":""},{"dropping-particle":"","family":"Stuckler","given":"David","non-dropping-particle":"","parse-names":false,"suffix":""}],"container-title":"International Journal of Epidemiology","id":"ITEM-2","issue":"2","issued":{"date-parts":[["2016","2","20"]]},"language":"en","page":"554-564","title":"Quantifying the impact of rising food prices on child mortality in India: a cross-district statistical analysis of the District Level Household Survey","type":"article-journal","volume":"45"},"uris":["http://www.mendeley.com/documents/?uuid=8af13f4f-619a-48a1-82ae-1e3eb63f8878"]}],"mendeley":{"formattedCitation":"&lt;sup&gt;2,3&lt;/sup&gt;","plainTextFormattedCitation":"2,3","previouslyFormattedCitation":"&lt;sup&gt;2,3&lt;/sup&gt;"},"properties":{"formattedCitation":"\\super 4,5\\nosupersub{}","noteIndex":0,"plainCitation":"4,5"},"schema":"https://github.com/citation-style-language/schema/raw/master/csl-citation.json"}</w:instrText>
      </w:r>
      <w:r w:rsidR="0072117A" w:rsidRPr="002C1F7E">
        <w:rPr>
          <w:color w:val="000000" w:themeColor="text1"/>
        </w:rPr>
        <w:fldChar w:fldCharType="separate"/>
      </w:r>
      <w:r w:rsidR="007E2129" w:rsidRPr="007E2129">
        <w:rPr>
          <w:rFonts w:cs="Times New Roman"/>
          <w:noProof/>
          <w:color w:val="000000"/>
          <w:vertAlign w:val="superscript"/>
          <w:lang w:val="en-US"/>
        </w:rPr>
        <w:t>2,3</w:t>
      </w:r>
      <w:r w:rsidR="0072117A" w:rsidRPr="002C1F7E">
        <w:rPr>
          <w:color w:val="000000" w:themeColor="text1"/>
        </w:rPr>
        <w:fldChar w:fldCharType="end"/>
      </w:r>
      <w:r w:rsidRPr="002C1F7E">
        <w:rPr>
          <w:color w:val="000000" w:themeColor="text1"/>
        </w:rPr>
        <w:t xml:space="preserve"> </w:t>
      </w:r>
      <w:r w:rsidR="00A75E7B" w:rsidRPr="002C1F7E">
        <w:rPr>
          <w:color w:val="000000" w:themeColor="text1"/>
        </w:rPr>
        <w:t xml:space="preserve">Even </w:t>
      </w:r>
      <w:r w:rsidR="00A75E7B" w:rsidRPr="002C1F7E">
        <w:t xml:space="preserve">in contexts where these severe outcomes are rare, food insecurity </w:t>
      </w:r>
      <w:r w:rsidR="00C41ED3">
        <w:t>is associated with</w:t>
      </w:r>
      <w:r w:rsidR="00E81F62">
        <w:t xml:space="preserve"> </w:t>
      </w:r>
      <w:r w:rsidR="002C5B47">
        <w:t xml:space="preserve">a </w:t>
      </w:r>
      <w:r w:rsidR="00E81F62">
        <w:t>higher risk of cardiovascular disease</w:t>
      </w:r>
      <w:r w:rsidR="000C7CF5">
        <w:t>, low mental health,</w:t>
      </w:r>
      <w:r w:rsidR="00400D25">
        <w:t xml:space="preserve"> </w:t>
      </w:r>
      <w:r w:rsidR="004E6C4B">
        <w:t>and</w:t>
      </w:r>
      <w:r w:rsidR="00C41ED3">
        <w:t xml:space="preserve"> </w:t>
      </w:r>
      <w:r w:rsidR="00E81F62">
        <w:t>poor management of long-term health conditions</w:t>
      </w:r>
      <w:r w:rsidR="004E6C4B">
        <w:t>.</w:t>
      </w:r>
      <w:r w:rsidR="00453BB6">
        <w:fldChar w:fldCharType="begin" w:fldLock="1"/>
      </w:r>
      <w:r w:rsidR="007E2129">
        <w:instrText>ADDIN CSL_CITATION {"citationID":"a2naq938bhf","citationItems":[{"id":"ITEM-1","itemData":{"DOI":"10.1016/j.amepre.2018.11.016","ISSN":"0749-3797","author":[{"dropping-particle":"","family":"Vercammen","given":"Kelsey A.","non-dropping-particle":"","parse-names":false,"suffix":""},{"dropping-particle":"","family":"Moran","given":"Alyssa J.","non-dropping-particle":"","parse-names":false,"suffix":""},{"dropping-particle":"","family":"McClain","given":"Amanda C.","non-dropping-particle":"","parse-names":false,"suffix":""},{"dropping-particle":"","family":"Thorndike","given":"Anne N.","non-dropping-particle":"","parse-names":false,"suffix":""},{"dropping-particle":"","family":"Fulay","given":"Aarohee P.","non-dropping-particle":"","parse-names":false,"suffix":""},{"dropping-particle":"","family":"Rimm","given":"Eric B.","non-dropping-particle":"","parse-names":false,"suffix":""}],"container-title":"American Journal of Preventive Medicine","id":"ITEM-1","issue":"5","issued":{"date-parts":[["2019","5"]]},"page":"689-697","title":"Food Security and 10-Year Cardiovascular Disease Risk Among U.S. Adults","type":"article-journal","volume":"56"},"uri":["http://zotero.org/users/local/Kai51DWj/items/D6WZ6YIU"],"uris":["http://zotero.org/users/local/Kai51DWj/items/D6WZ6YIU","http://www.mendeley.com/documents/?uuid=755d299f-c5fc-4454-904e-9a08838017c1","http://www.mendeley.com/documents/?uuid=71ca601f-c9c6-4dc3-a015-0f480e1f9ee5"]},{"id":"ITEM-2","itemData":{"ISSN":"0884-8734","author":[{"dropping-particle":"","family":"Silverman","given":"Julie","non-dropping-particle":"","parse-names":false,"suffix":""},{"dropping-particle":"","family":"Krieger","given":"James","non-dropping-particle":"","parse-names":false,"suffix":""},{"dropping-particle":"","family":"Kiefer","given":"Meghan","non-dropping-particle":"","parse-names":false,"suffix":""},{"dropping-particle":"","family":"Hebert","given":"Paul","non-dropping-particle":"","parse-names":false,"suffix":""},{"dropping-particle":"","family":"Robinson","given":"June","non-dropping-particle":"","parse-names":false,"suffix":""},{"dropping-particle":"","family":"Nelson","given":"Karin","non-dropping-particle":"","parse-names":false,"suffix":""}],"container-title":"Journal of general internal medicine","id":"ITEM-2","issue":"10","issued":{"date-parts":[["2015"]]},"page":"1476-1480","title":"The relationship between food insecurity and depression, diabetes distress and medication adherence among low-income patients with poorly-controlled diabetes","type":"article-journal","volume":"30"},"uri":["http://zotero.org/users/local/Kai51DWj/items/XCJVIL4M"],"uris":["http://zotero.org/users/local/Kai51DWj/items/XCJVIL4M","http://www.mendeley.com/documents/?uuid=cc4bc58a-c1ab-4df5-8e55-d4cc0fdd573e","http://www.mendeley.com/documents/?uuid=05d72b55-b919-4393-9f9a-5856f52d6d27"]},{"id":"ITEM-3","itemData":{"ISSN":"0884-8734","author":[{"dropping-particle":"","family":"Seligman","given":"Hilary K","non-dropping-particle":"","parse-names":false,"suffix":""},{"dropping-particle":"","family":"Bindman","given":"Andrew B","non-dropping-particle":"","parse-names":false,"suffix":""},{"dropping-particle":"","family":"Vittinghoff","given":"Eric","non-dropping-particle":"","parse-names":false,"suffix":""},{"dropping-particle":"","family":"Kanaya","given":"Alka M","non-dropping-particle":"","parse-names":false,"suffix":""},{"dropping-particle":"","family":"Kushel","given":"Margot B","non-dropping-particle":"","parse-names":false,"suffix":""}],"container-title":"Journal of general internal medicine","id":"ITEM-3","issue":"7","issued":{"date-parts":[["2007"]]},"page":"1018-1023","title":"Food insecurity is associated with diabetes mellitus: results from the National Health Examination and Nutrition Examination Survey (NHANES) 1999–2002","type":"article-journal","volume":"22"},"uri":["http://zotero.org/users/local/Kai51DWj/items/DZSBPGEI"],"uris":["http://zotero.org/users/local/Kai51DWj/items/DZSBPGEI","http://www.mendeley.com/documents/?uuid=2db86d51-dfda-43ec-8e0f-348ce4dcb849","http://www.mendeley.com/documents/?uuid=cd679ade-0ef0-4e17-b53f-9fd240959eed"]},{"id":"ITEM-4","itemData":{"DOI":"10.1093/jn/133.1.120","ISSN":"0022-3166","abstract":"The purposes of this study were to estimate the prevalence of household food insufficiency in Canada, to identify sociodemographic characteristics of households most likely to report food insufficiency and to examine the relationship between food insufficiency and physical, mental and social health. These objectives were achieved through an analysis of data from the 1996/1997 National Population Health Survey. An estimated 4% of Canadians, 1.1 million people, were found to be living in food-insufficient households. Single-parent families, households reporting their major source of income as welfare, unemployment insurance or workers' compensation, those who did not own their own homes and households in Western Canada were more likely to report food insufficiency. The likelihood of reporting food insufficiency increased dramatically as income adequacy deteriorated. Individuals from food-insufficient households had significantly higher odds of reporting poor/fair health, of having poor functional health, restricted activity and multiple chronic conditions, of suffering from major depression and distress, and of having poor social support. Individuals in food-insufficient households were also more likely to report heart disease, diabetes, high blood pressure and food allergies. Men in food-insufficient households were less likely to be overweight; after adjusting for potentially confounding variables, no other associations were found between food insufficiency and body mass index. These findings suggest that food insufficiency is one dimension of a more pervasive vulnerability to a range of physical, mental and social health problems among households struggling with economic constraints.","author":[{"dropping-particle":"","family":"Vozoris","given":"Nicholas T","non-dropping-particle":"","parse-names":false,"suffix":""},{"dropping-particle":"","family":"Tarasuk","given":"Valerie S","non-dropping-particle":"","parse-names":false,"suffix":""}],"container-title":"The Journal of Nutrition","id":"ITEM-4","issue":"1","issued":{"date-parts":[["2003"]]},"language":"eng","page":"120-126","title":"Household food insufficiency is associated with poorer health","type":"article-journal","volume":"133"},"uris":["http://www.mendeley.com/documents/?uuid=30735da7-8f10-49d9-99b4-90aa824b0b0a"]},{"id":"ITEM-5","itemData":{"DOI":"10.1016/j.annepidem.2019.01.014","ISSN":"1873-2585","abstract":"PURPOSE: Significant evidence supports a relationship between food insecurity and health, but little work has investigated its relationship on all-cause mortality within a high resource country, such as the United States. METHODS: Data from the 2003-2010 National Health and Nutrition Examination Survey was matched to National Death Index information. Cox models were used to study the relationship between mortality and food insecurity, adjusting for relevant covariates in a sequential manner (demographics, comorbidities, lifestyle variables, body mass index). Food insecurity was used as dichotomous and as four categories. RESULTS: Of 20,918 participants, 11.6% (representing 208,789,244 U.S. residents) were food insecure. When food insecurity was dichotomized, there was 49% higher odds of mortality after adjusting for demographics (HR, 1.49; 95% CI, 1.19-1.87). After adjusting for comorbidities, the HR remained significant, but lost significance with adjustment for lifestyle factors and body mass index (HR, 1.15; 95% CI, 0.94-1.42). However, marginal food security lost significance after adjustment for lifestyle variables. CONCLUSIONS: Food insecurity significantly impacts all-cause mortality in the United States; however, lifestyle may explain this relationship. Interventions should account for level of severity when creating targeted programs.","author":[{"dropping-particle":"","family":"Walker","given":"Rebekah J","non-dropping-particle":"","parse-names":false,"suffix":""},{"dropping-particle":"","family":"Chawla","given":"Ajay","non-dropping-particle":"","parse-names":false,"suffix":""},{"dropping-particle":"","family":"Garacci","given":"Emma","non-dropping-particle":"","parse-names":false,"suffix":""},{"dropping-particle":"","family":"Williams","given":"Joni S","non-dropping-particle":"","parse-names":false,"suffix":""},{"dropping-particle":"","family":"Mendez","given":"Carlos","non-dropping-particle":"","parse-names":false,"suffix":""},{"dropping-particle":"","family":"Ozieh","given":"Mukoso N","non-dropping-particle":"","parse-names":false,"suffix":""},{"dropping-particle":"","family":"Egede","given":"Leonard E","non-dropping-particle":"","parse-names":false,"suffix":""}],"container-title":"Annals of Epidemiology","id":"ITEM-5","issued":{"date-parts":[["2019"]]},"language":"eng","page":"43-48","title":"Assessing the relationship between food insecurity and mortality among U.S. adults","type":"article-journal","volume":"32"},"uris":["http://www.mendeley.com/documents/?uuid=18eb08d0-5dbd-49b0-825f-474f6a529763"]},{"id":"ITEM-6","itemData":{"DOI":"10.1016/j.amepre.2017.04.008","ISSN":"0749-3797","abstract":"Introduction\nThis study sought to determine the association of individual-level food insecurity (FI) with mental health status across all global regions.\nMethods\nCross-sectional data were analyzed in 2016 from the 2014 Gallup World Poll, a series of globally implemented, nationally representative surveys. FI was assessed using the Food Insecurity Experience Scale Survey Module for Individuals, an eight-question psychometric scale reporting individuals’ experiences of FI. Individual-level composite indices of mental health, the Negative Experience Index and Positive Experience Index (0–100 scale), were calculated based on responses to five questions of respondents’ recent negative and positive experiences, respectively, associated with depression and mental distress.\nResults\nThe prevalence of any FI ranged from 18.3% in East Asia to 76.1% in Sub-Saharan Africa. In global analyses (149 countries) using adjusted multiple regression analyses, FI was associated in a dose–response fashion with poorer scores on the mental health indices (coefficient [95% CI]: Negative Experience Index: mild FI, 10.4 [9.5, 11.2]; moderate FI, 17.7 [16.4, 19.0]; severe FI, 24.5 [22.7, 26.3]; Positive Experience Index: mild FI, –8.3 [–9.3, –7.4]; moderate FI, –12.6 [–13.8, –11.3]; severe FI, –16.2 [–17.9, –14.5]). Within-region analyses (11 regions) consistently demonstrated the same trends.\nConclusions\nFI is associated with poorer mental health and specific psychosocial stressors across global regions independent of SES. The numerous pathways via which FI may contribute to common mental disorders, and the broad social implications of FI linked to cultural norms and self-efficacy, may contribute to the cross-cultural consistency of the findings.","author":[{"dropping-particle":"","family":"Jones","given":"Andrew D.","non-dropping-particle":"","parse-names":false,"suffix":""}],"container-title":"American Journal of Preventive Medicine","id":"ITEM-6","issue":"2","issued":{"date-parts":[["2017","8"]]},"page":"264-273","title":"Food Insecurity and Mental Health Status: A Global Analysis of 149 Countries","type":"article-journal","volume":"53"},"uris":["http://www.mendeley.com/documents/?uuid=fb4d6ed3-a1b7-4448-998b-1da2e5686499"]}],"mendeley":{"formattedCitation":"&lt;sup&gt;4–9&lt;/sup&gt;","plainTextFormattedCitation":"4–9","previouslyFormattedCitation":"&lt;sup&gt;4–9&lt;/sup&gt;"},"properties":{"formattedCitation":"\\super 6\\uc0\\u8211{}8\\nosupersub{}","noteIndex":0,"plainCitation":"6–8"},"schema":"https://github.com/citation-style-language/schema/raw/master/csl-citation.json"}</w:instrText>
      </w:r>
      <w:r w:rsidR="00453BB6">
        <w:fldChar w:fldCharType="separate"/>
      </w:r>
      <w:r w:rsidR="007E2129" w:rsidRPr="007E2129">
        <w:rPr>
          <w:rFonts w:cs="Times New Roman"/>
          <w:noProof/>
          <w:vertAlign w:val="superscript"/>
          <w:lang w:val="en-US"/>
        </w:rPr>
        <w:t>4–9</w:t>
      </w:r>
      <w:r w:rsidR="00453BB6">
        <w:fldChar w:fldCharType="end"/>
      </w:r>
      <w:r w:rsidR="004E6C4B">
        <w:t xml:space="preserve"> </w:t>
      </w:r>
      <w:r w:rsidR="000C7CF5">
        <w:t>A</w:t>
      </w:r>
      <w:r w:rsidR="00E441F4" w:rsidRPr="002C1F7E">
        <w:t xml:space="preserve">nd yet, </w:t>
      </w:r>
      <w:r w:rsidR="002A6DFF" w:rsidRPr="002C1F7E">
        <w:t>the</w:t>
      </w:r>
      <w:r w:rsidR="00AC1C23" w:rsidRPr="002C1F7E">
        <w:t xml:space="preserve"> world is currently facing a series of challenges to </w:t>
      </w:r>
      <w:r w:rsidR="00A75E7B" w:rsidRPr="002C1F7E">
        <w:t>eradicating</w:t>
      </w:r>
      <w:r w:rsidR="00AC1C23" w:rsidRPr="002C1F7E">
        <w:t xml:space="preserve"> food </w:t>
      </w:r>
      <w:r w:rsidR="00A75E7B" w:rsidRPr="002C1F7E">
        <w:t>in</w:t>
      </w:r>
      <w:r w:rsidR="00AC1C23" w:rsidRPr="002C1F7E">
        <w:t>security. The proportion of the global population experiencing chronic food deprivation declined substantially in the decade to 2015, falling from 14</w:t>
      </w:r>
      <w:r w:rsidR="00D17EC1" w:rsidRPr="002C1F7E">
        <w:t>·</w:t>
      </w:r>
      <w:r w:rsidR="00AC1C23" w:rsidRPr="002C1F7E">
        <w:t>5% in 2005 to 10</w:t>
      </w:r>
      <w:r w:rsidR="00D17EC1" w:rsidRPr="002C1F7E">
        <w:t>·</w:t>
      </w:r>
      <w:r w:rsidR="00AC1C23" w:rsidRPr="002C1F7E">
        <w:t>6% in 2015.</w:t>
      </w:r>
      <w:r w:rsidR="00676A3D" w:rsidRPr="002C1F7E">
        <w:fldChar w:fldCharType="begin" w:fldLock="1"/>
      </w:r>
      <w:r w:rsidR="007E2129">
        <w:instrText>ADDIN CSL_CITATION {"citationID":"40UlKWih","citationItems":[{"id":"ITEM-1","itemData":{"author":[{"dropping-particle":"","family":"FAO","given":"","non-dropping-particle":"","parse-names":false,"suffix":""},{"dropping-particle":"","family":"IFAD","given":"","non-dropping-particle":"","parse-names":false,"suffix":""},{"dropping-particle":"","family":"UNICEF","given":"","non-dropping-particle":"","parse-names":false,"suffix":""},{"dropping-particle":"","family":"WFP","given":"","non-dropping-particle":"","parse-names":false,"suffix":""},{"dropping-particle":"","family":"WHO","given":"","non-dropping-particle":"","parse-names":false,"suffix":""}],"id":"ITEM-1","issued":{"date-parts":[["2018"]]},"publisher":"FAO","publisher-place":"Rome, Italy","title":"The state of food insecurity and nutrition in the world: Building climate resilience for food security and nutrition","type":"report"},"uris":["http://www.mendeley.com/documents/?uuid=1ac87c64-a174-4c61-b0af-6abae9a0d80e"]}],"mendeley":{"formattedCitation":"&lt;sup&gt;10&lt;/sup&gt;","plainTextFormattedCitation":"10","previouslyFormattedCitation":"&lt;sup&gt;10&lt;/sup&gt;"},"properties":{"formattedCitation":"\\super 13\\nosupersub{}","noteIndex":0,"plainCitation":"13"},"schema":"https://github.com/citation-style-language/schema/raw/master/csl-citation.json"}</w:instrText>
      </w:r>
      <w:r w:rsidR="00676A3D" w:rsidRPr="002C1F7E">
        <w:fldChar w:fldCharType="separate"/>
      </w:r>
      <w:r w:rsidR="007E2129" w:rsidRPr="007E2129">
        <w:rPr>
          <w:rFonts w:cs="Times New Roman"/>
          <w:noProof/>
          <w:vertAlign w:val="superscript"/>
          <w:lang w:val="en-US"/>
        </w:rPr>
        <w:t>10</w:t>
      </w:r>
      <w:r w:rsidR="00676A3D" w:rsidRPr="002C1F7E">
        <w:fldChar w:fldCharType="end"/>
      </w:r>
      <w:r w:rsidR="00AC1C23" w:rsidRPr="002C1F7E">
        <w:t xml:space="preserve"> However, this downward trend has stalled, </w:t>
      </w:r>
      <w:r w:rsidR="008824B4">
        <w:t>and</w:t>
      </w:r>
      <w:r w:rsidR="008824B4" w:rsidRPr="002C1F7E">
        <w:t xml:space="preserve"> </w:t>
      </w:r>
      <w:r w:rsidR="00AC1C23" w:rsidRPr="002C1F7E">
        <w:t xml:space="preserve">climate change, population growth, </w:t>
      </w:r>
      <w:r w:rsidR="00EE29DB" w:rsidRPr="002C1F7E">
        <w:t>and</w:t>
      </w:r>
      <w:r w:rsidR="00AC1C23" w:rsidRPr="002C1F7E">
        <w:t xml:space="preserve"> </w:t>
      </w:r>
      <w:r w:rsidR="00C056C2" w:rsidRPr="002C1F7E">
        <w:t>declining biodiversity</w:t>
      </w:r>
      <w:r w:rsidR="00AC1C23" w:rsidRPr="002C1F7E">
        <w:t xml:space="preserve"> </w:t>
      </w:r>
      <w:r w:rsidR="00043A08">
        <w:t xml:space="preserve">may </w:t>
      </w:r>
      <w:r w:rsidR="00372DEE">
        <w:t>undermine</w:t>
      </w:r>
      <w:r w:rsidR="00372DEE" w:rsidRPr="002C1F7E">
        <w:t xml:space="preserve"> </w:t>
      </w:r>
      <w:r w:rsidR="00AC1C23" w:rsidRPr="002C1F7E">
        <w:t>prior progress</w:t>
      </w:r>
      <w:r w:rsidR="00676A3D" w:rsidRPr="002C1F7E">
        <w:t>.</w:t>
      </w:r>
    </w:p>
    <w:p w14:paraId="1526D8B1" w14:textId="5E967837" w:rsidR="00A75E7B" w:rsidRPr="002C1F7E" w:rsidRDefault="00A75E7B" w:rsidP="00AC1C23">
      <w:pPr>
        <w:pStyle w:val="NoSpacing"/>
        <w:spacing w:line="360" w:lineRule="auto"/>
        <w:rPr>
          <w:color w:val="FF0000"/>
        </w:rPr>
      </w:pPr>
    </w:p>
    <w:p w14:paraId="790B464B" w14:textId="098C9922" w:rsidR="006D4AB5" w:rsidRDefault="00D121B6" w:rsidP="00AC1C23">
      <w:pPr>
        <w:pStyle w:val="NoSpacing"/>
        <w:spacing w:line="360" w:lineRule="auto"/>
      </w:pPr>
      <w:r>
        <w:t>E</w:t>
      </w:r>
      <w:r w:rsidR="00AC1C23" w:rsidRPr="002C1F7E">
        <w:t xml:space="preserve">radicating food insecurity </w:t>
      </w:r>
      <w:r>
        <w:t>is</w:t>
      </w:r>
      <w:r w:rsidR="00AC1C23" w:rsidRPr="002C1F7E">
        <w:t xml:space="preserve"> therefore </w:t>
      </w:r>
      <w:r>
        <w:t xml:space="preserve">a </w:t>
      </w:r>
      <w:r w:rsidR="00AC1C23" w:rsidRPr="002C1F7E">
        <w:t>key priorit</w:t>
      </w:r>
      <w:r>
        <w:t>y</w:t>
      </w:r>
      <w:r w:rsidR="00AC1C23" w:rsidRPr="002C1F7E">
        <w:t xml:space="preserve"> in the global </w:t>
      </w:r>
      <w:r w:rsidR="009A67EB">
        <w:t>health</w:t>
      </w:r>
      <w:r w:rsidR="00AC1C23" w:rsidRPr="002C1F7E">
        <w:t xml:space="preserve"> agenda. </w:t>
      </w:r>
      <w:r w:rsidR="00DA21ED">
        <w:t xml:space="preserve">The </w:t>
      </w:r>
      <w:r w:rsidR="00AC1C23" w:rsidRPr="002C1F7E">
        <w:t xml:space="preserve">United Nation’s Sustainable Development Goals (SDGs), adopted by 193 countries in September 2015, called on countries to ‘end hunger’ and ‘achieve food security’ </w:t>
      </w:r>
      <w:r w:rsidR="00BA625F">
        <w:t>(SDG 2)</w:t>
      </w:r>
      <w:r w:rsidR="009F0E5F">
        <w:t xml:space="preserve"> </w:t>
      </w:r>
      <w:r w:rsidR="00AC1C23" w:rsidRPr="002C1F7E">
        <w:t>by 2030.</w:t>
      </w:r>
      <w:r w:rsidR="00676A3D" w:rsidRPr="002C1F7E">
        <w:fldChar w:fldCharType="begin" w:fldLock="1"/>
      </w:r>
      <w:r w:rsidR="007E2129">
        <w:instrText>ADDIN CSL_CITATION {"citationID":"nOExdoSr","citationItems":[{"id":"ITEM-1","itemData":{"author":[{"dropping-particle":"","family":"UN General Assembly","given":"","non-dropping-particle":"","parse-names":false,"suffix":""}],"id":"ITEM-1","issued":{"date-parts":[["2015"]]},"number":"A/RES/70/1","title":"Transforming our world : the 2030 Agenda for Sustainable Development","type":"report"},"uri":["http://zotero.org/users/1024672/items/QL4KEQJH"],"uris":["http://zotero.org/users/1024672/items/QL4KEQJH","http://www.mendeley.com/documents/?uuid=71c0753b-7321-497b-95f6-c6499b140c96","http://www.mendeley.com/documents/?uuid=20c07feb-360d-4b64-9348-185649f8b9ef"]}],"mendeley":{"formattedCitation":"&lt;sup&gt;11&lt;/sup&gt;","plainTextFormattedCitation":"11","previouslyFormattedCitation":"&lt;sup&gt;11&lt;/sup&gt;"},"properties":{"formattedCitation":"\\super 15\\nosupersub{}","noteIndex":0,"plainCitation":"15"},"schema":"https://github.com/citation-style-language/schema/raw/master/csl-citation.json"}</w:instrText>
      </w:r>
      <w:r w:rsidR="00676A3D" w:rsidRPr="002C1F7E">
        <w:fldChar w:fldCharType="separate"/>
      </w:r>
      <w:r w:rsidR="007E2129" w:rsidRPr="007E2129">
        <w:rPr>
          <w:rFonts w:cs="Times New Roman"/>
          <w:noProof/>
          <w:vertAlign w:val="superscript"/>
          <w:lang w:val="en-US"/>
        </w:rPr>
        <w:t>11</w:t>
      </w:r>
      <w:r w:rsidR="00676A3D" w:rsidRPr="002C1F7E">
        <w:fldChar w:fldCharType="end"/>
      </w:r>
      <w:r w:rsidR="00AC1C23" w:rsidRPr="002C1F7E">
        <w:t xml:space="preserve"> Food security exists ‘when all people, at all times, have physical, social, and economic access to sufficient, safe, and nutritious food’</w:t>
      </w:r>
      <w:r w:rsidR="00420696">
        <w:t xml:space="preserve"> and is therefore essential to ensuring health</w:t>
      </w:r>
      <w:r w:rsidR="00C7369B">
        <w:t>y</w:t>
      </w:r>
      <w:r w:rsidR="00420696">
        <w:t xml:space="preserve"> lives for all too (</w:t>
      </w:r>
      <w:r w:rsidR="002C4955">
        <w:t>SDG</w:t>
      </w:r>
      <w:r w:rsidR="00420696">
        <w:t xml:space="preserve"> 3)</w:t>
      </w:r>
      <w:r w:rsidR="00AC1C23" w:rsidRPr="002C1F7E">
        <w:t>.</w:t>
      </w:r>
      <w:r w:rsidR="00676A3D" w:rsidRPr="002C1F7E">
        <w:fldChar w:fldCharType="begin" w:fldLock="1"/>
      </w:r>
      <w:r w:rsidR="007E2129">
        <w:instrText>ADDIN CSL_CITATION {"citationID":"vwPdMLdM","citationItems":[{"id":"ITEM-1","itemData":{"ISBN":"978-92-5-107297-4","abstract":"The primary focus of this publication is on the agriculture sector and the impact that trade reform can have on its ability to contribute to improved food security in the context of wider structural changes that result from reforms. The publication draws on a wealth of existing and contemporary research, and introduces a range of related debates. First edition 2003, this reprint 2005.","author":[{"dropping-particle":"","family":"FAO","given":"","non-dropping-particle":"","parse-names":false,"suffix":""}],"id":"ITEM-1","issued":{"date-parts":[["2003"]]},"language":"en","number-of-pages":"296","publisher":"Food and Agriculture Organization of the United Nations","title":"Trade Reforms and Food Security: Conceptualizing the Linkages","type":"book"},"uris":["http://www.mendeley.com/documents/?uuid=ab183291-5651-4826-b342-4720b1f13242"]}],"mendeley":{"formattedCitation":"&lt;sup&gt;12&lt;/sup&gt;","plainTextFormattedCitation":"12","previouslyFormattedCitation":"&lt;sup&gt;12&lt;/sup&gt;"},"properties":{"formattedCitation":"\\super 16\\nosupersub{}","noteIndex":0,"plainCitation":"16"},"schema":"https://github.com/citation-style-language/schema/raw/master/csl-citation.json"}</w:instrText>
      </w:r>
      <w:r w:rsidR="00676A3D" w:rsidRPr="002C1F7E">
        <w:fldChar w:fldCharType="separate"/>
      </w:r>
      <w:r w:rsidR="007E2129" w:rsidRPr="007E2129">
        <w:rPr>
          <w:rFonts w:cs="Times New Roman"/>
          <w:noProof/>
          <w:vertAlign w:val="superscript"/>
          <w:lang w:val="en-US"/>
        </w:rPr>
        <w:t>12</w:t>
      </w:r>
      <w:r w:rsidR="00676A3D" w:rsidRPr="002C1F7E">
        <w:fldChar w:fldCharType="end"/>
      </w:r>
      <w:r w:rsidR="00AC1C23" w:rsidRPr="002C1F7E">
        <w:t xml:space="preserve"> Achieving this will require concerted action to address the complex determinants of food insecurity</w:t>
      </w:r>
      <w:r w:rsidR="00BF09DA" w:rsidRPr="002C1F7E">
        <w:t xml:space="preserve">, and </w:t>
      </w:r>
      <w:r w:rsidR="00B862EA" w:rsidRPr="002C1F7E">
        <w:t xml:space="preserve">international </w:t>
      </w:r>
      <w:r w:rsidR="0024633D" w:rsidRPr="002C1F7E">
        <w:t>organizations</w:t>
      </w:r>
      <w:r w:rsidR="00B862EA" w:rsidRPr="002C1F7E">
        <w:t xml:space="preserve"> </w:t>
      </w:r>
      <w:r w:rsidR="00AC1C23" w:rsidRPr="002C1F7E">
        <w:t xml:space="preserve">have long promoted </w:t>
      </w:r>
      <w:r w:rsidR="00C656A7">
        <w:t>liberal trade policy</w:t>
      </w:r>
      <w:r w:rsidR="00AC1C23" w:rsidRPr="002C1F7E">
        <w:t xml:space="preserve"> </w:t>
      </w:r>
      <w:r w:rsidR="009502A2">
        <w:t>as one</w:t>
      </w:r>
      <w:r w:rsidR="00BF09DA" w:rsidRPr="002C1F7E">
        <w:t xml:space="preserve"> effective </w:t>
      </w:r>
      <w:r w:rsidR="00AC1C23" w:rsidRPr="002C1F7E">
        <w:t>approach</w:t>
      </w:r>
      <w:r w:rsidR="00676A3D" w:rsidRPr="002C1F7E">
        <w:t>.</w:t>
      </w:r>
      <w:r w:rsidR="00AC1C23" w:rsidRPr="002C1F7E">
        <w:fldChar w:fldCharType="begin" w:fldLock="1"/>
      </w:r>
      <w:r w:rsidR="00F42199">
        <w:instrText>ADDIN CSL_CITATION {"citationID":"a18mi569kp8","citationItems":[{"id":"ITEM-1","itemData":{"ISBN":"978-92-870-4273-6","author":[{"dropping-particle":"","family":"World Trade Organization","given":"","non-dropping-particle":"","parse-names":false,"suffix":""}],"id":"ITEM-1","issued":{"date-parts":[["2018","2","19"]]},"language":"en","publisher":"WTO","title":"Mainstreaming Trade to Attain the Sustainable Development Goals","type":"book"},"uris":["http://www.mendeley.com/documents/?uuid=669b3970-8b6a-42e5-9da9-08d47101423a"]},{"id":"ITEM-2","itemData":{"author":[{"dropping-particle":"","family":"Clapp","given":"Jennifer","non-dropping-particle":"","parse-names":false,"suffix":""}],"container-title":"Background paper prepared for The State of Agricultural Commodity Markets 2015–16.","id":"ITEM-2","issued":{"date-parts":[["2015"]]},"publisher-place":"Rome, Italy: United Nations Food and Agricultural Organisation.","title":"Food security and international trade: Unpacking disputed narratives","type":"report"},"uris":["http://www.mendeley.com/documents/?uuid=5016b2cd-f0aa-4c61-aecc-4402ffbc5359"]},{"id":"ITEM-3","itemData":{"DOI":"10.2139/ssrn.2741314","ISSN":"1556-5068","abstract":"There is a heated debate among policy makers, civil society, and analysts about the impact of trade and trade policies on food security. While there have been several empirical reviews on these issues the controversy has not abated. This paper surveys possible reasons why the polemic continues and why it may be difficult to settle it unequivocally. The reasons are related to the different notions of trade, food and nutrition security, the variety of possible indicators for those concepts, the multiplicity of channels through which trade and food and nutrition security notions interact, the diversity of analytical and quantitative approaches utilized, and differences in values and conceptual priors about the operation of the world economy. The paper concludes with some reflections about what can be reasonably said about the potential impacts of trade on food security.","author":[{"dropping-particle":"","family":"Diaz-Bonilla","given":"Eugenio","non-dropping-particle":"","parse-names":false,"suffix":""}],"container-title":"IFPRI Discussion Paper","id":"ITEM-3","issued":{"date-parts":[["2015","5","16"]]},"language":"en","title":"Lost in Translation: The Fractured Conversation about Trade and Food Security","type":"article-journal","volume":"01490"},"uris":["http://www.mendeley.com/documents/?uuid=c093e984-7c77-4a75-9a07-9b2cd61e3577"]}],"mendeley":{"formattedCitation":"&lt;sup&gt;13–15&lt;/sup&gt;","plainTextFormattedCitation":"13–15","previouslyFormattedCitation":"&lt;sup&gt;13–15&lt;/sup&gt;"},"properties":{"formattedCitation":"\\super 17,18\\nosupersub{}","noteIndex":0,"plainCitation":"17,18"},"schema":"https://github.com/citation-style-language/schema/raw/master/csl-citation.json"}</w:instrText>
      </w:r>
      <w:r w:rsidR="00AC1C23" w:rsidRPr="002C1F7E">
        <w:fldChar w:fldCharType="separate"/>
      </w:r>
      <w:r w:rsidR="00F42199" w:rsidRPr="00F42199">
        <w:rPr>
          <w:rFonts w:cs="Times New Roman"/>
          <w:noProof/>
          <w:vertAlign w:val="superscript"/>
          <w:lang w:val="en-US"/>
        </w:rPr>
        <w:t>13–15</w:t>
      </w:r>
      <w:r w:rsidR="00AC1C23" w:rsidRPr="002C1F7E">
        <w:fldChar w:fldCharType="end"/>
      </w:r>
      <w:r w:rsidR="00250F2B">
        <w:t xml:space="preserve"> </w:t>
      </w:r>
    </w:p>
    <w:p w14:paraId="72D9485B" w14:textId="77777777" w:rsidR="006D4AB5" w:rsidRDefault="006D4AB5" w:rsidP="00AC1C23">
      <w:pPr>
        <w:pStyle w:val="NoSpacing"/>
        <w:spacing w:line="360" w:lineRule="auto"/>
      </w:pPr>
    </w:p>
    <w:p w14:paraId="78B5981C" w14:textId="31052D98" w:rsidR="00E12FB6" w:rsidRDefault="001A477B" w:rsidP="00AC1C23">
      <w:pPr>
        <w:pStyle w:val="NoSpacing"/>
        <w:spacing w:line="360" w:lineRule="auto"/>
      </w:pPr>
      <w:r>
        <w:t xml:space="preserve">However, theoretical and empirical </w:t>
      </w:r>
      <w:r w:rsidR="00745720">
        <w:t>studies</w:t>
      </w:r>
      <w:r>
        <w:t xml:space="preserve"> to date </w:t>
      </w:r>
      <w:r w:rsidR="007E5464">
        <w:t>have reached</w:t>
      </w:r>
      <w:r>
        <w:t xml:space="preserve"> divergent </w:t>
      </w:r>
      <w:r w:rsidR="007E5464">
        <w:t>conclusions</w:t>
      </w:r>
      <w:r>
        <w:t xml:space="preserve"> about the relationship between liberal trade policy and food insecurity.</w:t>
      </w:r>
      <w:r>
        <w:fldChar w:fldCharType="begin" w:fldLock="1"/>
      </w:r>
      <w:r w:rsidR="00F42199">
        <w:instrText>ADDIN CSL_CITATION {"citationItems":[{"id":"ITEM-1","itemData":{"DOI":"10.2139/ssrn.2741314","ISSN":"1556-5068","abstract":"There is a heated debate among policy makers, civil society, and analysts about the impact of trade and trade policies on food security. While there have been several empirical reviews on these issues the controversy has not abated. This paper surveys possible reasons why the polemic continues and why it may be difficult to settle it unequivocally. The reasons are related to the different notions of trade, food and nutrition security, the variety of possible indicators for those concepts, the multiplicity of channels through which trade and food and nutrition security notions interact, the diversity of analytical and quantitative approaches utilized, and differences in values and conceptual priors about the operation of the world economy. The paper concludes with some reflections about what can be reasonably said about the potential impacts of trade on food security.","author":[{"dropping-particle":"","family":"Diaz-Bonilla","given":"Eugenio","non-dropping-particle":"","parse-names":false,"suffix":""}],"container-title":"IFPRI Discussion Paper","id":"ITEM-1","issued":{"date-parts":[["2015","5","16"]]},"language":"en","title":"Lost in Translation: The Fractured Conversation about Trade and Food Security","type":"article-journal","volume":"01490"},"uris":["http://www.mendeley.com/documents/?uuid=c093e984-7c77-4a75-9a07-9b2cd61e3577"]},{"id":"ITEM-2","itemData":{"author":[{"dropping-particle":"","family":"Clapp","given":"Jennifer","non-dropping-particle":"","parse-names":false,"suffix":""}],"container-title":"Background paper prepared for The State of Agricultural Commodity Markets 2015–16.","id":"ITEM-2","issued":{"date-parts":[["2015"]]},"publisher-place":"Rome, Italy: United Nations Food and Agricultural Organisation.","title":"Food security and international trade: Unpacking disputed narratives","type":"report"},"uris":["http://www.mendeley.com/documents/?uuid=5016b2cd-f0aa-4c61-aecc-4402ffbc5359"]}],"mendeley":{"formattedCitation":"&lt;sup&gt;14,15&lt;/sup&gt;","plainTextFormattedCitation":"14,15","previouslyFormattedCitation":"&lt;sup&gt;14,15&lt;/sup&gt;"},"properties":{"noteIndex":0},"schema":"https://github.com/citation-style-language/schema/raw/master/csl-citation.json"}</w:instrText>
      </w:r>
      <w:r>
        <w:fldChar w:fldCharType="separate"/>
      </w:r>
      <w:r w:rsidR="00F42199" w:rsidRPr="00F42199">
        <w:rPr>
          <w:noProof/>
          <w:vertAlign w:val="superscript"/>
        </w:rPr>
        <w:t>14,15</w:t>
      </w:r>
      <w:r>
        <w:fldChar w:fldCharType="end"/>
      </w:r>
      <w:r w:rsidR="0052798D" w:rsidRPr="0052798D">
        <w:t xml:space="preserve"> </w:t>
      </w:r>
      <w:r w:rsidR="0052798D">
        <w:t>Liberal trade policy</w:t>
      </w:r>
      <w:r w:rsidR="0052798D" w:rsidRPr="002C1F7E">
        <w:t xml:space="preserve"> </w:t>
      </w:r>
      <w:r w:rsidR="0052798D">
        <w:t>typically affects multiple sectors and can positively or negatively influence</w:t>
      </w:r>
      <w:r w:rsidR="0052798D" w:rsidRPr="002C1F7E">
        <w:t xml:space="preserve"> individual food insecurity</w:t>
      </w:r>
      <w:r w:rsidR="0052798D">
        <w:t xml:space="preserve"> via changes to food supplies, prices, and affordability.</w:t>
      </w:r>
      <w:r w:rsidR="00370C34">
        <w:t xml:space="preserve"> </w:t>
      </w:r>
      <w:r w:rsidR="0052798D">
        <w:t xml:space="preserve">For example, </w:t>
      </w:r>
      <w:r w:rsidR="00234953">
        <w:t xml:space="preserve">research indicates that </w:t>
      </w:r>
      <w:r w:rsidR="0052798D">
        <w:t>l</w:t>
      </w:r>
      <w:r w:rsidR="00C7571C">
        <w:t xml:space="preserve">iberal trade policy in the </w:t>
      </w:r>
      <w:r w:rsidR="00B80E39">
        <w:t>food</w:t>
      </w:r>
      <w:r w:rsidR="00C7571C">
        <w:t xml:space="preserve"> and agricultural</w:t>
      </w:r>
      <w:r w:rsidR="00B80E39">
        <w:t xml:space="preserve"> sector</w:t>
      </w:r>
      <w:r w:rsidR="00C7571C">
        <w:t>s</w:t>
      </w:r>
      <w:r w:rsidR="0052798D">
        <w:t xml:space="preserve"> </w:t>
      </w:r>
      <w:r>
        <w:t xml:space="preserve">can </w:t>
      </w:r>
      <w:r w:rsidR="00BF09DA" w:rsidRPr="002C1F7E">
        <w:t>increas</w:t>
      </w:r>
      <w:r w:rsidR="0019725C">
        <w:t>e</w:t>
      </w:r>
      <w:r w:rsidR="00AC1C23" w:rsidRPr="002C1F7E">
        <w:t xml:space="preserve"> access to food imports, </w:t>
      </w:r>
      <w:r w:rsidR="00B80E39">
        <w:t>lower</w:t>
      </w:r>
      <w:r w:rsidR="00B80E39" w:rsidRPr="002C1F7E">
        <w:t xml:space="preserve"> </w:t>
      </w:r>
      <w:r w:rsidR="00AC1C23" w:rsidRPr="002C1F7E">
        <w:t xml:space="preserve">food prices, </w:t>
      </w:r>
      <w:r w:rsidR="00370C34">
        <w:t>smooth</w:t>
      </w:r>
      <w:r w:rsidR="00234953">
        <w:t xml:space="preserve"> domestic food supply volatility, </w:t>
      </w:r>
      <w:r w:rsidR="0019725C">
        <w:t xml:space="preserve">and </w:t>
      </w:r>
      <w:r w:rsidR="00234953">
        <w:t>expand</w:t>
      </w:r>
      <w:r w:rsidR="00234953" w:rsidRPr="002C1F7E">
        <w:t xml:space="preserve"> </w:t>
      </w:r>
      <w:r w:rsidR="00AC1C23" w:rsidRPr="002C1F7E">
        <w:t>domestic food production</w:t>
      </w:r>
      <w:r w:rsidR="00B80E39">
        <w:t>.</w:t>
      </w:r>
      <w:r w:rsidR="00C5502E">
        <w:fldChar w:fldCharType="begin" w:fldLock="1"/>
      </w:r>
      <w:r w:rsidR="00F42199">
        <w:instrText>ADDIN CSL_CITATION {"citationItems":[{"id":"ITEM-1","itemData":{"author":[{"dropping-particle":"","family":"McCorriston","given":"S","non-dropping-particle":"","parse-names":false,"suffix":""},{"dropping-particle":"","family":"Hemming","given":"DJ","non-dropping-particle":"","parse-names":false,"suffix":""},{"dropping-particle":"","family":"Lamontagne-Godwin","given":"JD","non-dropping-particle":"","parse-names":false,"suffix":""},{"dropping-particle":"","family":"Parr","given":"MJ","non-dropping-particle":"","parse-names":false,"suffix":""},{"dropping-particle":"","family":"Osborn","given":"J","non-dropping-particle":"","parse-names":false,"suffix":""},{"dropping-particle":"","family":"Roberts","given":"PD","non-dropping-particle":"","parse-names":false,"suffix":""}],"id":"ITEM-1","issued":{"date-parts":[["2013"]]},"publisher":"EPPICentre, Social Science Research Unit, Institute of Education, University of London.","publisher-place":"London","title":"What is the evidence of the impact of agricultural trade liberalisation on food security in developing countries? A systematic review.","type":"book"},"uris":["http://www.mendeley.com/documents/?uuid=2d568e70-5cc0-4a2d-a874-2c5d51715e92"]},{"id":"ITEM-2","itemData":{"ISSN":"0014-4983","author":[{"dropping-particle":"","family":"Ravallion","given":"Martin","non-dropping-particle":"","parse-names":false,"suffix":""}],"container-title":"Explorations in Economic History","id":"ITEM-2","issue":"4","issued":{"date-parts":[["1987"]]},"page":"354","publisher":"Academic Press","title":"Trade and stabilization: Another look at British India's controversial foodgrain exports","type":"article-journal","volume":"24"},"uris":["http://www.mendeley.com/documents/?uuid=d031101d-a224-4032-ba9c-36d2dd5bf444"]},{"id":"ITEM-3","itemData":{"ISSN":"0002-8282","author":[{"dropping-particle":"","family":"Burgess","given":"Robin","non-dropping-particle":"","parse-names":false,"suffix":""},{"dropping-particle":"","family":"Donaldson","given":"Dave","non-dropping-particle":"","parse-names":false,"suffix":""}],"container-title":"American Economic Review","id":"ITEM-3","issue":"2","issued":{"date-parts":[["2010"]]},"page":"449-453","title":"Can openness mitigate the effects of weather shocks? Evidence from India's famine era","type":"article-journal","volume":"100"},"uris":["http://www.mendeley.com/documents/?uuid=626af36d-6a8f-4576-b441-6538c3012e1e"]}],"mendeley":{"formattedCitation":"&lt;sup&gt;16–18&lt;/sup&gt;","plainTextFormattedCitation":"16–18","previouslyFormattedCitation":"&lt;sup&gt;16–18&lt;/sup&gt;"},"properties":{"noteIndex":0},"schema":"https://github.com/citation-style-language/schema/raw/master/csl-citation.json"}</w:instrText>
      </w:r>
      <w:r w:rsidR="00C5502E">
        <w:fldChar w:fldCharType="separate"/>
      </w:r>
      <w:r w:rsidR="00F42199" w:rsidRPr="00F42199">
        <w:rPr>
          <w:noProof/>
          <w:vertAlign w:val="superscript"/>
        </w:rPr>
        <w:t>16–18</w:t>
      </w:r>
      <w:r w:rsidR="00C5502E">
        <w:fldChar w:fldCharType="end"/>
      </w:r>
      <w:r w:rsidR="00B80E39">
        <w:t xml:space="preserve"> </w:t>
      </w:r>
      <w:r w:rsidR="00F96F0A">
        <w:t>Liberal policy i</w:t>
      </w:r>
      <w:r w:rsidR="00B80E39">
        <w:t xml:space="preserve">n other sectors may also reduce food insecurity via increased </w:t>
      </w:r>
      <w:r w:rsidR="00234953">
        <w:t xml:space="preserve">wages and </w:t>
      </w:r>
      <w:r w:rsidR="00B80E39">
        <w:t>employment</w:t>
      </w:r>
      <w:r w:rsidR="00AC1C23" w:rsidRPr="002C1F7E">
        <w:t>.</w:t>
      </w:r>
      <w:r w:rsidR="00676A3D" w:rsidRPr="002C1F7E">
        <w:fldChar w:fldCharType="begin" w:fldLock="1"/>
      </w:r>
      <w:r w:rsidR="00F42199">
        <w:instrText>ADDIN CSL_CITATION {"citationID":"audiva69vm","citationItems":[{"id":"ITEM-1","itemData":{"author":[{"dropping-particle":"","family":"Clapp","given":"Jennifer","non-dropping-particle":"","parse-names":false,"suffix":""}],"container-title":"Background paper prepared for The State of Agricultural Commodity Markets 2015–16.","id":"ITEM-1","issued":{"date-parts":[["2015"]]},"publisher-place":"Rome, Italy: United Nations Food and Agricultural Organisation.","title":"Food security and international trade: Unpacking disputed narratives","type":"report"},"uris":["http://www.mendeley.com/documents/?uuid=5016b2cd-f0aa-4c61-aecc-4402ffbc5359"]}],"mendeley":{"formattedCitation":"&lt;sup&gt;14&lt;/sup&gt;","plainTextFormattedCitation":"14","previouslyFormattedCitation":"&lt;sup&gt;14&lt;/sup&gt;"},"properties":{"formattedCitation":"\\super 19\\nosupersub{}","noteIndex":0,"plainCitation":"19"},"schema":"https://github.com/citation-style-language/schema/raw/master/csl-citation.json"}</w:instrText>
      </w:r>
      <w:r w:rsidR="00676A3D" w:rsidRPr="002C1F7E">
        <w:fldChar w:fldCharType="separate"/>
      </w:r>
      <w:r w:rsidR="00F42199" w:rsidRPr="00F42199">
        <w:rPr>
          <w:rFonts w:cs="Times New Roman"/>
          <w:noProof/>
          <w:vertAlign w:val="superscript"/>
          <w:lang w:val="en-US"/>
        </w:rPr>
        <w:t>14</w:t>
      </w:r>
      <w:r w:rsidR="00676A3D" w:rsidRPr="002C1F7E">
        <w:fldChar w:fldCharType="end"/>
      </w:r>
      <w:r w:rsidR="00AC1C23" w:rsidRPr="002C1F7E">
        <w:t xml:space="preserve"> </w:t>
      </w:r>
      <w:r w:rsidR="00F242CF">
        <w:t>Yet</w:t>
      </w:r>
      <w:r w:rsidR="00AC1C23" w:rsidRPr="002C1F7E">
        <w:t xml:space="preserve"> </w:t>
      </w:r>
      <w:r w:rsidR="00985725">
        <w:t>a</w:t>
      </w:r>
      <w:r w:rsidR="00AC1C23" w:rsidRPr="002C1F7E">
        <w:t xml:space="preserve"> resurgence of anti-trade politics in the United States and Europe </w:t>
      </w:r>
      <w:r w:rsidR="004870AB" w:rsidRPr="002C1F7E">
        <w:t xml:space="preserve">has </w:t>
      </w:r>
      <w:r w:rsidR="00F350AA" w:rsidRPr="002C1F7E">
        <w:t xml:space="preserve">generated renewed </w:t>
      </w:r>
      <w:r w:rsidR="00D94123">
        <w:t xml:space="preserve">interest in </w:t>
      </w:r>
      <w:r w:rsidR="00F350AA" w:rsidRPr="002C1F7E">
        <w:t>wh</w:t>
      </w:r>
      <w:r w:rsidR="00D121B6">
        <w:t>ich socio-economic groups</w:t>
      </w:r>
      <w:r w:rsidR="00F350AA" w:rsidRPr="002C1F7E">
        <w:t xml:space="preserve"> benefit from </w:t>
      </w:r>
      <w:r w:rsidR="00AC1C23" w:rsidRPr="002C1F7E">
        <w:t>liberal trade policy</w:t>
      </w:r>
      <w:r w:rsidR="00250F2B">
        <w:t xml:space="preserve"> </w:t>
      </w:r>
      <w:r w:rsidR="00D94123">
        <w:t xml:space="preserve">and whether </w:t>
      </w:r>
      <w:r w:rsidR="0024633D" w:rsidRPr="002C1F7E">
        <w:t>disadvantaged socio-economic groups</w:t>
      </w:r>
      <w:r w:rsidR="00D94123">
        <w:t xml:space="preserve"> suffer long-term losses</w:t>
      </w:r>
      <w:r w:rsidR="00676A3D" w:rsidRPr="002C1F7E">
        <w:t>.</w:t>
      </w:r>
      <w:r w:rsidR="00AC1C23" w:rsidRPr="002C1F7E">
        <w:fldChar w:fldCharType="begin" w:fldLock="1"/>
      </w:r>
      <w:r w:rsidR="00F42199">
        <w:instrText>ADDIN CSL_CITATION {"citationID":"aqlfsnlkk6","citationItems":[{"id":"ITEM-1","itemData":{"ISSN":"0007-666X","author":[{"dropping-particle":"","family":"Stiglitz","given":"Joseph E","non-dropping-particle":"","parse-names":false,"suffix":""}],"container-title":"Business Economics","id":"ITEM-1","issue":"3","issued":{"date-parts":[["2017"]]},"page":"129-137","publisher":"Springer","title":"The overselling of globalization","type":"article-journal","volume":"52"},"uris":["http://www.mendeley.com/documents/?uuid=c44acfed-c196-411c-b1bb-684cd1122d96"]}],"mendeley":{"formattedCitation":"&lt;sup&gt;19&lt;/sup&gt;","plainTextFormattedCitation":"19","previouslyFormattedCitation":"&lt;sup&gt;19&lt;/sup&gt;"},"properties":{"formattedCitation":"\\super 20\\nosupersub{}","noteIndex":0,"plainCitation":"20"},"schema":"https://github.com/citation-style-language/schema/raw/master/csl-citation.json"}</w:instrText>
      </w:r>
      <w:r w:rsidR="00AC1C23" w:rsidRPr="002C1F7E">
        <w:fldChar w:fldCharType="separate"/>
      </w:r>
      <w:r w:rsidR="00F42199" w:rsidRPr="00F42199">
        <w:rPr>
          <w:rFonts w:cs="Times New Roman"/>
          <w:noProof/>
          <w:vertAlign w:val="superscript"/>
          <w:lang w:val="en-US"/>
        </w:rPr>
        <w:t>19</w:t>
      </w:r>
      <w:r w:rsidR="00AC1C23" w:rsidRPr="002C1F7E">
        <w:fldChar w:fldCharType="end"/>
      </w:r>
      <w:r w:rsidR="00A26833">
        <w:t xml:space="preserve"> However</w:t>
      </w:r>
      <w:r w:rsidR="009C273E">
        <w:t xml:space="preserve">, little is known about distributional differences in trade policy’s impacts on food insecurity </w:t>
      </w:r>
      <w:r w:rsidR="009C273E" w:rsidRPr="002C1F7E">
        <w:t>(</w:t>
      </w:r>
      <w:r w:rsidR="009C273E">
        <w:t xml:space="preserve">see </w:t>
      </w:r>
      <w:r w:rsidR="009C273E" w:rsidRPr="002C1F7E">
        <w:t>‘Research in Context’)</w:t>
      </w:r>
      <w:r w:rsidR="009C273E">
        <w:t>.</w:t>
      </w:r>
      <w:r w:rsidR="009C273E">
        <w:fldChar w:fldCharType="begin" w:fldLock="1"/>
      </w:r>
      <w:r w:rsidR="00F42199">
        <w:instrText>ADDIN CSL_CITATION {"citationID":"a5o2vj410f","citationItems":[{"id":"ITEM-1","itemData":{"author":[{"dropping-particle":"","family":"McCorriston","given":"S","non-dropping-particle":"","parse-names":false,"suffix":""},{"dropping-particle":"","family":"Osborn","given":"J","non-dropping-particle":"","parse-names":false,"suffix":""},{"dropping-particle":"","family":"Roberts","given":"P D","non-dropping-particle":"","parse-names":false,"suffix":""},{"dropping-particle":"","family":"Hemming","given":"D J","non-dropping-particle":"","parse-names":false,"suffix":""},{"dropping-particle":"","family":"Lamontagne-Godwin","given":"J D","non-dropping-particle":"","parse-names":false,"suffix":""},{"dropping-particle":"","family":"Parr","given":"M J","non-dropping-particle":"","parse-names":false,"suffix":""}],"id":"ITEM-1","issued":{"date-parts":[["2013","2","19"]]},"publisher":"EPPICentre, Social Science Research Unit, Institute of Education, University of London","publisher-place":"London","title":"What is the evidence of the impact of agricultural trade liberalisation on foodsecurity in developing countries?","type":"report"},"uris":["http://www.mendeley.com/documents/?uuid=b49c9a2a-5d16-4b2b-91c9-3a6501e1eb16"]},{"id":"ITEM-2","itemData":{"ISSN":"1744-8603","author":[{"dropping-particle":"","family":"Barlow","given":"P","non-dropping-particle":"","parse-names":false,"suffix":""},{"dropping-particle":"","family":"McKee","given":"Martin","non-dropping-particle":"","parse-names":false,"suffix":""},{"dropping-particle":"","family":"Basu","given":"Sanjay","non-dropping-particle":"","parse-names":false,"suffix":""},{"dropping-particle":"","family":"Stuckler","given":"David","non-dropping-particle":"","parse-names":false,"suffix":""}],"container-title":"Globalization and Health","id":"ITEM-2","issue":"1","issued":{"date-parts":[["2017"]]},"page":"13","publisher":"BioMed Central","title":"The health impact of trade and investment agreements: a quantitative systematic review and network co-citation analysis","type":"article-journal","volume":"13"},"uris":["http://www.mendeley.com/documents/?uuid=7aed8853-ee83-46e1-9dda-cca1f266bddc"]}],"mendeley":{"formattedCitation":"&lt;sup&gt;20,21&lt;/sup&gt;","plainTextFormattedCitation":"20,21","previouslyFormattedCitation":"&lt;sup&gt;20,21&lt;/sup&gt;"},"properties":{"formattedCitation":"\\super 24\\uc0\\u8211{}27\\nosupersub{}","noteIndex":0,"plainCitation":"24–27"},"schema":"https://github.com/citation-style-language/schema/raw/master/csl-citation.json"}</w:instrText>
      </w:r>
      <w:r w:rsidR="009C273E">
        <w:fldChar w:fldCharType="separate"/>
      </w:r>
      <w:r w:rsidR="00F42199" w:rsidRPr="00F42199">
        <w:rPr>
          <w:rFonts w:cs="Times New Roman"/>
          <w:noProof/>
          <w:vertAlign w:val="superscript"/>
          <w:lang w:val="en-US"/>
        </w:rPr>
        <w:t>20,21</w:t>
      </w:r>
      <w:r w:rsidR="009C273E">
        <w:fldChar w:fldCharType="end"/>
      </w:r>
      <w:r w:rsidR="009C273E">
        <w:t xml:space="preserve"> </w:t>
      </w:r>
    </w:p>
    <w:p w14:paraId="1CACD72D" w14:textId="0DEABDB2" w:rsidR="0026499B" w:rsidRDefault="00CE46C9" w:rsidP="00AC1C23">
      <w:pPr>
        <w:pStyle w:val="NoSpacing"/>
        <w:spacing w:line="360" w:lineRule="auto"/>
      </w:pPr>
      <w:r>
        <w:lastRenderedPageBreak/>
        <w:t xml:space="preserve">Socio-economic </w:t>
      </w:r>
      <w:r w:rsidRPr="002C1F7E">
        <w:t>conditions exert a strong influence on food security</w:t>
      </w:r>
      <w:r>
        <w:t xml:space="preserve"> and so some</w:t>
      </w:r>
      <w:r w:rsidR="001C2E4C">
        <w:t xml:space="preserve"> argue that </w:t>
      </w:r>
      <w:r w:rsidR="0024633D" w:rsidRPr="002C1F7E">
        <w:t>liberal trade polic</w:t>
      </w:r>
      <w:r w:rsidR="00C65757">
        <w:t>ies</w:t>
      </w:r>
      <w:r w:rsidR="00015240">
        <w:t xml:space="preserve"> spanning multiple sectors</w:t>
      </w:r>
      <w:r w:rsidR="0024633D" w:rsidRPr="002C1F7E">
        <w:t xml:space="preserve"> may </w:t>
      </w:r>
      <w:r w:rsidR="00E86463">
        <w:t>have varying impacts on</w:t>
      </w:r>
      <w:r w:rsidR="0024633D" w:rsidRPr="002C1F7E">
        <w:t xml:space="preserve"> food insecurity </w:t>
      </w:r>
      <w:r w:rsidR="00015240">
        <w:t xml:space="preserve">among </w:t>
      </w:r>
      <w:r w:rsidR="00E86463">
        <w:t>different</w:t>
      </w:r>
      <w:r w:rsidR="006E26A7">
        <w:t xml:space="preserve"> </w:t>
      </w:r>
      <w:r w:rsidR="00C65757">
        <w:t>groups</w:t>
      </w:r>
      <w:r w:rsidR="00015240">
        <w:t xml:space="preserve"> </w:t>
      </w:r>
      <w:r w:rsidR="00E86463">
        <w:t xml:space="preserve">according to whether </w:t>
      </w:r>
      <w:r w:rsidR="00D34D3E">
        <w:t>and how their</w:t>
      </w:r>
      <w:r w:rsidR="006E26A7">
        <w:t xml:space="preserve"> </w:t>
      </w:r>
      <w:r w:rsidR="00E86463">
        <w:t xml:space="preserve">socio-economic </w:t>
      </w:r>
      <w:r w:rsidR="000549C0">
        <w:t>circumstances</w:t>
      </w:r>
      <w:r w:rsidR="000549C0" w:rsidRPr="002C1F7E">
        <w:t xml:space="preserve"> </w:t>
      </w:r>
      <w:r w:rsidR="00D34D3E">
        <w:t>change</w:t>
      </w:r>
      <w:r w:rsidR="0024633D" w:rsidRPr="002C1F7E">
        <w:t xml:space="preserve">. </w:t>
      </w:r>
      <w:r w:rsidR="00B862EA" w:rsidRPr="002C1F7E">
        <w:t xml:space="preserve">For example, </w:t>
      </w:r>
      <w:r w:rsidR="001C2E4C">
        <w:t xml:space="preserve">research indicates that </w:t>
      </w:r>
      <w:r w:rsidR="000C6B63" w:rsidRPr="002C1F7E">
        <w:t xml:space="preserve">high-income countries generally benefit </w:t>
      </w:r>
      <w:r w:rsidR="00AE086E">
        <w:t xml:space="preserve">economically </w:t>
      </w:r>
      <w:r w:rsidR="000C6B63" w:rsidRPr="002C1F7E">
        <w:t xml:space="preserve">from </w:t>
      </w:r>
      <w:r w:rsidR="00AC1C23" w:rsidRPr="002C1F7E">
        <w:t>liberal trade policies</w:t>
      </w:r>
      <w:r w:rsidR="000C6B63" w:rsidRPr="002C1F7E">
        <w:t>,</w:t>
      </w:r>
      <w:r w:rsidR="006D4AB5">
        <w:t xml:space="preserve"> but</w:t>
      </w:r>
      <w:r w:rsidR="000C6B63" w:rsidRPr="002C1F7E">
        <w:t xml:space="preserve"> </w:t>
      </w:r>
      <w:r w:rsidR="009C273E">
        <w:t xml:space="preserve">some </w:t>
      </w:r>
      <w:r w:rsidR="000C6B63" w:rsidRPr="002C1F7E">
        <w:t>poorer countries</w:t>
      </w:r>
      <w:r w:rsidR="00AC1C23" w:rsidRPr="002C1F7E">
        <w:t xml:space="preserve"> do not </w:t>
      </w:r>
      <w:r w:rsidR="000C6B63" w:rsidRPr="002C1F7E">
        <w:t>experience higher</w:t>
      </w:r>
      <w:r w:rsidR="00AC1C23" w:rsidRPr="002C1F7E">
        <w:t xml:space="preserve"> trade flows </w:t>
      </w:r>
      <w:r w:rsidR="000C6B63" w:rsidRPr="002C1F7E">
        <w:t>and</w:t>
      </w:r>
      <w:r w:rsidR="00AC1C23" w:rsidRPr="002C1F7E">
        <w:t xml:space="preserve"> income growth </w:t>
      </w:r>
      <w:r w:rsidR="00F63F06" w:rsidRPr="002C1F7E">
        <w:t>due to</w:t>
      </w:r>
      <w:r w:rsidR="00AC1C23" w:rsidRPr="002C1F7E">
        <w:t xml:space="preserve"> labour market</w:t>
      </w:r>
      <w:r w:rsidR="00F63F06" w:rsidRPr="002C1F7E">
        <w:t xml:space="preserve"> rigidities</w:t>
      </w:r>
      <w:r w:rsidR="00AC1C23" w:rsidRPr="002C1F7E">
        <w:t xml:space="preserve">, </w:t>
      </w:r>
      <w:r w:rsidR="00F63F06" w:rsidRPr="002C1F7E">
        <w:t xml:space="preserve">weak </w:t>
      </w:r>
      <w:r w:rsidR="00AC1C23" w:rsidRPr="002C1F7E">
        <w:t xml:space="preserve">property rights, and </w:t>
      </w:r>
      <w:r w:rsidR="00F63F06" w:rsidRPr="002C1F7E">
        <w:t xml:space="preserve">poor </w:t>
      </w:r>
      <w:r w:rsidR="00AC1C23" w:rsidRPr="002C1F7E">
        <w:t>infrastructure</w:t>
      </w:r>
      <w:r w:rsidR="00676A3D" w:rsidRPr="002C1F7E">
        <w:t>.</w:t>
      </w:r>
      <w:r w:rsidR="00AC1C23" w:rsidRPr="002C1F7E">
        <w:fldChar w:fldCharType="begin" w:fldLock="1"/>
      </w:r>
      <w:r w:rsidR="00F42199">
        <w:instrText>ADDIN CSL_CITATION {"citationID":"qzHcW1Ud","citationItems":[{"id":"ITEM-1","itemData":{"DOI":"10.1162/REST_a_00324","ISSN":"0034-6535","abstract":"—We use a transparent statistical methodology for data-driven case studies—the synthetic control method—to investigate the impact of eco-nomic liberalization on real GDP per capita in a worldwide sample of countries. Economic liberalization is measured by a widely used indica-tor that captures the scope of the market in the economy. The methodology compares the postliberalization GDP trajectory of treated economies with the trajectory of a combination of similar but untreated economies. We find that liberalizing the economy had a positive effect in most regions, but more recent liberalizations, in the 1990s and mainly in Africa, had no significant impact.","author":[{"dropping-particle":"","family":"Billmeier","given":"Andreas","non-dropping-particle":"","parse-names":false,"suffix":""},{"dropping-particle":"","family":"Nannicini","given":"Tommaso","non-dropping-particle":"","parse-names":false,"suffix":""}],"container-title":"The Review of Economics and Statistics","id":"ITEM-1","issue":"3","issued":{"date-parts":[["2013"]]},"page":"983 - 1001","title":"Assessing Economic Liberalization Episodes: a Synthetic Control Approach","type":"article-journal","volume":"95"},"uris":["http://www.mendeley.com/documents/?uuid=c3658b21-940c-41e5-b52e-dfbb79b04932"]}],"mendeley":{"formattedCitation":"&lt;sup&gt;22&lt;/sup&gt;","plainTextFormattedCitation":"22","previouslyFormattedCitation":"&lt;sup&gt;22&lt;/sup&gt;"},"properties":{"formattedCitation":"\\super 25,28\\nosupersub{}","noteIndex":0,"plainCitation":"25,28"},"schema":"https://github.com/citation-style-language/schema/raw/master/csl-citation.json"}</w:instrText>
      </w:r>
      <w:r w:rsidR="00AC1C23" w:rsidRPr="002C1F7E">
        <w:fldChar w:fldCharType="separate"/>
      </w:r>
      <w:r w:rsidR="00F42199" w:rsidRPr="00F42199">
        <w:rPr>
          <w:rFonts w:cs="Times New Roman"/>
          <w:noProof/>
          <w:vertAlign w:val="superscript"/>
          <w:lang w:val="en-US"/>
        </w:rPr>
        <w:t>22</w:t>
      </w:r>
      <w:r w:rsidR="00AC1C23" w:rsidRPr="002C1F7E">
        <w:fldChar w:fldCharType="end"/>
      </w:r>
      <w:r w:rsidR="00AC1C23" w:rsidRPr="002C1F7E">
        <w:t xml:space="preserve"> Trade’s economic impacts can also vary </w:t>
      </w:r>
      <w:r w:rsidR="00384EED">
        <w:t>within</w:t>
      </w:r>
      <w:r w:rsidR="00AC1C23" w:rsidRPr="002C1F7E">
        <w:t xml:space="preserve"> countries. Increased competition and falling prices for certain goods has resulted in </w:t>
      </w:r>
      <w:r w:rsidR="00855420">
        <w:t xml:space="preserve">increased wages for some individuals but </w:t>
      </w:r>
      <w:r w:rsidR="00AC1C23" w:rsidRPr="002C1F7E">
        <w:t xml:space="preserve">lower </w:t>
      </w:r>
      <w:r w:rsidR="0019725C">
        <w:t>wages</w:t>
      </w:r>
      <w:r w:rsidR="00974F9A" w:rsidRPr="002C1F7E">
        <w:t xml:space="preserve"> and</w:t>
      </w:r>
      <w:r w:rsidR="00AC1C23" w:rsidRPr="002C1F7E">
        <w:t xml:space="preserve"> job losse</w:t>
      </w:r>
      <w:r w:rsidR="00974F9A" w:rsidRPr="002C1F7E">
        <w:t xml:space="preserve">s </w:t>
      </w:r>
      <w:r w:rsidR="00855420">
        <w:t>for others</w:t>
      </w:r>
      <w:r w:rsidR="00855420" w:rsidRPr="002C1F7E">
        <w:t xml:space="preserve"> </w:t>
      </w:r>
      <w:r w:rsidR="0019725C">
        <w:t xml:space="preserve">working </w:t>
      </w:r>
      <w:r w:rsidR="00AC1C23" w:rsidRPr="002C1F7E">
        <w:t xml:space="preserve">in </w:t>
      </w:r>
      <w:r w:rsidR="00AE086E">
        <w:t>the least</w:t>
      </w:r>
      <w:r w:rsidR="00AE086E" w:rsidRPr="002C1F7E">
        <w:t xml:space="preserve"> </w:t>
      </w:r>
      <w:r w:rsidR="00934F40">
        <w:t>competitive</w:t>
      </w:r>
      <w:r w:rsidR="00AC1C23" w:rsidRPr="002C1F7E">
        <w:t xml:space="preserve"> firms or sectors</w:t>
      </w:r>
      <w:r w:rsidR="00676A3D" w:rsidRPr="002C1F7E">
        <w:t>.</w:t>
      </w:r>
      <w:r w:rsidR="00AC1C23" w:rsidRPr="002C1F7E">
        <w:fldChar w:fldCharType="begin" w:fldLock="1"/>
      </w:r>
      <w:r w:rsidR="00F42199">
        <w:instrText>ADDIN CSL_CITATION {"citationID":"am2qnavbln","citationItems":[{"id":"ITEM-1","itemData":{"DOI":"10.1146/annurev-economics-080315-015041","abstract":"China's emergence as a great economic power has induced an epochal shift in patterns of world trade. Simultaneously, it has challenged much of the received empirical wisdom about how labor markets adjust to trade shocks. Alongside the heralded consumer benefits of expanded trade are substantial adjustment costs and distributional consequences. These impacts are most visible in the local labor markets in which the industries exposed to foreign competition are concentrated. Adjustment in local labor markets is remarkably slow, with wages and labor-force participation rates remaining depressed and unemployment rates remaining elevated for at least a full decade after the China trade shock commences. Exposed workers experience greater job churning and reduced lifetime income. At the national level, employment has fallen in the US industries more exposed to import competition, as expected, but offsetting employment gains in other industries have yet to materialize. Better understanding when and where trade is costly, and how and why it may be beneficial, is a key item on the research agenda for trade and labor economists.","author":[{"dropping-particle":"","family":"Autor","given":"David H","non-dropping-particle":"","parse-names":false,"suffix":""},{"dropping-particle":"","family":"Dorn","given":"David","non-dropping-particle":"","parse-names":false,"suffix":""},{"dropping-particle":"","family":"Hanson","given":"Gordon H","non-dropping-particle":"","parse-names":false,"suffix":""}],"container-title":"Annual Review of Economics","id":"ITEM-1","issue":"1","issued":{"date-parts":[["2016","6","20"]]},"page":"205-240","title":"The China Shock: Learning from Labor-Market Adjustment to Large Changes in Trade","type":"article-journal","volume":"8"},"uris":["http://www.mendeley.com/documents/?uuid=ea020281-7e5e-4dbf-b1ba-620b1889813f"]},{"id":"ITEM-2","itemData":{"DOI":"10.1016/j.worlddev.2018.07.018","ISSN":"0305-750X","abstract":"This paper assesses vulnerability from trade in Vietnam by presenting an extended version of Ligon and Schechter’s (2003) Vulnerability as low Expected Utility (VEU) measure. It uses the Vietnam Household Living Standard Surveys (VHLSS) panel data covering the period 2002–06. The empirical results show that risk-induced vulnerability and heterogeneity in trade exposure matter in determining household overall vulnerability and that this is not linked to the actual manifestation of shocks. Although it does not represent, by any means, an argument against free trade, this work is relevant for policymaking since it contributes to deepen our knowledge on the subtle links between trade openness and vulnerability and informs us about suitable instruments to accompany it.","author":[{"dropping-particle":"","family":"Magrini","given":"Emiliano","non-dropping-particle":"","parse-names":false,"suffix":""},{"dropping-particle":"","family":"Montalbano","given":"Pierluigi","non-dropping-particle":"","parse-names":false,"suffix":""},{"dropping-particle":"","family":"Winters","given":"L Alan","non-dropping-particle":"","parse-names":false,"suffix":""}],"container-title":"World Development","id":"ITEM-2","issued":{"date-parts":[["2018","2","19"]]},"page":"46-58","title":"Households’ vulnerability from trade in Vietnam","type":"article-journal","volume":"112"},"uris":["http://www.mendeley.com/documents/?uuid=1426e8a8-0abc-44dc-b6aa-7021f30e7440"]}],"mendeley":{"formattedCitation":"&lt;sup&gt;23,24&lt;/sup&gt;","plainTextFormattedCitation":"23,24","previouslyFormattedCitation":"&lt;sup&gt;23,24&lt;/sup&gt;"},"properties":{"formattedCitation":"\\super 19,29,30\\nosupersub{}","noteIndex":0,"plainCitation":"19,29,30"},"schema":"https://github.com/citation-style-language/schema/raw/master/csl-citation.json"}</w:instrText>
      </w:r>
      <w:r w:rsidR="00AC1C23" w:rsidRPr="002C1F7E">
        <w:fldChar w:fldCharType="separate"/>
      </w:r>
      <w:r w:rsidR="00F42199" w:rsidRPr="00F42199">
        <w:rPr>
          <w:rFonts w:cs="Times New Roman"/>
          <w:noProof/>
          <w:vertAlign w:val="superscript"/>
          <w:lang w:val="en-US"/>
        </w:rPr>
        <w:t>23,24</w:t>
      </w:r>
      <w:r w:rsidR="00AC1C23" w:rsidRPr="002C1F7E">
        <w:fldChar w:fldCharType="end"/>
      </w:r>
      <w:r w:rsidR="00BD2FA1">
        <w:t xml:space="preserve"> </w:t>
      </w:r>
    </w:p>
    <w:p w14:paraId="1654885A" w14:textId="77777777" w:rsidR="0026499B" w:rsidRDefault="0026499B" w:rsidP="00AC1C23">
      <w:pPr>
        <w:pStyle w:val="NoSpacing"/>
        <w:spacing w:line="360" w:lineRule="auto"/>
      </w:pPr>
    </w:p>
    <w:p w14:paraId="1C4C4D13" w14:textId="366DC725" w:rsidR="00EA0821" w:rsidRDefault="00CE46C9" w:rsidP="00AC1C23">
      <w:pPr>
        <w:pStyle w:val="NoSpacing"/>
        <w:spacing w:line="360" w:lineRule="auto"/>
      </w:pPr>
      <w:r>
        <w:t xml:space="preserve">Liberal trade policies spanning multiple sectors may </w:t>
      </w:r>
      <w:r w:rsidR="00F42199">
        <w:t xml:space="preserve">therefore </w:t>
      </w:r>
      <w:r>
        <w:t xml:space="preserve">reduce food insecurity in some </w:t>
      </w:r>
      <w:proofErr w:type="gramStart"/>
      <w:r>
        <w:t>contexts</w:t>
      </w:r>
      <w:proofErr w:type="gramEnd"/>
      <w:r>
        <w:t xml:space="preserve"> but</w:t>
      </w:r>
      <w:r w:rsidR="00281265">
        <w:t xml:space="preserve"> </w:t>
      </w:r>
      <w:r>
        <w:t xml:space="preserve">the benefits </w:t>
      </w:r>
      <w:r w:rsidR="002F1EA9">
        <w:t>may not accrue universally</w:t>
      </w:r>
      <w:r w:rsidR="00166F2E">
        <w:t>.</w:t>
      </w:r>
      <w:r w:rsidR="00F42199">
        <w:t xml:space="preserve"> </w:t>
      </w:r>
      <w:r w:rsidR="0026499B">
        <w:t>R</w:t>
      </w:r>
      <w:r w:rsidR="002C4C03">
        <w:t>elatively a</w:t>
      </w:r>
      <w:r w:rsidR="00AC1C23" w:rsidRPr="002C1F7E">
        <w:t xml:space="preserve">ffluent households – whose wage-earners work in </w:t>
      </w:r>
      <w:r w:rsidR="007B089C">
        <w:t>more</w:t>
      </w:r>
      <w:r w:rsidR="00AC1C23" w:rsidRPr="002C1F7E">
        <w:t xml:space="preserve"> competitive sectors – </w:t>
      </w:r>
      <w:r w:rsidR="00CD2D48" w:rsidRPr="002C1F7E">
        <w:t>may</w:t>
      </w:r>
      <w:r w:rsidR="00AC1C23" w:rsidRPr="002C1F7E">
        <w:t xml:space="preserve"> </w:t>
      </w:r>
      <w:r w:rsidR="002F1EA9">
        <w:t>experience increased</w:t>
      </w:r>
      <w:r w:rsidR="00AC1C23" w:rsidRPr="002C1F7E">
        <w:t xml:space="preserve"> access</w:t>
      </w:r>
      <w:r w:rsidR="002F1EA9">
        <w:t xml:space="preserve"> to diverse and cheaper food supplies</w:t>
      </w:r>
      <w:r w:rsidR="00AC1C23" w:rsidRPr="002C1F7E">
        <w:t xml:space="preserve"> </w:t>
      </w:r>
      <w:r w:rsidR="002F1EA9">
        <w:t>as well as</w:t>
      </w:r>
      <w:r w:rsidR="002F1EA9" w:rsidRPr="002C1F7E">
        <w:t xml:space="preserve"> </w:t>
      </w:r>
      <w:r w:rsidR="00AC1C23" w:rsidRPr="002C1F7E">
        <w:t>increased food affordability via wage</w:t>
      </w:r>
      <w:r w:rsidR="00FB7708">
        <w:t xml:space="preserve"> or job</w:t>
      </w:r>
      <w:r w:rsidR="00AC1C23" w:rsidRPr="002C1F7E">
        <w:t xml:space="preserve"> growth, especially in high-income countries which are better able reap </w:t>
      </w:r>
      <w:r w:rsidR="00D33910">
        <w:t xml:space="preserve">to </w:t>
      </w:r>
      <w:r w:rsidR="00AC1C23" w:rsidRPr="002C1F7E">
        <w:t>trade’s economic benefits</w:t>
      </w:r>
      <w:r w:rsidR="00676A3D" w:rsidRPr="002C1F7E">
        <w:t>.</w:t>
      </w:r>
      <w:r w:rsidR="00AC1C23" w:rsidRPr="002C1F7E">
        <w:t xml:space="preserve"> In contrast, </w:t>
      </w:r>
      <w:r w:rsidR="00855420">
        <w:t xml:space="preserve">some argue that </w:t>
      </w:r>
      <w:r w:rsidR="00AC1C23" w:rsidRPr="002C1F7E">
        <w:t>deteriorating economic circumstances could undermine food affordability</w:t>
      </w:r>
      <w:r w:rsidR="00CD2D48" w:rsidRPr="002C1F7E">
        <w:t xml:space="preserve"> </w:t>
      </w:r>
      <w:r w:rsidR="00AC1C23" w:rsidRPr="002C1F7E">
        <w:t xml:space="preserve">among poorer households who often work in less competitive sectors and </w:t>
      </w:r>
      <w:r w:rsidR="00CD2D48" w:rsidRPr="002C1F7E">
        <w:t xml:space="preserve">lack the resources </w:t>
      </w:r>
      <w:r w:rsidR="009D5B2F">
        <w:t xml:space="preserve">to </w:t>
      </w:r>
      <w:r w:rsidR="00C241ED">
        <w:t xml:space="preserve">withstand </w:t>
      </w:r>
      <w:r w:rsidR="00CD2D48" w:rsidRPr="002C1F7E">
        <w:t>income shocks</w:t>
      </w:r>
      <w:r w:rsidR="00AC1C23" w:rsidRPr="002C1F7E">
        <w:t>.</w:t>
      </w:r>
      <w:r w:rsidR="00A7114D" w:rsidRPr="002C1F7E">
        <w:fldChar w:fldCharType="begin" w:fldLock="1"/>
      </w:r>
      <w:r w:rsidR="005A1872">
        <w:instrText>ADDIN CSL_CITATION {"citationID":"MIOiw4fL","citationItems":[{"id":"ITEM-1","itemData":{"author":[{"dropping-particle":"","family":"Clapp","given":"Jennifer","non-dropping-particle":"","parse-names":false,"suffix":""}],"container-title":"Background paper prepared for The State of Agricultural Commodity Markets 2015–16.","id":"ITEM-1","issued":{"date-parts":[["2015"]]},"publisher-place":"Rome, Italy: United Nations Food and Agricultural Organisation.","title":"Food security and international trade: Unpacking disputed narratives","type":"report"},"uris":["http://www.mendeley.com/documents/?uuid=5016b2cd-f0aa-4c61-aecc-4402ffbc5359"]},{"id":"ITEM-2","itemData":{"DOI":"10.2139/ssrn.2741314","ISSN":"1556-5068","abstract":"There is a heated debate among policy makers, civil society, and analysts about the impact of trade and trade policies on food security. While there have been several empirical reviews on these issues the controversy has not abated. This paper surveys possible reasons why the polemic continues and why it may be difficult to settle it unequivocally. The reasons are related to the different notions of trade, food and nutrition security, the variety of possible indicators for those concepts, the multiplicity of channels through which trade and food and nutrition security notions interact, the diversity of analytical and quantitative approaches utilized, and differences in values and conceptual priors about the operation of the world economy. The paper concludes with some reflections about what can be reasonably said about the potential impacts of trade on food security.","author":[{"dropping-particle":"","family":"Diaz-Bonilla","given":"Eugenio","non-dropping-particle":"","parse-names":false,"suffix":""}],"container-title":"IFPRI Discussion Paper","id":"ITEM-2","issued":{"date-parts":[["2015","5","16"]]},"language":"en","title":"Lost in Translation: The Fractured Conversation about Trade and Food Security","type":"article-journal","volume":"01490"},"uris":["http://www.mendeley.com/documents/?uuid=c093e984-7c77-4a75-9a07-9b2cd61e3577"]}],"mendeley":{"formattedCitation":"&lt;sup&gt;14,15&lt;/sup&gt;","plainTextFormattedCitation":"14,15","previouslyFormattedCitation":"&lt;sup&gt;14,15&lt;/sup&gt;"},"properties":{"formattedCitation":"\\super 25,28\\nosupersub{}","noteIndex":0,"plainCitation":"25,28"},"schema":"https://github.com/citation-style-language/schema/raw/master/csl-citation.json"}</w:instrText>
      </w:r>
      <w:r w:rsidR="00A7114D" w:rsidRPr="002C1F7E">
        <w:fldChar w:fldCharType="separate"/>
      </w:r>
      <w:r w:rsidR="007D35ED" w:rsidRPr="007D35ED">
        <w:rPr>
          <w:rFonts w:cs="Times New Roman"/>
          <w:noProof/>
          <w:vertAlign w:val="superscript"/>
          <w:lang w:val="en-US"/>
        </w:rPr>
        <w:t>14,15</w:t>
      </w:r>
      <w:r w:rsidR="00A7114D" w:rsidRPr="002C1F7E">
        <w:fldChar w:fldCharType="end"/>
      </w:r>
      <w:r w:rsidR="00AC1C23" w:rsidRPr="002C1F7E">
        <w:t xml:space="preserve"> </w:t>
      </w:r>
    </w:p>
    <w:p w14:paraId="2322BDA7" w14:textId="77777777" w:rsidR="0026499B" w:rsidRDefault="0026499B" w:rsidP="00AC1C23">
      <w:pPr>
        <w:pStyle w:val="NoSpacing"/>
        <w:spacing w:line="360" w:lineRule="auto"/>
      </w:pPr>
    </w:p>
    <w:p w14:paraId="6AB0A2C7" w14:textId="4504E5E4" w:rsidR="00F91650" w:rsidRDefault="00F42199" w:rsidP="00AC1C23">
      <w:pPr>
        <w:pStyle w:val="NoSpacing"/>
        <w:spacing w:line="360" w:lineRule="auto"/>
      </w:pPr>
      <w:r>
        <w:t>Overall</w:t>
      </w:r>
      <w:r w:rsidR="002F1EA9">
        <w:t xml:space="preserve">, </w:t>
      </w:r>
      <w:r w:rsidR="00756A64">
        <w:t>t</w:t>
      </w:r>
      <w:r w:rsidR="00795E8F" w:rsidRPr="00B460CF">
        <w:t>he</w:t>
      </w:r>
      <w:r w:rsidR="00795E8F">
        <w:t xml:space="preserve"> net </w:t>
      </w:r>
      <w:r w:rsidR="00795E8F" w:rsidRPr="00B460CF">
        <w:t xml:space="preserve">direction of </w:t>
      </w:r>
      <w:r w:rsidR="00795E8F">
        <w:t xml:space="preserve">changes to food insecurity and the socio-economic groups affected </w:t>
      </w:r>
      <w:r w:rsidR="00156151">
        <w:t xml:space="preserve">may </w:t>
      </w:r>
      <w:r w:rsidR="00764411">
        <w:t xml:space="preserve">partially </w:t>
      </w:r>
      <w:r w:rsidR="00795E8F">
        <w:t>depend</w:t>
      </w:r>
      <w:r w:rsidR="00764411">
        <w:t xml:space="preserve"> </w:t>
      </w:r>
      <w:r w:rsidR="00795E8F">
        <w:t xml:space="preserve">on how </w:t>
      </w:r>
      <w:r w:rsidR="00813419">
        <w:t xml:space="preserve">the impact of </w:t>
      </w:r>
      <w:r w:rsidR="00746B78">
        <w:t xml:space="preserve">different </w:t>
      </w:r>
      <w:r w:rsidR="0017459E">
        <w:t xml:space="preserve">food prices in response to liberal trade policy are exacerbated or offset by socio-economic </w:t>
      </w:r>
      <w:r w:rsidR="00746B78">
        <w:t xml:space="preserve">circumstances </w:t>
      </w:r>
      <w:r w:rsidR="0017459E">
        <w:t>that impact food affordability</w:t>
      </w:r>
      <w:r w:rsidR="00A25FA8" w:rsidRPr="00B460CF">
        <w:t>.</w:t>
      </w:r>
      <w:r w:rsidR="00A25FA8">
        <w:t xml:space="preserve"> </w:t>
      </w:r>
      <w:r w:rsidR="004A6039">
        <w:t>For example, d</w:t>
      </w:r>
      <w:r w:rsidR="0017459E" w:rsidRPr="002C1F7E">
        <w:t xml:space="preserve">eclines </w:t>
      </w:r>
      <w:r w:rsidR="0017459E">
        <w:t>in food affordability</w:t>
      </w:r>
      <w:r w:rsidR="004E6C18">
        <w:t xml:space="preserve"> via changing incomes or employment</w:t>
      </w:r>
      <w:r w:rsidR="0017459E">
        <w:t xml:space="preserve"> </w:t>
      </w:r>
      <w:r w:rsidR="00AC1C23" w:rsidRPr="002C1F7E">
        <w:t xml:space="preserve">may offset </w:t>
      </w:r>
      <w:r w:rsidR="000877F1">
        <w:t xml:space="preserve">the benefits </w:t>
      </w:r>
      <w:r w:rsidR="00A72F35">
        <w:t>of</w:t>
      </w:r>
      <w:r w:rsidR="00A72F35" w:rsidRPr="002C1F7E">
        <w:t xml:space="preserve"> </w:t>
      </w:r>
      <w:r w:rsidR="000877F1">
        <w:t>reduced</w:t>
      </w:r>
      <w:r w:rsidR="00AC1C23" w:rsidRPr="002C1F7E">
        <w:t xml:space="preserve"> food prices and increase</w:t>
      </w:r>
      <w:r w:rsidR="003D4E16">
        <w:t>d</w:t>
      </w:r>
      <w:r w:rsidR="00AC1C23" w:rsidRPr="002C1F7E">
        <w:t xml:space="preserve"> </w:t>
      </w:r>
      <w:r w:rsidR="003D4E16">
        <w:t>f</w:t>
      </w:r>
      <w:r w:rsidR="00AC1C23" w:rsidRPr="002C1F7E">
        <w:t>ood access</w:t>
      </w:r>
      <w:r w:rsidR="00CE0AE4">
        <w:t>, resulting in no effect on food insecurity</w:t>
      </w:r>
      <w:r w:rsidR="00CD2D48" w:rsidRPr="002C1F7E">
        <w:t>.</w:t>
      </w:r>
      <w:r w:rsidR="00F350AA" w:rsidRPr="002C1F7E">
        <w:t xml:space="preserve"> </w:t>
      </w:r>
      <w:r w:rsidR="00AA0F48">
        <w:t>One long-standing hypothesis is that l</w:t>
      </w:r>
      <w:r w:rsidR="00581341">
        <w:t>i</w:t>
      </w:r>
      <w:r w:rsidR="00581341" w:rsidRPr="002C1F7E">
        <w:t xml:space="preserve">beral trade policy </w:t>
      </w:r>
      <w:r w:rsidR="00AA0F48">
        <w:t>could</w:t>
      </w:r>
      <w:r w:rsidR="00AA0F48" w:rsidRPr="002C1F7E">
        <w:t xml:space="preserve"> </w:t>
      </w:r>
      <w:r w:rsidR="00581341" w:rsidRPr="002C1F7E">
        <w:t>increase food insecurity</w:t>
      </w:r>
      <w:r w:rsidR="00581341">
        <w:t xml:space="preserve"> among</w:t>
      </w:r>
      <w:r w:rsidR="00AC1C23" w:rsidRPr="002C1F7E">
        <w:t xml:space="preserve"> individuals lack</w:t>
      </w:r>
      <w:r w:rsidR="00581341">
        <w:t>ing</w:t>
      </w:r>
      <w:r w:rsidR="00AC1C23" w:rsidRPr="002C1F7E">
        <w:t xml:space="preserve"> the resources, land rights, or knowledge required to compete with subsidised, large-scale</w:t>
      </w:r>
      <w:r w:rsidR="00581341">
        <w:t xml:space="preserve">, </w:t>
      </w:r>
      <w:r w:rsidR="00AC1C23" w:rsidRPr="002C1F7E">
        <w:t>multi-national producers</w:t>
      </w:r>
      <w:r w:rsidR="00F365E3">
        <w:t>.</w:t>
      </w:r>
      <w:r w:rsidR="00AC1C23" w:rsidRPr="002C1F7E">
        <w:fldChar w:fldCharType="begin" w:fldLock="1"/>
      </w:r>
      <w:r w:rsidR="005A1872">
        <w:instrText>ADDIN CSL_CITATION {"citationID":"Sck9AF5h","citationItems":[{"id":"ITEM-1","itemData":{"author":[{"dropping-particle":"","family":"Braun","given":"Joachim","non-dropping-particle":"von","parse-names":false,"suffix":""},{"dropping-particle":"","family":"Diaz-Bonilla","given":"Eugenio","non-dropping-particle":"","parse-names":false,"suffix":""}],"id":"ITEM-1","issued":{"date-parts":[["2008"]]},"publisher":"International Food Policy Research Institute","title":"Globalization of food and agriculture and the poor","type":"book"},"uris":["http://www.mendeley.com/documents/?uuid=0ce208b6-5d71-4d8e-85e4-7befa5c25801"]},{"id":"ITEM-2","itemData":{"DOI":"10.1080/1360081032000047168","ISSN":"1360-0818","author":[{"dropping-particle":"","family":"Chang","given":"Ha-Joon","non-dropping-particle":"","parse-names":false,"suffix":""}],"container-title":"Oxford Development Studies","id":"ITEM-2","issue":"1","issued":{"date-parts":[["2003","3","1"]]},"note":"doi: 10.1080/1360081032000047168","page":"21-32","publisher":"Routledge","title":"Kicking Away the Ladder: Infant Industry Promotion in Historical Perspective","type":"article-journal","volume":"31"},"uris":["http://www.mendeley.com/documents/?uuid=dbbb5b92-9f1c-4d5e-b53f-22538a0dd720"]},{"id":"ITEM-3","itemData":{"DOI":"10.1080/02692171.2011.640312","ISSN":"0269-2171","author":[{"dropping-particle":"","family":"Wade","given":"Robert H","non-dropping-particle":"","parse-names":false,"suffix":""}],"container-title":"International Review of Applied Economics","id":"ITEM-3","issue":"2","issued":{"date-parts":[["2012","3","1"]]},"note":"doi: 10.1080/02692171.2011.640312","page":"223-239","publisher":"Routledge","title":"Return of industrial policy?","type":"article-journal","volume":"26"},"uris":["http://www.mendeley.com/documents/?uuid=fc70e5e1-05db-4211-b3de-cf0c967ffa89"]},{"id":"ITEM-4","itemData":{"ISBN":"0393341283","author":[{"dropping-particle":"","family":"Rodrik","given":"Dani","non-dropping-particle":"","parse-names":false,"suffix":""}],"id":"ITEM-4","issued":{"date-parts":[["2011"]]},"publisher":"Oxford University Press","publisher-place":"Oxford, UK","title":"The Globalisation Paradox","type":"book"},"uris":["http://www.mendeley.com/documents/?uuid=e8c5e7b3-3797-41f6-b4c9-c3946acda7c9"]}],"mendeley":{"formattedCitation":"&lt;sup&gt;25–28&lt;/sup&gt;","plainTextFormattedCitation":"25–28","previouslyFormattedCitation":"&lt;sup&gt;25–28&lt;/sup&gt;"},"properties":{"formattedCitation":"\\super 32\\uc0\\u8211{}34\\nosupersub{}","noteIndex":0,"plainCitation":"32–34"},"schema":"https://github.com/citation-style-language/schema/raw/master/csl-citation.json"}</w:instrText>
      </w:r>
      <w:r w:rsidR="00AC1C23" w:rsidRPr="002C1F7E">
        <w:fldChar w:fldCharType="separate"/>
      </w:r>
      <w:r w:rsidR="007D35ED" w:rsidRPr="007D35ED">
        <w:rPr>
          <w:rFonts w:cs="Times New Roman"/>
          <w:noProof/>
          <w:vertAlign w:val="superscript"/>
          <w:lang w:val="en-US"/>
        </w:rPr>
        <w:t>25–28</w:t>
      </w:r>
      <w:r w:rsidR="00AC1C23" w:rsidRPr="002C1F7E">
        <w:fldChar w:fldCharType="end"/>
      </w:r>
      <w:r w:rsidR="00AC1C23" w:rsidRPr="002C1F7E">
        <w:t xml:space="preserve"> In low- and lower-middle income countries, it is far more common for poor individuals to lack these capacities, suggesting the world’s poorest households could</w:t>
      </w:r>
      <w:r w:rsidR="00281265">
        <w:t xml:space="preserve"> be</w:t>
      </w:r>
      <w:r w:rsidR="00AC1C23" w:rsidRPr="002C1F7E">
        <w:t xml:space="preserve"> </w:t>
      </w:r>
      <w:r w:rsidR="00281265">
        <w:t xml:space="preserve">among those exposed to </w:t>
      </w:r>
      <w:r w:rsidR="00AC1C23" w:rsidRPr="002C1F7E">
        <w:t xml:space="preserve">trade’s deleterious economic </w:t>
      </w:r>
      <w:r w:rsidR="00281265">
        <w:t xml:space="preserve">effects, potentially leading to </w:t>
      </w:r>
      <w:r w:rsidR="00CD2D48" w:rsidRPr="002C1F7E">
        <w:t>reductions in</w:t>
      </w:r>
      <w:r w:rsidR="00AC1C23" w:rsidRPr="002C1F7E">
        <w:t xml:space="preserve"> food affordability and access.</w:t>
      </w:r>
      <w:r w:rsidR="000C77E8">
        <w:fldChar w:fldCharType="begin" w:fldLock="1"/>
      </w:r>
      <w:r w:rsidR="000C77E8">
        <w:instrText>ADDIN CSL_CITATION {"citationItems":[{"id":"ITEM-1","itemData":{"author":[{"dropping-particle":"","family":"Braun","given":"Joachim","non-dropping-particle":"von","parse-names":false,"suffix":""},{"dropping-particle":"","family":"Diaz-Bonilla","given":"Eugenio","non-dropping-particle":"","parse-names":false,"suffix":""}],"id":"ITEM-1","issued":{"date-parts":[["2008"]]},"publisher":"International Food Policy Research Institute","title":"Globalization of food and agriculture and the poor","type":"book"},"uris":["http://www.mendeley.com/documents/?uuid=0ce208b6-5d71-4d8e-85e4-7befa5c25801"]}],"mendeley":{"formattedCitation":"&lt;sup&gt;25&lt;/sup&gt;","plainTextFormattedCitation":"25","previouslyFormattedCitation":"&lt;sup&gt;25&lt;/sup&gt;"},"properties":{"noteIndex":0},"schema":"https://github.com/citation-style-language/schema/raw/master/csl-citation.json"}</w:instrText>
      </w:r>
      <w:r w:rsidR="000C77E8">
        <w:fldChar w:fldCharType="separate"/>
      </w:r>
      <w:r w:rsidR="000C77E8" w:rsidRPr="000C77E8">
        <w:rPr>
          <w:noProof/>
          <w:vertAlign w:val="superscript"/>
        </w:rPr>
        <w:t>25</w:t>
      </w:r>
      <w:r w:rsidR="000C77E8">
        <w:fldChar w:fldCharType="end"/>
      </w:r>
    </w:p>
    <w:p w14:paraId="3E0468E9" w14:textId="77777777" w:rsidR="00F91650" w:rsidRDefault="00F91650" w:rsidP="00AC1C23">
      <w:pPr>
        <w:pStyle w:val="NoSpacing"/>
        <w:spacing w:line="360" w:lineRule="auto"/>
      </w:pPr>
    </w:p>
    <w:p w14:paraId="1D643FC0" w14:textId="0D1AA359" w:rsidR="00997C97" w:rsidRDefault="007B34DC" w:rsidP="00AC1C23">
      <w:pPr>
        <w:pStyle w:val="NoSpacing"/>
        <w:spacing w:line="360" w:lineRule="auto"/>
      </w:pPr>
      <w:r>
        <w:rPr>
          <w:rFonts w:eastAsia="Times New Roman" w:cs="Times New Roman"/>
        </w:rPr>
        <w:lastRenderedPageBreak/>
        <w:t>D</w:t>
      </w:r>
      <w:r w:rsidRPr="0002604E">
        <w:rPr>
          <w:rFonts w:eastAsia="Times New Roman" w:cs="Times New Roman"/>
        </w:rPr>
        <w:t>emand for countries</w:t>
      </w:r>
      <w:r w:rsidR="00B75673">
        <w:rPr>
          <w:rFonts w:eastAsia="Times New Roman" w:cs="Times New Roman"/>
        </w:rPr>
        <w:t>’</w:t>
      </w:r>
      <w:r w:rsidRPr="0002604E">
        <w:rPr>
          <w:rFonts w:eastAsia="Times New Roman" w:cs="Times New Roman"/>
        </w:rPr>
        <w:t xml:space="preserve"> food exports and the extent to which land is used for non-food resources can </w:t>
      </w:r>
      <w:r w:rsidR="00B75673">
        <w:rPr>
          <w:rFonts w:eastAsia="Times New Roman" w:cs="Times New Roman"/>
        </w:rPr>
        <w:t xml:space="preserve">also </w:t>
      </w:r>
      <w:r w:rsidRPr="0002604E">
        <w:rPr>
          <w:rFonts w:eastAsia="Times New Roman" w:cs="Times New Roman"/>
        </w:rPr>
        <w:t>vary under different trade regimes</w:t>
      </w:r>
      <w:r w:rsidR="00F365E3">
        <w:t>.</w:t>
      </w:r>
      <w:r w:rsidR="00F365E3" w:rsidRPr="002C1F7E">
        <w:fldChar w:fldCharType="begin" w:fldLock="1"/>
      </w:r>
      <w:r w:rsidR="007F229F">
        <w:instrText>ADDIN CSL_CITATION {"citationID":"w6Iz3mil","citationItems":[{"id":"ITEM-1","itemData":{"DOI":"10.1016/j.foodpol.2010.10.003","ISSN":"0306-9192","abstract":"Although fundamental factors were clearly responsible for shifting the world to a higher food price equilibrium in the years leading up the 2008 food crisis, there is little doubt that when food prices peaked in June of 2008, they soared well above the new equilibrium price. Numerous arguments have been proposed to explain overshooting, including financial speculation, depreciation of the United States (US) dollar, low interest rates, and reductions in grain stocks. However, observations that international rice prices surged in response to export restrictions by India and Vietnam suggested that trade-related factors could be an important basis for overshooting, especially given the very tangible link between export volumes and export prices. In this paper, we revisit the trade story by closely examining monthly data from Thailand (the largest exporter of rice), and the United States (the largest exporter of wheat and maize and the third largest exporter of soybeans). In all cases except soybeans, we find that large surges in export volumes preceded the price surges. The presence of these large demand surges, together with back-of-the-envelope estimates of their price impacts, suggests that trade events played a much larger and more pervasive role than previously thought.","author":[{"dropping-particle":"","family":"Headey","given":"Derek","non-dropping-particle":"","parse-names":false,"suffix":""}],"container-title":"Food Policy","id":"ITEM-1","issue":"2","issued":{"date-parts":[["2011","5","24"]]},"page":"136-146","title":"Rethinking the global food crisis: The role of trade shocks","type":"article-journal","volume":"36"},"uris":["http://www.mendeley.com/documents/?uuid=4922de56-44f9-4b21-b1f9-d2ca26def0a6"]},{"id":"ITEM-2","itemData":{"author":[{"dropping-particle":"","family":"Braun","given":"Joachim","non-dropping-particle":"von","parse-names":false,"suffix":""},{"dropping-particle":"","family":"Diaz-Bonilla","given":"Eugenio","non-dropping-particle":"","parse-names":false,"suffix":""}],"id":"ITEM-2","issued":{"date-parts":[["2008"]]},"publisher":"International Food Policy Research Institute","title":"Globalization of food and agriculture and the poor","type":"book"},"uris":["http://www.mendeley.com/documents/?uuid=0ce208b6-5d71-4d8e-85e4-7befa5c25801"]}],"mendeley":{"formattedCitation":"&lt;sup&gt;25,29&lt;/sup&gt;","plainTextFormattedCitation":"25,29","previouslyFormattedCitation":"&lt;sup&gt;25,29&lt;/sup&gt;"},"properties":{"formattedCitation":"\\super 36\\nosupersub{}","noteIndex":0,"plainCitation":"36"},"schema":"https://github.com/citation-style-language/schema/raw/master/csl-citation.json"}</w:instrText>
      </w:r>
      <w:r w:rsidR="00F365E3" w:rsidRPr="002C1F7E">
        <w:fldChar w:fldCharType="separate"/>
      </w:r>
      <w:r w:rsidR="007F229F" w:rsidRPr="007F229F">
        <w:rPr>
          <w:rFonts w:cs="Times New Roman"/>
          <w:noProof/>
          <w:vertAlign w:val="superscript"/>
          <w:lang w:val="en-US"/>
        </w:rPr>
        <w:t>25,29</w:t>
      </w:r>
      <w:r w:rsidR="00F365E3" w:rsidRPr="002C1F7E">
        <w:fldChar w:fldCharType="end"/>
      </w:r>
      <w:r w:rsidR="00F365E3">
        <w:t xml:space="preserve"> </w:t>
      </w:r>
      <w:r w:rsidR="004F055F">
        <w:t xml:space="preserve">According to this view, </w:t>
      </w:r>
      <w:r w:rsidR="00692633">
        <w:t>trade integration</w:t>
      </w:r>
      <w:r w:rsidR="00F365E3">
        <w:t xml:space="preserve"> </w:t>
      </w:r>
      <w:r w:rsidR="002F1EA9">
        <w:t xml:space="preserve">may </w:t>
      </w:r>
      <w:r w:rsidR="00F365E3">
        <w:t>lead</w:t>
      </w:r>
      <w:r w:rsidR="00215A7B" w:rsidRPr="002C1F7E">
        <w:t xml:space="preserve"> to higher staple food prices</w:t>
      </w:r>
      <w:r w:rsidR="00281265">
        <w:t xml:space="preserve"> and</w:t>
      </w:r>
      <w:r w:rsidR="00F365E3">
        <w:t xml:space="preserve"> </w:t>
      </w:r>
      <w:r w:rsidR="0060182E">
        <w:t>reduce</w:t>
      </w:r>
      <w:r w:rsidR="0060182E" w:rsidRPr="002C1F7E">
        <w:t xml:space="preserve"> </w:t>
      </w:r>
      <w:r w:rsidR="00215A7B" w:rsidRPr="002C1F7E">
        <w:t>food affordabilit</w:t>
      </w:r>
      <w:r w:rsidR="004F055F">
        <w:t>y</w:t>
      </w:r>
      <w:r w:rsidR="00281265">
        <w:t>.</w:t>
      </w:r>
      <w:r w:rsidR="004F055F">
        <w:t xml:space="preserve"> Others argued that f</w:t>
      </w:r>
      <w:r w:rsidR="00AC1C23" w:rsidRPr="002C1F7E">
        <w:t>ood-price</w:t>
      </w:r>
      <w:r w:rsidR="00B17299">
        <w:t xml:space="preserve"> and supply</w:t>
      </w:r>
      <w:r w:rsidR="00AC1C23" w:rsidRPr="002C1F7E">
        <w:t xml:space="preserve"> volatility can also occur in more integrated markets due to fluctuating demand </w:t>
      </w:r>
      <w:r w:rsidR="00B17299">
        <w:t xml:space="preserve">and </w:t>
      </w:r>
      <w:r w:rsidR="00BF6EE8">
        <w:t>crises</w:t>
      </w:r>
      <w:r w:rsidR="00B17299">
        <w:t xml:space="preserve"> </w:t>
      </w:r>
      <w:r w:rsidR="00AC1C23" w:rsidRPr="002C1F7E">
        <w:t>elsewhere.</w:t>
      </w:r>
      <w:r w:rsidR="00F365E3" w:rsidRPr="002C1F7E">
        <w:fldChar w:fldCharType="begin" w:fldLock="1"/>
      </w:r>
      <w:r w:rsidR="000C77E8">
        <w:instrText>ADDIN CSL_CITATION {"citationID":"6QUyii9q","citationItems":[{"id":"ITEM-1","itemData":{"DOI":"10.1093/erae/jbu017","ISSN":"0165-1587","abstract":"Abstract.  This paper makes the case that an open and predictable trading system plays an essential role in promoting global food security by making the interna","author":[{"dropping-particle":"","family":"Matthews","given":"Alan","non-dropping-particle":"","parse-names":false,"suffix":""}],"container-title":"European Review of Agricultural Economics","id":"ITEM-1","issue":"3","issued":{"date-parts":[["2014","5","16"]]},"language":"en","page":"511-535","title":"Trade rules, food security and the multilateral trade negotiations","type":"article-journal","volume":"41"},"uris":["http://www.mendeley.com/documents/?uuid=9dba823e-5905-4ba6-8106-16b5f518d688"]}],"mendeley":{"formattedCitation":"&lt;sup&gt;30&lt;/sup&gt;","plainTextFormattedCitation":"30","previouslyFormattedCitation":"&lt;sup&gt;30&lt;/sup&gt;"},"properties":{"formattedCitation":"\\super 37\\nosupersub{}","noteIndex":0,"plainCitation":"37"},"schema":"https://github.com/citation-style-language/schema/raw/master/csl-citation.json"}</w:instrText>
      </w:r>
      <w:r w:rsidR="00F365E3" w:rsidRPr="002C1F7E">
        <w:fldChar w:fldCharType="separate"/>
      </w:r>
      <w:r w:rsidR="000C77E8" w:rsidRPr="000C77E8">
        <w:rPr>
          <w:rFonts w:cs="Times New Roman"/>
          <w:noProof/>
          <w:vertAlign w:val="superscript"/>
          <w:lang w:val="en-US"/>
        </w:rPr>
        <w:t>30</w:t>
      </w:r>
      <w:r w:rsidR="00F365E3" w:rsidRPr="002C1F7E">
        <w:fldChar w:fldCharType="end"/>
      </w:r>
      <w:r w:rsidR="00AC1C23" w:rsidRPr="002C1F7E">
        <w:t xml:space="preserve"> Again, </w:t>
      </w:r>
      <w:r w:rsidR="00215A7B" w:rsidRPr="002C1F7E">
        <w:t xml:space="preserve">the </w:t>
      </w:r>
      <w:r w:rsidR="00AC1C23" w:rsidRPr="002C1F7E">
        <w:t xml:space="preserve">world’s poorest households </w:t>
      </w:r>
      <w:r w:rsidR="002F1EA9">
        <w:t>are said to</w:t>
      </w:r>
      <w:r w:rsidR="002F1EA9" w:rsidRPr="002C1F7E">
        <w:t xml:space="preserve"> </w:t>
      </w:r>
      <w:r w:rsidR="00215A7B" w:rsidRPr="002C1F7E">
        <w:t>be most</w:t>
      </w:r>
      <w:r w:rsidR="00AC1C23" w:rsidRPr="002C1F7E">
        <w:t xml:space="preserve"> acutely </w:t>
      </w:r>
      <w:r w:rsidR="00215A7B" w:rsidRPr="002C1F7E">
        <w:t xml:space="preserve">affected </w:t>
      </w:r>
      <w:r w:rsidR="00AC1C23" w:rsidRPr="002C1F7E">
        <w:t>as they spend a higher proportion of their income on food and lack the surplus income required to absorb price shocks</w:t>
      </w:r>
      <w:r w:rsidR="00372DEE">
        <w:t>.</w:t>
      </w:r>
      <w:r w:rsidR="008435D0">
        <w:fldChar w:fldCharType="begin" w:fldLock="1"/>
      </w:r>
      <w:r w:rsidR="00743FE1">
        <w:instrText>ADDIN CSL_CITATION {"citationItems":[{"id":"ITEM-1","itemData":{"author":[{"dropping-particle":"","family":"FAO","given":"","non-dropping-particle":"","parse-names":false,"suffix":""},{"dropping-particle":"","family":"IFAD","given":"","non-dropping-particle":"","parse-names":false,"suffix":""},{"dropping-particle":"","family":"UNICEF","given":"","non-dropping-particle":"","parse-names":false,"suffix":""},{"dropping-particle":"","family":"WFP","given":"","non-dropping-particle":"","parse-names":false,"suffix":""},{"dropping-particle":"","family":"WHO","given":"","non-dropping-particle":"","parse-names":false,"suffix":""}],"id":"ITEM-1","issued":{"date-parts":[["2018"]]},"publisher":"FAO","publisher-place":"Rome, Italy","title":"The state of food insecurity and nutrition in the world: Building climate resilience for food security and nutrition","type":"report"},"uris":["http://www.mendeley.com/documents/?uuid=1ac87c64-a174-4c61-b0af-6abae9a0d80e"]}],"mendeley":{"formattedCitation":"&lt;sup&gt;10&lt;/sup&gt;","plainTextFormattedCitation":"10","previouslyFormattedCitation":"&lt;sup&gt;10&lt;/sup&gt;"},"properties":{"noteIndex":0},"schema":"https://github.com/citation-style-language/schema/raw/master/csl-citation.json"}</w:instrText>
      </w:r>
      <w:r w:rsidR="008435D0">
        <w:fldChar w:fldCharType="separate"/>
      </w:r>
      <w:r w:rsidR="008435D0" w:rsidRPr="008435D0">
        <w:rPr>
          <w:noProof/>
          <w:vertAlign w:val="superscript"/>
        </w:rPr>
        <w:t>10</w:t>
      </w:r>
      <w:r w:rsidR="008435D0">
        <w:fldChar w:fldCharType="end"/>
      </w:r>
    </w:p>
    <w:p w14:paraId="03145CCE" w14:textId="77777777" w:rsidR="001A1BF3" w:rsidRPr="002C1F7E" w:rsidRDefault="001A1BF3" w:rsidP="00AC1C23">
      <w:pPr>
        <w:pStyle w:val="NoSpacing"/>
        <w:spacing w:line="360" w:lineRule="auto"/>
      </w:pPr>
    </w:p>
    <w:p w14:paraId="20A052E6" w14:textId="51F95650" w:rsidR="00B55CE2" w:rsidRPr="00B974CF" w:rsidRDefault="00AC1C23" w:rsidP="00AC1C23">
      <w:pPr>
        <w:pStyle w:val="NoSpacing"/>
        <w:spacing w:line="360" w:lineRule="auto"/>
      </w:pPr>
      <w:r w:rsidRPr="002C1F7E">
        <w:t xml:space="preserve">The existing literature has yet to </w:t>
      </w:r>
      <w:r w:rsidR="00284CE2">
        <w:t>explore</w:t>
      </w:r>
      <w:r w:rsidR="00284CE2" w:rsidRPr="002C1F7E">
        <w:t xml:space="preserve"> </w:t>
      </w:r>
      <w:r w:rsidR="001A1BF3" w:rsidRPr="002C1F7E">
        <w:t>these</w:t>
      </w:r>
      <w:r w:rsidRPr="002C1F7E">
        <w:t xml:space="preserve"> </w:t>
      </w:r>
      <w:r w:rsidR="001A1BF3" w:rsidRPr="002C1F7E">
        <w:t>complexities</w:t>
      </w:r>
      <w:r w:rsidR="00A824E7">
        <w:t xml:space="preserve"> because the necessary data w</w:t>
      </w:r>
      <w:r w:rsidR="00420696">
        <w:t>ere</w:t>
      </w:r>
      <w:r w:rsidR="00A824E7">
        <w:t xml:space="preserve"> not available</w:t>
      </w:r>
      <w:r w:rsidR="00794094">
        <w:t>.</w:t>
      </w:r>
      <w:r w:rsidRPr="002C1F7E">
        <w:t xml:space="preserve"> </w:t>
      </w:r>
      <w:r w:rsidR="00997C97" w:rsidRPr="002C1F7E">
        <w:t xml:space="preserve"> </w:t>
      </w:r>
      <w:r w:rsidR="00AA315B">
        <w:t xml:space="preserve">Hence, the links between trade liberality and food insecurity remain disputed, despite recognition of the need to </w:t>
      </w:r>
      <w:r w:rsidR="00B72748">
        <w:t>assess</w:t>
      </w:r>
      <w:r w:rsidR="00AA315B">
        <w:t xml:space="preserve"> how outcomes vary in different conditions </w:t>
      </w:r>
      <w:r w:rsidR="00B72748">
        <w:t>using</w:t>
      </w:r>
      <w:r w:rsidR="00596194">
        <w:t xml:space="preserve"> </w:t>
      </w:r>
      <w:r w:rsidR="00AA315B">
        <w:t>indicators</w:t>
      </w:r>
      <w:r w:rsidR="00B72748">
        <w:t xml:space="preserve"> that capture food insecurity’s multiple dimensions</w:t>
      </w:r>
      <w:r w:rsidR="00AA315B">
        <w:t>.</w:t>
      </w:r>
      <w:r w:rsidR="00AA315B">
        <w:fldChar w:fldCharType="begin" w:fldLock="1"/>
      </w:r>
      <w:r w:rsidR="00F42199">
        <w:instrText>ADDIN CSL_CITATION {"citationItems":[{"id":"ITEM-1","itemData":{"author":[{"dropping-particle":"","family":"Clapp","given":"Jennifer","non-dropping-particle":"","parse-names":false,"suffix":""}],"container-title":"Background paper prepared for The State of Agricultural Commodity Markets 2015–16.","id":"ITEM-1","issued":{"date-parts":[["2015"]]},"publisher-place":"Rome, Italy: United Nations Food and Agricultural Organisation.","title":"Food security and international trade: Unpacking disputed narratives","type":"report"},"uris":["http://www.mendeley.com/documents/?uuid=5016b2cd-f0aa-4c61-aecc-4402ffbc5359"]},{"id":"ITEM-2","itemData":{"DOI":"10.2139/ssrn.2741314","ISSN":"1556-5068","abstract":"There is a heated debate among policy makers, civil society, and analysts about the impact of trade and trade policies on food security. While there have been several empirical reviews on these issues the controversy has not abated. This paper surveys possible reasons why the polemic continues and why it may be difficult to settle it unequivocally. The reasons are related to the different notions of trade, food and nutrition security, the variety of possible indicators for those concepts, the multiplicity of channels through which trade and food and nutrition security notions interact, the diversity of analytical and quantitative approaches utilized, and differences in values and conceptual priors about the operation of the world economy. The paper concludes with some reflections about what can be reasonably said about the potential impacts of trade on food security.","author":[{"dropping-particle":"","family":"Diaz-Bonilla","given":"Eugenio","non-dropping-particle":"","parse-names":false,"suffix":""}],"container-title":"IFPRI Discussion Paper","id":"ITEM-2","issued":{"date-parts":[["2015","5","16"]]},"language":"en","title":"Lost in Translation: The Fractured Conversation about Trade and Food Security","type":"article-journal","volume":"01490"},"uris":["http://www.mendeley.com/documents/?uuid=c093e984-7c77-4a75-9a07-9b2cd61e3577"]}],"mendeley":{"formattedCitation":"&lt;sup&gt;14,15&lt;/sup&gt;","plainTextFormattedCitation":"14,15","previouslyFormattedCitation":"&lt;sup&gt;14,15&lt;/sup&gt;"},"properties":{"noteIndex":0},"schema":"https://github.com/citation-style-language/schema/raw/master/csl-citation.json"}</w:instrText>
      </w:r>
      <w:r w:rsidR="00AA315B">
        <w:fldChar w:fldCharType="separate"/>
      </w:r>
      <w:r w:rsidR="00F42199" w:rsidRPr="00F42199">
        <w:rPr>
          <w:noProof/>
          <w:vertAlign w:val="superscript"/>
        </w:rPr>
        <w:t>14,15</w:t>
      </w:r>
      <w:r w:rsidR="00AA315B">
        <w:fldChar w:fldCharType="end"/>
      </w:r>
      <w:r w:rsidR="00AA315B">
        <w:t xml:space="preserve">  </w:t>
      </w:r>
      <w:r w:rsidR="00997C97" w:rsidRPr="002C1F7E">
        <w:t xml:space="preserve">Here </w:t>
      </w:r>
      <w:r w:rsidR="00997C97" w:rsidRPr="002C1F7E">
        <w:rPr>
          <w:lang w:val="en-CA"/>
        </w:rPr>
        <w:t>w</w:t>
      </w:r>
      <w:r w:rsidRPr="002C1F7E">
        <w:rPr>
          <w:lang w:val="en-CA"/>
        </w:rPr>
        <w:t xml:space="preserve">e </w:t>
      </w:r>
      <w:r w:rsidR="00E17D34">
        <w:rPr>
          <w:lang w:val="en-CA"/>
        </w:rPr>
        <w:t xml:space="preserve">expand on prior work by </w:t>
      </w:r>
      <w:r w:rsidR="001A1BF3" w:rsidRPr="002C1F7E">
        <w:rPr>
          <w:lang w:val="en-CA"/>
        </w:rPr>
        <w:t>conduct</w:t>
      </w:r>
      <w:r w:rsidR="00E17D34">
        <w:rPr>
          <w:lang w:val="en-CA"/>
        </w:rPr>
        <w:t>ing</w:t>
      </w:r>
      <w:r w:rsidR="001A1BF3" w:rsidRPr="002C1F7E">
        <w:rPr>
          <w:lang w:val="en-CA"/>
        </w:rPr>
        <w:t xml:space="preserve"> the first empirical test – to our knowledge – of</w:t>
      </w:r>
      <w:r w:rsidR="00997C97" w:rsidRPr="002C1F7E">
        <w:rPr>
          <w:lang w:val="en-CA"/>
        </w:rPr>
        <w:t xml:space="preserve"> </w:t>
      </w:r>
      <w:r w:rsidR="00997C97" w:rsidRPr="002C1F7E">
        <w:t>whether</w:t>
      </w:r>
      <w:r w:rsidRPr="002C1F7E">
        <w:t xml:space="preserve"> individuals living in countries with more ‘liberal’ trade policies are less likely to experience food insecurity</w:t>
      </w:r>
      <w:r w:rsidR="001A1BF3" w:rsidRPr="002C1F7E">
        <w:t xml:space="preserve">, and whether this association varies </w:t>
      </w:r>
      <w:r w:rsidRPr="002C1F7E">
        <w:t>across country- and household-income groups.</w:t>
      </w:r>
    </w:p>
    <w:p w14:paraId="1FA73C4A" w14:textId="77777777" w:rsidR="00F350AA" w:rsidRPr="002C1F7E" w:rsidRDefault="00F350AA" w:rsidP="00AC1C23">
      <w:pPr>
        <w:pStyle w:val="NoSpacing"/>
        <w:spacing w:line="360" w:lineRule="auto"/>
      </w:pPr>
    </w:p>
    <w:p w14:paraId="7CEDC9C7" w14:textId="6EAE8A77" w:rsidR="00B55CE2" w:rsidRPr="002C1F7E" w:rsidRDefault="00B55CE2" w:rsidP="009B4FCC">
      <w:pPr>
        <w:pStyle w:val="Heading2"/>
      </w:pPr>
      <w:r w:rsidRPr="002C1F7E">
        <w:t>Methods</w:t>
      </w:r>
    </w:p>
    <w:p w14:paraId="7F45BE53" w14:textId="77777777" w:rsidR="00B55CE2" w:rsidRPr="002C1F7E" w:rsidRDefault="00B55CE2" w:rsidP="00B55CE2">
      <w:pPr>
        <w:pStyle w:val="NoSpacing"/>
        <w:spacing w:line="360" w:lineRule="auto"/>
        <w:rPr>
          <w:i/>
        </w:rPr>
      </w:pPr>
      <w:r w:rsidRPr="002C1F7E">
        <w:rPr>
          <w:i/>
        </w:rPr>
        <w:t>Data and measures</w:t>
      </w:r>
    </w:p>
    <w:p w14:paraId="783E77E7" w14:textId="629DA4E6" w:rsidR="001907E1" w:rsidRDefault="00B55CE2" w:rsidP="00B55CE2">
      <w:pPr>
        <w:pStyle w:val="NoSpacing"/>
        <w:spacing w:line="360" w:lineRule="auto"/>
      </w:pPr>
      <w:r w:rsidRPr="002C1F7E">
        <w:t xml:space="preserve">We </w:t>
      </w:r>
      <w:r w:rsidR="00146552">
        <w:t>used</w:t>
      </w:r>
      <w:r w:rsidRPr="002C1F7E">
        <w:t xml:space="preserve"> individual-level data on household food insecurity and socio-demographic characteristics from the Gallup World Poll (GWP)</w:t>
      </w:r>
      <w:r w:rsidR="00DF03F5">
        <w:t xml:space="preserve"> </w:t>
      </w:r>
      <w:r w:rsidR="00F51951">
        <w:t xml:space="preserve">for the years 2014-2017, made available </w:t>
      </w:r>
      <w:r w:rsidR="00D05D08">
        <w:t>via</w:t>
      </w:r>
      <w:r w:rsidR="00F51951">
        <w:t xml:space="preserve"> a license </w:t>
      </w:r>
      <w:r w:rsidR="00D05D08">
        <w:t>from</w:t>
      </w:r>
      <w:r w:rsidR="00F51951">
        <w:t xml:space="preserve"> FAO. </w:t>
      </w:r>
      <w:r w:rsidR="00DF03F5">
        <w:t>The GWP is a</w:t>
      </w:r>
      <w:r w:rsidR="00ED6C41">
        <w:t xml:space="preserve"> </w:t>
      </w:r>
      <w:r w:rsidRPr="002C1F7E">
        <w:t xml:space="preserve">stratified random sample conducted in </w:t>
      </w:r>
      <w:r w:rsidR="00DF03F5">
        <w:t>over 140 countries</w:t>
      </w:r>
      <w:r w:rsidR="005D7F4A">
        <w:t xml:space="preserve"> since 2005</w:t>
      </w:r>
      <w:r w:rsidR="00904F25">
        <w:t>.</w:t>
      </w:r>
      <w:r w:rsidR="00273C9F">
        <w:fldChar w:fldCharType="begin" w:fldLock="1"/>
      </w:r>
      <w:r w:rsidR="007F229F">
        <w:instrText>ADDIN CSL_CITATION {"citationID":"a1cfsmtkieo","citationItems":[{"id":"ITEM-1","itemData":{"author":[{"dropping-particle":"","family":"Gallup","given":"","non-dropping-particle":"","parse-names":false,"suffix":""}],"id":"ITEM-1","issued":{"date-parts":[["2017"]]},"title":"Gallup World Poll","type":"webpage"},"uri":["http://zotero.org/users/local/Kai51DWj/items/ZZDQ4MQ3"],"uris":["http://zotero.org/users/local/Kai51DWj/items/ZZDQ4MQ3","http://www.mendeley.com/documents/?uuid=4e08857f-3e71-4546-a6f8-0950c4fe6121","http://www.mendeley.com/documents/?uuid=9fd71ec0-c406-4d18-a2a7-8d4c3e0ec025"]}],"mendeley":{"formattedCitation":"&lt;sup&gt;31&lt;/sup&gt;","plainTextFormattedCitation":"31","previouslyFormattedCitation":"&lt;sup&gt;31&lt;/sup&gt;"},"properties":{"formattedCitation":"\\super 38\\nosupersub{}","noteIndex":0,"plainCitation":"38"},"schema":"https://github.com/citation-style-language/schema/raw/master/csl-citation.json"}</w:instrText>
      </w:r>
      <w:r w:rsidR="00273C9F">
        <w:fldChar w:fldCharType="separate"/>
      </w:r>
      <w:r w:rsidR="007F229F" w:rsidRPr="007F229F">
        <w:rPr>
          <w:rFonts w:cs="Times New Roman"/>
          <w:noProof/>
          <w:vertAlign w:val="superscript"/>
          <w:lang w:val="en-US"/>
        </w:rPr>
        <w:t>31</w:t>
      </w:r>
      <w:r w:rsidR="00273C9F">
        <w:fldChar w:fldCharType="end"/>
      </w:r>
      <w:r w:rsidR="00904F25">
        <w:t xml:space="preserve"> </w:t>
      </w:r>
      <w:r w:rsidR="00164C14" w:rsidRPr="00164C14">
        <w:t xml:space="preserve"> </w:t>
      </w:r>
      <w:r w:rsidR="00164C14">
        <w:t>In 2014, the FAO funded the inclusion of its</w:t>
      </w:r>
      <w:r w:rsidR="00164C14" w:rsidRPr="002C1F7E">
        <w:t xml:space="preserve"> Food Insecurity Experience Scale </w:t>
      </w:r>
      <w:r w:rsidR="00164C14">
        <w:t xml:space="preserve">(FIES), </w:t>
      </w:r>
      <w:r w:rsidR="00164C14" w:rsidRPr="002C1F7E">
        <w:t xml:space="preserve">a new global measure of individual food insecurity. </w:t>
      </w:r>
      <w:r w:rsidR="0015447B" w:rsidRPr="002C1F7E">
        <w:t xml:space="preserve"> It contains 8 ‘Yes/No’ questions spanning food insecurity’s multiple dimensions.</w:t>
      </w:r>
      <w:r w:rsidR="0015447B" w:rsidRPr="00B06C02">
        <w:t xml:space="preserve"> </w:t>
      </w:r>
      <w:r w:rsidR="00093569">
        <w:t>Several</w:t>
      </w:r>
      <w:r w:rsidR="0015447B" w:rsidRPr="00B06C02">
        <w:t xml:space="preserve"> studies have assessed the validity of the FIES and concluded that it is the only </w:t>
      </w:r>
      <w:r w:rsidR="00093569" w:rsidRPr="00B06C02">
        <w:t>internationally comparable</w:t>
      </w:r>
      <w:r w:rsidR="00093569">
        <w:t xml:space="preserve"> </w:t>
      </w:r>
      <w:r w:rsidR="006A6B0A">
        <w:t xml:space="preserve">micro-level </w:t>
      </w:r>
      <w:r w:rsidR="0015447B" w:rsidRPr="00B06C02">
        <w:t xml:space="preserve">food insecurity measure that has internal and construct </w:t>
      </w:r>
      <w:r w:rsidR="0015447B">
        <w:t>validity</w:t>
      </w:r>
      <w:r w:rsidR="0015447B" w:rsidRPr="00B06C02">
        <w:t>.</w:t>
      </w:r>
      <w:r w:rsidR="0015447B">
        <w:fldChar w:fldCharType="begin" w:fldLock="1"/>
      </w:r>
      <w:r w:rsidR="007F229F">
        <w:instrText>ADDIN CSL_CITATION {"citationItems":[{"id":"ITEM-1","itemData":{"DOI":"10.1007/s12571-019-00936-9","ISSN":"1876-4525","author":[{"dropping-particle":"","family":"Ville","given":"Arlette","non-dropping-particle":"Saint","parse-names":false,"suffix":""},{"dropping-particle":"","family":"Po","given":"June Yee Tsun","non-dropping-particle":"","parse-names":false,"suffix":""},{"dropping-particle":"","family":"Sen","given":"Akankasha","non-dropping-particle":"","parse-names":false,"suffix":""},{"dropping-particle":"","family":"Bui","given":"Anh","non-dropping-particle":"","parse-names":false,"suffix":""},{"dropping-particle":"","family":"Melgar-Quiñonez","given":"Hugo","non-dropping-particle":"","parse-names":false,"suffix":""}],"container-title":"Food Security","id":"ITEM-1","issue":"3","issued":{"date-parts":[["2019"]]},"page":"483-491","title":"Food security and the Food Insecurity Experience Scale (FIES): ensuring progress by 2030","type":"article-journal","volume":"11"},"uris":["http://www.mendeley.com/documents/?uuid=e7f6faec-62fe-461a-bb1a-d107f62065a4","http://www.mendeley.com/documents/?uuid=2d8a988d-97eb-47a1-837e-e608906c28f8"]}],"mendeley":{"formattedCitation":"&lt;sup&gt;32&lt;/sup&gt;","plainTextFormattedCitation":"32","previouslyFormattedCitation":"&lt;sup&gt;32&lt;/sup&gt;"},"properties":{"noteIndex":0},"schema":"https://github.com/citation-style-language/schema/raw/master/csl-citation.json"}</w:instrText>
      </w:r>
      <w:r w:rsidR="0015447B">
        <w:fldChar w:fldCharType="separate"/>
      </w:r>
      <w:r w:rsidR="007F229F" w:rsidRPr="007F229F">
        <w:rPr>
          <w:noProof/>
          <w:vertAlign w:val="superscript"/>
        </w:rPr>
        <w:t>32</w:t>
      </w:r>
      <w:r w:rsidR="0015447B">
        <w:fldChar w:fldCharType="end"/>
      </w:r>
      <w:r w:rsidR="0015447B">
        <w:t xml:space="preserve"> W</w:t>
      </w:r>
      <w:r w:rsidR="0015447B" w:rsidRPr="002C1F7E">
        <w:t>e re-coded responses across the 8 questions into two binary categories of food insecurity:</w:t>
      </w:r>
      <w:r w:rsidR="0015447B">
        <w:t xml:space="preserve"> at least moderate food insecurity, i.e.</w:t>
      </w:r>
      <w:r w:rsidR="0015447B" w:rsidRPr="002C1F7E">
        <w:t xml:space="preserve"> ‘</w:t>
      </w:r>
      <w:r w:rsidR="0015447B">
        <w:t>moderate/severe</w:t>
      </w:r>
      <w:r w:rsidR="0015447B" w:rsidRPr="002C1F7E">
        <w:t>’</w:t>
      </w:r>
      <w:r w:rsidR="0015447B">
        <w:t>,</w:t>
      </w:r>
      <w:r w:rsidR="0015447B" w:rsidRPr="002C1F7E">
        <w:t xml:space="preserve"> capturing a ‘Yes’ response </w:t>
      </w:r>
      <w:r w:rsidR="0015447B">
        <w:t>to</w:t>
      </w:r>
      <w:r w:rsidR="0015447B" w:rsidRPr="002C1F7E">
        <w:t xml:space="preserve"> at least 4 questions, and ‘severe’ food insecurity</w:t>
      </w:r>
      <w:r w:rsidR="0015447B">
        <w:t>,</w:t>
      </w:r>
      <w:r w:rsidR="0015447B" w:rsidRPr="002C1F7E">
        <w:t xml:space="preserve"> capturing ‘Yes’ response</w:t>
      </w:r>
      <w:r w:rsidR="0015447B">
        <w:t>s</w:t>
      </w:r>
      <w:r w:rsidR="0015447B" w:rsidRPr="002C1F7E">
        <w:t xml:space="preserve"> </w:t>
      </w:r>
      <w:r w:rsidR="0015447B">
        <w:t>to</w:t>
      </w:r>
      <w:r w:rsidR="0015447B" w:rsidRPr="002C1F7E">
        <w:t xml:space="preserve"> at least 7 questions.</w:t>
      </w:r>
      <w:r w:rsidR="0015447B" w:rsidRPr="002C1F7E">
        <w:fldChar w:fldCharType="begin" w:fldLock="1"/>
      </w:r>
      <w:r w:rsidR="007F229F">
        <w:instrText>ADDIN CSL_CITATION {"citationID":"a1r9h5ssqte","citationItems":[{"id":"ITEM-1","itemData":{"DOI":"10.1016/j.worlddev.2017.01.006","ISSN":"0305-750X","abstract":"Summary Until recently there was lacking a common food security measure and the necessary data to study the individual-level determinants of food insecurity around the world. In 2014, the Food and Agriculture Organization’s Voices of the Hungry project developed an experiential measure of food insecurity, the Food Insecurity Experience Scale (FIES), translated it into 200 languages, and contracted Gallup, Inc. for collection of data through the Gallup World Poll. This is the first paper that identifies and examines the common determinants of food insecurity in 134 countries using this cross-country comparable experiential measure of food insecurity. We also investigate whether and to what extent the common determinants of food insecurity identified in a global model differ across rankings of economic development. Using a series of multilevel linear probability models, we find that the five characteristics associated with the largest increase in the likelihood of experiencing food insecurity around the world are: having low levels of education, weak social networks, less social capital, low household income, and being unemployed. We also find significant heterogeneity in the determinants of food insecurity over development rankings. This study is an important first step in utilizing the new FIES to document risk factors of food insecurity around the globe.","author":[{"dropping-particle":"","family":"Smith","given":"Michael D","non-dropping-particle":"","parse-names":false,"suffix":""},{"dropping-particle":"","family":"Rabbitt","given":"Matthew P","non-dropping-particle":"","parse-names":false,"suffix":""},{"dropping-particle":"","family":"Coleman- Jensen","given":"Alisha","non-dropping-particle":"","parse-names":false,"suffix":""}],"container-title":"World Development","id":"ITEM-1","issued":{"date-parts":[["2017","2","19"]]},"page":"402-412","title":"Who are the World’s Food Insecure? New Evidence from the Food and Agriculture Organization’s Food Insecurity Experience Scale","type":"article-journal","volume":"93"},"uris":["http://www.mendeley.com/documents/?uuid=8fb611a7-6a04-4fc3-8213-d392f00f6fd5"]}],"mendeley":{"formattedCitation":"&lt;sup&gt;33&lt;/sup&gt;","plainTextFormattedCitation":"33","previouslyFormattedCitation":"&lt;sup&gt;33&lt;/sup&gt;"},"properties":{"formattedCitation":"\\super 43\\nosupersub{}","noteIndex":0,"plainCitation":"43"},"schema":"https://github.com/citation-style-language/schema/raw/master/csl-citation.json"}</w:instrText>
      </w:r>
      <w:r w:rsidR="0015447B" w:rsidRPr="002C1F7E">
        <w:fldChar w:fldCharType="separate"/>
      </w:r>
      <w:r w:rsidR="007F229F" w:rsidRPr="007F229F">
        <w:rPr>
          <w:rFonts w:cs="Times New Roman"/>
          <w:noProof/>
          <w:vertAlign w:val="superscript"/>
          <w:lang w:val="en-US"/>
        </w:rPr>
        <w:t>33</w:t>
      </w:r>
      <w:r w:rsidR="0015447B" w:rsidRPr="002C1F7E">
        <w:fldChar w:fldCharType="end"/>
      </w:r>
      <w:r w:rsidR="0015447B" w:rsidRPr="002C1F7E">
        <w:t xml:space="preserve"> </w:t>
      </w:r>
    </w:p>
    <w:p w14:paraId="1FBCDCA4" w14:textId="77777777" w:rsidR="001907E1" w:rsidRDefault="001907E1" w:rsidP="00B55CE2">
      <w:pPr>
        <w:pStyle w:val="NoSpacing"/>
        <w:spacing w:line="360" w:lineRule="auto"/>
      </w:pPr>
    </w:p>
    <w:p w14:paraId="76F8C1C7" w14:textId="77777777" w:rsidR="009E2FDF" w:rsidRDefault="00B55CE2" w:rsidP="00B55CE2">
      <w:pPr>
        <w:pStyle w:val="NoSpacing"/>
        <w:spacing w:line="360" w:lineRule="auto"/>
      </w:pPr>
      <w:r w:rsidRPr="002C1F7E">
        <w:t xml:space="preserve">Our trade </w:t>
      </w:r>
      <w:r w:rsidR="00C413B8" w:rsidRPr="002C1F7E">
        <w:t>policy</w:t>
      </w:r>
      <w:r w:rsidRPr="002C1F7E">
        <w:t xml:space="preserve"> measure is </w:t>
      </w:r>
      <w:r w:rsidR="00830A02">
        <w:t>a</w:t>
      </w:r>
      <w:r w:rsidRPr="002C1F7E">
        <w:t xml:space="preserve"> sub-component of the KOF Globalisation Index.</w:t>
      </w:r>
      <w:r w:rsidRPr="002C1F7E">
        <w:fldChar w:fldCharType="begin" w:fldLock="1"/>
      </w:r>
      <w:r w:rsidR="007F229F">
        <w:instrText>ADDIN CSL_CITATION {"citationID":"rAVWVsqw","citationItems":[{"id":"ITEM-1","itemData":{"DOI":"10.1007/s11558-019-09344-2","ISSN":"1559-744X","abstract":"We introduce the revised version of the KOF Globalisation Index, a composite index measuring globalization for every country in the world along the economic, social and political dimension. The original index was introduced by Dreher (Applied Economics, 38(10):1091–1110, 2006) and updated in Dreher et al. (2008). This second revision of the index distinguishes between de facto and de jure measures along the different dimensions of globalization. We also disentangle trade and financial globalization within the economic dimension of globalization and use time-varying weighting of the variables. The new index is based on 43 instead of 23 variables in the previous version. Following Dreher (Applied Economics, 38(10):1091–1110, 2006), we use the new index to examine the effect of globalization on economic growth. The results suggest that de facto and de jure globalization influence economic growth differently. Future research should use the new KOF Globalisation Index to re-examine other important consequences of globalization and why globalization was proceeding rapidly in some countries, such as South Korea, but less so in others. The KOF Globalisation Index can be downloaded from http://www.kof.ethz.ch/globalisation/.","author":[{"dropping-particle":"","family":"Gygli","given":"Savina","non-dropping-particle":"","parse-names":false,"suffix":""},{"dropping-particle":"","family":"Haelg","given":"Florian","non-dropping-particle":"","parse-names":false,"suffix":""},{"dropping-particle":"","family":"Potrafke","given":"Niklas","non-dropping-particle":"","parse-names":false,"suffix":""},{"dropping-particle":"","family":"Sturm","given":"Jan-Egbert","non-dropping-particle":"","parse-names":false,"suffix":""}],"container-title":"The Review of International Organizations","id":"ITEM-1","issued":{"date-parts":[["2019","3","13"]]},"language":"en","title":"The KOF Globalisation Index – revisited","type":"article-journal"},"uris":["http://www.mendeley.com/documents/?uuid=c3311fc8-3006-4c72-a919-057389504ea9"]}],"mendeley":{"formattedCitation":"&lt;sup&gt;34&lt;/sup&gt;","plainTextFormattedCitation":"34","previouslyFormattedCitation":"&lt;sup&gt;34&lt;/sup&gt;"},"properties":{"formattedCitation":"\\super 41\\nosupersub{}","noteIndex":0,"plainCitation":"41"},"schema":"https://github.com/citation-style-language/schema/raw/master/csl-citation.json"}</w:instrText>
      </w:r>
      <w:r w:rsidRPr="002C1F7E">
        <w:fldChar w:fldCharType="separate"/>
      </w:r>
      <w:r w:rsidR="007F229F" w:rsidRPr="007F229F">
        <w:rPr>
          <w:rFonts w:cs="Times New Roman"/>
          <w:noProof/>
          <w:vertAlign w:val="superscript"/>
          <w:lang w:val="en-US"/>
        </w:rPr>
        <w:t>34</w:t>
      </w:r>
      <w:r w:rsidRPr="002C1F7E">
        <w:fldChar w:fldCharType="end"/>
      </w:r>
      <w:r w:rsidRPr="002C1F7E">
        <w:t xml:space="preserve"> We use the ‘de jure’ measure</w:t>
      </w:r>
      <w:r w:rsidR="00C413B8" w:rsidRPr="002C1F7E">
        <w:t xml:space="preserve"> of trade integration</w:t>
      </w:r>
      <w:r w:rsidRPr="002C1F7E">
        <w:t xml:space="preserve">, </w:t>
      </w:r>
      <w:r w:rsidR="00215A7B" w:rsidRPr="002C1F7E">
        <w:t xml:space="preserve">which </w:t>
      </w:r>
      <w:r w:rsidR="00AA3D66" w:rsidRPr="002C1F7E">
        <w:t xml:space="preserve">captures </w:t>
      </w:r>
      <w:r w:rsidRPr="002C1F7E">
        <w:t>policies that impede or promote trade flows between countries</w:t>
      </w:r>
      <w:r w:rsidR="003D31C5">
        <w:t xml:space="preserve"> </w:t>
      </w:r>
      <w:r w:rsidRPr="002C1F7E">
        <w:t xml:space="preserve">and for which data are available across countries </w:t>
      </w:r>
      <w:r w:rsidR="005408BB">
        <w:t>over several years</w:t>
      </w:r>
      <w:r w:rsidR="00215A7B" w:rsidRPr="002C1F7E">
        <w:t xml:space="preserve">. </w:t>
      </w:r>
      <w:r w:rsidR="009A06BF">
        <w:t>This measure</w:t>
      </w:r>
      <w:r w:rsidR="000D7AB4">
        <w:t>s</w:t>
      </w:r>
      <w:r w:rsidR="009A06BF">
        <w:t xml:space="preserve"> averages across sectors </w:t>
      </w:r>
      <w:r w:rsidR="000D7AB4">
        <w:t xml:space="preserve">in order to capture the interacting and potentially </w:t>
      </w:r>
      <w:r w:rsidR="000D7AB4">
        <w:lastRenderedPageBreak/>
        <w:t xml:space="preserve">modifying influence of </w:t>
      </w:r>
      <w:r w:rsidR="00EF6C99">
        <w:t>cross-sector trade liberality</w:t>
      </w:r>
      <w:r w:rsidR="00DC4F66">
        <w:t>, and should not be interpreted as specific to a particular sector, such as agriculture. Further, t</w:t>
      </w:r>
      <w:r w:rsidR="00065F61">
        <w:t xml:space="preserve">his measure captures different trade regimes due to historic as well as </w:t>
      </w:r>
      <w:r w:rsidR="001362CE">
        <w:t>recent</w:t>
      </w:r>
      <w:r w:rsidR="00065F61">
        <w:t xml:space="preserve"> </w:t>
      </w:r>
      <w:r w:rsidR="00993199">
        <w:t>policy changes</w:t>
      </w:r>
      <w:r w:rsidR="00065F61">
        <w:t xml:space="preserve">. </w:t>
      </w:r>
    </w:p>
    <w:p w14:paraId="05365FEB" w14:textId="77777777" w:rsidR="009E2FDF" w:rsidRDefault="009E2FDF" w:rsidP="00B55CE2">
      <w:pPr>
        <w:pStyle w:val="NoSpacing"/>
        <w:spacing w:line="360" w:lineRule="auto"/>
      </w:pPr>
    </w:p>
    <w:p w14:paraId="6DE56D50" w14:textId="2D8D85CD" w:rsidR="00141950" w:rsidRDefault="00B55CE2" w:rsidP="00B55CE2">
      <w:pPr>
        <w:pStyle w:val="NoSpacing"/>
        <w:spacing w:line="360" w:lineRule="auto"/>
      </w:pPr>
      <w:r w:rsidRPr="002C1F7E">
        <w:t xml:space="preserve">After merging </w:t>
      </w:r>
      <w:r w:rsidR="00AA3D66" w:rsidRPr="002C1F7E">
        <w:t xml:space="preserve">the GWP and </w:t>
      </w:r>
      <w:r w:rsidR="00C413B8" w:rsidRPr="002C1F7E">
        <w:t xml:space="preserve">KOF </w:t>
      </w:r>
      <w:r w:rsidRPr="002C1F7E">
        <w:t xml:space="preserve">data </w:t>
      </w:r>
      <w:r w:rsidR="00AA3D66" w:rsidRPr="002C1F7E">
        <w:t xml:space="preserve">with </w:t>
      </w:r>
      <w:r w:rsidR="00C413B8" w:rsidRPr="002C1F7E">
        <w:t xml:space="preserve">additional </w:t>
      </w:r>
      <w:r w:rsidR="00AA3D66" w:rsidRPr="002C1F7E">
        <w:t xml:space="preserve">covariate </w:t>
      </w:r>
      <w:r w:rsidRPr="002C1F7E">
        <w:t>data we excluded cases with missing individual-level and country-level data. Our final analytic sample comprised 460,102 individuals spanning up to 132 countries, 2014-201</w:t>
      </w:r>
      <w:r w:rsidR="006020C4">
        <w:t xml:space="preserve">7. </w:t>
      </w:r>
      <w:r w:rsidR="0015447B">
        <w:t>Appendices 1.1-1.4 provide additional details</w:t>
      </w:r>
      <w:r w:rsidR="005C4E25">
        <w:t>.</w:t>
      </w:r>
    </w:p>
    <w:p w14:paraId="0800C030" w14:textId="77777777" w:rsidR="00141950" w:rsidRDefault="00141950" w:rsidP="00B55CE2">
      <w:pPr>
        <w:pStyle w:val="NoSpacing"/>
        <w:spacing w:line="360" w:lineRule="auto"/>
      </w:pPr>
    </w:p>
    <w:p w14:paraId="5189BBEF" w14:textId="61F4D0F2" w:rsidR="00B55CE2" w:rsidRPr="00141950" w:rsidRDefault="00B55CE2" w:rsidP="00B55CE2">
      <w:pPr>
        <w:pStyle w:val="NoSpacing"/>
        <w:spacing w:line="360" w:lineRule="auto"/>
      </w:pPr>
      <w:r w:rsidRPr="002C1F7E">
        <w:rPr>
          <w:i/>
        </w:rPr>
        <w:t>Statistical models</w:t>
      </w:r>
    </w:p>
    <w:p w14:paraId="2BFBA32E" w14:textId="610B5CE3" w:rsidR="00B55CE2" w:rsidRPr="002C1F7E" w:rsidRDefault="00A24AE0" w:rsidP="00B55CE2">
      <w:pPr>
        <w:pStyle w:val="NoSpacing"/>
        <w:spacing w:line="360" w:lineRule="auto"/>
      </w:pPr>
      <w:r>
        <w:t>Full</w:t>
      </w:r>
      <w:r w:rsidRPr="002C1F7E">
        <w:t xml:space="preserve"> details of all statistical procedures are </w:t>
      </w:r>
      <w:r>
        <w:t>provided in</w:t>
      </w:r>
      <w:r w:rsidRPr="002C1F7E">
        <w:t xml:space="preserve"> </w:t>
      </w:r>
      <w:r>
        <w:t>A</w:t>
      </w:r>
      <w:r w:rsidRPr="002C1F7E">
        <w:t>ppendix</w:t>
      </w:r>
      <w:r>
        <w:t xml:space="preserve"> 1.5</w:t>
      </w:r>
      <w:r w:rsidRPr="002C1F7E">
        <w:t>.</w:t>
      </w:r>
      <w:r>
        <w:t xml:space="preserve"> </w:t>
      </w:r>
      <w:r w:rsidR="005507D8">
        <w:t>W</w:t>
      </w:r>
      <w:r w:rsidR="00B55CE2" w:rsidRPr="002C1F7E">
        <w:t xml:space="preserve">e estimated separate logistic regression models </w:t>
      </w:r>
      <w:r w:rsidR="00A26EF8">
        <w:t>examining</w:t>
      </w:r>
      <w:r w:rsidR="005507D8" w:rsidRPr="005507D8">
        <w:t xml:space="preserve"> </w:t>
      </w:r>
      <w:r w:rsidR="005507D8" w:rsidRPr="002C1F7E">
        <w:t xml:space="preserve">the association between the </w:t>
      </w:r>
      <w:r w:rsidR="005507D8">
        <w:t>liberal trade policy</w:t>
      </w:r>
      <w:r w:rsidR="005507D8" w:rsidRPr="002C1F7E">
        <w:t xml:space="preserve"> index and</w:t>
      </w:r>
      <w:r w:rsidR="005507D8">
        <w:t xml:space="preserve"> </w:t>
      </w:r>
      <w:r w:rsidR="002E0E9D">
        <w:t>the two binary</w:t>
      </w:r>
      <w:r w:rsidR="00B55CE2" w:rsidRPr="002C1F7E">
        <w:t xml:space="preserve"> </w:t>
      </w:r>
      <w:r w:rsidR="00A26EF8">
        <w:t xml:space="preserve">outcomes: </w:t>
      </w:r>
      <w:r w:rsidR="00B55CE2" w:rsidRPr="002C1F7E">
        <w:t>‘</w:t>
      </w:r>
      <w:r w:rsidR="004D6C95">
        <w:t>moderate/ severe</w:t>
      </w:r>
      <w:r w:rsidR="00B55CE2" w:rsidRPr="002C1F7E">
        <w:t>’ and ‘severe’ food insecurity</w:t>
      </w:r>
      <w:r w:rsidR="00C413B8" w:rsidRPr="002C1F7E">
        <w:t>.</w:t>
      </w:r>
      <w:r w:rsidR="00B55CE2" w:rsidRPr="002C1F7E">
        <w:t xml:space="preserve"> We tested for heterogeneity by incorporating interaction terms between trade policy and country-income classification, and a 3-way interaction between trade policy, </w:t>
      </w:r>
      <w:r w:rsidR="003E4104" w:rsidRPr="002C1F7E">
        <w:t>country-income classification</w:t>
      </w:r>
      <w:r w:rsidR="005507D8">
        <w:t xml:space="preserve">, and </w:t>
      </w:r>
      <w:r w:rsidR="005507D8" w:rsidRPr="002C1F7E">
        <w:t>household-income per person per year (</w:t>
      </w:r>
      <w:r w:rsidR="005507D8">
        <w:t>net of welfare support</w:t>
      </w:r>
      <w:r w:rsidR="00051A2E">
        <w:t>, adjusted</w:t>
      </w:r>
      <w:r w:rsidR="005507D8" w:rsidRPr="002C1F7E">
        <w:t xml:space="preserve"> for differences in purchasing power)</w:t>
      </w:r>
      <w:r w:rsidR="005507D8">
        <w:t>.</w:t>
      </w:r>
    </w:p>
    <w:p w14:paraId="6FAFF001" w14:textId="77777777" w:rsidR="00B55CE2" w:rsidRPr="002C1F7E" w:rsidRDefault="00B55CE2" w:rsidP="00B55CE2">
      <w:pPr>
        <w:pStyle w:val="NoSpacing"/>
        <w:spacing w:line="360" w:lineRule="auto"/>
      </w:pPr>
    </w:p>
    <w:p w14:paraId="52314A29" w14:textId="2CF91EB1" w:rsidR="00481C21" w:rsidRDefault="00067001" w:rsidP="00B55CE2">
      <w:pPr>
        <w:pStyle w:val="NoSpacing"/>
        <w:spacing w:line="360" w:lineRule="auto"/>
      </w:pPr>
      <w:r>
        <w:t>B</w:t>
      </w:r>
      <w:r w:rsidR="00B55CE2" w:rsidRPr="002C1F7E">
        <w:t xml:space="preserve">oth food insecurity and trade policy may be </w:t>
      </w:r>
      <w:r w:rsidR="00A322E6">
        <w:t>caused</w:t>
      </w:r>
      <w:r w:rsidR="00B55CE2" w:rsidRPr="002C1F7E">
        <w:t xml:space="preserve"> </w:t>
      </w:r>
      <w:r w:rsidR="00A322E6">
        <w:t>by</w:t>
      </w:r>
      <w:r w:rsidR="00B55CE2" w:rsidRPr="002C1F7E">
        <w:t xml:space="preserve"> a third factor, e.g., </w:t>
      </w:r>
      <w:r w:rsidR="00A26EF8">
        <w:t>Gross Domestic Product (GDP)</w:t>
      </w:r>
      <w:r w:rsidR="00D44128">
        <w:t>, and valid instruments for liberal trade policy are difficult to identify</w:t>
      </w:r>
      <w:r w:rsidR="00D970FA">
        <w:t>.</w:t>
      </w:r>
      <w:r>
        <w:t xml:space="preserve"> </w:t>
      </w:r>
      <w:r w:rsidR="006562B0">
        <w:t xml:space="preserve">Briefly, </w:t>
      </w:r>
      <w:r>
        <w:t>w</w:t>
      </w:r>
      <w:r w:rsidR="00B55CE2" w:rsidRPr="002C1F7E">
        <w:t xml:space="preserve">e </w:t>
      </w:r>
      <w:r w:rsidR="00A7725B">
        <w:t>aim to reduce</w:t>
      </w:r>
      <w:r w:rsidR="00A7725B" w:rsidRPr="002C1F7E">
        <w:t xml:space="preserve"> </w:t>
      </w:r>
      <w:r w:rsidR="00A7725B">
        <w:t xml:space="preserve">potential </w:t>
      </w:r>
      <w:r w:rsidR="002C56A1">
        <w:t xml:space="preserve">measurable </w:t>
      </w:r>
      <w:r w:rsidR="00A7725B">
        <w:t>sources of bias</w:t>
      </w:r>
      <w:r w:rsidR="00A7725B" w:rsidRPr="002C1F7E">
        <w:t xml:space="preserve"> </w:t>
      </w:r>
      <w:r w:rsidR="00BF6841" w:rsidRPr="002C1F7E">
        <w:t>using two statistical procedures.</w:t>
      </w:r>
      <w:r w:rsidR="00B55CE2" w:rsidRPr="002C1F7E">
        <w:t xml:space="preserve"> </w:t>
      </w:r>
      <w:r w:rsidR="00D970FA">
        <w:t>W</w:t>
      </w:r>
      <w:r w:rsidR="00B55CE2" w:rsidRPr="002C1F7E">
        <w:t xml:space="preserve">e incorporated </w:t>
      </w:r>
      <w:r w:rsidR="00B31B0C">
        <w:t xml:space="preserve">potential </w:t>
      </w:r>
      <w:r w:rsidR="008959EC">
        <w:t>country-level</w:t>
      </w:r>
      <w:r w:rsidR="00B55CE2" w:rsidRPr="002C1F7E">
        <w:t xml:space="preserve"> </w:t>
      </w:r>
      <w:r w:rsidR="00870A95" w:rsidRPr="002C1F7E">
        <w:t>confounders</w:t>
      </w:r>
      <w:r w:rsidR="00B55CE2" w:rsidRPr="002C1F7E">
        <w:t xml:space="preserve"> as controls</w:t>
      </w:r>
      <w:r w:rsidR="00870A95" w:rsidRPr="002C1F7E">
        <w:t xml:space="preserve">: </w:t>
      </w:r>
      <w:r w:rsidR="00B55CE2" w:rsidRPr="002C1F7E">
        <w:t xml:space="preserve">GDP per capita, degree of democracy, population size, </w:t>
      </w:r>
      <w:r w:rsidR="003A3C8F">
        <w:t>being a</w:t>
      </w:r>
      <w:r w:rsidR="00B55CE2" w:rsidRPr="002C1F7E">
        <w:t xml:space="preserve"> landlocked</w:t>
      </w:r>
      <w:r w:rsidR="003A3C8F">
        <w:t xml:space="preserve"> country</w:t>
      </w:r>
      <w:r w:rsidR="00B55CE2" w:rsidRPr="002C1F7E">
        <w:t xml:space="preserve">, whether a country was colonized, and year dummies capturing unobserved period differences. </w:t>
      </w:r>
      <w:r w:rsidR="00870A95" w:rsidRPr="002C1F7E">
        <w:t>W</w:t>
      </w:r>
      <w:r w:rsidR="00B55CE2" w:rsidRPr="002C1F7E">
        <w:t>e estimate</w:t>
      </w:r>
      <w:r w:rsidR="00E31D94">
        <w:t>d</w:t>
      </w:r>
      <w:r w:rsidR="00B55CE2" w:rsidRPr="002C1F7E">
        <w:t xml:space="preserve"> pooled ordinary least squares (OLS) models as we have an insufficient number of repeat observations and within-unit variation to estimate panel GMM or fixed-effects models.</w:t>
      </w:r>
      <w:r w:rsidR="00BD65EA" w:rsidRPr="002C1F7E">
        <w:t xml:space="preserve"> </w:t>
      </w:r>
    </w:p>
    <w:p w14:paraId="473A93BE" w14:textId="77777777" w:rsidR="00481C21" w:rsidRDefault="00481C21" w:rsidP="00B55CE2">
      <w:pPr>
        <w:pStyle w:val="NoSpacing"/>
        <w:spacing w:line="360" w:lineRule="auto"/>
      </w:pPr>
    </w:p>
    <w:p w14:paraId="63CB6005" w14:textId="151C7092" w:rsidR="007E5B98" w:rsidRDefault="00D970FA" w:rsidP="007E5B98">
      <w:pPr>
        <w:pStyle w:val="NoSpacing"/>
        <w:spacing w:line="360" w:lineRule="auto"/>
        <w:rPr>
          <w:i/>
          <w:iCs/>
        </w:rPr>
      </w:pPr>
      <w:r>
        <w:t>W</w:t>
      </w:r>
      <w:r w:rsidR="00B55CE2" w:rsidRPr="002C1F7E">
        <w:t xml:space="preserve">e </w:t>
      </w:r>
      <w:r>
        <w:t xml:space="preserve">also </w:t>
      </w:r>
      <w:r w:rsidR="00B55CE2" w:rsidRPr="002C1F7E">
        <w:t>re-weight observations using non-parametric Covariate Balancing Generalised Propensity Scores (</w:t>
      </w:r>
      <w:proofErr w:type="spellStart"/>
      <w:r w:rsidR="00B55CE2" w:rsidRPr="002C1F7E">
        <w:t>npCBGPS</w:t>
      </w:r>
      <w:proofErr w:type="spellEnd"/>
      <w:r w:rsidR="00B55CE2" w:rsidRPr="002C1F7E">
        <w:t>).</w:t>
      </w:r>
      <w:r w:rsidR="00B55CE2" w:rsidRPr="002C1F7E">
        <w:fldChar w:fldCharType="begin" w:fldLock="1"/>
      </w:r>
      <w:r w:rsidR="003E76BC">
        <w:instrText>ADDIN CSL_CITATION {"citationID":"a2au57qh2t0","citationItems":[{"id":"ITEM-1","itemData":{"ISSN":"1932-6157","author":[{"dropping-particle":"","family":"Fong","given":"Christian","non-dropping-particle":"","parse-names":false,"suffix":""},{"dropping-particle":"","family":"Hazlett","given":"Chad","non-dropping-particle":"","parse-names":false,"suffix":""},{"dropping-particle":"","family":"Imai","given":"Kosuke","non-dropping-particle":"","parse-names":false,"suffix":""}],"container-title":"The Annals of Applied Statistics","id":"ITEM-1","issue":"1","issued":{"date-parts":[["2018"]]},"page":"156-177","publisher":"Institute of Mathematical Statistics","title":"Covariate balancing propensity score for a continuous treatment: application to the efficacy of political advertisements","type":"article-journal","volume":"12"},"uris":["http://www.mendeley.com/documents/?uuid=1d5c0d5f-baad-4bee-b364-d14416b77b80"]}],"mendeley":{"formattedCitation":"&lt;sup&gt;35&lt;/sup&gt;","plainTextFormattedCitation":"35","previouslyFormattedCitation":"&lt;sup&gt;35&lt;/sup&gt;"},"properties":{"formattedCitation":"\\super 48\\nosupersub{}","noteIndex":0,"plainCitation":"48"},"schema":"https://github.com/citation-style-language/schema/raw/master/csl-citation.json"}</w:instrText>
      </w:r>
      <w:r w:rsidR="00B55CE2" w:rsidRPr="002C1F7E">
        <w:fldChar w:fldCharType="separate"/>
      </w:r>
      <w:r w:rsidR="003E76BC" w:rsidRPr="003E76BC">
        <w:rPr>
          <w:rFonts w:cs="Times New Roman"/>
          <w:noProof/>
          <w:vertAlign w:val="superscript"/>
          <w:lang w:val="en-US"/>
        </w:rPr>
        <w:t>35</w:t>
      </w:r>
      <w:r w:rsidR="00B55CE2" w:rsidRPr="002C1F7E">
        <w:fldChar w:fldCharType="end"/>
      </w:r>
      <w:r w:rsidR="00B55CE2" w:rsidRPr="002C1F7E">
        <w:t xml:space="preserve"> </w:t>
      </w:r>
      <w:r w:rsidR="00AA3D66" w:rsidRPr="002C1F7E">
        <w:t>The non-parametric algorithm identifies country-weights that, when applied to each unit, minimise the correlation between trade policy and its covariates</w:t>
      </w:r>
      <w:r w:rsidR="00636E7B">
        <w:t xml:space="preserve"> whilst simultaneously maximising treatment prediction</w:t>
      </w:r>
      <w:r w:rsidR="00AA3D66" w:rsidRPr="002C1F7E">
        <w:t>.</w:t>
      </w:r>
      <w:r w:rsidR="00636E7B" w:rsidRPr="00636E7B">
        <w:t xml:space="preserve"> </w:t>
      </w:r>
      <w:r w:rsidR="00636E7B">
        <w:t>W</w:t>
      </w:r>
      <w:r w:rsidR="00636E7B" w:rsidRPr="00636E7B">
        <w:t xml:space="preserve">e </w:t>
      </w:r>
      <w:r w:rsidR="00636E7B">
        <w:t xml:space="preserve">then </w:t>
      </w:r>
      <w:r w:rsidR="00636E7B" w:rsidRPr="00636E7B">
        <w:t xml:space="preserve">apply these weights in the model fitting </w:t>
      </w:r>
      <w:r w:rsidR="00636E7B">
        <w:t>process.</w:t>
      </w:r>
      <w:r w:rsidR="00481C21">
        <w:t xml:space="preserve"> </w:t>
      </w:r>
      <w:r w:rsidR="00BD65EA" w:rsidRPr="002C1F7E">
        <w:t>W</w:t>
      </w:r>
      <w:r w:rsidR="00B55CE2" w:rsidRPr="002C1F7E">
        <w:t xml:space="preserve">e subsequently build on </w:t>
      </w:r>
      <w:r w:rsidR="00BD65EA" w:rsidRPr="002C1F7E">
        <w:t>these</w:t>
      </w:r>
      <w:r w:rsidR="00B55CE2" w:rsidRPr="002C1F7E">
        <w:t xml:space="preserve"> baseline model</w:t>
      </w:r>
      <w:r w:rsidR="00870A95" w:rsidRPr="002C1F7E">
        <w:t>s</w:t>
      </w:r>
      <w:r w:rsidR="00B55CE2" w:rsidRPr="002C1F7E">
        <w:t xml:space="preserve"> in ‘doubly robust’ specifications incorporat</w:t>
      </w:r>
      <w:r w:rsidR="00906DE4">
        <w:t>ing</w:t>
      </w:r>
      <w:r w:rsidR="00B55CE2" w:rsidRPr="002C1F7E">
        <w:t xml:space="preserve"> individual- and macro-level controls </w:t>
      </w:r>
      <w:r w:rsidR="00BD65EA" w:rsidRPr="002C1F7E">
        <w:t xml:space="preserve">as well as </w:t>
      </w:r>
      <w:proofErr w:type="spellStart"/>
      <w:r w:rsidR="00B55CE2" w:rsidRPr="002C1F7E">
        <w:t>npCBGPS</w:t>
      </w:r>
      <w:proofErr w:type="spellEnd"/>
      <w:r w:rsidR="00B55CE2" w:rsidRPr="002C1F7E">
        <w:t xml:space="preserve"> weights.</w:t>
      </w:r>
      <w:r w:rsidR="00B55CE2" w:rsidRPr="002C1F7E">
        <w:fldChar w:fldCharType="begin" w:fldLock="1"/>
      </w:r>
      <w:r w:rsidR="003E76BC">
        <w:instrText>ADDIN CSL_CITATION {"citationID":"a1m8dbvd111","citationItems":[{"id":"ITEM-1","itemData":{"ISSN":"1932-6157","author":[{"dropping-particle":"","family":"Fong","given":"Christian","non-dropping-particle":"","parse-names":false,"suffix":""},{"dropping-particle":"","family":"Hazlett","given":"Chad","non-dropping-particle":"","parse-names":false,"suffix":""},{"dropping-particle":"","family":"Imai","given":"Kosuke","non-dropping-particle":"","parse-names":false,"suffix":""}],"container-title":"The Annals of Applied Statistics","id":"ITEM-1","issue":"1","issued":{"date-parts":[["2018"]]},"page":"156-177","publisher":"Institute of Mathematical Statistics","title":"Covariate balancing propensity score for a continuous treatment: application to the efficacy of political advertisements","type":"article-journal","volume":"12"},"uris":["http://www.mendeley.com/documents/?uuid=1d5c0d5f-baad-4bee-b364-d14416b77b80"]}],"mendeley":{"formattedCitation":"&lt;sup&gt;35&lt;/sup&gt;","plainTextFormattedCitation":"35","previouslyFormattedCitation":"&lt;sup&gt;35&lt;/sup&gt;"},"properties":{"formattedCitation":"\\super 48\\nosupersub{}","noteIndex":0,"plainCitation":"48"},"schema":"https://github.com/citation-style-language/schema/raw/master/csl-citation.json"}</w:instrText>
      </w:r>
      <w:r w:rsidR="00B55CE2" w:rsidRPr="002C1F7E">
        <w:fldChar w:fldCharType="separate"/>
      </w:r>
      <w:r w:rsidR="003E76BC" w:rsidRPr="003E76BC">
        <w:rPr>
          <w:rFonts w:cs="Times New Roman"/>
          <w:noProof/>
          <w:vertAlign w:val="superscript"/>
          <w:lang w:val="en-US"/>
        </w:rPr>
        <w:t>35</w:t>
      </w:r>
      <w:r w:rsidR="00B55CE2" w:rsidRPr="002C1F7E">
        <w:fldChar w:fldCharType="end"/>
      </w:r>
      <w:r w:rsidR="00B55CE2" w:rsidRPr="002C1F7E">
        <w:t xml:space="preserve"> All models testing for interactions with household income at the </w:t>
      </w:r>
      <w:r w:rsidR="00B55CE2" w:rsidRPr="002C1F7E">
        <w:lastRenderedPageBreak/>
        <w:t>individual-level incorporate individual-level controls: age, sex, education, employment status</w:t>
      </w:r>
      <w:r w:rsidR="0063148A">
        <w:t>, marital status</w:t>
      </w:r>
      <w:r w:rsidR="00B55CE2" w:rsidRPr="002C1F7E">
        <w:t>.</w:t>
      </w:r>
      <w:r w:rsidR="00BD65EA" w:rsidRPr="002C1F7E">
        <w:t xml:space="preserve"> </w:t>
      </w:r>
      <w:r w:rsidR="00481C21">
        <w:t>W</w:t>
      </w:r>
      <w:r w:rsidR="007C76D4">
        <w:t>e conduct further</w:t>
      </w:r>
      <w:r w:rsidR="00B55CE2" w:rsidRPr="002C1F7E">
        <w:t xml:space="preserve"> </w:t>
      </w:r>
      <w:r w:rsidR="007C76D4">
        <w:t>tests to assess the robustness of our results</w:t>
      </w:r>
      <w:r w:rsidR="00B20273">
        <w:t>.</w:t>
      </w:r>
    </w:p>
    <w:p w14:paraId="561DC667" w14:textId="77777777" w:rsidR="007E5B98" w:rsidRDefault="007E5B98" w:rsidP="007E5B98">
      <w:pPr>
        <w:pStyle w:val="NoSpacing"/>
        <w:spacing w:line="360" w:lineRule="auto"/>
        <w:rPr>
          <w:i/>
          <w:iCs/>
        </w:rPr>
      </w:pPr>
    </w:p>
    <w:p w14:paraId="340E6025" w14:textId="4D29C2AA" w:rsidR="00B55CE2" w:rsidRPr="007E5B98" w:rsidRDefault="00B55CE2" w:rsidP="007E5B98">
      <w:pPr>
        <w:pStyle w:val="NoSpacing"/>
        <w:spacing w:line="360" w:lineRule="auto"/>
        <w:rPr>
          <w:i/>
          <w:iCs/>
        </w:rPr>
      </w:pPr>
      <w:r w:rsidRPr="007E5B98">
        <w:rPr>
          <w:i/>
          <w:iCs/>
        </w:rPr>
        <w:t>Role of funding source</w:t>
      </w:r>
    </w:p>
    <w:p w14:paraId="1432C827" w14:textId="70307864" w:rsidR="00AC1C23" w:rsidRDefault="00B55CE2" w:rsidP="00AC1C23">
      <w:pPr>
        <w:pStyle w:val="NoSpacing"/>
        <w:spacing w:line="360" w:lineRule="auto"/>
        <w:rPr>
          <w:b/>
          <w:bCs/>
        </w:rPr>
      </w:pPr>
      <w:r w:rsidRPr="002C1F7E">
        <w:t>The funders of the study had no role in study design, data collection, data analysis, interpretation, or writing of the report. The corresponding author had full access to all the data in the study and had final responsibility for the decision to submit for publication.</w:t>
      </w:r>
    </w:p>
    <w:p w14:paraId="6983125F" w14:textId="77777777" w:rsidR="00EC0FDE" w:rsidRPr="00EC0FDE" w:rsidRDefault="00EC0FDE" w:rsidP="00AC1C23">
      <w:pPr>
        <w:pStyle w:val="NoSpacing"/>
        <w:spacing w:line="360" w:lineRule="auto"/>
        <w:rPr>
          <w:b/>
          <w:bCs/>
        </w:rPr>
      </w:pPr>
    </w:p>
    <w:p w14:paraId="7B35398F" w14:textId="77777777" w:rsidR="00AC1C23" w:rsidRPr="002C1F7E" w:rsidRDefault="00AC1C23" w:rsidP="009B4FCC">
      <w:pPr>
        <w:pStyle w:val="Heading2"/>
      </w:pPr>
      <w:r w:rsidRPr="002C1F7E">
        <w:t>Results</w:t>
      </w:r>
    </w:p>
    <w:p w14:paraId="229097DD" w14:textId="43744EE9" w:rsidR="00AC1C23" w:rsidRPr="002C1F7E" w:rsidRDefault="00AC1C23" w:rsidP="00AC1C23">
      <w:pPr>
        <w:pStyle w:val="NoSpacing"/>
        <w:spacing w:line="360" w:lineRule="auto"/>
      </w:pPr>
      <w:r w:rsidRPr="002C1F7E">
        <w:t>Around 26</w:t>
      </w:r>
      <w:r w:rsidR="00D17EC1" w:rsidRPr="002C1F7E">
        <w:t>·</w:t>
      </w:r>
      <w:r w:rsidRPr="002C1F7E">
        <w:t xml:space="preserve">7% of respondents included in the sample reported </w:t>
      </w:r>
      <w:r w:rsidR="004D6C95">
        <w:t>moderate/severe</w:t>
      </w:r>
      <w:r w:rsidRPr="002C1F7E">
        <w:t xml:space="preserve"> food insecurity. This varied from country-to-country. In low-income countries, 58</w:t>
      </w:r>
      <w:r w:rsidR="00D17EC1" w:rsidRPr="002C1F7E">
        <w:t>·</w:t>
      </w:r>
      <w:r w:rsidRPr="002C1F7E">
        <w:t>1%</w:t>
      </w:r>
      <w:r w:rsidR="00A12FCF">
        <w:t xml:space="preserve"> of</w:t>
      </w:r>
      <w:r w:rsidRPr="002C1F7E">
        <w:t xml:space="preserve"> respondents reported </w:t>
      </w:r>
      <w:r w:rsidR="004D6C95">
        <w:t>moderate/severe</w:t>
      </w:r>
      <w:r w:rsidRPr="002C1F7E">
        <w:t xml:space="preserve"> food insecurity, compared with 35</w:t>
      </w:r>
      <w:r w:rsidR="00D17EC1" w:rsidRPr="002C1F7E">
        <w:t>·</w:t>
      </w:r>
      <w:r w:rsidRPr="002C1F7E">
        <w:t>9%, 23</w:t>
      </w:r>
      <w:r w:rsidR="00D17EC1" w:rsidRPr="002C1F7E">
        <w:t>·</w:t>
      </w:r>
      <w:r w:rsidRPr="002C1F7E">
        <w:t>2% and 7</w:t>
      </w:r>
      <w:r w:rsidR="00D17EC1" w:rsidRPr="002C1F7E">
        <w:t>·</w:t>
      </w:r>
      <w:r w:rsidRPr="002C1F7E">
        <w:t xml:space="preserve">8% in lower-middle, upper-middle, and high-income countries respectively. Food insecurity also varied according to whether </w:t>
      </w:r>
      <w:r w:rsidR="00945CCF">
        <w:t>individuals</w:t>
      </w:r>
      <w:r w:rsidRPr="002C1F7E">
        <w:t xml:space="preserve"> were at the bottom or the top of the global</w:t>
      </w:r>
      <w:r w:rsidR="00945CCF">
        <w:t xml:space="preserve"> household</w:t>
      </w:r>
      <w:r w:rsidRPr="002C1F7E">
        <w:t xml:space="preserve"> income distribution</w:t>
      </w:r>
      <w:r w:rsidR="00EC0FDE">
        <w:t xml:space="preserve">. </w:t>
      </w:r>
      <w:r w:rsidRPr="002C1F7E">
        <w:t xml:space="preserve">Among households in the highest income decile in high-income countries, rates of </w:t>
      </w:r>
      <w:r w:rsidR="004D6C95">
        <w:t>moderate/severe</w:t>
      </w:r>
      <w:r w:rsidRPr="002C1F7E">
        <w:t xml:space="preserve"> food insecurity were less than 2% (1</w:t>
      </w:r>
      <w:r w:rsidR="00D17EC1" w:rsidRPr="002C1F7E">
        <w:t>·</w:t>
      </w:r>
      <w:r w:rsidRPr="002C1F7E">
        <w:t>9%)</w:t>
      </w:r>
      <w:r w:rsidR="003F0661">
        <w:t>,</w:t>
      </w:r>
      <w:r w:rsidRPr="002C1F7E">
        <w:t xml:space="preserve"> while rates among those in the lowest income decile </w:t>
      </w:r>
      <w:r w:rsidR="003F0661">
        <w:t xml:space="preserve">were </w:t>
      </w:r>
      <w:r w:rsidRPr="002C1F7E">
        <w:t>above 70% (73</w:t>
      </w:r>
      <w:r w:rsidR="00D17EC1" w:rsidRPr="002C1F7E">
        <w:t>·</w:t>
      </w:r>
      <w:r w:rsidRPr="002C1F7E">
        <w:t>8%)</w:t>
      </w:r>
      <w:r w:rsidR="00E94423">
        <w:t xml:space="preserve"> </w:t>
      </w:r>
      <w:r w:rsidR="00E94423" w:rsidRPr="002C1F7E">
        <w:t>in low-income countries</w:t>
      </w:r>
      <w:r w:rsidRPr="002C1F7E">
        <w:t xml:space="preserve">. </w:t>
      </w:r>
      <w:r w:rsidR="006020C4">
        <w:t xml:space="preserve"> </w:t>
      </w:r>
    </w:p>
    <w:p w14:paraId="7735434E" w14:textId="77777777" w:rsidR="00BD65EA" w:rsidRPr="002C1F7E" w:rsidRDefault="00BD65EA" w:rsidP="00AC1C23">
      <w:pPr>
        <w:pStyle w:val="NoSpacing"/>
        <w:spacing w:line="360" w:lineRule="auto"/>
      </w:pPr>
    </w:p>
    <w:p w14:paraId="645C3C3E" w14:textId="6E86FEBD" w:rsidR="00BD65EA" w:rsidRPr="002C1F7E" w:rsidRDefault="00BD65EA" w:rsidP="00AC1C23">
      <w:pPr>
        <w:pStyle w:val="NoSpacing"/>
        <w:spacing w:line="360" w:lineRule="auto"/>
      </w:pPr>
      <w:r w:rsidRPr="002C1F7E">
        <w:tab/>
        <w:t>[Fig</w:t>
      </w:r>
      <w:r w:rsidR="00707FBC">
        <w:t>ure</w:t>
      </w:r>
      <w:r w:rsidRPr="002C1F7E">
        <w:t xml:space="preserve"> 1 about here]</w:t>
      </w:r>
    </w:p>
    <w:p w14:paraId="5D59A4B5" w14:textId="77777777" w:rsidR="00BD65EA" w:rsidRPr="002C1F7E" w:rsidRDefault="00BD65EA" w:rsidP="00AC1C23">
      <w:pPr>
        <w:pStyle w:val="NoSpacing"/>
        <w:spacing w:line="360" w:lineRule="auto"/>
      </w:pPr>
    </w:p>
    <w:p w14:paraId="3D302161" w14:textId="164B31D0" w:rsidR="00AC1C23" w:rsidRPr="002C1F7E" w:rsidRDefault="00AC1C23" w:rsidP="00AC1C23">
      <w:pPr>
        <w:pStyle w:val="NoSpacing"/>
        <w:spacing w:line="360" w:lineRule="auto"/>
      </w:pPr>
      <w:r w:rsidRPr="002C1F7E">
        <w:t>Fig</w:t>
      </w:r>
      <w:r w:rsidR="00707FBC">
        <w:t>ure</w:t>
      </w:r>
      <w:r w:rsidRPr="002C1F7E">
        <w:t xml:space="preserve"> 1 </w:t>
      </w:r>
      <w:r w:rsidR="00BD65EA" w:rsidRPr="002C1F7E">
        <w:t xml:space="preserve">shows that there is a </w:t>
      </w:r>
      <w:r w:rsidR="00817C0A">
        <w:t>clear</w:t>
      </w:r>
      <w:r w:rsidR="00BD65EA" w:rsidRPr="002C1F7E">
        <w:t xml:space="preserve"> negative association between liberal trade policy and the </w:t>
      </w:r>
      <w:r w:rsidRPr="002C1F7E">
        <w:t xml:space="preserve">proportion of a country’s respondents reporting </w:t>
      </w:r>
      <w:r w:rsidR="004D6C95">
        <w:t>moderate/severe</w:t>
      </w:r>
      <w:r w:rsidRPr="002C1F7E">
        <w:t xml:space="preserve"> (Panel A) and severe (Panel B) food insecurity</w:t>
      </w:r>
      <w:r w:rsidR="00081EF4">
        <w:t xml:space="preserve">. </w:t>
      </w:r>
      <w:r w:rsidRPr="002C1F7E">
        <w:t>This association, however, is quite plausibly explained by trade policy and food insecurity</w:t>
      </w:r>
      <w:r w:rsidR="00AD7BA9" w:rsidRPr="002C1F7E">
        <w:t xml:space="preserve"> covariates</w:t>
      </w:r>
      <w:r w:rsidRPr="002C1F7E">
        <w:t xml:space="preserve">. </w:t>
      </w:r>
      <w:r w:rsidR="00AA3D66" w:rsidRPr="002C1F7E">
        <w:t xml:space="preserve">Re-weighting observations using </w:t>
      </w:r>
      <w:proofErr w:type="spellStart"/>
      <w:r w:rsidR="00AA3D66" w:rsidRPr="002C1F7E">
        <w:t>npCBGPS</w:t>
      </w:r>
      <w:proofErr w:type="spellEnd"/>
      <w:r w:rsidR="00AA3D66" w:rsidRPr="002C1F7E">
        <w:t xml:space="preserve"> weights substantially reduces covariate imbalance (see Fig</w:t>
      </w:r>
      <w:r w:rsidR="00707FBC">
        <w:t>ure</w:t>
      </w:r>
      <w:r w:rsidR="00AA3D66" w:rsidRPr="002C1F7E">
        <w:t xml:space="preserve"> 2), </w:t>
      </w:r>
      <w:r w:rsidR="00586ABA">
        <w:t>reducing</w:t>
      </w:r>
      <w:r w:rsidR="00AA3D66" w:rsidRPr="002C1F7E">
        <w:t xml:space="preserve"> the mean absolute Pearson correlation between covariates and trade policy from 0</w:t>
      </w:r>
      <w:r w:rsidR="00D17EC1" w:rsidRPr="002C1F7E">
        <w:t>·</w:t>
      </w:r>
      <w:r w:rsidR="00AA3D66" w:rsidRPr="002C1F7E">
        <w:t>22 (pre-weighting) to 0</w:t>
      </w:r>
      <w:r w:rsidR="00D17EC1" w:rsidRPr="002C1F7E">
        <w:t>·</w:t>
      </w:r>
      <w:r w:rsidR="00AA3D66" w:rsidRPr="002C1F7E">
        <w:t>05 (post-weighting).</w:t>
      </w:r>
    </w:p>
    <w:p w14:paraId="7A7D4AB8" w14:textId="77777777" w:rsidR="00AC1C23" w:rsidRPr="002C1F7E" w:rsidRDefault="00AC1C23" w:rsidP="00AC1C23">
      <w:pPr>
        <w:pStyle w:val="NoSpacing"/>
        <w:spacing w:line="360" w:lineRule="auto"/>
        <w:ind w:firstLine="720"/>
      </w:pPr>
    </w:p>
    <w:p w14:paraId="33A875CC" w14:textId="0C843301" w:rsidR="00AC1C23" w:rsidRPr="002C1F7E" w:rsidRDefault="00AC1C23" w:rsidP="00AC1C23">
      <w:pPr>
        <w:pStyle w:val="NoSpacing"/>
        <w:spacing w:line="360" w:lineRule="auto"/>
        <w:ind w:firstLine="720"/>
      </w:pPr>
      <w:r w:rsidRPr="002C1F7E">
        <w:t>[Fig</w:t>
      </w:r>
      <w:r w:rsidR="00707FBC">
        <w:t>ure</w:t>
      </w:r>
      <w:r w:rsidRPr="002C1F7E">
        <w:t xml:space="preserve"> 2 about here]</w:t>
      </w:r>
    </w:p>
    <w:p w14:paraId="60BBDDD0" w14:textId="77777777" w:rsidR="00AC1C23" w:rsidRPr="002C1F7E" w:rsidRDefault="00AC1C23" w:rsidP="00AC1C23">
      <w:pPr>
        <w:pStyle w:val="NoSpacing"/>
        <w:spacing w:line="360" w:lineRule="auto"/>
        <w:ind w:firstLine="720"/>
      </w:pPr>
      <w:r w:rsidRPr="002C1F7E">
        <w:t>[Table 1 about here]</w:t>
      </w:r>
    </w:p>
    <w:p w14:paraId="22395213" w14:textId="77777777" w:rsidR="00AC1C23" w:rsidRPr="002C1F7E" w:rsidRDefault="00AC1C23" w:rsidP="00AC1C23">
      <w:pPr>
        <w:pStyle w:val="NoSpacing"/>
        <w:spacing w:line="360" w:lineRule="auto"/>
      </w:pPr>
    </w:p>
    <w:p w14:paraId="57C7B0E2" w14:textId="20EE2FC9" w:rsidR="00024EEF" w:rsidRDefault="00887874" w:rsidP="00AC1C23">
      <w:pPr>
        <w:pStyle w:val="NoSpacing"/>
        <w:spacing w:line="360" w:lineRule="auto"/>
      </w:pPr>
      <w:r>
        <w:t>W</w:t>
      </w:r>
      <w:r w:rsidR="00AA3D66" w:rsidRPr="002C1F7E">
        <w:t>hen w</w:t>
      </w:r>
      <w:r w:rsidR="00AC1C23" w:rsidRPr="002C1F7E">
        <w:t xml:space="preserve">e use these weights to </w:t>
      </w:r>
      <w:r w:rsidR="00707FBC" w:rsidRPr="002C1F7E">
        <w:t>correct for covariate imbalance</w:t>
      </w:r>
      <w:r w:rsidR="00707FBC">
        <w:t xml:space="preserve">, </w:t>
      </w:r>
      <w:r w:rsidR="00166F2E">
        <w:t>there is</w:t>
      </w:r>
      <w:r w:rsidR="00707FBC">
        <w:t xml:space="preserve"> </w:t>
      </w:r>
      <w:r w:rsidR="00AC1C23" w:rsidRPr="002C1F7E">
        <w:t xml:space="preserve">no clear association between </w:t>
      </w:r>
      <w:r w:rsidR="004431D8">
        <w:t xml:space="preserve">more </w:t>
      </w:r>
      <w:r w:rsidR="00C656A7">
        <w:t>liberal trade policy</w:t>
      </w:r>
      <w:r w:rsidR="00AC1C23" w:rsidRPr="002C1F7E">
        <w:t xml:space="preserve"> and an individual’s odds of experiencing </w:t>
      </w:r>
      <w:r w:rsidR="004D6C95">
        <w:t>moderate/severe</w:t>
      </w:r>
      <w:r w:rsidR="00AC1C23" w:rsidRPr="002C1F7E">
        <w:t xml:space="preserve"> </w:t>
      </w:r>
      <w:r w:rsidR="00AC1C23" w:rsidRPr="002C1F7E">
        <w:lastRenderedPageBreak/>
        <w:t>(AOR = 1</w:t>
      </w:r>
      <w:r w:rsidR="00D17EC1" w:rsidRPr="002C1F7E">
        <w:t>·</w:t>
      </w:r>
      <w:r w:rsidR="00AC1C23" w:rsidRPr="002C1F7E">
        <w:t>01, 95% CI = 0</w:t>
      </w:r>
      <w:r w:rsidR="00D17EC1" w:rsidRPr="002C1F7E">
        <w:t>·</w:t>
      </w:r>
      <w:r w:rsidR="00AC1C23" w:rsidRPr="002C1F7E">
        <w:t>99 to 1</w:t>
      </w:r>
      <w:r w:rsidR="00D17EC1" w:rsidRPr="002C1F7E">
        <w:t>·</w:t>
      </w:r>
      <w:r w:rsidR="00AC1C23" w:rsidRPr="002C1F7E">
        <w:t>02) and severe (AOR = 1</w:t>
      </w:r>
      <w:r w:rsidR="00D17EC1" w:rsidRPr="002C1F7E">
        <w:t>·</w:t>
      </w:r>
      <w:r w:rsidR="00AC1C23" w:rsidRPr="002C1F7E">
        <w:t>01, 95% CI = 0</w:t>
      </w:r>
      <w:r w:rsidR="00D17EC1" w:rsidRPr="002C1F7E">
        <w:t>·</w:t>
      </w:r>
      <w:r w:rsidR="00AC1C23" w:rsidRPr="002C1F7E">
        <w:t>99 to 1</w:t>
      </w:r>
      <w:r w:rsidR="00D17EC1" w:rsidRPr="002C1F7E">
        <w:t>·</w:t>
      </w:r>
      <w:r w:rsidR="00AC1C23" w:rsidRPr="002C1F7E">
        <w:t>02) food insecurity</w:t>
      </w:r>
      <w:r>
        <w:t xml:space="preserve"> (</w:t>
      </w:r>
      <w:r w:rsidRPr="002C1F7E">
        <w:t>Models B and C in Table 1</w:t>
      </w:r>
      <w:r>
        <w:t>).</w:t>
      </w:r>
      <w:r w:rsidR="00AC1C23" w:rsidRPr="002C1F7E">
        <w:t xml:space="preserve"> </w:t>
      </w:r>
    </w:p>
    <w:p w14:paraId="6CABFD65" w14:textId="77777777" w:rsidR="00675BAD" w:rsidRDefault="00675BAD" w:rsidP="00AC1C23">
      <w:pPr>
        <w:pStyle w:val="NoSpacing"/>
        <w:spacing w:line="360" w:lineRule="auto"/>
      </w:pPr>
    </w:p>
    <w:p w14:paraId="32D8B71D" w14:textId="7F175F30" w:rsidR="00AC1C23" w:rsidRPr="002C1F7E" w:rsidRDefault="00BD65EA" w:rsidP="00AC1C23">
      <w:pPr>
        <w:pStyle w:val="NoSpacing"/>
        <w:spacing w:line="360" w:lineRule="auto"/>
        <w:rPr>
          <w:color w:val="000000" w:themeColor="text1"/>
        </w:rPr>
      </w:pPr>
      <w:r w:rsidRPr="002C1F7E">
        <w:t xml:space="preserve">To evaluate </w:t>
      </w:r>
      <w:r w:rsidR="00465F07" w:rsidRPr="002C1F7E">
        <w:t>differences</w:t>
      </w:r>
      <w:r w:rsidR="00024EEF">
        <w:t xml:space="preserve"> between country-income groups</w:t>
      </w:r>
      <w:r w:rsidR="00465F07" w:rsidRPr="002C1F7E">
        <w:t>,</w:t>
      </w:r>
      <w:r w:rsidRPr="002C1F7E">
        <w:t xml:space="preserve"> we </w:t>
      </w:r>
      <w:r w:rsidR="00024EEF">
        <w:t xml:space="preserve">estimated an interaction model and </w:t>
      </w:r>
      <w:r w:rsidR="00AC1C23" w:rsidRPr="002C1F7E">
        <w:t>calculate</w:t>
      </w:r>
      <w:r w:rsidR="005C024A" w:rsidRPr="002C1F7E">
        <w:t>d</w:t>
      </w:r>
      <w:r w:rsidR="00AC1C23" w:rsidRPr="002C1F7E">
        <w:t xml:space="preserve"> the average </w:t>
      </w:r>
      <w:r w:rsidR="00A53FFC">
        <w:t>difference</w:t>
      </w:r>
      <w:r w:rsidR="00A53FFC" w:rsidRPr="002C1F7E">
        <w:t xml:space="preserve"> </w:t>
      </w:r>
      <w:r w:rsidR="00AC1C23" w:rsidRPr="002C1F7E">
        <w:t>in the predicted probability of food insecurity per unit increase in trade liberality (the average marginal effect, ‘AME’) in each income group</w:t>
      </w:r>
      <w:r w:rsidR="005C024A" w:rsidRPr="002C1F7E">
        <w:t>.</w:t>
      </w:r>
      <w:r w:rsidR="00460CA7">
        <w:fldChar w:fldCharType="begin" w:fldLock="1"/>
      </w:r>
      <w:r w:rsidR="003E76BC">
        <w:instrText>ADDIN CSL_CITATION {"citationID":"ar48g9mubm","citationItems":[{"id":"ITEM-1","itemData":{"author":[{"dropping-particle":"","family":"Leeper","given":"Thomas J","non-dropping-particle":"","parse-names":false,"suffix":""}],"container-title":"Available at the comprehensive R Archive Network (CRAN)","id":"ITEM-1","issued":{"date-parts":[["2017"]]},"title":"Interpreting regression results using average marginal effects with R’s margins","type":"article-journal"},"uris":["http://www.mendeley.com/documents/?uuid=34e5f185-9589-4579-906b-79bb3ed65439"]}],"mendeley":{"formattedCitation":"&lt;sup&gt;36&lt;/sup&gt;","plainTextFormattedCitation":"36","previouslyFormattedCitation":"&lt;sup&gt;36&lt;/sup&gt;"},"properties":{"formattedCitation":"\\super 51\\nosupersub{}","noteIndex":0,"plainCitation":"51"},"schema":"https://github.com/citation-style-language/schema/raw/master/csl-citation.json"}</w:instrText>
      </w:r>
      <w:r w:rsidR="00460CA7">
        <w:fldChar w:fldCharType="separate"/>
      </w:r>
      <w:r w:rsidR="003E76BC" w:rsidRPr="003E76BC">
        <w:rPr>
          <w:rFonts w:cs="Times New Roman"/>
          <w:noProof/>
          <w:vertAlign w:val="superscript"/>
          <w:lang w:val="en-US"/>
        </w:rPr>
        <w:t>36</w:t>
      </w:r>
      <w:r w:rsidR="00460CA7">
        <w:fldChar w:fldCharType="end"/>
      </w:r>
      <w:r w:rsidR="005C024A" w:rsidRPr="002C1F7E">
        <w:t xml:space="preserve"> </w:t>
      </w:r>
      <w:r w:rsidR="006F62AB">
        <w:t>N</w:t>
      </w:r>
      <w:r w:rsidR="00DE6D40" w:rsidRPr="002C1F7E">
        <w:t xml:space="preserve">one </w:t>
      </w:r>
      <w:r w:rsidR="00AC1C23" w:rsidRPr="002C1F7E">
        <w:t>of the AMEs was significant</w:t>
      </w:r>
      <w:r w:rsidRPr="002C1F7E">
        <w:t>ly differ</w:t>
      </w:r>
      <w:r w:rsidR="003E1346">
        <w:t>e</w:t>
      </w:r>
      <w:r w:rsidRPr="002C1F7E">
        <w:t>nt</w:t>
      </w:r>
      <w:r w:rsidR="00AC1C23" w:rsidRPr="002C1F7E">
        <w:t xml:space="preserve"> from zero </w:t>
      </w:r>
      <w:r w:rsidR="006F62AB">
        <w:t>(Figure 3)</w:t>
      </w:r>
      <w:r w:rsidR="00057186" w:rsidRPr="00057186">
        <w:t xml:space="preserve"> </w:t>
      </w:r>
      <w:r w:rsidR="00057186">
        <w:t>,</w:t>
      </w:r>
      <w:r w:rsidR="00057186" w:rsidRPr="00057186">
        <w:t xml:space="preserve"> </w:t>
      </w:r>
      <w:r w:rsidR="00057186">
        <w:t xml:space="preserve">although when comparing the coefficients for high- and low-incomes countries, we find that </w:t>
      </w:r>
      <w:r w:rsidR="00057186" w:rsidRPr="002C1F7E">
        <w:t>the AME was 0</w:t>
      </w:r>
      <w:r w:rsidR="00057186" w:rsidRPr="002C1F7E">
        <w:rPr>
          <w:color w:val="000000" w:themeColor="text1"/>
        </w:rPr>
        <w:t>·</w:t>
      </w:r>
      <w:r w:rsidR="00057186" w:rsidRPr="002C1F7E">
        <w:t>35% higher (95% CI: 0·34% to 0·36%) in low-income countries compared with high-income countries</w:t>
      </w:r>
      <w:r w:rsidR="00DE6D40">
        <w:t>.</w:t>
      </w:r>
    </w:p>
    <w:p w14:paraId="3EF59BEB" w14:textId="77777777" w:rsidR="00AC1C23" w:rsidRPr="002C1F7E" w:rsidRDefault="00AC1C23" w:rsidP="00AC1C23">
      <w:pPr>
        <w:pStyle w:val="NoSpacing"/>
        <w:spacing w:line="360" w:lineRule="auto"/>
      </w:pPr>
    </w:p>
    <w:p w14:paraId="6F6B4BAD" w14:textId="0A69D6A8" w:rsidR="00AC1C23" w:rsidRPr="002C1F7E" w:rsidRDefault="00AC1C23" w:rsidP="00AC1C23">
      <w:pPr>
        <w:pStyle w:val="NoSpacing"/>
        <w:spacing w:line="360" w:lineRule="auto"/>
        <w:ind w:firstLine="720"/>
      </w:pPr>
      <w:r w:rsidRPr="002C1F7E">
        <w:t>[Fig</w:t>
      </w:r>
      <w:r w:rsidR="00707FBC">
        <w:t>ure</w:t>
      </w:r>
      <w:r w:rsidRPr="002C1F7E">
        <w:t xml:space="preserve"> 3 about here]</w:t>
      </w:r>
    </w:p>
    <w:p w14:paraId="6264F1B1" w14:textId="77777777" w:rsidR="00AD7BA9" w:rsidRPr="002C1F7E" w:rsidRDefault="00AD7BA9" w:rsidP="00AC1C23">
      <w:pPr>
        <w:pStyle w:val="NoSpacing"/>
        <w:spacing w:line="360" w:lineRule="auto"/>
        <w:ind w:firstLine="720"/>
      </w:pPr>
    </w:p>
    <w:p w14:paraId="644D28AE" w14:textId="59160DBD" w:rsidR="00AC1C23" w:rsidRPr="002C1F7E" w:rsidRDefault="00707FBC" w:rsidP="00AC1C23">
      <w:pPr>
        <w:pStyle w:val="NoSpacing"/>
        <w:spacing w:line="360" w:lineRule="auto"/>
      </w:pPr>
      <w:r>
        <w:t xml:space="preserve">Next we explore </w:t>
      </w:r>
      <w:r w:rsidR="00FA39A9">
        <w:t xml:space="preserve">within-country </w:t>
      </w:r>
      <w:r>
        <w:t>heterogeneity</w:t>
      </w:r>
      <w:r w:rsidR="00FA39A9">
        <w:t>;</w:t>
      </w:r>
      <w:r>
        <w:t xml:space="preserve"> </w:t>
      </w:r>
      <w:r w:rsidR="00BD65EA" w:rsidRPr="002C1F7E">
        <w:t>once aggregated,</w:t>
      </w:r>
      <w:r>
        <w:t xml:space="preserve"> </w:t>
      </w:r>
      <w:r w:rsidR="00C82C38">
        <w:t xml:space="preserve">this </w:t>
      </w:r>
      <w:r>
        <w:t xml:space="preserve">may </w:t>
      </w:r>
      <w:r w:rsidR="002C2967">
        <w:t>account for</w:t>
      </w:r>
      <w:r w:rsidR="00BD65EA" w:rsidRPr="002C1F7E">
        <w:t xml:space="preserve"> the null effects in Fig</w:t>
      </w:r>
      <w:r>
        <w:t>ure</w:t>
      </w:r>
      <w:r w:rsidR="00BD65EA" w:rsidRPr="002C1F7E">
        <w:t xml:space="preserve"> 3</w:t>
      </w:r>
      <w:r>
        <w:t>.</w:t>
      </w:r>
      <w:r w:rsidR="00BD65EA" w:rsidRPr="002C1F7E">
        <w:t xml:space="preserve"> </w:t>
      </w:r>
      <w:r w:rsidR="00AC1C23" w:rsidRPr="002C1F7E">
        <w:t>Fig</w:t>
      </w:r>
      <w:r>
        <w:t>ure</w:t>
      </w:r>
      <w:r w:rsidR="00AC1C23" w:rsidRPr="002C1F7E">
        <w:t xml:space="preserve"> 4 shows that the correlation between </w:t>
      </w:r>
      <w:r w:rsidR="00C656A7">
        <w:t>liberal trade policy</w:t>
      </w:r>
      <w:r w:rsidR="00AC1C23" w:rsidRPr="002C1F7E">
        <w:t xml:space="preserve"> and food insecurity varies </w:t>
      </w:r>
      <w:r w:rsidR="003B7FDF">
        <w:t xml:space="preserve">both </w:t>
      </w:r>
      <w:r w:rsidR="00AC1C23" w:rsidRPr="002C1F7E">
        <w:t xml:space="preserve">between countries and across the income distribution. </w:t>
      </w:r>
      <w:r w:rsidR="00BD65EA" w:rsidRPr="002C1F7E">
        <w:t>A</w:t>
      </w:r>
      <w:r w:rsidR="00AC1C23" w:rsidRPr="002C1F7E">
        <w:t xml:space="preserve"> unit increase in the trade policy index (indicating more liberal trade policy) was associated with a 0</w:t>
      </w:r>
      <w:r w:rsidR="00D17EC1" w:rsidRPr="002C1F7E">
        <w:t>·</w:t>
      </w:r>
      <w:r w:rsidR="00AC1C23" w:rsidRPr="002C1F7E">
        <w:t>35% increase (95% CI: 0</w:t>
      </w:r>
      <w:r w:rsidR="00D17EC1" w:rsidRPr="002C1F7E">
        <w:t>·</w:t>
      </w:r>
      <w:r w:rsidR="00AC1C23" w:rsidRPr="002C1F7E">
        <w:t>06% to 0</w:t>
      </w:r>
      <w:r w:rsidR="00D17EC1" w:rsidRPr="002C1F7E">
        <w:t>·</w:t>
      </w:r>
      <w:r w:rsidR="00AC1C23" w:rsidRPr="002C1F7E">
        <w:t xml:space="preserve">6%) in the predicted probability of reporting </w:t>
      </w:r>
      <w:r w:rsidR="004D6C95">
        <w:t>moderate/severe</w:t>
      </w:r>
      <w:r w:rsidR="00AC1C23" w:rsidRPr="002C1F7E">
        <w:t xml:space="preserve"> food insecurity among </w:t>
      </w:r>
      <w:r w:rsidR="00E5148E">
        <w:t>those in</w:t>
      </w:r>
      <w:r w:rsidR="00AC1C23" w:rsidRPr="002C1F7E">
        <w:t xml:space="preserve"> the lowest income decile (&lt;450$ per person per year) in low-income countries. Moving up the income distribution, the AME declines in size but remains positive among households earning up to $2,760 per person per year</w:t>
      </w:r>
      <w:r w:rsidR="00761EB6">
        <w:t>; a</w:t>
      </w:r>
      <w:r w:rsidR="00A2420D">
        <w:t>pproximately</w:t>
      </w:r>
      <w:r w:rsidR="00A2420D" w:rsidRPr="002C1F7E">
        <w:t xml:space="preserve"> 95% respondents </w:t>
      </w:r>
      <w:r w:rsidR="00AC1C23" w:rsidRPr="002C1F7E">
        <w:t xml:space="preserve">in low-income countries had incomes below this threshold. </w:t>
      </w:r>
      <w:r w:rsidR="00761EB6">
        <w:t>T</w:t>
      </w:r>
      <w:r w:rsidR="00761EB6" w:rsidRPr="002C1F7E">
        <w:t>he AME was not statistically significant</w:t>
      </w:r>
      <w:r w:rsidR="00761EB6">
        <w:t xml:space="preserve"> at higher incomes.</w:t>
      </w:r>
    </w:p>
    <w:p w14:paraId="7F1E8AED" w14:textId="77777777" w:rsidR="00AC1C23" w:rsidRPr="002C1F7E" w:rsidRDefault="00AC1C23" w:rsidP="00AC1C23">
      <w:pPr>
        <w:pStyle w:val="NoSpacing"/>
        <w:spacing w:line="360" w:lineRule="auto"/>
      </w:pPr>
    </w:p>
    <w:p w14:paraId="51C49FA1" w14:textId="08CFEC46" w:rsidR="00AC1C23" w:rsidRPr="002C1F7E" w:rsidRDefault="00AC1C23" w:rsidP="00AC1C23">
      <w:pPr>
        <w:pStyle w:val="NoSpacing"/>
        <w:spacing w:line="360" w:lineRule="auto"/>
        <w:ind w:firstLine="720"/>
      </w:pPr>
      <w:r w:rsidRPr="002C1F7E">
        <w:t>[</w:t>
      </w:r>
      <w:r w:rsidR="00D4222C">
        <w:t>Figure</w:t>
      </w:r>
      <w:r w:rsidRPr="002C1F7E">
        <w:t xml:space="preserve"> 4 about here]</w:t>
      </w:r>
    </w:p>
    <w:p w14:paraId="7F2CD54D" w14:textId="77777777" w:rsidR="00AC1C23" w:rsidRPr="002C1F7E" w:rsidRDefault="00AC1C23" w:rsidP="00AC1C23">
      <w:pPr>
        <w:pStyle w:val="NoSpacing"/>
        <w:spacing w:line="360" w:lineRule="auto"/>
      </w:pPr>
    </w:p>
    <w:p w14:paraId="2B87D304" w14:textId="3E19FA1B" w:rsidR="006E3B42" w:rsidRDefault="00AC1C23" w:rsidP="00AC1C23">
      <w:pPr>
        <w:pStyle w:val="NoSpacing"/>
        <w:spacing w:line="360" w:lineRule="auto"/>
      </w:pPr>
      <w:r w:rsidRPr="002C1F7E">
        <w:t>The pattern in low- and lower-middle income countries differs from upper-middle and high-income countries</w:t>
      </w:r>
      <w:r w:rsidR="00F0478C">
        <w:t xml:space="preserve"> (Figure 4)</w:t>
      </w:r>
      <w:r w:rsidRPr="002C1F7E">
        <w:t xml:space="preserve">. Among upper-middle income countries, none of AMEs are statistically significant. </w:t>
      </w:r>
      <w:r w:rsidR="00E416C4">
        <w:t>I</w:t>
      </w:r>
      <w:r w:rsidRPr="002C1F7E">
        <w:t xml:space="preserve">n high-income countries, </w:t>
      </w:r>
      <w:r w:rsidR="00694FB0">
        <w:t>the AME was not statistically significant</w:t>
      </w:r>
      <w:r w:rsidRPr="002C1F7E">
        <w:t xml:space="preserve"> among poor households earning up to $4,300 per person per year</w:t>
      </w:r>
      <w:r w:rsidR="00131D89">
        <w:t>; approximately</w:t>
      </w:r>
      <w:r w:rsidR="00580FBB">
        <w:t xml:space="preserve"> </w:t>
      </w:r>
      <w:r w:rsidRPr="002C1F7E">
        <w:t>9</w:t>
      </w:r>
      <w:r w:rsidR="00D17EC1" w:rsidRPr="002C1F7E">
        <w:t>·</w:t>
      </w:r>
      <w:r w:rsidRPr="002C1F7E">
        <w:t>5% respondents</w:t>
      </w:r>
      <w:r w:rsidR="00131D89">
        <w:t xml:space="preserve"> had incomes below this level</w:t>
      </w:r>
      <w:r w:rsidRPr="002C1F7E">
        <w:t>. However, a unit increase in trade liberality was associated with a reduction in food insecurity among households with a per capita annual income of more than $4,300</w:t>
      </w:r>
      <w:r w:rsidR="00F3531B" w:rsidRPr="002C1F7E">
        <w:t xml:space="preserve"> </w:t>
      </w:r>
      <w:r w:rsidR="007F67E3">
        <w:t xml:space="preserve">i.e. </w:t>
      </w:r>
      <w:r w:rsidR="00131D89">
        <w:t xml:space="preserve">approximately </w:t>
      </w:r>
      <w:r w:rsidRPr="002C1F7E">
        <w:t>90</w:t>
      </w:r>
      <w:r w:rsidR="00D17EC1" w:rsidRPr="002C1F7E">
        <w:t>·</w:t>
      </w:r>
      <w:r w:rsidRPr="002C1F7E">
        <w:t>5% respondents</w:t>
      </w:r>
      <w:r w:rsidR="001A73DB">
        <w:t xml:space="preserve"> in high-income countries</w:t>
      </w:r>
      <w:r w:rsidR="00F3531B" w:rsidRPr="002C1F7E">
        <w:t xml:space="preserve">. </w:t>
      </w:r>
      <w:r w:rsidR="006E3B42">
        <w:t xml:space="preserve">For </w:t>
      </w:r>
      <w:r w:rsidR="0015375F">
        <w:t>those with</w:t>
      </w:r>
      <w:r w:rsidR="006E3B42" w:rsidRPr="002C1F7E">
        <w:t xml:space="preserve"> </w:t>
      </w:r>
      <w:r w:rsidRPr="002C1F7E">
        <w:t>household income</w:t>
      </w:r>
      <w:r w:rsidR="004F502E">
        <w:t>s</w:t>
      </w:r>
      <w:r w:rsidRPr="002C1F7E">
        <w:t xml:space="preserve"> </w:t>
      </w:r>
      <w:r w:rsidR="00FC0FFA">
        <w:t xml:space="preserve">larger </w:t>
      </w:r>
      <w:r w:rsidRPr="002C1F7E">
        <w:t>than $25,430 per person per year</w:t>
      </w:r>
      <w:r w:rsidR="004464BF">
        <w:t xml:space="preserve"> (</w:t>
      </w:r>
      <w:r w:rsidR="004464BF">
        <w:rPr>
          <w:rFonts w:cs="Times New Roman"/>
          <w:szCs w:val="24"/>
        </w:rPr>
        <w:t xml:space="preserve">the </w:t>
      </w:r>
      <w:r w:rsidR="0015375F">
        <w:rPr>
          <w:rFonts w:cs="Times New Roman"/>
          <w:szCs w:val="24"/>
        </w:rPr>
        <w:t xml:space="preserve">highest decile </w:t>
      </w:r>
      <w:r w:rsidR="0015375F">
        <w:rPr>
          <w:rFonts w:cs="Times New Roman"/>
          <w:szCs w:val="24"/>
        </w:rPr>
        <w:lastRenderedPageBreak/>
        <w:t xml:space="preserve">in the </w:t>
      </w:r>
      <w:r w:rsidR="004464BF">
        <w:rPr>
          <w:rFonts w:cs="Times New Roman"/>
          <w:szCs w:val="24"/>
        </w:rPr>
        <w:t>top left panel of Figure 4)</w:t>
      </w:r>
      <w:r w:rsidRPr="002C1F7E">
        <w:t>, a unit increase in the trade</w:t>
      </w:r>
      <w:r w:rsidR="00BE72F8">
        <w:t xml:space="preserve"> policy index corresponded to</w:t>
      </w:r>
      <w:r w:rsidRPr="002C1F7E">
        <w:t xml:space="preserve"> a 0</w:t>
      </w:r>
      <w:r w:rsidR="00D17EC1" w:rsidRPr="002C1F7E">
        <w:t>·</w:t>
      </w:r>
      <w:r w:rsidR="00A41626">
        <w:t>0</w:t>
      </w:r>
      <w:r w:rsidRPr="002C1F7E">
        <w:t>7% reduction (95% CI: -0</w:t>
      </w:r>
      <w:r w:rsidR="00D17EC1" w:rsidRPr="002C1F7E">
        <w:t>·</w:t>
      </w:r>
      <w:r w:rsidRPr="002C1F7E">
        <w:t>10 % to -0</w:t>
      </w:r>
      <w:r w:rsidR="00D17EC1" w:rsidRPr="002C1F7E">
        <w:t>·</w:t>
      </w:r>
      <w:r w:rsidRPr="002C1F7E">
        <w:t xml:space="preserve">04%) in the predicted probability of reporting </w:t>
      </w:r>
      <w:r w:rsidR="004D6C95">
        <w:t>moderate/ severe</w:t>
      </w:r>
      <w:r w:rsidRPr="002C1F7E">
        <w:t xml:space="preserve"> food insecurity</w:t>
      </w:r>
      <w:r w:rsidR="006E3B42">
        <w:t>.</w:t>
      </w:r>
    </w:p>
    <w:p w14:paraId="2EBC8D47" w14:textId="77777777" w:rsidR="00056EE3" w:rsidRDefault="00056EE3" w:rsidP="00AC1C23">
      <w:pPr>
        <w:pStyle w:val="NoSpacing"/>
        <w:spacing w:line="360" w:lineRule="auto"/>
      </w:pPr>
    </w:p>
    <w:p w14:paraId="6C9E77FF" w14:textId="4930777A" w:rsidR="00AC1C23" w:rsidRPr="00C81A23" w:rsidRDefault="00AC1C23" w:rsidP="00AC1C23">
      <w:pPr>
        <w:pStyle w:val="NoSpacing"/>
        <w:spacing w:line="360" w:lineRule="auto"/>
      </w:pPr>
      <w:r w:rsidRPr="002C1F7E">
        <w:rPr>
          <w:i/>
        </w:rPr>
        <w:t>Robustness checks</w:t>
      </w:r>
    </w:p>
    <w:p w14:paraId="60737003" w14:textId="69124346" w:rsidR="00AC1C23" w:rsidRPr="002C1F7E" w:rsidRDefault="00FA0352" w:rsidP="00AC1C23">
      <w:pPr>
        <w:pStyle w:val="NoSpacing"/>
        <w:spacing w:line="360" w:lineRule="auto"/>
      </w:pPr>
      <w:r>
        <w:t xml:space="preserve">Appendices </w:t>
      </w:r>
      <w:r w:rsidR="006268BA">
        <w:t>2</w:t>
      </w:r>
      <w:r>
        <w:t>.</w:t>
      </w:r>
      <w:r w:rsidR="00AB03D0">
        <w:t>3</w:t>
      </w:r>
      <w:r>
        <w:t>-</w:t>
      </w:r>
      <w:r w:rsidR="006268BA">
        <w:t>2</w:t>
      </w:r>
      <w:r>
        <w:t>.</w:t>
      </w:r>
      <w:r w:rsidR="00AB03D0">
        <w:t>9</w:t>
      </w:r>
      <w:r w:rsidR="00AC1C23" w:rsidRPr="002C1F7E">
        <w:t xml:space="preserve"> present a series of additional tests to explore whether our results are stable across model specifications</w:t>
      </w:r>
      <w:r w:rsidR="00883086" w:rsidRPr="002C1F7E">
        <w:t xml:space="preserve">, including </w:t>
      </w:r>
      <w:r w:rsidR="00AC1C23" w:rsidRPr="002C1F7E">
        <w:t xml:space="preserve">a ‘placebo’ test which </w:t>
      </w:r>
      <w:r w:rsidR="00F3531B" w:rsidRPr="002C1F7E">
        <w:t>examines</w:t>
      </w:r>
      <w:r w:rsidR="00AC1C23" w:rsidRPr="002C1F7E">
        <w:t xml:space="preserve"> an outcome we would not expect to be affected by trade policy: whether people would help a stranger. We find no </w:t>
      </w:r>
      <w:r w:rsidR="00883086" w:rsidRPr="002C1F7E">
        <w:t xml:space="preserve">significant </w:t>
      </w:r>
      <w:r w:rsidR="00AC1C23" w:rsidRPr="002C1F7E">
        <w:t>association, giving our results more face validity</w:t>
      </w:r>
      <w:r w:rsidR="00677386">
        <w:t>.</w:t>
      </w:r>
      <w:r w:rsidR="0018518C">
        <w:fldChar w:fldCharType="begin" w:fldLock="1"/>
      </w:r>
      <w:r w:rsidR="003E76BC">
        <w:instrText>ADDIN CSL_CITATION {"citationItems":[{"id":"ITEM-1","itemData":{"ISBN":"9780521671934 (pbk.) : ¹17.99 0521671930 (pbk.) : ¹17.99 9780521856157 (hbk.) : No price","author":[{"dropping-particle":"","family":"Morgan","given":"Stephen L","non-dropping-particle":"","parse-names":false,"suffix":""},{"dropping-particle":"","family":"Winship","given":"Christopher C N - H62 .M646 2007 300.72 22","non-dropping-particle":"","parse-names":false,"suffix":""}],"id":"ITEM-1","issued":{"date-parts":[["2007"]]},"note":"GBA7A0763 bnb\nStephen L. Morgan and Christopher Winship.\nAnalytical methods for social research\nFormerly CIP. Uk\nIncludes bibliographical references (p. 291-316) and index.","publisher":"Cambridge University Press","publisher-place":"Cambridge","title":"Counterfactuals and causal inference: methods and principles for social research","type":"book"},"uris":["http://www.mendeley.com/documents/?uuid=f9fa1ed0-8551-46e6-8ed5-4f49b5e29d3d"]}],"mendeley":{"formattedCitation":"&lt;sup&gt;37&lt;/sup&gt;","plainTextFormattedCitation":"37","previouslyFormattedCitation":"&lt;sup&gt;37&lt;/sup&gt;"},"properties":{"noteIndex":0},"schema":"https://github.com/citation-style-language/schema/raw/master/csl-citation.json"}</w:instrText>
      </w:r>
      <w:r w:rsidR="0018518C">
        <w:fldChar w:fldCharType="separate"/>
      </w:r>
      <w:r w:rsidR="003E76BC" w:rsidRPr="003E76BC">
        <w:rPr>
          <w:noProof/>
          <w:vertAlign w:val="superscript"/>
        </w:rPr>
        <w:t>37</w:t>
      </w:r>
      <w:r w:rsidR="0018518C">
        <w:fldChar w:fldCharType="end"/>
      </w:r>
      <w:r w:rsidR="00677386">
        <w:t xml:space="preserve"> </w:t>
      </w:r>
      <w:r w:rsidR="00AC1C23" w:rsidRPr="002C1F7E">
        <w:t xml:space="preserve">We also estimated ‘doubly robust’ models incorporating both macro-level controls and </w:t>
      </w:r>
      <w:proofErr w:type="spellStart"/>
      <w:r w:rsidR="00AC1C23" w:rsidRPr="002C1F7E">
        <w:t>npCBGPS</w:t>
      </w:r>
      <w:proofErr w:type="spellEnd"/>
      <w:r w:rsidR="00AC1C23" w:rsidRPr="002C1F7E">
        <w:t xml:space="preserve"> weights</w:t>
      </w:r>
      <w:r w:rsidR="00A2135D">
        <w:t>.</w:t>
      </w:r>
      <w:r w:rsidR="00A40C7A">
        <w:t xml:space="preserve"> </w:t>
      </w:r>
      <w:r w:rsidR="00F3531B" w:rsidRPr="002C1F7E">
        <w:t>In addition, w</w:t>
      </w:r>
      <w:r w:rsidR="00AC1C23" w:rsidRPr="002C1F7E">
        <w:t>e originally estimated pooled ordinary least squares (OLS) models as we have an insufficient number of repeat observations and within-unit variation to estimate panel GMM or fixed-effects models</w:t>
      </w:r>
      <w:r w:rsidR="00883086" w:rsidRPr="002C1F7E">
        <w:t>.</w:t>
      </w:r>
      <w:r w:rsidR="00AC1C23" w:rsidRPr="002C1F7E">
        <w:t xml:space="preserve"> However, as a further check we re-estimated our models </w:t>
      </w:r>
      <w:r w:rsidR="006303E7">
        <w:t>incorporating</w:t>
      </w:r>
      <w:r w:rsidR="00AC1C23" w:rsidRPr="002C1F7E">
        <w:t xml:space="preserve"> country </w:t>
      </w:r>
      <w:proofErr w:type="gramStart"/>
      <w:r w:rsidR="00AC1C23" w:rsidRPr="002C1F7E">
        <w:t>fixed-effects</w:t>
      </w:r>
      <w:proofErr w:type="gramEnd"/>
      <w:r w:rsidR="00AC1C23" w:rsidRPr="002C1F7E">
        <w:t xml:space="preserve"> to test whether the broad pattern of our results was generally consistent.</w:t>
      </w:r>
      <w:r w:rsidR="00A2135D">
        <w:t xml:space="preserve"> Furthermore,</w:t>
      </w:r>
      <w:r w:rsidR="00BF5A60">
        <w:t xml:space="preserve"> our original models did not incorporate </w:t>
      </w:r>
      <w:r w:rsidR="00A2135D" w:rsidRPr="00A2135D">
        <w:t>a country’s arable land area as a control</w:t>
      </w:r>
      <w:r w:rsidR="00A2135D">
        <w:t xml:space="preserve"> since </w:t>
      </w:r>
      <w:r w:rsidR="00A2135D" w:rsidRPr="00A2135D">
        <w:t>data is only available for approximately half of the countries</w:t>
      </w:r>
      <w:r w:rsidR="00BF5A60">
        <w:t xml:space="preserve">. </w:t>
      </w:r>
      <w:r w:rsidR="00057186">
        <w:t>W</w:t>
      </w:r>
      <w:r w:rsidR="00BF5A60">
        <w:t xml:space="preserve">e conducted an additional test in which we </w:t>
      </w:r>
      <w:r w:rsidR="00A2135D" w:rsidRPr="00A2135D">
        <w:t>include</w:t>
      </w:r>
      <w:r w:rsidR="00A645B9">
        <w:t>d</w:t>
      </w:r>
      <w:r w:rsidR="00A2135D" w:rsidRPr="00A2135D">
        <w:t xml:space="preserve"> </w:t>
      </w:r>
      <w:r w:rsidR="00BF5A60">
        <w:t xml:space="preserve">this variable and re-estimated our </w:t>
      </w:r>
      <w:r w:rsidR="00677386">
        <w:t>models</w:t>
      </w:r>
      <w:r w:rsidR="00BF5A60">
        <w:t xml:space="preserve">. </w:t>
      </w:r>
    </w:p>
    <w:p w14:paraId="2EC7A358" w14:textId="77777777" w:rsidR="00F3531B" w:rsidRPr="002C1F7E" w:rsidRDefault="00F3531B" w:rsidP="00AC1C23">
      <w:pPr>
        <w:pStyle w:val="NoSpacing"/>
        <w:spacing w:line="360" w:lineRule="auto"/>
      </w:pPr>
    </w:p>
    <w:p w14:paraId="112609E9" w14:textId="63F66219" w:rsidR="00307769" w:rsidRDefault="00FA0352" w:rsidP="00307769">
      <w:pPr>
        <w:pStyle w:val="NoSpacing"/>
        <w:spacing w:line="360" w:lineRule="auto"/>
      </w:pPr>
      <w:r>
        <w:t xml:space="preserve">Appendices </w:t>
      </w:r>
      <w:r w:rsidR="006268BA">
        <w:t>2</w:t>
      </w:r>
      <w:r>
        <w:t>.</w:t>
      </w:r>
      <w:r w:rsidR="00AB03D0">
        <w:t>4</w:t>
      </w:r>
      <w:r>
        <w:t>-</w:t>
      </w:r>
      <w:r w:rsidR="00AB03D0">
        <w:t>2.9</w:t>
      </w:r>
      <w:r w:rsidR="00AC1C23" w:rsidRPr="002C1F7E">
        <w:t xml:space="preserve"> show </w:t>
      </w:r>
      <w:r w:rsidR="00883086" w:rsidRPr="002C1F7E">
        <w:t>that t</w:t>
      </w:r>
      <w:r w:rsidR="00AC1C23" w:rsidRPr="002C1F7E">
        <w:t xml:space="preserve">he precise income groups which experience a predicted rise and fall in food insecurity in low- and high-income countries vary in some specifications. As expected, the results from the fixed-effects models have wider confidence intervals due to </w:t>
      </w:r>
      <w:r w:rsidR="00EE3D12">
        <w:t xml:space="preserve">the </w:t>
      </w:r>
      <w:r w:rsidR="00AC1C23" w:rsidRPr="002C1F7E">
        <w:t>reduced sample size</w:t>
      </w:r>
      <w:r w:rsidR="00A40C7A">
        <w:t xml:space="preserve">. </w:t>
      </w:r>
      <w:r w:rsidR="00AC1C23" w:rsidRPr="002C1F7E">
        <w:t xml:space="preserve">However, </w:t>
      </w:r>
      <w:r w:rsidR="00A11715">
        <w:t xml:space="preserve">the pattern of the results was </w:t>
      </w:r>
      <w:r w:rsidR="007B4495">
        <w:t>broadly</w:t>
      </w:r>
      <w:r w:rsidR="00AC1C23" w:rsidRPr="002C1F7E">
        <w:t xml:space="preserve"> consistent </w:t>
      </w:r>
      <w:r w:rsidR="00A11715">
        <w:t xml:space="preserve">with our main </w:t>
      </w:r>
      <w:r w:rsidR="001C178C">
        <w:t>models</w:t>
      </w:r>
      <w:r w:rsidR="00A11715">
        <w:t xml:space="preserve">. </w:t>
      </w:r>
    </w:p>
    <w:p w14:paraId="2C7D06D9" w14:textId="7153CE44" w:rsidR="00307769" w:rsidRDefault="00307769" w:rsidP="00307769">
      <w:pPr>
        <w:pStyle w:val="NoSpacing"/>
        <w:spacing w:line="360" w:lineRule="auto"/>
      </w:pPr>
    </w:p>
    <w:p w14:paraId="009673D9" w14:textId="3A6E1734" w:rsidR="00AC1C23" w:rsidRPr="002C1F7E" w:rsidRDefault="00AC1C23" w:rsidP="00307769">
      <w:pPr>
        <w:pStyle w:val="Heading2"/>
      </w:pPr>
      <w:r w:rsidRPr="002C1F7E">
        <w:t>Discussion</w:t>
      </w:r>
    </w:p>
    <w:p w14:paraId="65F74BD7" w14:textId="66BCFE4E" w:rsidR="005902D7" w:rsidRDefault="00AC1C23" w:rsidP="00AC1C23">
      <w:pPr>
        <w:pStyle w:val="NoSpacing"/>
        <w:spacing w:line="360" w:lineRule="auto"/>
      </w:pPr>
      <w:r w:rsidRPr="002C1F7E">
        <w:t xml:space="preserve">Our </w:t>
      </w:r>
      <w:r w:rsidR="00D00055">
        <w:t>analysis</w:t>
      </w:r>
      <w:r w:rsidRPr="002C1F7E">
        <w:t xml:space="preserve"> </w:t>
      </w:r>
      <w:r w:rsidR="00D00055">
        <w:t>has identified</w:t>
      </w:r>
      <w:r w:rsidRPr="002C1F7E">
        <w:t xml:space="preserve"> distributional differences in the relationship between </w:t>
      </w:r>
      <w:r w:rsidR="00C656A7">
        <w:t>liberal trade policy</w:t>
      </w:r>
      <w:r w:rsidRPr="002C1F7E">
        <w:t xml:space="preserve"> and food insecurity. Drawing on a global analysis of unique microdata spanning 132 countries, </w:t>
      </w:r>
      <w:r w:rsidR="00A77109">
        <w:t xml:space="preserve">2014-2017, </w:t>
      </w:r>
      <w:r w:rsidRPr="002C1F7E">
        <w:t xml:space="preserve">we found that the negative association between trade policy and the probability of </w:t>
      </w:r>
      <w:r w:rsidR="00AD6CBC">
        <w:t>reporting</w:t>
      </w:r>
      <w:r w:rsidRPr="002C1F7E">
        <w:t xml:space="preserve"> food insecurity was not robust to covariate</w:t>
      </w:r>
      <w:r w:rsidR="009041DD">
        <w:t xml:space="preserve"> adjustment</w:t>
      </w:r>
      <w:r w:rsidRPr="002C1F7E">
        <w:t xml:space="preserve">. This global estimate, however, masked significant variation. In high-income countries, more liberal trade policy was associated with lower food insecurity among individuals who lived in households earning more than $4,300 per person per year </w:t>
      </w:r>
      <w:r w:rsidR="00E13D05" w:rsidRPr="002C1F7E">
        <w:t xml:space="preserve">(~90·5% respondents), </w:t>
      </w:r>
      <w:r w:rsidRPr="002C1F7E">
        <w:t>but had no statistically identifiable association among poor</w:t>
      </w:r>
      <w:r w:rsidR="00E2120B">
        <w:t>er</w:t>
      </w:r>
      <w:r w:rsidRPr="002C1F7E">
        <w:t xml:space="preserve"> households. In low-income countries, poor households earning less than $2,760 per person per year (~95% respondents) were more likely to </w:t>
      </w:r>
      <w:r w:rsidRPr="002C1F7E">
        <w:lastRenderedPageBreak/>
        <w:t xml:space="preserve">experience food insecurity where trade policy was more liberal, whereas trade liberality had no statistically identifiable </w:t>
      </w:r>
      <w:r w:rsidR="007A4A65">
        <w:t>association</w:t>
      </w:r>
      <w:r w:rsidR="007A4A65" w:rsidRPr="002C1F7E">
        <w:t xml:space="preserve"> </w:t>
      </w:r>
      <w:r w:rsidR="007A4A65">
        <w:t>among</w:t>
      </w:r>
      <w:r w:rsidR="007A4A65" w:rsidRPr="002C1F7E">
        <w:t xml:space="preserve"> </w:t>
      </w:r>
      <w:r w:rsidRPr="002C1F7E">
        <w:t xml:space="preserve">a minority earning higher incomes. </w:t>
      </w:r>
    </w:p>
    <w:p w14:paraId="0E9456F1" w14:textId="77777777" w:rsidR="008E698D" w:rsidRDefault="008E698D" w:rsidP="001E2B49">
      <w:pPr>
        <w:pStyle w:val="NoSpacing"/>
        <w:spacing w:line="360" w:lineRule="auto"/>
      </w:pPr>
    </w:p>
    <w:p w14:paraId="779B93AF" w14:textId="4D9686AC" w:rsidR="001E2B49" w:rsidRPr="002C1F7E" w:rsidRDefault="00C6615F" w:rsidP="001E2B49">
      <w:pPr>
        <w:pStyle w:val="NoSpacing"/>
        <w:spacing w:line="360" w:lineRule="auto"/>
      </w:pPr>
      <w:r>
        <w:t>O</w:t>
      </w:r>
      <w:r w:rsidR="005902D7" w:rsidRPr="002C1F7E">
        <w:t>ur study has important limitations, some reflecting data availability</w:t>
      </w:r>
      <w:r w:rsidR="001E2B49" w:rsidRPr="002C1F7E">
        <w:t xml:space="preserve"> and the </w:t>
      </w:r>
      <w:r w:rsidR="007C777E">
        <w:t>inability to conduct randomized</w:t>
      </w:r>
      <w:r w:rsidR="001E2B49" w:rsidRPr="002C1F7E">
        <w:t xml:space="preserve"> </w:t>
      </w:r>
      <w:r w:rsidR="00414245">
        <w:t>experiments</w:t>
      </w:r>
      <w:r w:rsidR="005902D7" w:rsidRPr="002C1F7E">
        <w:t>.</w:t>
      </w:r>
      <w:r w:rsidR="001E2B49" w:rsidRPr="002C1F7E">
        <w:t xml:space="preserve"> </w:t>
      </w:r>
      <w:r w:rsidR="00CD41EF" w:rsidRPr="002C1F7E">
        <w:t xml:space="preserve">First, </w:t>
      </w:r>
      <w:r w:rsidR="00952AA2">
        <w:t>some trade policy covariates are difficult to measure</w:t>
      </w:r>
      <w:r w:rsidR="001E2B49" w:rsidRPr="002C1F7E">
        <w:t>, such as privatization reforms</w:t>
      </w:r>
      <w:r>
        <w:t>.</w:t>
      </w:r>
      <w:r w:rsidR="001E2B49" w:rsidRPr="002C1F7E">
        <w:t xml:space="preserve"> We have attempted to control for and minimise the risk </w:t>
      </w:r>
      <w:r>
        <w:t>that our results are explained by alternative processes</w:t>
      </w:r>
      <w:r w:rsidR="001E2B49" w:rsidRPr="002C1F7E">
        <w:t xml:space="preserve"> </w:t>
      </w:r>
      <w:r w:rsidR="00952AA2">
        <w:t xml:space="preserve">by </w:t>
      </w:r>
      <w:r w:rsidR="001E2B49" w:rsidRPr="002C1F7E">
        <w:t xml:space="preserve">estimating models addressing different sources of bias, including covariate confounding (OLS </w:t>
      </w:r>
      <w:r w:rsidR="002C568F" w:rsidRPr="002C1F7E">
        <w:t>re</w:t>
      </w:r>
      <w:r w:rsidR="002C568F">
        <w:t>g</w:t>
      </w:r>
      <w:r w:rsidR="002C568F" w:rsidRPr="002C1F7E">
        <w:t>ression</w:t>
      </w:r>
      <w:r w:rsidR="001E2B49" w:rsidRPr="002C1F7E">
        <w:t>), covariate imbalance (</w:t>
      </w:r>
      <w:proofErr w:type="spellStart"/>
      <w:r w:rsidR="001E2B49" w:rsidRPr="002C1F7E">
        <w:t>npCBGPS</w:t>
      </w:r>
      <w:proofErr w:type="spellEnd"/>
      <w:r w:rsidR="001E2B49" w:rsidRPr="002C1F7E">
        <w:t xml:space="preserve"> weights), and time-invariant heterogeneity (fixed-effects). However, we </w:t>
      </w:r>
      <w:r w:rsidR="009917ED">
        <w:t>were</w:t>
      </w:r>
      <w:r w:rsidR="001E2B49" w:rsidRPr="002C1F7E">
        <w:t xml:space="preserve"> unable to </w:t>
      </w:r>
      <w:r w:rsidR="004215FA">
        <w:t xml:space="preserve">identify a suitable instrument for liberal trade policy and </w:t>
      </w:r>
      <w:r w:rsidR="001E2B49" w:rsidRPr="002C1F7E">
        <w:t>rule out all confounders</w:t>
      </w:r>
      <w:r w:rsidR="004215FA">
        <w:t>,</w:t>
      </w:r>
      <w:r>
        <w:t xml:space="preserve"> </w:t>
      </w:r>
      <w:r w:rsidR="004215FA">
        <w:t xml:space="preserve">and </w:t>
      </w:r>
      <w:r w:rsidR="004E52E8" w:rsidRPr="004E52E8">
        <w:t xml:space="preserve">our data do not allow for definitive causal conclusions. Future quasi-experimental studies should </w:t>
      </w:r>
      <w:r w:rsidR="00EA7AC1">
        <w:t xml:space="preserve">further </w:t>
      </w:r>
      <w:r w:rsidR="004E52E8" w:rsidRPr="004E52E8">
        <w:t>investigate our study findings</w:t>
      </w:r>
      <w:r w:rsidR="00780139">
        <w:t xml:space="preserve">, and our results highlight the need for future research in this area. </w:t>
      </w:r>
      <w:r w:rsidR="001E2B49" w:rsidRPr="002C1F7E">
        <w:t>Our findings nevertheless provide</w:t>
      </w:r>
      <w:r w:rsidR="00182BB9">
        <w:t xml:space="preserve"> new</w:t>
      </w:r>
      <w:r>
        <w:t xml:space="preserve"> </w:t>
      </w:r>
      <w:r w:rsidR="001E2B49" w:rsidRPr="002C1F7E">
        <w:t>evidence of significant and clear complexities in the association between trade policy and food insecurity</w:t>
      </w:r>
      <w:r w:rsidR="00182BB9">
        <w:t xml:space="preserve"> </w:t>
      </w:r>
      <w:r w:rsidR="001E2B49" w:rsidRPr="002C1F7E">
        <w:t xml:space="preserve">using detailed microdata. This </w:t>
      </w:r>
      <w:r w:rsidR="00E2120B">
        <w:t xml:space="preserve">improves our understanding of the </w:t>
      </w:r>
      <w:r w:rsidR="00E2120B" w:rsidRPr="004E52E8">
        <w:t xml:space="preserve">nature of the relationship between trade policy and </w:t>
      </w:r>
      <w:r w:rsidR="001E2B49" w:rsidRPr="002C1F7E">
        <w:t>presents an important finding for policy makers and practitioners to consider – alongside context-specific information</w:t>
      </w:r>
      <w:r w:rsidR="00E17D34">
        <w:t xml:space="preserve"> and existing evidence</w:t>
      </w:r>
      <w:r w:rsidR="006B0E22">
        <w:t xml:space="preserve"> </w:t>
      </w:r>
      <w:r w:rsidR="001E2B49" w:rsidRPr="002C1F7E">
        <w:t xml:space="preserve">– when developing </w:t>
      </w:r>
      <w:r w:rsidR="00952AA2">
        <w:t xml:space="preserve">trade and </w:t>
      </w:r>
      <w:r w:rsidR="001E2B49" w:rsidRPr="002C1F7E">
        <w:t xml:space="preserve">food insecurity </w:t>
      </w:r>
      <w:r w:rsidR="00952AA2">
        <w:t>policie</w:t>
      </w:r>
      <w:r w:rsidR="004E52E8">
        <w:t>s</w:t>
      </w:r>
      <w:r w:rsidR="00E2120B">
        <w:t>.</w:t>
      </w:r>
    </w:p>
    <w:p w14:paraId="6C53FAC8" w14:textId="24341B1E" w:rsidR="00CD41EF" w:rsidRPr="002C1F7E" w:rsidRDefault="00CD41EF" w:rsidP="001E2B49">
      <w:pPr>
        <w:pStyle w:val="NoSpacing"/>
        <w:spacing w:line="360" w:lineRule="auto"/>
      </w:pPr>
    </w:p>
    <w:p w14:paraId="13BA9658" w14:textId="53153AEB" w:rsidR="0043476E" w:rsidRDefault="00CD41EF" w:rsidP="00AC1C23">
      <w:pPr>
        <w:pStyle w:val="NoSpacing"/>
        <w:spacing w:line="360" w:lineRule="auto"/>
      </w:pPr>
      <w:r w:rsidRPr="002C1F7E">
        <w:t xml:space="preserve">Second, our analysis uses a </w:t>
      </w:r>
      <w:r w:rsidR="00182BB9">
        <w:t>unique</w:t>
      </w:r>
      <w:r w:rsidRPr="002C1F7E">
        <w:t xml:space="preserve"> dataset of individual</w:t>
      </w:r>
      <w:r w:rsidR="00A82A34">
        <w:t>-l</w:t>
      </w:r>
      <w:r w:rsidRPr="002C1F7E">
        <w:t xml:space="preserve">evel food insecurity that captures </w:t>
      </w:r>
      <w:r w:rsidR="003B2DF5">
        <w:t xml:space="preserve">outcomes </w:t>
      </w:r>
      <w:r w:rsidR="006F2D98">
        <w:t xml:space="preserve">within a limited time </w:t>
      </w:r>
      <w:proofErr w:type="gramStart"/>
      <w:r w:rsidR="006F2D98">
        <w:t>period</w:t>
      </w:r>
      <w:proofErr w:type="gramEnd"/>
      <w:r w:rsidR="006F2D98">
        <w:t xml:space="preserve"> </w:t>
      </w:r>
      <w:r w:rsidR="003B2DF5">
        <w:t xml:space="preserve">and it remains unclear whether our results are representative in the long-run. </w:t>
      </w:r>
      <w:r w:rsidR="003B2DF5" w:rsidRPr="003B2DF5">
        <w:t xml:space="preserve">Short-run </w:t>
      </w:r>
      <w:r w:rsidR="006F2D98">
        <w:t>outcomes</w:t>
      </w:r>
      <w:r w:rsidR="006F2D98" w:rsidRPr="003B2DF5">
        <w:t xml:space="preserve"> </w:t>
      </w:r>
      <w:r w:rsidR="003B2DF5" w:rsidRPr="003B2DF5">
        <w:t xml:space="preserve">may </w:t>
      </w:r>
      <w:r w:rsidR="006F2D98">
        <w:t>vary</w:t>
      </w:r>
      <w:r w:rsidR="006F2D98" w:rsidRPr="003B2DF5">
        <w:t xml:space="preserve"> </w:t>
      </w:r>
      <w:r w:rsidR="003B2DF5" w:rsidRPr="003B2DF5">
        <w:t>over time due to chang</w:t>
      </w:r>
      <w:r w:rsidR="00315778">
        <w:t xml:space="preserve">ing </w:t>
      </w:r>
      <w:r w:rsidR="003B2DF5" w:rsidRPr="003B2DF5">
        <w:t>industry structure and labour mobility</w:t>
      </w:r>
      <w:r w:rsidR="003B2DF5">
        <w:t>.</w:t>
      </w:r>
      <w:r w:rsidR="003B2DF5">
        <w:fldChar w:fldCharType="begin" w:fldLock="1"/>
      </w:r>
      <w:r w:rsidR="00EC4DEE">
        <w:instrText>ADDIN CSL_CITATION {"citationItems":[{"id":"ITEM-1","itemData":{"ISSN":"0002-8282","author":[{"dropping-particle":"","family":"Dix-Carneiro","given":"Rafael","non-dropping-particle":"","parse-names":false,"suffix":""},{"dropping-particle":"","family":"Kovak","given":"Brian K","non-dropping-particle":"","parse-names":false,"suffix":""}],"container-title":"American Economic Review","id":"ITEM-1","issue":"10","issued":{"date-parts":[["2017"]]},"page":"2908-2946","title":"Trade liberalization and regional dynamics","type":"article-journal","volume":"107"},"uris":["http://www.mendeley.com/documents/?uuid=165adcfb-2fb9-46c1-a612-5dd4f2191af0"]}],"mendeley":{"formattedCitation":"&lt;sup&gt;38&lt;/sup&gt;","plainTextFormattedCitation":"38","previouslyFormattedCitation":"&lt;sup&gt;38&lt;/sup&gt;"},"properties":{"noteIndex":0},"schema":"https://github.com/citation-style-language/schema/raw/master/csl-citation.json"}</w:instrText>
      </w:r>
      <w:r w:rsidR="003B2DF5">
        <w:fldChar w:fldCharType="separate"/>
      </w:r>
      <w:r w:rsidR="003E76BC" w:rsidRPr="003E76BC">
        <w:rPr>
          <w:noProof/>
          <w:vertAlign w:val="superscript"/>
        </w:rPr>
        <w:t>38</w:t>
      </w:r>
      <w:r w:rsidR="003B2DF5">
        <w:fldChar w:fldCharType="end"/>
      </w:r>
      <w:r w:rsidR="003B2DF5">
        <w:t xml:space="preserve"> </w:t>
      </w:r>
      <w:r w:rsidR="006F2D98">
        <w:t xml:space="preserve">Furthermore, </w:t>
      </w:r>
      <w:r w:rsidR="006F2D98" w:rsidRPr="006F2D98">
        <w:t>our results show differences in food insecurity levels under different trade regimes and that these may reflect policy changes in previous periods</w:t>
      </w:r>
      <w:r w:rsidR="00D07B6A">
        <w:t xml:space="preserve"> as well as contemporaneous reforms</w:t>
      </w:r>
      <w:r w:rsidR="006F2D98">
        <w:t>.</w:t>
      </w:r>
      <w:r w:rsidR="006F2D98" w:rsidRPr="006F2D98">
        <w:t xml:space="preserve"> </w:t>
      </w:r>
      <w:r w:rsidR="006F2D98">
        <w:t xml:space="preserve">More </w:t>
      </w:r>
      <w:r w:rsidR="000B0963">
        <w:t xml:space="preserve">longitudinal and quasi-experimental </w:t>
      </w:r>
      <w:r w:rsidR="006F2D98">
        <w:t xml:space="preserve">research is necessary to assess the impact of trade reforms </w:t>
      </w:r>
      <w:r w:rsidR="00247122">
        <w:t xml:space="preserve">and </w:t>
      </w:r>
      <w:r w:rsidR="00B35C42">
        <w:t>associated mechanisms</w:t>
      </w:r>
      <w:r w:rsidR="003A710D">
        <w:t>, including prices</w:t>
      </w:r>
      <w:r w:rsidR="006F2D98">
        <w:t xml:space="preserve">. </w:t>
      </w:r>
    </w:p>
    <w:p w14:paraId="756D6498" w14:textId="77777777" w:rsidR="0043476E" w:rsidRDefault="0043476E" w:rsidP="00AC1C23">
      <w:pPr>
        <w:pStyle w:val="NoSpacing"/>
        <w:spacing w:line="360" w:lineRule="auto"/>
      </w:pPr>
    </w:p>
    <w:p w14:paraId="2630804A" w14:textId="12F94AAA" w:rsidR="003B2DF5" w:rsidRDefault="00BD30FD" w:rsidP="00AC1C23">
      <w:pPr>
        <w:pStyle w:val="NoSpacing"/>
        <w:spacing w:line="360" w:lineRule="auto"/>
      </w:pPr>
      <w:r>
        <w:t xml:space="preserve">A </w:t>
      </w:r>
      <w:r w:rsidR="0043476E">
        <w:t xml:space="preserve">third </w:t>
      </w:r>
      <w:r w:rsidR="004C7584">
        <w:t>limi</w:t>
      </w:r>
      <w:r w:rsidR="001D2D6E">
        <w:t>tation</w:t>
      </w:r>
      <w:r>
        <w:t xml:space="preserve"> concerns the</w:t>
      </w:r>
      <w:r w:rsidR="0054530D">
        <w:t xml:space="preserve"> generalisability of our findings to </w:t>
      </w:r>
      <w:r w:rsidR="00263AA6">
        <w:t xml:space="preserve">agricultural </w:t>
      </w:r>
      <w:r w:rsidR="0054530D">
        <w:t xml:space="preserve">trade policy </w:t>
      </w:r>
      <w:r w:rsidR="00263AA6">
        <w:t xml:space="preserve">and other sector-specific measures. </w:t>
      </w:r>
      <w:r w:rsidR="00DA7747">
        <w:t xml:space="preserve">Our results do not pertain to agricultural trade liberalization specifically. </w:t>
      </w:r>
      <w:r w:rsidR="00263AA6">
        <w:rPr>
          <w:rFonts w:eastAsia="Times New Roman" w:cs="Times New Roman"/>
          <w:color w:val="000000"/>
        </w:rPr>
        <w:t xml:space="preserve">Indeed, one interpretation of our paper is that </w:t>
      </w:r>
      <w:r w:rsidR="00D3714D">
        <w:rPr>
          <w:rFonts w:eastAsia="Times New Roman" w:cs="Times New Roman"/>
          <w:color w:val="000000"/>
        </w:rPr>
        <w:t xml:space="preserve">any </w:t>
      </w:r>
      <w:r w:rsidR="00263AA6">
        <w:rPr>
          <w:rFonts w:eastAsia="Times New Roman" w:cs="Times New Roman"/>
          <w:color w:val="000000"/>
        </w:rPr>
        <w:t>benefits from sector-specific policies</w:t>
      </w:r>
      <w:r w:rsidR="00924BFF">
        <w:rPr>
          <w:rFonts w:eastAsia="Times New Roman" w:cs="Times New Roman"/>
          <w:color w:val="000000"/>
        </w:rPr>
        <w:t>, including those affecting agriculture,</w:t>
      </w:r>
      <w:r w:rsidR="00263AA6">
        <w:rPr>
          <w:rFonts w:eastAsia="Times New Roman" w:cs="Times New Roman"/>
          <w:color w:val="000000"/>
        </w:rPr>
        <w:t xml:space="preserve"> may be offset by liberal policy in other sectors that create socio-economic changes that serve to undermine food insecurity</w:t>
      </w:r>
      <w:r w:rsidR="00924BFF">
        <w:rPr>
          <w:rFonts w:eastAsia="Times New Roman" w:cs="Times New Roman"/>
          <w:color w:val="000000"/>
        </w:rPr>
        <w:t>.</w:t>
      </w:r>
      <w:r w:rsidR="00263AA6">
        <w:rPr>
          <w:rFonts w:eastAsia="Times New Roman" w:cs="Times New Roman"/>
          <w:color w:val="000000"/>
        </w:rPr>
        <w:t xml:space="preserve"> </w:t>
      </w:r>
      <w:r w:rsidR="00263AA6">
        <w:t>Further</w:t>
      </w:r>
      <w:r w:rsidR="00924BFF">
        <w:t xml:space="preserve">, we </w:t>
      </w:r>
      <w:r w:rsidR="0054530D">
        <w:t xml:space="preserve">were unable to fully capture </w:t>
      </w:r>
      <w:r w:rsidR="0054530D" w:rsidRPr="0054530D">
        <w:t>export taxes</w:t>
      </w:r>
      <w:r w:rsidR="00A07DBE">
        <w:t>,</w:t>
      </w:r>
      <w:r w:rsidR="0054530D">
        <w:t xml:space="preserve"> and </w:t>
      </w:r>
      <w:r w:rsidR="0054530D">
        <w:rPr>
          <w:rStyle w:val="CommentReference"/>
          <w:sz w:val="24"/>
          <w:szCs w:val="24"/>
        </w:rPr>
        <w:t>t</w:t>
      </w:r>
      <w:r w:rsidR="0054530D" w:rsidRPr="009B4FCC">
        <w:rPr>
          <w:rStyle w:val="CommentReference"/>
          <w:sz w:val="24"/>
          <w:szCs w:val="24"/>
        </w:rPr>
        <w:t xml:space="preserve">rade policy may also have different implications </w:t>
      </w:r>
      <w:r>
        <w:t xml:space="preserve">in </w:t>
      </w:r>
      <w:r>
        <w:lastRenderedPageBreak/>
        <w:t xml:space="preserve">the context of ‘trade </w:t>
      </w:r>
      <w:proofErr w:type="gramStart"/>
      <w:r>
        <w:t>wars’</w:t>
      </w:r>
      <w:proofErr w:type="gramEnd"/>
      <w:r w:rsidR="0054530D">
        <w:t>.</w:t>
      </w:r>
      <w:r>
        <w:t xml:space="preserve"> </w:t>
      </w:r>
      <w:r w:rsidR="0054530D">
        <w:t>I</w:t>
      </w:r>
      <w:r>
        <w:t>ndustry-specific tariff increases in response to bilateral disputes have escalated in recent years and may adversely impact some poor countries.</w:t>
      </w:r>
      <w:r>
        <w:fldChar w:fldCharType="begin" w:fldLock="1"/>
      </w:r>
      <w:r w:rsidR="00EC4DEE">
        <w:instrText>ADDIN CSL_CITATION {"citationItems":[{"id":"ITEM-1","itemData":{"ISBN":"2190-717X","author":[{"dropping-particle":"","family":"Felbermayr","given":"Gabriel","non-dropping-particle":"","parse-names":false,"suffix":""},{"dropping-particle":"","family":"Steininger","given":"Marina","non-dropping-particle":"","parse-names":false,"suffix":""}],"container-title":"CESifo Forum","id":"ITEM-1","issue":"1","issued":{"date-parts":[["2019"]]},"page":"27-32","title":"Trump’s trade attack on China− who will have the last laugh?","type":"article-journal","volume":"20"},"uris":["http://www.mendeley.com/documents/?uuid=4bb8abc9-4457-4ec1-b10a-88ae35a1814b","http://www.mendeley.com/documents/?uuid=016f940a-fc07-4537-b936-c7be9b762587"]}],"mendeley":{"formattedCitation":"&lt;sup&gt;39&lt;/sup&gt;","plainTextFormattedCitation":"39","previouslyFormattedCitation":"&lt;sup&gt;39&lt;/sup&gt;"},"properties":{"noteIndex":0},"schema":"https://github.com/citation-style-language/schema/raw/master/csl-citation.json"}</w:instrText>
      </w:r>
      <w:r>
        <w:fldChar w:fldCharType="separate"/>
      </w:r>
      <w:r w:rsidR="00EC4DEE" w:rsidRPr="00EC4DEE">
        <w:rPr>
          <w:noProof/>
          <w:vertAlign w:val="superscript"/>
        </w:rPr>
        <w:t>39</w:t>
      </w:r>
      <w:r>
        <w:fldChar w:fldCharType="end"/>
      </w:r>
      <w:r>
        <w:t xml:space="preserve"> </w:t>
      </w:r>
      <w:r w:rsidR="00B12D32">
        <w:t>M</w:t>
      </w:r>
      <w:r>
        <w:t>ore research is necessary to assess the impact of recent and ongoing trade disputes.</w:t>
      </w:r>
    </w:p>
    <w:p w14:paraId="4573C17A" w14:textId="77777777" w:rsidR="003B2DF5" w:rsidRDefault="003B2DF5" w:rsidP="00AC1C23">
      <w:pPr>
        <w:pStyle w:val="NoSpacing"/>
        <w:spacing w:line="360" w:lineRule="auto"/>
      </w:pPr>
    </w:p>
    <w:p w14:paraId="4CC74117" w14:textId="3A695B18" w:rsidR="00BF5A60" w:rsidRDefault="0043476E" w:rsidP="00BF5A60">
      <w:pPr>
        <w:pStyle w:val="NoSpacing"/>
        <w:spacing w:line="360" w:lineRule="auto"/>
      </w:pPr>
      <w:r>
        <w:rPr>
          <w:rFonts w:cs="Times New Roman"/>
          <w:szCs w:val="24"/>
        </w:rPr>
        <w:t>Fourth</w:t>
      </w:r>
      <w:r w:rsidR="00CC5545" w:rsidRPr="00BF5A60">
        <w:rPr>
          <w:rFonts w:cs="Times New Roman"/>
          <w:szCs w:val="24"/>
        </w:rPr>
        <w:t xml:space="preserve">, </w:t>
      </w:r>
      <w:r w:rsidR="005C7BDA">
        <w:rPr>
          <w:rFonts w:cs="Times New Roman"/>
          <w:szCs w:val="24"/>
        </w:rPr>
        <w:t xml:space="preserve">it </w:t>
      </w:r>
      <w:r w:rsidR="00CC5545" w:rsidRPr="00BF5A60">
        <w:rPr>
          <w:rFonts w:cs="Times New Roman"/>
          <w:szCs w:val="24"/>
        </w:rPr>
        <w:t>is necessary to</w:t>
      </w:r>
      <w:r w:rsidR="00BF5A60">
        <w:rPr>
          <w:rFonts w:cs="Times New Roman"/>
          <w:szCs w:val="24"/>
        </w:rPr>
        <w:t xml:space="preserve"> understand</w:t>
      </w:r>
      <w:r w:rsidR="00BF5A60" w:rsidRPr="00BF5A60">
        <w:t xml:space="preserve"> </w:t>
      </w:r>
      <w:r w:rsidR="00BF5A60" w:rsidRPr="002C1F7E">
        <w:t xml:space="preserve">how </w:t>
      </w:r>
      <w:r w:rsidR="00164C14">
        <w:t xml:space="preserve">liberal trade policies </w:t>
      </w:r>
      <w:r w:rsidR="00BF5A60">
        <w:t>affect</w:t>
      </w:r>
      <w:r w:rsidR="00BF5A60" w:rsidRPr="002C1F7E">
        <w:t xml:space="preserve"> nutrient intake</w:t>
      </w:r>
      <w:r w:rsidR="00BF5A60">
        <w:t xml:space="preserve"> and associated outcomes</w:t>
      </w:r>
      <w:r w:rsidR="00A56E22">
        <w:t>.</w:t>
      </w:r>
      <w:r w:rsidR="00EB5DEF">
        <w:t xml:space="preserve"> </w:t>
      </w:r>
      <w:r w:rsidR="00164C14">
        <w:t>C</w:t>
      </w:r>
      <w:r w:rsidR="00BF5A60">
        <w:t>onsumption of unhealthy products such as sugar has increased in response to liberal trade policy in some contexts, and this can occur even if households remain food insecure</w:t>
      </w:r>
      <w:r w:rsidR="00BF5A60" w:rsidRPr="002C1F7E">
        <w:t>.</w:t>
      </w:r>
      <w:r w:rsidR="00EC4DEE">
        <w:fldChar w:fldCharType="begin" w:fldLock="1"/>
      </w:r>
      <w:r w:rsidR="00EC4DEE">
        <w:instrText>ADDIN CSL_CITATION {"citationItems":[{"id":"ITEM-1","itemData":{"ISSN":"0820-3946","author":[{"dropping-particle":"","family":"Barlow","given":"P","non-dropping-particle":"","parse-names":false,"suffix":""},{"dropping-particle":"","family":"McKee","given":"Martin","non-dropping-particle":"","parse-names":false,"suffix":""},{"dropping-particle":"","family":"Basu","given":"Sanjay","non-dropping-particle":"","parse-names":false,"suffix":""},{"dropping-particle":"","family":"Stuckler","given":"David","non-dropping-particle":"","parse-names":false,"suffix":""}],"container-title":"Canadian Medical Association Journal","id":"ITEM-1","issue":"26","issued":{"date-parts":[["2017"]]},"page":"E881-E887","publisher":"Can Med Assoc","title":"Impact of the North American Free Trade Agreement on high-fructose corn syrup supply in Canada: a natural experiment using synthetic control methods","type":"article-journal","volume":"189"},"uris":["http://www.mendeley.com/documents/?uuid=098d86b6-4e4b-4485-ab89-659ddc84c99d"]}],"mendeley":{"formattedCitation":"&lt;sup&gt;40&lt;/sup&gt;","plainTextFormattedCitation":"40","previouslyFormattedCitation":"&lt;sup&gt;40&lt;/sup&gt;"},"properties":{"noteIndex":0},"schema":"https://github.com/citation-style-language/schema/raw/master/csl-citation.json"}</w:instrText>
      </w:r>
      <w:r w:rsidR="00EC4DEE">
        <w:fldChar w:fldCharType="separate"/>
      </w:r>
      <w:r w:rsidR="00EC4DEE" w:rsidRPr="00EC4DEE">
        <w:rPr>
          <w:noProof/>
          <w:vertAlign w:val="superscript"/>
        </w:rPr>
        <w:t>40</w:t>
      </w:r>
      <w:r w:rsidR="00EC4DEE">
        <w:fldChar w:fldCharType="end"/>
      </w:r>
      <w:r w:rsidR="00BF5A60" w:rsidRPr="002C1F7E">
        <w:t xml:space="preserve"> </w:t>
      </w:r>
      <w:r w:rsidR="00FB0BE4">
        <w:t>O</w:t>
      </w:r>
      <w:r w:rsidR="00BF5A60" w:rsidRPr="002C1F7E">
        <w:t>ur results</w:t>
      </w:r>
      <w:r w:rsidR="00FB7509">
        <w:t xml:space="preserve"> </w:t>
      </w:r>
      <w:r w:rsidR="00BF5A60" w:rsidRPr="002C1F7E">
        <w:t xml:space="preserve">together with previous findings suggest that </w:t>
      </w:r>
      <w:r w:rsidR="00BF5A60">
        <w:t>liberal trade policy</w:t>
      </w:r>
      <w:r w:rsidR="00BF5A60" w:rsidRPr="002C1F7E">
        <w:t xml:space="preserve"> </w:t>
      </w:r>
      <w:r w:rsidR="00112EC8">
        <w:t>could</w:t>
      </w:r>
      <w:r w:rsidR="00112EC8" w:rsidRPr="002C1F7E">
        <w:t xml:space="preserve"> </w:t>
      </w:r>
      <w:r w:rsidR="00BF5A60" w:rsidRPr="002C1F7E">
        <w:t>be a</w:t>
      </w:r>
      <w:r w:rsidR="003D205C">
        <w:t>n</w:t>
      </w:r>
      <w:r w:rsidR="00BF5A60" w:rsidRPr="002C1F7E">
        <w:t xml:space="preserve"> </w:t>
      </w:r>
      <w:r w:rsidR="00BF5A60">
        <w:t>institutional</w:t>
      </w:r>
      <w:r w:rsidR="00BF5A60" w:rsidRPr="002C1F7E">
        <w:t xml:space="preserve"> driver of </w:t>
      </w:r>
      <w:r w:rsidR="004C35A4">
        <w:t xml:space="preserve">food consumption patterns related to both </w:t>
      </w:r>
      <w:r w:rsidR="00164C14">
        <w:t xml:space="preserve">under- and over-nutrition  </w:t>
      </w:r>
      <w:r w:rsidR="00BF5A60">
        <w:t>in</w:t>
      </w:r>
      <w:r w:rsidR="00BF5A60" w:rsidRPr="002C1F7E">
        <w:t xml:space="preserve"> low-income countries.</w:t>
      </w:r>
      <w:r w:rsidR="00BF5A60">
        <w:t xml:space="preserve"> </w:t>
      </w:r>
    </w:p>
    <w:p w14:paraId="0B7A6F39" w14:textId="77777777" w:rsidR="00EB5DEF" w:rsidRDefault="00EB5DEF" w:rsidP="00BF5A60">
      <w:pPr>
        <w:pStyle w:val="NoSpacing"/>
        <w:spacing w:line="360" w:lineRule="auto"/>
      </w:pPr>
    </w:p>
    <w:p w14:paraId="71D26F9E" w14:textId="272B2A70" w:rsidR="006F2D98" w:rsidRDefault="00BF5A60">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More research is also necessary to</w:t>
      </w:r>
      <w:r w:rsidR="00CC5545" w:rsidRPr="009B4FCC">
        <w:rPr>
          <w:rFonts w:ascii="Times New Roman" w:hAnsi="Times New Roman" w:cs="Times New Roman"/>
          <w:sz w:val="24"/>
          <w:szCs w:val="24"/>
        </w:rPr>
        <w:t xml:space="preserve"> identify </w:t>
      </w:r>
      <w:r w:rsidR="00CC5545" w:rsidRPr="00A42D64">
        <w:rPr>
          <w:rFonts w:ascii="Times New Roman" w:hAnsi="Times New Roman" w:cs="Times New Roman"/>
          <w:sz w:val="24"/>
          <w:szCs w:val="24"/>
        </w:rPr>
        <w:t xml:space="preserve">precisely </w:t>
      </w:r>
      <w:r w:rsidR="00A42D64" w:rsidRPr="005D77EC">
        <w:rPr>
          <w:rFonts w:ascii="Times New Roman" w:eastAsia="Times New Roman" w:hAnsi="Times New Roman" w:cs="Times New Roman"/>
          <w:sz w:val="24"/>
          <w:szCs w:val="24"/>
        </w:rPr>
        <w:t>which of the mechanisms we have discussed explains our results,</w:t>
      </w:r>
      <w:r w:rsidR="00A42D64" w:rsidRPr="00A42D64">
        <w:rPr>
          <w:rFonts w:ascii="Times New Roman" w:hAnsi="Times New Roman" w:cs="Times New Roman"/>
          <w:sz w:val="24"/>
          <w:szCs w:val="24"/>
        </w:rPr>
        <w:t xml:space="preserve"> </w:t>
      </w:r>
      <w:r w:rsidR="00CC5545" w:rsidRPr="00A42D64">
        <w:rPr>
          <w:rFonts w:ascii="Times New Roman" w:hAnsi="Times New Roman" w:cs="Times New Roman"/>
          <w:sz w:val="24"/>
          <w:szCs w:val="24"/>
        </w:rPr>
        <w:t xml:space="preserve">why certain groups experience increased food insecurity in countries with more liberal trade </w:t>
      </w:r>
      <w:r w:rsidR="00BD4428" w:rsidRPr="00A42D64">
        <w:rPr>
          <w:rFonts w:ascii="Times New Roman" w:hAnsi="Times New Roman" w:cs="Times New Roman"/>
          <w:sz w:val="24"/>
          <w:szCs w:val="24"/>
        </w:rPr>
        <w:t xml:space="preserve">regimes </w:t>
      </w:r>
      <w:r w:rsidR="00CC5545" w:rsidRPr="00A42D64">
        <w:rPr>
          <w:rFonts w:ascii="Times New Roman" w:hAnsi="Times New Roman" w:cs="Times New Roman"/>
          <w:sz w:val="24"/>
          <w:szCs w:val="24"/>
        </w:rPr>
        <w:t xml:space="preserve">whilst others experience reductions, whether there are additional sources of variation, and </w:t>
      </w:r>
      <w:r w:rsidR="00E50AE3" w:rsidRPr="00A42D64">
        <w:rPr>
          <w:rFonts w:ascii="Times New Roman" w:hAnsi="Times New Roman" w:cs="Times New Roman"/>
          <w:sz w:val="24"/>
          <w:szCs w:val="24"/>
        </w:rPr>
        <w:t xml:space="preserve">how </w:t>
      </w:r>
      <w:r w:rsidR="00CC5545" w:rsidRPr="00A42D64">
        <w:rPr>
          <w:rFonts w:ascii="Times New Roman" w:hAnsi="Times New Roman" w:cs="Times New Roman"/>
          <w:sz w:val="24"/>
          <w:szCs w:val="24"/>
        </w:rPr>
        <w:t>benefits may be equalized</w:t>
      </w:r>
      <w:r w:rsidR="00CC5545" w:rsidRPr="009B4FCC">
        <w:rPr>
          <w:rFonts w:ascii="Times New Roman" w:hAnsi="Times New Roman" w:cs="Times New Roman"/>
          <w:sz w:val="24"/>
          <w:szCs w:val="24"/>
        </w:rPr>
        <w:t>.</w:t>
      </w:r>
      <w:r w:rsidR="00C93887" w:rsidRPr="00C93887">
        <w:rPr>
          <w:rFonts w:ascii="Times New Roman" w:hAnsi="Times New Roman" w:cs="Times New Roman"/>
          <w:sz w:val="24"/>
          <w:szCs w:val="24"/>
        </w:rPr>
        <w:t xml:space="preserve"> </w:t>
      </w:r>
      <w:r w:rsidR="00C93887" w:rsidRPr="00A2420D">
        <w:rPr>
          <w:rFonts w:ascii="Times New Roman" w:hAnsi="Times New Roman" w:cs="Times New Roman"/>
          <w:sz w:val="24"/>
          <w:szCs w:val="24"/>
        </w:rPr>
        <w:t>As we have shown elsewhere, these questions are under-explored in the trade literature more broadly and</w:t>
      </w:r>
      <w:r w:rsidR="00C93887" w:rsidRPr="00131D89">
        <w:rPr>
          <w:rFonts w:ascii="Times New Roman" w:hAnsi="Times New Roman" w:cs="Times New Roman"/>
          <w:sz w:val="24"/>
          <w:szCs w:val="24"/>
        </w:rPr>
        <w:t xml:space="preserve"> are </w:t>
      </w:r>
      <w:r w:rsidR="00C93887" w:rsidRPr="004E52E8">
        <w:rPr>
          <w:rFonts w:ascii="Times New Roman" w:hAnsi="Times New Roman" w:cs="Times New Roman"/>
          <w:sz w:val="24"/>
          <w:szCs w:val="24"/>
        </w:rPr>
        <w:t>an important priority for future research</w:t>
      </w:r>
      <w:r w:rsidR="00C93887">
        <w:rPr>
          <w:rFonts w:ascii="Times New Roman" w:hAnsi="Times New Roman" w:cs="Times New Roman"/>
          <w:sz w:val="24"/>
          <w:szCs w:val="24"/>
        </w:rPr>
        <w:t>.</w:t>
      </w:r>
      <w:r w:rsidR="00C93887">
        <w:rPr>
          <w:rFonts w:ascii="Times New Roman" w:hAnsi="Times New Roman" w:cs="Times New Roman"/>
          <w:sz w:val="24"/>
          <w:szCs w:val="24"/>
        </w:rPr>
        <w:fldChar w:fldCharType="begin" w:fldLock="1"/>
      </w:r>
      <w:r w:rsidR="005D4A8A">
        <w:rPr>
          <w:rFonts w:ascii="Times New Roman" w:hAnsi="Times New Roman" w:cs="Times New Roman"/>
          <w:sz w:val="24"/>
          <w:szCs w:val="24"/>
        </w:rPr>
        <w:instrText>ADDIN CSL_CITATION {"citationItems":[{"id":"ITEM-1","itemData":{"ISSN":"1744-8603","author":[{"dropping-particle":"","family":"Barlow","given":"P","non-dropping-particle":"","parse-names":false,"suffix":""},{"dropping-particle":"","family":"McKee","given":"Martin","non-dropping-particle":"","parse-names":false,"suffix":""},{"dropping-particle":"","family":"Basu","given":"Sanjay","non-dropping-particle":"","parse-names":false,"suffix":""},{"dropping-particle":"","family":"Stuckler","given":"David","non-dropping-particle":"","parse-names":false,"suffix":""}],"container-title":"Globalization and Health","id":"ITEM-1","issue":"1","issued":{"date-parts":[["2017"]]},"page":"13","publisher":"BioMed Central","title":"The health impact of trade and investment agreements: a quantitative systematic review and network co-citation analysis","type":"article-journal","volume":"13"},"uris":["http://www.mendeley.com/documents/?uuid=7aed8853-ee83-46e1-9dda-cca1f266bddc"]},{"id":"ITEM-2","itemData":{"ISSN":"1353-8292","abstract":"Understanding what contributes to cross-national differences in public health spending among low- and middle-income countries (LMICs) can help identify how policy-makers can reduce global disparities. Yet, research on this topic has so far overlooked the potential influence of one of the most strongly recommended economic reforms during the post-war era: reducing international trade taxes, ‘tariffs’. Tariffs are an important source of tax revenue for some LMICs. Tariff declines can impact on government finances, and these changes may constrain public health expenditure where states lack the capacity to tax non-trade activities. We examined the association between tariff changes and public health spending in 65 LMICs, 1996–2015. We identify substantial variation in this association according to one indicator of state capacity, a country’s score on the World Governance Indicators government effectiveness (GE) index. For example, tariff declines corresponded to reduced public health expenditures in countries with low GE scores. Our results suggest that tariff changes and domestic taxation capacities have an under-recognised impact on public health expenditure and may contribute to global health spending disparities.","author":[{"dropping-particle":"","family":"Barlow","given":"Pepita","non-dropping-particle":"","parse-names":false,"suffix":""}],"container-title":"Health and Place","id":"ITEM-2","issued":{"date-parts":[["2020"]]},"page":"102329","title":"Global disparities in health-systems financing: A cross-national analysis of the impact of tariff reductions and state capacity on public health expenditure in 65 low- and middle-income countries, 1996–2015","type":"article-journal","volume":"63"},"uris":["http://www.mendeley.com/documents/?uuid=57f5068d-cc45-4d9a-8b64-91f2ab24275d"]}],"mendeley":{"formattedCitation":"&lt;sup&gt;21,41&lt;/sup&gt;","plainTextFormattedCitation":"21,41","previouslyFormattedCitation":"&lt;sup&gt;21,41&lt;/sup&gt;"},"properties":{"noteIndex":0},"schema":"https://github.com/citation-style-language/schema/raw/master/csl-citation.json"}</w:instrText>
      </w:r>
      <w:r w:rsidR="00C93887">
        <w:rPr>
          <w:rFonts w:ascii="Times New Roman" w:hAnsi="Times New Roman" w:cs="Times New Roman"/>
          <w:sz w:val="24"/>
          <w:szCs w:val="24"/>
        </w:rPr>
        <w:fldChar w:fldCharType="separate"/>
      </w:r>
      <w:r w:rsidR="00743FE1" w:rsidRPr="00743FE1">
        <w:rPr>
          <w:rFonts w:ascii="Times New Roman" w:hAnsi="Times New Roman" w:cs="Times New Roman"/>
          <w:noProof/>
          <w:sz w:val="24"/>
          <w:szCs w:val="24"/>
          <w:vertAlign w:val="superscript"/>
        </w:rPr>
        <w:t>21,41</w:t>
      </w:r>
      <w:r w:rsidR="00C93887">
        <w:rPr>
          <w:rFonts w:ascii="Times New Roman" w:hAnsi="Times New Roman" w:cs="Times New Roman"/>
          <w:sz w:val="24"/>
          <w:szCs w:val="24"/>
        </w:rPr>
        <w:fldChar w:fldCharType="end"/>
      </w:r>
      <w:r w:rsidR="00C93887">
        <w:rPr>
          <w:rFonts w:ascii="Times New Roman" w:hAnsi="Times New Roman" w:cs="Times New Roman"/>
          <w:color w:val="000000" w:themeColor="text1"/>
          <w:sz w:val="24"/>
          <w:szCs w:val="24"/>
        </w:rPr>
        <w:t xml:space="preserve"> </w:t>
      </w:r>
      <w:r w:rsidR="00CC5545" w:rsidRPr="009B4FCC">
        <w:rPr>
          <w:rFonts w:ascii="Times New Roman" w:hAnsi="Times New Roman" w:cs="Times New Roman"/>
          <w:sz w:val="24"/>
          <w:szCs w:val="24"/>
        </w:rPr>
        <w:t xml:space="preserve"> </w:t>
      </w:r>
      <w:r w:rsidR="00202570">
        <w:rPr>
          <w:rFonts w:ascii="Times New Roman" w:hAnsi="Times New Roman" w:cs="Times New Roman"/>
          <w:sz w:val="24"/>
          <w:szCs w:val="24"/>
        </w:rPr>
        <w:t xml:space="preserve">It may be fruitful to examine specific case studies, such as </w:t>
      </w:r>
      <w:r w:rsidR="00202570" w:rsidRPr="00202570">
        <w:rPr>
          <w:rFonts w:ascii="Times New Roman" w:hAnsi="Times New Roman" w:cs="Times New Roman"/>
          <w:sz w:val="24"/>
          <w:szCs w:val="24"/>
        </w:rPr>
        <w:t>Togo, Argentina and Sri Lanka</w:t>
      </w:r>
      <w:r w:rsidR="00202570">
        <w:rPr>
          <w:rFonts w:ascii="Times New Roman" w:hAnsi="Times New Roman" w:cs="Times New Roman"/>
          <w:sz w:val="24"/>
          <w:szCs w:val="24"/>
        </w:rPr>
        <w:t xml:space="preserve">, </w:t>
      </w:r>
      <w:r w:rsidR="00202570" w:rsidRPr="00202570">
        <w:rPr>
          <w:rFonts w:ascii="Times New Roman" w:hAnsi="Times New Roman" w:cs="Times New Roman"/>
          <w:sz w:val="24"/>
          <w:szCs w:val="24"/>
        </w:rPr>
        <w:t xml:space="preserve">which </w:t>
      </w:r>
      <w:r w:rsidR="00CD0677">
        <w:rPr>
          <w:rFonts w:ascii="Times New Roman" w:hAnsi="Times New Roman" w:cs="Times New Roman"/>
          <w:sz w:val="24"/>
          <w:szCs w:val="24"/>
        </w:rPr>
        <w:t>had</w:t>
      </w:r>
      <w:r w:rsidR="00202570" w:rsidRPr="00202570">
        <w:rPr>
          <w:rFonts w:ascii="Times New Roman" w:hAnsi="Times New Roman" w:cs="Times New Roman"/>
          <w:sz w:val="24"/>
          <w:szCs w:val="24"/>
        </w:rPr>
        <w:t xml:space="preserve"> approximately 5% higher food insecurity rates than predicted given their trade policy scores, </w:t>
      </w:r>
      <w:r w:rsidR="00202570">
        <w:rPr>
          <w:rFonts w:ascii="Times New Roman" w:hAnsi="Times New Roman" w:cs="Times New Roman"/>
          <w:sz w:val="24"/>
          <w:szCs w:val="24"/>
        </w:rPr>
        <w:t>and</w:t>
      </w:r>
      <w:r w:rsidR="00202570" w:rsidRPr="00202570">
        <w:rPr>
          <w:rFonts w:ascii="Times New Roman" w:hAnsi="Times New Roman" w:cs="Times New Roman"/>
          <w:sz w:val="24"/>
          <w:szCs w:val="24"/>
        </w:rPr>
        <w:t xml:space="preserve"> Slovenia, Ecuador, and Bahrain</w:t>
      </w:r>
      <w:r w:rsidR="00202570">
        <w:rPr>
          <w:rFonts w:ascii="Times New Roman" w:hAnsi="Times New Roman" w:cs="Times New Roman"/>
          <w:sz w:val="24"/>
          <w:szCs w:val="24"/>
        </w:rPr>
        <w:t xml:space="preserve">, </w:t>
      </w:r>
      <w:r w:rsidR="00CD0677">
        <w:rPr>
          <w:rFonts w:ascii="Times New Roman" w:hAnsi="Times New Roman" w:cs="Times New Roman"/>
          <w:sz w:val="24"/>
          <w:szCs w:val="24"/>
        </w:rPr>
        <w:t xml:space="preserve">which had </w:t>
      </w:r>
      <w:r w:rsidR="00202570" w:rsidRPr="00202570">
        <w:rPr>
          <w:rFonts w:ascii="Times New Roman" w:hAnsi="Times New Roman" w:cs="Times New Roman"/>
          <w:sz w:val="24"/>
          <w:szCs w:val="24"/>
        </w:rPr>
        <w:t>approximately 5% lower food insecurity rates than predicted</w:t>
      </w:r>
      <w:r w:rsidR="007062A9">
        <w:rPr>
          <w:rFonts w:ascii="Times New Roman" w:hAnsi="Times New Roman" w:cs="Times New Roman"/>
          <w:sz w:val="24"/>
          <w:szCs w:val="24"/>
        </w:rPr>
        <w:t xml:space="preserve">. </w:t>
      </w:r>
    </w:p>
    <w:p w14:paraId="127C3736" w14:textId="77777777" w:rsidR="006F2D98" w:rsidRDefault="006F2D98">
      <w:pPr>
        <w:pStyle w:val="PlainText"/>
        <w:spacing w:line="360" w:lineRule="auto"/>
        <w:rPr>
          <w:rFonts w:ascii="Times New Roman" w:hAnsi="Times New Roman" w:cs="Times New Roman"/>
          <w:sz w:val="24"/>
          <w:szCs w:val="24"/>
        </w:rPr>
      </w:pPr>
    </w:p>
    <w:p w14:paraId="523F4DCC" w14:textId="564C312C" w:rsidR="00202570" w:rsidRDefault="007062A9">
      <w:pPr>
        <w:pStyle w:val="PlainText"/>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T</w:t>
      </w:r>
      <w:r w:rsidRPr="009B4FCC">
        <w:rPr>
          <w:rFonts w:ascii="Times New Roman" w:hAnsi="Times New Roman" w:cs="Times New Roman"/>
          <w:sz w:val="24"/>
          <w:szCs w:val="24"/>
        </w:rPr>
        <w:t xml:space="preserve">here may </w:t>
      </w:r>
      <w:r>
        <w:rPr>
          <w:rFonts w:ascii="Times New Roman" w:hAnsi="Times New Roman" w:cs="Times New Roman"/>
          <w:sz w:val="24"/>
          <w:szCs w:val="24"/>
        </w:rPr>
        <w:t xml:space="preserve">also </w:t>
      </w:r>
      <w:r w:rsidRPr="009B4FCC">
        <w:rPr>
          <w:rFonts w:ascii="Times New Roman" w:hAnsi="Times New Roman" w:cs="Times New Roman"/>
          <w:sz w:val="24"/>
          <w:szCs w:val="24"/>
        </w:rPr>
        <w:t xml:space="preserve">be important </w:t>
      </w:r>
      <w:r w:rsidRPr="002B6F8C">
        <w:rPr>
          <w:rFonts w:ascii="Times New Roman" w:hAnsi="Times New Roman" w:cs="Times New Roman"/>
          <w:sz w:val="24"/>
          <w:szCs w:val="24"/>
        </w:rPr>
        <w:t>variation between high-income countries according to their welfare system</w:t>
      </w:r>
      <w:r>
        <w:rPr>
          <w:rFonts w:ascii="Times New Roman" w:hAnsi="Times New Roman" w:cs="Times New Roman"/>
          <w:sz w:val="24"/>
          <w:szCs w:val="24"/>
        </w:rPr>
        <w:t xml:space="preserve">. </w:t>
      </w:r>
      <w:r w:rsidRPr="009B4FCC">
        <w:rPr>
          <w:rFonts w:ascii="Times New Roman" w:hAnsi="Times New Roman" w:cs="Times New Roman"/>
          <w:sz w:val="24"/>
          <w:szCs w:val="24"/>
        </w:rPr>
        <w:t xml:space="preserve">Indeed, liberal trade policy may </w:t>
      </w:r>
      <w:r>
        <w:rPr>
          <w:rFonts w:ascii="Times New Roman" w:hAnsi="Times New Roman" w:cs="Times New Roman"/>
          <w:sz w:val="24"/>
          <w:szCs w:val="24"/>
        </w:rPr>
        <w:t>best enable</w:t>
      </w:r>
      <w:r w:rsidRPr="009B4FCC">
        <w:rPr>
          <w:rFonts w:ascii="Times New Roman" w:hAnsi="Times New Roman" w:cs="Times New Roman"/>
          <w:sz w:val="24"/>
          <w:szCs w:val="24"/>
        </w:rPr>
        <w:t xml:space="preserve"> food insecurity </w:t>
      </w:r>
      <w:r>
        <w:rPr>
          <w:rFonts w:ascii="Times New Roman" w:hAnsi="Times New Roman" w:cs="Times New Roman"/>
          <w:sz w:val="24"/>
          <w:szCs w:val="24"/>
        </w:rPr>
        <w:t xml:space="preserve">reductions where </w:t>
      </w:r>
      <w:r w:rsidRPr="009B4FCC">
        <w:rPr>
          <w:rFonts w:ascii="Times New Roman" w:hAnsi="Times New Roman" w:cs="Times New Roman"/>
          <w:sz w:val="24"/>
          <w:szCs w:val="24"/>
        </w:rPr>
        <w:t>policies serve to mitigate harms and ensure shared benefits</w:t>
      </w:r>
      <w:r>
        <w:rPr>
          <w:rFonts w:ascii="Times New Roman" w:hAnsi="Times New Roman" w:cs="Times New Roman"/>
          <w:sz w:val="24"/>
          <w:szCs w:val="24"/>
        </w:rPr>
        <w:t>,</w:t>
      </w:r>
      <w:r w:rsidRPr="002B6F8C">
        <w:rPr>
          <w:rFonts w:ascii="Times New Roman" w:hAnsi="Times New Roman" w:cs="Times New Roman"/>
          <w:sz w:val="24"/>
          <w:szCs w:val="24"/>
        </w:rPr>
        <w:t xml:space="preserve"> </w:t>
      </w:r>
      <w:r w:rsidR="00C93887">
        <w:rPr>
          <w:rFonts w:ascii="Times New Roman" w:hAnsi="Times New Roman" w:cs="Times New Roman"/>
          <w:sz w:val="24"/>
          <w:szCs w:val="24"/>
        </w:rPr>
        <w:t>as</w:t>
      </w:r>
      <w:r w:rsidRPr="002B6F8C">
        <w:rPr>
          <w:rFonts w:ascii="Times New Roman" w:hAnsi="Times New Roman" w:cs="Times New Roman"/>
          <w:sz w:val="24"/>
          <w:szCs w:val="24"/>
        </w:rPr>
        <w:t xml:space="preserve"> social transfers may minimise some of </w:t>
      </w:r>
      <w:r w:rsidR="00857F34">
        <w:rPr>
          <w:rFonts w:ascii="Times New Roman" w:hAnsi="Times New Roman" w:cs="Times New Roman"/>
          <w:sz w:val="24"/>
          <w:szCs w:val="24"/>
        </w:rPr>
        <w:t xml:space="preserve">the </w:t>
      </w:r>
      <w:r w:rsidRPr="002B6F8C">
        <w:rPr>
          <w:rFonts w:ascii="Times New Roman" w:hAnsi="Times New Roman" w:cs="Times New Roman"/>
          <w:sz w:val="24"/>
          <w:szCs w:val="24"/>
        </w:rPr>
        <w:t>social and economic dislocation that occurs as a result of trade</w:t>
      </w:r>
      <w:r w:rsidRPr="00A2420D">
        <w:rPr>
          <w:rFonts w:ascii="Times New Roman" w:hAnsi="Times New Roman" w:cs="Times New Roman"/>
          <w:sz w:val="24"/>
          <w:szCs w:val="24"/>
        </w:rPr>
        <w:t>.</w:t>
      </w:r>
      <w:r w:rsidR="00C93887" w:rsidRPr="00C93887">
        <w:rPr>
          <w:rFonts w:ascii="Times New Roman" w:hAnsi="Times New Roman" w:cs="Times New Roman"/>
          <w:sz w:val="24"/>
          <w:szCs w:val="24"/>
        </w:rPr>
        <w:t xml:space="preserve"> </w:t>
      </w:r>
      <w:r w:rsidR="00862342">
        <w:rPr>
          <w:rFonts w:ascii="Times New Roman" w:hAnsi="Times New Roman" w:cs="Times New Roman"/>
          <w:sz w:val="24"/>
          <w:szCs w:val="24"/>
        </w:rPr>
        <w:t>Potentially effective c</w:t>
      </w:r>
      <w:r w:rsidRPr="009B4FCC">
        <w:rPr>
          <w:rFonts w:ascii="Times New Roman" w:hAnsi="Times New Roman" w:cs="Times New Roman"/>
          <w:sz w:val="24"/>
          <w:szCs w:val="24"/>
        </w:rPr>
        <w:t>omplementary policies include infrastructural investment</w:t>
      </w:r>
      <w:r w:rsidR="00612E0D">
        <w:rPr>
          <w:rFonts w:ascii="Times New Roman" w:hAnsi="Times New Roman" w:cs="Times New Roman"/>
          <w:sz w:val="24"/>
          <w:szCs w:val="24"/>
        </w:rPr>
        <w:t xml:space="preserve"> and </w:t>
      </w:r>
      <w:r w:rsidRPr="009B4FCC">
        <w:rPr>
          <w:rFonts w:ascii="Times New Roman" w:hAnsi="Times New Roman" w:cs="Times New Roman"/>
          <w:sz w:val="24"/>
          <w:szCs w:val="24"/>
        </w:rPr>
        <w:t>active re-employment programs</w:t>
      </w:r>
      <w:r w:rsidR="00612E0D">
        <w:rPr>
          <w:rFonts w:ascii="Times New Roman" w:hAnsi="Times New Roman" w:cs="Times New Roman"/>
          <w:sz w:val="24"/>
          <w:szCs w:val="24"/>
        </w:rPr>
        <w:t xml:space="preserve">, </w:t>
      </w:r>
      <w:r w:rsidRPr="009B4FCC">
        <w:rPr>
          <w:rFonts w:ascii="Times New Roman" w:hAnsi="Times New Roman" w:cs="Times New Roman"/>
          <w:sz w:val="24"/>
          <w:szCs w:val="24"/>
        </w:rPr>
        <w:t xml:space="preserve">in addition to instruments </w:t>
      </w:r>
      <w:r w:rsidR="00C93887">
        <w:rPr>
          <w:rFonts w:ascii="Times New Roman" w:hAnsi="Times New Roman" w:cs="Times New Roman"/>
          <w:sz w:val="24"/>
          <w:szCs w:val="24"/>
        </w:rPr>
        <w:t>specificall</w:t>
      </w:r>
      <w:r w:rsidR="00EC7A28">
        <w:rPr>
          <w:rFonts w:ascii="Times New Roman" w:hAnsi="Times New Roman" w:cs="Times New Roman"/>
          <w:sz w:val="24"/>
          <w:szCs w:val="24"/>
        </w:rPr>
        <w:t xml:space="preserve">y </w:t>
      </w:r>
      <w:r w:rsidR="0073422A" w:rsidRPr="0073422A">
        <w:rPr>
          <w:rFonts w:ascii="Times New Roman" w:hAnsi="Times New Roman" w:cs="Times New Roman"/>
          <w:sz w:val="24"/>
          <w:szCs w:val="24"/>
        </w:rPr>
        <w:t>target</w:t>
      </w:r>
      <w:r w:rsidR="0073422A">
        <w:rPr>
          <w:rFonts w:ascii="Times New Roman" w:hAnsi="Times New Roman" w:cs="Times New Roman"/>
          <w:sz w:val="24"/>
          <w:szCs w:val="24"/>
        </w:rPr>
        <w:t>ing</w:t>
      </w:r>
      <w:r w:rsidRPr="009B4FCC">
        <w:rPr>
          <w:rFonts w:ascii="Times New Roman" w:hAnsi="Times New Roman" w:cs="Times New Roman"/>
          <w:sz w:val="24"/>
          <w:szCs w:val="24"/>
        </w:rPr>
        <w:t xml:space="preserve"> food insecurity such as food subsidies</w:t>
      </w:r>
      <w:r w:rsidRPr="002B6F8C">
        <w:rPr>
          <w:rFonts w:ascii="Times New Roman" w:hAnsi="Times New Roman" w:cs="Times New Roman"/>
          <w:sz w:val="24"/>
          <w:szCs w:val="24"/>
        </w:rPr>
        <w:t>.</w:t>
      </w:r>
      <w:r>
        <w:rPr>
          <w:rFonts w:ascii="Times New Roman" w:hAnsi="Times New Roman" w:cs="Times New Roman"/>
          <w:sz w:val="24"/>
          <w:szCs w:val="24"/>
        </w:rPr>
        <w:t xml:space="preserve"> </w:t>
      </w:r>
      <w:r w:rsidR="002B6F8C" w:rsidRPr="009B4FCC">
        <w:rPr>
          <w:rFonts w:ascii="Times New Roman" w:hAnsi="Times New Roman" w:cs="Times New Roman"/>
          <w:color w:val="000000" w:themeColor="text1"/>
          <w:sz w:val="24"/>
          <w:szCs w:val="24"/>
        </w:rPr>
        <w:t xml:space="preserve">The rules and agreements which govern trade conditions may </w:t>
      </w:r>
      <w:r w:rsidR="00D44862">
        <w:rPr>
          <w:rFonts w:ascii="Times New Roman" w:hAnsi="Times New Roman" w:cs="Times New Roman"/>
          <w:color w:val="000000" w:themeColor="text1"/>
          <w:sz w:val="24"/>
          <w:szCs w:val="24"/>
        </w:rPr>
        <w:t xml:space="preserve">also </w:t>
      </w:r>
      <w:r w:rsidR="002B6F8C" w:rsidRPr="009B4FCC">
        <w:rPr>
          <w:rFonts w:ascii="Times New Roman" w:hAnsi="Times New Roman" w:cs="Times New Roman"/>
          <w:color w:val="000000" w:themeColor="text1"/>
          <w:sz w:val="24"/>
          <w:szCs w:val="24"/>
        </w:rPr>
        <w:t>be an important target for intervention by</w:t>
      </w:r>
      <w:r w:rsidR="00F91E86">
        <w:rPr>
          <w:rFonts w:ascii="Times New Roman" w:hAnsi="Times New Roman" w:cs="Times New Roman"/>
          <w:color w:val="000000" w:themeColor="text1"/>
          <w:sz w:val="24"/>
          <w:szCs w:val="24"/>
        </w:rPr>
        <w:t>, for example,</w:t>
      </w:r>
      <w:r w:rsidR="002B6F8C" w:rsidRPr="009B4FCC">
        <w:rPr>
          <w:rFonts w:ascii="Times New Roman" w:hAnsi="Times New Roman" w:cs="Times New Roman"/>
          <w:color w:val="000000" w:themeColor="text1"/>
          <w:sz w:val="24"/>
          <w:szCs w:val="24"/>
        </w:rPr>
        <w:t xml:space="preserve"> removing subsidies in high-income countries which </w:t>
      </w:r>
      <w:r w:rsidR="00F91E86">
        <w:rPr>
          <w:rFonts w:ascii="Times New Roman" w:hAnsi="Times New Roman" w:cs="Times New Roman"/>
          <w:color w:val="000000" w:themeColor="text1"/>
          <w:sz w:val="24"/>
          <w:szCs w:val="24"/>
        </w:rPr>
        <w:t>render</w:t>
      </w:r>
      <w:r w:rsidR="00F91E86" w:rsidRPr="009B4FCC">
        <w:rPr>
          <w:rFonts w:ascii="Times New Roman" w:hAnsi="Times New Roman" w:cs="Times New Roman"/>
          <w:color w:val="000000" w:themeColor="text1"/>
          <w:sz w:val="24"/>
          <w:szCs w:val="24"/>
        </w:rPr>
        <w:t xml:space="preserve"> </w:t>
      </w:r>
      <w:r w:rsidR="002B6F8C" w:rsidRPr="009B4FCC">
        <w:rPr>
          <w:rFonts w:ascii="Times New Roman" w:hAnsi="Times New Roman" w:cs="Times New Roman"/>
          <w:color w:val="000000" w:themeColor="text1"/>
          <w:sz w:val="24"/>
          <w:szCs w:val="24"/>
        </w:rPr>
        <w:t>poor countries</w:t>
      </w:r>
      <w:r w:rsidR="00F91E86">
        <w:rPr>
          <w:rFonts w:ascii="Times New Roman" w:hAnsi="Times New Roman" w:cs="Times New Roman"/>
          <w:color w:val="000000" w:themeColor="text1"/>
          <w:sz w:val="24"/>
          <w:szCs w:val="24"/>
        </w:rPr>
        <w:t xml:space="preserve"> unable to compete with imports</w:t>
      </w:r>
      <w:r w:rsidR="00F0399B">
        <w:rPr>
          <w:rFonts w:ascii="Times New Roman" w:hAnsi="Times New Roman" w:cs="Times New Roman"/>
          <w:color w:val="000000" w:themeColor="text1"/>
          <w:sz w:val="24"/>
          <w:szCs w:val="24"/>
        </w:rPr>
        <w:t>,</w:t>
      </w:r>
      <w:r w:rsidR="00F91E86">
        <w:rPr>
          <w:rFonts w:ascii="Times New Roman" w:hAnsi="Times New Roman" w:cs="Times New Roman"/>
          <w:color w:val="000000" w:themeColor="text1"/>
          <w:sz w:val="24"/>
          <w:szCs w:val="24"/>
        </w:rPr>
        <w:t xml:space="preserve"> </w:t>
      </w:r>
      <w:r w:rsidR="001943CA">
        <w:rPr>
          <w:rFonts w:ascii="Times New Roman" w:hAnsi="Times New Roman" w:cs="Times New Roman"/>
          <w:color w:val="000000" w:themeColor="text1"/>
          <w:sz w:val="24"/>
          <w:szCs w:val="24"/>
        </w:rPr>
        <w:t>or by</w:t>
      </w:r>
      <w:r w:rsidR="00F91E86">
        <w:rPr>
          <w:rFonts w:ascii="Times New Roman" w:hAnsi="Times New Roman" w:cs="Times New Roman"/>
          <w:color w:val="000000" w:themeColor="text1"/>
          <w:sz w:val="24"/>
          <w:szCs w:val="24"/>
        </w:rPr>
        <w:t xml:space="preserve"> ensuring </w:t>
      </w:r>
      <w:r w:rsidR="00F91E86" w:rsidRPr="00F91E86">
        <w:rPr>
          <w:rFonts w:ascii="Times New Roman" w:hAnsi="Times New Roman" w:cs="Times New Roman"/>
          <w:color w:val="000000" w:themeColor="text1"/>
          <w:sz w:val="24"/>
          <w:szCs w:val="24"/>
        </w:rPr>
        <w:t xml:space="preserve">labour market protections </w:t>
      </w:r>
      <w:r w:rsidR="00F91E86">
        <w:rPr>
          <w:rFonts w:ascii="Times New Roman" w:hAnsi="Times New Roman" w:cs="Times New Roman"/>
          <w:color w:val="000000" w:themeColor="text1"/>
          <w:sz w:val="24"/>
          <w:szCs w:val="24"/>
        </w:rPr>
        <w:t>remain adequate</w:t>
      </w:r>
      <w:r w:rsidR="002B6F8C" w:rsidRPr="009B4FCC">
        <w:rPr>
          <w:rFonts w:ascii="Times New Roman" w:hAnsi="Times New Roman" w:cs="Times New Roman"/>
          <w:color w:val="000000" w:themeColor="text1"/>
          <w:sz w:val="24"/>
          <w:szCs w:val="24"/>
        </w:rPr>
        <w:t>.</w:t>
      </w:r>
      <w:r w:rsidR="002B6F8C" w:rsidRPr="009B4FCC">
        <w:rPr>
          <w:rFonts w:ascii="Times New Roman" w:hAnsi="Times New Roman" w:cs="Times New Roman"/>
          <w:color w:val="000000" w:themeColor="text1"/>
          <w:sz w:val="24"/>
          <w:szCs w:val="24"/>
        </w:rPr>
        <w:fldChar w:fldCharType="begin" w:fldLock="1"/>
      </w:r>
      <w:r w:rsidR="00703B4A">
        <w:rPr>
          <w:rFonts w:ascii="Times New Roman" w:hAnsi="Times New Roman" w:cs="Times New Roman"/>
          <w:color w:val="000000" w:themeColor="text1"/>
          <w:sz w:val="24"/>
          <w:szCs w:val="24"/>
        </w:rPr>
        <w:instrText>ADDIN CSL_CITATION {"citationID":"a28q9ipln23","citationItems":[{"id":"ITEM-1","itemData":{"author":[{"dropping-particle":"","family":"Braun","given":"Joachim","non-dropping-particle":"von","parse-names":false,"suffix":""},{"dropping-particle":"","family":"Diaz-Bonilla","given":"Eugenio","non-dropping-particle":"","parse-names":false,"suffix":""}],"id":"ITEM-1","issued":{"date-parts":[["2008"]]},"publisher":"International Food Policy Research Institute","title":"Globalization of food and agriculture and the poor","type":"book"},"uris":["http://www.mendeley.com/documents/?uuid=0ce208b6-5d71-4d8e-85e4-7befa5c25801"]}],"mendeley":{"formattedCitation":"&lt;sup&gt;25&lt;/sup&gt;","plainTextFormattedCitation":"25","previouslyFormattedCitation":"&lt;sup&gt;25&lt;/sup&gt;"},"properties":{"formattedCitation":"\\super 37\\nosupersub{}","noteIndex":0,"plainCitation":"37"},"schema":"https://github.com/citation-style-language/schema/raw/master/csl-citation.json"}</w:instrText>
      </w:r>
      <w:r w:rsidR="002B6F8C" w:rsidRPr="009B4FCC">
        <w:rPr>
          <w:rFonts w:ascii="Times New Roman" w:hAnsi="Times New Roman" w:cs="Times New Roman"/>
          <w:color w:val="000000" w:themeColor="text1"/>
          <w:sz w:val="24"/>
          <w:szCs w:val="24"/>
        </w:rPr>
        <w:fldChar w:fldCharType="separate"/>
      </w:r>
      <w:r w:rsidR="00862342" w:rsidRPr="00862342">
        <w:rPr>
          <w:rFonts w:ascii="Times New Roman" w:hAnsi="Times New Roman" w:cs="Times New Roman"/>
          <w:noProof/>
          <w:color w:val="000000"/>
          <w:sz w:val="24"/>
          <w:szCs w:val="24"/>
          <w:vertAlign w:val="superscript"/>
          <w:lang w:val="en-US"/>
        </w:rPr>
        <w:t>25</w:t>
      </w:r>
      <w:r w:rsidR="002B6F8C" w:rsidRPr="009B4FCC">
        <w:rPr>
          <w:rFonts w:ascii="Times New Roman" w:hAnsi="Times New Roman" w:cs="Times New Roman"/>
          <w:color w:val="000000" w:themeColor="text1"/>
          <w:sz w:val="24"/>
          <w:szCs w:val="24"/>
        </w:rPr>
        <w:fldChar w:fldCharType="end"/>
      </w:r>
      <w:r w:rsidR="002B6F8C" w:rsidRPr="009B4FCC">
        <w:rPr>
          <w:rFonts w:ascii="Times New Roman" w:hAnsi="Times New Roman" w:cs="Times New Roman"/>
          <w:color w:val="000000" w:themeColor="text1"/>
          <w:sz w:val="24"/>
          <w:szCs w:val="24"/>
        </w:rPr>
        <w:t xml:space="preserve"> </w:t>
      </w:r>
    </w:p>
    <w:p w14:paraId="4407481D" w14:textId="77777777" w:rsidR="00263067" w:rsidRDefault="00263067">
      <w:pPr>
        <w:pStyle w:val="PlainText"/>
        <w:spacing w:line="360" w:lineRule="auto"/>
        <w:rPr>
          <w:rFonts w:ascii="Times New Roman" w:hAnsi="Times New Roman" w:cs="Times New Roman"/>
          <w:sz w:val="24"/>
          <w:szCs w:val="24"/>
        </w:rPr>
      </w:pPr>
    </w:p>
    <w:p w14:paraId="6233915F" w14:textId="68BE7745" w:rsidR="002A250C" w:rsidRDefault="007062A9" w:rsidP="000B0963">
      <w:pPr>
        <w:spacing w:line="360" w:lineRule="auto"/>
        <w:rPr>
          <w:color w:val="000000"/>
        </w:rPr>
      </w:pPr>
      <w:r>
        <w:rPr>
          <w:color w:val="000000" w:themeColor="text1"/>
        </w:rPr>
        <w:t>T</w:t>
      </w:r>
      <w:r w:rsidR="00CD41EF" w:rsidRPr="009B463D">
        <w:t>hese limitations notwithstanding, w</w:t>
      </w:r>
      <w:r w:rsidR="00AC1C23" w:rsidRPr="009B463D">
        <w:t xml:space="preserve">hat do our results imply about </w:t>
      </w:r>
      <w:r w:rsidR="00D44C98" w:rsidRPr="009B463D">
        <w:t xml:space="preserve">how to reduce food insecurity and associated </w:t>
      </w:r>
      <w:r w:rsidR="00966EAD">
        <w:t xml:space="preserve">health </w:t>
      </w:r>
      <w:r w:rsidR="000E223F">
        <w:t>outcomes</w:t>
      </w:r>
      <w:r w:rsidR="00966EAD" w:rsidRPr="009B463D">
        <w:t xml:space="preserve"> </w:t>
      </w:r>
      <w:r w:rsidR="00D44C98" w:rsidRPr="009B463D">
        <w:t>in different contexts?</w:t>
      </w:r>
      <w:r w:rsidR="009B463D" w:rsidRPr="009B463D">
        <w:t xml:space="preserve"> </w:t>
      </w:r>
      <w:r w:rsidR="002A250C">
        <w:t>Whilst our research</w:t>
      </w:r>
      <w:r w:rsidR="001E4A52">
        <w:t xml:space="preserve"> is </w:t>
      </w:r>
      <w:r w:rsidR="001E4A52">
        <w:lastRenderedPageBreak/>
        <w:t>observational and</w:t>
      </w:r>
      <w:r w:rsidR="002A250C">
        <w:t xml:space="preserve"> primarily assesses food insecurity outcomes under different trade regimes, </w:t>
      </w:r>
      <w:r w:rsidR="002A250C">
        <w:rPr>
          <w:color w:val="000000"/>
        </w:rPr>
        <w:t xml:space="preserve">our results give policy makers grounds to consider how evenly shared the impact of trade reforms on reduced food insecurity are likely to be in different contexts.  </w:t>
      </w:r>
      <w:r w:rsidR="000B0963">
        <w:rPr>
          <w:color w:val="000000"/>
        </w:rPr>
        <w:t>Hence,</w:t>
      </w:r>
      <w:r w:rsidR="0040528E">
        <w:rPr>
          <w:color w:val="000000"/>
        </w:rPr>
        <w:t xml:space="preserve"> more research is certainly needed to estimate the causal effects of trade policy changes on food insecurity.</w:t>
      </w:r>
      <w:r w:rsidR="000B0963">
        <w:rPr>
          <w:color w:val="000000"/>
        </w:rPr>
        <w:t xml:space="preserve"> </w:t>
      </w:r>
      <w:r w:rsidR="0040528E">
        <w:rPr>
          <w:color w:val="000000"/>
        </w:rPr>
        <w:t>O</w:t>
      </w:r>
      <w:r w:rsidR="000B0963">
        <w:rPr>
          <w:color w:val="000000"/>
        </w:rPr>
        <w:t xml:space="preserve">ur results are </w:t>
      </w:r>
      <w:r w:rsidR="0040528E">
        <w:rPr>
          <w:color w:val="000000"/>
        </w:rPr>
        <w:t xml:space="preserve">nevertheless </w:t>
      </w:r>
      <w:r w:rsidR="000B0963">
        <w:rPr>
          <w:color w:val="000000"/>
        </w:rPr>
        <w:t xml:space="preserve">important to </w:t>
      </w:r>
      <w:r w:rsidR="0040528E">
        <w:rPr>
          <w:color w:val="000000"/>
        </w:rPr>
        <w:t>take into account</w:t>
      </w:r>
      <w:r w:rsidR="000B0963">
        <w:rPr>
          <w:color w:val="000000"/>
        </w:rPr>
        <w:t xml:space="preserve"> </w:t>
      </w:r>
      <w:r w:rsidR="002A250C">
        <w:rPr>
          <w:color w:val="000000"/>
        </w:rPr>
        <w:t xml:space="preserve">given the </w:t>
      </w:r>
      <w:r w:rsidR="00771D39">
        <w:rPr>
          <w:color w:val="000000"/>
        </w:rPr>
        <w:t xml:space="preserve">divergent findings to-date and the </w:t>
      </w:r>
      <w:r w:rsidR="002A250C">
        <w:rPr>
          <w:color w:val="000000"/>
        </w:rPr>
        <w:t xml:space="preserve">paucity of evidence concerning </w:t>
      </w:r>
      <w:r w:rsidR="00771D39">
        <w:rPr>
          <w:color w:val="000000"/>
        </w:rPr>
        <w:t xml:space="preserve">the relationship between </w:t>
      </w:r>
      <w:r w:rsidR="002A250C">
        <w:rPr>
          <w:color w:val="000000"/>
        </w:rPr>
        <w:t>dynamic changes in trade policy and multi-dimensional individual food insecurity indicators, specifically</w:t>
      </w:r>
      <w:r w:rsidR="0040528E">
        <w:rPr>
          <w:color w:val="000000"/>
        </w:rPr>
        <w:t xml:space="preserve">. </w:t>
      </w:r>
    </w:p>
    <w:p w14:paraId="0A58FD17" w14:textId="77777777" w:rsidR="002A250C" w:rsidRDefault="002A250C" w:rsidP="000B0963">
      <w:pPr>
        <w:spacing w:line="360" w:lineRule="auto"/>
        <w:rPr>
          <w:color w:val="000000"/>
        </w:rPr>
      </w:pPr>
    </w:p>
    <w:p w14:paraId="4B4BC6BB" w14:textId="4E219446" w:rsidR="009D16C4" w:rsidRDefault="002A250C" w:rsidP="009D16C4">
      <w:pPr>
        <w:spacing w:line="360" w:lineRule="auto"/>
      </w:pPr>
      <w:r>
        <w:rPr>
          <w:color w:val="000000"/>
        </w:rPr>
        <w:t xml:space="preserve">Thus, </w:t>
      </w:r>
      <w:r>
        <w:t>o</w:t>
      </w:r>
      <w:r w:rsidRPr="009B463D">
        <w:t xml:space="preserve">ur </w:t>
      </w:r>
      <w:r w:rsidR="009B463D" w:rsidRPr="009B463D">
        <w:t xml:space="preserve">findings </w:t>
      </w:r>
      <w:r w:rsidR="0030069C">
        <w:t>may be</w:t>
      </w:r>
      <w:r w:rsidR="0030069C" w:rsidRPr="009B463D">
        <w:t xml:space="preserve"> </w:t>
      </w:r>
      <w:r w:rsidR="009B463D" w:rsidRPr="009B463D">
        <w:t>cause for both optimism and concern for policymakers</w:t>
      </w:r>
      <w:r w:rsidR="006B0E22">
        <w:t xml:space="preserve"> </w:t>
      </w:r>
      <w:r w:rsidR="009B463D" w:rsidRPr="009B463D">
        <w:t xml:space="preserve">and medics concerned with </w:t>
      </w:r>
      <w:r w:rsidR="009B463D">
        <w:t>reducing</w:t>
      </w:r>
      <w:r w:rsidR="009B463D" w:rsidRPr="009B463D">
        <w:t xml:space="preserve"> food insecurity</w:t>
      </w:r>
      <w:r w:rsidR="009B463D">
        <w:t>.</w:t>
      </w:r>
      <w:r w:rsidR="009B463D" w:rsidRPr="009B463D">
        <w:t xml:space="preserve"> </w:t>
      </w:r>
      <w:r w:rsidR="00B00D44">
        <w:t>W</w:t>
      </w:r>
      <w:r w:rsidR="00B00D44" w:rsidRPr="002C1F7E">
        <w:t>e find that</w:t>
      </w:r>
      <w:r w:rsidR="009C26AE">
        <w:t xml:space="preserve"> liberal</w:t>
      </w:r>
      <w:r w:rsidR="00B00D44" w:rsidRPr="002C1F7E">
        <w:t xml:space="preserve"> trade policy </w:t>
      </w:r>
      <w:r w:rsidR="009C26AE">
        <w:t>is</w:t>
      </w:r>
      <w:r w:rsidR="00B00D44" w:rsidRPr="002C1F7E">
        <w:t xml:space="preserve">, in the right conditions, </w:t>
      </w:r>
      <w:r w:rsidR="009C26AE">
        <w:t xml:space="preserve">associated with </w:t>
      </w:r>
      <w:r w:rsidR="00B17299">
        <w:t>lower</w:t>
      </w:r>
      <w:r w:rsidR="00B00D44" w:rsidRPr="002C1F7E">
        <w:t xml:space="preserve"> food insecurity</w:t>
      </w:r>
      <w:r w:rsidR="00B00D44">
        <w:t xml:space="preserve"> and so may also help to alleviate associated health consequences</w:t>
      </w:r>
      <w:r w:rsidR="00B00D44" w:rsidRPr="002C1F7E">
        <w:t xml:space="preserve">. According to our results, these conditions are predominantly observed in high-income countries, as we find that among individuals in wealthy countries who live in relatively affluent households by global standards, food insecurity is lower </w:t>
      </w:r>
      <w:r w:rsidR="009C26AE">
        <w:t xml:space="preserve">under more liberal trade regimes. </w:t>
      </w:r>
      <w:r w:rsidR="00B00D44" w:rsidRPr="002C1F7E">
        <w:t>The exceptions in high-income countries are people who are on low incomes by global standards – such as those living on less than $5-10 per day in the United States, for example.</w:t>
      </w:r>
      <w:r w:rsidR="00B00D44" w:rsidRPr="002C1F7E">
        <w:fldChar w:fldCharType="begin" w:fldLock="1"/>
      </w:r>
      <w:r w:rsidR="005D4A8A">
        <w:instrText>ADDIN CSL_CITATION {"citationID":"y6TO5sW6","citationItems":[{"id":"ITEM-1","itemData":{"ISBN":"978-0-544-81195-9","abstract":"A New York Times Notable Book of the Year\"A remarkable book that could very well change the way we think about poverty in the United States.\" -- New York Times Book Review\"Powerful . . . Presents a deeply moving human face that brings the stunning numbers to life. It is an explosive book . . . The stories will make you angry and break your heart.\" -- American Prospect   Jessica Compton's family of four would have no income if she didn't donate plasma twice a week at her local donation center in Tennessee. Modonna Harris and her teenage daughter, Brianna, in Chicago, often have no food but spoiled milk on weekends. After two decades of brilliant research on American poverty, Kathryn Edin noticed something she hadn't seen before -- households surviving on virtually no cash income. Edin teamed with Luke Shaefer, an expert on calculating incomes of the poor, to discover that the number of American families living on $2.00 per person, per day, has skyrocketed to one and a half million households, including about three million children. Where do these families live? How did they get so desperately poor? Through this book's eye-opening analysis and many compelling profiles, moving and startling answers emerge. $2.00 a Day delivers new evidence and new ideas to our national debate on income inequality. \"Harrowing . . . [An] important and heart-rending book, in the tradition of Michael Harrington's The Other America.\" -- Los Angeles Times","author":[{"dropping-particle":"","family":"Edin","given":"Kathryn J","non-dropping-particle":"","parse-names":false,"suffix":""},{"dropping-particle":"","family":"Shaefer","given":"H Luke","non-dropping-particle":"","parse-names":false,"suffix":""}],"edition":"Reprint edition","id":"ITEM-1","issued":{"date-parts":[["2016"]]},"language":"English","number-of-pages":"240","publisher":"Mariner Books","title":"$2.00 a Day: Living on Almost Nothing in America","type":"book"},"uris":["http://www.mendeley.com/documents/?uuid=7a079f2a-d53b-47a8-b4b5-5f4e2ed36b69"]}],"mendeley":{"formattedCitation":"&lt;sup&gt;42&lt;/sup&gt;","plainTextFormattedCitation":"42","previouslyFormattedCitation":"&lt;sup&gt;42&lt;/sup&gt;"},"properties":{"formattedCitation":"\\super 57\\nosupersub{}","noteIndex":0,"plainCitation":"57"},"schema":"https://github.com/citation-style-language/schema/raw/master/csl-citation.json"}</w:instrText>
      </w:r>
      <w:r w:rsidR="00B00D44" w:rsidRPr="002C1F7E">
        <w:fldChar w:fldCharType="separate"/>
      </w:r>
      <w:r w:rsidR="00743FE1" w:rsidRPr="00743FE1">
        <w:rPr>
          <w:noProof/>
          <w:vertAlign w:val="superscript"/>
          <w:lang w:val="en-US"/>
        </w:rPr>
        <w:t>42</w:t>
      </w:r>
      <w:r w:rsidR="00B00D44" w:rsidRPr="002C1F7E">
        <w:fldChar w:fldCharType="end"/>
      </w:r>
      <w:r w:rsidR="00B00D44" w:rsidRPr="002C1F7E">
        <w:rPr>
          <w:rStyle w:val="CommentReference"/>
        </w:rPr>
        <w:t xml:space="preserve"> </w:t>
      </w:r>
      <w:r w:rsidR="00B00D44" w:rsidRPr="002C1F7E">
        <w:t xml:space="preserve">We find that these individuals do not </w:t>
      </w:r>
      <w:r w:rsidR="00B00D44">
        <w:t>necessarily</w:t>
      </w:r>
      <w:r w:rsidR="00B00D44" w:rsidRPr="002C1F7E">
        <w:t xml:space="preserve"> benefit</w:t>
      </w:r>
      <w:r w:rsidR="00B00D44">
        <w:t xml:space="preserve"> </w:t>
      </w:r>
      <w:r w:rsidR="00B00D44" w:rsidRPr="002C1F7E">
        <w:t xml:space="preserve">from liberal trade </w:t>
      </w:r>
      <w:r w:rsidR="007450DE">
        <w:t>regimes</w:t>
      </w:r>
      <w:r w:rsidR="007450DE" w:rsidRPr="002C1F7E">
        <w:t xml:space="preserve"> </w:t>
      </w:r>
      <w:r w:rsidR="00B00D44" w:rsidRPr="002C1F7E">
        <w:t xml:space="preserve">in terms of food insecurity, suggesting that benefits from </w:t>
      </w:r>
      <w:r w:rsidR="002570B1">
        <w:t xml:space="preserve">food </w:t>
      </w:r>
      <w:r w:rsidR="00B00D44" w:rsidRPr="002C1F7E">
        <w:t xml:space="preserve">price declines </w:t>
      </w:r>
      <w:r w:rsidR="002570B1">
        <w:t>may be</w:t>
      </w:r>
      <w:r w:rsidR="00B00D44">
        <w:t xml:space="preserve"> </w:t>
      </w:r>
      <w:r w:rsidR="00B00D44" w:rsidRPr="002C1F7E">
        <w:t>offset by material losses, or that some of these individuals gain but others lose out.</w:t>
      </w:r>
      <w:r w:rsidR="00B00D44">
        <w:t xml:space="preserve"> </w:t>
      </w:r>
    </w:p>
    <w:p w14:paraId="7D1121FB" w14:textId="77777777" w:rsidR="009D16C4" w:rsidRDefault="009D16C4" w:rsidP="009D16C4">
      <w:pPr>
        <w:spacing w:line="360" w:lineRule="auto"/>
      </w:pPr>
    </w:p>
    <w:p w14:paraId="04600714" w14:textId="45D134DB" w:rsidR="00062D31" w:rsidRDefault="001738D9" w:rsidP="005D77EC">
      <w:pPr>
        <w:spacing w:after="160" w:line="360" w:lineRule="auto"/>
        <w:rPr>
          <w:rFonts w:eastAsiaTheme="minorHAnsi" w:cstheme="minorBidi"/>
          <w:szCs w:val="22"/>
        </w:rPr>
      </w:pPr>
      <w:r>
        <w:t>Furthermore, w</w:t>
      </w:r>
      <w:r w:rsidR="00B00D44" w:rsidRPr="009B463D">
        <w:t>hen we look at low-income countries and</w:t>
      </w:r>
      <w:r>
        <w:t xml:space="preserve"> </w:t>
      </w:r>
      <w:r w:rsidR="00B00D44" w:rsidRPr="009B463D">
        <w:t>focus on the world’s poorest households</w:t>
      </w:r>
      <w:r w:rsidR="00123C7B">
        <w:t xml:space="preserve">, </w:t>
      </w:r>
      <w:r w:rsidR="00B00D44" w:rsidRPr="009B463D">
        <w:t>we find that food insecurity is higher where trade policy is more liberal.</w:t>
      </w:r>
      <w:r w:rsidR="00B00D44" w:rsidRPr="002C1F7E">
        <w:t xml:space="preserve"> Although trade liberality</w:t>
      </w:r>
      <w:r w:rsidR="0099005A">
        <w:t>, especially in the agriculture sector,</w:t>
      </w:r>
      <w:r w:rsidR="00B00D44" w:rsidRPr="002C1F7E">
        <w:t xml:space="preserve"> may well yield </w:t>
      </w:r>
      <w:proofErr w:type="gramStart"/>
      <w:r w:rsidR="00B00D44" w:rsidRPr="002C1F7E">
        <w:t>increases</w:t>
      </w:r>
      <w:proofErr w:type="gramEnd"/>
      <w:r w:rsidR="00B00D44" w:rsidRPr="002C1F7E">
        <w:t xml:space="preserve"> in food access via increasing food imports, our findings suggest these improvements </w:t>
      </w:r>
      <w:r w:rsidR="00B00D44">
        <w:t xml:space="preserve">do not extend to </w:t>
      </w:r>
      <w:r w:rsidR="005B0516">
        <w:t xml:space="preserve">the </w:t>
      </w:r>
      <w:r w:rsidR="00B00D44">
        <w:t>poor</w:t>
      </w:r>
      <w:r w:rsidR="005B0516">
        <w:t>est</w:t>
      </w:r>
      <w:r w:rsidR="00B00D44">
        <w:t xml:space="preserve"> households, or are </w:t>
      </w:r>
      <w:r w:rsidR="00B00D44" w:rsidRPr="002C1F7E">
        <w:t>offset by deteriorating economic circumstances that undermine food affordability.</w:t>
      </w:r>
      <w:r w:rsidR="0099005A">
        <w:t xml:space="preserve"> </w:t>
      </w:r>
      <w:r w:rsidR="00EE7F7B">
        <w:t>W</w:t>
      </w:r>
      <w:r w:rsidR="00B00D44">
        <w:t>hat makes this particularly salient is that these are also the households where the most severe health consequences of food insecurity are likely to be felt.</w:t>
      </w:r>
      <w:r w:rsidR="00B00D44" w:rsidRPr="002C1F7E">
        <w:fldChar w:fldCharType="begin" w:fldLock="1"/>
      </w:r>
      <w:r w:rsidR="007E2129">
        <w:instrText>ADDIN CSL_CITATION {"citationID":"a2bugf3qh2s","citationItems":[{"id":"ITEM-1","itemData":{"author":[{"dropping-particle":"","family":"UN General Assembly","given":"","non-dropping-particle":"","parse-names":false,"suffix":""}],"id":"ITEM-1","issued":{"date-parts":[["2015"]]},"number":"A/RES/70/1","title":"Transforming our world : the 2030 Agenda for Sustainable Development","type":"report"},"uris":["http://www.mendeley.com/documents/?uuid=20c07feb-360d-4b64-9348-185649f8b9ef","http://www.mendeley.com/documents/?uuid=71c0753b-7321-497b-95f6-c6499b140c96","http://zotero.org/users/1024672/items/QL4KEQJH"]}],"mendeley":{"formattedCitation":"&lt;sup&gt;11&lt;/sup&gt;","plainTextFormattedCitation":"11","previouslyFormattedCitation":"&lt;sup&gt;11&lt;/sup&gt;"},"properties":{"formattedCitation":"\\super 15\\nosupersub{}","noteIndex":0,"plainCitation":"15"},"schema":"https://github.com/citation-style-language/schema/raw/master/csl-citation.json"}</w:instrText>
      </w:r>
      <w:r w:rsidR="00B00D44" w:rsidRPr="002C1F7E">
        <w:fldChar w:fldCharType="separate"/>
      </w:r>
      <w:r w:rsidR="007E2129" w:rsidRPr="007E2129">
        <w:rPr>
          <w:noProof/>
          <w:vertAlign w:val="superscript"/>
          <w:lang w:val="en-US"/>
        </w:rPr>
        <w:t>11</w:t>
      </w:r>
      <w:r w:rsidR="00B00D44" w:rsidRPr="002C1F7E">
        <w:fldChar w:fldCharType="end"/>
      </w:r>
      <w:r w:rsidR="00B00D44">
        <w:t xml:space="preserve"> </w:t>
      </w:r>
      <w:r w:rsidR="00EE7F7B">
        <w:t xml:space="preserve">Hence, policy-makers may need to work across sectors to ensure policies in different areas serve to reinforce – rather than undermine – </w:t>
      </w:r>
      <w:r w:rsidR="00615EE6">
        <w:t>possible</w:t>
      </w:r>
      <w:r w:rsidR="00EE7F7B">
        <w:t xml:space="preserve"> benefits of trade integration.</w:t>
      </w:r>
      <w:r w:rsidR="00EE7F7B" w:rsidRPr="002C1F7E">
        <w:t xml:space="preserve"> </w:t>
      </w:r>
      <w:r w:rsidR="00062D31">
        <w:br w:type="page"/>
      </w:r>
    </w:p>
    <w:p w14:paraId="5AC6C062" w14:textId="22AB2C28" w:rsidR="00AC1C23" w:rsidRPr="002C1F7E" w:rsidRDefault="00B00D44" w:rsidP="00AC1C23">
      <w:pPr>
        <w:pStyle w:val="NoSpacing"/>
        <w:spacing w:line="360" w:lineRule="auto"/>
        <w:sectPr w:rsidR="00AC1C23" w:rsidRPr="002C1F7E" w:rsidSect="000C6B63">
          <w:type w:val="continuous"/>
          <w:pgSz w:w="11900" w:h="16840" w:code="9"/>
          <w:pgMar w:top="1440" w:right="1440" w:bottom="1440" w:left="1440" w:header="708" w:footer="547" w:gutter="0"/>
          <w:lnNumType w:countBy="1" w:restart="newSection"/>
          <w:cols w:space="708"/>
          <w:docGrid w:linePitch="360"/>
        </w:sectPr>
      </w:pPr>
      <w:r>
        <w:lastRenderedPageBreak/>
        <w:t>Liberal trade policy</w:t>
      </w:r>
      <w:r w:rsidRPr="002C1F7E">
        <w:t xml:space="preserve"> </w:t>
      </w:r>
      <w:r>
        <w:t>has been cited as</w:t>
      </w:r>
      <w:r w:rsidRPr="002C1F7E">
        <w:t xml:space="preserve"> an ‘engine’ for </w:t>
      </w:r>
      <w:r>
        <w:t xml:space="preserve">reducing </w:t>
      </w:r>
      <w:r w:rsidRPr="002C1F7E">
        <w:t>food insecurity</w:t>
      </w:r>
      <w:r>
        <w:t xml:space="preserve"> (SDG 2) and so improving health (SDG 3). O</w:t>
      </w:r>
      <w:r w:rsidRPr="002C1F7E">
        <w:t xml:space="preserve">ur study suggests </w:t>
      </w:r>
      <w:r w:rsidR="009C26AE">
        <w:t xml:space="preserve">there is a need for </w:t>
      </w:r>
      <w:r>
        <w:t xml:space="preserve">policymakers </w:t>
      </w:r>
      <w:proofErr w:type="gramStart"/>
      <w:r>
        <w:t>to</w:t>
      </w:r>
      <w:r w:rsidRPr="002C1F7E">
        <w:t xml:space="preserve"> </w:t>
      </w:r>
      <w:r w:rsidR="00780139">
        <w:t xml:space="preserve"> consider</w:t>
      </w:r>
      <w:proofErr w:type="gramEnd"/>
      <w:r w:rsidR="00780139">
        <w:t xml:space="preserve"> </w:t>
      </w:r>
      <w:r w:rsidR="00703409">
        <w:t xml:space="preserve">the complexities in </w:t>
      </w:r>
      <w:r w:rsidR="00780139">
        <w:t>whether liberal trade policies yield</w:t>
      </w:r>
      <w:r>
        <w:t xml:space="preserve"> widespread benefits</w:t>
      </w:r>
      <w:r w:rsidR="009D16C4">
        <w:t xml:space="preserve">. </w:t>
      </w:r>
      <w:r w:rsidR="00CC5545" w:rsidRPr="002C1F7E">
        <w:t xml:space="preserve">Developing </w:t>
      </w:r>
      <w:r w:rsidR="00AC1C23" w:rsidRPr="002C1F7E">
        <w:t xml:space="preserve">inclusive approaches to </w:t>
      </w:r>
      <w:r w:rsidR="00C656A7">
        <w:t>liberal trade policy</w:t>
      </w:r>
      <w:r w:rsidR="00AC1C23" w:rsidRPr="002C1F7E">
        <w:t xml:space="preserve"> </w:t>
      </w:r>
      <w:r w:rsidR="00703409">
        <w:t>may</w:t>
      </w:r>
      <w:r w:rsidR="009C26AE">
        <w:t xml:space="preserve"> </w:t>
      </w:r>
      <w:r w:rsidR="00AC1C23" w:rsidRPr="002C1F7E">
        <w:t xml:space="preserve">be crucial to ensuring that trade </w:t>
      </w:r>
      <w:r w:rsidR="009C26AE">
        <w:t>liberality</w:t>
      </w:r>
      <w:r w:rsidR="009C26AE" w:rsidRPr="002C1F7E">
        <w:t xml:space="preserve"> </w:t>
      </w:r>
      <w:r w:rsidR="00CC5545" w:rsidRPr="002C1F7E">
        <w:t>yield</w:t>
      </w:r>
      <w:r w:rsidR="009C26AE">
        <w:t>s</w:t>
      </w:r>
      <w:r w:rsidR="00CC5545" w:rsidRPr="002C1F7E">
        <w:t xml:space="preserve"> the benefits we identify whilst avoiding </w:t>
      </w:r>
      <w:r w:rsidR="00AC1C23" w:rsidRPr="002C1F7E">
        <w:t xml:space="preserve">food insecurity </w:t>
      </w:r>
      <w:r w:rsidR="00420696">
        <w:t xml:space="preserve">and hunger </w:t>
      </w:r>
      <w:r w:rsidR="00AC1C23" w:rsidRPr="002C1F7E">
        <w:t>among the world’s poorest households.</w:t>
      </w:r>
    </w:p>
    <w:p w14:paraId="570BA4D8" w14:textId="237C5270" w:rsidR="00AC1C23" w:rsidRPr="002C1F7E" w:rsidRDefault="00161860" w:rsidP="009B4FCC">
      <w:pPr>
        <w:pStyle w:val="Heading2"/>
        <w:rPr>
          <w:bCs/>
          <w:lang w:val="en-US"/>
        </w:rPr>
      </w:pPr>
      <w:r w:rsidRPr="002C1F7E">
        <w:rPr>
          <w:lang w:val="en-US"/>
        </w:rPr>
        <w:lastRenderedPageBreak/>
        <w:t>Funding</w:t>
      </w:r>
      <w:r w:rsidRPr="002C1F7E">
        <w:rPr>
          <w:bCs/>
          <w:lang w:val="en-US"/>
        </w:rPr>
        <w:t xml:space="preserve"> </w:t>
      </w:r>
      <w:r w:rsidRPr="002C1F7E">
        <w:rPr>
          <w:lang w:val="en-US"/>
        </w:rPr>
        <w:t>and</w:t>
      </w:r>
      <w:r w:rsidRPr="002C1F7E">
        <w:rPr>
          <w:bCs/>
          <w:lang w:val="en-US"/>
        </w:rPr>
        <w:t xml:space="preserve"> </w:t>
      </w:r>
      <w:r w:rsidRPr="002C1F7E">
        <w:t>a</w:t>
      </w:r>
      <w:r w:rsidR="00AC1C23" w:rsidRPr="002C1F7E">
        <w:t xml:space="preserve">cknowledgments </w:t>
      </w:r>
    </w:p>
    <w:p w14:paraId="74BFC842" w14:textId="0EA74C84" w:rsidR="00AC1C23" w:rsidRPr="002C1F7E" w:rsidRDefault="001D4165" w:rsidP="00AC1C23">
      <w:pPr>
        <w:pStyle w:val="NoSpacing"/>
        <w:spacing w:line="360" w:lineRule="auto"/>
        <w:rPr>
          <w:bCs/>
          <w:lang w:val="en-US"/>
        </w:rPr>
      </w:pPr>
      <w:r w:rsidRPr="002C1F7E">
        <w:rPr>
          <w:bCs/>
          <w:lang w:val="en-US"/>
        </w:rPr>
        <w:t xml:space="preserve">PB </w:t>
      </w:r>
      <w:r w:rsidR="000A2A50">
        <w:rPr>
          <w:bCs/>
          <w:lang w:val="en-US"/>
        </w:rPr>
        <w:t>and AR were</w:t>
      </w:r>
      <w:r w:rsidRPr="002C1F7E">
        <w:rPr>
          <w:bCs/>
          <w:lang w:val="en-US"/>
        </w:rPr>
        <w:t xml:space="preserve"> funded by the Joseph Rowntree Foundation. </w:t>
      </w:r>
      <w:r w:rsidR="00C71CDA">
        <w:t xml:space="preserve">RL was supported by the Economic and Social Research Council (ES/N017358/1). </w:t>
      </w:r>
      <w:r w:rsidR="00AC1C23" w:rsidRPr="002C1F7E">
        <w:t xml:space="preserve">We </w:t>
      </w:r>
      <w:r w:rsidRPr="002C1F7E">
        <w:t xml:space="preserve">also </w:t>
      </w:r>
      <w:r w:rsidR="00AC1C23" w:rsidRPr="002C1F7E">
        <w:t xml:space="preserve">thank </w:t>
      </w:r>
      <w:proofErr w:type="spellStart"/>
      <w:r w:rsidR="00164C14">
        <w:t>Arjumand</w:t>
      </w:r>
      <w:proofErr w:type="spellEnd"/>
      <w:r w:rsidR="00164C14">
        <w:t xml:space="preserve"> Siddiqui, </w:t>
      </w:r>
      <w:proofErr w:type="spellStart"/>
      <w:r w:rsidR="00AC1C23" w:rsidRPr="002C1F7E">
        <w:t>Lant</w:t>
      </w:r>
      <w:proofErr w:type="spellEnd"/>
      <w:r w:rsidR="00AC1C23" w:rsidRPr="002C1F7E">
        <w:t xml:space="preserve"> Pritchett, Paul Segal, and Jason Bell for their comments on an earlier version of this paper.</w:t>
      </w:r>
    </w:p>
    <w:p w14:paraId="4F0BEA82" w14:textId="17306B13" w:rsidR="00F979FC" w:rsidRPr="002C1F7E" w:rsidRDefault="00F979FC" w:rsidP="00AC1C23">
      <w:pPr>
        <w:pStyle w:val="NoSpacing"/>
        <w:spacing w:line="360" w:lineRule="auto"/>
        <w:rPr>
          <w:bCs/>
          <w:lang w:val="en-US"/>
        </w:rPr>
      </w:pPr>
    </w:p>
    <w:p w14:paraId="37887652" w14:textId="2F749FB4" w:rsidR="00F979FC" w:rsidRPr="002C1F7E" w:rsidRDefault="00F979FC" w:rsidP="009B4FCC">
      <w:pPr>
        <w:pStyle w:val="Heading2"/>
        <w:rPr>
          <w:lang w:val="en-US"/>
        </w:rPr>
      </w:pPr>
      <w:r w:rsidRPr="002C1F7E">
        <w:rPr>
          <w:lang w:val="en-US"/>
        </w:rPr>
        <w:t>Contributions</w:t>
      </w:r>
    </w:p>
    <w:p w14:paraId="5B01D313" w14:textId="55993D52" w:rsidR="00A53E5A" w:rsidRPr="002C1F7E" w:rsidRDefault="00A53E5A" w:rsidP="00161860">
      <w:pPr>
        <w:pStyle w:val="NoSpacing"/>
        <w:spacing w:line="360" w:lineRule="auto"/>
        <w:rPr>
          <w:lang w:val="en-US"/>
        </w:rPr>
      </w:pPr>
      <w:r w:rsidRPr="002C1F7E">
        <w:rPr>
          <w:lang w:val="en-US"/>
        </w:rPr>
        <w:t xml:space="preserve">PB and AR conceptualized </w:t>
      </w:r>
      <w:r w:rsidR="00DB02E5" w:rsidRPr="002C1F7E">
        <w:rPr>
          <w:lang w:val="en-US"/>
        </w:rPr>
        <w:t xml:space="preserve">and designed </w:t>
      </w:r>
      <w:r w:rsidRPr="002C1F7E">
        <w:rPr>
          <w:lang w:val="en-US"/>
        </w:rPr>
        <w:t xml:space="preserve">the study. </w:t>
      </w:r>
      <w:r w:rsidR="00865745" w:rsidRPr="002C1F7E">
        <w:rPr>
          <w:lang w:val="en-US"/>
        </w:rPr>
        <w:t xml:space="preserve">AR, RL and VT obtained the study data. </w:t>
      </w:r>
      <w:r w:rsidRPr="002C1F7E">
        <w:rPr>
          <w:lang w:val="en-US"/>
        </w:rPr>
        <w:t xml:space="preserve">PB developed the statistical models, conducted the statistical analysis, and </w:t>
      </w:r>
      <w:r w:rsidRPr="002C1F7E">
        <w:t xml:space="preserve">synthesized </w:t>
      </w:r>
      <w:r w:rsidRPr="002C1F7E">
        <w:rPr>
          <w:lang w:val="en-US"/>
        </w:rPr>
        <w:t xml:space="preserve">the statistical results. AR contributed to developing the statistical models, reviewed the study methodology, and validated the statistical results. PB and AR wrote the original drafts of the manuscript. PB, AR, RL and VT contributed to editing and revising the manuscript. </w:t>
      </w:r>
    </w:p>
    <w:p w14:paraId="2D2FC8E3" w14:textId="1D3A8196" w:rsidR="00051686" w:rsidRPr="002C1F7E" w:rsidRDefault="00051686" w:rsidP="00161860">
      <w:pPr>
        <w:pStyle w:val="NoSpacing"/>
        <w:spacing w:line="360" w:lineRule="auto"/>
        <w:rPr>
          <w:lang w:val="en-US"/>
        </w:rPr>
      </w:pPr>
    </w:p>
    <w:p w14:paraId="7FD95A89" w14:textId="604BA029" w:rsidR="00051686" w:rsidRPr="002C1F7E" w:rsidRDefault="001D4165" w:rsidP="009B4FCC">
      <w:pPr>
        <w:pStyle w:val="Heading2"/>
        <w:rPr>
          <w:bCs/>
          <w:lang w:val="en-US"/>
        </w:rPr>
      </w:pPr>
      <w:r w:rsidRPr="002C1F7E">
        <w:rPr>
          <w:lang w:val="en-US"/>
        </w:rPr>
        <w:t>Declaration of inter</w:t>
      </w:r>
      <w:r w:rsidR="00161860" w:rsidRPr="002C1F7E">
        <w:rPr>
          <w:lang w:val="en-US"/>
        </w:rPr>
        <w:t>e</w:t>
      </w:r>
      <w:r w:rsidRPr="002C1F7E">
        <w:rPr>
          <w:lang w:val="en-US"/>
        </w:rPr>
        <w:t>sts</w:t>
      </w:r>
    </w:p>
    <w:p w14:paraId="507341D7" w14:textId="3C3FCAE8" w:rsidR="00051686" w:rsidRPr="002C1F7E" w:rsidRDefault="00051686" w:rsidP="00161860">
      <w:pPr>
        <w:pStyle w:val="NoSpacing"/>
        <w:spacing w:line="360" w:lineRule="auto"/>
        <w:rPr>
          <w:bCs/>
          <w:lang w:val="en-US"/>
        </w:rPr>
      </w:pPr>
      <w:r w:rsidRPr="002C1F7E">
        <w:rPr>
          <w:bCs/>
          <w:lang w:val="en-US"/>
        </w:rPr>
        <w:t xml:space="preserve">Authors declare no competing interests. </w:t>
      </w:r>
    </w:p>
    <w:p w14:paraId="281F7CC1" w14:textId="77777777" w:rsidR="00A53E5A" w:rsidRPr="002C1F7E" w:rsidRDefault="00A53E5A" w:rsidP="00AC1C23">
      <w:pPr>
        <w:pStyle w:val="NoSpacing"/>
        <w:spacing w:line="360" w:lineRule="auto"/>
        <w:rPr>
          <w:b/>
          <w:lang w:val="en-US"/>
        </w:rPr>
      </w:pPr>
    </w:p>
    <w:p w14:paraId="4F935623" w14:textId="77777777" w:rsidR="00AC1C23" w:rsidRPr="002C1F7E" w:rsidRDefault="00AC1C23" w:rsidP="00AC1C23">
      <w:pPr>
        <w:pStyle w:val="NoSpacing"/>
        <w:spacing w:line="360" w:lineRule="auto"/>
        <w:rPr>
          <w:b/>
        </w:rPr>
      </w:pPr>
    </w:p>
    <w:p w14:paraId="625C6B15" w14:textId="77777777" w:rsidR="00AC1C23" w:rsidRPr="002C1F7E" w:rsidRDefault="00AC1C23" w:rsidP="00AC1C23">
      <w:pPr>
        <w:spacing w:line="259" w:lineRule="auto"/>
        <w:rPr>
          <w:b/>
        </w:rPr>
      </w:pPr>
      <w:r w:rsidRPr="002C1F7E">
        <w:rPr>
          <w:b/>
        </w:rPr>
        <w:br w:type="page"/>
      </w:r>
    </w:p>
    <w:p w14:paraId="2821064A" w14:textId="77777777" w:rsidR="00D4222C" w:rsidRDefault="00D4222C" w:rsidP="009B4FCC">
      <w:pPr>
        <w:pStyle w:val="Heading2"/>
      </w:pPr>
      <w:r>
        <w:lastRenderedPageBreak/>
        <w:t>Tables</w:t>
      </w:r>
    </w:p>
    <w:p w14:paraId="15FB00AE" w14:textId="4977B03F" w:rsidR="00D4222C" w:rsidRPr="007066F6" w:rsidRDefault="00D4222C" w:rsidP="00D4222C">
      <w:pPr>
        <w:pStyle w:val="NoSpacing"/>
        <w:spacing w:line="360" w:lineRule="auto"/>
        <w:rPr>
          <w:b/>
        </w:rPr>
      </w:pPr>
      <w:r w:rsidRPr="007066F6">
        <w:rPr>
          <w:b/>
        </w:rPr>
        <w:t xml:space="preserve">Table 1. Association between </w:t>
      </w:r>
      <w:r w:rsidR="009F12CB">
        <w:rPr>
          <w:b/>
        </w:rPr>
        <w:t xml:space="preserve">liberal </w:t>
      </w:r>
      <w:r w:rsidRPr="007066F6">
        <w:rPr>
          <w:b/>
        </w:rPr>
        <w:t xml:space="preserve">trade policy and odds of reporting </w:t>
      </w:r>
      <w:r w:rsidR="004D6C95">
        <w:rPr>
          <w:b/>
        </w:rPr>
        <w:t>moderate/ severe</w:t>
      </w:r>
      <w:r>
        <w:rPr>
          <w:b/>
        </w:rPr>
        <w:t xml:space="preserve"> </w:t>
      </w:r>
      <w:r w:rsidRPr="007066F6">
        <w:rPr>
          <w:b/>
        </w:rPr>
        <w:t>food insecurity</w:t>
      </w:r>
    </w:p>
    <w:tbl>
      <w:tblPr>
        <w:tblStyle w:val="PlainTable2"/>
        <w:tblW w:w="9497" w:type="dxa"/>
        <w:tblInd w:w="142" w:type="dxa"/>
        <w:tblLook w:val="06A0" w:firstRow="1" w:lastRow="0" w:firstColumn="1" w:lastColumn="0" w:noHBand="1" w:noVBand="1"/>
      </w:tblPr>
      <w:tblGrid>
        <w:gridCol w:w="2814"/>
        <w:gridCol w:w="1283"/>
        <w:gridCol w:w="1590"/>
        <w:gridCol w:w="2210"/>
        <w:gridCol w:w="1600"/>
      </w:tblGrid>
      <w:tr w:rsidR="00CB0B3A" w:rsidRPr="007066F6" w14:paraId="41598DD2" w14:textId="77777777" w:rsidTr="009B4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nil"/>
            </w:tcBorders>
          </w:tcPr>
          <w:p w14:paraId="55DC89FB" w14:textId="73E46636" w:rsidR="00CB0B3A" w:rsidRPr="009B4FCC" w:rsidRDefault="00CB0B3A" w:rsidP="00CB0B3A">
            <w:pPr>
              <w:pStyle w:val="NoSpacing"/>
              <w:rPr>
                <w:bCs w:val="0"/>
              </w:rPr>
            </w:pPr>
            <w:r w:rsidRPr="00CB0B3A">
              <w:t>Model</w:t>
            </w:r>
          </w:p>
        </w:tc>
        <w:tc>
          <w:tcPr>
            <w:tcW w:w="783" w:type="dxa"/>
            <w:tcBorders>
              <w:top w:val="single" w:sz="4" w:space="0" w:color="auto"/>
              <w:bottom w:val="nil"/>
            </w:tcBorders>
          </w:tcPr>
          <w:p w14:paraId="08A64505" w14:textId="6DA31A14" w:rsidR="00CB0B3A" w:rsidRPr="009B4FCC" w:rsidRDefault="00EF7430" w:rsidP="00CB0B3A">
            <w:pPr>
              <w:pStyle w:val="NoSpacing"/>
              <w:jc w:val="center"/>
              <w:cnfStyle w:val="100000000000" w:firstRow="1" w:lastRow="0" w:firstColumn="0" w:lastColumn="0" w:oddVBand="0" w:evenVBand="0" w:oddHBand="0" w:evenHBand="0" w:firstRowFirstColumn="0" w:firstRowLastColumn="0" w:lastRowFirstColumn="0" w:lastRowLastColumn="0"/>
              <w:rPr>
                <w:bCs w:val="0"/>
                <w:vertAlign w:val="superscript"/>
              </w:rPr>
            </w:pPr>
            <w:proofErr w:type="spellStart"/>
            <w:r>
              <w:t>OR</w:t>
            </w:r>
            <w:r>
              <w:rPr>
                <w:vertAlign w:val="superscript"/>
              </w:rPr>
              <w:t>a</w:t>
            </w:r>
            <w:proofErr w:type="spellEnd"/>
          </w:p>
        </w:tc>
        <w:tc>
          <w:tcPr>
            <w:tcW w:w="1687" w:type="dxa"/>
            <w:tcBorders>
              <w:top w:val="single" w:sz="4" w:space="0" w:color="auto"/>
              <w:bottom w:val="nil"/>
            </w:tcBorders>
          </w:tcPr>
          <w:p w14:paraId="6DB27454" w14:textId="1E72D2B4" w:rsidR="00CB0B3A" w:rsidRPr="009B4FCC" w:rsidRDefault="00CB0B3A" w:rsidP="00CB0B3A">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CB0B3A">
              <w:t>95% CI</w:t>
            </w:r>
          </w:p>
        </w:tc>
        <w:tc>
          <w:tcPr>
            <w:tcW w:w="2352" w:type="dxa"/>
            <w:tcBorders>
              <w:top w:val="single" w:sz="4" w:space="0" w:color="auto"/>
              <w:bottom w:val="nil"/>
            </w:tcBorders>
          </w:tcPr>
          <w:p w14:paraId="7225BE76" w14:textId="7B197DF7" w:rsidR="00CB0B3A" w:rsidRPr="009B4FCC" w:rsidRDefault="00EF7430" w:rsidP="00CB0B3A">
            <w:pPr>
              <w:pStyle w:val="NoSpacing"/>
              <w:jc w:val="center"/>
              <w:cnfStyle w:val="100000000000" w:firstRow="1" w:lastRow="0" w:firstColumn="0" w:lastColumn="0" w:oddVBand="0" w:evenVBand="0" w:oddHBand="0" w:evenHBand="0" w:firstRowFirstColumn="0" w:firstRowLastColumn="0" w:lastRowFirstColumn="0" w:lastRowLastColumn="0"/>
              <w:rPr>
                <w:bCs w:val="0"/>
              </w:rPr>
            </w:pPr>
            <w:proofErr w:type="spellStart"/>
            <w:r>
              <w:t>OR</w:t>
            </w:r>
            <w:r w:rsidR="000E39B6">
              <w:rPr>
                <w:vertAlign w:val="superscript"/>
              </w:rPr>
              <w:t>a</w:t>
            </w:r>
            <w:proofErr w:type="spellEnd"/>
          </w:p>
        </w:tc>
        <w:tc>
          <w:tcPr>
            <w:tcW w:w="1698" w:type="dxa"/>
            <w:tcBorders>
              <w:top w:val="single" w:sz="4" w:space="0" w:color="auto"/>
              <w:bottom w:val="nil"/>
            </w:tcBorders>
          </w:tcPr>
          <w:p w14:paraId="2D08B020" w14:textId="55D62881" w:rsidR="00CB0B3A" w:rsidRPr="009B4FCC" w:rsidRDefault="00CB0B3A" w:rsidP="00CB0B3A">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CB0B3A">
              <w:t>95% CI</w:t>
            </w:r>
          </w:p>
        </w:tc>
      </w:tr>
      <w:tr w:rsidR="00D4222C" w:rsidRPr="007066F6" w14:paraId="70EB5A5F" w14:textId="77777777" w:rsidTr="00EF7430">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4" w:space="0" w:color="auto"/>
            </w:tcBorders>
          </w:tcPr>
          <w:p w14:paraId="5955C4BD" w14:textId="775BC03C" w:rsidR="00D4222C" w:rsidRPr="007066F6" w:rsidRDefault="00D4222C" w:rsidP="00CB0B3A">
            <w:pPr>
              <w:pStyle w:val="NoSpacing"/>
              <w:rPr>
                <w:b w:val="0"/>
              </w:rPr>
            </w:pPr>
          </w:p>
        </w:tc>
        <w:tc>
          <w:tcPr>
            <w:tcW w:w="783" w:type="dxa"/>
            <w:tcBorders>
              <w:top w:val="nil"/>
              <w:bottom w:val="single" w:sz="4" w:space="0" w:color="auto"/>
            </w:tcBorders>
          </w:tcPr>
          <w:p w14:paraId="4A6962F9" w14:textId="24E3D8AA" w:rsidR="00CB0B3A" w:rsidRPr="006E3B42" w:rsidRDefault="00D4222C" w:rsidP="00CB0B3A">
            <w:pPr>
              <w:pStyle w:val="NoSpacing"/>
              <w:jc w:val="center"/>
              <w:cnfStyle w:val="000000000000" w:firstRow="0" w:lastRow="0" w:firstColumn="0" w:lastColumn="0" w:oddVBand="0" w:evenVBand="0" w:oddHBand="0" w:evenHBand="0" w:firstRowFirstColumn="0" w:firstRowLastColumn="0" w:lastRowFirstColumn="0" w:lastRowLastColumn="0"/>
              <w:rPr>
                <w:b/>
              </w:rPr>
            </w:pPr>
            <w:r w:rsidRPr="007066F6">
              <w:rPr>
                <w:b/>
              </w:rPr>
              <w:t>Moderate</w:t>
            </w:r>
            <w:r w:rsidR="00F36371">
              <w:rPr>
                <w:b/>
              </w:rPr>
              <w:t xml:space="preserve">/ </w:t>
            </w:r>
            <w:r>
              <w:rPr>
                <w:b/>
              </w:rPr>
              <w:t xml:space="preserve">severe </w:t>
            </w:r>
            <w:r w:rsidRPr="007066F6">
              <w:rPr>
                <w:b/>
              </w:rPr>
              <w:t>FI</w:t>
            </w:r>
          </w:p>
        </w:tc>
        <w:tc>
          <w:tcPr>
            <w:tcW w:w="1687" w:type="dxa"/>
            <w:tcBorders>
              <w:top w:val="nil"/>
              <w:bottom w:val="single" w:sz="4" w:space="0" w:color="auto"/>
            </w:tcBorders>
          </w:tcPr>
          <w:p w14:paraId="4806BBE7" w14:textId="466D46B1" w:rsidR="00D4222C" w:rsidRPr="007066F6" w:rsidRDefault="00D4222C" w:rsidP="00CB0B3A">
            <w:pPr>
              <w:pStyle w:val="NoSpacing"/>
              <w:jc w:val="center"/>
              <w:cnfStyle w:val="000000000000" w:firstRow="0" w:lastRow="0" w:firstColumn="0" w:lastColumn="0" w:oddVBand="0" w:evenVBand="0" w:oddHBand="0" w:evenHBand="0" w:firstRowFirstColumn="0" w:firstRowLastColumn="0" w:lastRowFirstColumn="0" w:lastRowLastColumn="0"/>
              <w:rPr>
                <w:b/>
              </w:rPr>
            </w:pPr>
          </w:p>
        </w:tc>
        <w:tc>
          <w:tcPr>
            <w:tcW w:w="2352" w:type="dxa"/>
            <w:tcBorders>
              <w:top w:val="nil"/>
              <w:bottom w:val="single" w:sz="4" w:space="0" w:color="auto"/>
            </w:tcBorders>
          </w:tcPr>
          <w:p w14:paraId="456377C4" w14:textId="77777777" w:rsidR="00D4222C" w:rsidRPr="007066F6" w:rsidRDefault="00D4222C" w:rsidP="00CB0B3A">
            <w:pPr>
              <w:pStyle w:val="NoSpacing"/>
              <w:jc w:val="center"/>
              <w:cnfStyle w:val="000000000000" w:firstRow="0" w:lastRow="0" w:firstColumn="0" w:lastColumn="0" w:oddVBand="0" w:evenVBand="0" w:oddHBand="0" w:evenHBand="0" w:firstRowFirstColumn="0" w:firstRowLastColumn="0" w:lastRowFirstColumn="0" w:lastRowLastColumn="0"/>
              <w:rPr>
                <w:b/>
              </w:rPr>
            </w:pPr>
            <w:r w:rsidRPr="007066F6">
              <w:rPr>
                <w:b/>
              </w:rPr>
              <w:t>Severe FI</w:t>
            </w:r>
          </w:p>
        </w:tc>
        <w:tc>
          <w:tcPr>
            <w:tcW w:w="1698" w:type="dxa"/>
            <w:tcBorders>
              <w:top w:val="nil"/>
              <w:bottom w:val="single" w:sz="4" w:space="0" w:color="auto"/>
            </w:tcBorders>
          </w:tcPr>
          <w:p w14:paraId="13F674CB" w14:textId="693DC585" w:rsidR="00D4222C" w:rsidRPr="007066F6" w:rsidRDefault="00D4222C" w:rsidP="00CB0B3A">
            <w:pPr>
              <w:pStyle w:val="NoSpacing"/>
              <w:jc w:val="center"/>
              <w:cnfStyle w:val="000000000000" w:firstRow="0" w:lastRow="0" w:firstColumn="0" w:lastColumn="0" w:oddVBand="0" w:evenVBand="0" w:oddHBand="0" w:evenHBand="0" w:firstRowFirstColumn="0" w:firstRowLastColumn="0" w:lastRowFirstColumn="0" w:lastRowLastColumn="0"/>
              <w:rPr>
                <w:b/>
              </w:rPr>
            </w:pPr>
          </w:p>
        </w:tc>
      </w:tr>
      <w:tr w:rsidR="00D4222C" w:rsidRPr="007066F6" w14:paraId="48B4AFE8" w14:textId="77777777" w:rsidTr="009B4FCC">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14:paraId="0FF6EB6C" w14:textId="77777777" w:rsidR="00D4222C" w:rsidRPr="00042D20" w:rsidRDefault="00D4222C" w:rsidP="006E3B42">
            <w:pPr>
              <w:pStyle w:val="NoSpacing"/>
              <w:spacing w:line="360" w:lineRule="auto"/>
              <w:rPr>
                <w:b w:val="0"/>
                <w:bCs w:val="0"/>
              </w:rPr>
            </w:pPr>
            <w:r w:rsidRPr="00042D20">
              <w:rPr>
                <w:b w:val="0"/>
                <w:bCs w:val="0"/>
              </w:rPr>
              <w:t>A: N</w:t>
            </w:r>
            <w:r w:rsidRPr="00042D20">
              <w:rPr>
                <w:b w:val="0"/>
              </w:rPr>
              <w:t>o controls</w:t>
            </w:r>
            <w:r w:rsidRPr="00042D20">
              <w:rPr>
                <w:b w:val="0"/>
                <w:bCs w:val="0"/>
              </w:rPr>
              <w:t xml:space="preserve"> or weights</w:t>
            </w:r>
          </w:p>
        </w:tc>
        <w:tc>
          <w:tcPr>
            <w:tcW w:w="783" w:type="dxa"/>
            <w:tcBorders>
              <w:top w:val="single" w:sz="4" w:space="0" w:color="auto"/>
            </w:tcBorders>
          </w:tcPr>
          <w:p w14:paraId="0EB239EC" w14:textId="77777777" w:rsidR="00D4222C" w:rsidRPr="00970F30" w:rsidRDefault="00D4222C" w:rsidP="006E3B42">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0.96</w:t>
            </w:r>
          </w:p>
        </w:tc>
        <w:tc>
          <w:tcPr>
            <w:tcW w:w="1687" w:type="dxa"/>
            <w:tcBorders>
              <w:top w:val="single" w:sz="4" w:space="0" w:color="auto"/>
            </w:tcBorders>
          </w:tcPr>
          <w:p w14:paraId="6664C23D" w14:textId="77777777" w:rsidR="00D4222C" w:rsidRPr="00970F30" w:rsidRDefault="00D4222C" w:rsidP="006E3B42">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0.96 to 0.98</w:t>
            </w:r>
          </w:p>
        </w:tc>
        <w:tc>
          <w:tcPr>
            <w:tcW w:w="2352" w:type="dxa"/>
            <w:tcBorders>
              <w:top w:val="single" w:sz="4" w:space="0" w:color="auto"/>
            </w:tcBorders>
          </w:tcPr>
          <w:p w14:paraId="427C7E25" w14:textId="77777777" w:rsidR="00D4222C" w:rsidRPr="00970F30" w:rsidRDefault="00D4222C" w:rsidP="002B6F8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0.97</w:t>
            </w:r>
          </w:p>
        </w:tc>
        <w:tc>
          <w:tcPr>
            <w:tcW w:w="1698" w:type="dxa"/>
            <w:tcBorders>
              <w:top w:val="single" w:sz="4" w:space="0" w:color="auto"/>
            </w:tcBorders>
          </w:tcPr>
          <w:p w14:paraId="3D001F11" w14:textId="77777777" w:rsidR="00D4222C" w:rsidRPr="00970F30" w:rsidRDefault="00D4222C" w:rsidP="002B6F8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0.96 to 0.98</w:t>
            </w:r>
          </w:p>
        </w:tc>
      </w:tr>
      <w:tr w:rsidR="00D4222C" w:rsidRPr="007066F6" w14:paraId="4953D7D9" w14:textId="77777777" w:rsidTr="009B4FCC">
        <w:tc>
          <w:tcPr>
            <w:cnfStyle w:val="001000000000" w:firstRow="0" w:lastRow="0" w:firstColumn="1" w:lastColumn="0" w:oddVBand="0" w:evenVBand="0" w:oddHBand="0" w:evenHBand="0" w:firstRowFirstColumn="0" w:firstRowLastColumn="0" w:lastRowFirstColumn="0" w:lastRowLastColumn="0"/>
            <w:tcW w:w="2977" w:type="dxa"/>
          </w:tcPr>
          <w:p w14:paraId="56CD443A" w14:textId="77777777" w:rsidR="00D4222C" w:rsidRPr="00042D20" w:rsidRDefault="00D4222C" w:rsidP="006E3B42">
            <w:pPr>
              <w:pStyle w:val="NoSpacing"/>
              <w:spacing w:line="360" w:lineRule="auto"/>
              <w:rPr>
                <w:b w:val="0"/>
                <w:bCs w:val="0"/>
              </w:rPr>
            </w:pPr>
            <w:r w:rsidRPr="00042D20">
              <w:rPr>
                <w:b w:val="0"/>
                <w:bCs w:val="0"/>
              </w:rPr>
              <w:t>B: C</w:t>
            </w:r>
            <w:r w:rsidRPr="00042D20">
              <w:rPr>
                <w:b w:val="0"/>
              </w:rPr>
              <w:t>ovariate controls</w:t>
            </w:r>
          </w:p>
        </w:tc>
        <w:tc>
          <w:tcPr>
            <w:tcW w:w="783" w:type="dxa"/>
          </w:tcPr>
          <w:p w14:paraId="1BBF42F5" w14:textId="77777777" w:rsidR="00D4222C" w:rsidRPr="00970F30" w:rsidRDefault="00D4222C" w:rsidP="006E3B42">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1.00</w:t>
            </w:r>
          </w:p>
        </w:tc>
        <w:tc>
          <w:tcPr>
            <w:tcW w:w="1687" w:type="dxa"/>
          </w:tcPr>
          <w:p w14:paraId="13787B56" w14:textId="77777777" w:rsidR="00D4222C" w:rsidRPr="00970F30" w:rsidRDefault="00D4222C" w:rsidP="006E3B42">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0.98 to 1.01</w:t>
            </w:r>
          </w:p>
        </w:tc>
        <w:tc>
          <w:tcPr>
            <w:tcW w:w="2352" w:type="dxa"/>
          </w:tcPr>
          <w:p w14:paraId="10204CEA" w14:textId="77777777" w:rsidR="00D4222C" w:rsidRPr="00970F30" w:rsidRDefault="00D4222C" w:rsidP="002B6F8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1</w:t>
            </w:r>
            <w:r>
              <w:t>.00</w:t>
            </w:r>
          </w:p>
        </w:tc>
        <w:tc>
          <w:tcPr>
            <w:tcW w:w="1698" w:type="dxa"/>
          </w:tcPr>
          <w:p w14:paraId="4233691A" w14:textId="77777777" w:rsidR="00D4222C" w:rsidRPr="00970F30" w:rsidRDefault="00D4222C" w:rsidP="002B6F8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0.98 to 1.01</w:t>
            </w:r>
          </w:p>
        </w:tc>
      </w:tr>
      <w:tr w:rsidR="00D4222C" w:rsidRPr="007066F6" w14:paraId="74F809BB" w14:textId="77777777" w:rsidTr="009B4FCC">
        <w:tc>
          <w:tcPr>
            <w:cnfStyle w:val="001000000000" w:firstRow="0" w:lastRow="0" w:firstColumn="1" w:lastColumn="0" w:oddVBand="0" w:evenVBand="0" w:oddHBand="0" w:evenHBand="0" w:firstRowFirstColumn="0" w:firstRowLastColumn="0" w:lastRowFirstColumn="0" w:lastRowLastColumn="0"/>
            <w:tcW w:w="2977" w:type="dxa"/>
          </w:tcPr>
          <w:p w14:paraId="308C6BA9" w14:textId="3468E195" w:rsidR="00D4222C" w:rsidRPr="00042D20" w:rsidRDefault="00D4222C" w:rsidP="006E3B42">
            <w:pPr>
              <w:pStyle w:val="NoSpacing"/>
              <w:spacing w:line="360" w:lineRule="auto"/>
              <w:rPr>
                <w:b w:val="0"/>
                <w:bCs w:val="0"/>
              </w:rPr>
            </w:pPr>
            <w:r w:rsidRPr="00042D20">
              <w:rPr>
                <w:b w:val="0"/>
                <w:bCs w:val="0"/>
              </w:rPr>
              <w:t xml:space="preserve">C: </w:t>
            </w:r>
            <w:proofErr w:type="spellStart"/>
            <w:r w:rsidRPr="00042D20">
              <w:rPr>
                <w:b w:val="0"/>
                <w:bCs w:val="0"/>
              </w:rPr>
              <w:t>npCBGPS</w:t>
            </w:r>
            <w:r w:rsidR="00EF7430">
              <w:rPr>
                <w:b w:val="0"/>
                <w:bCs w:val="0"/>
                <w:vertAlign w:val="superscript"/>
              </w:rPr>
              <w:t>b</w:t>
            </w:r>
            <w:proofErr w:type="spellEnd"/>
            <w:r w:rsidRPr="00042D20">
              <w:rPr>
                <w:b w:val="0"/>
                <w:bCs w:val="0"/>
              </w:rPr>
              <w:t xml:space="preserve"> weights</w:t>
            </w:r>
            <w:r w:rsidRPr="00042D20">
              <w:rPr>
                <w:b w:val="0"/>
              </w:rPr>
              <w:t xml:space="preserve"> </w:t>
            </w:r>
          </w:p>
        </w:tc>
        <w:tc>
          <w:tcPr>
            <w:tcW w:w="783" w:type="dxa"/>
          </w:tcPr>
          <w:p w14:paraId="160B0558" w14:textId="77777777" w:rsidR="00D4222C" w:rsidRPr="00970F30" w:rsidRDefault="00D4222C" w:rsidP="006E3B42">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1.00</w:t>
            </w:r>
          </w:p>
        </w:tc>
        <w:tc>
          <w:tcPr>
            <w:tcW w:w="1687" w:type="dxa"/>
          </w:tcPr>
          <w:p w14:paraId="3FD8B75E" w14:textId="77777777" w:rsidR="00D4222C" w:rsidRPr="00970F30" w:rsidRDefault="00D4222C" w:rsidP="006E3B42">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970F30">
              <w:t>0.99 to 1.02</w:t>
            </w:r>
          </w:p>
        </w:tc>
        <w:tc>
          <w:tcPr>
            <w:tcW w:w="2352" w:type="dxa"/>
          </w:tcPr>
          <w:p w14:paraId="77FF660A" w14:textId="77777777" w:rsidR="00D4222C" w:rsidRPr="00970F30" w:rsidRDefault="00D4222C" w:rsidP="002B6F8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F67B25">
              <w:t>1</w:t>
            </w:r>
            <w:r>
              <w:t>.00</w:t>
            </w:r>
          </w:p>
        </w:tc>
        <w:tc>
          <w:tcPr>
            <w:tcW w:w="1698" w:type="dxa"/>
          </w:tcPr>
          <w:p w14:paraId="1BFA861F" w14:textId="77777777" w:rsidR="00D4222C" w:rsidRPr="00970F30" w:rsidRDefault="00D4222C" w:rsidP="002B6F8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pPr>
            <w:r w:rsidRPr="00F67B25">
              <w:t>0.99 to 1.02</w:t>
            </w:r>
          </w:p>
        </w:tc>
      </w:tr>
    </w:tbl>
    <w:p w14:paraId="6A9A4D28" w14:textId="564E7E4B" w:rsidR="00D4222C" w:rsidRPr="007066F6" w:rsidRDefault="00D4222C" w:rsidP="00D4222C">
      <w:pPr>
        <w:pStyle w:val="NoSpacing"/>
      </w:pPr>
      <w:r w:rsidRPr="007066F6">
        <w:rPr>
          <w:i/>
        </w:rPr>
        <w:t>Notes:</w:t>
      </w:r>
      <w:r>
        <w:rPr>
          <w:iCs/>
        </w:rPr>
        <w:t xml:space="preserve"> </w:t>
      </w:r>
      <w:r w:rsidRPr="007066F6">
        <w:t>* p&lt;</w:t>
      </w:r>
      <w:proofErr w:type="gramStart"/>
      <w:r w:rsidRPr="007066F6">
        <w:t>0.10 ;</w:t>
      </w:r>
      <w:proofErr w:type="gramEnd"/>
      <w:r w:rsidRPr="007066F6">
        <w:t xml:space="preserve"> ** p&lt;0.05; *** p&lt;0.01.</w:t>
      </w:r>
      <w:r w:rsidRPr="007066F6">
        <w:rPr>
          <w:i/>
        </w:rPr>
        <w:t xml:space="preserve"> </w:t>
      </w:r>
      <w:r w:rsidRPr="007066F6">
        <w:t xml:space="preserve">N=460,102. </w:t>
      </w:r>
      <w:r w:rsidR="00EF7430">
        <w:t xml:space="preserve">A – Odds Ratio. </w:t>
      </w:r>
      <w:r w:rsidR="00EF7430">
        <w:rPr>
          <w:iCs/>
        </w:rPr>
        <w:t>b</w:t>
      </w:r>
      <w:r>
        <w:rPr>
          <w:iCs/>
        </w:rPr>
        <w:t xml:space="preserve"> – Model with non-parametric Covariate Balancing Generalised Propensity Score (</w:t>
      </w:r>
      <w:proofErr w:type="spellStart"/>
      <w:r>
        <w:rPr>
          <w:iCs/>
        </w:rPr>
        <w:t>npCBGPS</w:t>
      </w:r>
      <w:proofErr w:type="spellEnd"/>
      <w:r>
        <w:rPr>
          <w:iCs/>
        </w:rPr>
        <w:t xml:space="preserve">) weights </w:t>
      </w:r>
      <w:r w:rsidRPr="007066F6">
        <w:t>adjust</w:t>
      </w:r>
      <w:r>
        <w:t>s</w:t>
      </w:r>
      <w:r w:rsidRPr="007066F6">
        <w:t xml:space="preserve"> for covariates of trade policy and food insecurity by re-weighting observations to minimise the association between trade policy and GDP per capita, Polity 2 score, being a former colony, being a landlocked island, population size, and survey year. </w:t>
      </w:r>
      <w:r w:rsidR="00B34DEF">
        <w:t>See methodological appendix for additional details of covariate measurement, sample composition, and statistical procedures.</w:t>
      </w:r>
    </w:p>
    <w:p w14:paraId="3C8EEC0C" w14:textId="77777777" w:rsidR="00D4222C" w:rsidRDefault="00D4222C" w:rsidP="00D4222C">
      <w:pPr>
        <w:pStyle w:val="NoSpacing"/>
        <w:spacing w:line="360" w:lineRule="auto"/>
        <w:rPr>
          <w:b/>
        </w:rPr>
      </w:pPr>
    </w:p>
    <w:p w14:paraId="52024D25" w14:textId="77777777" w:rsidR="00D4222C" w:rsidRDefault="00D4222C" w:rsidP="00D4222C">
      <w:pPr>
        <w:spacing w:line="259" w:lineRule="auto"/>
        <w:rPr>
          <w:b/>
        </w:rPr>
      </w:pPr>
      <w:r>
        <w:rPr>
          <w:b/>
        </w:rPr>
        <w:br w:type="page"/>
      </w:r>
    </w:p>
    <w:p w14:paraId="3D56548A" w14:textId="77777777" w:rsidR="00D4222C" w:rsidRDefault="00D4222C" w:rsidP="00D4222C">
      <w:pPr>
        <w:pStyle w:val="NoSpacing"/>
        <w:spacing w:line="360" w:lineRule="auto"/>
        <w:rPr>
          <w:b/>
        </w:rPr>
      </w:pPr>
      <w:r>
        <w:rPr>
          <w:b/>
        </w:rPr>
        <w:lastRenderedPageBreak/>
        <w:t xml:space="preserve">Figures </w:t>
      </w:r>
    </w:p>
    <w:p w14:paraId="33F612A4" w14:textId="7F94BDD1" w:rsidR="00D4222C" w:rsidRPr="007066F6" w:rsidRDefault="00D4222C" w:rsidP="00D4222C">
      <w:pPr>
        <w:pStyle w:val="NoSpacing"/>
        <w:spacing w:line="360" w:lineRule="auto"/>
        <w:rPr>
          <w:b/>
        </w:rPr>
      </w:pPr>
      <w:r>
        <w:rPr>
          <w:b/>
        </w:rPr>
        <w:t>Figure</w:t>
      </w:r>
      <w:r w:rsidRPr="007066F6">
        <w:rPr>
          <w:b/>
        </w:rPr>
        <w:t xml:space="preserve"> 1. Association between KOF trade policy index and proportion reporting food insecurity</w:t>
      </w:r>
    </w:p>
    <w:p w14:paraId="0235F59F" w14:textId="13530BC1" w:rsidR="00D4222C" w:rsidRPr="007066F6" w:rsidRDefault="00D4222C" w:rsidP="00D4222C">
      <w:pPr>
        <w:pStyle w:val="NoSpacing"/>
        <w:spacing w:line="360" w:lineRule="auto"/>
        <w:jc w:val="center"/>
        <w:rPr>
          <w:b/>
        </w:rPr>
      </w:pPr>
      <w:r>
        <w:rPr>
          <w:b/>
          <w:noProof/>
          <w:lang w:eastAsia="en-GB"/>
        </w:rPr>
        <w:drawing>
          <wp:inline distT="0" distB="0" distL="0" distR="0" wp14:anchorId="1E566D99" wp14:editId="74B740E0">
            <wp:extent cx="5727700" cy="2643651"/>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 tradeinsecurity.all.tiff"/>
                    <pic:cNvPicPr/>
                  </pic:nvPicPr>
                  <pic:blipFill>
                    <a:blip r:embed="rId13" cstate="screen">
                      <a:extLst>
                        <a:ext uri="{28A0092B-C50C-407E-A947-70E740481C1C}">
                          <a14:useLocalDpi xmlns:a14="http://schemas.microsoft.com/office/drawing/2010/main"/>
                        </a:ext>
                      </a:extLst>
                    </a:blip>
                    <a:stretch>
                      <a:fillRect/>
                    </a:stretch>
                  </pic:blipFill>
                  <pic:spPr>
                    <a:xfrm>
                      <a:off x="0" y="0"/>
                      <a:ext cx="5727700" cy="2643651"/>
                    </a:xfrm>
                    <a:prstGeom prst="rect">
                      <a:avLst/>
                    </a:prstGeom>
                  </pic:spPr>
                </pic:pic>
              </a:graphicData>
            </a:graphic>
          </wp:inline>
        </w:drawing>
      </w:r>
    </w:p>
    <w:p w14:paraId="6B1C98A5" w14:textId="2739D0C6" w:rsidR="00D4222C" w:rsidRPr="007066F6" w:rsidRDefault="00D4222C" w:rsidP="00CB37A3">
      <w:pPr>
        <w:pStyle w:val="NoSpacing"/>
      </w:pPr>
      <w:r w:rsidRPr="007066F6">
        <w:rPr>
          <w:i/>
        </w:rPr>
        <w:t>Notes:</w:t>
      </w:r>
      <w:r>
        <w:rPr>
          <w:i/>
        </w:rPr>
        <w:t xml:space="preserve"> </w:t>
      </w:r>
      <w:proofErr w:type="spellStart"/>
      <w:r w:rsidRPr="007066F6">
        <w:t>Lowess</w:t>
      </w:r>
      <w:proofErr w:type="spellEnd"/>
      <w:r w:rsidRPr="007066F6">
        <w:t xml:space="preserve">, unconditional association between </w:t>
      </w:r>
      <w:r w:rsidR="00CB37A3">
        <w:t xml:space="preserve">country-average </w:t>
      </w:r>
      <w:r>
        <w:t xml:space="preserve">proportion of country respondents </w:t>
      </w:r>
      <w:r w:rsidRPr="007066F6">
        <w:t xml:space="preserve">reporting food insecurity and </w:t>
      </w:r>
      <w:r>
        <w:t xml:space="preserve">country-average </w:t>
      </w:r>
      <w:r w:rsidRPr="007066F6">
        <w:t>KOF trade policy index score in</w:t>
      </w:r>
      <w:r>
        <w:t xml:space="preserve"> all years (bandwidth = 0.8)</w:t>
      </w:r>
      <w:r w:rsidRPr="007066F6">
        <w:t xml:space="preserve">. </w:t>
      </w:r>
      <w:r w:rsidR="0019085E">
        <w:t xml:space="preserve">See methodological appendix for details of trade policy and food insecurity </w:t>
      </w:r>
      <w:r w:rsidR="007659AC">
        <w:t xml:space="preserve">data sources and </w:t>
      </w:r>
      <w:r w:rsidR="0019085E">
        <w:t xml:space="preserve">measurement. </w:t>
      </w:r>
    </w:p>
    <w:p w14:paraId="4318E183" w14:textId="77777777" w:rsidR="00D4222C" w:rsidRPr="007066F6" w:rsidRDefault="00D4222C" w:rsidP="00D4222C">
      <w:pPr>
        <w:pStyle w:val="NoSpacing"/>
        <w:spacing w:line="360" w:lineRule="auto"/>
        <w:rPr>
          <w:b/>
        </w:rPr>
      </w:pPr>
    </w:p>
    <w:p w14:paraId="2C903AD4" w14:textId="77777777" w:rsidR="00D4222C" w:rsidRPr="007066F6" w:rsidRDefault="00D4222C" w:rsidP="00D4222C">
      <w:pPr>
        <w:pStyle w:val="NoSpacing"/>
        <w:spacing w:line="360" w:lineRule="auto"/>
        <w:rPr>
          <w:b/>
          <w:i/>
        </w:rPr>
      </w:pPr>
    </w:p>
    <w:p w14:paraId="342DA17F" w14:textId="77777777" w:rsidR="00D4222C" w:rsidRPr="007066F6" w:rsidRDefault="00D4222C" w:rsidP="00D4222C">
      <w:pPr>
        <w:pStyle w:val="NoSpacing"/>
        <w:spacing w:line="360" w:lineRule="auto"/>
        <w:rPr>
          <w:b/>
        </w:rPr>
      </w:pPr>
      <w:r w:rsidRPr="007066F6">
        <w:rPr>
          <w:b/>
        </w:rPr>
        <w:br w:type="page"/>
      </w:r>
    </w:p>
    <w:p w14:paraId="55994DBE" w14:textId="4CE1DB10" w:rsidR="00D4222C" w:rsidRPr="007066F6" w:rsidRDefault="00D4222C" w:rsidP="00D4222C">
      <w:pPr>
        <w:pStyle w:val="NoSpacing"/>
        <w:spacing w:line="360" w:lineRule="auto"/>
        <w:rPr>
          <w:b/>
        </w:rPr>
      </w:pPr>
      <w:r>
        <w:rPr>
          <w:b/>
        </w:rPr>
        <w:lastRenderedPageBreak/>
        <w:t>Figure</w:t>
      </w:r>
      <w:r w:rsidRPr="007066F6">
        <w:rPr>
          <w:b/>
        </w:rPr>
        <w:t xml:space="preserve"> 2. Absolute Pearson correlation between trade policy covariates and trade policy pre- and post-weighting</w:t>
      </w:r>
    </w:p>
    <w:p w14:paraId="75484C3C" w14:textId="60D44701" w:rsidR="00D4222C" w:rsidRPr="007066F6" w:rsidRDefault="00D4222C" w:rsidP="00D4222C">
      <w:pPr>
        <w:pStyle w:val="NoSpacing"/>
        <w:spacing w:line="360" w:lineRule="auto"/>
        <w:jc w:val="center"/>
        <w:rPr>
          <w:b/>
        </w:rPr>
      </w:pPr>
      <w:r>
        <w:rPr>
          <w:b/>
          <w:noProof/>
          <w:lang w:eastAsia="en-GB"/>
        </w:rPr>
        <w:drawing>
          <wp:inline distT="0" distB="0" distL="0" distR="0" wp14:anchorId="3540B75A" wp14:editId="01CF6A65">
            <wp:extent cx="4634347" cy="26481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 cbps.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3307" cy="2659032"/>
                    </a:xfrm>
                    <a:prstGeom prst="rect">
                      <a:avLst/>
                    </a:prstGeom>
                  </pic:spPr>
                </pic:pic>
              </a:graphicData>
            </a:graphic>
          </wp:inline>
        </w:drawing>
      </w:r>
    </w:p>
    <w:p w14:paraId="71A18E4F" w14:textId="79151EAD" w:rsidR="00D4222C" w:rsidRPr="007066F6" w:rsidRDefault="00D4222C" w:rsidP="0080189A">
      <w:pPr>
        <w:pStyle w:val="NoSpacing"/>
      </w:pPr>
      <w:r w:rsidRPr="007066F6">
        <w:rPr>
          <w:i/>
        </w:rPr>
        <w:t>Notes:</w:t>
      </w:r>
      <w:r w:rsidRPr="007066F6">
        <w:t xml:space="preserve"> The non-parametric Covariate Balancing Propensity Score developed by Fong et al. (2018) is estimated such that it minimises the Pearson correlation between covariates and treatment assignment as well as maximising the prediction of treatment assignment, avoiding iterations between model fitting and balance checking. </w:t>
      </w:r>
      <w:r w:rsidR="006268BA">
        <w:t xml:space="preserve"> See </w:t>
      </w:r>
      <w:r w:rsidR="0080189A">
        <w:t xml:space="preserve">methodological appendix (section </w:t>
      </w:r>
      <w:r w:rsidR="006268BA">
        <w:t>1.5</w:t>
      </w:r>
      <w:r w:rsidR="0080189A">
        <w:t>)</w:t>
      </w:r>
      <w:r w:rsidR="006268BA">
        <w:t xml:space="preserve"> for additional details.</w:t>
      </w:r>
    </w:p>
    <w:p w14:paraId="5DDD57EC" w14:textId="77777777" w:rsidR="00D4222C" w:rsidRPr="007066F6" w:rsidRDefault="00D4222C" w:rsidP="00D4222C">
      <w:pPr>
        <w:pStyle w:val="NoSpacing"/>
        <w:spacing w:line="360" w:lineRule="auto"/>
        <w:rPr>
          <w:b/>
        </w:rPr>
      </w:pPr>
    </w:p>
    <w:p w14:paraId="0F82CFE1" w14:textId="77777777" w:rsidR="00D4222C" w:rsidRPr="007066F6" w:rsidRDefault="00D4222C" w:rsidP="00D4222C">
      <w:pPr>
        <w:pStyle w:val="NoSpacing"/>
        <w:spacing w:line="360" w:lineRule="auto"/>
        <w:rPr>
          <w:b/>
        </w:rPr>
      </w:pPr>
      <w:r w:rsidRPr="007066F6">
        <w:rPr>
          <w:b/>
        </w:rPr>
        <w:t xml:space="preserve">  </w:t>
      </w:r>
    </w:p>
    <w:p w14:paraId="286DA7BB" w14:textId="77777777" w:rsidR="00D4222C" w:rsidRPr="007066F6" w:rsidRDefault="00D4222C" w:rsidP="00D4222C">
      <w:pPr>
        <w:pStyle w:val="NoSpacing"/>
        <w:spacing w:line="360" w:lineRule="auto"/>
        <w:rPr>
          <w:b/>
        </w:rPr>
      </w:pPr>
    </w:p>
    <w:p w14:paraId="11C8853B" w14:textId="77777777" w:rsidR="00D4222C" w:rsidRPr="007066F6" w:rsidRDefault="00D4222C" w:rsidP="00D4222C">
      <w:pPr>
        <w:pStyle w:val="NoSpacing"/>
        <w:spacing w:line="360" w:lineRule="auto"/>
        <w:rPr>
          <w:b/>
        </w:rPr>
      </w:pPr>
    </w:p>
    <w:p w14:paraId="54ABE92C" w14:textId="77777777" w:rsidR="00D4222C" w:rsidRPr="007066F6" w:rsidRDefault="00D4222C" w:rsidP="00D4222C">
      <w:pPr>
        <w:pStyle w:val="NoSpacing"/>
        <w:spacing w:line="360" w:lineRule="auto"/>
        <w:rPr>
          <w:b/>
        </w:rPr>
      </w:pPr>
      <w:r w:rsidRPr="007066F6">
        <w:rPr>
          <w:b/>
        </w:rPr>
        <w:br w:type="page"/>
      </w:r>
    </w:p>
    <w:p w14:paraId="621D146D" w14:textId="2FC63064" w:rsidR="00D4222C" w:rsidRPr="007066F6" w:rsidRDefault="00D4222C" w:rsidP="00D4222C">
      <w:pPr>
        <w:pStyle w:val="NoSpacing"/>
        <w:spacing w:line="360" w:lineRule="auto"/>
        <w:rPr>
          <w:b/>
        </w:rPr>
      </w:pPr>
      <w:r>
        <w:rPr>
          <w:b/>
        </w:rPr>
        <w:lastRenderedPageBreak/>
        <w:t>Figure</w:t>
      </w:r>
      <w:r w:rsidRPr="007066F6">
        <w:rPr>
          <w:b/>
        </w:rPr>
        <w:t xml:space="preserve"> </w:t>
      </w:r>
      <w:r>
        <w:rPr>
          <w:b/>
        </w:rPr>
        <w:t>3</w:t>
      </w:r>
      <w:r w:rsidRPr="007066F6">
        <w:rPr>
          <w:b/>
        </w:rPr>
        <w:t xml:space="preserve">. </w:t>
      </w:r>
      <w:r>
        <w:rPr>
          <w:b/>
        </w:rPr>
        <w:t>Change in p</w:t>
      </w:r>
      <w:r w:rsidRPr="007066F6">
        <w:rPr>
          <w:b/>
        </w:rPr>
        <w:t xml:space="preserve">redicted probability of reporting </w:t>
      </w:r>
      <w:r w:rsidR="004D6C95">
        <w:rPr>
          <w:b/>
        </w:rPr>
        <w:t>moderate/ severe</w:t>
      </w:r>
      <w:r w:rsidRPr="007066F6">
        <w:rPr>
          <w:b/>
        </w:rPr>
        <w:t xml:space="preserve"> food insecurity </w:t>
      </w:r>
      <w:r>
        <w:rPr>
          <w:b/>
        </w:rPr>
        <w:t>per unit increase</w:t>
      </w:r>
      <w:r w:rsidRPr="007066F6">
        <w:rPr>
          <w:b/>
        </w:rPr>
        <w:t xml:space="preserve"> trade policy </w:t>
      </w:r>
      <w:r w:rsidR="00355C03">
        <w:rPr>
          <w:b/>
        </w:rPr>
        <w:t>index</w:t>
      </w:r>
      <w:r>
        <w:rPr>
          <w:b/>
        </w:rPr>
        <w:t xml:space="preserve"> (more liberal policy) across country</w:t>
      </w:r>
      <w:r w:rsidRPr="007066F6">
        <w:rPr>
          <w:b/>
        </w:rPr>
        <w:t xml:space="preserve"> income </w:t>
      </w:r>
      <w:r>
        <w:rPr>
          <w:b/>
        </w:rPr>
        <w:t>classifications</w:t>
      </w:r>
    </w:p>
    <w:p w14:paraId="10A57277" w14:textId="3128C8F1" w:rsidR="00D4222C" w:rsidRPr="007066F6" w:rsidRDefault="00D4222C" w:rsidP="00D4222C">
      <w:pPr>
        <w:pStyle w:val="NoSpacing"/>
        <w:spacing w:line="360" w:lineRule="auto"/>
        <w:jc w:val="center"/>
        <w:rPr>
          <w:b/>
        </w:rPr>
      </w:pPr>
      <w:r>
        <w:rPr>
          <w:b/>
          <w:noProof/>
          <w:lang w:eastAsia="en-GB"/>
        </w:rPr>
        <w:drawing>
          <wp:inline distT="0" distB="0" distL="0" distR="0" wp14:anchorId="7D9D7836" wp14:editId="1D19B66A">
            <wp:extent cx="3965418" cy="3965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wbinteraction.tiff"/>
                    <pic:cNvPicPr/>
                  </pic:nvPicPr>
                  <pic:blipFill>
                    <a:blip r:embed="rId15" cstate="screen">
                      <a:extLst>
                        <a:ext uri="{28A0092B-C50C-407E-A947-70E740481C1C}">
                          <a14:useLocalDpi xmlns:a14="http://schemas.microsoft.com/office/drawing/2010/main"/>
                        </a:ext>
                      </a:extLst>
                    </a:blip>
                    <a:stretch>
                      <a:fillRect/>
                    </a:stretch>
                  </pic:blipFill>
                  <pic:spPr>
                    <a:xfrm>
                      <a:off x="0" y="0"/>
                      <a:ext cx="3973364" cy="3973364"/>
                    </a:xfrm>
                    <a:prstGeom prst="rect">
                      <a:avLst/>
                    </a:prstGeom>
                  </pic:spPr>
                </pic:pic>
              </a:graphicData>
            </a:graphic>
          </wp:inline>
        </w:drawing>
      </w:r>
    </w:p>
    <w:p w14:paraId="3625030B" w14:textId="211459A5" w:rsidR="00D4222C" w:rsidRPr="007066F6" w:rsidRDefault="00D4222C" w:rsidP="00961A6E">
      <w:pPr>
        <w:pStyle w:val="NoSpacing"/>
      </w:pPr>
      <w:r w:rsidRPr="007066F6">
        <w:rPr>
          <w:i/>
        </w:rPr>
        <w:t>Notes:</w:t>
      </w:r>
      <w:r w:rsidRPr="007066F6">
        <w:t xml:space="preserve"> </w:t>
      </w:r>
      <w:r>
        <w:t>Figure</w:t>
      </w:r>
      <w:r w:rsidRPr="007066F6">
        <w:t xml:space="preserve"> show</w:t>
      </w:r>
      <w:r>
        <w:t>s</w:t>
      </w:r>
      <w:r w:rsidRPr="007066F6">
        <w:t xml:space="preserve"> </w:t>
      </w:r>
      <w:r>
        <w:t>change in predicted probability of reporting moderate or severe food insecurity per unit increase in trade policy index (indicating more liberal trade policy)</w:t>
      </w:r>
      <w:r w:rsidRPr="007066F6">
        <w:t xml:space="preserve"> </w:t>
      </w:r>
      <w:r>
        <w:t xml:space="preserve">among countries in different income groups. </w:t>
      </w:r>
      <w:r w:rsidRPr="007066F6">
        <w:t xml:space="preserve"> </w:t>
      </w:r>
      <w:r w:rsidR="006268BA">
        <w:t>See Appendix 2.</w:t>
      </w:r>
      <w:r w:rsidR="00004A61">
        <w:t>1</w:t>
      </w:r>
      <w:r w:rsidR="006268BA">
        <w:t xml:space="preserve"> for figure showing probability of reporting severe food insecurity.</w:t>
      </w:r>
    </w:p>
    <w:p w14:paraId="44F27F3C" w14:textId="77777777" w:rsidR="00D4222C" w:rsidRPr="007066F6" w:rsidRDefault="00D4222C" w:rsidP="00D4222C">
      <w:pPr>
        <w:pStyle w:val="NoSpacing"/>
        <w:spacing w:line="360" w:lineRule="auto"/>
        <w:rPr>
          <w:b/>
        </w:rPr>
      </w:pPr>
      <w:r w:rsidRPr="007066F6">
        <w:rPr>
          <w:b/>
        </w:rPr>
        <w:br w:type="page"/>
      </w:r>
    </w:p>
    <w:p w14:paraId="2607EA27" w14:textId="7245C1ED" w:rsidR="00D4222C" w:rsidRDefault="00D4222C" w:rsidP="00D4222C">
      <w:pPr>
        <w:spacing w:line="259" w:lineRule="auto"/>
        <w:rPr>
          <w:b/>
        </w:rPr>
      </w:pPr>
      <w:r>
        <w:rPr>
          <w:b/>
        </w:rPr>
        <w:lastRenderedPageBreak/>
        <w:t>Figure</w:t>
      </w:r>
      <w:r w:rsidRPr="007066F6">
        <w:rPr>
          <w:b/>
        </w:rPr>
        <w:t xml:space="preserve"> </w:t>
      </w:r>
      <w:r>
        <w:rPr>
          <w:b/>
        </w:rPr>
        <w:t>4</w:t>
      </w:r>
      <w:r w:rsidRPr="007066F6">
        <w:rPr>
          <w:b/>
        </w:rPr>
        <w:t xml:space="preserve">. </w:t>
      </w:r>
      <w:r>
        <w:rPr>
          <w:b/>
        </w:rPr>
        <w:t xml:space="preserve">Predicted change in the probability of </w:t>
      </w:r>
      <w:r w:rsidRPr="007066F6">
        <w:rPr>
          <w:b/>
        </w:rPr>
        <w:t xml:space="preserve">reporting </w:t>
      </w:r>
      <w:r>
        <w:rPr>
          <w:b/>
        </w:rPr>
        <w:t xml:space="preserve">either </w:t>
      </w:r>
      <w:r w:rsidR="004D6C95">
        <w:rPr>
          <w:b/>
        </w:rPr>
        <w:t>moderate/ severe</w:t>
      </w:r>
      <w:r w:rsidRPr="007066F6">
        <w:rPr>
          <w:b/>
        </w:rPr>
        <w:t xml:space="preserve"> food insecurity </w:t>
      </w:r>
      <w:r>
        <w:rPr>
          <w:b/>
        </w:rPr>
        <w:t>per unit increase</w:t>
      </w:r>
      <w:r w:rsidRPr="007066F6">
        <w:rPr>
          <w:b/>
        </w:rPr>
        <w:t xml:space="preserve"> trade policy </w:t>
      </w:r>
      <w:r>
        <w:rPr>
          <w:b/>
        </w:rPr>
        <w:t>score (more liberal policy) by country- and household- income group</w:t>
      </w:r>
    </w:p>
    <w:p w14:paraId="18AEAD57" w14:textId="4791CFA9" w:rsidR="00D4222C" w:rsidRDefault="00D4222C" w:rsidP="00D4222C">
      <w:pPr>
        <w:spacing w:line="259" w:lineRule="auto"/>
        <w:jc w:val="center"/>
        <w:rPr>
          <w:b/>
        </w:rPr>
      </w:pPr>
      <w:r>
        <w:rPr>
          <w:b/>
          <w:noProof/>
          <w:lang w:eastAsia="en-GB"/>
        </w:rPr>
        <w:drawing>
          <wp:inline distT="0" distB="0" distL="0" distR="0" wp14:anchorId="7E77D1A7" wp14:editId="55B2E901">
            <wp:extent cx="5727700" cy="57277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4. tradepolint2.tiff"/>
                    <pic:cNvPicPr/>
                  </pic:nvPicPr>
                  <pic:blipFill>
                    <a:blip r:embed="rId16" cstate="screen">
                      <a:extLst>
                        <a:ext uri="{28A0092B-C50C-407E-A947-70E740481C1C}">
                          <a14:useLocalDpi xmlns:a14="http://schemas.microsoft.com/office/drawing/2010/main"/>
                        </a:ext>
                      </a:extLst>
                    </a:blip>
                    <a:stretch>
                      <a:fillRect/>
                    </a:stretch>
                  </pic:blipFill>
                  <pic:spPr>
                    <a:xfrm>
                      <a:off x="0" y="0"/>
                      <a:ext cx="5727700" cy="5727700"/>
                    </a:xfrm>
                    <a:prstGeom prst="rect">
                      <a:avLst/>
                    </a:prstGeom>
                  </pic:spPr>
                </pic:pic>
              </a:graphicData>
            </a:graphic>
          </wp:inline>
        </w:drawing>
      </w:r>
    </w:p>
    <w:p w14:paraId="003CADEA" w14:textId="792D843A" w:rsidR="00D4222C" w:rsidRDefault="00D4222C" w:rsidP="008526B5">
      <w:pPr>
        <w:pStyle w:val="NoSpacing"/>
      </w:pPr>
      <w:r w:rsidRPr="007066F6">
        <w:rPr>
          <w:i/>
        </w:rPr>
        <w:t>Notes:</w:t>
      </w:r>
      <w:r w:rsidRPr="007066F6">
        <w:t xml:space="preserve"> </w:t>
      </w:r>
      <w:r>
        <w:t xml:space="preserve">Figure </w:t>
      </w:r>
      <w:r w:rsidRPr="007066F6">
        <w:t>show</w:t>
      </w:r>
      <w:r>
        <w:t>s</w:t>
      </w:r>
      <w:r w:rsidRPr="007066F6">
        <w:t xml:space="preserve"> </w:t>
      </w:r>
      <w:r>
        <w:t xml:space="preserve">change in predicted probability of reporting </w:t>
      </w:r>
      <w:r w:rsidR="004D6C95">
        <w:t>moderate/ severe</w:t>
      </w:r>
      <w:r>
        <w:t xml:space="preserve"> food insecurity per unit increase in trade policy index (indicating more liberal trade policy)</w:t>
      </w:r>
      <w:r w:rsidRPr="007066F6">
        <w:t xml:space="preserve"> </w:t>
      </w:r>
      <w:r>
        <w:t xml:space="preserve">among households of different income levels, in different income groups. </w:t>
      </w:r>
      <w:r w:rsidRPr="007066F6">
        <w:t xml:space="preserve"> </w:t>
      </w:r>
      <w:r>
        <w:t xml:space="preserve">See </w:t>
      </w:r>
      <w:r w:rsidR="008526B5">
        <w:t>Appendix 2.2</w:t>
      </w:r>
      <w:r>
        <w:t xml:space="preserve"> for </w:t>
      </w:r>
      <w:r w:rsidR="008526B5">
        <w:t>f</w:t>
      </w:r>
      <w:r>
        <w:t>igure showing changes in predicted probability of reporting severe food insecurity only.</w:t>
      </w:r>
    </w:p>
    <w:p w14:paraId="32E88C2D" w14:textId="77777777" w:rsidR="00D4222C" w:rsidRDefault="00D4222C" w:rsidP="00D4222C"/>
    <w:p w14:paraId="3ED9133E" w14:textId="77777777" w:rsidR="00D4222C" w:rsidRDefault="00D4222C">
      <w:pPr>
        <w:spacing w:after="160" w:line="259" w:lineRule="auto"/>
        <w:rPr>
          <w:rFonts w:eastAsiaTheme="minorHAnsi" w:cstheme="minorBidi"/>
          <w:b/>
          <w:szCs w:val="22"/>
        </w:rPr>
      </w:pPr>
      <w:r>
        <w:rPr>
          <w:b/>
        </w:rPr>
        <w:br w:type="page"/>
      </w:r>
    </w:p>
    <w:p w14:paraId="0E84F3D3" w14:textId="796F533C" w:rsidR="00AC1C23" w:rsidRPr="002C1F7E" w:rsidRDefault="00AC1C23" w:rsidP="007658AF">
      <w:pPr>
        <w:pStyle w:val="Heading2"/>
      </w:pPr>
      <w:r w:rsidRPr="002C1F7E">
        <w:lastRenderedPageBreak/>
        <w:t>References</w:t>
      </w:r>
    </w:p>
    <w:p w14:paraId="7EC7B63C" w14:textId="72EDE0EC" w:rsidR="005D4A8A" w:rsidRPr="005D4A8A" w:rsidRDefault="00320435" w:rsidP="005D4A8A">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5D4A8A" w:rsidRPr="005D4A8A">
        <w:rPr>
          <w:noProof/>
        </w:rPr>
        <w:t>1.</w:t>
      </w:r>
      <w:r w:rsidR="005D4A8A" w:rsidRPr="005D4A8A">
        <w:rPr>
          <w:noProof/>
        </w:rPr>
        <w:tab/>
        <w:t xml:space="preserve">Godfray, H. C. J. </w:t>
      </w:r>
      <w:r w:rsidR="005D4A8A" w:rsidRPr="005D4A8A">
        <w:rPr>
          <w:i/>
          <w:iCs/>
          <w:noProof/>
        </w:rPr>
        <w:t>et al.</w:t>
      </w:r>
      <w:r w:rsidR="005D4A8A" w:rsidRPr="005D4A8A">
        <w:rPr>
          <w:noProof/>
        </w:rPr>
        <w:t xml:space="preserve"> Food Security: The Challenge of Feeding 9 Billion People. </w:t>
      </w:r>
      <w:r w:rsidR="005D4A8A" w:rsidRPr="005D4A8A">
        <w:rPr>
          <w:i/>
          <w:iCs/>
          <w:noProof/>
        </w:rPr>
        <w:t>Science (80-. ).</w:t>
      </w:r>
      <w:r w:rsidR="005D4A8A" w:rsidRPr="005D4A8A">
        <w:rPr>
          <w:noProof/>
        </w:rPr>
        <w:t xml:space="preserve"> </w:t>
      </w:r>
      <w:r w:rsidR="005D4A8A" w:rsidRPr="005D4A8A">
        <w:rPr>
          <w:b/>
          <w:bCs/>
          <w:noProof/>
        </w:rPr>
        <w:t>327</w:t>
      </w:r>
      <w:r w:rsidR="005D4A8A" w:rsidRPr="005D4A8A">
        <w:rPr>
          <w:noProof/>
        </w:rPr>
        <w:t>, 812–818 (2010).</w:t>
      </w:r>
    </w:p>
    <w:p w14:paraId="4EA714F5" w14:textId="77777777" w:rsidR="005D4A8A" w:rsidRPr="005D4A8A" w:rsidRDefault="005D4A8A" w:rsidP="005D4A8A">
      <w:pPr>
        <w:widowControl w:val="0"/>
        <w:autoSpaceDE w:val="0"/>
        <w:autoSpaceDN w:val="0"/>
        <w:adjustRightInd w:val="0"/>
        <w:ind w:left="640" w:hanging="640"/>
        <w:rPr>
          <w:noProof/>
        </w:rPr>
      </w:pPr>
      <w:r w:rsidRPr="005D4A8A">
        <w:rPr>
          <w:noProof/>
        </w:rPr>
        <w:t>2.</w:t>
      </w:r>
      <w:r w:rsidRPr="005D4A8A">
        <w:rPr>
          <w:noProof/>
        </w:rPr>
        <w:tab/>
        <w:t xml:space="preserve">Vellakkal, S. </w:t>
      </w:r>
      <w:r w:rsidRPr="005D4A8A">
        <w:rPr>
          <w:i/>
          <w:iCs/>
          <w:noProof/>
        </w:rPr>
        <w:t>et al.</w:t>
      </w:r>
      <w:r w:rsidRPr="005D4A8A">
        <w:rPr>
          <w:noProof/>
        </w:rPr>
        <w:t xml:space="preserve"> Food Price Spikes Are Associated with Increased Malnutrition among Children in Andhra Pradesh, India. </w:t>
      </w:r>
      <w:r w:rsidRPr="005D4A8A">
        <w:rPr>
          <w:i/>
          <w:iCs/>
          <w:noProof/>
        </w:rPr>
        <w:t>J. Nutr.</w:t>
      </w:r>
      <w:r w:rsidRPr="005D4A8A">
        <w:rPr>
          <w:noProof/>
        </w:rPr>
        <w:t xml:space="preserve"> </w:t>
      </w:r>
      <w:r w:rsidRPr="005D4A8A">
        <w:rPr>
          <w:b/>
          <w:bCs/>
          <w:noProof/>
        </w:rPr>
        <w:t>145</w:t>
      </w:r>
      <w:r w:rsidRPr="005D4A8A">
        <w:rPr>
          <w:noProof/>
        </w:rPr>
        <w:t>, 1942–1949 (2015).</w:t>
      </w:r>
    </w:p>
    <w:p w14:paraId="7ADBC9E6" w14:textId="77777777" w:rsidR="005D4A8A" w:rsidRPr="005D4A8A" w:rsidRDefault="005D4A8A" w:rsidP="005D4A8A">
      <w:pPr>
        <w:widowControl w:val="0"/>
        <w:autoSpaceDE w:val="0"/>
        <w:autoSpaceDN w:val="0"/>
        <w:adjustRightInd w:val="0"/>
        <w:ind w:left="640" w:hanging="640"/>
        <w:rPr>
          <w:noProof/>
        </w:rPr>
      </w:pPr>
      <w:r w:rsidRPr="005D4A8A">
        <w:rPr>
          <w:noProof/>
        </w:rPr>
        <w:t>3.</w:t>
      </w:r>
      <w:r w:rsidRPr="005D4A8A">
        <w:rPr>
          <w:noProof/>
        </w:rPr>
        <w:tab/>
        <w:t xml:space="preserve">Fledderjohann, J., Vellakkal, S., Khan, Z., Ebrahim, S. &amp; Stuckler, D. Quantifying the impact of rising food prices on child mortality in India: a cross-district statistical analysis of the District Level Household Survey. </w:t>
      </w:r>
      <w:r w:rsidRPr="005D4A8A">
        <w:rPr>
          <w:i/>
          <w:iCs/>
          <w:noProof/>
        </w:rPr>
        <w:t>Int. J. Epidemiol.</w:t>
      </w:r>
      <w:r w:rsidRPr="005D4A8A">
        <w:rPr>
          <w:noProof/>
        </w:rPr>
        <w:t xml:space="preserve"> </w:t>
      </w:r>
      <w:r w:rsidRPr="005D4A8A">
        <w:rPr>
          <w:b/>
          <w:bCs/>
          <w:noProof/>
        </w:rPr>
        <w:t>45</w:t>
      </w:r>
      <w:r w:rsidRPr="005D4A8A">
        <w:rPr>
          <w:noProof/>
        </w:rPr>
        <w:t>, 554–564 (2016).</w:t>
      </w:r>
    </w:p>
    <w:p w14:paraId="5CDD8705" w14:textId="77777777" w:rsidR="005D4A8A" w:rsidRPr="005D4A8A" w:rsidRDefault="005D4A8A" w:rsidP="005D4A8A">
      <w:pPr>
        <w:widowControl w:val="0"/>
        <w:autoSpaceDE w:val="0"/>
        <w:autoSpaceDN w:val="0"/>
        <w:adjustRightInd w:val="0"/>
        <w:ind w:left="640" w:hanging="640"/>
        <w:rPr>
          <w:noProof/>
        </w:rPr>
      </w:pPr>
      <w:r w:rsidRPr="005D4A8A">
        <w:rPr>
          <w:noProof/>
        </w:rPr>
        <w:t>4.</w:t>
      </w:r>
      <w:r w:rsidRPr="005D4A8A">
        <w:rPr>
          <w:noProof/>
        </w:rPr>
        <w:tab/>
        <w:t xml:space="preserve">Vercammen, K. A. </w:t>
      </w:r>
      <w:r w:rsidRPr="005D4A8A">
        <w:rPr>
          <w:i/>
          <w:iCs/>
          <w:noProof/>
        </w:rPr>
        <w:t>et al.</w:t>
      </w:r>
      <w:r w:rsidRPr="005D4A8A">
        <w:rPr>
          <w:noProof/>
        </w:rPr>
        <w:t xml:space="preserve"> Food Security and 10-Year Cardiovascular Disease Risk Among U.S. Adults. </w:t>
      </w:r>
      <w:r w:rsidRPr="005D4A8A">
        <w:rPr>
          <w:i/>
          <w:iCs/>
          <w:noProof/>
        </w:rPr>
        <w:t>Am. J. Prev. Med.</w:t>
      </w:r>
      <w:r w:rsidRPr="005D4A8A">
        <w:rPr>
          <w:noProof/>
        </w:rPr>
        <w:t xml:space="preserve"> </w:t>
      </w:r>
      <w:r w:rsidRPr="005D4A8A">
        <w:rPr>
          <w:b/>
          <w:bCs/>
          <w:noProof/>
        </w:rPr>
        <w:t>56</w:t>
      </w:r>
      <w:r w:rsidRPr="005D4A8A">
        <w:rPr>
          <w:noProof/>
        </w:rPr>
        <w:t>, 689–697 (2019).</w:t>
      </w:r>
    </w:p>
    <w:p w14:paraId="3991BE6E" w14:textId="77777777" w:rsidR="005D4A8A" w:rsidRPr="005D4A8A" w:rsidRDefault="005D4A8A" w:rsidP="005D4A8A">
      <w:pPr>
        <w:widowControl w:val="0"/>
        <w:autoSpaceDE w:val="0"/>
        <w:autoSpaceDN w:val="0"/>
        <w:adjustRightInd w:val="0"/>
        <w:ind w:left="640" w:hanging="640"/>
        <w:rPr>
          <w:noProof/>
        </w:rPr>
      </w:pPr>
      <w:r w:rsidRPr="005D4A8A">
        <w:rPr>
          <w:noProof/>
        </w:rPr>
        <w:t>5.</w:t>
      </w:r>
      <w:r w:rsidRPr="005D4A8A">
        <w:rPr>
          <w:noProof/>
        </w:rPr>
        <w:tab/>
        <w:t xml:space="preserve">Silverman, J. </w:t>
      </w:r>
      <w:r w:rsidRPr="005D4A8A">
        <w:rPr>
          <w:i/>
          <w:iCs/>
          <w:noProof/>
        </w:rPr>
        <w:t>et al.</w:t>
      </w:r>
      <w:r w:rsidRPr="005D4A8A">
        <w:rPr>
          <w:noProof/>
        </w:rPr>
        <w:t xml:space="preserve"> The relationship between food insecurity and depression, diabetes distress and medication adherence among low-income patients with poorly-controlled diabetes. </w:t>
      </w:r>
      <w:r w:rsidRPr="005D4A8A">
        <w:rPr>
          <w:i/>
          <w:iCs/>
          <w:noProof/>
        </w:rPr>
        <w:t>J. Gen. Intern. Med.</w:t>
      </w:r>
      <w:r w:rsidRPr="005D4A8A">
        <w:rPr>
          <w:noProof/>
        </w:rPr>
        <w:t xml:space="preserve"> </w:t>
      </w:r>
      <w:r w:rsidRPr="005D4A8A">
        <w:rPr>
          <w:b/>
          <w:bCs/>
          <w:noProof/>
        </w:rPr>
        <w:t>30</w:t>
      </w:r>
      <w:r w:rsidRPr="005D4A8A">
        <w:rPr>
          <w:noProof/>
        </w:rPr>
        <w:t>, 1476–1480 (2015).</w:t>
      </w:r>
    </w:p>
    <w:p w14:paraId="27436638" w14:textId="77777777" w:rsidR="005D4A8A" w:rsidRPr="005D4A8A" w:rsidRDefault="005D4A8A" w:rsidP="005D4A8A">
      <w:pPr>
        <w:widowControl w:val="0"/>
        <w:autoSpaceDE w:val="0"/>
        <w:autoSpaceDN w:val="0"/>
        <w:adjustRightInd w:val="0"/>
        <w:ind w:left="640" w:hanging="640"/>
        <w:rPr>
          <w:noProof/>
        </w:rPr>
      </w:pPr>
      <w:r w:rsidRPr="005D4A8A">
        <w:rPr>
          <w:noProof/>
        </w:rPr>
        <w:t>6.</w:t>
      </w:r>
      <w:r w:rsidRPr="005D4A8A">
        <w:rPr>
          <w:noProof/>
        </w:rPr>
        <w:tab/>
        <w:t xml:space="preserve">Seligman, H. K., Bindman, A. B., Vittinghoff, E., Kanaya, A. M. &amp; Kushel, M. B. Food insecurity is associated with diabetes mellitus: results from the National Health Examination and Nutrition Examination Survey (NHANES) 1999–2002. </w:t>
      </w:r>
      <w:r w:rsidRPr="005D4A8A">
        <w:rPr>
          <w:i/>
          <w:iCs/>
          <w:noProof/>
        </w:rPr>
        <w:t>J. Gen. Intern. Med.</w:t>
      </w:r>
      <w:r w:rsidRPr="005D4A8A">
        <w:rPr>
          <w:noProof/>
        </w:rPr>
        <w:t xml:space="preserve"> </w:t>
      </w:r>
      <w:r w:rsidRPr="005D4A8A">
        <w:rPr>
          <w:b/>
          <w:bCs/>
          <w:noProof/>
        </w:rPr>
        <w:t>22</w:t>
      </w:r>
      <w:r w:rsidRPr="005D4A8A">
        <w:rPr>
          <w:noProof/>
        </w:rPr>
        <w:t>, 1018–1023 (2007).</w:t>
      </w:r>
    </w:p>
    <w:p w14:paraId="5FB5272B" w14:textId="77777777" w:rsidR="005D4A8A" w:rsidRPr="005D4A8A" w:rsidRDefault="005D4A8A" w:rsidP="005D4A8A">
      <w:pPr>
        <w:widowControl w:val="0"/>
        <w:autoSpaceDE w:val="0"/>
        <w:autoSpaceDN w:val="0"/>
        <w:adjustRightInd w:val="0"/>
        <w:ind w:left="640" w:hanging="640"/>
        <w:rPr>
          <w:noProof/>
        </w:rPr>
      </w:pPr>
      <w:r w:rsidRPr="005D4A8A">
        <w:rPr>
          <w:noProof/>
        </w:rPr>
        <w:t>7.</w:t>
      </w:r>
      <w:r w:rsidRPr="005D4A8A">
        <w:rPr>
          <w:noProof/>
        </w:rPr>
        <w:tab/>
        <w:t xml:space="preserve">Vozoris, N. T. &amp; Tarasuk, V. S. Household food insufficiency is associated with poorer health. </w:t>
      </w:r>
      <w:r w:rsidRPr="005D4A8A">
        <w:rPr>
          <w:i/>
          <w:iCs/>
          <w:noProof/>
        </w:rPr>
        <w:t>J. Nutr.</w:t>
      </w:r>
      <w:r w:rsidRPr="005D4A8A">
        <w:rPr>
          <w:noProof/>
        </w:rPr>
        <w:t xml:space="preserve"> </w:t>
      </w:r>
      <w:r w:rsidRPr="005D4A8A">
        <w:rPr>
          <w:b/>
          <w:bCs/>
          <w:noProof/>
        </w:rPr>
        <w:t>133</w:t>
      </w:r>
      <w:r w:rsidRPr="005D4A8A">
        <w:rPr>
          <w:noProof/>
        </w:rPr>
        <w:t>, 120–126 (2003).</w:t>
      </w:r>
    </w:p>
    <w:p w14:paraId="43AC78A2" w14:textId="77777777" w:rsidR="005D4A8A" w:rsidRPr="005D4A8A" w:rsidRDefault="005D4A8A" w:rsidP="005D4A8A">
      <w:pPr>
        <w:widowControl w:val="0"/>
        <w:autoSpaceDE w:val="0"/>
        <w:autoSpaceDN w:val="0"/>
        <w:adjustRightInd w:val="0"/>
        <w:ind w:left="640" w:hanging="640"/>
        <w:rPr>
          <w:noProof/>
        </w:rPr>
      </w:pPr>
      <w:r w:rsidRPr="005D4A8A">
        <w:rPr>
          <w:noProof/>
        </w:rPr>
        <w:t>8.</w:t>
      </w:r>
      <w:r w:rsidRPr="005D4A8A">
        <w:rPr>
          <w:noProof/>
        </w:rPr>
        <w:tab/>
        <w:t xml:space="preserve">Walker, R. J. </w:t>
      </w:r>
      <w:r w:rsidRPr="005D4A8A">
        <w:rPr>
          <w:i/>
          <w:iCs/>
          <w:noProof/>
        </w:rPr>
        <w:t>et al.</w:t>
      </w:r>
      <w:r w:rsidRPr="005D4A8A">
        <w:rPr>
          <w:noProof/>
        </w:rPr>
        <w:t xml:space="preserve"> Assessing the relationship between food insecurity and mortality among U.S. adults. </w:t>
      </w:r>
      <w:r w:rsidRPr="005D4A8A">
        <w:rPr>
          <w:i/>
          <w:iCs/>
          <w:noProof/>
        </w:rPr>
        <w:t>Ann. Epidemiol.</w:t>
      </w:r>
      <w:r w:rsidRPr="005D4A8A">
        <w:rPr>
          <w:noProof/>
        </w:rPr>
        <w:t xml:space="preserve"> </w:t>
      </w:r>
      <w:r w:rsidRPr="005D4A8A">
        <w:rPr>
          <w:b/>
          <w:bCs/>
          <w:noProof/>
        </w:rPr>
        <w:t>32</w:t>
      </w:r>
      <w:r w:rsidRPr="005D4A8A">
        <w:rPr>
          <w:noProof/>
        </w:rPr>
        <w:t>, 43–48 (2019).</w:t>
      </w:r>
    </w:p>
    <w:p w14:paraId="4A9CBACA" w14:textId="77777777" w:rsidR="005D4A8A" w:rsidRPr="005D4A8A" w:rsidRDefault="005D4A8A" w:rsidP="005D4A8A">
      <w:pPr>
        <w:widowControl w:val="0"/>
        <w:autoSpaceDE w:val="0"/>
        <w:autoSpaceDN w:val="0"/>
        <w:adjustRightInd w:val="0"/>
        <w:ind w:left="640" w:hanging="640"/>
        <w:rPr>
          <w:noProof/>
        </w:rPr>
      </w:pPr>
      <w:r w:rsidRPr="005D4A8A">
        <w:rPr>
          <w:noProof/>
        </w:rPr>
        <w:t>9.</w:t>
      </w:r>
      <w:r w:rsidRPr="005D4A8A">
        <w:rPr>
          <w:noProof/>
        </w:rPr>
        <w:tab/>
        <w:t xml:space="preserve">Jones, A. D. Food Insecurity and Mental Health Status: A Global Analysis of 149 Countries. </w:t>
      </w:r>
      <w:r w:rsidRPr="005D4A8A">
        <w:rPr>
          <w:i/>
          <w:iCs/>
          <w:noProof/>
        </w:rPr>
        <w:t>Am. J. Prev. Med.</w:t>
      </w:r>
      <w:r w:rsidRPr="005D4A8A">
        <w:rPr>
          <w:noProof/>
        </w:rPr>
        <w:t xml:space="preserve"> </w:t>
      </w:r>
      <w:r w:rsidRPr="005D4A8A">
        <w:rPr>
          <w:b/>
          <w:bCs/>
          <w:noProof/>
        </w:rPr>
        <w:t>53</w:t>
      </w:r>
      <w:r w:rsidRPr="005D4A8A">
        <w:rPr>
          <w:noProof/>
        </w:rPr>
        <w:t>, 264–273 (2017).</w:t>
      </w:r>
    </w:p>
    <w:p w14:paraId="79B6AC59" w14:textId="77777777" w:rsidR="005D4A8A" w:rsidRPr="005D4A8A" w:rsidRDefault="005D4A8A" w:rsidP="005D4A8A">
      <w:pPr>
        <w:widowControl w:val="0"/>
        <w:autoSpaceDE w:val="0"/>
        <w:autoSpaceDN w:val="0"/>
        <w:adjustRightInd w:val="0"/>
        <w:ind w:left="640" w:hanging="640"/>
        <w:rPr>
          <w:noProof/>
        </w:rPr>
      </w:pPr>
      <w:r w:rsidRPr="005D4A8A">
        <w:rPr>
          <w:noProof/>
        </w:rPr>
        <w:t>10.</w:t>
      </w:r>
      <w:r w:rsidRPr="005D4A8A">
        <w:rPr>
          <w:noProof/>
        </w:rPr>
        <w:tab/>
        <w:t xml:space="preserve">FAO, IFAD, UNICEF, WFP &amp; WHO. </w:t>
      </w:r>
      <w:r w:rsidRPr="005D4A8A">
        <w:rPr>
          <w:i/>
          <w:iCs/>
          <w:noProof/>
        </w:rPr>
        <w:t>The state of food insecurity and nutrition in the world: Building climate resilience for food security and nutrition</w:t>
      </w:r>
      <w:r w:rsidRPr="005D4A8A">
        <w:rPr>
          <w:noProof/>
        </w:rPr>
        <w:t>. (FAO, 2018).</w:t>
      </w:r>
    </w:p>
    <w:p w14:paraId="6FFED1C8" w14:textId="77777777" w:rsidR="005D4A8A" w:rsidRPr="005D4A8A" w:rsidRDefault="005D4A8A" w:rsidP="005D4A8A">
      <w:pPr>
        <w:widowControl w:val="0"/>
        <w:autoSpaceDE w:val="0"/>
        <w:autoSpaceDN w:val="0"/>
        <w:adjustRightInd w:val="0"/>
        <w:ind w:left="640" w:hanging="640"/>
        <w:rPr>
          <w:noProof/>
        </w:rPr>
      </w:pPr>
      <w:r w:rsidRPr="005D4A8A">
        <w:rPr>
          <w:noProof/>
        </w:rPr>
        <w:t>11.</w:t>
      </w:r>
      <w:r w:rsidRPr="005D4A8A">
        <w:rPr>
          <w:noProof/>
        </w:rPr>
        <w:tab/>
        <w:t xml:space="preserve">UN General Assembly. </w:t>
      </w:r>
      <w:r w:rsidRPr="005D4A8A">
        <w:rPr>
          <w:i/>
          <w:iCs/>
          <w:noProof/>
        </w:rPr>
        <w:t>Transforming our world : the 2030 Agenda for Sustainable Development</w:t>
      </w:r>
      <w:r w:rsidRPr="005D4A8A">
        <w:rPr>
          <w:noProof/>
        </w:rPr>
        <w:t>. (2015).</w:t>
      </w:r>
    </w:p>
    <w:p w14:paraId="1DC2E4D0" w14:textId="77777777" w:rsidR="005D4A8A" w:rsidRPr="005D4A8A" w:rsidRDefault="005D4A8A" w:rsidP="005D4A8A">
      <w:pPr>
        <w:widowControl w:val="0"/>
        <w:autoSpaceDE w:val="0"/>
        <w:autoSpaceDN w:val="0"/>
        <w:adjustRightInd w:val="0"/>
        <w:ind w:left="640" w:hanging="640"/>
        <w:rPr>
          <w:noProof/>
        </w:rPr>
      </w:pPr>
      <w:r w:rsidRPr="005D4A8A">
        <w:rPr>
          <w:noProof/>
        </w:rPr>
        <w:t>12.</w:t>
      </w:r>
      <w:r w:rsidRPr="005D4A8A">
        <w:rPr>
          <w:noProof/>
        </w:rPr>
        <w:tab/>
        <w:t xml:space="preserve">FAO. </w:t>
      </w:r>
      <w:r w:rsidRPr="005D4A8A">
        <w:rPr>
          <w:i/>
          <w:iCs/>
          <w:noProof/>
        </w:rPr>
        <w:t>Trade Reforms and Food Security: Conceptualizing the Linkages</w:t>
      </w:r>
      <w:r w:rsidRPr="005D4A8A">
        <w:rPr>
          <w:noProof/>
        </w:rPr>
        <w:t>. (Food and Agriculture Organization of the United Nations, 2003).</w:t>
      </w:r>
    </w:p>
    <w:p w14:paraId="58D0BC7A" w14:textId="77777777" w:rsidR="005D4A8A" w:rsidRPr="005D4A8A" w:rsidRDefault="005D4A8A" w:rsidP="005D4A8A">
      <w:pPr>
        <w:widowControl w:val="0"/>
        <w:autoSpaceDE w:val="0"/>
        <w:autoSpaceDN w:val="0"/>
        <w:adjustRightInd w:val="0"/>
        <w:ind w:left="640" w:hanging="640"/>
        <w:rPr>
          <w:noProof/>
        </w:rPr>
      </w:pPr>
      <w:r w:rsidRPr="005D4A8A">
        <w:rPr>
          <w:noProof/>
        </w:rPr>
        <w:t>13.</w:t>
      </w:r>
      <w:r w:rsidRPr="005D4A8A">
        <w:rPr>
          <w:noProof/>
        </w:rPr>
        <w:tab/>
        <w:t xml:space="preserve">World Trade Organization. </w:t>
      </w:r>
      <w:r w:rsidRPr="005D4A8A">
        <w:rPr>
          <w:i/>
          <w:iCs/>
          <w:noProof/>
        </w:rPr>
        <w:t>Mainstreaming Trade to Attain the Sustainable Development Goals</w:t>
      </w:r>
      <w:r w:rsidRPr="005D4A8A">
        <w:rPr>
          <w:noProof/>
        </w:rPr>
        <w:t>. (WTO, 2018).</w:t>
      </w:r>
    </w:p>
    <w:p w14:paraId="5ADB8802" w14:textId="77777777" w:rsidR="005D4A8A" w:rsidRPr="005D4A8A" w:rsidRDefault="005D4A8A" w:rsidP="005D4A8A">
      <w:pPr>
        <w:widowControl w:val="0"/>
        <w:autoSpaceDE w:val="0"/>
        <w:autoSpaceDN w:val="0"/>
        <w:adjustRightInd w:val="0"/>
        <w:ind w:left="640" w:hanging="640"/>
        <w:rPr>
          <w:noProof/>
        </w:rPr>
      </w:pPr>
      <w:r w:rsidRPr="005D4A8A">
        <w:rPr>
          <w:noProof/>
        </w:rPr>
        <w:t>14.</w:t>
      </w:r>
      <w:r w:rsidRPr="005D4A8A">
        <w:rPr>
          <w:noProof/>
        </w:rPr>
        <w:tab/>
        <w:t xml:space="preserve">Clapp, J. </w:t>
      </w:r>
      <w:r w:rsidRPr="005D4A8A">
        <w:rPr>
          <w:i/>
          <w:iCs/>
          <w:noProof/>
        </w:rPr>
        <w:t>Food security and international trade: Unpacking disputed narratives</w:t>
      </w:r>
      <w:r w:rsidRPr="005D4A8A">
        <w:rPr>
          <w:noProof/>
        </w:rPr>
        <w:t xml:space="preserve">. </w:t>
      </w:r>
      <w:r w:rsidRPr="005D4A8A">
        <w:rPr>
          <w:i/>
          <w:iCs/>
          <w:noProof/>
        </w:rPr>
        <w:t>Background paper prepared for The State of Agricultural Commodity Markets 2015–16.</w:t>
      </w:r>
      <w:r w:rsidRPr="005D4A8A">
        <w:rPr>
          <w:noProof/>
        </w:rPr>
        <w:t xml:space="preserve"> (2015).</w:t>
      </w:r>
    </w:p>
    <w:p w14:paraId="32FD9FF3" w14:textId="77777777" w:rsidR="005D4A8A" w:rsidRPr="005D4A8A" w:rsidRDefault="005D4A8A" w:rsidP="005D4A8A">
      <w:pPr>
        <w:widowControl w:val="0"/>
        <w:autoSpaceDE w:val="0"/>
        <w:autoSpaceDN w:val="0"/>
        <w:adjustRightInd w:val="0"/>
        <w:ind w:left="640" w:hanging="640"/>
        <w:rPr>
          <w:noProof/>
        </w:rPr>
      </w:pPr>
      <w:r w:rsidRPr="005D4A8A">
        <w:rPr>
          <w:noProof/>
        </w:rPr>
        <w:t>15.</w:t>
      </w:r>
      <w:r w:rsidRPr="005D4A8A">
        <w:rPr>
          <w:noProof/>
        </w:rPr>
        <w:tab/>
        <w:t xml:space="preserve">Diaz-Bonilla, E. Lost in Translation: The Fractured Conversation about Trade and Food Security. </w:t>
      </w:r>
      <w:r w:rsidRPr="005D4A8A">
        <w:rPr>
          <w:i/>
          <w:iCs/>
          <w:noProof/>
        </w:rPr>
        <w:t>IFPRI Discuss. Pap.</w:t>
      </w:r>
      <w:r w:rsidRPr="005D4A8A">
        <w:rPr>
          <w:noProof/>
        </w:rPr>
        <w:t xml:space="preserve"> </w:t>
      </w:r>
      <w:r w:rsidRPr="005D4A8A">
        <w:rPr>
          <w:b/>
          <w:bCs/>
          <w:noProof/>
        </w:rPr>
        <w:t>01490</w:t>
      </w:r>
      <w:r w:rsidRPr="005D4A8A">
        <w:rPr>
          <w:noProof/>
        </w:rPr>
        <w:t>, (2015).</w:t>
      </w:r>
    </w:p>
    <w:p w14:paraId="46EE0458" w14:textId="77777777" w:rsidR="005D4A8A" w:rsidRPr="005D4A8A" w:rsidRDefault="005D4A8A" w:rsidP="005D4A8A">
      <w:pPr>
        <w:widowControl w:val="0"/>
        <w:autoSpaceDE w:val="0"/>
        <w:autoSpaceDN w:val="0"/>
        <w:adjustRightInd w:val="0"/>
        <w:ind w:left="640" w:hanging="640"/>
        <w:rPr>
          <w:noProof/>
        </w:rPr>
      </w:pPr>
      <w:r w:rsidRPr="005D4A8A">
        <w:rPr>
          <w:noProof/>
        </w:rPr>
        <w:t>16.</w:t>
      </w:r>
      <w:r w:rsidRPr="005D4A8A">
        <w:rPr>
          <w:noProof/>
        </w:rPr>
        <w:tab/>
        <w:t xml:space="preserve">McCorriston, S. </w:t>
      </w:r>
      <w:r w:rsidRPr="005D4A8A">
        <w:rPr>
          <w:i/>
          <w:iCs/>
          <w:noProof/>
        </w:rPr>
        <w:t>et al.</w:t>
      </w:r>
      <w:r w:rsidRPr="005D4A8A">
        <w:rPr>
          <w:noProof/>
        </w:rPr>
        <w:t xml:space="preserve"> </w:t>
      </w:r>
      <w:r w:rsidRPr="005D4A8A">
        <w:rPr>
          <w:i/>
          <w:iCs/>
          <w:noProof/>
        </w:rPr>
        <w:t>What is the evidence of the impact of agricultural trade liberalisation on food security in developing countries? A systematic review.</w:t>
      </w:r>
      <w:r w:rsidRPr="005D4A8A">
        <w:rPr>
          <w:noProof/>
        </w:rPr>
        <w:t xml:space="preserve"> (EPPICentre, Social Science Research Unit, Institute of Education, University of London., 2013).</w:t>
      </w:r>
    </w:p>
    <w:p w14:paraId="3429805B" w14:textId="77777777" w:rsidR="005D4A8A" w:rsidRPr="005D4A8A" w:rsidRDefault="005D4A8A" w:rsidP="005D4A8A">
      <w:pPr>
        <w:widowControl w:val="0"/>
        <w:autoSpaceDE w:val="0"/>
        <w:autoSpaceDN w:val="0"/>
        <w:adjustRightInd w:val="0"/>
        <w:ind w:left="640" w:hanging="640"/>
        <w:rPr>
          <w:noProof/>
        </w:rPr>
      </w:pPr>
      <w:r w:rsidRPr="005D4A8A">
        <w:rPr>
          <w:noProof/>
        </w:rPr>
        <w:t>17.</w:t>
      </w:r>
      <w:r w:rsidRPr="005D4A8A">
        <w:rPr>
          <w:noProof/>
        </w:rPr>
        <w:tab/>
        <w:t xml:space="preserve">Ravallion, M. Trade and stabilization: Another look at British India’s controversial foodgrain exports. </w:t>
      </w:r>
      <w:r w:rsidRPr="005D4A8A">
        <w:rPr>
          <w:i/>
          <w:iCs/>
          <w:noProof/>
        </w:rPr>
        <w:t>Explor. Econ. Hist.</w:t>
      </w:r>
      <w:r w:rsidRPr="005D4A8A">
        <w:rPr>
          <w:noProof/>
        </w:rPr>
        <w:t xml:space="preserve"> </w:t>
      </w:r>
      <w:r w:rsidRPr="005D4A8A">
        <w:rPr>
          <w:b/>
          <w:bCs/>
          <w:noProof/>
        </w:rPr>
        <w:t>24</w:t>
      </w:r>
      <w:r w:rsidRPr="005D4A8A">
        <w:rPr>
          <w:noProof/>
        </w:rPr>
        <w:t>, 354 (1987).</w:t>
      </w:r>
    </w:p>
    <w:p w14:paraId="372DFB7A" w14:textId="77777777" w:rsidR="005D4A8A" w:rsidRPr="005D4A8A" w:rsidRDefault="005D4A8A" w:rsidP="005D4A8A">
      <w:pPr>
        <w:widowControl w:val="0"/>
        <w:autoSpaceDE w:val="0"/>
        <w:autoSpaceDN w:val="0"/>
        <w:adjustRightInd w:val="0"/>
        <w:ind w:left="640" w:hanging="640"/>
        <w:rPr>
          <w:noProof/>
        </w:rPr>
      </w:pPr>
      <w:r w:rsidRPr="005D4A8A">
        <w:rPr>
          <w:noProof/>
        </w:rPr>
        <w:t>18.</w:t>
      </w:r>
      <w:r w:rsidRPr="005D4A8A">
        <w:rPr>
          <w:noProof/>
        </w:rPr>
        <w:tab/>
        <w:t xml:space="preserve">Burgess, R. &amp; Donaldson, D. Can openness mitigate the effects of weather shocks? Evidence from India’s famine era. </w:t>
      </w:r>
      <w:r w:rsidRPr="005D4A8A">
        <w:rPr>
          <w:i/>
          <w:iCs/>
          <w:noProof/>
        </w:rPr>
        <w:t>Am. Econ. Rev.</w:t>
      </w:r>
      <w:r w:rsidRPr="005D4A8A">
        <w:rPr>
          <w:noProof/>
        </w:rPr>
        <w:t xml:space="preserve"> </w:t>
      </w:r>
      <w:r w:rsidRPr="005D4A8A">
        <w:rPr>
          <w:b/>
          <w:bCs/>
          <w:noProof/>
        </w:rPr>
        <w:t>100</w:t>
      </w:r>
      <w:r w:rsidRPr="005D4A8A">
        <w:rPr>
          <w:noProof/>
        </w:rPr>
        <w:t>, 449–453 (2010).</w:t>
      </w:r>
    </w:p>
    <w:p w14:paraId="7A1537AE" w14:textId="77777777" w:rsidR="005D4A8A" w:rsidRPr="005D4A8A" w:rsidRDefault="005D4A8A" w:rsidP="005D4A8A">
      <w:pPr>
        <w:widowControl w:val="0"/>
        <w:autoSpaceDE w:val="0"/>
        <w:autoSpaceDN w:val="0"/>
        <w:adjustRightInd w:val="0"/>
        <w:ind w:left="640" w:hanging="640"/>
        <w:rPr>
          <w:noProof/>
        </w:rPr>
      </w:pPr>
      <w:r w:rsidRPr="005D4A8A">
        <w:rPr>
          <w:noProof/>
        </w:rPr>
        <w:t>19.</w:t>
      </w:r>
      <w:r w:rsidRPr="005D4A8A">
        <w:rPr>
          <w:noProof/>
        </w:rPr>
        <w:tab/>
        <w:t xml:space="preserve">Stiglitz, J. E. The overselling of globalization. </w:t>
      </w:r>
      <w:r w:rsidRPr="005D4A8A">
        <w:rPr>
          <w:i/>
          <w:iCs/>
          <w:noProof/>
        </w:rPr>
        <w:t>Bus. Econ.</w:t>
      </w:r>
      <w:r w:rsidRPr="005D4A8A">
        <w:rPr>
          <w:noProof/>
        </w:rPr>
        <w:t xml:space="preserve"> </w:t>
      </w:r>
      <w:r w:rsidRPr="005D4A8A">
        <w:rPr>
          <w:b/>
          <w:bCs/>
          <w:noProof/>
        </w:rPr>
        <w:t>52</w:t>
      </w:r>
      <w:r w:rsidRPr="005D4A8A">
        <w:rPr>
          <w:noProof/>
        </w:rPr>
        <w:t>, 129–137 (2017).</w:t>
      </w:r>
    </w:p>
    <w:p w14:paraId="1B060F8A" w14:textId="77777777" w:rsidR="005D4A8A" w:rsidRPr="005D4A8A" w:rsidRDefault="005D4A8A" w:rsidP="005D4A8A">
      <w:pPr>
        <w:widowControl w:val="0"/>
        <w:autoSpaceDE w:val="0"/>
        <w:autoSpaceDN w:val="0"/>
        <w:adjustRightInd w:val="0"/>
        <w:ind w:left="640" w:hanging="640"/>
        <w:rPr>
          <w:noProof/>
        </w:rPr>
      </w:pPr>
      <w:r w:rsidRPr="005D4A8A">
        <w:rPr>
          <w:noProof/>
        </w:rPr>
        <w:t>20.</w:t>
      </w:r>
      <w:r w:rsidRPr="005D4A8A">
        <w:rPr>
          <w:noProof/>
        </w:rPr>
        <w:tab/>
        <w:t xml:space="preserve">McCorriston, S. </w:t>
      </w:r>
      <w:r w:rsidRPr="005D4A8A">
        <w:rPr>
          <w:i/>
          <w:iCs/>
          <w:noProof/>
        </w:rPr>
        <w:t>et al.</w:t>
      </w:r>
      <w:r w:rsidRPr="005D4A8A">
        <w:rPr>
          <w:noProof/>
        </w:rPr>
        <w:t xml:space="preserve"> </w:t>
      </w:r>
      <w:r w:rsidRPr="005D4A8A">
        <w:rPr>
          <w:i/>
          <w:iCs/>
          <w:noProof/>
        </w:rPr>
        <w:t>What is the evidence of the impact of agricultural trade liberalisation on foodsecurity in developing countries?</w:t>
      </w:r>
      <w:r w:rsidRPr="005D4A8A">
        <w:rPr>
          <w:noProof/>
        </w:rPr>
        <w:t xml:space="preserve"> (EPPICentre, Social Science Research Unit, Institute of Education, University of London, 2013).</w:t>
      </w:r>
    </w:p>
    <w:p w14:paraId="528EE864" w14:textId="77777777" w:rsidR="005D4A8A" w:rsidRPr="005D4A8A" w:rsidRDefault="005D4A8A" w:rsidP="005D4A8A">
      <w:pPr>
        <w:widowControl w:val="0"/>
        <w:autoSpaceDE w:val="0"/>
        <w:autoSpaceDN w:val="0"/>
        <w:adjustRightInd w:val="0"/>
        <w:ind w:left="640" w:hanging="640"/>
        <w:rPr>
          <w:noProof/>
        </w:rPr>
      </w:pPr>
      <w:r w:rsidRPr="005D4A8A">
        <w:rPr>
          <w:noProof/>
        </w:rPr>
        <w:t>21.</w:t>
      </w:r>
      <w:r w:rsidRPr="005D4A8A">
        <w:rPr>
          <w:noProof/>
        </w:rPr>
        <w:tab/>
        <w:t xml:space="preserve">Barlow, P., McKee, M., Basu, S. &amp; Stuckler, D. The health impact of trade and </w:t>
      </w:r>
      <w:r w:rsidRPr="005D4A8A">
        <w:rPr>
          <w:noProof/>
        </w:rPr>
        <w:lastRenderedPageBreak/>
        <w:t xml:space="preserve">investment agreements: a quantitative systematic review and network co-citation analysis. </w:t>
      </w:r>
      <w:r w:rsidRPr="005D4A8A">
        <w:rPr>
          <w:i/>
          <w:iCs/>
          <w:noProof/>
        </w:rPr>
        <w:t>Global. Health</w:t>
      </w:r>
      <w:r w:rsidRPr="005D4A8A">
        <w:rPr>
          <w:noProof/>
        </w:rPr>
        <w:t xml:space="preserve"> </w:t>
      </w:r>
      <w:r w:rsidRPr="005D4A8A">
        <w:rPr>
          <w:b/>
          <w:bCs/>
          <w:noProof/>
        </w:rPr>
        <w:t>13</w:t>
      </w:r>
      <w:r w:rsidRPr="005D4A8A">
        <w:rPr>
          <w:noProof/>
        </w:rPr>
        <w:t>, 13 (2017).</w:t>
      </w:r>
    </w:p>
    <w:p w14:paraId="4F761433" w14:textId="77777777" w:rsidR="005D4A8A" w:rsidRPr="005D4A8A" w:rsidRDefault="005D4A8A" w:rsidP="005D4A8A">
      <w:pPr>
        <w:widowControl w:val="0"/>
        <w:autoSpaceDE w:val="0"/>
        <w:autoSpaceDN w:val="0"/>
        <w:adjustRightInd w:val="0"/>
        <w:ind w:left="640" w:hanging="640"/>
        <w:rPr>
          <w:noProof/>
        </w:rPr>
      </w:pPr>
      <w:r w:rsidRPr="005D4A8A">
        <w:rPr>
          <w:noProof/>
        </w:rPr>
        <w:t>22.</w:t>
      </w:r>
      <w:r w:rsidRPr="005D4A8A">
        <w:rPr>
          <w:noProof/>
        </w:rPr>
        <w:tab/>
        <w:t xml:space="preserve">Billmeier, A. &amp; Nannicini, T. Assessing Economic Liberalization Episodes: a Synthetic Control Approach. </w:t>
      </w:r>
      <w:r w:rsidRPr="005D4A8A">
        <w:rPr>
          <w:i/>
          <w:iCs/>
          <w:noProof/>
        </w:rPr>
        <w:t>Rev. Econ. Stat.</w:t>
      </w:r>
      <w:r w:rsidRPr="005D4A8A">
        <w:rPr>
          <w:noProof/>
        </w:rPr>
        <w:t xml:space="preserve"> </w:t>
      </w:r>
      <w:r w:rsidRPr="005D4A8A">
        <w:rPr>
          <w:b/>
          <w:bCs/>
          <w:noProof/>
        </w:rPr>
        <w:t>95</w:t>
      </w:r>
      <w:r w:rsidRPr="005D4A8A">
        <w:rPr>
          <w:noProof/>
        </w:rPr>
        <w:t>, 983–1001 (2013).</w:t>
      </w:r>
    </w:p>
    <w:p w14:paraId="7FF1DA7D" w14:textId="77777777" w:rsidR="005D4A8A" w:rsidRPr="005D4A8A" w:rsidRDefault="005D4A8A" w:rsidP="005D4A8A">
      <w:pPr>
        <w:widowControl w:val="0"/>
        <w:autoSpaceDE w:val="0"/>
        <w:autoSpaceDN w:val="0"/>
        <w:adjustRightInd w:val="0"/>
        <w:ind w:left="640" w:hanging="640"/>
        <w:rPr>
          <w:noProof/>
        </w:rPr>
      </w:pPr>
      <w:r w:rsidRPr="005D4A8A">
        <w:rPr>
          <w:noProof/>
        </w:rPr>
        <w:t>23.</w:t>
      </w:r>
      <w:r w:rsidRPr="005D4A8A">
        <w:rPr>
          <w:noProof/>
        </w:rPr>
        <w:tab/>
        <w:t xml:space="preserve">Autor, D. H., Dorn, D. &amp; Hanson, G. H. The China Shock: Learning from Labor-Market Adjustment to Large Changes in Trade. </w:t>
      </w:r>
      <w:r w:rsidRPr="005D4A8A">
        <w:rPr>
          <w:i/>
          <w:iCs/>
          <w:noProof/>
        </w:rPr>
        <w:t>Annu. Rev. Econom.</w:t>
      </w:r>
      <w:r w:rsidRPr="005D4A8A">
        <w:rPr>
          <w:noProof/>
        </w:rPr>
        <w:t xml:space="preserve"> </w:t>
      </w:r>
      <w:r w:rsidRPr="005D4A8A">
        <w:rPr>
          <w:b/>
          <w:bCs/>
          <w:noProof/>
        </w:rPr>
        <w:t>8</w:t>
      </w:r>
      <w:r w:rsidRPr="005D4A8A">
        <w:rPr>
          <w:noProof/>
        </w:rPr>
        <w:t>, 205–240 (2016).</w:t>
      </w:r>
    </w:p>
    <w:p w14:paraId="7C57F82D" w14:textId="77777777" w:rsidR="005D4A8A" w:rsidRPr="005D4A8A" w:rsidRDefault="005D4A8A" w:rsidP="005D4A8A">
      <w:pPr>
        <w:widowControl w:val="0"/>
        <w:autoSpaceDE w:val="0"/>
        <w:autoSpaceDN w:val="0"/>
        <w:adjustRightInd w:val="0"/>
        <w:ind w:left="640" w:hanging="640"/>
        <w:rPr>
          <w:noProof/>
        </w:rPr>
      </w:pPr>
      <w:r w:rsidRPr="005D4A8A">
        <w:rPr>
          <w:noProof/>
        </w:rPr>
        <w:t>24.</w:t>
      </w:r>
      <w:r w:rsidRPr="005D4A8A">
        <w:rPr>
          <w:noProof/>
        </w:rPr>
        <w:tab/>
        <w:t xml:space="preserve">Magrini, E., Montalbano, P. &amp; Winters, L. A. Households’ vulnerability from trade in Vietnam. </w:t>
      </w:r>
      <w:r w:rsidRPr="005D4A8A">
        <w:rPr>
          <w:i/>
          <w:iCs/>
          <w:noProof/>
        </w:rPr>
        <w:t>World Dev.</w:t>
      </w:r>
      <w:r w:rsidRPr="005D4A8A">
        <w:rPr>
          <w:noProof/>
        </w:rPr>
        <w:t xml:space="preserve"> </w:t>
      </w:r>
      <w:r w:rsidRPr="005D4A8A">
        <w:rPr>
          <w:b/>
          <w:bCs/>
          <w:noProof/>
        </w:rPr>
        <w:t>112</w:t>
      </w:r>
      <w:r w:rsidRPr="005D4A8A">
        <w:rPr>
          <w:noProof/>
        </w:rPr>
        <w:t>, 46–58 (2018).</w:t>
      </w:r>
    </w:p>
    <w:p w14:paraId="55D8BF79" w14:textId="77777777" w:rsidR="005D4A8A" w:rsidRPr="005D4A8A" w:rsidRDefault="005D4A8A" w:rsidP="005D4A8A">
      <w:pPr>
        <w:widowControl w:val="0"/>
        <w:autoSpaceDE w:val="0"/>
        <w:autoSpaceDN w:val="0"/>
        <w:adjustRightInd w:val="0"/>
        <w:ind w:left="640" w:hanging="640"/>
        <w:rPr>
          <w:noProof/>
        </w:rPr>
      </w:pPr>
      <w:r w:rsidRPr="005D4A8A">
        <w:rPr>
          <w:noProof/>
        </w:rPr>
        <w:t>25.</w:t>
      </w:r>
      <w:r w:rsidRPr="005D4A8A">
        <w:rPr>
          <w:noProof/>
        </w:rPr>
        <w:tab/>
        <w:t xml:space="preserve">von Braun, J. &amp; Diaz-Bonilla, E. </w:t>
      </w:r>
      <w:r w:rsidRPr="005D4A8A">
        <w:rPr>
          <w:i/>
          <w:iCs/>
          <w:noProof/>
        </w:rPr>
        <w:t>Globalization of food and agriculture and the poor</w:t>
      </w:r>
      <w:r w:rsidRPr="005D4A8A">
        <w:rPr>
          <w:noProof/>
        </w:rPr>
        <w:t>. (International Food Policy Research Institute, 2008).</w:t>
      </w:r>
    </w:p>
    <w:p w14:paraId="773658CC" w14:textId="77777777" w:rsidR="005D4A8A" w:rsidRPr="005D4A8A" w:rsidRDefault="005D4A8A" w:rsidP="005D4A8A">
      <w:pPr>
        <w:widowControl w:val="0"/>
        <w:autoSpaceDE w:val="0"/>
        <w:autoSpaceDN w:val="0"/>
        <w:adjustRightInd w:val="0"/>
        <w:ind w:left="640" w:hanging="640"/>
        <w:rPr>
          <w:noProof/>
        </w:rPr>
      </w:pPr>
      <w:r w:rsidRPr="005D4A8A">
        <w:rPr>
          <w:noProof/>
        </w:rPr>
        <w:t>26.</w:t>
      </w:r>
      <w:r w:rsidRPr="005D4A8A">
        <w:rPr>
          <w:noProof/>
        </w:rPr>
        <w:tab/>
        <w:t xml:space="preserve">Chang, H.-J. Kicking Away the Ladder: Infant Industry Promotion in Historical Perspective. </w:t>
      </w:r>
      <w:r w:rsidRPr="005D4A8A">
        <w:rPr>
          <w:i/>
          <w:iCs/>
          <w:noProof/>
        </w:rPr>
        <w:t>Oxford Dev. Stud.</w:t>
      </w:r>
      <w:r w:rsidRPr="005D4A8A">
        <w:rPr>
          <w:noProof/>
        </w:rPr>
        <w:t xml:space="preserve"> </w:t>
      </w:r>
      <w:r w:rsidRPr="005D4A8A">
        <w:rPr>
          <w:b/>
          <w:bCs/>
          <w:noProof/>
        </w:rPr>
        <w:t>31</w:t>
      </w:r>
      <w:r w:rsidRPr="005D4A8A">
        <w:rPr>
          <w:noProof/>
        </w:rPr>
        <w:t>, 21–32 (2003).</w:t>
      </w:r>
    </w:p>
    <w:p w14:paraId="7AF99420" w14:textId="77777777" w:rsidR="005D4A8A" w:rsidRPr="005D4A8A" w:rsidRDefault="005D4A8A" w:rsidP="005D4A8A">
      <w:pPr>
        <w:widowControl w:val="0"/>
        <w:autoSpaceDE w:val="0"/>
        <w:autoSpaceDN w:val="0"/>
        <w:adjustRightInd w:val="0"/>
        <w:ind w:left="640" w:hanging="640"/>
        <w:rPr>
          <w:noProof/>
        </w:rPr>
      </w:pPr>
      <w:r w:rsidRPr="005D4A8A">
        <w:rPr>
          <w:noProof/>
        </w:rPr>
        <w:t>27.</w:t>
      </w:r>
      <w:r w:rsidRPr="005D4A8A">
        <w:rPr>
          <w:noProof/>
        </w:rPr>
        <w:tab/>
        <w:t xml:space="preserve">Wade, R. H. Return of industrial policy? </w:t>
      </w:r>
      <w:r w:rsidRPr="005D4A8A">
        <w:rPr>
          <w:i/>
          <w:iCs/>
          <w:noProof/>
        </w:rPr>
        <w:t>Int. Rev. Appl. Econ.</w:t>
      </w:r>
      <w:r w:rsidRPr="005D4A8A">
        <w:rPr>
          <w:noProof/>
        </w:rPr>
        <w:t xml:space="preserve"> </w:t>
      </w:r>
      <w:r w:rsidRPr="005D4A8A">
        <w:rPr>
          <w:b/>
          <w:bCs/>
          <w:noProof/>
        </w:rPr>
        <w:t>26</w:t>
      </w:r>
      <w:r w:rsidRPr="005D4A8A">
        <w:rPr>
          <w:noProof/>
        </w:rPr>
        <w:t>, 223–239 (2012).</w:t>
      </w:r>
    </w:p>
    <w:p w14:paraId="53B47FF1" w14:textId="77777777" w:rsidR="005D4A8A" w:rsidRPr="005D4A8A" w:rsidRDefault="005D4A8A" w:rsidP="005D4A8A">
      <w:pPr>
        <w:widowControl w:val="0"/>
        <w:autoSpaceDE w:val="0"/>
        <w:autoSpaceDN w:val="0"/>
        <w:adjustRightInd w:val="0"/>
        <w:ind w:left="640" w:hanging="640"/>
        <w:rPr>
          <w:noProof/>
        </w:rPr>
      </w:pPr>
      <w:r w:rsidRPr="005D4A8A">
        <w:rPr>
          <w:noProof/>
        </w:rPr>
        <w:t>28.</w:t>
      </w:r>
      <w:r w:rsidRPr="005D4A8A">
        <w:rPr>
          <w:noProof/>
        </w:rPr>
        <w:tab/>
        <w:t xml:space="preserve">Rodrik, D. </w:t>
      </w:r>
      <w:r w:rsidRPr="005D4A8A">
        <w:rPr>
          <w:i/>
          <w:iCs/>
          <w:noProof/>
        </w:rPr>
        <w:t>The Globalisation Paradox</w:t>
      </w:r>
      <w:r w:rsidRPr="005D4A8A">
        <w:rPr>
          <w:noProof/>
        </w:rPr>
        <w:t>. (Oxford University Press, 2011).</w:t>
      </w:r>
    </w:p>
    <w:p w14:paraId="4E9D252E" w14:textId="77777777" w:rsidR="005D4A8A" w:rsidRPr="005D4A8A" w:rsidRDefault="005D4A8A" w:rsidP="005D4A8A">
      <w:pPr>
        <w:widowControl w:val="0"/>
        <w:autoSpaceDE w:val="0"/>
        <w:autoSpaceDN w:val="0"/>
        <w:adjustRightInd w:val="0"/>
        <w:ind w:left="640" w:hanging="640"/>
        <w:rPr>
          <w:noProof/>
        </w:rPr>
      </w:pPr>
      <w:r w:rsidRPr="005D4A8A">
        <w:rPr>
          <w:noProof/>
        </w:rPr>
        <w:t>29.</w:t>
      </w:r>
      <w:r w:rsidRPr="005D4A8A">
        <w:rPr>
          <w:noProof/>
        </w:rPr>
        <w:tab/>
        <w:t xml:space="preserve">Headey, D. Rethinking the global food crisis: The role of trade shocks. </w:t>
      </w:r>
      <w:r w:rsidRPr="005D4A8A">
        <w:rPr>
          <w:i/>
          <w:iCs/>
          <w:noProof/>
        </w:rPr>
        <w:t>Food Policy</w:t>
      </w:r>
      <w:r w:rsidRPr="005D4A8A">
        <w:rPr>
          <w:noProof/>
        </w:rPr>
        <w:t xml:space="preserve"> </w:t>
      </w:r>
      <w:r w:rsidRPr="005D4A8A">
        <w:rPr>
          <w:b/>
          <w:bCs/>
          <w:noProof/>
        </w:rPr>
        <w:t>36</w:t>
      </w:r>
      <w:r w:rsidRPr="005D4A8A">
        <w:rPr>
          <w:noProof/>
        </w:rPr>
        <w:t>, 136–146 (2011).</w:t>
      </w:r>
    </w:p>
    <w:p w14:paraId="7DA82D60" w14:textId="77777777" w:rsidR="005D4A8A" w:rsidRPr="005D4A8A" w:rsidRDefault="005D4A8A" w:rsidP="005D4A8A">
      <w:pPr>
        <w:widowControl w:val="0"/>
        <w:autoSpaceDE w:val="0"/>
        <w:autoSpaceDN w:val="0"/>
        <w:adjustRightInd w:val="0"/>
        <w:ind w:left="640" w:hanging="640"/>
        <w:rPr>
          <w:noProof/>
        </w:rPr>
      </w:pPr>
      <w:r w:rsidRPr="005D4A8A">
        <w:rPr>
          <w:noProof/>
        </w:rPr>
        <w:t>30.</w:t>
      </w:r>
      <w:r w:rsidRPr="005D4A8A">
        <w:rPr>
          <w:noProof/>
        </w:rPr>
        <w:tab/>
        <w:t xml:space="preserve">Matthews, A. Trade rules, food security and the multilateral trade negotiations. </w:t>
      </w:r>
      <w:r w:rsidRPr="005D4A8A">
        <w:rPr>
          <w:i/>
          <w:iCs/>
          <w:noProof/>
        </w:rPr>
        <w:t>Eur. Rev. Agric. Econ.</w:t>
      </w:r>
      <w:r w:rsidRPr="005D4A8A">
        <w:rPr>
          <w:noProof/>
        </w:rPr>
        <w:t xml:space="preserve"> </w:t>
      </w:r>
      <w:r w:rsidRPr="005D4A8A">
        <w:rPr>
          <w:b/>
          <w:bCs/>
          <w:noProof/>
        </w:rPr>
        <w:t>41</w:t>
      </w:r>
      <w:r w:rsidRPr="005D4A8A">
        <w:rPr>
          <w:noProof/>
        </w:rPr>
        <w:t>, 511–535 (2014).</w:t>
      </w:r>
    </w:p>
    <w:p w14:paraId="37E1A9A5" w14:textId="77777777" w:rsidR="005D4A8A" w:rsidRPr="005D4A8A" w:rsidRDefault="005D4A8A" w:rsidP="005D4A8A">
      <w:pPr>
        <w:widowControl w:val="0"/>
        <w:autoSpaceDE w:val="0"/>
        <w:autoSpaceDN w:val="0"/>
        <w:adjustRightInd w:val="0"/>
        <w:ind w:left="640" w:hanging="640"/>
        <w:rPr>
          <w:noProof/>
        </w:rPr>
      </w:pPr>
      <w:r w:rsidRPr="005D4A8A">
        <w:rPr>
          <w:noProof/>
        </w:rPr>
        <w:t>31.</w:t>
      </w:r>
      <w:r w:rsidRPr="005D4A8A">
        <w:rPr>
          <w:noProof/>
        </w:rPr>
        <w:tab/>
        <w:t>Gallup. Gallup World Poll. (2017).</w:t>
      </w:r>
    </w:p>
    <w:p w14:paraId="6735FCD3" w14:textId="77777777" w:rsidR="005D4A8A" w:rsidRPr="005D4A8A" w:rsidRDefault="005D4A8A" w:rsidP="005D4A8A">
      <w:pPr>
        <w:widowControl w:val="0"/>
        <w:autoSpaceDE w:val="0"/>
        <w:autoSpaceDN w:val="0"/>
        <w:adjustRightInd w:val="0"/>
        <w:ind w:left="640" w:hanging="640"/>
        <w:rPr>
          <w:noProof/>
        </w:rPr>
      </w:pPr>
      <w:r w:rsidRPr="005D4A8A">
        <w:rPr>
          <w:noProof/>
        </w:rPr>
        <w:t>32.</w:t>
      </w:r>
      <w:r w:rsidRPr="005D4A8A">
        <w:rPr>
          <w:noProof/>
        </w:rPr>
        <w:tab/>
        <w:t xml:space="preserve">Saint Ville, A., Po, J. Y. T., Sen, A., Bui, A. &amp; Melgar-Quiñonez, H. Food security and the Food Insecurity Experience Scale (FIES): ensuring progress by 2030. </w:t>
      </w:r>
      <w:r w:rsidRPr="005D4A8A">
        <w:rPr>
          <w:i/>
          <w:iCs/>
          <w:noProof/>
        </w:rPr>
        <w:t>Food Secur.</w:t>
      </w:r>
      <w:r w:rsidRPr="005D4A8A">
        <w:rPr>
          <w:noProof/>
        </w:rPr>
        <w:t xml:space="preserve"> </w:t>
      </w:r>
      <w:r w:rsidRPr="005D4A8A">
        <w:rPr>
          <w:b/>
          <w:bCs/>
          <w:noProof/>
        </w:rPr>
        <w:t>11</w:t>
      </w:r>
      <w:r w:rsidRPr="005D4A8A">
        <w:rPr>
          <w:noProof/>
        </w:rPr>
        <w:t>, 483–491 (2019).</w:t>
      </w:r>
    </w:p>
    <w:p w14:paraId="1D311B59" w14:textId="77777777" w:rsidR="005D4A8A" w:rsidRPr="005D4A8A" w:rsidRDefault="005D4A8A" w:rsidP="005D4A8A">
      <w:pPr>
        <w:widowControl w:val="0"/>
        <w:autoSpaceDE w:val="0"/>
        <w:autoSpaceDN w:val="0"/>
        <w:adjustRightInd w:val="0"/>
        <w:ind w:left="640" w:hanging="640"/>
        <w:rPr>
          <w:noProof/>
        </w:rPr>
      </w:pPr>
      <w:r w:rsidRPr="005D4A8A">
        <w:rPr>
          <w:noProof/>
        </w:rPr>
        <w:t>33.</w:t>
      </w:r>
      <w:r w:rsidRPr="005D4A8A">
        <w:rPr>
          <w:noProof/>
        </w:rPr>
        <w:tab/>
        <w:t xml:space="preserve">Smith, M. D., Rabbitt, M. P. &amp; Coleman- Jensen, A. Who are the World’s Food Insecure? New Evidence from the Food and Agriculture Organization’s Food Insecurity Experience Scale. </w:t>
      </w:r>
      <w:r w:rsidRPr="005D4A8A">
        <w:rPr>
          <w:i/>
          <w:iCs/>
          <w:noProof/>
        </w:rPr>
        <w:t>World Dev.</w:t>
      </w:r>
      <w:r w:rsidRPr="005D4A8A">
        <w:rPr>
          <w:noProof/>
        </w:rPr>
        <w:t xml:space="preserve"> </w:t>
      </w:r>
      <w:r w:rsidRPr="005D4A8A">
        <w:rPr>
          <w:b/>
          <w:bCs/>
          <w:noProof/>
        </w:rPr>
        <w:t>93</w:t>
      </w:r>
      <w:r w:rsidRPr="005D4A8A">
        <w:rPr>
          <w:noProof/>
        </w:rPr>
        <w:t>, 402–412 (2017).</w:t>
      </w:r>
    </w:p>
    <w:p w14:paraId="7FF2DFFF" w14:textId="77777777" w:rsidR="005D4A8A" w:rsidRPr="005D4A8A" w:rsidRDefault="005D4A8A" w:rsidP="005D4A8A">
      <w:pPr>
        <w:widowControl w:val="0"/>
        <w:autoSpaceDE w:val="0"/>
        <w:autoSpaceDN w:val="0"/>
        <w:adjustRightInd w:val="0"/>
        <w:ind w:left="640" w:hanging="640"/>
        <w:rPr>
          <w:noProof/>
        </w:rPr>
      </w:pPr>
      <w:r w:rsidRPr="005D4A8A">
        <w:rPr>
          <w:noProof/>
        </w:rPr>
        <w:t>34.</w:t>
      </w:r>
      <w:r w:rsidRPr="005D4A8A">
        <w:rPr>
          <w:noProof/>
        </w:rPr>
        <w:tab/>
        <w:t xml:space="preserve">Gygli, S., Haelg, F., Potrafke, N. &amp; Sturm, J.-E. The KOF Globalisation Index – revisited. </w:t>
      </w:r>
      <w:r w:rsidRPr="005D4A8A">
        <w:rPr>
          <w:i/>
          <w:iCs/>
          <w:noProof/>
        </w:rPr>
        <w:t>Rev. Int. Organ.</w:t>
      </w:r>
      <w:r w:rsidRPr="005D4A8A">
        <w:rPr>
          <w:noProof/>
        </w:rPr>
        <w:t xml:space="preserve"> (2019). doi:10.1007/s11558-019-09344-2</w:t>
      </w:r>
    </w:p>
    <w:p w14:paraId="23884275" w14:textId="77777777" w:rsidR="005D4A8A" w:rsidRPr="005D4A8A" w:rsidRDefault="005D4A8A" w:rsidP="005D4A8A">
      <w:pPr>
        <w:widowControl w:val="0"/>
        <w:autoSpaceDE w:val="0"/>
        <w:autoSpaceDN w:val="0"/>
        <w:adjustRightInd w:val="0"/>
        <w:ind w:left="640" w:hanging="640"/>
        <w:rPr>
          <w:noProof/>
        </w:rPr>
      </w:pPr>
      <w:r w:rsidRPr="005D4A8A">
        <w:rPr>
          <w:noProof/>
        </w:rPr>
        <w:t>35.</w:t>
      </w:r>
      <w:r w:rsidRPr="005D4A8A">
        <w:rPr>
          <w:noProof/>
        </w:rPr>
        <w:tab/>
        <w:t xml:space="preserve">Fong, C., Hazlett, C. &amp; Imai, K. Covariate balancing propensity score for a continuous treatment: application to the efficacy of political advertisements. </w:t>
      </w:r>
      <w:r w:rsidRPr="005D4A8A">
        <w:rPr>
          <w:i/>
          <w:iCs/>
          <w:noProof/>
        </w:rPr>
        <w:t>Ann. Appl. Stat.</w:t>
      </w:r>
      <w:r w:rsidRPr="005D4A8A">
        <w:rPr>
          <w:noProof/>
        </w:rPr>
        <w:t xml:space="preserve"> </w:t>
      </w:r>
      <w:r w:rsidRPr="005D4A8A">
        <w:rPr>
          <w:b/>
          <w:bCs/>
          <w:noProof/>
        </w:rPr>
        <w:t>12</w:t>
      </w:r>
      <w:r w:rsidRPr="005D4A8A">
        <w:rPr>
          <w:noProof/>
        </w:rPr>
        <w:t>, 156–177 (2018).</w:t>
      </w:r>
    </w:p>
    <w:p w14:paraId="3D6A500E" w14:textId="77777777" w:rsidR="005D4A8A" w:rsidRPr="005D4A8A" w:rsidRDefault="005D4A8A" w:rsidP="005D4A8A">
      <w:pPr>
        <w:widowControl w:val="0"/>
        <w:autoSpaceDE w:val="0"/>
        <w:autoSpaceDN w:val="0"/>
        <w:adjustRightInd w:val="0"/>
        <w:ind w:left="640" w:hanging="640"/>
        <w:rPr>
          <w:noProof/>
        </w:rPr>
      </w:pPr>
      <w:r w:rsidRPr="005D4A8A">
        <w:rPr>
          <w:noProof/>
        </w:rPr>
        <w:t>36.</w:t>
      </w:r>
      <w:r w:rsidRPr="005D4A8A">
        <w:rPr>
          <w:noProof/>
        </w:rPr>
        <w:tab/>
        <w:t xml:space="preserve">Leeper, T. J. Interpreting regression results using average marginal effects with R’s margins. </w:t>
      </w:r>
      <w:r w:rsidRPr="005D4A8A">
        <w:rPr>
          <w:i/>
          <w:iCs/>
          <w:noProof/>
        </w:rPr>
        <w:t>Available Compr. R Arch. Netw.</w:t>
      </w:r>
      <w:r w:rsidRPr="005D4A8A">
        <w:rPr>
          <w:noProof/>
        </w:rPr>
        <w:t xml:space="preserve"> (2017).</w:t>
      </w:r>
    </w:p>
    <w:p w14:paraId="328E02DA" w14:textId="77777777" w:rsidR="005D4A8A" w:rsidRPr="005D4A8A" w:rsidRDefault="005D4A8A" w:rsidP="005D4A8A">
      <w:pPr>
        <w:widowControl w:val="0"/>
        <w:autoSpaceDE w:val="0"/>
        <w:autoSpaceDN w:val="0"/>
        <w:adjustRightInd w:val="0"/>
        <w:ind w:left="640" w:hanging="640"/>
        <w:rPr>
          <w:noProof/>
        </w:rPr>
      </w:pPr>
      <w:r w:rsidRPr="005D4A8A">
        <w:rPr>
          <w:noProof/>
        </w:rPr>
        <w:t>37.</w:t>
      </w:r>
      <w:r w:rsidRPr="005D4A8A">
        <w:rPr>
          <w:noProof/>
        </w:rPr>
        <w:tab/>
        <w:t xml:space="preserve">Morgan, S. L. &amp; Winship, C. C. N.-H. . M. 2007 300. 7. 22. </w:t>
      </w:r>
      <w:r w:rsidRPr="005D4A8A">
        <w:rPr>
          <w:i/>
          <w:iCs/>
          <w:noProof/>
        </w:rPr>
        <w:t>Counterfactuals and causal inference: methods and principles for social research</w:t>
      </w:r>
      <w:r w:rsidRPr="005D4A8A">
        <w:rPr>
          <w:noProof/>
        </w:rPr>
        <w:t>. (Cambridge University Press, 2007).</w:t>
      </w:r>
    </w:p>
    <w:p w14:paraId="0D102FE7" w14:textId="77777777" w:rsidR="005D4A8A" w:rsidRPr="005D4A8A" w:rsidRDefault="005D4A8A" w:rsidP="005D4A8A">
      <w:pPr>
        <w:widowControl w:val="0"/>
        <w:autoSpaceDE w:val="0"/>
        <w:autoSpaceDN w:val="0"/>
        <w:adjustRightInd w:val="0"/>
        <w:ind w:left="640" w:hanging="640"/>
        <w:rPr>
          <w:noProof/>
        </w:rPr>
      </w:pPr>
      <w:r w:rsidRPr="005D4A8A">
        <w:rPr>
          <w:noProof/>
        </w:rPr>
        <w:t>38.</w:t>
      </w:r>
      <w:r w:rsidRPr="005D4A8A">
        <w:rPr>
          <w:noProof/>
        </w:rPr>
        <w:tab/>
        <w:t xml:space="preserve">Dix-Carneiro, R. &amp; Kovak, B. K. Trade liberalization and regional dynamics. </w:t>
      </w:r>
      <w:r w:rsidRPr="005D4A8A">
        <w:rPr>
          <w:i/>
          <w:iCs/>
          <w:noProof/>
        </w:rPr>
        <w:t>Am. Econ. Rev.</w:t>
      </w:r>
      <w:r w:rsidRPr="005D4A8A">
        <w:rPr>
          <w:noProof/>
        </w:rPr>
        <w:t xml:space="preserve"> </w:t>
      </w:r>
      <w:r w:rsidRPr="005D4A8A">
        <w:rPr>
          <w:b/>
          <w:bCs/>
          <w:noProof/>
        </w:rPr>
        <w:t>107</w:t>
      </w:r>
      <w:r w:rsidRPr="005D4A8A">
        <w:rPr>
          <w:noProof/>
        </w:rPr>
        <w:t>, 2908–2946 (2017).</w:t>
      </w:r>
    </w:p>
    <w:p w14:paraId="410A6811" w14:textId="77777777" w:rsidR="005D4A8A" w:rsidRPr="005D4A8A" w:rsidRDefault="005D4A8A" w:rsidP="005D4A8A">
      <w:pPr>
        <w:widowControl w:val="0"/>
        <w:autoSpaceDE w:val="0"/>
        <w:autoSpaceDN w:val="0"/>
        <w:adjustRightInd w:val="0"/>
        <w:ind w:left="640" w:hanging="640"/>
        <w:rPr>
          <w:noProof/>
        </w:rPr>
      </w:pPr>
      <w:r w:rsidRPr="005D4A8A">
        <w:rPr>
          <w:noProof/>
        </w:rPr>
        <w:t>39.</w:t>
      </w:r>
      <w:r w:rsidRPr="005D4A8A">
        <w:rPr>
          <w:noProof/>
        </w:rPr>
        <w:tab/>
        <w:t xml:space="preserve">Felbermayr, G. &amp; Steininger, M. Trump’s trade attack on China− who will have the last laugh? </w:t>
      </w:r>
      <w:r w:rsidRPr="005D4A8A">
        <w:rPr>
          <w:i/>
          <w:iCs/>
          <w:noProof/>
        </w:rPr>
        <w:t>CESifo Forum</w:t>
      </w:r>
      <w:r w:rsidRPr="005D4A8A">
        <w:rPr>
          <w:noProof/>
        </w:rPr>
        <w:t xml:space="preserve"> </w:t>
      </w:r>
      <w:r w:rsidRPr="005D4A8A">
        <w:rPr>
          <w:b/>
          <w:bCs/>
          <w:noProof/>
        </w:rPr>
        <w:t>20</w:t>
      </w:r>
      <w:r w:rsidRPr="005D4A8A">
        <w:rPr>
          <w:noProof/>
        </w:rPr>
        <w:t>, 27–32 (2019).</w:t>
      </w:r>
    </w:p>
    <w:p w14:paraId="47472207" w14:textId="77777777" w:rsidR="005D4A8A" w:rsidRPr="005D4A8A" w:rsidRDefault="005D4A8A" w:rsidP="005D4A8A">
      <w:pPr>
        <w:widowControl w:val="0"/>
        <w:autoSpaceDE w:val="0"/>
        <w:autoSpaceDN w:val="0"/>
        <w:adjustRightInd w:val="0"/>
        <w:ind w:left="640" w:hanging="640"/>
        <w:rPr>
          <w:noProof/>
        </w:rPr>
      </w:pPr>
      <w:r w:rsidRPr="005D4A8A">
        <w:rPr>
          <w:noProof/>
        </w:rPr>
        <w:t>40.</w:t>
      </w:r>
      <w:r w:rsidRPr="005D4A8A">
        <w:rPr>
          <w:noProof/>
        </w:rPr>
        <w:tab/>
        <w:t xml:space="preserve">Barlow, P., McKee, M., Basu, S. &amp; Stuckler, D. Impact of the North American Free Trade Agreement on high-fructose corn syrup supply in Canada: a natural experiment using synthetic control methods. </w:t>
      </w:r>
      <w:r w:rsidRPr="005D4A8A">
        <w:rPr>
          <w:i/>
          <w:iCs/>
          <w:noProof/>
        </w:rPr>
        <w:t>Can. Med. Assoc. J.</w:t>
      </w:r>
      <w:r w:rsidRPr="005D4A8A">
        <w:rPr>
          <w:noProof/>
        </w:rPr>
        <w:t xml:space="preserve"> </w:t>
      </w:r>
      <w:r w:rsidRPr="005D4A8A">
        <w:rPr>
          <w:b/>
          <w:bCs/>
          <w:noProof/>
        </w:rPr>
        <w:t>189</w:t>
      </w:r>
      <w:r w:rsidRPr="005D4A8A">
        <w:rPr>
          <w:noProof/>
        </w:rPr>
        <w:t>, E881–E887 (2017).</w:t>
      </w:r>
    </w:p>
    <w:p w14:paraId="0EF135D2" w14:textId="77777777" w:rsidR="005D4A8A" w:rsidRPr="005D4A8A" w:rsidRDefault="005D4A8A" w:rsidP="005D4A8A">
      <w:pPr>
        <w:widowControl w:val="0"/>
        <w:autoSpaceDE w:val="0"/>
        <w:autoSpaceDN w:val="0"/>
        <w:adjustRightInd w:val="0"/>
        <w:ind w:left="640" w:hanging="640"/>
        <w:rPr>
          <w:noProof/>
        </w:rPr>
      </w:pPr>
      <w:r w:rsidRPr="005D4A8A">
        <w:rPr>
          <w:noProof/>
        </w:rPr>
        <w:t>41.</w:t>
      </w:r>
      <w:r w:rsidRPr="005D4A8A">
        <w:rPr>
          <w:noProof/>
        </w:rPr>
        <w:tab/>
        <w:t xml:space="preserve">Barlow, P. Global disparities in health-systems financing: A cross-national analysis of the impact of tariff reductions and state capacity on public health expenditure in 65 low- and middle-income countries, 1996–2015. </w:t>
      </w:r>
      <w:r w:rsidRPr="005D4A8A">
        <w:rPr>
          <w:i/>
          <w:iCs/>
          <w:noProof/>
        </w:rPr>
        <w:t>Heal. Place</w:t>
      </w:r>
      <w:r w:rsidRPr="005D4A8A">
        <w:rPr>
          <w:noProof/>
        </w:rPr>
        <w:t xml:space="preserve"> </w:t>
      </w:r>
      <w:r w:rsidRPr="005D4A8A">
        <w:rPr>
          <w:b/>
          <w:bCs/>
          <w:noProof/>
        </w:rPr>
        <w:t>63</w:t>
      </w:r>
      <w:r w:rsidRPr="005D4A8A">
        <w:rPr>
          <w:noProof/>
        </w:rPr>
        <w:t>, 102329 (2020).</w:t>
      </w:r>
    </w:p>
    <w:p w14:paraId="56AA7382" w14:textId="77777777" w:rsidR="005D4A8A" w:rsidRPr="005D4A8A" w:rsidRDefault="005D4A8A" w:rsidP="005D4A8A">
      <w:pPr>
        <w:widowControl w:val="0"/>
        <w:autoSpaceDE w:val="0"/>
        <w:autoSpaceDN w:val="0"/>
        <w:adjustRightInd w:val="0"/>
        <w:ind w:left="640" w:hanging="640"/>
        <w:rPr>
          <w:noProof/>
        </w:rPr>
      </w:pPr>
      <w:r w:rsidRPr="005D4A8A">
        <w:rPr>
          <w:noProof/>
        </w:rPr>
        <w:t>42.</w:t>
      </w:r>
      <w:r w:rsidRPr="005D4A8A">
        <w:rPr>
          <w:noProof/>
        </w:rPr>
        <w:tab/>
        <w:t xml:space="preserve">Edin, K. J. &amp; Shaefer, H. L. </w:t>
      </w:r>
      <w:r w:rsidRPr="005D4A8A">
        <w:rPr>
          <w:i/>
          <w:iCs/>
          <w:noProof/>
        </w:rPr>
        <w:t>$2.00 a Day: Living on Almost Nothing in America</w:t>
      </w:r>
      <w:r w:rsidRPr="005D4A8A">
        <w:rPr>
          <w:noProof/>
        </w:rPr>
        <w:t>. (Mariner Books, 2016).</w:t>
      </w:r>
    </w:p>
    <w:p w14:paraId="01D62DF7" w14:textId="641E213C" w:rsidR="000C6B63" w:rsidRPr="001F60DE" w:rsidRDefault="00320435" w:rsidP="005D4A8A">
      <w:pPr>
        <w:widowControl w:val="0"/>
        <w:autoSpaceDE w:val="0"/>
        <w:autoSpaceDN w:val="0"/>
        <w:adjustRightInd w:val="0"/>
        <w:ind w:left="640" w:hanging="640"/>
      </w:pPr>
      <w:r>
        <w:fldChar w:fldCharType="end"/>
      </w:r>
    </w:p>
    <w:sectPr w:rsidR="000C6B63" w:rsidRPr="001F60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739BF" w14:textId="77777777" w:rsidR="004E60DA" w:rsidRDefault="004E60DA">
      <w:r>
        <w:separator/>
      </w:r>
    </w:p>
  </w:endnote>
  <w:endnote w:type="continuationSeparator" w:id="0">
    <w:p w14:paraId="3FDC1EE1" w14:textId="77777777" w:rsidR="004E60DA" w:rsidRDefault="004E60DA">
      <w:r>
        <w:continuationSeparator/>
      </w:r>
    </w:p>
  </w:endnote>
  <w:endnote w:type="continuationNotice" w:id="1">
    <w:p w14:paraId="69B31B49" w14:textId="77777777" w:rsidR="004E60DA" w:rsidRDefault="004E6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02E2A" w14:textId="38DD21CE" w:rsidR="00207446" w:rsidRDefault="00207446">
    <w:pPr>
      <w:pStyle w:val="Footer"/>
      <w:jc w:val="right"/>
    </w:pPr>
    <w:r>
      <w:t>p.</w:t>
    </w:r>
    <w:sdt>
      <w:sdtPr>
        <w:id w:val="-3013050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16</w:t>
        </w:r>
        <w:r>
          <w:rPr>
            <w:noProof/>
          </w:rPr>
          <w:fldChar w:fldCharType="end"/>
        </w:r>
      </w:sdtContent>
    </w:sdt>
  </w:p>
  <w:p w14:paraId="62A7D52D" w14:textId="77777777" w:rsidR="00207446" w:rsidRDefault="00207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BA5AF" w14:textId="77777777" w:rsidR="004E60DA" w:rsidRDefault="004E60DA">
      <w:r>
        <w:separator/>
      </w:r>
    </w:p>
  </w:footnote>
  <w:footnote w:type="continuationSeparator" w:id="0">
    <w:p w14:paraId="50C4C7D9" w14:textId="77777777" w:rsidR="004E60DA" w:rsidRDefault="004E60DA">
      <w:r>
        <w:continuationSeparator/>
      </w:r>
    </w:p>
  </w:footnote>
  <w:footnote w:type="continuationNotice" w:id="1">
    <w:p w14:paraId="61C4745C" w14:textId="77777777" w:rsidR="004E60DA" w:rsidRDefault="004E60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26949"/>
    <w:multiLevelType w:val="hybridMultilevel"/>
    <w:tmpl w:val="B798A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86688C"/>
    <w:multiLevelType w:val="hybridMultilevel"/>
    <w:tmpl w:val="087489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C9248E"/>
    <w:multiLevelType w:val="hybridMultilevel"/>
    <w:tmpl w:val="D3B8E2D2"/>
    <w:lvl w:ilvl="0" w:tplc="38AC9BB0">
      <w:start w:val="1"/>
      <w:numFmt w:val="decimal"/>
      <w:lvlText w:val="%1."/>
      <w:lvlJc w:val="left"/>
      <w:pPr>
        <w:ind w:left="720" w:hanging="360"/>
      </w:pPr>
      <w:rPr>
        <w:rFonts w:ascii="Times" w:hAnsi="Times" w:cs="Arial" w:hint="default"/>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DC652A"/>
    <w:multiLevelType w:val="multilevel"/>
    <w:tmpl w:val="75B0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BE5B4D"/>
    <w:multiLevelType w:val="hybridMultilevel"/>
    <w:tmpl w:val="743457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FB23BC"/>
    <w:multiLevelType w:val="hybridMultilevel"/>
    <w:tmpl w:val="CC182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7848F2"/>
    <w:multiLevelType w:val="multilevel"/>
    <w:tmpl w:val="7A54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87A61"/>
    <w:multiLevelType w:val="hybridMultilevel"/>
    <w:tmpl w:val="CE80AC62"/>
    <w:lvl w:ilvl="0" w:tplc="BF54B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AF02A6"/>
    <w:multiLevelType w:val="hybridMultilevel"/>
    <w:tmpl w:val="770A1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234D06"/>
    <w:multiLevelType w:val="hybridMultilevel"/>
    <w:tmpl w:val="C3CAB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5"/>
  </w:num>
  <w:num w:numId="5">
    <w:abstractNumId w:val="8"/>
  </w:num>
  <w:num w:numId="6">
    <w:abstractNumId w:val="9"/>
  </w:num>
  <w:num w:numId="7">
    <w:abstractNumId w:val="3"/>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C23"/>
    <w:rsid w:val="0000171D"/>
    <w:rsid w:val="00003EA5"/>
    <w:rsid w:val="00004A61"/>
    <w:rsid w:val="00004EB6"/>
    <w:rsid w:val="000051AD"/>
    <w:rsid w:val="00005988"/>
    <w:rsid w:val="00007B1F"/>
    <w:rsid w:val="00010393"/>
    <w:rsid w:val="00012C4E"/>
    <w:rsid w:val="00015240"/>
    <w:rsid w:val="00017168"/>
    <w:rsid w:val="00021904"/>
    <w:rsid w:val="00022677"/>
    <w:rsid w:val="00023C3B"/>
    <w:rsid w:val="00024EEF"/>
    <w:rsid w:val="0002683E"/>
    <w:rsid w:val="00027658"/>
    <w:rsid w:val="00031F9A"/>
    <w:rsid w:val="00032004"/>
    <w:rsid w:val="00032DF1"/>
    <w:rsid w:val="000340A0"/>
    <w:rsid w:val="00034211"/>
    <w:rsid w:val="00040235"/>
    <w:rsid w:val="00040BC9"/>
    <w:rsid w:val="000423AA"/>
    <w:rsid w:val="00043A08"/>
    <w:rsid w:val="00044CA4"/>
    <w:rsid w:val="00044E76"/>
    <w:rsid w:val="00045846"/>
    <w:rsid w:val="00046171"/>
    <w:rsid w:val="00051686"/>
    <w:rsid w:val="00051A2E"/>
    <w:rsid w:val="0005342D"/>
    <w:rsid w:val="000541E5"/>
    <w:rsid w:val="000549C0"/>
    <w:rsid w:val="00056EE3"/>
    <w:rsid w:val="00057011"/>
    <w:rsid w:val="00057186"/>
    <w:rsid w:val="00061260"/>
    <w:rsid w:val="00062D31"/>
    <w:rsid w:val="00062D82"/>
    <w:rsid w:val="0006310A"/>
    <w:rsid w:val="000636BD"/>
    <w:rsid w:val="00065363"/>
    <w:rsid w:val="00065EA1"/>
    <w:rsid w:val="00065F61"/>
    <w:rsid w:val="00067001"/>
    <w:rsid w:val="0006721E"/>
    <w:rsid w:val="00067A8C"/>
    <w:rsid w:val="000707EC"/>
    <w:rsid w:val="00070C57"/>
    <w:rsid w:val="00071A38"/>
    <w:rsid w:val="00071B43"/>
    <w:rsid w:val="00072359"/>
    <w:rsid w:val="0007274D"/>
    <w:rsid w:val="000740A6"/>
    <w:rsid w:val="00075DA1"/>
    <w:rsid w:val="0007715D"/>
    <w:rsid w:val="00081A23"/>
    <w:rsid w:val="00081EF4"/>
    <w:rsid w:val="0008233C"/>
    <w:rsid w:val="00083E5F"/>
    <w:rsid w:val="00084FAC"/>
    <w:rsid w:val="00085DCF"/>
    <w:rsid w:val="000877F1"/>
    <w:rsid w:val="000878A9"/>
    <w:rsid w:val="00087D97"/>
    <w:rsid w:val="00090C62"/>
    <w:rsid w:val="00093569"/>
    <w:rsid w:val="0009435D"/>
    <w:rsid w:val="00096E16"/>
    <w:rsid w:val="0009700D"/>
    <w:rsid w:val="000A2A50"/>
    <w:rsid w:val="000A5253"/>
    <w:rsid w:val="000A62F8"/>
    <w:rsid w:val="000A6A0B"/>
    <w:rsid w:val="000A77CD"/>
    <w:rsid w:val="000B094A"/>
    <w:rsid w:val="000B0963"/>
    <w:rsid w:val="000B218A"/>
    <w:rsid w:val="000B247F"/>
    <w:rsid w:val="000B3D68"/>
    <w:rsid w:val="000B45E6"/>
    <w:rsid w:val="000B61F6"/>
    <w:rsid w:val="000B76F3"/>
    <w:rsid w:val="000C0AD8"/>
    <w:rsid w:val="000C6523"/>
    <w:rsid w:val="000C6B63"/>
    <w:rsid w:val="000C706C"/>
    <w:rsid w:val="000C77E8"/>
    <w:rsid w:val="000C7C99"/>
    <w:rsid w:val="000C7CF5"/>
    <w:rsid w:val="000D0944"/>
    <w:rsid w:val="000D45CA"/>
    <w:rsid w:val="000D4EE0"/>
    <w:rsid w:val="000D57B1"/>
    <w:rsid w:val="000D6049"/>
    <w:rsid w:val="000D6D1A"/>
    <w:rsid w:val="000D7AB4"/>
    <w:rsid w:val="000E223F"/>
    <w:rsid w:val="000E387D"/>
    <w:rsid w:val="000E39B6"/>
    <w:rsid w:val="000E423B"/>
    <w:rsid w:val="000E5212"/>
    <w:rsid w:val="000E52D0"/>
    <w:rsid w:val="000E6E12"/>
    <w:rsid w:val="000F46B1"/>
    <w:rsid w:val="000F53A2"/>
    <w:rsid w:val="0010140C"/>
    <w:rsid w:val="001031C7"/>
    <w:rsid w:val="00110748"/>
    <w:rsid w:val="001124DF"/>
    <w:rsid w:val="00112EC8"/>
    <w:rsid w:val="001138E3"/>
    <w:rsid w:val="001142E4"/>
    <w:rsid w:val="00116D39"/>
    <w:rsid w:val="00120434"/>
    <w:rsid w:val="001228E5"/>
    <w:rsid w:val="00123C7B"/>
    <w:rsid w:val="00123ED7"/>
    <w:rsid w:val="00123F81"/>
    <w:rsid w:val="00125C8E"/>
    <w:rsid w:val="00127733"/>
    <w:rsid w:val="00131D89"/>
    <w:rsid w:val="00133334"/>
    <w:rsid w:val="001339F6"/>
    <w:rsid w:val="001360C6"/>
    <w:rsid w:val="001361B0"/>
    <w:rsid w:val="001362CE"/>
    <w:rsid w:val="00136333"/>
    <w:rsid w:val="00140A89"/>
    <w:rsid w:val="00141950"/>
    <w:rsid w:val="00142952"/>
    <w:rsid w:val="00142EBE"/>
    <w:rsid w:val="00143ACB"/>
    <w:rsid w:val="00143B7A"/>
    <w:rsid w:val="00144C61"/>
    <w:rsid w:val="00146552"/>
    <w:rsid w:val="001502B4"/>
    <w:rsid w:val="00150565"/>
    <w:rsid w:val="0015375F"/>
    <w:rsid w:val="00153E23"/>
    <w:rsid w:val="0015447B"/>
    <w:rsid w:val="00154511"/>
    <w:rsid w:val="0015504B"/>
    <w:rsid w:val="00156151"/>
    <w:rsid w:val="00161860"/>
    <w:rsid w:val="00161DB2"/>
    <w:rsid w:val="0016210F"/>
    <w:rsid w:val="00164C14"/>
    <w:rsid w:val="00166F2E"/>
    <w:rsid w:val="001707FA"/>
    <w:rsid w:val="00170BA2"/>
    <w:rsid w:val="00170D43"/>
    <w:rsid w:val="001738D9"/>
    <w:rsid w:val="0017459E"/>
    <w:rsid w:val="00177385"/>
    <w:rsid w:val="00182BB9"/>
    <w:rsid w:val="0018518C"/>
    <w:rsid w:val="001907E1"/>
    <w:rsid w:val="0019085E"/>
    <w:rsid w:val="00190FA7"/>
    <w:rsid w:val="001943CA"/>
    <w:rsid w:val="00195B0B"/>
    <w:rsid w:val="00196CDF"/>
    <w:rsid w:val="0019725C"/>
    <w:rsid w:val="001A1BF3"/>
    <w:rsid w:val="001A203C"/>
    <w:rsid w:val="001A477B"/>
    <w:rsid w:val="001A4A37"/>
    <w:rsid w:val="001A54A9"/>
    <w:rsid w:val="001A71D0"/>
    <w:rsid w:val="001A73DB"/>
    <w:rsid w:val="001B2786"/>
    <w:rsid w:val="001B417F"/>
    <w:rsid w:val="001B489B"/>
    <w:rsid w:val="001B4934"/>
    <w:rsid w:val="001B68F9"/>
    <w:rsid w:val="001B7C7F"/>
    <w:rsid w:val="001B7D16"/>
    <w:rsid w:val="001C178C"/>
    <w:rsid w:val="001C1E84"/>
    <w:rsid w:val="001C2E4C"/>
    <w:rsid w:val="001C48DE"/>
    <w:rsid w:val="001C7443"/>
    <w:rsid w:val="001D0EC5"/>
    <w:rsid w:val="001D2D6E"/>
    <w:rsid w:val="001D2D88"/>
    <w:rsid w:val="001D3CF4"/>
    <w:rsid w:val="001D4165"/>
    <w:rsid w:val="001D46BC"/>
    <w:rsid w:val="001D4819"/>
    <w:rsid w:val="001D789B"/>
    <w:rsid w:val="001E241A"/>
    <w:rsid w:val="001E2B49"/>
    <w:rsid w:val="001E4A52"/>
    <w:rsid w:val="001E769A"/>
    <w:rsid w:val="001F01F8"/>
    <w:rsid w:val="001F15B1"/>
    <w:rsid w:val="001F17C5"/>
    <w:rsid w:val="001F2F01"/>
    <w:rsid w:val="001F60DE"/>
    <w:rsid w:val="00202570"/>
    <w:rsid w:val="0020342E"/>
    <w:rsid w:val="00204447"/>
    <w:rsid w:val="00204C55"/>
    <w:rsid w:val="00207446"/>
    <w:rsid w:val="00212056"/>
    <w:rsid w:val="00213D7E"/>
    <w:rsid w:val="002154DF"/>
    <w:rsid w:val="00215A7B"/>
    <w:rsid w:val="00217C3E"/>
    <w:rsid w:val="00220810"/>
    <w:rsid w:val="00221A6C"/>
    <w:rsid w:val="00222A84"/>
    <w:rsid w:val="00225517"/>
    <w:rsid w:val="00227C88"/>
    <w:rsid w:val="00231B41"/>
    <w:rsid w:val="00234953"/>
    <w:rsid w:val="0023690B"/>
    <w:rsid w:val="002379F6"/>
    <w:rsid w:val="00240448"/>
    <w:rsid w:val="00243038"/>
    <w:rsid w:val="00243FD4"/>
    <w:rsid w:val="0024633D"/>
    <w:rsid w:val="00247122"/>
    <w:rsid w:val="0024751A"/>
    <w:rsid w:val="002504CA"/>
    <w:rsid w:val="00250F2B"/>
    <w:rsid w:val="00251A39"/>
    <w:rsid w:val="00254C0E"/>
    <w:rsid w:val="00255AB9"/>
    <w:rsid w:val="00257045"/>
    <w:rsid w:val="002570B1"/>
    <w:rsid w:val="00263067"/>
    <w:rsid w:val="00263AA6"/>
    <w:rsid w:val="0026453E"/>
    <w:rsid w:val="0026499B"/>
    <w:rsid w:val="00265173"/>
    <w:rsid w:val="00265A3F"/>
    <w:rsid w:val="00267C06"/>
    <w:rsid w:val="0027138D"/>
    <w:rsid w:val="00272B45"/>
    <w:rsid w:val="00272F7F"/>
    <w:rsid w:val="00273C9F"/>
    <w:rsid w:val="00275895"/>
    <w:rsid w:val="00280393"/>
    <w:rsid w:val="0028039A"/>
    <w:rsid w:val="00281265"/>
    <w:rsid w:val="0028162F"/>
    <w:rsid w:val="00283957"/>
    <w:rsid w:val="00283BBB"/>
    <w:rsid w:val="00284265"/>
    <w:rsid w:val="00284787"/>
    <w:rsid w:val="00284CE2"/>
    <w:rsid w:val="00287C2C"/>
    <w:rsid w:val="00291852"/>
    <w:rsid w:val="00291AFB"/>
    <w:rsid w:val="002934F2"/>
    <w:rsid w:val="00293736"/>
    <w:rsid w:val="002937FF"/>
    <w:rsid w:val="0029479C"/>
    <w:rsid w:val="00296D1D"/>
    <w:rsid w:val="002A0828"/>
    <w:rsid w:val="002A12AA"/>
    <w:rsid w:val="002A250C"/>
    <w:rsid w:val="002A4E6A"/>
    <w:rsid w:val="002A52A1"/>
    <w:rsid w:val="002A6DFF"/>
    <w:rsid w:val="002B0E71"/>
    <w:rsid w:val="002B1CB6"/>
    <w:rsid w:val="002B3B08"/>
    <w:rsid w:val="002B5435"/>
    <w:rsid w:val="002B5E77"/>
    <w:rsid w:val="002B6E6B"/>
    <w:rsid w:val="002B6F8C"/>
    <w:rsid w:val="002B7A37"/>
    <w:rsid w:val="002B7B29"/>
    <w:rsid w:val="002B7C9E"/>
    <w:rsid w:val="002C003B"/>
    <w:rsid w:val="002C1D5D"/>
    <w:rsid w:val="002C1F7E"/>
    <w:rsid w:val="002C2967"/>
    <w:rsid w:val="002C29F8"/>
    <w:rsid w:val="002C2D34"/>
    <w:rsid w:val="002C33EB"/>
    <w:rsid w:val="002C4955"/>
    <w:rsid w:val="002C4C03"/>
    <w:rsid w:val="002C568F"/>
    <w:rsid w:val="002C56A1"/>
    <w:rsid w:val="002C5B47"/>
    <w:rsid w:val="002C6763"/>
    <w:rsid w:val="002C7905"/>
    <w:rsid w:val="002D20C0"/>
    <w:rsid w:val="002D27FC"/>
    <w:rsid w:val="002D2C68"/>
    <w:rsid w:val="002D4721"/>
    <w:rsid w:val="002D54A3"/>
    <w:rsid w:val="002D57FC"/>
    <w:rsid w:val="002D770C"/>
    <w:rsid w:val="002D7B2E"/>
    <w:rsid w:val="002E0E9D"/>
    <w:rsid w:val="002E2717"/>
    <w:rsid w:val="002E4661"/>
    <w:rsid w:val="002E542F"/>
    <w:rsid w:val="002E572B"/>
    <w:rsid w:val="002E57D5"/>
    <w:rsid w:val="002E65F4"/>
    <w:rsid w:val="002E69D4"/>
    <w:rsid w:val="002E7707"/>
    <w:rsid w:val="002E7B51"/>
    <w:rsid w:val="002F1CB4"/>
    <w:rsid w:val="002F1EA9"/>
    <w:rsid w:val="002F3008"/>
    <w:rsid w:val="002F3751"/>
    <w:rsid w:val="002F70DA"/>
    <w:rsid w:val="0030069C"/>
    <w:rsid w:val="00300F5A"/>
    <w:rsid w:val="0030149A"/>
    <w:rsid w:val="003015DE"/>
    <w:rsid w:val="0030361E"/>
    <w:rsid w:val="00303921"/>
    <w:rsid w:val="00305E89"/>
    <w:rsid w:val="003067F4"/>
    <w:rsid w:val="003076E1"/>
    <w:rsid w:val="00307769"/>
    <w:rsid w:val="00310A92"/>
    <w:rsid w:val="00312D27"/>
    <w:rsid w:val="0031325D"/>
    <w:rsid w:val="00313E25"/>
    <w:rsid w:val="003141AF"/>
    <w:rsid w:val="00315778"/>
    <w:rsid w:val="00316D19"/>
    <w:rsid w:val="00317C5A"/>
    <w:rsid w:val="00320435"/>
    <w:rsid w:val="003305E9"/>
    <w:rsid w:val="00332EA8"/>
    <w:rsid w:val="0033332B"/>
    <w:rsid w:val="00333B64"/>
    <w:rsid w:val="00333FFC"/>
    <w:rsid w:val="003407C0"/>
    <w:rsid w:val="00340EE9"/>
    <w:rsid w:val="00342146"/>
    <w:rsid w:val="003422B2"/>
    <w:rsid w:val="00344E93"/>
    <w:rsid w:val="00345B11"/>
    <w:rsid w:val="00345F41"/>
    <w:rsid w:val="00347A48"/>
    <w:rsid w:val="003528DB"/>
    <w:rsid w:val="00355C03"/>
    <w:rsid w:val="0035644C"/>
    <w:rsid w:val="00357BF9"/>
    <w:rsid w:val="00367509"/>
    <w:rsid w:val="00367A99"/>
    <w:rsid w:val="00370C34"/>
    <w:rsid w:val="00372B11"/>
    <w:rsid w:val="00372DEE"/>
    <w:rsid w:val="00374CB6"/>
    <w:rsid w:val="003754BC"/>
    <w:rsid w:val="003825F0"/>
    <w:rsid w:val="003836BC"/>
    <w:rsid w:val="003849CD"/>
    <w:rsid w:val="00384EED"/>
    <w:rsid w:val="003852A6"/>
    <w:rsid w:val="003858B2"/>
    <w:rsid w:val="00387862"/>
    <w:rsid w:val="003878D1"/>
    <w:rsid w:val="00390E9E"/>
    <w:rsid w:val="00391669"/>
    <w:rsid w:val="00396138"/>
    <w:rsid w:val="003A03D1"/>
    <w:rsid w:val="003A0899"/>
    <w:rsid w:val="003A3C8F"/>
    <w:rsid w:val="003A4411"/>
    <w:rsid w:val="003A710D"/>
    <w:rsid w:val="003B1A0B"/>
    <w:rsid w:val="003B2DF5"/>
    <w:rsid w:val="003B43A9"/>
    <w:rsid w:val="003B451C"/>
    <w:rsid w:val="003B65CE"/>
    <w:rsid w:val="003B7EFB"/>
    <w:rsid w:val="003B7FDF"/>
    <w:rsid w:val="003C038F"/>
    <w:rsid w:val="003C039D"/>
    <w:rsid w:val="003C2AAE"/>
    <w:rsid w:val="003C2BD7"/>
    <w:rsid w:val="003C7F8E"/>
    <w:rsid w:val="003D0B73"/>
    <w:rsid w:val="003D1201"/>
    <w:rsid w:val="003D205C"/>
    <w:rsid w:val="003D29A5"/>
    <w:rsid w:val="003D31C5"/>
    <w:rsid w:val="003D32DE"/>
    <w:rsid w:val="003D4059"/>
    <w:rsid w:val="003D4E16"/>
    <w:rsid w:val="003D5198"/>
    <w:rsid w:val="003D584B"/>
    <w:rsid w:val="003D7E2B"/>
    <w:rsid w:val="003E0600"/>
    <w:rsid w:val="003E0969"/>
    <w:rsid w:val="003E1346"/>
    <w:rsid w:val="003E23CC"/>
    <w:rsid w:val="003E39B9"/>
    <w:rsid w:val="003E4104"/>
    <w:rsid w:val="003E7195"/>
    <w:rsid w:val="003E76BC"/>
    <w:rsid w:val="003F0661"/>
    <w:rsid w:val="003F1AA0"/>
    <w:rsid w:val="003F1DF1"/>
    <w:rsid w:val="003F41C3"/>
    <w:rsid w:val="003F4574"/>
    <w:rsid w:val="00400D25"/>
    <w:rsid w:val="0040528E"/>
    <w:rsid w:val="00410F0D"/>
    <w:rsid w:val="0041103E"/>
    <w:rsid w:val="0041190C"/>
    <w:rsid w:val="00412713"/>
    <w:rsid w:val="00412742"/>
    <w:rsid w:val="00414245"/>
    <w:rsid w:val="0041434D"/>
    <w:rsid w:val="004147A7"/>
    <w:rsid w:val="004173EE"/>
    <w:rsid w:val="00417699"/>
    <w:rsid w:val="00420696"/>
    <w:rsid w:val="004215AF"/>
    <w:rsid w:val="004215FA"/>
    <w:rsid w:val="0042191C"/>
    <w:rsid w:val="00422F87"/>
    <w:rsid w:val="0042305E"/>
    <w:rsid w:val="00425EDC"/>
    <w:rsid w:val="004303AD"/>
    <w:rsid w:val="004329FE"/>
    <w:rsid w:val="00432AB8"/>
    <w:rsid w:val="004334CE"/>
    <w:rsid w:val="0043476E"/>
    <w:rsid w:val="0043490F"/>
    <w:rsid w:val="004355F0"/>
    <w:rsid w:val="00436169"/>
    <w:rsid w:val="0044127D"/>
    <w:rsid w:val="004431B0"/>
    <w:rsid w:val="004431D8"/>
    <w:rsid w:val="004461FA"/>
    <w:rsid w:val="004464BF"/>
    <w:rsid w:val="004467B3"/>
    <w:rsid w:val="004500C9"/>
    <w:rsid w:val="00450FB7"/>
    <w:rsid w:val="00452979"/>
    <w:rsid w:val="00452ABC"/>
    <w:rsid w:val="00453BB6"/>
    <w:rsid w:val="00454726"/>
    <w:rsid w:val="00454921"/>
    <w:rsid w:val="00460CA7"/>
    <w:rsid w:val="004626DF"/>
    <w:rsid w:val="00465F07"/>
    <w:rsid w:val="004674EE"/>
    <w:rsid w:val="00470A61"/>
    <w:rsid w:val="0047471E"/>
    <w:rsid w:val="0047481B"/>
    <w:rsid w:val="0047646E"/>
    <w:rsid w:val="004775DD"/>
    <w:rsid w:val="00481C21"/>
    <w:rsid w:val="004828A0"/>
    <w:rsid w:val="00482C2F"/>
    <w:rsid w:val="00484F3A"/>
    <w:rsid w:val="004870AB"/>
    <w:rsid w:val="004874EC"/>
    <w:rsid w:val="0049043A"/>
    <w:rsid w:val="00491AFD"/>
    <w:rsid w:val="0049274F"/>
    <w:rsid w:val="00492B92"/>
    <w:rsid w:val="00492CC8"/>
    <w:rsid w:val="00494236"/>
    <w:rsid w:val="004A18F7"/>
    <w:rsid w:val="004A510D"/>
    <w:rsid w:val="004A58B8"/>
    <w:rsid w:val="004A6039"/>
    <w:rsid w:val="004A7169"/>
    <w:rsid w:val="004A74CF"/>
    <w:rsid w:val="004B0512"/>
    <w:rsid w:val="004B07D8"/>
    <w:rsid w:val="004B09CC"/>
    <w:rsid w:val="004B5315"/>
    <w:rsid w:val="004B64BD"/>
    <w:rsid w:val="004C0AAB"/>
    <w:rsid w:val="004C2DAC"/>
    <w:rsid w:val="004C35A4"/>
    <w:rsid w:val="004C5B61"/>
    <w:rsid w:val="004C7584"/>
    <w:rsid w:val="004C7DA5"/>
    <w:rsid w:val="004D12BF"/>
    <w:rsid w:val="004D3121"/>
    <w:rsid w:val="004D6C95"/>
    <w:rsid w:val="004E2C2B"/>
    <w:rsid w:val="004E4ECE"/>
    <w:rsid w:val="004E511F"/>
    <w:rsid w:val="004E52E8"/>
    <w:rsid w:val="004E60DA"/>
    <w:rsid w:val="004E621B"/>
    <w:rsid w:val="004E62EB"/>
    <w:rsid w:val="004E6C18"/>
    <w:rsid w:val="004E6C4B"/>
    <w:rsid w:val="004F055F"/>
    <w:rsid w:val="004F16BC"/>
    <w:rsid w:val="004F502E"/>
    <w:rsid w:val="004F63F6"/>
    <w:rsid w:val="00500AB7"/>
    <w:rsid w:val="0050145D"/>
    <w:rsid w:val="005026D8"/>
    <w:rsid w:val="005030C2"/>
    <w:rsid w:val="00503F94"/>
    <w:rsid w:val="005160C8"/>
    <w:rsid w:val="00516866"/>
    <w:rsid w:val="00516965"/>
    <w:rsid w:val="00516C45"/>
    <w:rsid w:val="00520D80"/>
    <w:rsid w:val="005223C1"/>
    <w:rsid w:val="00523309"/>
    <w:rsid w:val="00524597"/>
    <w:rsid w:val="00526070"/>
    <w:rsid w:val="0052798D"/>
    <w:rsid w:val="005305ED"/>
    <w:rsid w:val="00530EE1"/>
    <w:rsid w:val="005319D8"/>
    <w:rsid w:val="00533DCB"/>
    <w:rsid w:val="005344F7"/>
    <w:rsid w:val="005353CC"/>
    <w:rsid w:val="00537F59"/>
    <w:rsid w:val="005401EB"/>
    <w:rsid w:val="005408BB"/>
    <w:rsid w:val="00540989"/>
    <w:rsid w:val="005445EB"/>
    <w:rsid w:val="00544824"/>
    <w:rsid w:val="0054530D"/>
    <w:rsid w:val="00545E36"/>
    <w:rsid w:val="005507D8"/>
    <w:rsid w:val="00550D30"/>
    <w:rsid w:val="0055240C"/>
    <w:rsid w:val="00552B49"/>
    <w:rsid w:val="00561A27"/>
    <w:rsid w:val="00562A12"/>
    <w:rsid w:val="0056378A"/>
    <w:rsid w:val="0056430C"/>
    <w:rsid w:val="00564626"/>
    <w:rsid w:val="00565C1A"/>
    <w:rsid w:val="00567AFB"/>
    <w:rsid w:val="00567F4E"/>
    <w:rsid w:val="00570332"/>
    <w:rsid w:val="00571147"/>
    <w:rsid w:val="00573A85"/>
    <w:rsid w:val="005754D3"/>
    <w:rsid w:val="00580FBB"/>
    <w:rsid w:val="00581341"/>
    <w:rsid w:val="005820BB"/>
    <w:rsid w:val="00586ABA"/>
    <w:rsid w:val="00586BD8"/>
    <w:rsid w:val="00586DBD"/>
    <w:rsid w:val="00586F7B"/>
    <w:rsid w:val="00587B99"/>
    <w:rsid w:val="005902D7"/>
    <w:rsid w:val="00590487"/>
    <w:rsid w:val="00596194"/>
    <w:rsid w:val="00597C7A"/>
    <w:rsid w:val="005A0B0E"/>
    <w:rsid w:val="005A1609"/>
    <w:rsid w:val="005A1722"/>
    <w:rsid w:val="005A1872"/>
    <w:rsid w:val="005A27B1"/>
    <w:rsid w:val="005A76D0"/>
    <w:rsid w:val="005B0516"/>
    <w:rsid w:val="005B0FCA"/>
    <w:rsid w:val="005B1643"/>
    <w:rsid w:val="005B60F9"/>
    <w:rsid w:val="005B7306"/>
    <w:rsid w:val="005B77CC"/>
    <w:rsid w:val="005C024A"/>
    <w:rsid w:val="005C14A3"/>
    <w:rsid w:val="005C251B"/>
    <w:rsid w:val="005C4CB5"/>
    <w:rsid w:val="005C4E25"/>
    <w:rsid w:val="005C548C"/>
    <w:rsid w:val="005C5FAE"/>
    <w:rsid w:val="005C7BDA"/>
    <w:rsid w:val="005D0801"/>
    <w:rsid w:val="005D255E"/>
    <w:rsid w:val="005D3EE1"/>
    <w:rsid w:val="005D4A8A"/>
    <w:rsid w:val="005D66AA"/>
    <w:rsid w:val="005D6D08"/>
    <w:rsid w:val="005D77EC"/>
    <w:rsid w:val="005D7F4A"/>
    <w:rsid w:val="005E360B"/>
    <w:rsid w:val="005E3927"/>
    <w:rsid w:val="005E64DE"/>
    <w:rsid w:val="005E788B"/>
    <w:rsid w:val="005F3A0B"/>
    <w:rsid w:val="005F3D34"/>
    <w:rsid w:val="005F6C0F"/>
    <w:rsid w:val="0060079B"/>
    <w:rsid w:val="00600BC2"/>
    <w:rsid w:val="0060182E"/>
    <w:rsid w:val="00601E21"/>
    <w:rsid w:val="00601E49"/>
    <w:rsid w:val="00601E92"/>
    <w:rsid w:val="006020C4"/>
    <w:rsid w:val="006031C4"/>
    <w:rsid w:val="006053C0"/>
    <w:rsid w:val="00610C03"/>
    <w:rsid w:val="00611641"/>
    <w:rsid w:val="0061262D"/>
    <w:rsid w:val="006127D7"/>
    <w:rsid w:val="00612E0D"/>
    <w:rsid w:val="00615EE6"/>
    <w:rsid w:val="006168F7"/>
    <w:rsid w:val="00617C7D"/>
    <w:rsid w:val="00621AB1"/>
    <w:rsid w:val="00623CE7"/>
    <w:rsid w:val="00623E95"/>
    <w:rsid w:val="00624800"/>
    <w:rsid w:val="00625C9C"/>
    <w:rsid w:val="00625E2A"/>
    <w:rsid w:val="006268BA"/>
    <w:rsid w:val="006271DC"/>
    <w:rsid w:val="00627274"/>
    <w:rsid w:val="006303E7"/>
    <w:rsid w:val="00630C52"/>
    <w:rsid w:val="00631455"/>
    <w:rsid w:val="0063148A"/>
    <w:rsid w:val="00633A6D"/>
    <w:rsid w:val="00636E7B"/>
    <w:rsid w:val="006405AB"/>
    <w:rsid w:val="0064322E"/>
    <w:rsid w:val="006445EE"/>
    <w:rsid w:val="00647D5E"/>
    <w:rsid w:val="00653CC9"/>
    <w:rsid w:val="006562B0"/>
    <w:rsid w:val="00656DEF"/>
    <w:rsid w:val="00662FDB"/>
    <w:rsid w:val="00665496"/>
    <w:rsid w:val="006658CC"/>
    <w:rsid w:val="00673297"/>
    <w:rsid w:val="006739EC"/>
    <w:rsid w:val="00673CFE"/>
    <w:rsid w:val="00674718"/>
    <w:rsid w:val="00675314"/>
    <w:rsid w:val="00675BAD"/>
    <w:rsid w:val="00676A3D"/>
    <w:rsid w:val="00677386"/>
    <w:rsid w:val="00677BC5"/>
    <w:rsid w:val="00683520"/>
    <w:rsid w:val="0068553A"/>
    <w:rsid w:val="006879E7"/>
    <w:rsid w:val="00690039"/>
    <w:rsid w:val="00690212"/>
    <w:rsid w:val="00692632"/>
    <w:rsid w:val="00692633"/>
    <w:rsid w:val="0069357F"/>
    <w:rsid w:val="00694DDA"/>
    <w:rsid w:val="00694FB0"/>
    <w:rsid w:val="0069719F"/>
    <w:rsid w:val="006A4CF9"/>
    <w:rsid w:val="006A50D1"/>
    <w:rsid w:val="006A58D6"/>
    <w:rsid w:val="006A6423"/>
    <w:rsid w:val="006A6646"/>
    <w:rsid w:val="006A6B0A"/>
    <w:rsid w:val="006A7E10"/>
    <w:rsid w:val="006B0182"/>
    <w:rsid w:val="006B0797"/>
    <w:rsid w:val="006B0E22"/>
    <w:rsid w:val="006B2E20"/>
    <w:rsid w:val="006B5C20"/>
    <w:rsid w:val="006B634B"/>
    <w:rsid w:val="006C0B04"/>
    <w:rsid w:val="006C0FA5"/>
    <w:rsid w:val="006C21D3"/>
    <w:rsid w:val="006C2DB3"/>
    <w:rsid w:val="006C32DE"/>
    <w:rsid w:val="006C575D"/>
    <w:rsid w:val="006C7E8D"/>
    <w:rsid w:val="006D0C37"/>
    <w:rsid w:val="006D12BC"/>
    <w:rsid w:val="006D4AB5"/>
    <w:rsid w:val="006D75A3"/>
    <w:rsid w:val="006D7BE0"/>
    <w:rsid w:val="006E15D1"/>
    <w:rsid w:val="006E26A7"/>
    <w:rsid w:val="006E3B42"/>
    <w:rsid w:val="006E5719"/>
    <w:rsid w:val="006E6715"/>
    <w:rsid w:val="006E6A7A"/>
    <w:rsid w:val="006E7985"/>
    <w:rsid w:val="006F06ED"/>
    <w:rsid w:val="006F256E"/>
    <w:rsid w:val="006F2D98"/>
    <w:rsid w:val="006F4E18"/>
    <w:rsid w:val="006F62AB"/>
    <w:rsid w:val="00700987"/>
    <w:rsid w:val="00700D0B"/>
    <w:rsid w:val="00701F8D"/>
    <w:rsid w:val="00702690"/>
    <w:rsid w:val="00703409"/>
    <w:rsid w:val="007039E4"/>
    <w:rsid w:val="00703B4A"/>
    <w:rsid w:val="007050BE"/>
    <w:rsid w:val="00705AF7"/>
    <w:rsid w:val="00705ED9"/>
    <w:rsid w:val="00706048"/>
    <w:rsid w:val="007062A9"/>
    <w:rsid w:val="007073FF"/>
    <w:rsid w:val="00707FBC"/>
    <w:rsid w:val="00710E36"/>
    <w:rsid w:val="00711B4E"/>
    <w:rsid w:val="0072117A"/>
    <w:rsid w:val="0072358A"/>
    <w:rsid w:val="007239ED"/>
    <w:rsid w:val="00723E59"/>
    <w:rsid w:val="00724FD3"/>
    <w:rsid w:val="007263A7"/>
    <w:rsid w:val="00726F68"/>
    <w:rsid w:val="00727042"/>
    <w:rsid w:val="0072752D"/>
    <w:rsid w:val="007302CC"/>
    <w:rsid w:val="00730A9F"/>
    <w:rsid w:val="0073422A"/>
    <w:rsid w:val="00734D28"/>
    <w:rsid w:val="00735974"/>
    <w:rsid w:val="00740250"/>
    <w:rsid w:val="007418D3"/>
    <w:rsid w:val="00743FE1"/>
    <w:rsid w:val="00744382"/>
    <w:rsid w:val="007450DE"/>
    <w:rsid w:val="00745720"/>
    <w:rsid w:val="00746B78"/>
    <w:rsid w:val="00746BB7"/>
    <w:rsid w:val="0075048C"/>
    <w:rsid w:val="00752CD0"/>
    <w:rsid w:val="00752DE1"/>
    <w:rsid w:val="00754121"/>
    <w:rsid w:val="0075534F"/>
    <w:rsid w:val="00756A64"/>
    <w:rsid w:val="00757D96"/>
    <w:rsid w:val="00760001"/>
    <w:rsid w:val="00761EB6"/>
    <w:rsid w:val="00762E01"/>
    <w:rsid w:val="007637D9"/>
    <w:rsid w:val="00763EA1"/>
    <w:rsid w:val="007643CC"/>
    <w:rsid w:val="00764411"/>
    <w:rsid w:val="007658AF"/>
    <w:rsid w:val="007659AC"/>
    <w:rsid w:val="00767A48"/>
    <w:rsid w:val="00770317"/>
    <w:rsid w:val="00770D0A"/>
    <w:rsid w:val="00771D39"/>
    <w:rsid w:val="00772749"/>
    <w:rsid w:val="0077638F"/>
    <w:rsid w:val="00777CA3"/>
    <w:rsid w:val="00777DA6"/>
    <w:rsid w:val="00780139"/>
    <w:rsid w:val="00784142"/>
    <w:rsid w:val="00784815"/>
    <w:rsid w:val="00786E64"/>
    <w:rsid w:val="007920D3"/>
    <w:rsid w:val="007935AE"/>
    <w:rsid w:val="00794094"/>
    <w:rsid w:val="00795212"/>
    <w:rsid w:val="00795E8F"/>
    <w:rsid w:val="007A0802"/>
    <w:rsid w:val="007A202D"/>
    <w:rsid w:val="007A2AC3"/>
    <w:rsid w:val="007A4A65"/>
    <w:rsid w:val="007A7A35"/>
    <w:rsid w:val="007B089C"/>
    <w:rsid w:val="007B34DC"/>
    <w:rsid w:val="007B3CEF"/>
    <w:rsid w:val="007B4495"/>
    <w:rsid w:val="007C0751"/>
    <w:rsid w:val="007C0896"/>
    <w:rsid w:val="007C19B2"/>
    <w:rsid w:val="007C1A0B"/>
    <w:rsid w:val="007C232A"/>
    <w:rsid w:val="007C3A9E"/>
    <w:rsid w:val="007C3D91"/>
    <w:rsid w:val="007C4172"/>
    <w:rsid w:val="007C76D4"/>
    <w:rsid w:val="007C777E"/>
    <w:rsid w:val="007D2637"/>
    <w:rsid w:val="007D274C"/>
    <w:rsid w:val="007D35ED"/>
    <w:rsid w:val="007D4E3F"/>
    <w:rsid w:val="007E0010"/>
    <w:rsid w:val="007E029A"/>
    <w:rsid w:val="007E112F"/>
    <w:rsid w:val="007E2129"/>
    <w:rsid w:val="007E5464"/>
    <w:rsid w:val="007E5B98"/>
    <w:rsid w:val="007E60F3"/>
    <w:rsid w:val="007E67F4"/>
    <w:rsid w:val="007F06DA"/>
    <w:rsid w:val="007F089D"/>
    <w:rsid w:val="007F19E9"/>
    <w:rsid w:val="007F229F"/>
    <w:rsid w:val="007F325A"/>
    <w:rsid w:val="007F3D71"/>
    <w:rsid w:val="007F67E3"/>
    <w:rsid w:val="00800F4C"/>
    <w:rsid w:val="008016E6"/>
    <w:rsid w:val="0080189A"/>
    <w:rsid w:val="00805E3D"/>
    <w:rsid w:val="00806BED"/>
    <w:rsid w:val="0080768B"/>
    <w:rsid w:val="008078B9"/>
    <w:rsid w:val="0081199A"/>
    <w:rsid w:val="00813419"/>
    <w:rsid w:val="0081708B"/>
    <w:rsid w:val="00817C0A"/>
    <w:rsid w:val="00820CAA"/>
    <w:rsid w:val="00821B7E"/>
    <w:rsid w:val="00821D4F"/>
    <w:rsid w:val="00827847"/>
    <w:rsid w:val="00830028"/>
    <w:rsid w:val="00830A02"/>
    <w:rsid w:val="00831A7B"/>
    <w:rsid w:val="008332B7"/>
    <w:rsid w:val="00833A26"/>
    <w:rsid w:val="00842A45"/>
    <w:rsid w:val="008434AE"/>
    <w:rsid w:val="008435D0"/>
    <w:rsid w:val="00843839"/>
    <w:rsid w:val="00844469"/>
    <w:rsid w:val="0084448B"/>
    <w:rsid w:val="00846756"/>
    <w:rsid w:val="00850910"/>
    <w:rsid w:val="00851508"/>
    <w:rsid w:val="008526B5"/>
    <w:rsid w:val="008538F9"/>
    <w:rsid w:val="00855420"/>
    <w:rsid w:val="0085590F"/>
    <w:rsid w:val="00855A6E"/>
    <w:rsid w:val="00857381"/>
    <w:rsid w:val="00857F34"/>
    <w:rsid w:val="00862342"/>
    <w:rsid w:val="00862EB0"/>
    <w:rsid w:val="008650F6"/>
    <w:rsid w:val="00865745"/>
    <w:rsid w:val="0087001E"/>
    <w:rsid w:val="00870A95"/>
    <w:rsid w:val="00872599"/>
    <w:rsid w:val="00874C69"/>
    <w:rsid w:val="0087526B"/>
    <w:rsid w:val="00875F15"/>
    <w:rsid w:val="008764F6"/>
    <w:rsid w:val="00876AB8"/>
    <w:rsid w:val="00880F82"/>
    <w:rsid w:val="008824B4"/>
    <w:rsid w:val="00883086"/>
    <w:rsid w:val="008831AB"/>
    <w:rsid w:val="0088322E"/>
    <w:rsid w:val="00885C2F"/>
    <w:rsid w:val="00886A44"/>
    <w:rsid w:val="00887874"/>
    <w:rsid w:val="00887936"/>
    <w:rsid w:val="00887C77"/>
    <w:rsid w:val="008918C2"/>
    <w:rsid w:val="0089254D"/>
    <w:rsid w:val="008925B3"/>
    <w:rsid w:val="008959EC"/>
    <w:rsid w:val="008A13AF"/>
    <w:rsid w:val="008A2788"/>
    <w:rsid w:val="008A5CEE"/>
    <w:rsid w:val="008B053B"/>
    <w:rsid w:val="008B46BD"/>
    <w:rsid w:val="008C0E65"/>
    <w:rsid w:val="008C2BED"/>
    <w:rsid w:val="008C32BE"/>
    <w:rsid w:val="008C3605"/>
    <w:rsid w:val="008C5BB8"/>
    <w:rsid w:val="008C607A"/>
    <w:rsid w:val="008C7ACE"/>
    <w:rsid w:val="008D0441"/>
    <w:rsid w:val="008D0B42"/>
    <w:rsid w:val="008D2F69"/>
    <w:rsid w:val="008D57D4"/>
    <w:rsid w:val="008E1C80"/>
    <w:rsid w:val="008E1F49"/>
    <w:rsid w:val="008E293E"/>
    <w:rsid w:val="008E3653"/>
    <w:rsid w:val="008E4A3E"/>
    <w:rsid w:val="008E4B90"/>
    <w:rsid w:val="008E698D"/>
    <w:rsid w:val="008E6BF5"/>
    <w:rsid w:val="008F0C1B"/>
    <w:rsid w:val="008F0EAE"/>
    <w:rsid w:val="008F214E"/>
    <w:rsid w:val="008F2819"/>
    <w:rsid w:val="008F2E71"/>
    <w:rsid w:val="008F4C8A"/>
    <w:rsid w:val="008F50A2"/>
    <w:rsid w:val="008F7CD3"/>
    <w:rsid w:val="0090110B"/>
    <w:rsid w:val="009041DD"/>
    <w:rsid w:val="00904F25"/>
    <w:rsid w:val="00906DE4"/>
    <w:rsid w:val="0091105F"/>
    <w:rsid w:val="00917B06"/>
    <w:rsid w:val="00920005"/>
    <w:rsid w:val="00924BFF"/>
    <w:rsid w:val="009260B6"/>
    <w:rsid w:val="009277C4"/>
    <w:rsid w:val="00932E90"/>
    <w:rsid w:val="00933F6E"/>
    <w:rsid w:val="00934672"/>
    <w:rsid w:val="00934F40"/>
    <w:rsid w:val="009355B7"/>
    <w:rsid w:val="00936E6E"/>
    <w:rsid w:val="009414A6"/>
    <w:rsid w:val="0094264C"/>
    <w:rsid w:val="009438E8"/>
    <w:rsid w:val="0094425F"/>
    <w:rsid w:val="009453F7"/>
    <w:rsid w:val="0094552C"/>
    <w:rsid w:val="009456B5"/>
    <w:rsid w:val="00945CCF"/>
    <w:rsid w:val="009502A2"/>
    <w:rsid w:val="00952AA2"/>
    <w:rsid w:val="009536BC"/>
    <w:rsid w:val="00954ACB"/>
    <w:rsid w:val="00955CB1"/>
    <w:rsid w:val="00956928"/>
    <w:rsid w:val="009605FE"/>
    <w:rsid w:val="00961483"/>
    <w:rsid w:val="00961A6E"/>
    <w:rsid w:val="009640E8"/>
    <w:rsid w:val="00964711"/>
    <w:rsid w:val="00965A0F"/>
    <w:rsid w:val="0096650C"/>
    <w:rsid w:val="00966EAD"/>
    <w:rsid w:val="009673D7"/>
    <w:rsid w:val="00970BCB"/>
    <w:rsid w:val="009744EA"/>
    <w:rsid w:val="00974F9A"/>
    <w:rsid w:val="009775CF"/>
    <w:rsid w:val="00980D46"/>
    <w:rsid w:val="00982881"/>
    <w:rsid w:val="00982C5D"/>
    <w:rsid w:val="00983E1E"/>
    <w:rsid w:val="00984C19"/>
    <w:rsid w:val="00985725"/>
    <w:rsid w:val="00985829"/>
    <w:rsid w:val="0099005A"/>
    <w:rsid w:val="00990526"/>
    <w:rsid w:val="009917ED"/>
    <w:rsid w:val="00992281"/>
    <w:rsid w:val="00992DF4"/>
    <w:rsid w:val="00993199"/>
    <w:rsid w:val="00994B99"/>
    <w:rsid w:val="00994FD3"/>
    <w:rsid w:val="00995957"/>
    <w:rsid w:val="00996007"/>
    <w:rsid w:val="00996821"/>
    <w:rsid w:val="0099683F"/>
    <w:rsid w:val="00997C86"/>
    <w:rsid w:val="00997C97"/>
    <w:rsid w:val="009A06BF"/>
    <w:rsid w:val="009A1BDD"/>
    <w:rsid w:val="009A25E9"/>
    <w:rsid w:val="009A61E0"/>
    <w:rsid w:val="009A67EB"/>
    <w:rsid w:val="009A72EC"/>
    <w:rsid w:val="009A758D"/>
    <w:rsid w:val="009B16C0"/>
    <w:rsid w:val="009B1983"/>
    <w:rsid w:val="009B2149"/>
    <w:rsid w:val="009B463D"/>
    <w:rsid w:val="009B4FCC"/>
    <w:rsid w:val="009B5997"/>
    <w:rsid w:val="009B5CA8"/>
    <w:rsid w:val="009B6FB2"/>
    <w:rsid w:val="009C0178"/>
    <w:rsid w:val="009C06E1"/>
    <w:rsid w:val="009C1765"/>
    <w:rsid w:val="009C229A"/>
    <w:rsid w:val="009C26AE"/>
    <w:rsid w:val="009C273E"/>
    <w:rsid w:val="009C28C3"/>
    <w:rsid w:val="009C377B"/>
    <w:rsid w:val="009C54DE"/>
    <w:rsid w:val="009C62E9"/>
    <w:rsid w:val="009C7510"/>
    <w:rsid w:val="009D16C4"/>
    <w:rsid w:val="009D2578"/>
    <w:rsid w:val="009D2805"/>
    <w:rsid w:val="009D3B48"/>
    <w:rsid w:val="009D44F9"/>
    <w:rsid w:val="009D4E10"/>
    <w:rsid w:val="009D5A22"/>
    <w:rsid w:val="009D5B2F"/>
    <w:rsid w:val="009D6703"/>
    <w:rsid w:val="009D6EDA"/>
    <w:rsid w:val="009E0CA4"/>
    <w:rsid w:val="009E1B16"/>
    <w:rsid w:val="009E2090"/>
    <w:rsid w:val="009E2615"/>
    <w:rsid w:val="009E2FDF"/>
    <w:rsid w:val="009E3E9D"/>
    <w:rsid w:val="009F0E5F"/>
    <w:rsid w:val="009F12CB"/>
    <w:rsid w:val="009F1A84"/>
    <w:rsid w:val="009F22A4"/>
    <w:rsid w:val="009F46C2"/>
    <w:rsid w:val="009F6C4D"/>
    <w:rsid w:val="00A00285"/>
    <w:rsid w:val="00A03045"/>
    <w:rsid w:val="00A0352E"/>
    <w:rsid w:val="00A05938"/>
    <w:rsid w:val="00A05C8A"/>
    <w:rsid w:val="00A0707D"/>
    <w:rsid w:val="00A070B9"/>
    <w:rsid w:val="00A07DBE"/>
    <w:rsid w:val="00A07F1F"/>
    <w:rsid w:val="00A105F4"/>
    <w:rsid w:val="00A11081"/>
    <w:rsid w:val="00A11715"/>
    <w:rsid w:val="00A119DB"/>
    <w:rsid w:val="00A12FCF"/>
    <w:rsid w:val="00A1747D"/>
    <w:rsid w:val="00A20234"/>
    <w:rsid w:val="00A212B9"/>
    <w:rsid w:val="00A2135D"/>
    <w:rsid w:val="00A228CB"/>
    <w:rsid w:val="00A2420D"/>
    <w:rsid w:val="00A2439E"/>
    <w:rsid w:val="00A2489B"/>
    <w:rsid w:val="00A24AE0"/>
    <w:rsid w:val="00A25FA8"/>
    <w:rsid w:val="00A26833"/>
    <w:rsid w:val="00A26EF8"/>
    <w:rsid w:val="00A274AE"/>
    <w:rsid w:val="00A278FF"/>
    <w:rsid w:val="00A31AAB"/>
    <w:rsid w:val="00A31D52"/>
    <w:rsid w:val="00A322E6"/>
    <w:rsid w:val="00A337FB"/>
    <w:rsid w:val="00A34F2F"/>
    <w:rsid w:val="00A36612"/>
    <w:rsid w:val="00A369BF"/>
    <w:rsid w:val="00A40C7A"/>
    <w:rsid w:val="00A41056"/>
    <w:rsid w:val="00A41626"/>
    <w:rsid w:val="00A42909"/>
    <w:rsid w:val="00A42D64"/>
    <w:rsid w:val="00A437F6"/>
    <w:rsid w:val="00A44180"/>
    <w:rsid w:val="00A45B1B"/>
    <w:rsid w:val="00A45D2E"/>
    <w:rsid w:val="00A515BB"/>
    <w:rsid w:val="00A52CF4"/>
    <w:rsid w:val="00A53764"/>
    <w:rsid w:val="00A53E5A"/>
    <w:rsid w:val="00A53FFC"/>
    <w:rsid w:val="00A55ABB"/>
    <w:rsid w:val="00A56E22"/>
    <w:rsid w:val="00A6231C"/>
    <w:rsid w:val="00A640D4"/>
    <w:rsid w:val="00A645B9"/>
    <w:rsid w:val="00A65FDE"/>
    <w:rsid w:val="00A7114D"/>
    <w:rsid w:val="00A71154"/>
    <w:rsid w:val="00A72F35"/>
    <w:rsid w:val="00A73F0B"/>
    <w:rsid w:val="00A74622"/>
    <w:rsid w:val="00A74D95"/>
    <w:rsid w:val="00A75E7B"/>
    <w:rsid w:val="00A77109"/>
    <w:rsid w:val="00A7725B"/>
    <w:rsid w:val="00A7729D"/>
    <w:rsid w:val="00A779BB"/>
    <w:rsid w:val="00A824E7"/>
    <w:rsid w:val="00A82A34"/>
    <w:rsid w:val="00A859A7"/>
    <w:rsid w:val="00A85FAC"/>
    <w:rsid w:val="00A903D7"/>
    <w:rsid w:val="00A90866"/>
    <w:rsid w:val="00A9180E"/>
    <w:rsid w:val="00A95867"/>
    <w:rsid w:val="00A96D5B"/>
    <w:rsid w:val="00A9738E"/>
    <w:rsid w:val="00AA0F48"/>
    <w:rsid w:val="00AA2C97"/>
    <w:rsid w:val="00AA315B"/>
    <w:rsid w:val="00AA360A"/>
    <w:rsid w:val="00AA3D66"/>
    <w:rsid w:val="00AA3F55"/>
    <w:rsid w:val="00AA5D89"/>
    <w:rsid w:val="00AB03D0"/>
    <w:rsid w:val="00AB3B7B"/>
    <w:rsid w:val="00AB62C9"/>
    <w:rsid w:val="00AB6798"/>
    <w:rsid w:val="00AC1AE6"/>
    <w:rsid w:val="00AC1C23"/>
    <w:rsid w:val="00AC2A0D"/>
    <w:rsid w:val="00AC39E9"/>
    <w:rsid w:val="00AC6F28"/>
    <w:rsid w:val="00AC7CDB"/>
    <w:rsid w:val="00AD41AD"/>
    <w:rsid w:val="00AD449E"/>
    <w:rsid w:val="00AD6CBC"/>
    <w:rsid w:val="00AD7260"/>
    <w:rsid w:val="00AD7BA9"/>
    <w:rsid w:val="00AE086E"/>
    <w:rsid w:val="00AE1CE8"/>
    <w:rsid w:val="00AE3E5F"/>
    <w:rsid w:val="00AE3F4D"/>
    <w:rsid w:val="00AF1FC7"/>
    <w:rsid w:val="00AF2F3C"/>
    <w:rsid w:val="00AF31A1"/>
    <w:rsid w:val="00AF357F"/>
    <w:rsid w:val="00AF41A5"/>
    <w:rsid w:val="00B00936"/>
    <w:rsid w:val="00B00D44"/>
    <w:rsid w:val="00B01C95"/>
    <w:rsid w:val="00B0272C"/>
    <w:rsid w:val="00B03DEE"/>
    <w:rsid w:val="00B03E0C"/>
    <w:rsid w:val="00B046EF"/>
    <w:rsid w:val="00B06C02"/>
    <w:rsid w:val="00B06F49"/>
    <w:rsid w:val="00B11922"/>
    <w:rsid w:val="00B12459"/>
    <w:rsid w:val="00B12D32"/>
    <w:rsid w:val="00B138E8"/>
    <w:rsid w:val="00B17299"/>
    <w:rsid w:val="00B20273"/>
    <w:rsid w:val="00B22A4A"/>
    <w:rsid w:val="00B235D9"/>
    <w:rsid w:val="00B24384"/>
    <w:rsid w:val="00B248A9"/>
    <w:rsid w:val="00B26C02"/>
    <w:rsid w:val="00B26D3A"/>
    <w:rsid w:val="00B2748F"/>
    <w:rsid w:val="00B27BD9"/>
    <w:rsid w:val="00B27F8F"/>
    <w:rsid w:val="00B30055"/>
    <w:rsid w:val="00B31B0C"/>
    <w:rsid w:val="00B34678"/>
    <w:rsid w:val="00B34DEF"/>
    <w:rsid w:val="00B35746"/>
    <w:rsid w:val="00B35C42"/>
    <w:rsid w:val="00B36B53"/>
    <w:rsid w:val="00B3785E"/>
    <w:rsid w:val="00B437AF"/>
    <w:rsid w:val="00B460CF"/>
    <w:rsid w:val="00B46794"/>
    <w:rsid w:val="00B531F6"/>
    <w:rsid w:val="00B54EAF"/>
    <w:rsid w:val="00B54FCB"/>
    <w:rsid w:val="00B5543B"/>
    <w:rsid w:val="00B55CE2"/>
    <w:rsid w:val="00B57F65"/>
    <w:rsid w:val="00B70013"/>
    <w:rsid w:val="00B710B7"/>
    <w:rsid w:val="00B717DF"/>
    <w:rsid w:val="00B72748"/>
    <w:rsid w:val="00B73227"/>
    <w:rsid w:val="00B75673"/>
    <w:rsid w:val="00B7626A"/>
    <w:rsid w:val="00B77198"/>
    <w:rsid w:val="00B80E39"/>
    <w:rsid w:val="00B81D29"/>
    <w:rsid w:val="00B8235B"/>
    <w:rsid w:val="00B83BEE"/>
    <w:rsid w:val="00B862EA"/>
    <w:rsid w:val="00B870E9"/>
    <w:rsid w:val="00B91164"/>
    <w:rsid w:val="00B92023"/>
    <w:rsid w:val="00B92764"/>
    <w:rsid w:val="00B92ADE"/>
    <w:rsid w:val="00B92B46"/>
    <w:rsid w:val="00B93B6B"/>
    <w:rsid w:val="00B9695A"/>
    <w:rsid w:val="00B97188"/>
    <w:rsid w:val="00B974CF"/>
    <w:rsid w:val="00BA203E"/>
    <w:rsid w:val="00BA3FD4"/>
    <w:rsid w:val="00BA5521"/>
    <w:rsid w:val="00BA625F"/>
    <w:rsid w:val="00BA6278"/>
    <w:rsid w:val="00BA673C"/>
    <w:rsid w:val="00BA73BE"/>
    <w:rsid w:val="00BA7F4E"/>
    <w:rsid w:val="00BB0E0C"/>
    <w:rsid w:val="00BB0E32"/>
    <w:rsid w:val="00BB1C98"/>
    <w:rsid w:val="00BB4308"/>
    <w:rsid w:val="00BB61CE"/>
    <w:rsid w:val="00BC10E6"/>
    <w:rsid w:val="00BC361D"/>
    <w:rsid w:val="00BC380A"/>
    <w:rsid w:val="00BC444E"/>
    <w:rsid w:val="00BC4753"/>
    <w:rsid w:val="00BC53C7"/>
    <w:rsid w:val="00BC6301"/>
    <w:rsid w:val="00BC7DA4"/>
    <w:rsid w:val="00BD1E2A"/>
    <w:rsid w:val="00BD2BBF"/>
    <w:rsid w:val="00BD2FA1"/>
    <w:rsid w:val="00BD30FD"/>
    <w:rsid w:val="00BD4428"/>
    <w:rsid w:val="00BD4ADD"/>
    <w:rsid w:val="00BD5125"/>
    <w:rsid w:val="00BD65EA"/>
    <w:rsid w:val="00BE07DD"/>
    <w:rsid w:val="00BE1593"/>
    <w:rsid w:val="00BE192E"/>
    <w:rsid w:val="00BE239D"/>
    <w:rsid w:val="00BE30FC"/>
    <w:rsid w:val="00BE4A8C"/>
    <w:rsid w:val="00BE52C9"/>
    <w:rsid w:val="00BE553E"/>
    <w:rsid w:val="00BE5E4A"/>
    <w:rsid w:val="00BE6ACD"/>
    <w:rsid w:val="00BE72F8"/>
    <w:rsid w:val="00BF09DA"/>
    <w:rsid w:val="00BF36B0"/>
    <w:rsid w:val="00BF4D19"/>
    <w:rsid w:val="00BF5A60"/>
    <w:rsid w:val="00BF6841"/>
    <w:rsid w:val="00BF6EE8"/>
    <w:rsid w:val="00C00EB1"/>
    <w:rsid w:val="00C028D5"/>
    <w:rsid w:val="00C030F9"/>
    <w:rsid w:val="00C04D5B"/>
    <w:rsid w:val="00C056C2"/>
    <w:rsid w:val="00C07166"/>
    <w:rsid w:val="00C1246E"/>
    <w:rsid w:val="00C2046C"/>
    <w:rsid w:val="00C21AEB"/>
    <w:rsid w:val="00C22017"/>
    <w:rsid w:val="00C23D6B"/>
    <w:rsid w:val="00C241ED"/>
    <w:rsid w:val="00C264DC"/>
    <w:rsid w:val="00C2691D"/>
    <w:rsid w:val="00C27362"/>
    <w:rsid w:val="00C3165B"/>
    <w:rsid w:val="00C343F4"/>
    <w:rsid w:val="00C402A1"/>
    <w:rsid w:val="00C413B8"/>
    <w:rsid w:val="00C41ED3"/>
    <w:rsid w:val="00C44C70"/>
    <w:rsid w:val="00C451A1"/>
    <w:rsid w:val="00C45CDC"/>
    <w:rsid w:val="00C46A11"/>
    <w:rsid w:val="00C46E0B"/>
    <w:rsid w:val="00C47E00"/>
    <w:rsid w:val="00C50130"/>
    <w:rsid w:val="00C526F7"/>
    <w:rsid w:val="00C52813"/>
    <w:rsid w:val="00C52B9B"/>
    <w:rsid w:val="00C54D3A"/>
    <w:rsid w:val="00C5502E"/>
    <w:rsid w:val="00C558A8"/>
    <w:rsid w:val="00C56007"/>
    <w:rsid w:val="00C57565"/>
    <w:rsid w:val="00C60070"/>
    <w:rsid w:val="00C61299"/>
    <w:rsid w:val="00C62AC8"/>
    <w:rsid w:val="00C656A7"/>
    <w:rsid w:val="00C65757"/>
    <w:rsid w:val="00C6615F"/>
    <w:rsid w:val="00C71CDA"/>
    <w:rsid w:val="00C72675"/>
    <w:rsid w:val="00C7369B"/>
    <w:rsid w:val="00C7571C"/>
    <w:rsid w:val="00C75C1C"/>
    <w:rsid w:val="00C762B4"/>
    <w:rsid w:val="00C811A8"/>
    <w:rsid w:val="00C81A23"/>
    <w:rsid w:val="00C82244"/>
    <w:rsid w:val="00C82706"/>
    <w:rsid w:val="00C82C38"/>
    <w:rsid w:val="00C83246"/>
    <w:rsid w:val="00C84B21"/>
    <w:rsid w:val="00C923C8"/>
    <w:rsid w:val="00C93887"/>
    <w:rsid w:val="00C947F2"/>
    <w:rsid w:val="00C95A11"/>
    <w:rsid w:val="00C961C3"/>
    <w:rsid w:val="00CA1612"/>
    <w:rsid w:val="00CA227E"/>
    <w:rsid w:val="00CA277B"/>
    <w:rsid w:val="00CA39A4"/>
    <w:rsid w:val="00CA5995"/>
    <w:rsid w:val="00CA5C44"/>
    <w:rsid w:val="00CA6996"/>
    <w:rsid w:val="00CA73FC"/>
    <w:rsid w:val="00CA7B72"/>
    <w:rsid w:val="00CB0B3A"/>
    <w:rsid w:val="00CB37A3"/>
    <w:rsid w:val="00CB4F61"/>
    <w:rsid w:val="00CC2ED6"/>
    <w:rsid w:val="00CC33EE"/>
    <w:rsid w:val="00CC3C81"/>
    <w:rsid w:val="00CC42DE"/>
    <w:rsid w:val="00CC4399"/>
    <w:rsid w:val="00CC4533"/>
    <w:rsid w:val="00CC5545"/>
    <w:rsid w:val="00CC7FAC"/>
    <w:rsid w:val="00CD0677"/>
    <w:rsid w:val="00CD2D48"/>
    <w:rsid w:val="00CD3171"/>
    <w:rsid w:val="00CD38DA"/>
    <w:rsid w:val="00CD41EF"/>
    <w:rsid w:val="00CD5162"/>
    <w:rsid w:val="00CE0A5B"/>
    <w:rsid w:val="00CE0AE4"/>
    <w:rsid w:val="00CE0FF0"/>
    <w:rsid w:val="00CE319A"/>
    <w:rsid w:val="00CE364A"/>
    <w:rsid w:val="00CE3DE9"/>
    <w:rsid w:val="00CE46C9"/>
    <w:rsid w:val="00CE648D"/>
    <w:rsid w:val="00CE69B5"/>
    <w:rsid w:val="00CE6CB2"/>
    <w:rsid w:val="00CF0D41"/>
    <w:rsid w:val="00CF6B17"/>
    <w:rsid w:val="00CF6BCB"/>
    <w:rsid w:val="00CF73B8"/>
    <w:rsid w:val="00D00055"/>
    <w:rsid w:val="00D016B2"/>
    <w:rsid w:val="00D046B0"/>
    <w:rsid w:val="00D05D08"/>
    <w:rsid w:val="00D06069"/>
    <w:rsid w:val="00D064E2"/>
    <w:rsid w:val="00D06EEE"/>
    <w:rsid w:val="00D06F19"/>
    <w:rsid w:val="00D07290"/>
    <w:rsid w:val="00D07B6A"/>
    <w:rsid w:val="00D1124D"/>
    <w:rsid w:val="00D121B6"/>
    <w:rsid w:val="00D1273C"/>
    <w:rsid w:val="00D12FB9"/>
    <w:rsid w:val="00D17D2D"/>
    <w:rsid w:val="00D17EC1"/>
    <w:rsid w:val="00D21ECA"/>
    <w:rsid w:val="00D21EDB"/>
    <w:rsid w:val="00D23BDB"/>
    <w:rsid w:val="00D25B4B"/>
    <w:rsid w:val="00D26579"/>
    <w:rsid w:val="00D271F4"/>
    <w:rsid w:val="00D32F7A"/>
    <w:rsid w:val="00D33910"/>
    <w:rsid w:val="00D34D3E"/>
    <w:rsid w:val="00D3714D"/>
    <w:rsid w:val="00D4222C"/>
    <w:rsid w:val="00D44128"/>
    <w:rsid w:val="00D44862"/>
    <w:rsid w:val="00D44C98"/>
    <w:rsid w:val="00D476E7"/>
    <w:rsid w:val="00D47979"/>
    <w:rsid w:val="00D50E7A"/>
    <w:rsid w:val="00D52FE7"/>
    <w:rsid w:val="00D54305"/>
    <w:rsid w:val="00D54646"/>
    <w:rsid w:val="00D56D45"/>
    <w:rsid w:val="00D6111B"/>
    <w:rsid w:val="00D61125"/>
    <w:rsid w:val="00D611A7"/>
    <w:rsid w:val="00D63205"/>
    <w:rsid w:val="00D643F9"/>
    <w:rsid w:val="00D735FC"/>
    <w:rsid w:val="00D73D39"/>
    <w:rsid w:val="00D744FF"/>
    <w:rsid w:val="00D76A4D"/>
    <w:rsid w:val="00D80375"/>
    <w:rsid w:val="00D8089D"/>
    <w:rsid w:val="00D83CC7"/>
    <w:rsid w:val="00D84BA0"/>
    <w:rsid w:val="00D86215"/>
    <w:rsid w:val="00D87ABD"/>
    <w:rsid w:val="00D94123"/>
    <w:rsid w:val="00D9582E"/>
    <w:rsid w:val="00D96330"/>
    <w:rsid w:val="00D970FA"/>
    <w:rsid w:val="00D97F2A"/>
    <w:rsid w:val="00DA1FA7"/>
    <w:rsid w:val="00DA21ED"/>
    <w:rsid w:val="00DA7747"/>
    <w:rsid w:val="00DB0124"/>
    <w:rsid w:val="00DB02E5"/>
    <w:rsid w:val="00DB18CC"/>
    <w:rsid w:val="00DB46B7"/>
    <w:rsid w:val="00DB48DF"/>
    <w:rsid w:val="00DB7C97"/>
    <w:rsid w:val="00DB7D68"/>
    <w:rsid w:val="00DC2E0D"/>
    <w:rsid w:val="00DC4F66"/>
    <w:rsid w:val="00DC7934"/>
    <w:rsid w:val="00DD1ABB"/>
    <w:rsid w:val="00DD1D92"/>
    <w:rsid w:val="00DD5A12"/>
    <w:rsid w:val="00DD6BCD"/>
    <w:rsid w:val="00DE09DE"/>
    <w:rsid w:val="00DE3A48"/>
    <w:rsid w:val="00DE6D40"/>
    <w:rsid w:val="00DF03F5"/>
    <w:rsid w:val="00DF2274"/>
    <w:rsid w:val="00DF3CCF"/>
    <w:rsid w:val="00DF5401"/>
    <w:rsid w:val="00DF72A6"/>
    <w:rsid w:val="00E011FE"/>
    <w:rsid w:val="00E03468"/>
    <w:rsid w:val="00E05136"/>
    <w:rsid w:val="00E05DDF"/>
    <w:rsid w:val="00E12FB6"/>
    <w:rsid w:val="00E13412"/>
    <w:rsid w:val="00E13D05"/>
    <w:rsid w:val="00E14F68"/>
    <w:rsid w:val="00E155B1"/>
    <w:rsid w:val="00E1620A"/>
    <w:rsid w:val="00E17529"/>
    <w:rsid w:val="00E17D34"/>
    <w:rsid w:val="00E17DA1"/>
    <w:rsid w:val="00E2120B"/>
    <w:rsid w:val="00E2216E"/>
    <w:rsid w:val="00E24A36"/>
    <w:rsid w:val="00E30B82"/>
    <w:rsid w:val="00E31D66"/>
    <w:rsid w:val="00E31D94"/>
    <w:rsid w:val="00E348CA"/>
    <w:rsid w:val="00E355B2"/>
    <w:rsid w:val="00E416C4"/>
    <w:rsid w:val="00E41B4E"/>
    <w:rsid w:val="00E434E3"/>
    <w:rsid w:val="00E441F4"/>
    <w:rsid w:val="00E44B8F"/>
    <w:rsid w:val="00E46454"/>
    <w:rsid w:val="00E50AE3"/>
    <w:rsid w:val="00E5148E"/>
    <w:rsid w:val="00E52775"/>
    <w:rsid w:val="00E56A29"/>
    <w:rsid w:val="00E60643"/>
    <w:rsid w:val="00E61009"/>
    <w:rsid w:val="00E621D6"/>
    <w:rsid w:val="00E648EF"/>
    <w:rsid w:val="00E64958"/>
    <w:rsid w:val="00E64A18"/>
    <w:rsid w:val="00E669C9"/>
    <w:rsid w:val="00E71488"/>
    <w:rsid w:val="00E7779A"/>
    <w:rsid w:val="00E80277"/>
    <w:rsid w:val="00E80BC6"/>
    <w:rsid w:val="00E816AC"/>
    <w:rsid w:val="00E81F62"/>
    <w:rsid w:val="00E846C6"/>
    <w:rsid w:val="00E8507F"/>
    <w:rsid w:val="00E86463"/>
    <w:rsid w:val="00E91340"/>
    <w:rsid w:val="00E92790"/>
    <w:rsid w:val="00E94423"/>
    <w:rsid w:val="00E97371"/>
    <w:rsid w:val="00EA0499"/>
    <w:rsid w:val="00EA0821"/>
    <w:rsid w:val="00EA3B06"/>
    <w:rsid w:val="00EA556C"/>
    <w:rsid w:val="00EA5CCF"/>
    <w:rsid w:val="00EA7AC1"/>
    <w:rsid w:val="00EA7D3A"/>
    <w:rsid w:val="00EB0B68"/>
    <w:rsid w:val="00EB2B06"/>
    <w:rsid w:val="00EB2E7C"/>
    <w:rsid w:val="00EB3081"/>
    <w:rsid w:val="00EB3A2F"/>
    <w:rsid w:val="00EB3B27"/>
    <w:rsid w:val="00EB5205"/>
    <w:rsid w:val="00EB5DEF"/>
    <w:rsid w:val="00EC0FDE"/>
    <w:rsid w:val="00EC186B"/>
    <w:rsid w:val="00EC4DEE"/>
    <w:rsid w:val="00EC7A28"/>
    <w:rsid w:val="00EC7E6E"/>
    <w:rsid w:val="00ED0784"/>
    <w:rsid w:val="00ED1BD5"/>
    <w:rsid w:val="00ED2A1F"/>
    <w:rsid w:val="00ED391B"/>
    <w:rsid w:val="00ED5885"/>
    <w:rsid w:val="00ED6C41"/>
    <w:rsid w:val="00EE17A8"/>
    <w:rsid w:val="00EE1F9C"/>
    <w:rsid w:val="00EE29DB"/>
    <w:rsid w:val="00EE3D12"/>
    <w:rsid w:val="00EE4094"/>
    <w:rsid w:val="00EE5706"/>
    <w:rsid w:val="00EE6E49"/>
    <w:rsid w:val="00EE7D05"/>
    <w:rsid w:val="00EE7F7B"/>
    <w:rsid w:val="00EF1BDB"/>
    <w:rsid w:val="00EF3883"/>
    <w:rsid w:val="00EF3DC3"/>
    <w:rsid w:val="00EF6C99"/>
    <w:rsid w:val="00EF7430"/>
    <w:rsid w:val="00EF7669"/>
    <w:rsid w:val="00F016EB"/>
    <w:rsid w:val="00F030E8"/>
    <w:rsid w:val="00F0365D"/>
    <w:rsid w:val="00F03684"/>
    <w:rsid w:val="00F0399B"/>
    <w:rsid w:val="00F0478C"/>
    <w:rsid w:val="00F04CA5"/>
    <w:rsid w:val="00F05962"/>
    <w:rsid w:val="00F05C75"/>
    <w:rsid w:val="00F0615E"/>
    <w:rsid w:val="00F06B50"/>
    <w:rsid w:val="00F13688"/>
    <w:rsid w:val="00F16E72"/>
    <w:rsid w:val="00F1774A"/>
    <w:rsid w:val="00F22081"/>
    <w:rsid w:val="00F2312D"/>
    <w:rsid w:val="00F24109"/>
    <w:rsid w:val="00F242AC"/>
    <w:rsid w:val="00F242CF"/>
    <w:rsid w:val="00F24E96"/>
    <w:rsid w:val="00F26B03"/>
    <w:rsid w:val="00F27731"/>
    <w:rsid w:val="00F27AF4"/>
    <w:rsid w:val="00F303CD"/>
    <w:rsid w:val="00F32CFE"/>
    <w:rsid w:val="00F34A14"/>
    <w:rsid w:val="00F350AA"/>
    <w:rsid w:val="00F3513F"/>
    <w:rsid w:val="00F3531B"/>
    <w:rsid w:val="00F36371"/>
    <w:rsid w:val="00F365E3"/>
    <w:rsid w:val="00F37096"/>
    <w:rsid w:val="00F40263"/>
    <w:rsid w:val="00F403C1"/>
    <w:rsid w:val="00F42199"/>
    <w:rsid w:val="00F436EA"/>
    <w:rsid w:val="00F44B54"/>
    <w:rsid w:val="00F4792E"/>
    <w:rsid w:val="00F51951"/>
    <w:rsid w:val="00F51AE2"/>
    <w:rsid w:val="00F535C4"/>
    <w:rsid w:val="00F5400E"/>
    <w:rsid w:val="00F54DE1"/>
    <w:rsid w:val="00F5542F"/>
    <w:rsid w:val="00F555D8"/>
    <w:rsid w:val="00F55F32"/>
    <w:rsid w:val="00F56D5C"/>
    <w:rsid w:val="00F60E9A"/>
    <w:rsid w:val="00F62A23"/>
    <w:rsid w:val="00F63F06"/>
    <w:rsid w:val="00F65BD7"/>
    <w:rsid w:val="00F663DD"/>
    <w:rsid w:val="00F66556"/>
    <w:rsid w:val="00F67550"/>
    <w:rsid w:val="00F743E2"/>
    <w:rsid w:val="00F7509C"/>
    <w:rsid w:val="00F75178"/>
    <w:rsid w:val="00F7672A"/>
    <w:rsid w:val="00F778FE"/>
    <w:rsid w:val="00F779B7"/>
    <w:rsid w:val="00F825D8"/>
    <w:rsid w:val="00F828E9"/>
    <w:rsid w:val="00F82F48"/>
    <w:rsid w:val="00F830EF"/>
    <w:rsid w:val="00F84B39"/>
    <w:rsid w:val="00F84CB4"/>
    <w:rsid w:val="00F868BD"/>
    <w:rsid w:val="00F86D3D"/>
    <w:rsid w:val="00F91650"/>
    <w:rsid w:val="00F91856"/>
    <w:rsid w:val="00F919A8"/>
    <w:rsid w:val="00F91E86"/>
    <w:rsid w:val="00F924FA"/>
    <w:rsid w:val="00F92602"/>
    <w:rsid w:val="00F9436E"/>
    <w:rsid w:val="00F94B0A"/>
    <w:rsid w:val="00F96F0A"/>
    <w:rsid w:val="00F979FC"/>
    <w:rsid w:val="00F97F85"/>
    <w:rsid w:val="00FA0352"/>
    <w:rsid w:val="00FA1F91"/>
    <w:rsid w:val="00FA279A"/>
    <w:rsid w:val="00FA2852"/>
    <w:rsid w:val="00FA2CF4"/>
    <w:rsid w:val="00FA321A"/>
    <w:rsid w:val="00FA39A9"/>
    <w:rsid w:val="00FA5A76"/>
    <w:rsid w:val="00FA6AE5"/>
    <w:rsid w:val="00FB0BE4"/>
    <w:rsid w:val="00FB1E3A"/>
    <w:rsid w:val="00FB2B9A"/>
    <w:rsid w:val="00FB3653"/>
    <w:rsid w:val="00FB4AAB"/>
    <w:rsid w:val="00FB5D23"/>
    <w:rsid w:val="00FB5DB8"/>
    <w:rsid w:val="00FB7509"/>
    <w:rsid w:val="00FB7708"/>
    <w:rsid w:val="00FC0FFA"/>
    <w:rsid w:val="00FC18DA"/>
    <w:rsid w:val="00FC1C11"/>
    <w:rsid w:val="00FC2E14"/>
    <w:rsid w:val="00FC52F5"/>
    <w:rsid w:val="00FC5E01"/>
    <w:rsid w:val="00FC6A40"/>
    <w:rsid w:val="00FD006B"/>
    <w:rsid w:val="00FD0E34"/>
    <w:rsid w:val="00FD196C"/>
    <w:rsid w:val="00FD1F80"/>
    <w:rsid w:val="00FD5626"/>
    <w:rsid w:val="00FE6C18"/>
    <w:rsid w:val="00FE7469"/>
    <w:rsid w:val="00FE7C05"/>
    <w:rsid w:val="00FF3619"/>
    <w:rsid w:val="00FF5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C4D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53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3B2DF5"/>
    <w:pPr>
      <w:spacing w:line="360" w:lineRule="auto"/>
      <w:outlineLvl w:val="1"/>
    </w:pPr>
    <w:rPr>
      <w:b/>
    </w:rPr>
  </w:style>
  <w:style w:type="paragraph" w:styleId="Heading3">
    <w:name w:val="heading 3"/>
    <w:basedOn w:val="Normal"/>
    <w:next w:val="Normal"/>
    <w:link w:val="Heading3Char"/>
    <w:uiPriority w:val="9"/>
    <w:unhideWhenUsed/>
    <w:qFormat/>
    <w:rsid w:val="003B2DF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144C61"/>
    <w:pPr>
      <w:spacing w:before="100" w:beforeAutospacing="1" w:after="100" w:afterAutospacing="1"/>
      <w:outlineLvl w:val="3"/>
    </w:pPr>
    <w:rPr>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1C23"/>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AC1C23"/>
    <w:pPr>
      <w:tabs>
        <w:tab w:val="left" w:pos="384"/>
        <w:tab w:val="left" w:pos="500"/>
      </w:tabs>
      <w:spacing w:after="240"/>
      <w:ind w:left="504" w:hanging="504"/>
    </w:pPr>
    <w:rPr>
      <w:rFonts w:eastAsiaTheme="minorHAnsi" w:cstheme="minorBidi"/>
      <w:szCs w:val="22"/>
    </w:rPr>
  </w:style>
  <w:style w:type="paragraph" w:styleId="ListParagraph">
    <w:name w:val="List Paragraph"/>
    <w:basedOn w:val="Normal"/>
    <w:uiPriority w:val="34"/>
    <w:qFormat/>
    <w:rsid w:val="00AC1C23"/>
    <w:pPr>
      <w:ind w:left="720"/>
      <w:contextualSpacing/>
    </w:pPr>
  </w:style>
  <w:style w:type="table" w:customStyle="1" w:styleId="PlainTable21">
    <w:name w:val="Plain Table 21"/>
    <w:basedOn w:val="TableNormal"/>
    <w:uiPriority w:val="42"/>
    <w:rsid w:val="00AC1C23"/>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AC1C23"/>
    <w:rPr>
      <w:sz w:val="16"/>
      <w:szCs w:val="16"/>
    </w:rPr>
  </w:style>
  <w:style w:type="paragraph" w:styleId="CommentText">
    <w:name w:val="annotation text"/>
    <w:basedOn w:val="Normal"/>
    <w:link w:val="CommentTextChar"/>
    <w:uiPriority w:val="99"/>
    <w:unhideWhenUsed/>
    <w:rsid w:val="00AC1C23"/>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AC1C2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C1C23"/>
    <w:rPr>
      <w:b/>
      <w:bCs/>
    </w:rPr>
  </w:style>
  <w:style w:type="character" w:customStyle="1" w:styleId="CommentSubjectChar">
    <w:name w:val="Comment Subject Char"/>
    <w:basedOn w:val="CommentTextChar"/>
    <w:link w:val="CommentSubject"/>
    <w:uiPriority w:val="99"/>
    <w:semiHidden/>
    <w:rsid w:val="00AC1C23"/>
    <w:rPr>
      <w:rFonts w:ascii="Times New Roman" w:hAnsi="Times New Roman"/>
      <w:b/>
      <w:bCs/>
      <w:sz w:val="20"/>
      <w:szCs w:val="20"/>
    </w:rPr>
  </w:style>
  <w:style w:type="paragraph" w:styleId="BalloonText">
    <w:name w:val="Balloon Text"/>
    <w:basedOn w:val="Normal"/>
    <w:link w:val="BalloonTextChar"/>
    <w:uiPriority w:val="99"/>
    <w:semiHidden/>
    <w:unhideWhenUsed/>
    <w:rsid w:val="00AC1C23"/>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C1C23"/>
    <w:rPr>
      <w:rFonts w:ascii="Segoe UI" w:hAnsi="Segoe UI" w:cs="Segoe UI"/>
      <w:sz w:val="18"/>
      <w:szCs w:val="18"/>
    </w:rPr>
  </w:style>
  <w:style w:type="character" w:styleId="Hyperlink">
    <w:name w:val="Hyperlink"/>
    <w:basedOn w:val="DefaultParagraphFont"/>
    <w:uiPriority w:val="99"/>
    <w:unhideWhenUsed/>
    <w:rsid w:val="00AC1C23"/>
    <w:rPr>
      <w:color w:val="0563C1" w:themeColor="hyperlink"/>
      <w:u w:val="single"/>
    </w:rPr>
  </w:style>
  <w:style w:type="paragraph" w:styleId="Revision">
    <w:name w:val="Revision"/>
    <w:hidden/>
    <w:uiPriority w:val="99"/>
    <w:semiHidden/>
    <w:rsid w:val="00AC1C23"/>
    <w:pPr>
      <w:spacing w:after="0" w:line="240" w:lineRule="auto"/>
    </w:pPr>
    <w:rPr>
      <w:rFonts w:ascii="Times New Roman" w:hAnsi="Times New Roman"/>
      <w:sz w:val="24"/>
    </w:rPr>
  </w:style>
  <w:style w:type="paragraph" w:styleId="Header">
    <w:name w:val="header"/>
    <w:basedOn w:val="Normal"/>
    <w:link w:val="HeaderChar"/>
    <w:uiPriority w:val="99"/>
    <w:unhideWhenUsed/>
    <w:rsid w:val="00AC1C23"/>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AC1C23"/>
    <w:rPr>
      <w:rFonts w:ascii="Times New Roman" w:hAnsi="Times New Roman"/>
      <w:sz w:val="24"/>
    </w:rPr>
  </w:style>
  <w:style w:type="paragraph" w:styleId="Footer">
    <w:name w:val="footer"/>
    <w:basedOn w:val="Normal"/>
    <w:link w:val="FooterChar"/>
    <w:uiPriority w:val="99"/>
    <w:unhideWhenUsed/>
    <w:rsid w:val="00AC1C23"/>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AC1C23"/>
    <w:rPr>
      <w:rFonts w:ascii="Times New Roman" w:hAnsi="Times New Roman"/>
      <w:sz w:val="24"/>
    </w:rPr>
  </w:style>
  <w:style w:type="table" w:styleId="TableGrid">
    <w:name w:val="Table Grid"/>
    <w:basedOn w:val="TableNormal"/>
    <w:uiPriority w:val="39"/>
    <w:rsid w:val="00AC1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1C23"/>
    <w:rPr>
      <w:color w:val="954F72" w:themeColor="followedHyperlink"/>
      <w:u w:val="single"/>
    </w:rPr>
  </w:style>
  <w:style w:type="table" w:styleId="PlainTable2">
    <w:name w:val="Plain Table 2"/>
    <w:basedOn w:val="TableNormal"/>
    <w:uiPriority w:val="42"/>
    <w:rsid w:val="00AC1C23"/>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AC1C23"/>
    <w:rPr>
      <w:color w:val="605E5C"/>
      <w:shd w:val="clear" w:color="auto" w:fill="E1DFDD"/>
    </w:rPr>
  </w:style>
  <w:style w:type="character" w:styleId="Emphasis">
    <w:name w:val="Emphasis"/>
    <w:basedOn w:val="DefaultParagraphFont"/>
    <w:uiPriority w:val="20"/>
    <w:qFormat/>
    <w:rsid w:val="00AC1C23"/>
    <w:rPr>
      <w:i/>
      <w:iCs/>
    </w:rPr>
  </w:style>
  <w:style w:type="paragraph" w:styleId="HTMLPreformatted">
    <w:name w:val="HTML Preformatted"/>
    <w:basedOn w:val="Normal"/>
    <w:link w:val="HTMLPreformattedChar"/>
    <w:uiPriority w:val="99"/>
    <w:semiHidden/>
    <w:unhideWhenUsed/>
    <w:rsid w:val="00AC1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C1C23"/>
    <w:rPr>
      <w:rFonts w:ascii="Courier New" w:eastAsia="Times New Roman" w:hAnsi="Courier New" w:cs="Courier New"/>
      <w:sz w:val="20"/>
      <w:szCs w:val="20"/>
      <w:lang w:eastAsia="en-GB"/>
    </w:rPr>
  </w:style>
  <w:style w:type="character" w:customStyle="1" w:styleId="gnkrckgcgsb">
    <w:name w:val="gnkrckgcgsb"/>
    <w:basedOn w:val="DefaultParagraphFont"/>
    <w:rsid w:val="00AC1C23"/>
  </w:style>
  <w:style w:type="character" w:customStyle="1" w:styleId="normaltextrun">
    <w:name w:val="normaltextrun"/>
    <w:basedOn w:val="DefaultParagraphFont"/>
    <w:rsid w:val="00AC1C23"/>
  </w:style>
  <w:style w:type="character" w:customStyle="1" w:styleId="eop">
    <w:name w:val="eop"/>
    <w:basedOn w:val="DefaultParagraphFont"/>
    <w:rsid w:val="00AC1C23"/>
  </w:style>
  <w:style w:type="character" w:customStyle="1" w:styleId="UnresolvedMention2">
    <w:name w:val="Unresolved Mention2"/>
    <w:basedOn w:val="DefaultParagraphFont"/>
    <w:uiPriority w:val="99"/>
    <w:semiHidden/>
    <w:unhideWhenUsed/>
    <w:rsid w:val="00AC1C23"/>
    <w:rPr>
      <w:color w:val="605E5C"/>
      <w:shd w:val="clear" w:color="auto" w:fill="E1DFDD"/>
    </w:rPr>
  </w:style>
  <w:style w:type="character" w:customStyle="1" w:styleId="UnresolvedMention3">
    <w:name w:val="Unresolved Mention3"/>
    <w:basedOn w:val="DefaultParagraphFont"/>
    <w:uiPriority w:val="99"/>
    <w:semiHidden/>
    <w:unhideWhenUsed/>
    <w:rsid w:val="00AC1C23"/>
    <w:rPr>
      <w:color w:val="605E5C"/>
      <w:shd w:val="clear" w:color="auto" w:fill="E1DFDD"/>
    </w:rPr>
  </w:style>
  <w:style w:type="character" w:customStyle="1" w:styleId="UnresolvedMention4">
    <w:name w:val="Unresolved Mention4"/>
    <w:basedOn w:val="DefaultParagraphFont"/>
    <w:uiPriority w:val="99"/>
    <w:semiHidden/>
    <w:unhideWhenUsed/>
    <w:rsid w:val="00AC1C23"/>
    <w:rPr>
      <w:color w:val="605E5C"/>
      <w:shd w:val="clear" w:color="auto" w:fill="E1DFDD"/>
    </w:rPr>
  </w:style>
  <w:style w:type="character" w:styleId="LineNumber">
    <w:name w:val="line number"/>
    <w:basedOn w:val="DefaultParagraphFont"/>
    <w:uiPriority w:val="99"/>
    <w:semiHidden/>
    <w:unhideWhenUsed/>
    <w:rsid w:val="00AC1C23"/>
  </w:style>
  <w:style w:type="character" w:customStyle="1" w:styleId="UnresolvedMention5">
    <w:name w:val="Unresolved Mention5"/>
    <w:basedOn w:val="DefaultParagraphFont"/>
    <w:uiPriority w:val="99"/>
    <w:semiHidden/>
    <w:unhideWhenUsed/>
    <w:rsid w:val="00170D43"/>
    <w:rPr>
      <w:color w:val="605E5C"/>
      <w:shd w:val="clear" w:color="auto" w:fill="E1DFDD"/>
    </w:rPr>
  </w:style>
  <w:style w:type="character" w:customStyle="1" w:styleId="Heading4Char">
    <w:name w:val="Heading 4 Char"/>
    <w:basedOn w:val="DefaultParagraphFont"/>
    <w:link w:val="Heading4"/>
    <w:uiPriority w:val="9"/>
    <w:rsid w:val="00144C61"/>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rsid w:val="003B2DF5"/>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3B2DF5"/>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unhideWhenUsed/>
    <w:rsid w:val="002B6F8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B6F8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348204">
      <w:bodyDiv w:val="1"/>
      <w:marLeft w:val="0"/>
      <w:marRight w:val="0"/>
      <w:marTop w:val="0"/>
      <w:marBottom w:val="0"/>
      <w:divBdr>
        <w:top w:val="none" w:sz="0" w:space="0" w:color="auto"/>
        <w:left w:val="none" w:sz="0" w:space="0" w:color="auto"/>
        <w:bottom w:val="none" w:sz="0" w:space="0" w:color="auto"/>
        <w:right w:val="none" w:sz="0" w:space="0" w:color="auto"/>
      </w:divBdr>
    </w:div>
    <w:div w:id="107286375">
      <w:bodyDiv w:val="1"/>
      <w:marLeft w:val="0"/>
      <w:marRight w:val="0"/>
      <w:marTop w:val="0"/>
      <w:marBottom w:val="0"/>
      <w:divBdr>
        <w:top w:val="none" w:sz="0" w:space="0" w:color="auto"/>
        <w:left w:val="none" w:sz="0" w:space="0" w:color="auto"/>
        <w:bottom w:val="none" w:sz="0" w:space="0" w:color="auto"/>
        <w:right w:val="none" w:sz="0" w:space="0" w:color="auto"/>
      </w:divBdr>
    </w:div>
    <w:div w:id="144595007">
      <w:bodyDiv w:val="1"/>
      <w:marLeft w:val="0"/>
      <w:marRight w:val="0"/>
      <w:marTop w:val="0"/>
      <w:marBottom w:val="0"/>
      <w:divBdr>
        <w:top w:val="none" w:sz="0" w:space="0" w:color="auto"/>
        <w:left w:val="none" w:sz="0" w:space="0" w:color="auto"/>
        <w:bottom w:val="none" w:sz="0" w:space="0" w:color="auto"/>
        <w:right w:val="none" w:sz="0" w:space="0" w:color="auto"/>
      </w:divBdr>
    </w:div>
    <w:div w:id="292373183">
      <w:bodyDiv w:val="1"/>
      <w:marLeft w:val="0"/>
      <w:marRight w:val="0"/>
      <w:marTop w:val="0"/>
      <w:marBottom w:val="0"/>
      <w:divBdr>
        <w:top w:val="none" w:sz="0" w:space="0" w:color="auto"/>
        <w:left w:val="none" w:sz="0" w:space="0" w:color="auto"/>
        <w:bottom w:val="none" w:sz="0" w:space="0" w:color="auto"/>
        <w:right w:val="none" w:sz="0" w:space="0" w:color="auto"/>
      </w:divBdr>
    </w:div>
    <w:div w:id="627325339">
      <w:bodyDiv w:val="1"/>
      <w:marLeft w:val="0"/>
      <w:marRight w:val="0"/>
      <w:marTop w:val="0"/>
      <w:marBottom w:val="0"/>
      <w:divBdr>
        <w:top w:val="none" w:sz="0" w:space="0" w:color="auto"/>
        <w:left w:val="none" w:sz="0" w:space="0" w:color="auto"/>
        <w:bottom w:val="none" w:sz="0" w:space="0" w:color="auto"/>
        <w:right w:val="none" w:sz="0" w:space="0" w:color="auto"/>
      </w:divBdr>
    </w:div>
    <w:div w:id="736634480">
      <w:bodyDiv w:val="1"/>
      <w:marLeft w:val="0"/>
      <w:marRight w:val="0"/>
      <w:marTop w:val="0"/>
      <w:marBottom w:val="0"/>
      <w:divBdr>
        <w:top w:val="none" w:sz="0" w:space="0" w:color="auto"/>
        <w:left w:val="none" w:sz="0" w:space="0" w:color="auto"/>
        <w:bottom w:val="none" w:sz="0" w:space="0" w:color="auto"/>
        <w:right w:val="none" w:sz="0" w:space="0" w:color="auto"/>
      </w:divBdr>
    </w:div>
    <w:div w:id="798573227">
      <w:bodyDiv w:val="1"/>
      <w:marLeft w:val="0"/>
      <w:marRight w:val="0"/>
      <w:marTop w:val="0"/>
      <w:marBottom w:val="0"/>
      <w:divBdr>
        <w:top w:val="none" w:sz="0" w:space="0" w:color="auto"/>
        <w:left w:val="none" w:sz="0" w:space="0" w:color="auto"/>
        <w:bottom w:val="none" w:sz="0" w:space="0" w:color="auto"/>
        <w:right w:val="none" w:sz="0" w:space="0" w:color="auto"/>
      </w:divBdr>
    </w:div>
    <w:div w:id="819731518">
      <w:bodyDiv w:val="1"/>
      <w:marLeft w:val="0"/>
      <w:marRight w:val="0"/>
      <w:marTop w:val="0"/>
      <w:marBottom w:val="0"/>
      <w:divBdr>
        <w:top w:val="none" w:sz="0" w:space="0" w:color="auto"/>
        <w:left w:val="none" w:sz="0" w:space="0" w:color="auto"/>
        <w:bottom w:val="none" w:sz="0" w:space="0" w:color="auto"/>
        <w:right w:val="none" w:sz="0" w:space="0" w:color="auto"/>
      </w:divBdr>
    </w:div>
    <w:div w:id="865680771">
      <w:bodyDiv w:val="1"/>
      <w:marLeft w:val="0"/>
      <w:marRight w:val="0"/>
      <w:marTop w:val="0"/>
      <w:marBottom w:val="0"/>
      <w:divBdr>
        <w:top w:val="none" w:sz="0" w:space="0" w:color="auto"/>
        <w:left w:val="none" w:sz="0" w:space="0" w:color="auto"/>
        <w:bottom w:val="none" w:sz="0" w:space="0" w:color="auto"/>
        <w:right w:val="none" w:sz="0" w:space="0" w:color="auto"/>
      </w:divBdr>
      <w:divsChild>
        <w:div w:id="170223491">
          <w:marLeft w:val="0"/>
          <w:marRight w:val="0"/>
          <w:marTop w:val="0"/>
          <w:marBottom w:val="0"/>
          <w:divBdr>
            <w:top w:val="none" w:sz="0" w:space="0" w:color="auto"/>
            <w:left w:val="none" w:sz="0" w:space="0" w:color="auto"/>
            <w:bottom w:val="none" w:sz="0" w:space="0" w:color="auto"/>
            <w:right w:val="none" w:sz="0" w:space="0" w:color="auto"/>
          </w:divBdr>
          <w:divsChild>
            <w:div w:id="713844707">
              <w:marLeft w:val="0"/>
              <w:marRight w:val="0"/>
              <w:marTop w:val="0"/>
              <w:marBottom w:val="0"/>
              <w:divBdr>
                <w:top w:val="none" w:sz="0" w:space="0" w:color="auto"/>
                <w:left w:val="none" w:sz="0" w:space="0" w:color="auto"/>
                <w:bottom w:val="none" w:sz="0" w:space="0" w:color="auto"/>
                <w:right w:val="none" w:sz="0" w:space="0" w:color="auto"/>
              </w:divBdr>
              <w:divsChild>
                <w:div w:id="7085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4560">
      <w:bodyDiv w:val="1"/>
      <w:marLeft w:val="0"/>
      <w:marRight w:val="0"/>
      <w:marTop w:val="0"/>
      <w:marBottom w:val="0"/>
      <w:divBdr>
        <w:top w:val="none" w:sz="0" w:space="0" w:color="auto"/>
        <w:left w:val="none" w:sz="0" w:space="0" w:color="auto"/>
        <w:bottom w:val="none" w:sz="0" w:space="0" w:color="auto"/>
        <w:right w:val="none" w:sz="0" w:space="0" w:color="auto"/>
      </w:divBdr>
    </w:div>
    <w:div w:id="915045073">
      <w:bodyDiv w:val="1"/>
      <w:marLeft w:val="0"/>
      <w:marRight w:val="0"/>
      <w:marTop w:val="0"/>
      <w:marBottom w:val="0"/>
      <w:divBdr>
        <w:top w:val="none" w:sz="0" w:space="0" w:color="auto"/>
        <w:left w:val="none" w:sz="0" w:space="0" w:color="auto"/>
        <w:bottom w:val="none" w:sz="0" w:space="0" w:color="auto"/>
        <w:right w:val="none" w:sz="0" w:space="0" w:color="auto"/>
      </w:divBdr>
    </w:div>
    <w:div w:id="986055253">
      <w:bodyDiv w:val="1"/>
      <w:marLeft w:val="0"/>
      <w:marRight w:val="0"/>
      <w:marTop w:val="0"/>
      <w:marBottom w:val="0"/>
      <w:divBdr>
        <w:top w:val="none" w:sz="0" w:space="0" w:color="auto"/>
        <w:left w:val="none" w:sz="0" w:space="0" w:color="auto"/>
        <w:bottom w:val="none" w:sz="0" w:space="0" w:color="auto"/>
        <w:right w:val="none" w:sz="0" w:space="0" w:color="auto"/>
      </w:divBdr>
    </w:div>
    <w:div w:id="1084372507">
      <w:bodyDiv w:val="1"/>
      <w:marLeft w:val="0"/>
      <w:marRight w:val="0"/>
      <w:marTop w:val="0"/>
      <w:marBottom w:val="0"/>
      <w:divBdr>
        <w:top w:val="none" w:sz="0" w:space="0" w:color="auto"/>
        <w:left w:val="none" w:sz="0" w:space="0" w:color="auto"/>
        <w:bottom w:val="none" w:sz="0" w:space="0" w:color="auto"/>
        <w:right w:val="none" w:sz="0" w:space="0" w:color="auto"/>
      </w:divBdr>
    </w:div>
    <w:div w:id="1106313896">
      <w:bodyDiv w:val="1"/>
      <w:marLeft w:val="0"/>
      <w:marRight w:val="0"/>
      <w:marTop w:val="0"/>
      <w:marBottom w:val="0"/>
      <w:divBdr>
        <w:top w:val="none" w:sz="0" w:space="0" w:color="auto"/>
        <w:left w:val="none" w:sz="0" w:space="0" w:color="auto"/>
        <w:bottom w:val="none" w:sz="0" w:space="0" w:color="auto"/>
        <w:right w:val="none" w:sz="0" w:space="0" w:color="auto"/>
      </w:divBdr>
    </w:div>
    <w:div w:id="1291785962">
      <w:bodyDiv w:val="1"/>
      <w:marLeft w:val="0"/>
      <w:marRight w:val="0"/>
      <w:marTop w:val="0"/>
      <w:marBottom w:val="0"/>
      <w:divBdr>
        <w:top w:val="none" w:sz="0" w:space="0" w:color="auto"/>
        <w:left w:val="none" w:sz="0" w:space="0" w:color="auto"/>
        <w:bottom w:val="none" w:sz="0" w:space="0" w:color="auto"/>
        <w:right w:val="none" w:sz="0" w:space="0" w:color="auto"/>
      </w:divBdr>
    </w:div>
    <w:div w:id="1329678386">
      <w:bodyDiv w:val="1"/>
      <w:marLeft w:val="0"/>
      <w:marRight w:val="0"/>
      <w:marTop w:val="0"/>
      <w:marBottom w:val="0"/>
      <w:divBdr>
        <w:top w:val="none" w:sz="0" w:space="0" w:color="auto"/>
        <w:left w:val="none" w:sz="0" w:space="0" w:color="auto"/>
        <w:bottom w:val="none" w:sz="0" w:space="0" w:color="auto"/>
        <w:right w:val="none" w:sz="0" w:space="0" w:color="auto"/>
      </w:divBdr>
    </w:div>
    <w:div w:id="1357654577">
      <w:bodyDiv w:val="1"/>
      <w:marLeft w:val="0"/>
      <w:marRight w:val="0"/>
      <w:marTop w:val="0"/>
      <w:marBottom w:val="0"/>
      <w:divBdr>
        <w:top w:val="none" w:sz="0" w:space="0" w:color="auto"/>
        <w:left w:val="none" w:sz="0" w:space="0" w:color="auto"/>
        <w:bottom w:val="none" w:sz="0" w:space="0" w:color="auto"/>
        <w:right w:val="none" w:sz="0" w:space="0" w:color="auto"/>
      </w:divBdr>
      <w:divsChild>
        <w:div w:id="276372217">
          <w:marLeft w:val="0"/>
          <w:marRight w:val="0"/>
          <w:marTop w:val="150"/>
          <w:marBottom w:val="270"/>
          <w:divBdr>
            <w:top w:val="none" w:sz="0" w:space="0" w:color="auto"/>
            <w:left w:val="none" w:sz="0" w:space="0" w:color="auto"/>
            <w:bottom w:val="none" w:sz="0" w:space="0" w:color="auto"/>
            <w:right w:val="none" w:sz="0" w:space="0" w:color="auto"/>
          </w:divBdr>
        </w:div>
      </w:divsChild>
    </w:div>
    <w:div w:id="1507482644">
      <w:bodyDiv w:val="1"/>
      <w:marLeft w:val="0"/>
      <w:marRight w:val="0"/>
      <w:marTop w:val="0"/>
      <w:marBottom w:val="0"/>
      <w:divBdr>
        <w:top w:val="none" w:sz="0" w:space="0" w:color="auto"/>
        <w:left w:val="none" w:sz="0" w:space="0" w:color="auto"/>
        <w:bottom w:val="none" w:sz="0" w:space="0" w:color="auto"/>
        <w:right w:val="none" w:sz="0" w:space="0" w:color="auto"/>
      </w:divBdr>
      <w:divsChild>
        <w:div w:id="760832657">
          <w:marLeft w:val="0"/>
          <w:marRight w:val="0"/>
          <w:marTop w:val="0"/>
          <w:marBottom w:val="0"/>
          <w:divBdr>
            <w:top w:val="none" w:sz="0" w:space="0" w:color="auto"/>
            <w:left w:val="none" w:sz="0" w:space="0" w:color="auto"/>
            <w:bottom w:val="none" w:sz="0" w:space="0" w:color="auto"/>
            <w:right w:val="none" w:sz="0" w:space="0" w:color="auto"/>
          </w:divBdr>
        </w:div>
        <w:div w:id="1783571080">
          <w:marLeft w:val="0"/>
          <w:marRight w:val="0"/>
          <w:marTop w:val="0"/>
          <w:marBottom w:val="0"/>
          <w:divBdr>
            <w:top w:val="none" w:sz="0" w:space="0" w:color="auto"/>
            <w:left w:val="none" w:sz="0" w:space="0" w:color="auto"/>
            <w:bottom w:val="none" w:sz="0" w:space="0" w:color="auto"/>
            <w:right w:val="none" w:sz="0" w:space="0" w:color="auto"/>
          </w:divBdr>
        </w:div>
      </w:divsChild>
    </w:div>
    <w:div w:id="1518621056">
      <w:bodyDiv w:val="1"/>
      <w:marLeft w:val="0"/>
      <w:marRight w:val="0"/>
      <w:marTop w:val="0"/>
      <w:marBottom w:val="0"/>
      <w:divBdr>
        <w:top w:val="none" w:sz="0" w:space="0" w:color="auto"/>
        <w:left w:val="none" w:sz="0" w:space="0" w:color="auto"/>
        <w:bottom w:val="none" w:sz="0" w:space="0" w:color="auto"/>
        <w:right w:val="none" w:sz="0" w:space="0" w:color="auto"/>
      </w:divBdr>
    </w:div>
    <w:div w:id="1581283630">
      <w:bodyDiv w:val="1"/>
      <w:marLeft w:val="0"/>
      <w:marRight w:val="0"/>
      <w:marTop w:val="0"/>
      <w:marBottom w:val="0"/>
      <w:divBdr>
        <w:top w:val="none" w:sz="0" w:space="0" w:color="auto"/>
        <w:left w:val="none" w:sz="0" w:space="0" w:color="auto"/>
        <w:bottom w:val="none" w:sz="0" w:space="0" w:color="auto"/>
        <w:right w:val="none" w:sz="0" w:space="0" w:color="auto"/>
      </w:divBdr>
    </w:div>
    <w:div w:id="1594706646">
      <w:bodyDiv w:val="1"/>
      <w:marLeft w:val="0"/>
      <w:marRight w:val="0"/>
      <w:marTop w:val="0"/>
      <w:marBottom w:val="0"/>
      <w:divBdr>
        <w:top w:val="none" w:sz="0" w:space="0" w:color="auto"/>
        <w:left w:val="none" w:sz="0" w:space="0" w:color="auto"/>
        <w:bottom w:val="none" w:sz="0" w:space="0" w:color="auto"/>
        <w:right w:val="none" w:sz="0" w:space="0" w:color="auto"/>
      </w:divBdr>
    </w:div>
    <w:div w:id="1597248764">
      <w:bodyDiv w:val="1"/>
      <w:marLeft w:val="0"/>
      <w:marRight w:val="0"/>
      <w:marTop w:val="0"/>
      <w:marBottom w:val="0"/>
      <w:divBdr>
        <w:top w:val="none" w:sz="0" w:space="0" w:color="auto"/>
        <w:left w:val="none" w:sz="0" w:space="0" w:color="auto"/>
        <w:bottom w:val="none" w:sz="0" w:space="0" w:color="auto"/>
        <w:right w:val="none" w:sz="0" w:space="0" w:color="auto"/>
      </w:divBdr>
    </w:div>
    <w:div w:id="1885092805">
      <w:bodyDiv w:val="1"/>
      <w:marLeft w:val="0"/>
      <w:marRight w:val="0"/>
      <w:marTop w:val="0"/>
      <w:marBottom w:val="0"/>
      <w:divBdr>
        <w:top w:val="none" w:sz="0" w:space="0" w:color="auto"/>
        <w:left w:val="none" w:sz="0" w:space="0" w:color="auto"/>
        <w:bottom w:val="none" w:sz="0" w:space="0" w:color="auto"/>
        <w:right w:val="none" w:sz="0" w:space="0" w:color="auto"/>
      </w:divBdr>
    </w:div>
    <w:div w:id="206926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barlow@lse.ac.uk" TargetMode="Externa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5C6E766CEB0F4E8979624BAD8DB4AE" ma:contentTypeVersion="13" ma:contentTypeDescription="Create a new document." ma:contentTypeScope="" ma:versionID="92f40cedd38acfbc61e27164dfdec7b5">
  <xsd:schema xmlns:xsd="http://www.w3.org/2001/XMLSchema" xmlns:xs="http://www.w3.org/2001/XMLSchema" xmlns:p="http://schemas.microsoft.com/office/2006/metadata/properties" xmlns:ns3="f5f1a44f-bc74-4865-91c8-f81111c7bf57" xmlns:ns4="4abae08a-1e71-4ed8-9349-3bafb6701233" targetNamespace="http://schemas.microsoft.com/office/2006/metadata/properties" ma:root="true" ma:fieldsID="0da6c0b42f91ab0fb426bd21efc36c80" ns3:_="" ns4:_="">
    <xsd:import namespace="f5f1a44f-bc74-4865-91c8-f81111c7bf57"/>
    <xsd:import namespace="4abae08a-1e71-4ed8-9349-3bafb67012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1a44f-bc74-4865-91c8-f81111c7bf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bae08a-1e71-4ed8-9349-3bafb67012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A6507-DBA9-4CBD-8ED6-4D0FA9A44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1a44f-bc74-4865-91c8-f81111c7bf57"/>
    <ds:schemaRef ds:uri="4abae08a-1e71-4ed8-9349-3bafb6701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B13FE2-8025-431A-A3CF-D4509CB286B1}">
  <ds:schemaRefs>
    <ds:schemaRef ds:uri="http://schemas.microsoft.com/sharepoint/v3/contenttype/forms"/>
  </ds:schemaRefs>
</ds:datastoreItem>
</file>

<file path=customXml/itemProps3.xml><?xml version="1.0" encoding="utf-8"?>
<ds:datastoreItem xmlns:ds="http://schemas.openxmlformats.org/officeDocument/2006/customXml" ds:itemID="{4ED1B255-3681-4FA3-8D0E-E82B820B2B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2EDEDF-FB90-4346-BED6-23F853CE2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17200</Words>
  <Characters>101485</Characters>
  <Application>Microsoft Office Word</Application>
  <DocSecurity>0</DocSecurity>
  <Lines>1845</Lines>
  <Paragraphs>527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2020-05-11T11:39:00Z</cp:lastPrinted>
  <dcterms:created xsi:type="dcterms:W3CDTF">2020-05-11T12:04:00Z</dcterms:created>
  <dcterms:modified xsi:type="dcterms:W3CDTF">2020-05-11T13:40:00Z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ZOTERO_PREF_1">
    <vt:lpwstr>&lt;data data-version="3" zotero-version="5.0.74"&gt;&lt;session id="Ec300ZYL"/&gt;&lt;style id="http://www.zotero.org/styles/american-medical-association" hasBibliography="1" bibliographyStyleHasBeenSet="1"/&gt;&lt;prefs&gt;&lt;pref name="fieldType" value="Field"/&gt;&lt;pref name="dont</vt:lpwstr>
  </property>
  <property fmtid="{D5CDD505-2E9C-101B-9397-08002B2CF9AE}" pid="23" name="ZOTERO_PREF_2">
    <vt:lpwstr>AskDelayCitationUpdates" value="true"/&gt;&lt;/prefs&gt;&lt;/data&gt;</vt:lpwstr>
  </property>
  <property fmtid="{D5CDD505-2E9C-101B-9397-08002B2CF9AE}" pid="24" name="Mendeley Document_1">
    <vt:lpwstr>True</vt:lpwstr>
  </property>
  <property fmtid="{D5CDD505-2E9C-101B-9397-08002B2CF9AE}" pid="25" name="Mendeley Unique User Id_1">
    <vt:lpwstr>00ab0d5a-3599-30b5-9704-d4c215389a9e</vt:lpwstr>
  </property>
  <property fmtid="{D5CDD505-2E9C-101B-9397-08002B2CF9AE}" pid="26" name="Mendeley Citation Style_1">
    <vt:lpwstr>http://www.zotero.org/styles/nature</vt:lpwstr>
  </property>
  <property fmtid="{D5CDD505-2E9C-101B-9397-08002B2CF9AE}" pid="27" name="ContentTypeId">
    <vt:lpwstr>0x010100685C6E766CEB0F4E8979624BAD8DB4AE</vt:lpwstr>
  </property>
</Properties>
</file>