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A224B" w14:textId="77777777" w:rsidR="00EE1703" w:rsidRPr="00D97AB0" w:rsidRDefault="00EE1703" w:rsidP="00365DA3">
      <w:pPr>
        <w:spacing w:after="0" w:line="240" w:lineRule="auto"/>
        <w:jc w:val="both"/>
        <w:rPr>
          <w:rFonts w:ascii="Arial" w:hAnsi="Arial" w:cs="Arial"/>
          <w:b/>
          <w:sz w:val="24"/>
          <w:szCs w:val="24"/>
        </w:rPr>
      </w:pPr>
    </w:p>
    <w:p w14:paraId="4F40ED40" w14:textId="77777777" w:rsidR="00094B57" w:rsidRPr="00D97AB0" w:rsidRDefault="00094B57" w:rsidP="006004D3">
      <w:pPr>
        <w:spacing w:after="0" w:line="240" w:lineRule="auto"/>
        <w:rPr>
          <w:rFonts w:ascii="Arial" w:hAnsi="Arial" w:cs="Arial"/>
          <w:b/>
          <w:sz w:val="24"/>
          <w:szCs w:val="24"/>
        </w:rPr>
      </w:pPr>
    </w:p>
    <w:p w14:paraId="2E6727CB" w14:textId="77777777" w:rsidR="00BB7FDE" w:rsidRDefault="009E010D" w:rsidP="00F3760D">
      <w:pPr>
        <w:spacing w:after="0" w:line="240" w:lineRule="auto"/>
        <w:rPr>
          <w:rFonts w:ascii="Arial" w:hAnsi="Arial" w:cs="Arial"/>
          <w:b/>
          <w:sz w:val="28"/>
          <w:szCs w:val="28"/>
        </w:rPr>
      </w:pPr>
      <w:r w:rsidRPr="00BB7FDE">
        <w:rPr>
          <w:rFonts w:ascii="Arial" w:hAnsi="Arial" w:cs="Arial"/>
          <w:b/>
          <w:sz w:val="28"/>
          <w:szCs w:val="28"/>
        </w:rPr>
        <w:t>T</w:t>
      </w:r>
      <w:r w:rsidR="00B259C4" w:rsidRPr="00BB7FDE">
        <w:rPr>
          <w:rFonts w:ascii="Arial" w:hAnsi="Arial" w:cs="Arial"/>
          <w:b/>
          <w:sz w:val="28"/>
          <w:szCs w:val="28"/>
        </w:rPr>
        <w:t>rial</w:t>
      </w:r>
      <w:r w:rsidRPr="00BB7FDE">
        <w:rPr>
          <w:rFonts w:ascii="Arial" w:hAnsi="Arial" w:cs="Arial"/>
          <w:b/>
          <w:sz w:val="28"/>
          <w:szCs w:val="28"/>
        </w:rPr>
        <w:t xml:space="preserve"> </w:t>
      </w:r>
      <w:proofErr w:type="gramStart"/>
      <w:r w:rsidRPr="00BB7FDE">
        <w:rPr>
          <w:rFonts w:ascii="Arial" w:hAnsi="Arial" w:cs="Arial"/>
          <w:b/>
          <w:sz w:val="28"/>
          <w:szCs w:val="28"/>
        </w:rPr>
        <w:t>O</w:t>
      </w:r>
      <w:r w:rsidR="00B259C4" w:rsidRPr="00BB7FDE">
        <w:rPr>
          <w:rFonts w:ascii="Arial" w:hAnsi="Arial" w:cs="Arial"/>
          <w:b/>
          <w:sz w:val="28"/>
          <w:szCs w:val="28"/>
        </w:rPr>
        <w:t>f</w:t>
      </w:r>
      <w:proofErr w:type="gramEnd"/>
      <w:r w:rsidRPr="00BB7FDE">
        <w:rPr>
          <w:rFonts w:ascii="Arial" w:hAnsi="Arial" w:cs="Arial"/>
          <w:b/>
          <w:sz w:val="28"/>
          <w:szCs w:val="28"/>
        </w:rPr>
        <w:t xml:space="preserve"> N</w:t>
      </w:r>
      <w:r w:rsidR="007E5126" w:rsidRPr="00BB7FDE">
        <w:rPr>
          <w:rFonts w:ascii="Arial" w:hAnsi="Arial" w:cs="Arial"/>
          <w:b/>
          <w:sz w:val="28"/>
          <w:szCs w:val="28"/>
        </w:rPr>
        <w:t>eur</w:t>
      </w:r>
      <w:r w:rsidR="00D7703F" w:rsidRPr="00BB7FDE">
        <w:rPr>
          <w:rFonts w:ascii="Arial" w:hAnsi="Arial" w:cs="Arial"/>
          <w:b/>
          <w:sz w:val="28"/>
          <w:szCs w:val="28"/>
        </w:rPr>
        <w:t>o</w:t>
      </w:r>
      <w:r w:rsidR="007E5126" w:rsidRPr="00BB7FDE">
        <w:rPr>
          <w:rFonts w:ascii="Arial" w:hAnsi="Arial" w:cs="Arial"/>
          <w:b/>
          <w:sz w:val="28"/>
          <w:szCs w:val="28"/>
        </w:rPr>
        <w:t>st</w:t>
      </w:r>
      <w:r w:rsidR="00FD7EAC" w:rsidRPr="00BB7FDE">
        <w:rPr>
          <w:rFonts w:ascii="Arial" w:hAnsi="Arial" w:cs="Arial"/>
          <w:b/>
          <w:sz w:val="28"/>
          <w:szCs w:val="28"/>
        </w:rPr>
        <w:t>imul</w:t>
      </w:r>
      <w:r w:rsidR="007E5126" w:rsidRPr="00BB7FDE">
        <w:rPr>
          <w:rFonts w:ascii="Arial" w:hAnsi="Arial" w:cs="Arial"/>
          <w:b/>
          <w:sz w:val="28"/>
          <w:szCs w:val="28"/>
        </w:rPr>
        <w:t>ation</w:t>
      </w:r>
      <w:r w:rsidRPr="00BB7FDE">
        <w:rPr>
          <w:rFonts w:ascii="Arial" w:hAnsi="Arial" w:cs="Arial"/>
          <w:b/>
          <w:sz w:val="28"/>
          <w:szCs w:val="28"/>
        </w:rPr>
        <w:t xml:space="preserve"> </w:t>
      </w:r>
      <w:r w:rsidR="00FD7EAC" w:rsidRPr="00BB7FDE">
        <w:rPr>
          <w:rFonts w:ascii="Arial" w:hAnsi="Arial" w:cs="Arial"/>
          <w:b/>
          <w:sz w:val="28"/>
          <w:szCs w:val="28"/>
        </w:rPr>
        <w:t>In</w:t>
      </w:r>
      <w:r w:rsidRPr="00BB7FDE">
        <w:rPr>
          <w:rFonts w:ascii="Arial" w:hAnsi="Arial" w:cs="Arial"/>
          <w:b/>
          <w:sz w:val="28"/>
          <w:szCs w:val="28"/>
        </w:rPr>
        <w:t xml:space="preserve"> C</w:t>
      </w:r>
      <w:r w:rsidR="00140D31" w:rsidRPr="00BB7FDE">
        <w:rPr>
          <w:rFonts w:ascii="Arial" w:hAnsi="Arial" w:cs="Arial"/>
          <w:b/>
          <w:sz w:val="28"/>
          <w:szCs w:val="28"/>
        </w:rPr>
        <w:t xml:space="preserve">onversion Symptoms </w:t>
      </w:r>
      <w:r w:rsidRPr="00BB7FDE">
        <w:rPr>
          <w:rFonts w:ascii="Arial" w:hAnsi="Arial" w:cs="Arial"/>
          <w:b/>
          <w:sz w:val="28"/>
          <w:szCs w:val="28"/>
        </w:rPr>
        <w:t>(‘TONICS’)</w:t>
      </w:r>
      <w:r w:rsidR="00716040" w:rsidRPr="00BB7FDE">
        <w:rPr>
          <w:rFonts w:ascii="Arial" w:hAnsi="Arial" w:cs="Arial"/>
          <w:b/>
          <w:sz w:val="28"/>
          <w:szCs w:val="28"/>
        </w:rPr>
        <w:t xml:space="preserve">: </w:t>
      </w:r>
    </w:p>
    <w:p w14:paraId="41DC08E0" w14:textId="271A1367" w:rsidR="009E010D" w:rsidRPr="00BB7FDE" w:rsidRDefault="00800C77" w:rsidP="00F3760D">
      <w:pPr>
        <w:spacing w:after="0" w:line="240" w:lineRule="auto"/>
        <w:rPr>
          <w:rFonts w:ascii="Arial" w:hAnsi="Arial" w:cs="Arial"/>
          <w:b/>
          <w:sz w:val="28"/>
          <w:szCs w:val="28"/>
        </w:rPr>
      </w:pPr>
      <w:r w:rsidRPr="00BB7FDE">
        <w:rPr>
          <w:rFonts w:ascii="Arial" w:hAnsi="Arial" w:cs="Arial"/>
          <w:b/>
          <w:sz w:val="28"/>
          <w:szCs w:val="28"/>
        </w:rPr>
        <w:t xml:space="preserve">a feasibility </w:t>
      </w:r>
      <w:r w:rsidR="00DD354F" w:rsidRPr="00BB7FDE">
        <w:rPr>
          <w:rFonts w:ascii="Arial" w:hAnsi="Arial" w:cs="Arial"/>
          <w:b/>
          <w:sz w:val="28"/>
          <w:szCs w:val="28"/>
        </w:rPr>
        <w:t>randomised controlled trial of transcranial magnetic stimulation for functional limb weakness</w:t>
      </w:r>
    </w:p>
    <w:p w14:paraId="2A80147E" w14:textId="77777777" w:rsidR="00BB7FDE" w:rsidRPr="00D97AB0" w:rsidRDefault="00BB7FDE" w:rsidP="00F3760D">
      <w:pPr>
        <w:spacing w:after="0" w:line="240" w:lineRule="auto"/>
        <w:rPr>
          <w:rFonts w:ascii="Arial" w:hAnsi="Arial" w:cs="Arial"/>
          <w:b/>
          <w:sz w:val="24"/>
          <w:szCs w:val="24"/>
        </w:rPr>
      </w:pPr>
    </w:p>
    <w:p w14:paraId="508A706E" w14:textId="77777777" w:rsidR="00094B57" w:rsidRPr="00D97AB0" w:rsidRDefault="00094B57" w:rsidP="00365DA3">
      <w:pPr>
        <w:spacing w:after="0" w:line="240" w:lineRule="auto"/>
        <w:jc w:val="both"/>
        <w:rPr>
          <w:rFonts w:ascii="Arial" w:hAnsi="Arial" w:cs="Arial"/>
          <w:b/>
          <w:sz w:val="24"/>
          <w:szCs w:val="24"/>
        </w:rPr>
      </w:pPr>
    </w:p>
    <w:p w14:paraId="0906BCB0" w14:textId="17677DC0" w:rsidR="00374274" w:rsidRPr="00D97AB0" w:rsidRDefault="00374274" w:rsidP="00365DA3">
      <w:pPr>
        <w:spacing w:after="0" w:line="240" w:lineRule="auto"/>
        <w:jc w:val="both"/>
        <w:rPr>
          <w:rFonts w:ascii="Arial" w:hAnsi="Arial" w:cs="Arial"/>
          <w:b/>
          <w:sz w:val="24"/>
          <w:szCs w:val="24"/>
        </w:rPr>
      </w:pPr>
    </w:p>
    <w:p w14:paraId="517548E3" w14:textId="2ED4D90A" w:rsidR="00094B57" w:rsidRDefault="00CF3322" w:rsidP="00365DA3">
      <w:pPr>
        <w:spacing w:after="0" w:line="240" w:lineRule="auto"/>
        <w:jc w:val="both"/>
        <w:rPr>
          <w:rFonts w:ascii="Arial" w:eastAsia="MS Gothic" w:hAnsi="Arial" w:cs="Arial"/>
          <w:b/>
          <w:sz w:val="24"/>
          <w:szCs w:val="24"/>
          <w:vertAlign w:val="superscript"/>
        </w:rPr>
      </w:pPr>
      <w:r w:rsidRPr="00D97AB0">
        <w:rPr>
          <w:rFonts w:ascii="Arial" w:hAnsi="Arial" w:cs="Arial"/>
          <w:b/>
          <w:sz w:val="24"/>
          <w:szCs w:val="24"/>
        </w:rPr>
        <w:t>Susannah Pick</w:t>
      </w:r>
      <w:r w:rsidR="00D30094" w:rsidRPr="00D97AB0">
        <w:rPr>
          <w:rFonts w:ascii="Arial" w:hAnsi="Arial" w:cs="Arial"/>
          <w:b/>
          <w:sz w:val="24"/>
          <w:szCs w:val="24"/>
          <w:vertAlign w:val="superscript"/>
        </w:rPr>
        <w:t>1</w:t>
      </w:r>
      <w:r w:rsidRPr="00D97AB0">
        <w:rPr>
          <w:rFonts w:ascii="Arial" w:hAnsi="Arial" w:cs="Arial"/>
          <w:b/>
          <w:sz w:val="24"/>
          <w:szCs w:val="24"/>
        </w:rPr>
        <w:t>, John Hodsoll</w:t>
      </w:r>
      <w:r w:rsidR="00EE1703" w:rsidRPr="00D97AB0">
        <w:rPr>
          <w:rFonts w:ascii="Arial" w:hAnsi="Arial" w:cs="Arial"/>
          <w:b/>
          <w:sz w:val="24"/>
          <w:szCs w:val="24"/>
          <w:vertAlign w:val="superscript"/>
        </w:rPr>
        <w:t>1</w:t>
      </w:r>
      <w:r w:rsidRPr="00D97AB0">
        <w:rPr>
          <w:rFonts w:ascii="Arial" w:hAnsi="Arial" w:cs="Arial"/>
          <w:b/>
          <w:sz w:val="24"/>
          <w:szCs w:val="24"/>
        </w:rPr>
        <w:t>, Biba Stanton</w:t>
      </w:r>
      <w:r w:rsidR="00630075">
        <w:rPr>
          <w:rFonts w:ascii="Arial" w:hAnsi="Arial" w:cs="Arial"/>
          <w:b/>
          <w:sz w:val="24"/>
          <w:szCs w:val="24"/>
          <w:vertAlign w:val="superscript"/>
        </w:rPr>
        <w:t>1,</w:t>
      </w:r>
      <w:r w:rsidR="00EE1703" w:rsidRPr="00D97AB0">
        <w:rPr>
          <w:rFonts w:ascii="Arial" w:hAnsi="Arial" w:cs="Arial"/>
          <w:b/>
          <w:sz w:val="24"/>
          <w:szCs w:val="24"/>
          <w:vertAlign w:val="superscript"/>
        </w:rPr>
        <w:t>2</w:t>
      </w:r>
      <w:r w:rsidRPr="00D97AB0">
        <w:rPr>
          <w:rFonts w:ascii="Arial" w:hAnsi="Arial" w:cs="Arial"/>
          <w:b/>
          <w:sz w:val="24"/>
          <w:szCs w:val="24"/>
        </w:rPr>
        <w:t>, Amy Eskande</w:t>
      </w:r>
      <w:r w:rsidR="0028292B" w:rsidRPr="00D97AB0">
        <w:rPr>
          <w:rFonts w:ascii="Arial" w:hAnsi="Arial" w:cs="Arial"/>
          <w:b/>
          <w:sz w:val="24"/>
          <w:szCs w:val="24"/>
        </w:rPr>
        <w:t>r</w:t>
      </w:r>
      <w:r w:rsidR="00EE1703" w:rsidRPr="00D97AB0">
        <w:rPr>
          <w:rFonts w:ascii="Arial" w:hAnsi="Arial" w:cs="Arial"/>
          <w:b/>
          <w:sz w:val="24"/>
          <w:szCs w:val="24"/>
          <w:vertAlign w:val="superscript"/>
        </w:rPr>
        <w:t>2</w:t>
      </w:r>
      <w:r w:rsidRPr="00D97AB0">
        <w:rPr>
          <w:rFonts w:ascii="Arial" w:hAnsi="Arial" w:cs="Arial"/>
          <w:b/>
          <w:sz w:val="24"/>
          <w:szCs w:val="24"/>
        </w:rPr>
        <w:t xml:space="preserve">, </w:t>
      </w:r>
      <w:proofErr w:type="spellStart"/>
      <w:r w:rsidRPr="00D97AB0">
        <w:rPr>
          <w:rFonts w:ascii="Arial" w:hAnsi="Arial" w:cs="Arial"/>
          <w:b/>
          <w:sz w:val="24"/>
          <w:szCs w:val="24"/>
        </w:rPr>
        <w:t>Ioannis</w:t>
      </w:r>
      <w:proofErr w:type="spellEnd"/>
      <w:r w:rsidRPr="00D97AB0">
        <w:rPr>
          <w:rFonts w:ascii="Arial" w:hAnsi="Arial" w:cs="Arial"/>
          <w:b/>
          <w:sz w:val="24"/>
          <w:szCs w:val="24"/>
        </w:rPr>
        <w:t xml:space="preserve"> Stavropoulos</w:t>
      </w:r>
      <w:r w:rsidR="00CA37DF" w:rsidRPr="00D97AB0">
        <w:rPr>
          <w:rFonts w:ascii="Arial" w:hAnsi="Arial" w:cs="Arial"/>
          <w:b/>
          <w:sz w:val="24"/>
          <w:szCs w:val="24"/>
          <w:vertAlign w:val="superscript"/>
        </w:rPr>
        <w:t>2</w:t>
      </w:r>
      <w:r w:rsidRPr="00D97AB0">
        <w:rPr>
          <w:rFonts w:ascii="Arial" w:hAnsi="Arial" w:cs="Arial"/>
          <w:b/>
          <w:sz w:val="24"/>
          <w:szCs w:val="24"/>
        </w:rPr>
        <w:t>, Kiran Samra</w:t>
      </w:r>
      <w:r w:rsidR="00EE1703" w:rsidRPr="00D97AB0">
        <w:rPr>
          <w:rFonts w:ascii="Arial" w:hAnsi="Arial" w:cs="Arial"/>
          <w:b/>
          <w:sz w:val="24"/>
          <w:szCs w:val="24"/>
          <w:vertAlign w:val="superscript"/>
        </w:rPr>
        <w:t>2</w:t>
      </w:r>
      <w:r w:rsidRPr="00D97AB0">
        <w:rPr>
          <w:rFonts w:ascii="Arial" w:hAnsi="Arial" w:cs="Arial"/>
          <w:b/>
          <w:sz w:val="24"/>
          <w:szCs w:val="24"/>
        </w:rPr>
        <w:t>, Julia Bottini</w:t>
      </w:r>
      <w:r w:rsidR="00EE1703" w:rsidRPr="00D97AB0">
        <w:rPr>
          <w:rFonts w:ascii="Arial" w:hAnsi="Arial" w:cs="Arial"/>
          <w:b/>
          <w:sz w:val="24"/>
          <w:szCs w:val="24"/>
          <w:vertAlign w:val="superscript"/>
        </w:rPr>
        <w:t>2</w:t>
      </w:r>
      <w:r w:rsidRPr="00D97AB0">
        <w:rPr>
          <w:rFonts w:ascii="Arial" w:hAnsi="Arial" w:cs="Arial"/>
          <w:b/>
          <w:sz w:val="24"/>
          <w:szCs w:val="24"/>
        </w:rPr>
        <w:t xml:space="preserve">, </w:t>
      </w:r>
      <w:proofErr w:type="spellStart"/>
      <w:r w:rsidRPr="00D97AB0">
        <w:rPr>
          <w:rFonts w:ascii="Arial" w:hAnsi="Arial" w:cs="Arial"/>
          <w:b/>
          <w:sz w:val="24"/>
          <w:szCs w:val="24"/>
        </w:rPr>
        <w:t>Hena</w:t>
      </w:r>
      <w:proofErr w:type="spellEnd"/>
      <w:r w:rsidRPr="00D97AB0">
        <w:rPr>
          <w:rFonts w:ascii="Arial" w:hAnsi="Arial" w:cs="Arial"/>
          <w:b/>
          <w:sz w:val="24"/>
          <w:szCs w:val="24"/>
        </w:rPr>
        <w:t xml:space="preserve"> Ahmad</w:t>
      </w:r>
      <w:r w:rsidR="00EE1703" w:rsidRPr="00D97AB0">
        <w:rPr>
          <w:rFonts w:ascii="Arial" w:hAnsi="Arial" w:cs="Arial"/>
          <w:b/>
          <w:sz w:val="24"/>
          <w:szCs w:val="24"/>
          <w:vertAlign w:val="superscript"/>
        </w:rPr>
        <w:t>2</w:t>
      </w:r>
      <w:r w:rsidRPr="00D97AB0">
        <w:rPr>
          <w:rFonts w:ascii="Arial" w:hAnsi="Arial" w:cs="Arial"/>
          <w:b/>
          <w:sz w:val="24"/>
          <w:szCs w:val="24"/>
        </w:rPr>
        <w:t xml:space="preserve">, Anthony </w:t>
      </w:r>
      <w:r w:rsidR="006D3092" w:rsidRPr="00D97AB0">
        <w:rPr>
          <w:rFonts w:ascii="Arial" w:hAnsi="Arial" w:cs="Arial"/>
          <w:b/>
          <w:sz w:val="24"/>
          <w:szCs w:val="24"/>
        </w:rPr>
        <w:t xml:space="preserve">S. </w:t>
      </w:r>
      <w:r w:rsidRPr="00D97AB0">
        <w:rPr>
          <w:rFonts w:ascii="Arial" w:hAnsi="Arial" w:cs="Arial"/>
          <w:b/>
          <w:sz w:val="24"/>
          <w:szCs w:val="24"/>
        </w:rPr>
        <w:t>David</w:t>
      </w:r>
      <w:r w:rsidR="00CA37DF" w:rsidRPr="00D97AB0">
        <w:rPr>
          <w:rFonts w:ascii="Arial" w:hAnsi="Arial" w:cs="Arial"/>
          <w:b/>
          <w:sz w:val="24"/>
          <w:szCs w:val="24"/>
          <w:vertAlign w:val="superscript"/>
        </w:rPr>
        <w:t>3</w:t>
      </w:r>
      <w:r w:rsidRPr="00D97AB0">
        <w:rPr>
          <w:rFonts w:ascii="Arial" w:hAnsi="Arial" w:cs="Arial"/>
          <w:b/>
          <w:sz w:val="24"/>
          <w:szCs w:val="24"/>
        </w:rPr>
        <w:t>, Alistair Purves</w:t>
      </w:r>
      <w:r w:rsidR="00CA37DF" w:rsidRPr="00D97AB0">
        <w:rPr>
          <w:rFonts w:ascii="Arial" w:hAnsi="Arial" w:cs="Arial"/>
          <w:b/>
          <w:sz w:val="24"/>
          <w:szCs w:val="24"/>
          <w:vertAlign w:val="superscript"/>
        </w:rPr>
        <w:t>2</w:t>
      </w:r>
      <w:r w:rsidRPr="00D97AB0">
        <w:rPr>
          <w:rFonts w:ascii="Arial" w:hAnsi="Arial" w:cs="Arial"/>
          <w:b/>
          <w:sz w:val="24"/>
          <w:szCs w:val="24"/>
        </w:rPr>
        <w:t xml:space="preserve">, &amp; Timothy </w:t>
      </w:r>
      <w:r w:rsidR="000616A0" w:rsidRPr="00D97AB0">
        <w:rPr>
          <w:rFonts w:ascii="Arial" w:hAnsi="Arial" w:cs="Arial"/>
          <w:b/>
          <w:sz w:val="24"/>
          <w:szCs w:val="24"/>
        </w:rPr>
        <w:t xml:space="preserve">R. </w:t>
      </w:r>
      <w:r w:rsidRPr="00D97AB0">
        <w:rPr>
          <w:rFonts w:ascii="Arial" w:hAnsi="Arial" w:cs="Arial"/>
          <w:b/>
          <w:sz w:val="24"/>
          <w:szCs w:val="24"/>
        </w:rPr>
        <w:t>Nicholson</w:t>
      </w:r>
      <w:r w:rsidR="007B3000" w:rsidRPr="00D97AB0">
        <w:rPr>
          <w:rFonts w:ascii="Arial" w:hAnsi="Arial" w:cs="Arial"/>
          <w:b/>
          <w:sz w:val="24"/>
          <w:szCs w:val="24"/>
          <w:vertAlign w:val="superscript"/>
        </w:rPr>
        <w:t>1</w:t>
      </w:r>
      <w:r w:rsidR="00407A6E" w:rsidRPr="00D97AB0">
        <w:rPr>
          <w:rFonts w:ascii="Arial" w:eastAsia="MS Gothic" w:hAnsi="Arial" w:cs="Arial"/>
          <w:b/>
          <w:sz w:val="24"/>
          <w:szCs w:val="24"/>
          <w:vertAlign w:val="superscript"/>
        </w:rPr>
        <w:t>‡</w:t>
      </w:r>
    </w:p>
    <w:p w14:paraId="369714B3" w14:textId="77777777" w:rsidR="00BB7FDE" w:rsidRPr="00D97AB0" w:rsidRDefault="00BB7FDE" w:rsidP="00365DA3">
      <w:pPr>
        <w:spacing w:after="0" w:line="240" w:lineRule="auto"/>
        <w:jc w:val="both"/>
        <w:rPr>
          <w:rFonts w:ascii="Arial" w:eastAsia="MS Gothic" w:hAnsi="Arial" w:cs="Arial"/>
          <w:b/>
          <w:sz w:val="24"/>
          <w:szCs w:val="24"/>
          <w:vertAlign w:val="superscript"/>
        </w:rPr>
      </w:pPr>
    </w:p>
    <w:p w14:paraId="50C6A958" w14:textId="77777777" w:rsidR="00EE1703" w:rsidRPr="00D97AB0" w:rsidRDefault="00EE1703" w:rsidP="00365DA3">
      <w:pPr>
        <w:spacing w:after="0" w:line="240" w:lineRule="auto"/>
        <w:jc w:val="both"/>
        <w:rPr>
          <w:rFonts w:ascii="Arial" w:hAnsi="Arial" w:cs="Arial"/>
          <w:b/>
          <w:sz w:val="24"/>
          <w:szCs w:val="24"/>
          <w:vertAlign w:val="superscript"/>
        </w:rPr>
      </w:pPr>
    </w:p>
    <w:p w14:paraId="1924681C" w14:textId="0B181698" w:rsidR="007B3000" w:rsidRPr="00D97AB0" w:rsidRDefault="007B3000" w:rsidP="00365DA3">
      <w:pPr>
        <w:spacing w:after="0" w:line="240" w:lineRule="auto"/>
        <w:jc w:val="both"/>
        <w:rPr>
          <w:rFonts w:ascii="Arial" w:hAnsi="Arial" w:cs="Arial"/>
          <w:sz w:val="20"/>
          <w:szCs w:val="20"/>
        </w:rPr>
      </w:pPr>
      <w:r w:rsidRPr="00D97AB0">
        <w:rPr>
          <w:rFonts w:ascii="Arial" w:hAnsi="Arial" w:cs="Arial"/>
          <w:sz w:val="20"/>
          <w:szCs w:val="20"/>
          <w:vertAlign w:val="superscript"/>
        </w:rPr>
        <w:t>1</w:t>
      </w:r>
      <w:r w:rsidRPr="00D97AB0">
        <w:rPr>
          <w:rFonts w:ascii="Arial" w:hAnsi="Arial" w:cs="Arial"/>
          <w:sz w:val="20"/>
          <w:szCs w:val="20"/>
        </w:rPr>
        <w:t>Institute of Psychiatry, Psychology &amp; Neuroscience, King’s College London, London, UK</w:t>
      </w:r>
    </w:p>
    <w:p w14:paraId="2AD798A3" w14:textId="02C62D6D" w:rsidR="00641F0D" w:rsidRPr="00D97AB0" w:rsidRDefault="007B3000" w:rsidP="00365DA3">
      <w:pPr>
        <w:spacing w:after="0" w:line="240" w:lineRule="auto"/>
        <w:jc w:val="both"/>
        <w:rPr>
          <w:rFonts w:ascii="Arial" w:hAnsi="Arial" w:cs="Arial"/>
          <w:color w:val="000000"/>
          <w:sz w:val="20"/>
          <w:szCs w:val="20"/>
        </w:rPr>
      </w:pPr>
      <w:r w:rsidRPr="00D97AB0">
        <w:rPr>
          <w:rFonts w:ascii="Arial" w:hAnsi="Arial" w:cs="Arial"/>
          <w:sz w:val="20"/>
          <w:szCs w:val="20"/>
          <w:vertAlign w:val="superscript"/>
        </w:rPr>
        <w:t>2</w:t>
      </w:r>
      <w:r w:rsidR="00941187" w:rsidRPr="00D97AB0">
        <w:rPr>
          <w:rFonts w:ascii="Arial" w:hAnsi="Arial" w:cs="Arial"/>
          <w:color w:val="000000"/>
          <w:sz w:val="20"/>
          <w:szCs w:val="20"/>
        </w:rPr>
        <w:t xml:space="preserve"> </w:t>
      </w:r>
      <w:r w:rsidR="00E15EE5" w:rsidRPr="00D97AB0">
        <w:rPr>
          <w:rFonts w:ascii="Arial" w:hAnsi="Arial" w:cs="Arial"/>
          <w:color w:val="000000"/>
          <w:sz w:val="20"/>
          <w:szCs w:val="20"/>
        </w:rPr>
        <w:t>King’s College Hospital NHS Foundation Trust, London, UK</w:t>
      </w:r>
    </w:p>
    <w:p w14:paraId="1892813F" w14:textId="31A30C4C" w:rsidR="003C00E8" w:rsidRPr="00D97AB0" w:rsidRDefault="00CA37DF" w:rsidP="00365DA3">
      <w:pPr>
        <w:spacing w:after="0" w:line="240" w:lineRule="auto"/>
        <w:jc w:val="both"/>
        <w:rPr>
          <w:rFonts w:ascii="Arial" w:hAnsi="Arial" w:cs="Arial"/>
          <w:color w:val="000000"/>
          <w:sz w:val="20"/>
          <w:szCs w:val="20"/>
        </w:rPr>
      </w:pPr>
      <w:r w:rsidRPr="00D97AB0">
        <w:rPr>
          <w:rFonts w:ascii="Arial" w:hAnsi="Arial" w:cs="Arial"/>
          <w:color w:val="000000"/>
          <w:sz w:val="20"/>
          <w:szCs w:val="20"/>
          <w:vertAlign w:val="superscript"/>
        </w:rPr>
        <w:t>3</w:t>
      </w:r>
      <w:r w:rsidR="003C00E8" w:rsidRPr="00D97AB0">
        <w:rPr>
          <w:rFonts w:ascii="Arial" w:hAnsi="Arial" w:cs="Arial"/>
          <w:color w:val="000000"/>
          <w:sz w:val="20"/>
          <w:szCs w:val="20"/>
        </w:rPr>
        <w:t>Institute of Mental Health, University College London, London, UK</w:t>
      </w:r>
    </w:p>
    <w:p w14:paraId="67865BCD" w14:textId="77777777" w:rsidR="00A00FEC" w:rsidRPr="00D97AB0" w:rsidRDefault="00A00FEC" w:rsidP="00365DA3">
      <w:pPr>
        <w:spacing w:after="0" w:line="240" w:lineRule="auto"/>
        <w:jc w:val="both"/>
        <w:rPr>
          <w:rFonts w:ascii="Arial" w:eastAsia="MS Gothic" w:hAnsi="Arial" w:cs="Arial"/>
          <w:color w:val="000000"/>
          <w:sz w:val="20"/>
          <w:szCs w:val="20"/>
          <w:vertAlign w:val="superscript"/>
        </w:rPr>
      </w:pPr>
    </w:p>
    <w:p w14:paraId="0C7E375E" w14:textId="145DE4D4" w:rsidR="00407A6E" w:rsidRDefault="00407A6E" w:rsidP="00365DA3">
      <w:pPr>
        <w:spacing w:after="0" w:line="240" w:lineRule="auto"/>
        <w:jc w:val="both"/>
        <w:rPr>
          <w:rFonts w:ascii="Arial" w:eastAsia="MS Gothic" w:hAnsi="Arial" w:cs="Arial"/>
          <w:color w:val="000000"/>
          <w:sz w:val="20"/>
          <w:szCs w:val="20"/>
        </w:rPr>
      </w:pPr>
      <w:r w:rsidRPr="00D97AB0">
        <w:rPr>
          <w:rFonts w:ascii="Arial" w:eastAsia="MS Gothic" w:hAnsi="Arial" w:cs="Arial"/>
          <w:color w:val="000000"/>
          <w:sz w:val="20"/>
          <w:szCs w:val="20"/>
          <w:vertAlign w:val="superscript"/>
        </w:rPr>
        <w:t>‡</w:t>
      </w:r>
      <w:r w:rsidRPr="00D97AB0">
        <w:rPr>
          <w:rFonts w:ascii="Arial" w:eastAsia="MS Gothic" w:hAnsi="Arial" w:cs="Arial"/>
          <w:color w:val="000000"/>
          <w:sz w:val="20"/>
          <w:szCs w:val="20"/>
        </w:rPr>
        <w:t>corresponding author</w:t>
      </w:r>
    </w:p>
    <w:p w14:paraId="712067B0" w14:textId="12E8C7EF" w:rsidR="00F4021C" w:rsidRPr="00D97AB0" w:rsidRDefault="00F4021C" w:rsidP="00365DA3">
      <w:pPr>
        <w:spacing w:after="0" w:line="240" w:lineRule="auto"/>
        <w:jc w:val="both"/>
        <w:rPr>
          <w:rFonts w:ascii="Arial" w:hAnsi="Arial" w:cs="Arial"/>
          <w:color w:val="000000"/>
          <w:sz w:val="20"/>
          <w:szCs w:val="20"/>
        </w:rPr>
      </w:pPr>
      <w:r>
        <w:rPr>
          <w:rFonts w:ascii="Arial" w:eastAsia="MS Gothic" w:hAnsi="Arial" w:cs="Arial"/>
          <w:color w:val="000000"/>
          <w:sz w:val="20"/>
          <w:szCs w:val="20"/>
        </w:rPr>
        <w:t xml:space="preserve">Dr Timothy Nicholson. Email: </w:t>
      </w:r>
      <w:r w:rsidR="00BC1547" w:rsidRPr="00446108">
        <w:rPr>
          <w:rFonts w:ascii="Arial" w:eastAsia="MS Gothic" w:hAnsi="Arial" w:cs="Arial"/>
          <w:color w:val="000000"/>
          <w:sz w:val="20"/>
          <w:szCs w:val="20"/>
        </w:rPr>
        <w:t>timothy.nicholson@kcl.ac.uk</w:t>
      </w:r>
      <w:r w:rsidR="00BC1547">
        <w:rPr>
          <w:rFonts w:ascii="Arial" w:eastAsia="MS Gothic" w:hAnsi="Arial" w:cs="Arial"/>
          <w:color w:val="000000"/>
          <w:sz w:val="20"/>
          <w:szCs w:val="20"/>
        </w:rPr>
        <w:t>; Tel: 0207 848 5136</w:t>
      </w:r>
    </w:p>
    <w:p w14:paraId="4C05E0EB" w14:textId="77777777" w:rsidR="003C00E8" w:rsidRPr="00D97AB0" w:rsidRDefault="003C00E8" w:rsidP="00365DA3">
      <w:pPr>
        <w:spacing w:after="0" w:line="240" w:lineRule="auto"/>
        <w:jc w:val="both"/>
        <w:rPr>
          <w:rFonts w:ascii="Arial" w:hAnsi="Arial" w:cs="Arial"/>
          <w:color w:val="000000"/>
          <w:sz w:val="24"/>
          <w:szCs w:val="24"/>
        </w:rPr>
      </w:pPr>
    </w:p>
    <w:p w14:paraId="7F9422E9" w14:textId="77777777" w:rsidR="00EE1703" w:rsidRPr="00D97AB0" w:rsidRDefault="00EE1703" w:rsidP="00365DA3">
      <w:pPr>
        <w:spacing w:after="0" w:line="240" w:lineRule="auto"/>
        <w:jc w:val="both"/>
        <w:rPr>
          <w:rFonts w:ascii="Arial" w:hAnsi="Arial" w:cs="Arial"/>
          <w:b/>
          <w:sz w:val="24"/>
          <w:szCs w:val="24"/>
        </w:rPr>
      </w:pPr>
    </w:p>
    <w:p w14:paraId="7D1C1D33" w14:textId="7A3C845B" w:rsidR="00EE1703" w:rsidRPr="00D97AB0" w:rsidRDefault="00EE1703" w:rsidP="00365DA3">
      <w:pPr>
        <w:spacing w:after="0" w:line="240" w:lineRule="auto"/>
        <w:jc w:val="both"/>
        <w:rPr>
          <w:rFonts w:ascii="Arial" w:hAnsi="Arial" w:cs="Arial"/>
          <w:b/>
          <w:sz w:val="24"/>
          <w:szCs w:val="24"/>
        </w:rPr>
      </w:pPr>
    </w:p>
    <w:p w14:paraId="7EAE7F35" w14:textId="075300AE" w:rsidR="00EE1703" w:rsidRPr="00D97AB0" w:rsidRDefault="00EE1703" w:rsidP="00365DA3">
      <w:pPr>
        <w:spacing w:after="0" w:line="240" w:lineRule="auto"/>
        <w:jc w:val="both"/>
        <w:rPr>
          <w:rFonts w:ascii="Arial" w:hAnsi="Arial" w:cs="Arial"/>
          <w:b/>
          <w:sz w:val="24"/>
          <w:szCs w:val="24"/>
        </w:rPr>
      </w:pPr>
    </w:p>
    <w:p w14:paraId="164DC065" w14:textId="3FDAAA79" w:rsidR="00EE1703" w:rsidRPr="00D97AB0" w:rsidRDefault="00EE1703" w:rsidP="00365DA3">
      <w:pPr>
        <w:spacing w:after="0" w:line="240" w:lineRule="auto"/>
        <w:jc w:val="both"/>
        <w:rPr>
          <w:rFonts w:ascii="Arial" w:hAnsi="Arial" w:cs="Arial"/>
          <w:b/>
          <w:sz w:val="24"/>
          <w:szCs w:val="24"/>
        </w:rPr>
      </w:pPr>
    </w:p>
    <w:p w14:paraId="42CABE3F" w14:textId="76F14C01" w:rsidR="00EE1703" w:rsidRPr="00D97AB0" w:rsidRDefault="00EE1703" w:rsidP="00365DA3">
      <w:pPr>
        <w:spacing w:after="0" w:line="240" w:lineRule="auto"/>
        <w:jc w:val="both"/>
        <w:rPr>
          <w:rFonts w:ascii="Arial" w:hAnsi="Arial" w:cs="Arial"/>
          <w:b/>
          <w:sz w:val="24"/>
          <w:szCs w:val="24"/>
        </w:rPr>
      </w:pPr>
    </w:p>
    <w:p w14:paraId="21FDA964" w14:textId="1B5831E1" w:rsidR="00EE1703" w:rsidRPr="00D97AB0" w:rsidRDefault="00EE1703" w:rsidP="00365DA3">
      <w:pPr>
        <w:spacing w:after="0" w:line="240" w:lineRule="auto"/>
        <w:jc w:val="both"/>
        <w:rPr>
          <w:rFonts w:ascii="Arial" w:hAnsi="Arial" w:cs="Arial"/>
          <w:b/>
          <w:sz w:val="24"/>
          <w:szCs w:val="24"/>
        </w:rPr>
      </w:pPr>
    </w:p>
    <w:p w14:paraId="217E4255" w14:textId="77777777" w:rsidR="00EE1703" w:rsidRPr="00D97AB0" w:rsidRDefault="00EE1703" w:rsidP="00365DA3">
      <w:pPr>
        <w:spacing w:after="0" w:line="240" w:lineRule="auto"/>
        <w:jc w:val="both"/>
        <w:rPr>
          <w:rFonts w:ascii="Arial" w:hAnsi="Arial" w:cs="Arial"/>
          <w:b/>
          <w:sz w:val="24"/>
          <w:szCs w:val="24"/>
        </w:rPr>
      </w:pPr>
    </w:p>
    <w:p w14:paraId="1CB4634F" w14:textId="4E6A57F7" w:rsidR="00EE1703" w:rsidRPr="00D97AB0" w:rsidRDefault="00EE1703" w:rsidP="00365DA3">
      <w:pPr>
        <w:spacing w:after="0" w:line="240" w:lineRule="auto"/>
        <w:jc w:val="both"/>
        <w:rPr>
          <w:rFonts w:ascii="Arial" w:hAnsi="Arial" w:cs="Arial"/>
          <w:sz w:val="24"/>
          <w:szCs w:val="24"/>
        </w:rPr>
      </w:pPr>
      <w:r w:rsidRPr="00D97AB0">
        <w:rPr>
          <w:rFonts w:ascii="Arial" w:hAnsi="Arial" w:cs="Arial"/>
          <w:sz w:val="24"/>
          <w:szCs w:val="24"/>
        </w:rPr>
        <w:t>Word count:</w:t>
      </w:r>
      <w:r w:rsidR="00653C22">
        <w:rPr>
          <w:rFonts w:ascii="Arial" w:hAnsi="Arial" w:cs="Arial"/>
          <w:sz w:val="24"/>
          <w:szCs w:val="24"/>
        </w:rPr>
        <w:t xml:space="preserve"> </w:t>
      </w:r>
      <w:r w:rsidR="0078158D">
        <w:rPr>
          <w:rFonts w:ascii="Arial" w:hAnsi="Arial" w:cs="Arial"/>
          <w:sz w:val="24"/>
          <w:szCs w:val="24"/>
        </w:rPr>
        <w:t>499</w:t>
      </w:r>
      <w:r w:rsidR="002E37F7">
        <w:rPr>
          <w:rFonts w:ascii="Arial" w:hAnsi="Arial" w:cs="Arial"/>
          <w:sz w:val="24"/>
          <w:szCs w:val="24"/>
        </w:rPr>
        <w:t>6</w:t>
      </w:r>
    </w:p>
    <w:p w14:paraId="694712A8" w14:textId="73C5A2B3" w:rsidR="00EE1703" w:rsidRPr="00D97AB0" w:rsidRDefault="00EE1703" w:rsidP="00365DA3">
      <w:pPr>
        <w:spacing w:after="0" w:line="240" w:lineRule="auto"/>
        <w:jc w:val="both"/>
        <w:rPr>
          <w:rFonts w:ascii="Arial" w:hAnsi="Arial" w:cs="Arial"/>
          <w:sz w:val="24"/>
          <w:szCs w:val="24"/>
        </w:rPr>
      </w:pPr>
      <w:r w:rsidRPr="00D97AB0">
        <w:rPr>
          <w:rFonts w:ascii="Arial" w:hAnsi="Arial" w:cs="Arial"/>
          <w:sz w:val="24"/>
          <w:szCs w:val="24"/>
        </w:rPr>
        <w:t>Tables:</w:t>
      </w:r>
      <w:r w:rsidR="0074344E" w:rsidRPr="00D97AB0">
        <w:rPr>
          <w:rFonts w:ascii="Arial" w:hAnsi="Arial" w:cs="Arial"/>
          <w:sz w:val="24"/>
          <w:szCs w:val="24"/>
        </w:rPr>
        <w:t xml:space="preserve"> </w:t>
      </w:r>
      <w:r w:rsidR="00291161">
        <w:rPr>
          <w:rFonts w:ascii="Arial" w:hAnsi="Arial" w:cs="Arial"/>
          <w:sz w:val="24"/>
          <w:szCs w:val="24"/>
        </w:rPr>
        <w:t>2</w:t>
      </w:r>
    </w:p>
    <w:p w14:paraId="6EA695F2" w14:textId="0DD3ABB3" w:rsidR="00EE1703" w:rsidRDefault="00EE1703" w:rsidP="00365DA3">
      <w:pPr>
        <w:spacing w:after="0" w:line="240" w:lineRule="auto"/>
        <w:jc w:val="both"/>
        <w:rPr>
          <w:rFonts w:ascii="Arial" w:hAnsi="Arial" w:cs="Arial"/>
          <w:sz w:val="24"/>
          <w:szCs w:val="24"/>
        </w:rPr>
      </w:pPr>
      <w:r w:rsidRPr="00D97AB0">
        <w:rPr>
          <w:rFonts w:ascii="Arial" w:hAnsi="Arial" w:cs="Arial"/>
          <w:sz w:val="24"/>
          <w:szCs w:val="24"/>
        </w:rPr>
        <w:t>Figures:</w:t>
      </w:r>
      <w:r w:rsidR="0074344E" w:rsidRPr="00D97AB0">
        <w:rPr>
          <w:rFonts w:ascii="Arial" w:hAnsi="Arial" w:cs="Arial"/>
          <w:sz w:val="24"/>
          <w:szCs w:val="24"/>
        </w:rPr>
        <w:t xml:space="preserve"> </w:t>
      </w:r>
      <w:r w:rsidR="00291161">
        <w:rPr>
          <w:rFonts w:ascii="Arial" w:hAnsi="Arial" w:cs="Arial"/>
          <w:sz w:val="24"/>
          <w:szCs w:val="24"/>
        </w:rPr>
        <w:t>2</w:t>
      </w:r>
    </w:p>
    <w:p w14:paraId="0C6EAD00" w14:textId="783E206D" w:rsidR="00291161" w:rsidRPr="00D97AB0" w:rsidRDefault="00291161" w:rsidP="00365DA3">
      <w:pPr>
        <w:spacing w:after="0" w:line="240" w:lineRule="auto"/>
        <w:jc w:val="both"/>
        <w:rPr>
          <w:rFonts w:ascii="Arial" w:hAnsi="Arial" w:cs="Arial"/>
          <w:sz w:val="24"/>
          <w:szCs w:val="24"/>
        </w:rPr>
      </w:pPr>
      <w:r>
        <w:rPr>
          <w:rFonts w:ascii="Arial" w:hAnsi="Arial" w:cs="Arial"/>
          <w:sz w:val="24"/>
          <w:szCs w:val="24"/>
        </w:rPr>
        <w:t xml:space="preserve">Supplementary files: </w:t>
      </w:r>
      <w:r w:rsidR="003067D2">
        <w:rPr>
          <w:rFonts w:ascii="Arial" w:hAnsi="Arial" w:cs="Arial"/>
          <w:sz w:val="24"/>
          <w:szCs w:val="24"/>
        </w:rPr>
        <w:t>4</w:t>
      </w:r>
    </w:p>
    <w:p w14:paraId="6B0F633C" w14:textId="300ACA71" w:rsidR="00EE1703" w:rsidRPr="00D97AB0" w:rsidRDefault="00EE1703" w:rsidP="00365DA3">
      <w:pPr>
        <w:spacing w:after="0" w:line="240" w:lineRule="auto"/>
        <w:jc w:val="both"/>
        <w:rPr>
          <w:rFonts w:ascii="Arial" w:hAnsi="Arial" w:cs="Arial"/>
          <w:b/>
          <w:sz w:val="24"/>
          <w:szCs w:val="24"/>
        </w:rPr>
      </w:pPr>
      <w:r w:rsidRPr="00D97AB0">
        <w:rPr>
          <w:rFonts w:ascii="Arial" w:hAnsi="Arial" w:cs="Arial"/>
          <w:sz w:val="24"/>
          <w:szCs w:val="24"/>
        </w:rPr>
        <w:t>Keywords:</w:t>
      </w:r>
      <w:r w:rsidR="0074344E" w:rsidRPr="00D97AB0">
        <w:rPr>
          <w:rFonts w:ascii="Arial" w:hAnsi="Arial" w:cs="Arial"/>
          <w:sz w:val="24"/>
          <w:szCs w:val="24"/>
        </w:rPr>
        <w:t xml:space="preserve"> </w:t>
      </w:r>
      <w:r w:rsidR="00AC033B" w:rsidRPr="00D97AB0">
        <w:rPr>
          <w:rFonts w:ascii="Arial" w:hAnsi="Arial" w:cs="Arial"/>
          <w:sz w:val="24"/>
          <w:szCs w:val="24"/>
        </w:rPr>
        <w:t>functional neurological disorde</w:t>
      </w:r>
      <w:r w:rsidR="008571A1" w:rsidRPr="00D97AB0">
        <w:rPr>
          <w:rFonts w:ascii="Arial" w:hAnsi="Arial" w:cs="Arial"/>
          <w:sz w:val="24"/>
          <w:szCs w:val="24"/>
        </w:rPr>
        <w:t>r, conversion disorder, transcranial magnetic stimulation,</w:t>
      </w:r>
      <w:r w:rsidR="007D0201" w:rsidRPr="00D97AB0">
        <w:rPr>
          <w:rFonts w:ascii="Arial" w:hAnsi="Arial" w:cs="Arial"/>
          <w:sz w:val="24"/>
          <w:szCs w:val="24"/>
        </w:rPr>
        <w:t xml:space="preserve"> functional motor, trial</w:t>
      </w:r>
      <w:r w:rsidR="00D734A2" w:rsidRPr="00D97AB0">
        <w:rPr>
          <w:rFonts w:ascii="Arial" w:hAnsi="Arial" w:cs="Arial"/>
          <w:sz w:val="24"/>
          <w:szCs w:val="24"/>
        </w:rPr>
        <w:t>, treatment</w:t>
      </w:r>
      <w:r w:rsidRPr="00D97AB0">
        <w:rPr>
          <w:rFonts w:ascii="Arial" w:hAnsi="Arial" w:cs="Arial"/>
          <w:b/>
          <w:sz w:val="24"/>
          <w:szCs w:val="24"/>
        </w:rPr>
        <w:br w:type="page"/>
      </w:r>
    </w:p>
    <w:p w14:paraId="151647DF" w14:textId="77777777" w:rsidR="00CF3322" w:rsidRPr="00D97AB0" w:rsidRDefault="00CF3322" w:rsidP="00365DA3">
      <w:pPr>
        <w:spacing w:after="0" w:line="240" w:lineRule="auto"/>
        <w:jc w:val="both"/>
        <w:rPr>
          <w:rFonts w:ascii="Arial" w:hAnsi="Arial" w:cs="Arial"/>
          <w:b/>
          <w:sz w:val="24"/>
          <w:szCs w:val="24"/>
        </w:rPr>
      </w:pPr>
    </w:p>
    <w:p w14:paraId="52BDAF48" w14:textId="5A5FACE8" w:rsidR="00A00FEC" w:rsidRPr="00D97AB0" w:rsidRDefault="0057550E" w:rsidP="00876A05">
      <w:pPr>
        <w:spacing w:after="0" w:line="360" w:lineRule="auto"/>
        <w:jc w:val="both"/>
        <w:rPr>
          <w:rFonts w:ascii="Arial" w:hAnsi="Arial" w:cs="Arial"/>
          <w:b/>
          <w:sz w:val="24"/>
          <w:szCs w:val="24"/>
        </w:rPr>
      </w:pPr>
      <w:r w:rsidRPr="00D97AB0">
        <w:rPr>
          <w:rFonts w:ascii="Arial" w:hAnsi="Arial" w:cs="Arial"/>
          <w:b/>
          <w:sz w:val="24"/>
          <w:szCs w:val="24"/>
        </w:rPr>
        <w:t>ABSTRACT</w:t>
      </w:r>
    </w:p>
    <w:p w14:paraId="0927CEC6" w14:textId="008BE967" w:rsidR="00A00FEC" w:rsidRPr="00D97AB0" w:rsidRDefault="004D06E1" w:rsidP="008E182F">
      <w:pPr>
        <w:spacing w:after="0" w:line="360" w:lineRule="auto"/>
        <w:rPr>
          <w:rFonts w:ascii="Arial" w:hAnsi="Arial" w:cs="Arial"/>
          <w:sz w:val="24"/>
          <w:szCs w:val="24"/>
        </w:rPr>
      </w:pPr>
      <w:r>
        <w:rPr>
          <w:rFonts w:ascii="Arial" w:hAnsi="Arial" w:cs="Arial"/>
          <w:b/>
          <w:sz w:val="24"/>
          <w:szCs w:val="24"/>
        </w:rPr>
        <w:t>Objectives</w:t>
      </w:r>
      <w:r w:rsidR="0057550E" w:rsidRPr="00D97AB0">
        <w:rPr>
          <w:rFonts w:ascii="Arial" w:hAnsi="Arial" w:cs="Arial"/>
          <w:b/>
          <w:sz w:val="24"/>
          <w:szCs w:val="24"/>
        </w:rPr>
        <w:t>:</w:t>
      </w:r>
      <w:r w:rsidR="00043D12" w:rsidRPr="00D97AB0">
        <w:rPr>
          <w:rFonts w:ascii="Arial" w:hAnsi="Arial" w:cs="Arial"/>
          <w:sz w:val="24"/>
          <w:szCs w:val="24"/>
        </w:rPr>
        <w:t xml:space="preserve"> </w:t>
      </w:r>
      <w:r w:rsidR="00565931">
        <w:rPr>
          <w:rFonts w:ascii="Arial" w:hAnsi="Arial" w:cs="Arial"/>
          <w:sz w:val="24"/>
          <w:szCs w:val="24"/>
        </w:rPr>
        <w:t>T</w:t>
      </w:r>
      <w:r w:rsidR="00EA0519" w:rsidRPr="00D97AB0">
        <w:rPr>
          <w:rFonts w:ascii="Arial" w:hAnsi="Arial" w:cs="Arial"/>
          <w:sz w:val="24"/>
          <w:szCs w:val="24"/>
        </w:rPr>
        <w:t>ranscranial magnetic stimulation (TMS)</w:t>
      </w:r>
      <w:r w:rsidR="00EE67FF" w:rsidRPr="00D97AB0">
        <w:rPr>
          <w:rFonts w:ascii="Arial" w:hAnsi="Arial" w:cs="Arial"/>
          <w:sz w:val="24"/>
          <w:szCs w:val="24"/>
        </w:rPr>
        <w:t xml:space="preserve"> </w:t>
      </w:r>
      <w:r w:rsidR="00565931">
        <w:rPr>
          <w:rFonts w:ascii="Arial" w:hAnsi="Arial" w:cs="Arial"/>
          <w:sz w:val="24"/>
          <w:szCs w:val="24"/>
        </w:rPr>
        <w:t>has been used therapeutically for</w:t>
      </w:r>
      <w:r w:rsidR="00EE67FF" w:rsidRPr="00D97AB0">
        <w:rPr>
          <w:rFonts w:ascii="Arial" w:hAnsi="Arial" w:cs="Arial"/>
          <w:sz w:val="24"/>
          <w:szCs w:val="24"/>
        </w:rPr>
        <w:t xml:space="preserve"> functional </w:t>
      </w:r>
      <w:r w:rsidR="009415D6">
        <w:rPr>
          <w:rFonts w:ascii="Arial" w:hAnsi="Arial" w:cs="Arial"/>
          <w:sz w:val="24"/>
          <w:szCs w:val="24"/>
        </w:rPr>
        <w:t xml:space="preserve">(conversion) </w:t>
      </w:r>
      <w:r w:rsidR="00EE67FF" w:rsidRPr="00D97AB0">
        <w:rPr>
          <w:rFonts w:ascii="Arial" w:hAnsi="Arial" w:cs="Arial"/>
          <w:sz w:val="24"/>
          <w:szCs w:val="24"/>
        </w:rPr>
        <w:t>motor symptoms</w:t>
      </w:r>
      <w:r w:rsidR="00CC1F10" w:rsidRPr="00D97AB0">
        <w:rPr>
          <w:rFonts w:ascii="Arial" w:hAnsi="Arial" w:cs="Arial"/>
          <w:sz w:val="24"/>
          <w:szCs w:val="24"/>
        </w:rPr>
        <w:t xml:space="preserve"> but</w:t>
      </w:r>
      <w:r w:rsidR="00EA0519" w:rsidRPr="00D97AB0">
        <w:rPr>
          <w:rFonts w:ascii="Arial" w:hAnsi="Arial" w:cs="Arial"/>
          <w:sz w:val="24"/>
          <w:szCs w:val="24"/>
        </w:rPr>
        <w:t xml:space="preserve"> there </w:t>
      </w:r>
      <w:r w:rsidR="00565931">
        <w:rPr>
          <w:rFonts w:ascii="Arial" w:hAnsi="Arial" w:cs="Arial"/>
          <w:sz w:val="24"/>
          <w:szCs w:val="24"/>
        </w:rPr>
        <w:t xml:space="preserve">is limited evidence </w:t>
      </w:r>
      <w:r w:rsidR="00225607">
        <w:rPr>
          <w:rFonts w:ascii="Arial" w:hAnsi="Arial" w:cs="Arial"/>
          <w:sz w:val="24"/>
          <w:szCs w:val="24"/>
        </w:rPr>
        <w:t>for its</w:t>
      </w:r>
      <w:r w:rsidR="00565931">
        <w:rPr>
          <w:rFonts w:ascii="Arial" w:hAnsi="Arial" w:cs="Arial"/>
          <w:sz w:val="24"/>
          <w:szCs w:val="24"/>
        </w:rPr>
        <w:t xml:space="preserve"> efficacy</w:t>
      </w:r>
      <w:r w:rsidR="00583747">
        <w:rPr>
          <w:rFonts w:ascii="Arial" w:hAnsi="Arial" w:cs="Arial"/>
          <w:sz w:val="24"/>
          <w:szCs w:val="24"/>
        </w:rPr>
        <w:t xml:space="preserve"> and the optimal protocol.</w:t>
      </w:r>
      <w:r w:rsidR="00103A27" w:rsidRPr="00D97AB0">
        <w:rPr>
          <w:rFonts w:ascii="Arial" w:hAnsi="Arial" w:cs="Arial"/>
          <w:sz w:val="24"/>
          <w:szCs w:val="24"/>
        </w:rPr>
        <w:t xml:space="preserve"> </w:t>
      </w:r>
      <w:r w:rsidR="00E33513" w:rsidRPr="00D97AB0">
        <w:rPr>
          <w:rFonts w:ascii="Arial" w:hAnsi="Arial" w:cs="Arial"/>
          <w:sz w:val="24"/>
          <w:szCs w:val="24"/>
        </w:rPr>
        <w:t>W</w:t>
      </w:r>
      <w:r w:rsidR="00103A27" w:rsidRPr="00D97AB0">
        <w:rPr>
          <w:rFonts w:ascii="Arial" w:hAnsi="Arial" w:cs="Arial"/>
          <w:sz w:val="24"/>
          <w:szCs w:val="24"/>
        </w:rPr>
        <w:t>e ex</w:t>
      </w:r>
      <w:r w:rsidR="0057576B" w:rsidRPr="00D97AB0">
        <w:rPr>
          <w:rFonts w:ascii="Arial" w:hAnsi="Arial" w:cs="Arial"/>
          <w:sz w:val="24"/>
          <w:szCs w:val="24"/>
        </w:rPr>
        <w:t>amine</w:t>
      </w:r>
      <w:r w:rsidR="00565931">
        <w:rPr>
          <w:rFonts w:ascii="Arial" w:hAnsi="Arial" w:cs="Arial"/>
          <w:sz w:val="24"/>
          <w:szCs w:val="24"/>
        </w:rPr>
        <w:t>d</w:t>
      </w:r>
      <w:r w:rsidR="0057576B" w:rsidRPr="00D97AB0">
        <w:rPr>
          <w:rFonts w:ascii="Arial" w:hAnsi="Arial" w:cs="Arial"/>
          <w:sz w:val="24"/>
          <w:szCs w:val="24"/>
        </w:rPr>
        <w:t xml:space="preserve"> the</w:t>
      </w:r>
      <w:r w:rsidR="00103A27" w:rsidRPr="00D97AB0">
        <w:rPr>
          <w:rFonts w:ascii="Arial" w:hAnsi="Arial" w:cs="Arial"/>
          <w:sz w:val="24"/>
          <w:szCs w:val="24"/>
        </w:rPr>
        <w:t xml:space="preserve"> feasibility of a</w:t>
      </w:r>
      <w:r w:rsidR="00583747">
        <w:rPr>
          <w:rFonts w:ascii="Arial" w:hAnsi="Arial" w:cs="Arial"/>
          <w:sz w:val="24"/>
          <w:szCs w:val="24"/>
        </w:rPr>
        <w:t xml:space="preserve"> novel randomised controlled trial (</w:t>
      </w:r>
      <w:r w:rsidR="00103A27" w:rsidRPr="00D97AB0">
        <w:rPr>
          <w:rFonts w:ascii="Arial" w:hAnsi="Arial" w:cs="Arial"/>
          <w:sz w:val="24"/>
          <w:szCs w:val="24"/>
        </w:rPr>
        <w:t>RCT</w:t>
      </w:r>
      <w:r w:rsidR="00583747">
        <w:rPr>
          <w:rFonts w:ascii="Arial" w:hAnsi="Arial" w:cs="Arial"/>
          <w:sz w:val="24"/>
          <w:szCs w:val="24"/>
        </w:rPr>
        <w:t>) protocol</w:t>
      </w:r>
      <w:r w:rsidR="00103A27" w:rsidRPr="00D97AB0">
        <w:rPr>
          <w:rFonts w:ascii="Arial" w:hAnsi="Arial" w:cs="Arial"/>
          <w:sz w:val="24"/>
          <w:szCs w:val="24"/>
        </w:rPr>
        <w:t xml:space="preserve"> </w:t>
      </w:r>
      <w:r w:rsidR="00CF292E">
        <w:rPr>
          <w:rFonts w:ascii="Arial" w:hAnsi="Arial" w:cs="Arial"/>
          <w:sz w:val="24"/>
          <w:szCs w:val="24"/>
        </w:rPr>
        <w:t xml:space="preserve">of TMS </w:t>
      </w:r>
      <w:r w:rsidR="00583747">
        <w:rPr>
          <w:rFonts w:ascii="Arial" w:hAnsi="Arial" w:cs="Arial"/>
          <w:sz w:val="24"/>
          <w:szCs w:val="24"/>
        </w:rPr>
        <w:t>to treat</w:t>
      </w:r>
      <w:r w:rsidR="00103A27" w:rsidRPr="00D97AB0">
        <w:rPr>
          <w:rFonts w:ascii="Arial" w:hAnsi="Arial" w:cs="Arial"/>
          <w:sz w:val="24"/>
          <w:szCs w:val="24"/>
        </w:rPr>
        <w:t xml:space="preserve"> functional </w:t>
      </w:r>
      <w:r w:rsidR="00F51BD3" w:rsidRPr="00D97AB0">
        <w:rPr>
          <w:rFonts w:ascii="Arial" w:hAnsi="Arial" w:cs="Arial"/>
          <w:sz w:val="24"/>
          <w:szCs w:val="24"/>
        </w:rPr>
        <w:t>limb weakness</w:t>
      </w:r>
      <w:r w:rsidR="00583747">
        <w:rPr>
          <w:rFonts w:ascii="Arial" w:hAnsi="Arial" w:cs="Arial"/>
          <w:sz w:val="24"/>
          <w:szCs w:val="24"/>
        </w:rPr>
        <w:t>.</w:t>
      </w:r>
    </w:p>
    <w:p w14:paraId="23A33C8B" w14:textId="71E4B8BD" w:rsidR="00072D63" w:rsidRDefault="00DF4874" w:rsidP="008E182F">
      <w:pPr>
        <w:spacing w:after="0" w:line="360" w:lineRule="auto"/>
        <w:rPr>
          <w:rFonts w:ascii="Arial" w:hAnsi="Arial" w:cs="Arial"/>
          <w:sz w:val="24"/>
          <w:szCs w:val="24"/>
        </w:rPr>
      </w:pPr>
      <w:r>
        <w:rPr>
          <w:rFonts w:ascii="Arial" w:hAnsi="Arial" w:cs="Arial"/>
          <w:b/>
          <w:sz w:val="24"/>
          <w:szCs w:val="24"/>
        </w:rPr>
        <w:t>Design</w:t>
      </w:r>
      <w:r w:rsidR="00103A27" w:rsidRPr="00D97AB0">
        <w:rPr>
          <w:rFonts w:ascii="Arial" w:hAnsi="Arial" w:cs="Arial"/>
          <w:b/>
          <w:sz w:val="24"/>
          <w:szCs w:val="24"/>
        </w:rPr>
        <w:t>:</w:t>
      </w:r>
      <w:r w:rsidR="006C22CA" w:rsidRPr="00D97AB0">
        <w:rPr>
          <w:rFonts w:ascii="Arial" w:hAnsi="Arial" w:cs="Arial"/>
          <w:b/>
          <w:sz w:val="24"/>
          <w:szCs w:val="24"/>
        </w:rPr>
        <w:t xml:space="preserve"> </w:t>
      </w:r>
      <w:r w:rsidR="000C70EE">
        <w:rPr>
          <w:rFonts w:ascii="Arial" w:hAnsi="Arial" w:cs="Arial"/>
          <w:sz w:val="24"/>
          <w:szCs w:val="24"/>
        </w:rPr>
        <w:t>A</w:t>
      </w:r>
      <w:r w:rsidR="006C22CA" w:rsidRPr="00D97AB0">
        <w:rPr>
          <w:rFonts w:ascii="Arial" w:hAnsi="Arial" w:cs="Arial"/>
          <w:sz w:val="24"/>
          <w:szCs w:val="24"/>
        </w:rPr>
        <w:t xml:space="preserve"> double-blind</w:t>
      </w:r>
      <w:r w:rsidR="00757749">
        <w:rPr>
          <w:rFonts w:ascii="Arial" w:hAnsi="Arial" w:cs="Arial"/>
          <w:sz w:val="24"/>
          <w:szCs w:val="24"/>
        </w:rPr>
        <w:t xml:space="preserve"> </w:t>
      </w:r>
      <w:r w:rsidR="00A26E27">
        <w:rPr>
          <w:rFonts w:ascii="Arial" w:hAnsi="Arial" w:cs="Arial"/>
          <w:sz w:val="24"/>
          <w:szCs w:val="24"/>
        </w:rPr>
        <w:t>(patient, outcome assessor)</w:t>
      </w:r>
      <w:r w:rsidR="00443C24">
        <w:rPr>
          <w:rFonts w:ascii="Arial" w:hAnsi="Arial" w:cs="Arial"/>
          <w:sz w:val="24"/>
          <w:szCs w:val="24"/>
        </w:rPr>
        <w:t xml:space="preserve"> two</w:t>
      </w:r>
      <w:r w:rsidR="00A26E27">
        <w:rPr>
          <w:rFonts w:ascii="Arial" w:hAnsi="Arial" w:cs="Arial"/>
          <w:sz w:val="24"/>
          <w:szCs w:val="24"/>
        </w:rPr>
        <w:t xml:space="preserve"> </w:t>
      </w:r>
      <w:r w:rsidR="00757749">
        <w:rPr>
          <w:rFonts w:ascii="Arial" w:hAnsi="Arial" w:cs="Arial"/>
          <w:sz w:val="24"/>
          <w:szCs w:val="24"/>
        </w:rPr>
        <w:t>parallel-arm</w:t>
      </w:r>
      <w:r w:rsidR="007C49B8">
        <w:rPr>
          <w:rFonts w:ascii="Arial" w:hAnsi="Arial" w:cs="Arial"/>
          <w:sz w:val="24"/>
          <w:szCs w:val="24"/>
        </w:rPr>
        <w:t>, controlled</w:t>
      </w:r>
      <w:r w:rsidR="006C22CA" w:rsidRPr="00D97AB0">
        <w:rPr>
          <w:rFonts w:ascii="Arial" w:hAnsi="Arial" w:cs="Arial"/>
          <w:sz w:val="24"/>
          <w:szCs w:val="24"/>
        </w:rPr>
        <w:t xml:space="preserve"> RCT</w:t>
      </w:r>
      <w:r w:rsidR="00C42E0D" w:rsidRPr="00D97AB0">
        <w:rPr>
          <w:rFonts w:ascii="Arial" w:hAnsi="Arial" w:cs="Arial"/>
          <w:sz w:val="24"/>
          <w:szCs w:val="24"/>
        </w:rPr>
        <w:t xml:space="preserve">. </w:t>
      </w:r>
    </w:p>
    <w:p w14:paraId="5A5BBF27" w14:textId="4BDA45EB" w:rsidR="003C2237" w:rsidRPr="00E94EBA" w:rsidRDefault="003C2237" w:rsidP="008E182F">
      <w:pPr>
        <w:spacing w:after="0" w:line="360" w:lineRule="auto"/>
        <w:rPr>
          <w:rFonts w:ascii="Arial" w:hAnsi="Arial" w:cs="Arial"/>
          <w:sz w:val="24"/>
          <w:szCs w:val="24"/>
        </w:rPr>
      </w:pPr>
      <w:r>
        <w:rPr>
          <w:rFonts w:ascii="Arial" w:hAnsi="Arial" w:cs="Arial"/>
          <w:b/>
          <w:bCs/>
          <w:sz w:val="24"/>
          <w:szCs w:val="24"/>
        </w:rPr>
        <w:t xml:space="preserve">Setting: </w:t>
      </w:r>
      <w:r w:rsidR="00E94EBA">
        <w:rPr>
          <w:rFonts w:ascii="Arial" w:hAnsi="Arial" w:cs="Arial"/>
          <w:sz w:val="24"/>
          <w:szCs w:val="24"/>
        </w:rPr>
        <w:t>S</w:t>
      </w:r>
      <w:r>
        <w:rPr>
          <w:rFonts w:ascii="Arial" w:hAnsi="Arial" w:cs="Arial"/>
          <w:sz w:val="24"/>
          <w:szCs w:val="24"/>
        </w:rPr>
        <w:t xml:space="preserve">pecialist neurology and neuropsychiatry services at a large National Health Service </w:t>
      </w:r>
      <w:r w:rsidR="00E94EBA">
        <w:rPr>
          <w:rFonts w:ascii="Arial" w:hAnsi="Arial" w:cs="Arial"/>
          <w:sz w:val="24"/>
          <w:szCs w:val="24"/>
        </w:rPr>
        <w:t>Foundation T</w:t>
      </w:r>
      <w:r>
        <w:rPr>
          <w:rFonts w:ascii="Arial" w:hAnsi="Arial" w:cs="Arial"/>
          <w:sz w:val="24"/>
          <w:szCs w:val="24"/>
        </w:rPr>
        <w:t>rust in London, UK.</w:t>
      </w:r>
    </w:p>
    <w:p w14:paraId="349F0E62" w14:textId="788810EF" w:rsidR="00407BB6" w:rsidRPr="00DE27A9" w:rsidRDefault="00DE27A9" w:rsidP="00407BB6">
      <w:pPr>
        <w:spacing w:after="0" w:line="360" w:lineRule="auto"/>
        <w:rPr>
          <w:rFonts w:ascii="Arial" w:hAnsi="Arial" w:cs="Arial"/>
          <w:sz w:val="24"/>
          <w:szCs w:val="24"/>
        </w:rPr>
      </w:pPr>
      <w:r>
        <w:rPr>
          <w:rFonts w:ascii="Arial" w:hAnsi="Arial" w:cs="Arial"/>
          <w:b/>
          <w:bCs/>
          <w:sz w:val="24"/>
          <w:szCs w:val="24"/>
        </w:rPr>
        <w:t xml:space="preserve">Participants: </w:t>
      </w:r>
      <w:r w:rsidR="00F9463A">
        <w:rPr>
          <w:rFonts w:ascii="Arial" w:hAnsi="Arial" w:cs="Arial"/>
          <w:sz w:val="24"/>
          <w:szCs w:val="24"/>
        </w:rPr>
        <w:t>P</w:t>
      </w:r>
      <w:r w:rsidR="0042706F" w:rsidRPr="00D97AB0">
        <w:rPr>
          <w:rFonts w:ascii="Arial" w:hAnsi="Arial" w:cs="Arial"/>
          <w:sz w:val="24"/>
          <w:szCs w:val="24"/>
        </w:rPr>
        <w:t xml:space="preserve">atients </w:t>
      </w:r>
      <w:r w:rsidR="00C42E0D" w:rsidRPr="00D97AB0">
        <w:rPr>
          <w:rFonts w:ascii="Arial" w:hAnsi="Arial" w:cs="Arial"/>
          <w:sz w:val="24"/>
          <w:szCs w:val="24"/>
        </w:rPr>
        <w:t xml:space="preserve">with DSM-5 diagnosis of </w:t>
      </w:r>
      <w:r w:rsidR="00B457BB" w:rsidRPr="00D97AB0">
        <w:rPr>
          <w:rFonts w:ascii="Arial" w:hAnsi="Arial" w:cs="Arial"/>
          <w:sz w:val="24"/>
          <w:szCs w:val="24"/>
        </w:rPr>
        <w:t>function</w:t>
      </w:r>
      <w:r w:rsidR="0039212F" w:rsidRPr="00D97AB0">
        <w:rPr>
          <w:rFonts w:ascii="Arial" w:hAnsi="Arial" w:cs="Arial"/>
          <w:sz w:val="24"/>
          <w:szCs w:val="24"/>
        </w:rPr>
        <w:t>al</w:t>
      </w:r>
      <w:r w:rsidR="00B457BB" w:rsidRPr="00D97AB0">
        <w:rPr>
          <w:rFonts w:ascii="Arial" w:hAnsi="Arial" w:cs="Arial"/>
          <w:sz w:val="24"/>
          <w:szCs w:val="24"/>
        </w:rPr>
        <w:t xml:space="preserve"> </w:t>
      </w:r>
      <w:r w:rsidR="00C42E0D" w:rsidRPr="00D97AB0">
        <w:rPr>
          <w:rFonts w:ascii="Arial" w:hAnsi="Arial" w:cs="Arial"/>
          <w:sz w:val="24"/>
          <w:szCs w:val="24"/>
        </w:rPr>
        <w:t>limb weakness</w:t>
      </w:r>
      <w:r w:rsidR="004D5FC5">
        <w:rPr>
          <w:rFonts w:ascii="Arial" w:hAnsi="Arial" w:cs="Arial"/>
          <w:sz w:val="24"/>
          <w:szCs w:val="24"/>
        </w:rPr>
        <w:t xml:space="preserve">. </w:t>
      </w:r>
      <w:r w:rsidR="007A49F0">
        <w:rPr>
          <w:rFonts w:ascii="Arial" w:hAnsi="Arial" w:cs="Arial"/>
          <w:sz w:val="24"/>
          <w:szCs w:val="24"/>
        </w:rPr>
        <w:t>Exclusion criteria included</w:t>
      </w:r>
      <w:r w:rsidR="00945949">
        <w:rPr>
          <w:rFonts w:ascii="Arial" w:hAnsi="Arial" w:cs="Arial"/>
          <w:sz w:val="24"/>
          <w:szCs w:val="24"/>
        </w:rPr>
        <w:t xml:space="preserve"> comorbid </w:t>
      </w:r>
      <w:r w:rsidR="00E17960">
        <w:rPr>
          <w:rFonts w:ascii="Arial" w:hAnsi="Arial" w:cs="Arial"/>
          <w:sz w:val="24"/>
          <w:szCs w:val="24"/>
        </w:rPr>
        <w:t xml:space="preserve">neurological </w:t>
      </w:r>
      <w:r w:rsidR="0042774F">
        <w:rPr>
          <w:rFonts w:ascii="Arial" w:hAnsi="Arial" w:cs="Arial"/>
          <w:sz w:val="24"/>
          <w:szCs w:val="24"/>
        </w:rPr>
        <w:t>or</w:t>
      </w:r>
      <w:r w:rsidR="00E17960">
        <w:rPr>
          <w:rFonts w:ascii="Arial" w:hAnsi="Arial" w:cs="Arial"/>
          <w:sz w:val="24"/>
          <w:szCs w:val="24"/>
        </w:rPr>
        <w:t xml:space="preserve"> major psychiatric diso</w:t>
      </w:r>
      <w:r w:rsidR="007A49F0">
        <w:rPr>
          <w:rFonts w:ascii="Arial" w:hAnsi="Arial" w:cs="Arial"/>
          <w:sz w:val="24"/>
          <w:szCs w:val="24"/>
        </w:rPr>
        <w:t xml:space="preserve">rder, </w:t>
      </w:r>
      <w:r w:rsidR="005F2D8E">
        <w:rPr>
          <w:rFonts w:ascii="Arial" w:hAnsi="Arial" w:cs="Arial"/>
          <w:sz w:val="24"/>
          <w:szCs w:val="24"/>
        </w:rPr>
        <w:t xml:space="preserve">contraindications </w:t>
      </w:r>
      <w:r w:rsidR="001F3977">
        <w:rPr>
          <w:rFonts w:ascii="Arial" w:hAnsi="Arial" w:cs="Arial"/>
          <w:sz w:val="24"/>
          <w:szCs w:val="24"/>
        </w:rPr>
        <w:t xml:space="preserve">to </w:t>
      </w:r>
      <w:r w:rsidR="00CB1274">
        <w:rPr>
          <w:rFonts w:ascii="Arial" w:hAnsi="Arial" w:cs="Arial"/>
          <w:sz w:val="24"/>
          <w:szCs w:val="24"/>
        </w:rPr>
        <w:t>TMS</w:t>
      </w:r>
      <w:r w:rsidR="00ED3CC6">
        <w:rPr>
          <w:rFonts w:ascii="Arial" w:hAnsi="Arial" w:cs="Arial"/>
          <w:sz w:val="24"/>
          <w:szCs w:val="24"/>
        </w:rPr>
        <w:t>, or previous TMS</w:t>
      </w:r>
      <w:r w:rsidR="00906AD6">
        <w:rPr>
          <w:rFonts w:ascii="Arial" w:hAnsi="Arial" w:cs="Arial"/>
          <w:sz w:val="24"/>
          <w:szCs w:val="24"/>
        </w:rPr>
        <w:t xml:space="preserve"> treatment</w:t>
      </w:r>
      <w:r w:rsidR="00E17960">
        <w:rPr>
          <w:rFonts w:ascii="Arial" w:hAnsi="Arial" w:cs="Arial"/>
          <w:sz w:val="24"/>
          <w:szCs w:val="24"/>
        </w:rPr>
        <w:t>.</w:t>
      </w:r>
    </w:p>
    <w:p w14:paraId="0B758B7D" w14:textId="183F8928" w:rsidR="00A00FEC" w:rsidRDefault="009415D6" w:rsidP="008E182F">
      <w:pPr>
        <w:spacing w:after="0" w:line="360" w:lineRule="auto"/>
        <w:rPr>
          <w:rFonts w:ascii="Arial" w:hAnsi="Arial" w:cs="Arial"/>
          <w:sz w:val="24"/>
          <w:szCs w:val="24"/>
        </w:rPr>
      </w:pPr>
      <w:r>
        <w:rPr>
          <w:rFonts w:ascii="Arial" w:hAnsi="Arial" w:cs="Arial"/>
          <w:b/>
          <w:bCs/>
          <w:sz w:val="24"/>
          <w:szCs w:val="24"/>
        </w:rPr>
        <w:t>Intervention</w:t>
      </w:r>
      <w:r w:rsidR="00C40038">
        <w:rPr>
          <w:rFonts w:ascii="Arial" w:hAnsi="Arial" w:cs="Arial"/>
          <w:b/>
          <w:bCs/>
          <w:sz w:val="24"/>
          <w:szCs w:val="24"/>
        </w:rPr>
        <w:t>s</w:t>
      </w:r>
      <w:r>
        <w:rPr>
          <w:rFonts w:ascii="Arial" w:hAnsi="Arial" w:cs="Arial"/>
          <w:b/>
          <w:bCs/>
          <w:sz w:val="24"/>
          <w:szCs w:val="24"/>
        </w:rPr>
        <w:t>:</w:t>
      </w:r>
      <w:r w:rsidR="000F557D">
        <w:rPr>
          <w:rFonts w:ascii="Arial" w:hAnsi="Arial" w:cs="Arial"/>
          <w:b/>
          <w:bCs/>
          <w:sz w:val="24"/>
          <w:szCs w:val="24"/>
        </w:rPr>
        <w:t xml:space="preserve"> </w:t>
      </w:r>
      <w:r w:rsidR="002C4F37">
        <w:rPr>
          <w:rFonts w:ascii="Arial" w:hAnsi="Arial" w:cs="Arial"/>
          <w:sz w:val="24"/>
          <w:szCs w:val="24"/>
        </w:rPr>
        <w:t>Patients were r</w:t>
      </w:r>
      <w:r w:rsidR="00136A9D">
        <w:rPr>
          <w:rFonts w:ascii="Arial" w:hAnsi="Arial" w:cs="Arial"/>
          <w:sz w:val="24"/>
          <w:szCs w:val="24"/>
        </w:rPr>
        <w:t xml:space="preserve">andomised to receive </w:t>
      </w:r>
      <w:r w:rsidR="00030C9B">
        <w:rPr>
          <w:rFonts w:ascii="Arial" w:hAnsi="Arial" w:cs="Arial"/>
          <w:sz w:val="24"/>
          <w:szCs w:val="24"/>
        </w:rPr>
        <w:t>either</w:t>
      </w:r>
      <w:r w:rsidR="006A2999" w:rsidRPr="00D97AB0">
        <w:rPr>
          <w:rFonts w:ascii="Arial" w:hAnsi="Arial" w:cs="Arial"/>
          <w:sz w:val="24"/>
          <w:szCs w:val="24"/>
        </w:rPr>
        <w:t xml:space="preserve"> </w:t>
      </w:r>
      <w:r w:rsidR="002D15FE" w:rsidRPr="00D97AB0">
        <w:rPr>
          <w:rFonts w:ascii="Arial" w:hAnsi="Arial" w:cs="Arial"/>
          <w:sz w:val="24"/>
          <w:szCs w:val="24"/>
        </w:rPr>
        <w:t>a</w:t>
      </w:r>
      <w:r w:rsidR="006A2999" w:rsidRPr="00D97AB0">
        <w:rPr>
          <w:rFonts w:ascii="Arial" w:hAnsi="Arial" w:cs="Arial"/>
          <w:sz w:val="24"/>
          <w:szCs w:val="24"/>
        </w:rPr>
        <w:t>ctiv</w:t>
      </w:r>
      <w:r w:rsidR="00150542" w:rsidRPr="00D97AB0">
        <w:rPr>
          <w:rFonts w:ascii="Arial" w:hAnsi="Arial" w:cs="Arial"/>
          <w:sz w:val="24"/>
          <w:szCs w:val="24"/>
        </w:rPr>
        <w:t xml:space="preserve">e </w:t>
      </w:r>
      <w:r w:rsidR="0042706F" w:rsidRPr="00D97AB0">
        <w:rPr>
          <w:rFonts w:ascii="Arial" w:hAnsi="Arial" w:cs="Arial"/>
          <w:sz w:val="24"/>
          <w:szCs w:val="24"/>
        </w:rPr>
        <w:t>(</w:t>
      </w:r>
      <w:r w:rsidR="001B1A54" w:rsidRPr="00D97AB0">
        <w:rPr>
          <w:rFonts w:ascii="Arial" w:hAnsi="Arial" w:cs="Arial"/>
          <w:sz w:val="24"/>
          <w:szCs w:val="24"/>
        </w:rPr>
        <w:t xml:space="preserve">single-pulse </w:t>
      </w:r>
      <w:r w:rsidR="0042706F" w:rsidRPr="00D97AB0">
        <w:rPr>
          <w:rFonts w:ascii="Arial" w:hAnsi="Arial" w:cs="Arial"/>
          <w:sz w:val="24"/>
          <w:szCs w:val="24"/>
        </w:rPr>
        <w:t>TMS</w:t>
      </w:r>
      <w:r w:rsidR="006E0524" w:rsidRPr="00D97AB0">
        <w:rPr>
          <w:rFonts w:ascii="Arial" w:hAnsi="Arial" w:cs="Arial"/>
          <w:sz w:val="24"/>
          <w:szCs w:val="24"/>
        </w:rPr>
        <w:t xml:space="preserve"> to</w:t>
      </w:r>
      <w:r w:rsidR="00631134" w:rsidRPr="00D97AB0">
        <w:rPr>
          <w:rFonts w:ascii="Arial" w:hAnsi="Arial" w:cs="Arial"/>
          <w:sz w:val="24"/>
          <w:szCs w:val="24"/>
        </w:rPr>
        <w:t xml:space="preserve"> primary motor cortex (</w:t>
      </w:r>
      <w:r w:rsidR="001B1A54" w:rsidRPr="00D97AB0">
        <w:rPr>
          <w:rFonts w:ascii="Arial" w:hAnsi="Arial" w:cs="Arial"/>
          <w:sz w:val="24"/>
          <w:szCs w:val="24"/>
        </w:rPr>
        <w:t>M1</w:t>
      </w:r>
      <w:r w:rsidR="00631134" w:rsidRPr="00D97AB0">
        <w:rPr>
          <w:rFonts w:ascii="Arial" w:hAnsi="Arial" w:cs="Arial"/>
          <w:sz w:val="24"/>
          <w:szCs w:val="24"/>
        </w:rPr>
        <w:t>)</w:t>
      </w:r>
      <w:r w:rsidR="0042706F" w:rsidRPr="00D97AB0">
        <w:rPr>
          <w:rFonts w:ascii="Arial" w:hAnsi="Arial" w:cs="Arial"/>
          <w:sz w:val="24"/>
          <w:szCs w:val="24"/>
        </w:rPr>
        <w:t xml:space="preserve"> above </w:t>
      </w:r>
      <w:r w:rsidR="00396F81" w:rsidRPr="00D97AB0">
        <w:rPr>
          <w:rFonts w:ascii="Arial" w:hAnsi="Arial" w:cs="Arial"/>
          <w:sz w:val="24"/>
          <w:szCs w:val="24"/>
        </w:rPr>
        <w:t xml:space="preserve">resting </w:t>
      </w:r>
      <w:r w:rsidR="0042706F" w:rsidRPr="00D97AB0">
        <w:rPr>
          <w:rFonts w:ascii="Arial" w:hAnsi="Arial" w:cs="Arial"/>
          <w:sz w:val="24"/>
          <w:szCs w:val="24"/>
        </w:rPr>
        <w:t>motor-threshol</w:t>
      </w:r>
      <w:r w:rsidR="009721F3" w:rsidRPr="00D97AB0">
        <w:rPr>
          <w:rFonts w:ascii="Arial" w:hAnsi="Arial" w:cs="Arial"/>
          <w:sz w:val="24"/>
          <w:szCs w:val="24"/>
        </w:rPr>
        <w:t>d</w:t>
      </w:r>
      <w:r w:rsidR="0042706F" w:rsidRPr="00D97AB0">
        <w:rPr>
          <w:rFonts w:ascii="Arial" w:hAnsi="Arial" w:cs="Arial"/>
          <w:sz w:val="24"/>
          <w:szCs w:val="24"/>
        </w:rPr>
        <w:t>) or</w:t>
      </w:r>
      <w:r w:rsidR="006A2999" w:rsidRPr="00D97AB0">
        <w:rPr>
          <w:rFonts w:ascii="Arial" w:hAnsi="Arial" w:cs="Arial"/>
          <w:sz w:val="24"/>
          <w:szCs w:val="24"/>
        </w:rPr>
        <w:t xml:space="preserve"> </w:t>
      </w:r>
      <w:r w:rsidR="002D15FE" w:rsidRPr="00D97AB0">
        <w:rPr>
          <w:rFonts w:ascii="Arial" w:hAnsi="Arial" w:cs="Arial"/>
          <w:sz w:val="24"/>
          <w:szCs w:val="24"/>
        </w:rPr>
        <w:t>i</w:t>
      </w:r>
      <w:r w:rsidR="006A2999" w:rsidRPr="00D97AB0">
        <w:rPr>
          <w:rFonts w:ascii="Arial" w:hAnsi="Arial" w:cs="Arial"/>
          <w:sz w:val="24"/>
          <w:szCs w:val="24"/>
        </w:rPr>
        <w:t>n</w:t>
      </w:r>
      <w:r w:rsidR="009721F3" w:rsidRPr="00D97AB0">
        <w:rPr>
          <w:rFonts w:ascii="Arial" w:hAnsi="Arial" w:cs="Arial"/>
          <w:sz w:val="24"/>
          <w:szCs w:val="24"/>
        </w:rPr>
        <w:t>active</w:t>
      </w:r>
      <w:r w:rsidR="003C3C02" w:rsidRPr="00D97AB0">
        <w:rPr>
          <w:rFonts w:ascii="Arial" w:hAnsi="Arial" w:cs="Arial"/>
          <w:sz w:val="24"/>
          <w:szCs w:val="24"/>
        </w:rPr>
        <w:t xml:space="preserve"> </w:t>
      </w:r>
      <w:r w:rsidR="006A2999" w:rsidRPr="00D97AB0">
        <w:rPr>
          <w:rFonts w:ascii="Arial" w:hAnsi="Arial" w:cs="Arial"/>
          <w:sz w:val="24"/>
          <w:szCs w:val="24"/>
        </w:rPr>
        <w:t>treatment</w:t>
      </w:r>
      <w:r w:rsidR="008163E3" w:rsidRPr="00D97AB0">
        <w:rPr>
          <w:rFonts w:ascii="Arial" w:hAnsi="Arial" w:cs="Arial"/>
          <w:sz w:val="24"/>
          <w:szCs w:val="24"/>
        </w:rPr>
        <w:t xml:space="preserve"> </w:t>
      </w:r>
      <w:r w:rsidR="0042706F" w:rsidRPr="00D97AB0">
        <w:rPr>
          <w:rFonts w:ascii="Arial" w:hAnsi="Arial" w:cs="Arial"/>
          <w:sz w:val="24"/>
          <w:szCs w:val="24"/>
        </w:rPr>
        <w:t>(</w:t>
      </w:r>
      <w:r w:rsidR="00F663E9" w:rsidRPr="00D97AB0">
        <w:rPr>
          <w:rFonts w:ascii="Arial" w:hAnsi="Arial" w:cs="Arial"/>
          <w:sz w:val="24"/>
          <w:szCs w:val="24"/>
        </w:rPr>
        <w:t>single</w:t>
      </w:r>
      <w:r w:rsidR="001B1A54" w:rsidRPr="00D97AB0">
        <w:rPr>
          <w:rFonts w:ascii="Arial" w:hAnsi="Arial" w:cs="Arial"/>
          <w:sz w:val="24"/>
          <w:szCs w:val="24"/>
        </w:rPr>
        <w:t>-</w:t>
      </w:r>
      <w:r w:rsidR="00F663E9" w:rsidRPr="00D97AB0">
        <w:rPr>
          <w:rFonts w:ascii="Arial" w:hAnsi="Arial" w:cs="Arial"/>
          <w:sz w:val="24"/>
          <w:szCs w:val="24"/>
        </w:rPr>
        <w:t>pulse TMS</w:t>
      </w:r>
      <w:r w:rsidR="00C42E0D" w:rsidRPr="00D97AB0">
        <w:rPr>
          <w:rFonts w:ascii="Arial" w:hAnsi="Arial" w:cs="Arial"/>
          <w:sz w:val="24"/>
          <w:szCs w:val="24"/>
        </w:rPr>
        <w:t xml:space="preserve"> to </w:t>
      </w:r>
      <w:r w:rsidR="001B1A54" w:rsidRPr="00D97AB0">
        <w:rPr>
          <w:rFonts w:ascii="Arial" w:hAnsi="Arial" w:cs="Arial"/>
          <w:sz w:val="24"/>
          <w:szCs w:val="24"/>
        </w:rPr>
        <w:t>M1</w:t>
      </w:r>
      <w:r w:rsidR="0042706F" w:rsidRPr="00D97AB0">
        <w:rPr>
          <w:rFonts w:ascii="Arial" w:hAnsi="Arial" w:cs="Arial"/>
          <w:sz w:val="24"/>
          <w:szCs w:val="24"/>
        </w:rPr>
        <w:t xml:space="preserve"> below </w:t>
      </w:r>
      <w:r w:rsidR="00396F81" w:rsidRPr="00D97AB0">
        <w:rPr>
          <w:rFonts w:ascii="Arial" w:hAnsi="Arial" w:cs="Arial"/>
          <w:sz w:val="24"/>
          <w:szCs w:val="24"/>
        </w:rPr>
        <w:t xml:space="preserve">resting </w:t>
      </w:r>
      <w:r w:rsidR="0042706F" w:rsidRPr="00D97AB0">
        <w:rPr>
          <w:rFonts w:ascii="Arial" w:hAnsi="Arial" w:cs="Arial"/>
          <w:sz w:val="24"/>
          <w:szCs w:val="24"/>
        </w:rPr>
        <w:t>motor-threshol</w:t>
      </w:r>
      <w:r w:rsidR="009721F3" w:rsidRPr="00D97AB0">
        <w:rPr>
          <w:rFonts w:ascii="Arial" w:hAnsi="Arial" w:cs="Arial"/>
          <w:sz w:val="24"/>
          <w:szCs w:val="24"/>
        </w:rPr>
        <w:t>d</w:t>
      </w:r>
      <w:r w:rsidR="0042706F" w:rsidRPr="00D97AB0">
        <w:rPr>
          <w:rFonts w:ascii="Arial" w:hAnsi="Arial" w:cs="Arial"/>
          <w:sz w:val="24"/>
          <w:szCs w:val="24"/>
        </w:rPr>
        <w:t>).</w:t>
      </w:r>
      <w:r w:rsidR="0000592F" w:rsidRPr="00D97AB0">
        <w:rPr>
          <w:rFonts w:ascii="Arial" w:hAnsi="Arial" w:cs="Arial"/>
          <w:sz w:val="24"/>
          <w:szCs w:val="24"/>
        </w:rPr>
        <w:t xml:space="preserve"> </w:t>
      </w:r>
      <w:r w:rsidR="006A2999" w:rsidRPr="00D97AB0">
        <w:rPr>
          <w:rFonts w:ascii="Arial" w:hAnsi="Arial" w:cs="Arial"/>
          <w:sz w:val="24"/>
          <w:szCs w:val="24"/>
        </w:rPr>
        <w:t xml:space="preserve">Both groups received two TMS sessions, </w:t>
      </w:r>
      <w:r w:rsidR="0000592F" w:rsidRPr="00D97AB0">
        <w:rPr>
          <w:rFonts w:ascii="Arial" w:hAnsi="Arial" w:cs="Arial"/>
          <w:sz w:val="24"/>
          <w:szCs w:val="24"/>
        </w:rPr>
        <w:t>four</w:t>
      </w:r>
      <w:r w:rsidR="006A2999" w:rsidRPr="00D97AB0">
        <w:rPr>
          <w:rFonts w:ascii="Arial" w:hAnsi="Arial" w:cs="Arial"/>
          <w:sz w:val="24"/>
          <w:szCs w:val="24"/>
        </w:rPr>
        <w:t xml:space="preserve"> weeks apart.</w:t>
      </w:r>
      <w:r w:rsidR="0042706F" w:rsidRPr="00D97AB0">
        <w:rPr>
          <w:rFonts w:ascii="Arial" w:hAnsi="Arial" w:cs="Arial"/>
          <w:sz w:val="24"/>
          <w:szCs w:val="24"/>
        </w:rPr>
        <w:t xml:space="preserve"> </w:t>
      </w:r>
    </w:p>
    <w:p w14:paraId="7D9ED81B" w14:textId="2F672CDA" w:rsidR="009415D6" w:rsidRPr="00F6307B" w:rsidRDefault="009415D6" w:rsidP="008E182F">
      <w:pPr>
        <w:spacing w:after="0" w:line="360" w:lineRule="auto"/>
        <w:rPr>
          <w:rFonts w:ascii="Arial" w:hAnsi="Arial" w:cs="Arial"/>
          <w:b/>
          <w:bCs/>
          <w:sz w:val="24"/>
          <w:szCs w:val="24"/>
        </w:rPr>
      </w:pPr>
      <w:r>
        <w:rPr>
          <w:rFonts w:ascii="Arial" w:hAnsi="Arial" w:cs="Arial"/>
          <w:b/>
          <w:bCs/>
          <w:sz w:val="24"/>
          <w:szCs w:val="24"/>
        </w:rPr>
        <w:t xml:space="preserve">Outcome measures: </w:t>
      </w:r>
      <w:r w:rsidRPr="00D97AB0">
        <w:rPr>
          <w:rFonts w:ascii="Arial" w:hAnsi="Arial" w:cs="Arial"/>
          <w:sz w:val="24"/>
          <w:szCs w:val="24"/>
        </w:rPr>
        <w:t>We assess</w:t>
      </w:r>
      <w:r w:rsidR="00C40038">
        <w:rPr>
          <w:rFonts w:ascii="Arial" w:hAnsi="Arial" w:cs="Arial"/>
          <w:sz w:val="24"/>
          <w:szCs w:val="24"/>
        </w:rPr>
        <w:t>ed</w:t>
      </w:r>
      <w:r w:rsidRPr="00D97AB0">
        <w:rPr>
          <w:rFonts w:ascii="Arial" w:hAnsi="Arial" w:cs="Arial"/>
          <w:sz w:val="24"/>
          <w:szCs w:val="24"/>
        </w:rPr>
        <w:t xml:space="preserve"> recruitment, randomisation,</w:t>
      </w:r>
      <w:r w:rsidR="009E2F76">
        <w:rPr>
          <w:rFonts w:ascii="Arial" w:hAnsi="Arial" w:cs="Arial"/>
          <w:sz w:val="24"/>
          <w:szCs w:val="24"/>
        </w:rPr>
        <w:t xml:space="preserve"> and retention rates</w:t>
      </w:r>
      <w:r w:rsidRPr="00D97AB0">
        <w:rPr>
          <w:rFonts w:ascii="Arial" w:hAnsi="Arial" w:cs="Arial"/>
          <w:sz w:val="24"/>
          <w:szCs w:val="24"/>
        </w:rPr>
        <w:t>.</w:t>
      </w:r>
      <w:r w:rsidR="00C40038">
        <w:rPr>
          <w:rFonts w:ascii="Arial" w:hAnsi="Arial" w:cs="Arial"/>
          <w:sz w:val="24"/>
          <w:szCs w:val="24"/>
        </w:rPr>
        <w:t xml:space="preserve"> </w:t>
      </w:r>
      <w:r w:rsidR="00C40038" w:rsidRPr="00D97AB0">
        <w:rPr>
          <w:rFonts w:ascii="Arial" w:hAnsi="Arial" w:cs="Arial"/>
          <w:sz w:val="24"/>
          <w:szCs w:val="24"/>
        </w:rPr>
        <w:t>The primary outcome was patient-rated symptom change (Clinical Global Impression–Improvement scale, CGI-I). Secondary outcomes included clinician-rated symptom change, psychosocial functioning, and disability. Outcome</w:t>
      </w:r>
      <w:r w:rsidR="00065E0C">
        <w:rPr>
          <w:rFonts w:ascii="Arial" w:hAnsi="Arial" w:cs="Arial"/>
          <w:sz w:val="24"/>
          <w:szCs w:val="24"/>
        </w:rPr>
        <w:t xml:space="preserve">s </w:t>
      </w:r>
      <w:r w:rsidR="00C40038" w:rsidRPr="00D97AB0">
        <w:rPr>
          <w:rFonts w:ascii="Arial" w:hAnsi="Arial" w:cs="Arial"/>
          <w:sz w:val="24"/>
          <w:szCs w:val="24"/>
        </w:rPr>
        <w:t xml:space="preserve">were </w:t>
      </w:r>
      <w:r w:rsidR="00065E0C">
        <w:rPr>
          <w:rFonts w:ascii="Arial" w:hAnsi="Arial" w:cs="Arial"/>
          <w:sz w:val="24"/>
          <w:szCs w:val="24"/>
        </w:rPr>
        <w:t>assess</w:t>
      </w:r>
      <w:r w:rsidR="00C40038" w:rsidRPr="00D97AB0">
        <w:rPr>
          <w:rFonts w:ascii="Arial" w:hAnsi="Arial" w:cs="Arial"/>
          <w:sz w:val="24"/>
          <w:szCs w:val="24"/>
        </w:rPr>
        <w:t>ed at baseline, both TMS visits and at 3-month follow-up.</w:t>
      </w:r>
    </w:p>
    <w:p w14:paraId="1B69B40E" w14:textId="114EAE18" w:rsidR="00A00FEC" w:rsidRPr="000C5F15" w:rsidRDefault="3816B724" w:rsidP="3816B724">
      <w:pPr>
        <w:spacing w:after="0" w:line="360" w:lineRule="auto"/>
        <w:rPr>
          <w:rFonts w:ascii="Arial" w:hAnsi="Arial" w:cs="Arial"/>
          <w:sz w:val="24"/>
          <w:szCs w:val="24"/>
        </w:rPr>
      </w:pPr>
      <w:r w:rsidRPr="3816B724">
        <w:rPr>
          <w:rFonts w:ascii="Arial" w:hAnsi="Arial" w:cs="Arial"/>
          <w:b/>
          <w:bCs/>
          <w:sz w:val="24"/>
          <w:szCs w:val="24"/>
        </w:rPr>
        <w:t xml:space="preserve">Results: </w:t>
      </w:r>
      <w:r w:rsidRPr="3816B724">
        <w:rPr>
          <w:rFonts w:ascii="Arial" w:hAnsi="Arial" w:cs="Arial"/>
          <w:sz w:val="24"/>
          <w:szCs w:val="24"/>
        </w:rPr>
        <w:t>Twenty-two patients were recruited and twenty-one (96%) were successfully randomised (active=10; inactive=11). Nineteen (91%) patients were included at follow-up (active=9; inactive=10). Completion rates for most outcomes were good (80-100%). Most patients were satisfied/very satisfied with the trial in both groups</w:t>
      </w:r>
      <w:r w:rsidR="00A26B64">
        <w:rPr>
          <w:rFonts w:ascii="Arial" w:hAnsi="Arial" w:cs="Arial"/>
          <w:sz w:val="24"/>
          <w:szCs w:val="24"/>
        </w:rPr>
        <w:t xml:space="preserve">, </w:t>
      </w:r>
      <w:r w:rsidR="00FA2DF3">
        <w:rPr>
          <w:rFonts w:ascii="Arial" w:hAnsi="Arial" w:cs="Arial"/>
          <w:sz w:val="24"/>
          <w:szCs w:val="24"/>
        </w:rPr>
        <w:t xml:space="preserve">although </w:t>
      </w:r>
      <w:r w:rsidR="00017536">
        <w:rPr>
          <w:rFonts w:ascii="Arial" w:hAnsi="Arial" w:cs="Arial"/>
          <w:sz w:val="24"/>
          <w:szCs w:val="24"/>
        </w:rPr>
        <w:t>ratings were</w:t>
      </w:r>
      <w:r w:rsidR="00FA2DF3">
        <w:rPr>
          <w:rFonts w:ascii="Arial" w:hAnsi="Arial" w:cs="Arial"/>
          <w:sz w:val="24"/>
          <w:szCs w:val="24"/>
        </w:rPr>
        <w:t xml:space="preserve"> higher in the inactive arm</w:t>
      </w:r>
      <w:r w:rsidR="00635CA1">
        <w:rPr>
          <w:rFonts w:ascii="Arial" w:hAnsi="Arial" w:cs="Arial"/>
          <w:sz w:val="24"/>
          <w:szCs w:val="24"/>
        </w:rPr>
        <w:t xml:space="preserve"> </w:t>
      </w:r>
      <w:r w:rsidRPr="3816B724">
        <w:rPr>
          <w:rFonts w:ascii="Arial" w:hAnsi="Arial" w:cs="Arial"/>
          <w:sz w:val="24"/>
          <w:szCs w:val="24"/>
        </w:rPr>
        <w:t>(active=60%, inactive=92%). Adverse events were not more common for the active treatment. Treatment effect sizes for patient-rated CGI-I scores were small-moderate (Cliff’s delta=</w:t>
      </w:r>
      <w:r w:rsidR="00F4210A">
        <w:rPr>
          <w:rFonts w:ascii="Arial" w:hAnsi="Arial" w:cs="Arial"/>
          <w:sz w:val="24"/>
          <w:szCs w:val="24"/>
        </w:rPr>
        <w:t xml:space="preserve"> -</w:t>
      </w:r>
      <w:r w:rsidRPr="3816B724">
        <w:rPr>
          <w:rFonts w:ascii="Arial" w:hAnsi="Arial" w:cs="Arial"/>
          <w:sz w:val="24"/>
          <w:szCs w:val="24"/>
        </w:rPr>
        <w:t>0.1-0.3</w:t>
      </w:r>
      <w:r w:rsidR="003900E5">
        <w:rPr>
          <w:rFonts w:ascii="Arial" w:hAnsi="Arial" w:cs="Arial"/>
          <w:sz w:val="24"/>
          <w:szCs w:val="24"/>
        </w:rPr>
        <w:t xml:space="preserve">, CIs= </w:t>
      </w:r>
      <w:r w:rsidR="003900E5" w:rsidRPr="008D1141">
        <w:rPr>
          <w:rFonts w:ascii="Arial" w:hAnsi="Arial" w:cs="Arial"/>
          <w:color w:val="000000"/>
          <w:sz w:val="24"/>
          <w:szCs w:val="24"/>
        </w:rPr>
        <w:t>-0.79</w:t>
      </w:r>
      <w:r w:rsidR="003900E5">
        <w:rPr>
          <w:rFonts w:ascii="Arial" w:hAnsi="Arial" w:cs="Arial"/>
          <w:color w:val="000000"/>
          <w:sz w:val="24"/>
          <w:szCs w:val="24"/>
        </w:rPr>
        <w:t>-0.28</w:t>
      </w:r>
      <w:r w:rsidRPr="3816B724">
        <w:rPr>
          <w:rFonts w:ascii="Arial" w:hAnsi="Arial" w:cs="Arial"/>
          <w:sz w:val="24"/>
          <w:szCs w:val="24"/>
        </w:rPr>
        <w:t>), reflecting a more positive outcome for the active treatment</w:t>
      </w:r>
      <w:r w:rsidR="00736B44">
        <w:rPr>
          <w:rFonts w:ascii="Arial" w:hAnsi="Arial" w:cs="Arial"/>
          <w:sz w:val="24"/>
          <w:szCs w:val="24"/>
        </w:rPr>
        <w:t xml:space="preserve"> (67% and 44% </w:t>
      </w:r>
      <w:r w:rsidR="00F4210A">
        <w:rPr>
          <w:rFonts w:ascii="Arial" w:hAnsi="Arial" w:cs="Arial"/>
          <w:sz w:val="24"/>
          <w:szCs w:val="24"/>
        </w:rPr>
        <w:t xml:space="preserve">of active arm </w:t>
      </w:r>
      <w:r w:rsidR="00736B44">
        <w:rPr>
          <w:rFonts w:ascii="Arial" w:hAnsi="Arial" w:cs="Arial"/>
          <w:sz w:val="24"/>
          <w:szCs w:val="24"/>
        </w:rPr>
        <w:t>rated symptoms as ‘much improved’ at session 2 and follow-up</w:t>
      </w:r>
      <w:r w:rsidR="00F4210A">
        <w:rPr>
          <w:rFonts w:ascii="Arial" w:hAnsi="Arial" w:cs="Arial"/>
          <w:sz w:val="24"/>
          <w:szCs w:val="24"/>
        </w:rPr>
        <w:t xml:space="preserve"> respectively</w:t>
      </w:r>
      <w:r w:rsidR="00736B44">
        <w:rPr>
          <w:rFonts w:ascii="Arial" w:hAnsi="Arial" w:cs="Arial"/>
          <w:sz w:val="24"/>
          <w:szCs w:val="24"/>
        </w:rPr>
        <w:t>, versus 20% inactive group)</w:t>
      </w:r>
      <w:r w:rsidRPr="3816B724">
        <w:rPr>
          <w:rFonts w:ascii="Arial" w:hAnsi="Arial" w:cs="Arial"/>
          <w:sz w:val="24"/>
          <w:szCs w:val="24"/>
        </w:rPr>
        <w:t xml:space="preserve">. Effect sizes for secondary outcomes were variable. </w:t>
      </w:r>
    </w:p>
    <w:p w14:paraId="30AE5F20" w14:textId="5C32B9B8" w:rsidR="0057550E" w:rsidRPr="00D97AB0" w:rsidRDefault="00CF5D9D" w:rsidP="008E182F">
      <w:pPr>
        <w:spacing w:after="0" w:line="360" w:lineRule="auto"/>
        <w:rPr>
          <w:rFonts w:ascii="Arial" w:hAnsi="Arial" w:cs="Arial"/>
          <w:sz w:val="24"/>
          <w:szCs w:val="24"/>
        </w:rPr>
      </w:pPr>
      <w:r w:rsidRPr="00D97AB0">
        <w:rPr>
          <w:rFonts w:ascii="Arial" w:hAnsi="Arial" w:cs="Arial"/>
          <w:b/>
          <w:sz w:val="24"/>
          <w:szCs w:val="24"/>
        </w:rPr>
        <w:lastRenderedPageBreak/>
        <w:t xml:space="preserve">Conclusions: </w:t>
      </w:r>
      <w:r w:rsidR="00A9391A" w:rsidRPr="00D97AB0">
        <w:rPr>
          <w:rFonts w:ascii="Arial" w:hAnsi="Arial" w:cs="Arial"/>
          <w:sz w:val="24"/>
          <w:szCs w:val="24"/>
        </w:rPr>
        <w:t>O</w:t>
      </w:r>
      <w:r w:rsidR="00715146" w:rsidRPr="00D97AB0">
        <w:rPr>
          <w:rFonts w:ascii="Arial" w:hAnsi="Arial" w:cs="Arial"/>
          <w:sz w:val="24"/>
          <w:szCs w:val="24"/>
        </w:rPr>
        <w:t xml:space="preserve">ur protocol </w:t>
      </w:r>
      <w:r w:rsidR="007159D5" w:rsidRPr="00D97AB0">
        <w:rPr>
          <w:rFonts w:ascii="Arial" w:hAnsi="Arial" w:cs="Arial"/>
          <w:sz w:val="24"/>
          <w:szCs w:val="24"/>
        </w:rPr>
        <w:t>is</w:t>
      </w:r>
      <w:r w:rsidR="00715146" w:rsidRPr="00D97AB0">
        <w:rPr>
          <w:rFonts w:ascii="Arial" w:hAnsi="Arial" w:cs="Arial"/>
          <w:sz w:val="24"/>
          <w:szCs w:val="24"/>
        </w:rPr>
        <w:t xml:space="preserve"> feasible</w:t>
      </w:r>
      <w:r w:rsidR="00441517">
        <w:rPr>
          <w:rFonts w:ascii="Arial" w:hAnsi="Arial" w:cs="Arial"/>
          <w:sz w:val="24"/>
          <w:szCs w:val="24"/>
        </w:rPr>
        <w:t>. T</w:t>
      </w:r>
      <w:r w:rsidR="00401B39" w:rsidRPr="00D97AB0">
        <w:rPr>
          <w:rFonts w:ascii="Arial" w:hAnsi="Arial" w:cs="Arial"/>
          <w:sz w:val="24"/>
          <w:szCs w:val="24"/>
        </w:rPr>
        <w:t xml:space="preserve">he findings </w:t>
      </w:r>
      <w:r w:rsidR="00325D25" w:rsidRPr="00D97AB0">
        <w:rPr>
          <w:rFonts w:ascii="Arial" w:hAnsi="Arial" w:cs="Arial"/>
          <w:sz w:val="24"/>
          <w:szCs w:val="24"/>
        </w:rPr>
        <w:t xml:space="preserve">suggest that </w:t>
      </w:r>
      <w:r w:rsidR="00C26B7E" w:rsidRPr="00D97AB0">
        <w:rPr>
          <w:rFonts w:ascii="Arial" w:hAnsi="Arial" w:cs="Arial"/>
          <w:sz w:val="24"/>
          <w:szCs w:val="24"/>
        </w:rPr>
        <w:t>supra-</w:t>
      </w:r>
      <w:r w:rsidR="00CA6E46" w:rsidRPr="00D97AB0">
        <w:rPr>
          <w:rFonts w:ascii="Arial" w:hAnsi="Arial" w:cs="Arial"/>
          <w:sz w:val="24"/>
          <w:szCs w:val="24"/>
        </w:rPr>
        <w:t xml:space="preserve">motor threshold TMS of </w:t>
      </w:r>
      <w:r w:rsidR="003333ED" w:rsidRPr="00D97AB0">
        <w:rPr>
          <w:rFonts w:ascii="Arial" w:hAnsi="Arial" w:cs="Arial"/>
          <w:sz w:val="24"/>
          <w:szCs w:val="24"/>
        </w:rPr>
        <w:t>M1</w:t>
      </w:r>
      <w:r w:rsidR="00CA6E46" w:rsidRPr="00D97AB0">
        <w:rPr>
          <w:rFonts w:ascii="Arial" w:hAnsi="Arial" w:cs="Arial"/>
          <w:sz w:val="24"/>
          <w:szCs w:val="24"/>
        </w:rPr>
        <w:t xml:space="preserve"> </w:t>
      </w:r>
      <w:r w:rsidR="00CC1F10" w:rsidRPr="00D97AB0">
        <w:rPr>
          <w:rFonts w:ascii="Arial" w:hAnsi="Arial" w:cs="Arial"/>
          <w:sz w:val="24"/>
          <w:szCs w:val="24"/>
        </w:rPr>
        <w:t>is</w:t>
      </w:r>
      <w:r w:rsidR="00597A89" w:rsidRPr="00D97AB0">
        <w:rPr>
          <w:rFonts w:ascii="Arial" w:hAnsi="Arial" w:cs="Arial"/>
          <w:sz w:val="24"/>
          <w:szCs w:val="24"/>
        </w:rPr>
        <w:t xml:space="preserve"> safe, </w:t>
      </w:r>
      <w:proofErr w:type="gramStart"/>
      <w:r w:rsidR="00CA6E46" w:rsidRPr="00D97AB0">
        <w:rPr>
          <w:rFonts w:ascii="Arial" w:hAnsi="Arial" w:cs="Arial"/>
          <w:sz w:val="24"/>
          <w:szCs w:val="24"/>
        </w:rPr>
        <w:t>acceptable</w:t>
      </w:r>
      <w:proofErr w:type="gramEnd"/>
      <w:r w:rsidR="00150542" w:rsidRPr="00D97AB0">
        <w:rPr>
          <w:rFonts w:ascii="Arial" w:hAnsi="Arial" w:cs="Arial"/>
          <w:sz w:val="24"/>
          <w:szCs w:val="24"/>
        </w:rPr>
        <w:t xml:space="preserve"> </w:t>
      </w:r>
      <w:r w:rsidR="00C26B7E" w:rsidRPr="00D97AB0">
        <w:rPr>
          <w:rFonts w:ascii="Arial" w:hAnsi="Arial" w:cs="Arial"/>
          <w:sz w:val="24"/>
          <w:szCs w:val="24"/>
        </w:rPr>
        <w:t xml:space="preserve">and </w:t>
      </w:r>
      <w:r w:rsidR="00C506E8">
        <w:rPr>
          <w:rFonts w:ascii="Arial" w:hAnsi="Arial" w:cs="Arial"/>
          <w:sz w:val="24"/>
          <w:szCs w:val="24"/>
        </w:rPr>
        <w:t>potentially</w:t>
      </w:r>
      <w:r w:rsidR="00CC1F10" w:rsidRPr="00D97AB0">
        <w:rPr>
          <w:rFonts w:ascii="Arial" w:hAnsi="Arial" w:cs="Arial"/>
          <w:sz w:val="24"/>
          <w:szCs w:val="24"/>
        </w:rPr>
        <w:t xml:space="preserve"> </w:t>
      </w:r>
      <w:r w:rsidR="00C26B7E" w:rsidRPr="00D97AB0">
        <w:rPr>
          <w:rFonts w:ascii="Arial" w:hAnsi="Arial" w:cs="Arial"/>
          <w:sz w:val="24"/>
          <w:szCs w:val="24"/>
        </w:rPr>
        <w:t xml:space="preserve">beneficial </w:t>
      </w:r>
      <w:r w:rsidR="002A1BB0">
        <w:rPr>
          <w:rFonts w:ascii="Arial" w:hAnsi="Arial" w:cs="Arial"/>
          <w:sz w:val="24"/>
          <w:szCs w:val="24"/>
        </w:rPr>
        <w:t>as</w:t>
      </w:r>
      <w:r w:rsidR="00CA4029">
        <w:rPr>
          <w:rFonts w:ascii="Arial" w:hAnsi="Arial" w:cs="Arial"/>
          <w:sz w:val="24"/>
          <w:szCs w:val="24"/>
        </w:rPr>
        <w:t xml:space="preserve"> </w:t>
      </w:r>
      <w:r w:rsidR="002A1BB0">
        <w:rPr>
          <w:rFonts w:ascii="Arial" w:hAnsi="Arial" w:cs="Arial"/>
          <w:sz w:val="24"/>
          <w:szCs w:val="24"/>
        </w:rPr>
        <w:t xml:space="preserve">a </w:t>
      </w:r>
      <w:r w:rsidR="00256999" w:rsidRPr="00D97AB0">
        <w:rPr>
          <w:rFonts w:ascii="Arial" w:hAnsi="Arial" w:cs="Arial"/>
          <w:sz w:val="24"/>
          <w:szCs w:val="24"/>
        </w:rPr>
        <w:t xml:space="preserve">treatment </w:t>
      </w:r>
      <w:r w:rsidR="002A1BB0">
        <w:rPr>
          <w:rFonts w:ascii="Arial" w:hAnsi="Arial" w:cs="Arial"/>
          <w:sz w:val="24"/>
          <w:szCs w:val="24"/>
        </w:rPr>
        <w:t>for</w:t>
      </w:r>
      <w:r w:rsidR="00256999" w:rsidRPr="00D97AB0">
        <w:rPr>
          <w:rFonts w:ascii="Arial" w:hAnsi="Arial" w:cs="Arial"/>
          <w:sz w:val="24"/>
          <w:szCs w:val="24"/>
        </w:rPr>
        <w:t xml:space="preserve"> </w:t>
      </w:r>
      <w:r w:rsidR="009B3282" w:rsidRPr="00D97AB0">
        <w:rPr>
          <w:rFonts w:ascii="Arial" w:hAnsi="Arial" w:cs="Arial"/>
          <w:sz w:val="24"/>
          <w:szCs w:val="24"/>
        </w:rPr>
        <w:t xml:space="preserve">functional </w:t>
      </w:r>
      <w:r w:rsidR="00325D25" w:rsidRPr="00D97AB0">
        <w:rPr>
          <w:rFonts w:ascii="Arial" w:hAnsi="Arial" w:cs="Arial"/>
          <w:sz w:val="24"/>
          <w:szCs w:val="24"/>
        </w:rPr>
        <w:t>limb weakness</w:t>
      </w:r>
      <w:r w:rsidR="00715146" w:rsidRPr="00D97AB0">
        <w:rPr>
          <w:rFonts w:ascii="Arial" w:hAnsi="Arial" w:cs="Arial"/>
          <w:sz w:val="24"/>
          <w:szCs w:val="24"/>
        </w:rPr>
        <w:t>.</w:t>
      </w:r>
      <w:r w:rsidR="00551A38" w:rsidRPr="00D97AB0">
        <w:rPr>
          <w:rFonts w:ascii="Arial" w:hAnsi="Arial" w:cs="Arial"/>
          <w:sz w:val="24"/>
          <w:szCs w:val="24"/>
        </w:rPr>
        <w:t xml:space="preserve"> A larger RCT is </w:t>
      </w:r>
      <w:r w:rsidR="00401B39" w:rsidRPr="00D97AB0">
        <w:rPr>
          <w:rFonts w:ascii="Arial" w:hAnsi="Arial" w:cs="Arial"/>
          <w:sz w:val="24"/>
          <w:szCs w:val="24"/>
        </w:rPr>
        <w:t>warranted</w:t>
      </w:r>
      <w:r w:rsidR="00551A38" w:rsidRPr="00D97AB0">
        <w:rPr>
          <w:rFonts w:ascii="Arial" w:hAnsi="Arial" w:cs="Arial"/>
          <w:sz w:val="24"/>
          <w:szCs w:val="24"/>
        </w:rPr>
        <w:t>.</w:t>
      </w:r>
    </w:p>
    <w:p w14:paraId="57FC2E52" w14:textId="77777777" w:rsidR="00327712" w:rsidRPr="00D97AB0" w:rsidRDefault="00327712" w:rsidP="008E182F">
      <w:pPr>
        <w:rPr>
          <w:rFonts w:ascii="Arial" w:hAnsi="Arial" w:cs="Arial"/>
          <w:b/>
          <w:bCs/>
          <w:sz w:val="24"/>
          <w:szCs w:val="24"/>
        </w:rPr>
      </w:pPr>
    </w:p>
    <w:p w14:paraId="361FB6AF" w14:textId="3A90B4CD" w:rsidR="004F35A5" w:rsidRDefault="004F35A5" w:rsidP="00316AA8">
      <w:pPr>
        <w:spacing w:after="0" w:line="360" w:lineRule="auto"/>
        <w:rPr>
          <w:rFonts w:ascii="Arial" w:hAnsi="Arial" w:cs="Arial"/>
          <w:sz w:val="24"/>
          <w:szCs w:val="24"/>
        </w:rPr>
      </w:pPr>
      <w:r w:rsidRPr="00D97AB0">
        <w:rPr>
          <w:rFonts w:ascii="Arial" w:hAnsi="Arial" w:cs="Arial"/>
          <w:b/>
          <w:bCs/>
          <w:sz w:val="24"/>
          <w:szCs w:val="24"/>
        </w:rPr>
        <w:t xml:space="preserve">Trial registration: </w:t>
      </w:r>
      <w:r w:rsidR="004159A7" w:rsidRPr="00D97AB0">
        <w:rPr>
          <w:rStyle w:val="complextitleprimary"/>
          <w:rFonts w:ascii="Arial" w:hAnsi="Arial" w:cs="Arial"/>
          <w:sz w:val="24"/>
          <w:szCs w:val="24"/>
        </w:rPr>
        <w:t>ISRCTN51225587</w:t>
      </w:r>
      <w:r w:rsidR="004159A7" w:rsidRPr="00D97AB0">
        <w:rPr>
          <w:rFonts w:ascii="Arial" w:hAnsi="Arial" w:cs="Arial"/>
          <w:sz w:val="24"/>
          <w:szCs w:val="24"/>
        </w:rPr>
        <w:t> </w:t>
      </w:r>
    </w:p>
    <w:p w14:paraId="5C74F004" w14:textId="0D28B79A" w:rsidR="006B2085" w:rsidRDefault="006B2085" w:rsidP="00316AA8">
      <w:pPr>
        <w:spacing w:after="0" w:line="360" w:lineRule="auto"/>
        <w:rPr>
          <w:rFonts w:ascii="Arial" w:hAnsi="Arial" w:cs="Arial"/>
          <w:sz w:val="24"/>
          <w:szCs w:val="24"/>
        </w:rPr>
      </w:pPr>
    </w:p>
    <w:p w14:paraId="6B3D0704" w14:textId="77777777" w:rsidR="006B2085" w:rsidRDefault="006B2085" w:rsidP="00316AA8">
      <w:pPr>
        <w:spacing w:after="0" w:line="360" w:lineRule="auto"/>
        <w:rPr>
          <w:rFonts w:ascii="Arial" w:hAnsi="Arial" w:cs="Arial"/>
          <w:b/>
          <w:bCs/>
          <w:sz w:val="24"/>
          <w:szCs w:val="24"/>
        </w:rPr>
      </w:pPr>
    </w:p>
    <w:p w14:paraId="6E1842DE" w14:textId="0E2BB0D3" w:rsidR="006B2085" w:rsidRDefault="0069548A" w:rsidP="00316AA8">
      <w:pPr>
        <w:spacing w:after="0" w:line="360" w:lineRule="auto"/>
        <w:rPr>
          <w:rFonts w:ascii="Arial" w:hAnsi="Arial" w:cs="Arial"/>
          <w:b/>
          <w:bCs/>
          <w:sz w:val="24"/>
          <w:szCs w:val="24"/>
        </w:rPr>
      </w:pPr>
      <w:r>
        <w:rPr>
          <w:rFonts w:ascii="Arial" w:hAnsi="Arial" w:cs="Arial"/>
          <w:b/>
          <w:bCs/>
          <w:sz w:val="24"/>
          <w:szCs w:val="24"/>
        </w:rPr>
        <w:t>A</w:t>
      </w:r>
      <w:r w:rsidR="006B267A">
        <w:rPr>
          <w:rFonts w:ascii="Arial" w:hAnsi="Arial" w:cs="Arial"/>
          <w:b/>
          <w:bCs/>
          <w:sz w:val="24"/>
          <w:szCs w:val="24"/>
        </w:rPr>
        <w:t>RTICLE SUMMARY</w:t>
      </w:r>
    </w:p>
    <w:p w14:paraId="3D2B3A56" w14:textId="3DD51D89" w:rsidR="006B267A" w:rsidRDefault="006B267A" w:rsidP="00316AA8">
      <w:pPr>
        <w:spacing w:after="0" w:line="360" w:lineRule="auto"/>
        <w:rPr>
          <w:rFonts w:ascii="Arial" w:hAnsi="Arial" w:cs="Arial"/>
          <w:b/>
          <w:bCs/>
          <w:sz w:val="24"/>
          <w:szCs w:val="24"/>
        </w:rPr>
      </w:pPr>
      <w:r>
        <w:rPr>
          <w:rFonts w:ascii="Arial" w:hAnsi="Arial" w:cs="Arial"/>
          <w:b/>
          <w:bCs/>
          <w:sz w:val="24"/>
          <w:szCs w:val="24"/>
        </w:rPr>
        <w:t>Strengths and limitations of this study</w:t>
      </w:r>
    </w:p>
    <w:p w14:paraId="190ADC6A" w14:textId="2BAF6A33" w:rsidR="00E955D0" w:rsidRDefault="00A329DB" w:rsidP="00316AA8">
      <w:pPr>
        <w:pStyle w:val="ListParagraph"/>
        <w:numPr>
          <w:ilvl w:val="0"/>
          <w:numId w:val="13"/>
        </w:numPr>
        <w:spacing w:after="0" w:line="360" w:lineRule="auto"/>
        <w:rPr>
          <w:rFonts w:ascii="Arial" w:hAnsi="Arial" w:cs="Arial"/>
          <w:sz w:val="24"/>
          <w:szCs w:val="24"/>
        </w:rPr>
      </w:pPr>
      <w:r>
        <w:rPr>
          <w:rFonts w:ascii="Arial" w:hAnsi="Arial" w:cs="Arial"/>
          <w:sz w:val="24"/>
          <w:szCs w:val="24"/>
        </w:rPr>
        <w:t>Th</w:t>
      </w:r>
      <w:r w:rsidR="000D6F57">
        <w:rPr>
          <w:rFonts w:ascii="Arial" w:hAnsi="Arial" w:cs="Arial"/>
          <w:sz w:val="24"/>
          <w:szCs w:val="24"/>
        </w:rPr>
        <w:t>e study examined the feasibility of a novel</w:t>
      </w:r>
      <w:r w:rsidR="0083141E">
        <w:rPr>
          <w:rFonts w:ascii="Arial" w:hAnsi="Arial" w:cs="Arial"/>
          <w:sz w:val="24"/>
          <w:szCs w:val="24"/>
        </w:rPr>
        <w:t>, controlled</w:t>
      </w:r>
      <w:r w:rsidR="006F5DA6">
        <w:rPr>
          <w:rFonts w:ascii="Arial" w:hAnsi="Arial" w:cs="Arial"/>
          <w:sz w:val="24"/>
          <w:szCs w:val="24"/>
        </w:rPr>
        <w:t xml:space="preserve"> </w:t>
      </w:r>
      <w:r w:rsidR="000D6F57">
        <w:rPr>
          <w:rFonts w:ascii="Arial" w:hAnsi="Arial" w:cs="Arial"/>
          <w:sz w:val="24"/>
          <w:szCs w:val="24"/>
        </w:rPr>
        <w:t>TMS protocol for treating</w:t>
      </w:r>
      <w:r w:rsidR="00200F28">
        <w:rPr>
          <w:rFonts w:ascii="Arial" w:hAnsi="Arial" w:cs="Arial"/>
          <w:sz w:val="24"/>
          <w:szCs w:val="24"/>
        </w:rPr>
        <w:t xml:space="preserve"> functional </w:t>
      </w:r>
      <w:r w:rsidR="00906AD6">
        <w:rPr>
          <w:rFonts w:ascii="Arial" w:hAnsi="Arial" w:cs="Arial"/>
          <w:sz w:val="24"/>
          <w:szCs w:val="24"/>
        </w:rPr>
        <w:t>limb weakness</w:t>
      </w:r>
      <w:r w:rsidR="004D7F43">
        <w:rPr>
          <w:rFonts w:ascii="Arial" w:hAnsi="Arial" w:cs="Arial"/>
          <w:sz w:val="24"/>
          <w:szCs w:val="24"/>
        </w:rPr>
        <w:t>.</w:t>
      </w:r>
    </w:p>
    <w:p w14:paraId="0D5B8324" w14:textId="696BC5DD" w:rsidR="005D5647" w:rsidRDefault="005D5647" w:rsidP="00316AA8">
      <w:pPr>
        <w:pStyle w:val="ListParagraph"/>
        <w:numPr>
          <w:ilvl w:val="0"/>
          <w:numId w:val="13"/>
        </w:numPr>
        <w:spacing w:after="0" w:line="360" w:lineRule="auto"/>
        <w:rPr>
          <w:rFonts w:ascii="Arial" w:hAnsi="Arial" w:cs="Arial"/>
          <w:sz w:val="24"/>
          <w:szCs w:val="24"/>
        </w:rPr>
      </w:pPr>
      <w:r>
        <w:rPr>
          <w:rFonts w:ascii="Arial" w:hAnsi="Arial" w:cs="Arial"/>
          <w:sz w:val="24"/>
          <w:szCs w:val="24"/>
        </w:rPr>
        <w:t xml:space="preserve">The </w:t>
      </w:r>
      <w:r w:rsidR="002F7C28">
        <w:rPr>
          <w:rFonts w:ascii="Arial" w:hAnsi="Arial" w:cs="Arial"/>
          <w:sz w:val="24"/>
          <w:szCs w:val="24"/>
        </w:rPr>
        <w:t xml:space="preserve">TMS </w:t>
      </w:r>
      <w:r>
        <w:rPr>
          <w:rFonts w:ascii="Arial" w:hAnsi="Arial" w:cs="Arial"/>
          <w:sz w:val="24"/>
          <w:szCs w:val="24"/>
        </w:rPr>
        <w:t xml:space="preserve">protocol </w:t>
      </w:r>
      <w:r w:rsidR="0019715E">
        <w:rPr>
          <w:rFonts w:ascii="Arial" w:hAnsi="Arial" w:cs="Arial"/>
          <w:sz w:val="24"/>
          <w:szCs w:val="24"/>
        </w:rPr>
        <w:t xml:space="preserve">has potential </w:t>
      </w:r>
      <w:r w:rsidR="00676E7F">
        <w:rPr>
          <w:rFonts w:ascii="Arial" w:hAnsi="Arial" w:cs="Arial"/>
          <w:sz w:val="24"/>
          <w:szCs w:val="24"/>
        </w:rPr>
        <w:t xml:space="preserve">to inform </w:t>
      </w:r>
      <w:r>
        <w:rPr>
          <w:rFonts w:ascii="Arial" w:hAnsi="Arial" w:cs="Arial"/>
          <w:sz w:val="24"/>
          <w:szCs w:val="24"/>
        </w:rPr>
        <w:t xml:space="preserve">the minimal dose </w:t>
      </w:r>
      <w:r w:rsidR="00676E7F">
        <w:rPr>
          <w:rFonts w:ascii="Arial" w:hAnsi="Arial" w:cs="Arial"/>
          <w:sz w:val="24"/>
          <w:szCs w:val="24"/>
        </w:rPr>
        <w:t xml:space="preserve">required </w:t>
      </w:r>
      <w:r>
        <w:rPr>
          <w:rFonts w:ascii="Arial" w:hAnsi="Arial" w:cs="Arial"/>
          <w:sz w:val="24"/>
          <w:szCs w:val="24"/>
        </w:rPr>
        <w:t xml:space="preserve">and mechanism of </w:t>
      </w:r>
      <w:r w:rsidR="00676E7F">
        <w:rPr>
          <w:rFonts w:ascii="Arial" w:hAnsi="Arial" w:cs="Arial"/>
          <w:sz w:val="24"/>
          <w:szCs w:val="24"/>
        </w:rPr>
        <w:t xml:space="preserve">action </w:t>
      </w:r>
      <w:r w:rsidR="002F7C28">
        <w:rPr>
          <w:rFonts w:ascii="Arial" w:hAnsi="Arial" w:cs="Arial"/>
          <w:sz w:val="24"/>
          <w:szCs w:val="24"/>
        </w:rPr>
        <w:t>for positive</w:t>
      </w:r>
      <w:r w:rsidR="00676E7F">
        <w:rPr>
          <w:rFonts w:ascii="Arial" w:hAnsi="Arial" w:cs="Arial"/>
          <w:sz w:val="24"/>
          <w:szCs w:val="24"/>
        </w:rPr>
        <w:t xml:space="preserve"> </w:t>
      </w:r>
      <w:r w:rsidR="002F7C28">
        <w:rPr>
          <w:rFonts w:ascii="Arial" w:hAnsi="Arial" w:cs="Arial"/>
          <w:sz w:val="24"/>
          <w:szCs w:val="24"/>
        </w:rPr>
        <w:t xml:space="preserve">outcomes </w:t>
      </w:r>
      <w:r w:rsidR="004D7F43">
        <w:rPr>
          <w:rFonts w:ascii="Arial" w:hAnsi="Arial" w:cs="Arial"/>
          <w:sz w:val="24"/>
          <w:szCs w:val="24"/>
        </w:rPr>
        <w:t>in this population.</w:t>
      </w:r>
    </w:p>
    <w:p w14:paraId="567A1D76" w14:textId="0B6B9F17" w:rsidR="00200F28" w:rsidRPr="003D0A2B" w:rsidRDefault="5E7CA9C8" w:rsidP="5E7CA9C8">
      <w:pPr>
        <w:pStyle w:val="ListParagraph"/>
        <w:numPr>
          <w:ilvl w:val="0"/>
          <w:numId w:val="13"/>
        </w:numPr>
        <w:spacing w:after="0" w:line="360" w:lineRule="auto"/>
        <w:rPr>
          <w:rFonts w:ascii="Arial" w:hAnsi="Arial" w:cs="Arial"/>
          <w:sz w:val="24"/>
          <w:szCs w:val="24"/>
        </w:rPr>
      </w:pPr>
      <w:r w:rsidRPr="5E7CA9C8">
        <w:rPr>
          <w:rFonts w:ascii="Arial" w:hAnsi="Arial" w:cs="Arial"/>
          <w:sz w:val="24"/>
          <w:szCs w:val="24"/>
        </w:rPr>
        <w:t>Both patients and outcome assessors were blind to treatment allocation, but it was not possible to blind the delivery of the treatment.</w:t>
      </w:r>
    </w:p>
    <w:p w14:paraId="132276EF" w14:textId="4DE59D7E" w:rsidR="00200F28" w:rsidRPr="003D0A2B" w:rsidRDefault="5E7CA9C8" w:rsidP="5E7CA9C8">
      <w:pPr>
        <w:pStyle w:val="ListParagraph"/>
        <w:numPr>
          <w:ilvl w:val="0"/>
          <w:numId w:val="13"/>
        </w:numPr>
        <w:spacing w:after="0" w:line="360" w:lineRule="auto"/>
        <w:rPr>
          <w:sz w:val="24"/>
          <w:szCs w:val="24"/>
        </w:rPr>
      </w:pPr>
      <w:r w:rsidRPr="5E7CA9C8">
        <w:rPr>
          <w:rFonts w:ascii="Arial" w:hAnsi="Arial" w:cs="Arial"/>
          <w:sz w:val="24"/>
          <w:szCs w:val="24"/>
        </w:rPr>
        <w:t>As this was a feasibility study with a small sample size, randomisation might not have adequately balanced group differences across the treatment arms.</w:t>
      </w:r>
    </w:p>
    <w:p w14:paraId="7CF205BD" w14:textId="77777777" w:rsidR="0015237E" w:rsidRPr="0015237E" w:rsidRDefault="0015237E" w:rsidP="00316AA8">
      <w:pPr>
        <w:spacing w:after="0" w:line="360" w:lineRule="auto"/>
        <w:rPr>
          <w:rFonts w:ascii="Arial" w:hAnsi="Arial" w:cs="Arial"/>
          <w:sz w:val="24"/>
          <w:szCs w:val="24"/>
        </w:rPr>
      </w:pPr>
    </w:p>
    <w:p w14:paraId="06BE1BEC" w14:textId="77777777" w:rsidR="006B2085" w:rsidRPr="006B2085" w:rsidRDefault="006B2085" w:rsidP="009E2F76">
      <w:pPr>
        <w:rPr>
          <w:rFonts w:ascii="Arial" w:hAnsi="Arial" w:cs="Arial"/>
          <w:sz w:val="24"/>
          <w:szCs w:val="24"/>
        </w:rPr>
      </w:pPr>
    </w:p>
    <w:p w14:paraId="451457CD" w14:textId="321641A1" w:rsidR="00A27834" w:rsidRDefault="00C67094" w:rsidP="000C5F15">
      <w:pPr>
        <w:rPr>
          <w:rFonts w:ascii="Arial" w:hAnsi="Arial" w:cs="Arial"/>
          <w:b/>
          <w:sz w:val="24"/>
          <w:szCs w:val="24"/>
        </w:rPr>
      </w:pPr>
      <w:r w:rsidRPr="00D97AB0">
        <w:rPr>
          <w:rFonts w:ascii="Arial" w:hAnsi="Arial" w:cs="Arial"/>
          <w:b/>
          <w:sz w:val="24"/>
          <w:szCs w:val="24"/>
        </w:rPr>
        <w:br w:type="page"/>
      </w:r>
    </w:p>
    <w:p w14:paraId="1AE093BC" w14:textId="15203E13" w:rsidR="003F7EBE" w:rsidRPr="00D97AB0" w:rsidRDefault="003F7EBE" w:rsidP="004C2F70">
      <w:pPr>
        <w:rPr>
          <w:rFonts w:ascii="Arial" w:hAnsi="Arial" w:cs="Arial"/>
          <w:b/>
          <w:sz w:val="24"/>
          <w:szCs w:val="24"/>
        </w:rPr>
      </w:pPr>
      <w:r>
        <w:rPr>
          <w:rFonts w:ascii="Arial" w:hAnsi="Arial" w:cs="Arial"/>
          <w:b/>
          <w:sz w:val="24"/>
          <w:szCs w:val="24"/>
        </w:rPr>
        <w:lastRenderedPageBreak/>
        <w:t>BACKGROUND</w:t>
      </w:r>
    </w:p>
    <w:p w14:paraId="5C400549" w14:textId="1CF0B8E1" w:rsidR="00C17B97" w:rsidRPr="00D97AB0" w:rsidRDefault="00253847" w:rsidP="004C2F70">
      <w:pPr>
        <w:spacing w:after="0" w:line="480" w:lineRule="auto"/>
        <w:rPr>
          <w:rFonts w:ascii="Arial" w:hAnsi="Arial" w:cs="Arial"/>
          <w:sz w:val="24"/>
          <w:szCs w:val="24"/>
        </w:rPr>
      </w:pPr>
      <w:r w:rsidRPr="00D97AB0">
        <w:rPr>
          <w:rFonts w:ascii="Arial" w:hAnsi="Arial" w:cs="Arial"/>
          <w:sz w:val="24"/>
          <w:szCs w:val="24"/>
        </w:rPr>
        <w:t xml:space="preserve">Functional neurological </w:t>
      </w:r>
      <w:r w:rsidR="006C2ABF" w:rsidRPr="00D97AB0">
        <w:rPr>
          <w:rFonts w:ascii="Arial" w:hAnsi="Arial" w:cs="Arial"/>
          <w:sz w:val="24"/>
          <w:szCs w:val="24"/>
        </w:rPr>
        <w:t>disorder</w:t>
      </w:r>
      <w:r w:rsidRPr="00D97AB0">
        <w:rPr>
          <w:rFonts w:ascii="Arial" w:hAnsi="Arial" w:cs="Arial"/>
          <w:sz w:val="24"/>
          <w:szCs w:val="24"/>
        </w:rPr>
        <w:t xml:space="preserve"> (FND) is </w:t>
      </w:r>
      <w:r w:rsidR="00870393" w:rsidRPr="00D97AB0">
        <w:rPr>
          <w:rFonts w:ascii="Arial" w:hAnsi="Arial" w:cs="Arial"/>
          <w:sz w:val="24"/>
          <w:szCs w:val="24"/>
        </w:rPr>
        <w:t>defined by</w:t>
      </w:r>
      <w:r w:rsidRPr="00D97AB0">
        <w:rPr>
          <w:rFonts w:ascii="Arial" w:hAnsi="Arial" w:cs="Arial"/>
          <w:sz w:val="24"/>
          <w:szCs w:val="24"/>
        </w:rPr>
        <w:t xml:space="preserve"> </w:t>
      </w:r>
      <w:r w:rsidR="006E23A1" w:rsidRPr="00D97AB0">
        <w:rPr>
          <w:rFonts w:ascii="Arial" w:hAnsi="Arial" w:cs="Arial"/>
          <w:sz w:val="24"/>
          <w:szCs w:val="24"/>
        </w:rPr>
        <w:t>neurological</w:t>
      </w:r>
      <w:r w:rsidRPr="00D97AB0">
        <w:rPr>
          <w:rFonts w:ascii="Arial" w:hAnsi="Arial" w:cs="Arial"/>
          <w:sz w:val="24"/>
          <w:szCs w:val="24"/>
        </w:rPr>
        <w:t xml:space="preserve"> symptoms</w:t>
      </w:r>
      <w:r w:rsidR="00870393" w:rsidRPr="00D97AB0">
        <w:rPr>
          <w:rFonts w:ascii="Arial" w:hAnsi="Arial" w:cs="Arial"/>
          <w:sz w:val="24"/>
          <w:szCs w:val="24"/>
        </w:rPr>
        <w:t xml:space="preserve"> that are incompatible with </w:t>
      </w:r>
      <w:r w:rsidR="00CB5996" w:rsidRPr="00D97AB0">
        <w:rPr>
          <w:rFonts w:ascii="Arial" w:hAnsi="Arial" w:cs="Arial"/>
          <w:sz w:val="24"/>
          <w:szCs w:val="24"/>
        </w:rPr>
        <w:t>other medical/neurological diagnos</w:t>
      </w:r>
      <w:r w:rsidR="00DD4AA6" w:rsidRPr="00D97AB0">
        <w:rPr>
          <w:rFonts w:ascii="Arial" w:hAnsi="Arial" w:cs="Arial"/>
          <w:sz w:val="24"/>
          <w:szCs w:val="24"/>
        </w:rPr>
        <w:t>e</w:t>
      </w:r>
      <w:r w:rsidR="00CB5996" w:rsidRPr="00D97AB0">
        <w:rPr>
          <w:rFonts w:ascii="Arial" w:hAnsi="Arial" w:cs="Arial"/>
          <w:sz w:val="24"/>
          <w:szCs w:val="24"/>
        </w:rPr>
        <w:t>s</w:t>
      </w:r>
      <w:r w:rsidR="009C3A5A" w:rsidRPr="00D97AB0">
        <w:rPr>
          <w:rFonts w:ascii="Arial" w:hAnsi="Arial" w:cs="Arial"/>
          <w:sz w:val="24"/>
          <w:szCs w:val="24"/>
        </w:rPr>
        <w:t xml:space="preserve"> </w:t>
      </w:r>
      <w:r w:rsidR="000E7CF8" w:rsidRPr="000E7CF8">
        <w:rPr>
          <w:rFonts w:ascii="Arial" w:hAnsi="Arial" w:cs="Arial"/>
          <w:bCs/>
          <w:sz w:val="24"/>
          <w:szCs w:val="24"/>
          <w:lang w:val="en-US"/>
        </w:rPr>
        <w:t>[1]</w:t>
      </w:r>
      <w:r w:rsidR="00537C2C" w:rsidRPr="00D97AB0">
        <w:rPr>
          <w:rFonts w:ascii="Arial" w:hAnsi="Arial" w:cs="Arial"/>
          <w:sz w:val="24"/>
          <w:szCs w:val="24"/>
        </w:rPr>
        <w:t>.</w:t>
      </w:r>
      <w:r w:rsidR="00417C58" w:rsidRPr="00D97AB0">
        <w:rPr>
          <w:rFonts w:ascii="Arial" w:hAnsi="Arial" w:cs="Arial"/>
          <w:sz w:val="24"/>
          <w:szCs w:val="24"/>
        </w:rPr>
        <w:t xml:space="preserve"> </w:t>
      </w:r>
      <w:r w:rsidRPr="00D97AB0">
        <w:rPr>
          <w:rFonts w:ascii="Arial" w:hAnsi="Arial" w:cs="Arial"/>
          <w:sz w:val="24"/>
          <w:szCs w:val="24"/>
        </w:rPr>
        <w:t xml:space="preserve">FND can </w:t>
      </w:r>
      <w:r w:rsidR="00FD1723" w:rsidRPr="00D97AB0">
        <w:rPr>
          <w:rFonts w:ascii="Arial" w:hAnsi="Arial" w:cs="Arial"/>
          <w:sz w:val="24"/>
          <w:szCs w:val="24"/>
        </w:rPr>
        <w:t>resemble</w:t>
      </w:r>
      <w:r w:rsidRPr="00D97AB0">
        <w:rPr>
          <w:rFonts w:ascii="Arial" w:hAnsi="Arial" w:cs="Arial"/>
          <w:sz w:val="24"/>
          <w:szCs w:val="24"/>
        </w:rPr>
        <w:t xml:space="preserve"> any neurological </w:t>
      </w:r>
      <w:r w:rsidR="00760E12" w:rsidRPr="00D97AB0">
        <w:rPr>
          <w:rFonts w:ascii="Arial" w:hAnsi="Arial" w:cs="Arial"/>
          <w:sz w:val="24"/>
          <w:szCs w:val="24"/>
        </w:rPr>
        <w:t>disorder</w:t>
      </w:r>
      <w:r w:rsidRPr="00D97AB0">
        <w:rPr>
          <w:rFonts w:ascii="Arial" w:hAnsi="Arial" w:cs="Arial"/>
          <w:sz w:val="24"/>
          <w:szCs w:val="24"/>
        </w:rPr>
        <w:t>,</w:t>
      </w:r>
      <w:r w:rsidR="00C46C31">
        <w:rPr>
          <w:rFonts w:ascii="Arial" w:hAnsi="Arial" w:cs="Arial"/>
          <w:sz w:val="24"/>
          <w:szCs w:val="24"/>
        </w:rPr>
        <w:t xml:space="preserve"> with</w:t>
      </w:r>
      <w:r w:rsidRPr="00D97AB0">
        <w:rPr>
          <w:rFonts w:ascii="Arial" w:hAnsi="Arial" w:cs="Arial"/>
          <w:sz w:val="24"/>
          <w:szCs w:val="24"/>
        </w:rPr>
        <w:t xml:space="preserve"> seizures, motor (e.g., </w:t>
      </w:r>
      <w:r w:rsidR="00760E12" w:rsidRPr="00D97AB0">
        <w:rPr>
          <w:rFonts w:ascii="Arial" w:hAnsi="Arial" w:cs="Arial"/>
          <w:sz w:val="24"/>
          <w:szCs w:val="24"/>
        </w:rPr>
        <w:t xml:space="preserve">limb weakness, </w:t>
      </w:r>
      <w:r w:rsidRPr="00D97AB0">
        <w:rPr>
          <w:rFonts w:ascii="Arial" w:hAnsi="Arial" w:cs="Arial"/>
          <w:sz w:val="24"/>
          <w:szCs w:val="24"/>
        </w:rPr>
        <w:t>tremor, dystonia, myoclonus) and sensory (visual, auditory, somatosensory)</w:t>
      </w:r>
      <w:r w:rsidR="00C46C31">
        <w:rPr>
          <w:rFonts w:ascii="Arial" w:hAnsi="Arial" w:cs="Arial"/>
          <w:sz w:val="24"/>
          <w:szCs w:val="24"/>
        </w:rPr>
        <w:t xml:space="preserve"> </w:t>
      </w:r>
      <w:r w:rsidRPr="00D97AB0">
        <w:rPr>
          <w:rFonts w:ascii="Arial" w:hAnsi="Arial" w:cs="Arial"/>
          <w:sz w:val="24"/>
          <w:szCs w:val="24"/>
        </w:rPr>
        <w:t>s</w:t>
      </w:r>
      <w:r w:rsidR="00C46C31">
        <w:rPr>
          <w:rFonts w:ascii="Arial" w:hAnsi="Arial" w:cs="Arial"/>
          <w:sz w:val="24"/>
          <w:szCs w:val="24"/>
        </w:rPr>
        <w:t>ymptoms predominating</w:t>
      </w:r>
      <w:r w:rsidR="003A0648" w:rsidRPr="00D97AB0">
        <w:rPr>
          <w:rFonts w:ascii="Arial" w:hAnsi="Arial" w:cs="Arial"/>
          <w:sz w:val="24"/>
          <w:szCs w:val="24"/>
        </w:rPr>
        <w:t>.</w:t>
      </w:r>
      <w:r w:rsidR="00417C58" w:rsidRPr="00D97AB0">
        <w:rPr>
          <w:rFonts w:ascii="Arial" w:hAnsi="Arial" w:cs="Arial"/>
          <w:sz w:val="24"/>
          <w:szCs w:val="24"/>
        </w:rPr>
        <w:t xml:space="preserve"> Q</w:t>
      </w:r>
      <w:r w:rsidR="007C2F96" w:rsidRPr="00D97AB0">
        <w:rPr>
          <w:rFonts w:ascii="Arial" w:hAnsi="Arial" w:cs="Arial"/>
          <w:sz w:val="24"/>
          <w:szCs w:val="24"/>
        </w:rPr>
        <w:t xml:space="preserve">uality of life and prognosis </w:t>
      </w:r>
      <w:r w:rsidR="00CC1F10" w:rsidRPr="00D97AB0">
        <w:rPr>
          <w:rFonts w:ascii="Arial" w:hAnsi="Arial" w:cs="Arial"/>
          <w:sz w:val="24"/>
          <w:szCs w:val="24"/>
        </w:rPr>
        <w:t>are</w:t>
      </w:r>
      <w:r w:rsidR="003F0261" w:rsidRPr="00D97AB0">
        <w:rPr>
          <w:rFonts w:ascii="Arial" w:hAnsi="Arial" w:cs="Arial"/>
          <w:sz w:val="24"/>
          <w:szCs w:val="24"/>
        </w:rPr>
        <w:t xml:space="preserve"> often</w:t>
      </w:r>
      <w:r w:rsidR="007C2F96" w:rsidRPr="00D97AB0">
        <w:rPr>
          <w:rFonts w:ascii="Arial" w:hAnsi="Arial" w:cs="Arial"/>
          <w:sz w:val="24"/>
          <w:szCs w:val="24"/>
        </w:rPr>
        <w:t xml:space="preserve"> poor</w:t>
      </w:r>
      <w:r w:rsidR="0081072B" w:rsidRPr="00D97AB0">
        <w:rPr>
          <w:rFonts w:ascii="Arial" w:hAnsi="Arial" w:cs="Arial"/>
          <w:sz w:val="24"/>
          <w:szCs w:val="24"/>
        </w:rPr>
        <w:t xml:space="preserve"> </w:t>
      </w:r>
      <w:r w:rsidR="000E7CF8" w:rsidRPr="000E7CF8">
        <w:rPr>
          <w:rFonts w:ascii="Arial" w:hAnsi="Arial" w:cs="Arial"/>
          <w:bCs/>
          <w:sz w:val="24"/>
          <w:szCs w:val="24"/>
          <w:lang w:val="en-US"/>
        </w:rPr>
        <w:t>[2-4]</w:t>
      </w:r>
      <w:r w:rsidR="003F0261" w:rsidRPr="00D97AB0">
        <w:rPr>
          <w:rFonts w:ascii="Arial" w:hAnsi="Arial" w:cs="Arial"/>
          <w:sz w:val="24"/>
          <w:szCs w:val="24"/>
        </w:rPr>
        <w:t>. D</w:t>
      </w:r>
      <w:r w:rsidR="009D11E8" w:rsidRPr="00D97AB0">
        <w:rPr>
          <w:rFonts w:ascii="Arial" w:hAnsi="Arial" w:cs="Arial"/>
          <w:sz w:val="24"/>
          <w:szCs w:val="24"/>
        </w:rPr>
        <w:t>espite recent</w:t>
      </w:r>
      <w:r w:rsidR="0024451E" w:rsidRPr="00D97AB0">
        <w:rPr>
          <w:rFonts w:ascii="Arial" w:hAnsi="Arial" w:cs="Arial"/>
          <w:sz w:val="24"/>
          <w:szCs w:val="24"/>
        </w:rPr>
        <w:t xml:space="preserve"> </w:t>
      </w:r>
      <w:r w:rsidR="00FB1FEE" w:rsidRPr="00D97AB0">
        <w:rPr>
          <w:rFonts w:ascii="Arial" w:hAnsi="Arial" w:cs="Arial"/>
          <w:sz w:val="24"/>
          <w:szCs w:val="24"/>
        </w:rPr>
        <w:t>developmen</w:t>
      </w:r>
      <w:r w:rsidR="00CC70BB" w:rsidRPr="00D97AB0">
        <w:rPr>
          <w:rFonts w:ascii="Arial" w:hAnsi="Arial" w:cs="Arial"/>
          <w:sz w:val="24"/>
          <w:szCs w:val="24"/>
        </w:rPr>
        <w:t>t</w:t>
      </w:r>
      <w:r w:rsidR="0024451E" w:rsidRPr="00D97AB0">
        <w:rPr>
          <w:rFonts w:ascii="Arial" w:hAnsi="Arial" w:cs="Arial"/>
          <w:sz w:val="24"/>
          <w:szCs w:val="24"/>
        </w:rPr>
        <w:t xml:space="preserve">s in detection and diagnosis of </w:t>
      </w:r>
      <w:r w:rsidR="00536391" w:rsidRPr="00D97AB0">
        <w:rPr>
          <w:rFonts w:ascii="Arial" w:hAnsi="Arial" w:cs="Arial"/>
          <w:sz w:val="24"/>
          <w:szCs w:val="24"/>
        </w:rPr>
        <w:t>the disorder</w:t>
      </w:r>
      <w:r w:rsidR="009C3A5A" w:rsidRPr="00D97AB0">
        <w:rPr>
          <w:rFonts w:ascii="Arial" w:hAnsi="Arial" w:cs="Arial"/>
          <w:sz w:val="24"/>
          <w:szCs w:val="24"/>
        </w:rPr>
        <w:t xml:space="preserve"> </w:t>
      </w:r>
      <w:r w:rsidR="000E7CF8" w:rsidRPr="000E7CF8">
        <w:rPr>
          <w:rFonts w:ascii="Arial" w:hAnsi="Arial" w:cs="Arial"/>
          <w:bCs/>
          <w:sz w:val="24"/>
          <w:szCs w:val="24"/>
          <w:lang w:val="en-US"/>
        </w:rPr>
        <w:t>[5]</w:t>
      </w:r>
      <w:r w:rsidR="009D11E8" w:rsidRPr="00D97AB0">
        <w:rPr>
          <w:rFonts w:ascii="Arial" w:hAnsi="Arial" w:cs="Arial"/>
          <w:sz w:val="24"/>
          <w:szCs w:val="24"/>
        </w:rPr>
        <w:t xml:space="preserve">, </w:t>
      </w:r>
      <w:r w:rsidR="00926C72" w:rsidRPr="00D97AB0">
        <w:rPr>
          <w:rFonts w:ascii="Arial" w:hAnsi="Arial" w:cs="Arial"/>
          <w:sz w:val="24"/>
          <w:szCs w:val="24"/>
        </w:rPr>
        <w:t>there is still a marked paucity of evidence-based</w:t>
      </w:r>
      <w:r w:rsidR="009037EC" w:rsidRPr="00D97AB0">
        <w:rPr>
          <w:rFonts w:ascii="Arial" w:hAnsi="Arial" w:cs="Arial"/>
          <w:sz w:val="24"/>
          <w:szCs w:val="24"/>
        </w:rPr>
        <w:t xml:space="preserve">, </w:t>
      </w:r>
      <w:r w:rsidR="00926C72" w:rsidRPr="00D97AB0">
        <w:rPr>
          <w:rFonts w:ascii="Arial" w:hAnsi="Arial" w:cs="Arial"/>
          <w:sz w:val="24"/>
          <w:szCs w:val="24"/>
        </w:rPr>
        <w:t>accessible treatment options</w:t>
      </w:r>
      <w:r w:rsidR="00FB4568" w:rsidRPr="00D97AB0">
        <w:rPr>
          <w:rFonts w:ascii="Arial" w:hAnsi="Arial" w:cs="Arial"/>
          <w:sz w:val="24"/>
          <w:szCs w:val="24"/>
        </w:rPr>
        <w:t>.</w:t>
      </w:r>
      <w:r w:rsidR="003F0261" w:rsidRPr="00D97AB0">
        <w:rPr>
          <w:rFonts w:ascii="Arial" w:hAnsi="Arial" w:cs="Arial"/>
          <w:sz w:val="24"/>
          <w:szCs w:val="24"/>
        </w:rPr>
        <w:t xml:space="preserve"> </w:t>
      </w:r>
      <w:r w:rsidR="006C0BC5" w:rsidRPr="00D97AB0">
        <w:rPr>
          <w:rFonts w:ascii="Arial" w:hAnsi="Arial" w:cs="Arial"/>
          <w:sz w:val="24"/>
          <w:szCs w:val="24"/>
        </w:rPr>
        <w:t>T</w:t>
      </w:r>
      <w:r w:rsidR="00452997" w:rsidRPr="00D97AB0">
        <w:rPr>
          <w:rFonts w:ascii="Arial" w:hAnsi="Arial" w:cs="Arial"/>
          <w:sz w:val="24"/>
          <w:szCs w:val="24"/>
        </w:rPr>
        <w:t>here is emerging evidence</w:t>
      </w:r>
      <w:r w:rsidR="00FB1FEE" w:rsidRPr="00D97AB0">
        <w:rPr>
          <w:rFonts w:ascii="Arial" w:hAnsi="Arial" w:cs="Arial"/>
          <w:sz w:val="24"/>
          <w:szCs w:val="24"/>
        </w:rPr>
        <w:t xml:space="preserve"> for </w:t>
      </w:r>
      <w:r w:rsidR="00452997" w:rsidRPr="00D97AB0">
        <w:rPr>
          <w:rFonts w:ascii="Arial" w:hAnsi="Arial" w:cs="Arial"/>
          <w:sz w:val="24"/>
          <w:szCs w:val="24"/>
        </w:rPr>
        <w:t xml:space="preserve">the efficacy of </w:t>
      </w:r>
      <w:r w:rsidR="00FB1FEE" w:rsidRPr="00D97AB0">
        <w:rPr>
          <w:rFonts w:ascii="Arial" w:hAnsi="Arial" w:cs="Arial"/>
          <w:sz w:val="24"/>
          <w:szCs w:val="24"/>
        </w:rPr>
        <w:t>some</w:t>
      </w:r>
      <w:r w:rsidR="00A81939" w:rsidRPr="00D97AB0">
        <w:rPr>
          <w:rFonts w:ascii="Arial" w:hAnsi="Arial" w:cs="Arial"/>
          <w:sz w:val="24"/>
          <w:szCs w:val="24"/>
        </w:rPr>
        <w:t xml:space="preserve"> </w:t>
      </w:r>
      <w:r w:rsidR="00FB1FEE" w:rsidRPr="00D97AB0">
        <w:rPr>
          <w:rFonts w:ascii="Arial" w:hAnsi="Arial" w:cs="Arial"/>
          <w:sz w:val="24"/>
          <w:szCs w:val="24"/>
        </w:rPr>
        <w:t xml:space="preserve">treatment </w:t>
      </w:r>
      <w:r w:rsidR="002E0855" w:rsidRPr="00D97AB0">
        <w:rPr>
          <w:rFonts w:ascii="Arial" w:hAnsi="Arial" w:cs="Arial"/>
          <w:sz w:val="24"/>
          <w:szCs w:val="24"/>
        </w:rPr>
        <w:t>modalities</w:t>
      </w:r>
      <w:r w:rsidR="003F0261" w:rsidRPr="00D97AB0">
        <w:rPr>
          <w:rFonts w:ascii="Arial" w:hAnsi="Arial" w:cs="Arial"/>
          <w:sz w:val="24"/>
          <w:szCs w:val="24"/>
        </w:rPr>
        <w:t xml:space="preserve"> (e.g., </w:t>
      </w:r>
      <w:r w:rsidR="0044534C" w:rsidRPr="00D97AB0">
        <w:rPr>
          <w:rFonts w:ascii="Arial" w:hAnsi="Arial" w:cs="Arial"/>
          <w:sz w:val="24"/>
          <w:szCs w:val="24"/>
        </w:rPr>
        <w:t xml:space="preserve">specialist </w:t>
      </w:r>
      <w:r w:rsidR="00FB1FEE" w:rsidRPr="00D97AB0">
        <w:rPr>
          <w:rFonts w:ascii="Arial" w:hAnsi="Arial" w:cs="Arial"/>
          <w:sz w:val="24"/>
          <w:szCs w:val="24"/>
        </w:rPr>
        <w:t>physiotherap</w:t>
      </w:r>
      <w:r w:rsidR="003F0261" w:rsidRPr="00D97AB0">
        <w:rPr>
          <w:rFonts w:ascii="Arial" w:hAnsi="Arial" w:cs="Arial"/>
          <w:sz w:val="24"/>
          <w:szCs w:val="24"/>
        </w:rPr>
        <w:t>y</w:t>
      </w:r>
      <w:r w:rsidR="00C46C31">
        <w:rPr>
          <w:rFonts w:ascii="Arial" w:hAnsi="Arial" w:cs="Arial"/>
          <w:sz w:val="24"/>
          <w:szCs w:val="24"/>
        </w:rPr>
        <w:t xml:space="preserve"> for motor symptoms or</w:t>
      </w:r>
      <w:r w:rsidR="003F0261" w:rsidRPr="00D97AB0">
        <w:rPr>
          <w:rFonts w:ascii="Arial" w:hAnsi="Arial" w:cs="Arial"/>
          <w:sz w:val="24"/>
          <w:szCs w:val="24"/>
        </w:rPr>
        <w:t xml:space="preserve"> </w:t>
      </w:r>
      <w:r w:rsidR="00FB1FEE" w:rsidRPr="00D97AB0">
        <w:rPr>
          <w:rFonts w:ascii="Arial" w:hAnsi="Arial" w:cs="Arial"/>
          <w:sz w:val="24"/>
          <w:szCs w:val="24"/>
        </w:rPr>
        <w:t>cognitive behavioural therap</w:t>
      </w:r>
      <w:r w:rsidR="003F0261" w:rsidRPr="00D97AB0">
        <w:rPr>
          <w:rFonts w:ascii="Arial" w:hAnsi="Arial" w:cs="Arial"/>
          <w:sz w:val="24"/>
          <w:szCs w:val="24"/>
        </w:rPr>
        <w:t>y</w:t>
      </w:r>
      <w:r w:rsidR="00C46C31">
        <w:rPr>
          <w:rFonts w:ascii="Arial" w:hAnsi="Arial" w:cs="Arial"/>
          <w:sz w:val="24"/>
          <w:szCs w:val="24"/>
        </w:rPr>
        <w:t xml:space="preserve"> for seizures</w:t>
      </w:r>
      <w:r w:rsidR="002E0855" w:rsidRPr="00D97AB0">
        <w:rPr>
          <w:rFonts w:ascii="Arial" w:hAnsi="Arial" w:cs="Arial"/>
          <w:sz w:val="24"/>
          <w:szCs w:val="24"/>
        </w:rPr>
        <w:t>)</w:t>
      </w:r>
      <w:r w:rsidR="00426833" w:rsidRPr="00D97AB0">
        <w:rPr>
          <w:rFonts w:ascii="Arial" w:hAnsi="Arial" w:cs="Arial"/>
          <w:sz w:val="24"/>
          <w:szCs w:val="24"/>
        </w:rPr>
        <w:t xml:space="preserve"> </w:t>
      </w:r>
      <w:r w:rsidR="000E7CF8" w:rsidRPr="000E7CF8">
        <w:rPr>
          <w:rFonts w:ascii="Arial" w:hAnsi="Arial" w:cs="Arial"/>
          <w:bCs/>
          <w:sz w:val="24"/>
          <w:szCs w:val="24"/>
          <w:lang w:val="en-US"/>
        </w:rPr>
        <w:t>[6-9]</w:t>
      </w:r>
      <w:r w:rsidR="003B1912" w:rsidRPr="00D97AB0">
        <w:rPr>
          <w:rFonts w:ascii="Arial" w:hAnsi="Arial" w:cs="Arial"/>
          <w:sz w:val="24"/>
          <w:szCs w:val="24"/>
        </w:rPr>
        <w:t>,</w:t>
      </w:r>
      <w:r w:rsidR="0044534C" w:rsidRPr="00D97AB0">
        <w:rPr>
          <w:rFonts w:ascii="Arial" w:hAnsi="Arial" w:cs="Arial"/>
          <w:sz w:val="24"/>
          <w:szCs w:val="24"/>
        </w:rPr>
        <w:t xml:space="preserve"> </w:t>
      </w:r>
      <w:r w:rsidR="001D176B" w:rsidRPr="00D97AB0">
        <w:rPr>
          <w:rFonts w:ascii="Arial" w:hAnsi="Arial" w:cs="Arial"/>
          <w:sz w:val="24"/>
          <w:szCs w:val="24"/>
        </w:rPr>
        <w:t xml:space="preserve">but </w:t>
      </w:r>
      <w:r w:rsidR="00B8370E" w:rsidRPr="00D97AB0">
        <w:rPr>
          <w:rFonts w:ascii="Arial" w:hAnsi="Arial" w:cs="Arial"/>
          <w:sz w:val="24"/>
          <w:szCs w:val="24"/>
        </w:rPr>
        <w:t xml:space="preserve">availability </w:t>
      </w:r>
      <w:r w:rsidR="00982BB8" w:rsidRPr="00D97AB0">
        <w:rPr>
          <w:rFonts w:ascii="Arial" w:hAnsi="Arial" w:cs="Arial"/>
          <w:sz w:val="24"/>
          <w:szCs w:val="24"/>
        </w:rPr>
        <w:t>is currently limited</w:t>
      </w:r>
      <w:r w:rsidR="003B1912" w:rsidRPr="00D97AB0">
        <w:rPr>
          <w:rFonts w:ascii="Arial" w:hAnsi="Arial" w:cs="Arial"/>
          <w:sz w:val="24"/>
          <w:szCs w:val="24"/>
        </w:rPr>
        <w:t>.</w:t>
      </w:r>
      <w:r w:rsidR="00982BB8" w:rsidRPr="00D97AB0">
        <w:rPr>
          <w:rFonts w:ascii="Arial" w:hAnsi="Arial" w:cs="Arial"/>
          <w:sz w:val="24"/>
          <w:szCs w:val="24"/>
        </w:rPr>
        <w:t xml:space="preserve"> </w:t>
      </w:r>
      <w:r w:rsidR="00D7494B" w:rsidRPr="00D97AB0">
        <w:rPr>
          <w:rFonts w:ascii="Arial" w:hAnsi="Arial" w:cs="Arial"/>
          <w:sz w:val="24"/>
          <w:szCs w:val="24"/>
        </w:rPr>
        <w:t>The d</w:t>
      </w:r>
      <w:r w:rsidR="00FB1FEE" w:rsidRPr="00D97AB0">
        <w:rPr>
          <w:rFonts w:ascii="Arial" w:hAnsi="Arial" w:cs="Arial"/>
          <w:sz w:val="24"/>
          <w:szCs w:val="24"/>
        </w:rPr>
        <w:t xml:space="preserve">evelopment of </w:t>
      </w:r>
      <w:r w:rsidR="001A6F5E" w:rsidRPr="00D97AB0">
        <w:rPr>
          <w:rFonts w:ascii="Arial" w:hAnsi="Arial" w:cs="Arial"/>
          <w:sz w:val="24"/>
          <w:szCs w:val="24"/>
        </w:rPr>
        <w:t xml:space="preserve">alternative treatment options that are </w:t>
      </w:r>
      <w:r w:rsidR="00FB1FEE" w:rsidRPr="00D97AB0">
        <w:rPr>
          <w:rFonts w:ascii="Arial" w:hAnsi="Arial" w:cs="Arial"/>
          <w:sz w:val="24"/>
          <w:szCs w:val="24"/>
        </w:rPr>
        <w:t>safe, cost-effective</w:t>
      </w:r>
      <w:r w:rsidR="00CF292E">
        <w:rPr>
          <w:rFonts w:ascii="Arial" w:hAnsi="Arial" w:cs="Arial"/>
          <w:sz w:val="24"/>
          <w:szCs w:val="24"/>
        </w:rPr>
        <w:t>, acceptable to patients</w:t>
      </w:r>
      <w:r w:rsidR="00FB1FEE" w:rsidRPr="00D97AB0">
        <w:rPr>
          <w:rFonts w:ascii="Arial" w:hAnsi="Arial" w:cs="Arial"/>
          <w:sz w:val="24"/>
          <w:szCs w:val="24"/>
        </w:rPr>
        <w:t xml:space="preserve"> and accessible</w:t>
      </w:r>
      <w:r w:rsidR="00ED0BD7" w:rsidRPr="00D97AB0">
        <w:rPr>
          <w:rFonts w:ascii="Arial" w:hAnsi="Arial" w:cs="Arial"/>
          <w:sz w:val="24"/>
          <w:szCs w:val="24"/>
        </w:rPr>
        <w:t xml:space="preserve"> is</w:t>
      </w:r>
      <w:r w:rsidR="00D7494B" w:rsidRPr="00D97AB0">
        <w:rPr>
          <w:rFonts w:ascii="Arial" w:hAnsi="Arial" w:cs="Arial"/>
          <w:sz w:val="24"/>
          <w:szCs w:val="24"/>
        </w:rPr>
        <w:t xml:space="preserve"> </w:t>
      </w:r>
      <w:r w:rsidR="00327C03" w:rsidRPr="00D97AB0">
        <w:rPr>
          <w:rFonts w:ascii="Arial" w:hAnsi="Arial" w:cs="Arial"/>
          <w:sz w:val="24"/>
          <w:szCs w:val="24"/>
        </w:rPr>
        <w:t>cr</w:t>
      </w:r>
      <w:r w:rsidR="00C53072" w:rsidRPr="00D97AB0">
        <w:rPr>
          <w:rFonts w:ascii="Arial" w:hAnsi="Arial" w:cs="Arial"/>
          <w:sz w:val="24"/>
          <w:szCs w:val="24"/>
        </w:rPr>
        <w:t>itical</w:t>
      </w:r>
      <w:r w:rsidR="00D7494B" w:rsidRPr="00D97AB0">
        <w:rPr>
          <w:rFonts w:ascii="Arial" w:hAnsi="Arial" w:cs="Arial"/>
          <w:sz w:val="24"/>
          <w:szCs w:val="24"/>
        </w:rPr>
        <w:t xml:space="preserve"> for improving</w:t>
      </w:r>
      <w:r w:rsidR="0074238C" w:rsidRPr="00D97AB0">
        <w:rPr>
          <w:rFonts w:ascii="Arial" w:hAnsi="Arial" w:cs="Arial"/>
          <w:sz w:val="24"/>
          <w:szCs w:val="24"/>
        </w:rPr>
        <w:t xml:space="preserve"> outcomes in this population</w:t>
      </w:r>
      <w:r w:rsidR="00466D6D" w:rsidRPr="00D97AB0">
        <w:rPr>
          <w:rFonts w:ascii="Arial" w:hAnsi="Arial" w:cs="Arial"/>
          <w:sz w:val="24"/>
          <w:szCs w:val="24"/>
        </w:rPr>
        <w:t>.</w:t>
      </w:r>
      <w:r w:rsidR="007C2F96" w:rsidRPr="00D97AB0">
        <w:rPr>
          <w:rFonts w:ascii="Arial" w:hAnsi="Arial" w:cs="Arial"/>
          <w:sz w:val="24"/>
          <w:szCs w:val="24"/>
        </w:rPr>
        <w:t xml:space="preserve">  </w:t>
      </w:r>
      <w:r w:rsidRPr="00D97AB0">
        <w:rPr>
          <w:rFonts w:ascii="Arial" w:hAnsi="Arial" w:cs="Arial"/>
          <w:sz w:val="24"/>
          <w:szCs w:val="24"/>
        </w:rPr>
        <w:t xml:space="preserve">  </w:t>
      </w:r>
    </w:p>
    <w:p w14:paraId="60C85C59" w14:textId="018BA88A" w:rsidR="000364BA" w:rsidRPr="00D97AB0" w:rsidRDefault="000364BA" w:rsidP="004C2F70">
      <w:pPr>
        <w:spacing w:after="0" w:line="480" w:lineRule="auto"/>
        <w:rPr>
          <w:rFonts w:ascii="Arial" w:hAnsi="Arial" w:cs="Arial"/>
          <w:sz w:val="24"/>
          <w:szCs w:val="24"/>
        </w:rPr>
      </w:pPr>
    </w:p>
    <w:p w14:paraId="126D7FE3" w14:textId="0389FCA0" w:rsidR="002A261F" w:rsidRDefault="004D022B" w:rsidP="3816B724">
      <w:pPr>
        <w:spacing w:after="0" w:line="480" w:lineRule="auto"/>
        <w:rPr>
          <w:rFonts w:ascii="Arial" w:hAnsi="Arial" w:cs="Arial"/>
          <w:sz w:val="24"/>
          <w:szCs w:val="24"/>
        </w:rPr>
      </w:pPr>
      <w:r w:rsidRPr="00D97AB0">
        <w:rPr>
          <w:rFonts w:ascii="Arial" w:hAnsi="Arial" w:cs="Arial"/>
          <w:sz w:val="24"/>
          <w:szCs w:val="24"/>
        </w:rPr>
        <w:t>Transcranial</w:t>
      </w:r>
      <w:r w:rsidR="00B57AD1" w:rsidRPr="00D97AB0">
        <w:rPr>
          <w:rFonts w:ascii="Arial" w:hAnsi="Arial" w:cs="Arial"/>
          <w:sz w:val="24"/>
          <w:szCs w:val="24"/>
        </w:rPr>
        <w:t xml:space="preserve"> magnetic stimulation (</w:t>
      </w:r>
      <w:r w:rsidR="000364BA" w:rsidRPr="00D97AB0">
        <w:rPr>
          <w:rFonts w:ascii="Arial" w:hAnsi="Arial" w:cs="Arial"/>
          <w:sz w:val="24"/>
          <w:szCs w:val="24"/>
        </w:rPr>
        <w:t>TMS</w:t>
      </w:r>
      <w:r w:rsidR="00B57AD1" w:rsidRPr="00D97AB0">
        <w:rPr>
          <w:rFonts w:ascii="Arial" w:hAnsi="Arial" w:cs="Arial"/>
          <w:sz w:val="24"/>
          <w:szCs w:val="24"/>
        </w:rPr>
        <w:t>)</w:t>
      </w:r>
      <w:r w:rsidRPr="00D97AB0">
        <w:rPr>
          <w:rFonts w:ascii="Arial" w:hAnsi="Arial" w:cs="Arial"/>
          <w:sz w:val="24"/>
          <w:szCs w:val="24"/>
        </w:rPr>
        <w:t xml:space="preserve"> </w:t>
      </w:r>
      <w:r w:rsidR="009F7C50" w:rsidRPr="00D97AB0">
        <w:rPr>
          <w:rFonts w:ascii="Arial" w:hAnsi="Arial" w:cs="Arial"/>
          <w:sz w:val="24"/>
          <w:szCs w:val="24"/>
        </w:rPr>
        <w:t xml:space="preserve">has </w:t>
      </w:r>
      <w:r w:rsidR="0008237E" w:rsidRPr="00D97AB0">
        <w:rPr>
          <w:rFonts w:ascii="Arial" w:hAnsi="Arial" w:cs="Arial"/>
          <w:sz w:val="24"/>
          <w:szCs w:val="24"/>
        </w:rPr>
        <w:t xml:space="preserve">been explored as a potential treatment option for </w:t>
      </w:r>
      <w:r w:rsidR="000F61D5" w:rsidRPr="00D97AB0">
        <w:rPr>
          <w:rFonts w:ascii="Arial" w:hAnsi="Arial" w:cs="Arial"/>
          <w:sz w:val="24"/>
          <w:szCs w:val="24"/>
        </w:rPr>
        <w:t>functional</w:t>
      </w:r>
      <w:r w:rsidR="00EA3E8F" w:rsidRPr="00D97AB0">
        <w:rPr>
          <w:rFonts w:ascii="Arial" w:hAnsi="Arial" w:cs="Arial"/>
          <w:sz w:val="24"/>
          <w:szCs w:val="24"/>
        </w:rPr>
        <w:t xml:space="preserve"> motor symptoms and there is accumulating evidence for its </w:t>
      </w:r>
      <w:r w:rsidR="005F1699" w:rsidRPr="00D97AB0">
        <w:rPr>
          <w:rFonts w:ascii="Arial" w:hAnsi="Arial" w:cs="Arial"/>
          <w:sz w:val="24"/>
          <w:szCs w:val="24"/>
        </w:rPr>
        <w:t>efficacy</w:t>
      </w:r>
      <w:r w:rsidR="00EA3E8F" w:rsidRPr="00D97AB0">
        <w:rPr>
          <w:rFonts w:ascii="Arial" w:hAnsi="Arial" w:cs="Arial"/>
          <w:sz w:val="24"/>
          <w:szCs w:val="24"/>
        </w:rPr>
        <w:t xml:space="preserve"> and safety from</w:t>
      </w:r>
      <w:r w:rsidR="009F7C50" w:rsidRPr="00D97AB0">
        <w:rPr>
          <w:rFonts w:ascii="Arial" w:hAnsi="Arial" w:cs="Arial"/>
          <w:sz w:val="24"/>
          <w:szCs w:val="24"/>
        </w:rPr>
        <w:t xml:space="preserve"> uncontrolled studies</w:t>
      </w:r>
      <w:r w:rsidR="00B14E7E" w:rsidRPr="00D97AB0">
        <w:rPr>
          <w:rFonts w:ascii="Arial" w:hAnsi="Arial" w:cs="Arial"/>
          <w:sz w:val="24"/>
          <w:szCs w:val="24"/>
        </w:rPr>
        <w:t xml:space="preserve"> and </w:t>
      </w:r>
      <w:r w:rsidR="00414335">
        <w:rPr>
          <w:rFonts w:ascii="Arial" w:hAnsi="Arial" w:cs="Arial"/>
          <w:sz w:val="24"/>
          <w:szCs w:val="24"/>
        </w:rPr>
        <w:t>five</w:t>
      </w:r>
      <w:r w:rsidR="00B14E7E" w:rsidRPr="00D97AB0">
        <w:rPr>
          <w:rFonts w:ascii="Arial" w:hAnsi="Arial" w:cs="Arial"/>
          <w:sz w:val="24"/>
          <w:szCs w:val="24"/>
        </w:rPr>
        <w:t xml:space="preserve"> randomised controlled trials (RCTs)</w:t>
      </w:r>
      <w:r w:rsidR="000B078A" w:rsidRPr="00D97AB0">
        <w:rPr>
          <w:rFonts w:ascii="Arial" w:hAnsi="Arial" w:cs="Arial"/>
          <w:sz w:val="24"/>
          <w:szCs w:val="24"/>
        </w:rPr>
        <w:t xml:space="preserve"> </w:t>
      </w:r>
      <w:r w:rsidR="000E7CF8" w:rsidRPr="000E7CF8">
        <w:rPr>
          <w:rFonts w:ascii="Arial" w:hAnsi="Arial" w:cs="Arial"/>
          <w:sz w:val="24"/>
          <w:szCs w:val="24"/>
          <w:lang w:val="en-US"/>
        </w:rPr>
        <w:t>[10-15]</w:t>
      </w:r>
      <w:r w:rsidR="00764E0E" w:rsidRPr="00D97AB0">
        <w:rPr>
          <w:rFonts w:ascii="Arial" w:hAnsi="Arial" w:cs="Arial"/>
          <w:sz w:val="24"/>
          <w:szCs w:val="24"/>
        </w:rPr>
        <w:t>. T</w:t>
      </w:r>
      <w:r w:rsidR="00AA710B" w:rsidRPr="00D97AB0">
        <w:rPr>
          <w:rFonts w:ascii="Arial" w:hAnsi="Arial" w:cs="Arial"/>
          <w:sz w:val="24"/>
          <w:szCs w:val="24"/>
        </w:rPr>
        <w:t>he</w:t>
      </w:r>
      <w:r w:rsidR="00414335">
        <w:rPr>
          <w:rFonts w:ascii="Arial" w:hAnsi="Arial" w:cs="Arial"/>
          <w:sz w:val="24"/>
          <w:szCs w:val="24"/>
        </w:rPr>
        <w:t>se</w:t>
      </w:r>
      <w:r w:rsidR="00A03D98" w:rsidRPr="00D97AB0">
        <w:rPr>
          <w:rFonts w:ascii="Arial" w:hAnsi="Arial" w:cs="Arial"/>
          <w:sz w:val="24"/>
          <w:szCs w:val="24"/>
        </w:rPr>
        <w:t xml:space="preserve"> </w:t>
      </w:r>
      <w:r w:rsidR="00414335">
        <w:rPr>
          <w:rFonts w:ascii="Arial" w:hAnsi="Arial" w:cs="Arial"/>
          <w:sz w:val="24"/>
          <w:szCs w:val="24"/>
        </w:rPr>
        <w:t>studies</w:t>
      </w:r>
      <w:r w:rsidR="00A03D98" w:rsidRPr="00D97AB0">
        <w:rPr>
          <w:rFonts w:ascii="Arial" w:hAnsi="Arial" w:cs="Arial"/>
          <w:sz w:val="24"/>
          <w:szCs w:val="24"/>
        </w:rPr>
        <w:t xml:space="preserve"> used</w:t>
      </w:r>
      <w:r w:rsidR="00C351AD">
        <w:rPr>
          <w:rFonts w:ascii="Arial" w:hAnsi="Arial" w:cs="Arial"/>
          <w:sz w:val="24"/>
          <w:szCs w:val="24"/>
        </w:rPr>
        <w:t xml:space="preserve"> </w:t>
      </w:r>
      <w:r w:rsidR="00A03D98" w:rsidRPr="00D97AB0">
        <w:rPr>
          <w:rFonts w:ascii="Arial" w:hAnsi="Arial" w:cs="Arial"/>
          <w:sz w:val="24"/>
          <w:szCs w:val="24"/>
        </w:rPr>
        <w:t xml:space="preserve">divergent </w:t>
      </w:r>
      <w:r w:rsidR="00A441EC" w:rsidRPr="00D97AB0">
        <w:rPr>
          <w:rFonts w:ascii="Arial" w:hAnsi="Arial" w:cs="Arial"/>
          <w:sz w:val="24"/>
          <w:szCs w:val="24"/>
        </w:rPr>
        <w:t xml:space="preserve">methods </w:t>
      </w:r>
      <w:r w:rsidR="00A03D98" w:rsidRPr="00D97AB0">
        <w:rPr>
          <w:rFonts w:ascii="Arial" w:hAnsi="Arial" w:cs="Arial"/>
          <w:sz w:val="24"/>
          <w:szCs w:val="24"/>
        </w:rPr>
        <w:t xml:space="preserve">and </w:t>
      </w:r>
      <w:r w:rsidR="00A441EC" w:rsidRPr="00D97AB0">
        <w:rPr>
          <w:rFonts w:ascii="Arial" w:hAnsi="Arial" w:cs="Arial"/>
          <w:sz w:val="24"/>
          <w:szCs w:val="24"/>
        </w:rPr>
        <w:t>so</w:t>
      </w:r>
      <w:r w:rsidR="00A03D98" w:rsidRPr="00D97AB0">
        <w:rPr>
          <w:rFonts w:ascii="Arial" w:hAnsi="Arial" w:cs="Arial"/>
          <w:sz w:val="24"/>
          <w:szCs w:val="24"/>
        </w:rPr>
        <w:t xml:space="preserve"> the</w:t>
      </w:r>
      <w:r w:rsidR="00A441EC" w:rsidRPr="00D97AB0">
        <w:rPr>
          <w:rFonts w:ascii="Arial" w:hAnsi="Arial" w:cs="Arial"/>
          <w:sz w:val="24"/>
          <w:szCs w:val="24"/>
        </w:rPr>
        <w:t xml:space="preserve"> optimal protocol</w:t>
      </w:r>
      <w:r w:rsidR="007662FF" w:rsidRPr="00D97AB0">
        <w:rPr>
          <w:rFonts w:ascii="Arial" w:hAnsi="Arial" w:cs="Arial"/>
          <w:sz w:val="24"/>
          <w:szCs w:val="24"/>
        </w:rPr>
        <w:t xml:space="preserve"> </w:t>
      </w:r>
      <w:r w:rsidR="00A441EC" w:rsidRPr="00D97AB0">
        <w:rPr>
          <w:rFonts w:ascii="Arial" w:hAnsi="Arial" w:cs="Arial"/>
          <w:sz w:val="24"/>
          <w:szCs w:val="24"/>
        </w:rPr>
        <w:t xml:space="preserve">is </w:t>
      </w:r>
      <w:r w:rsidR="00D00391" w:rsidRPr="00D97AB0">
        <w:rPr>
          <w:rFonts w:ascii="Arial" w:hAnsi="Arial" w:cs="Arial"/>
          <w:sz w:val="24"/>
          <w:szCs w:val="24"/>
        </w:rPr>
        <w:t xml:space="preserve">presently </w:t>
      </w:r>
      <w:r w:rsidR="00A441EC" w:rsidRPr="00D97AB0">
        <w:rPr>
          <w:rFonts w:ascii="Arial" w:hAnsi="Arial" w:cs="Arial"/>
          <w:sz w:val="24"/>
          <w:szCs w:val="24"/>
        </w:rPr>
        <w:t>unclea</w:t>
      </w:r>
      <w:r w:rsidR="00D00391" w:rsidRPr="00D97AB0">
        <w:rPr>
          <w:rFonts w:ascii="Arial" w:hAnsi="Arial" w:cs="Arial"/>
          <w:sz w:val="24"/>
          <w:szCs w:val="24"/>
        </w:rPr>
        <w:t>r, for example</w:t>
      </w:r>
      <w:r w:rsidR="003E7A84" w:rsidRPr="00D97AB0">
        <w:rPr>
          <w:rFonts w:ascii="Arial" w:hAnsi="Arial" w:cs="Arial"/>
          <w:sz w:val="24"/>
          <w:szCs w:val="24"/>
        </w:rPr>
        <w:t>,</w:t>
      </w:r>
      <w:r w:rsidR="00D00391" w:rsidRPr="00D97AB0">
        <w:rPr>
          <w:rFonts w:ascii="Arial" w:hAnsi="Arial" w:cs="Arial"/>
          <w:sz w:val="24"/>
          <w:szCs w:val="24"/>
        </w:rPr>
        <w:t xml:space="preserve"> whether </w:t>
      </w:r>
      <w:r w:rsidR="000462F3" w:rsidRPr="00D97AB0">
        <w:rPr>
          <w:rFonts w:ascii="Arial" w:hAnsi="Arial" w:cs="Arial"/>
          <w:sz w:val="24"/>
          <w:szCs w:val="24"/>
        </w:rPr>
        <w:t>to</w:t>
      </w:r>
      <w:r w:rsidR="00D00391" w:rsidRPr="00D97AB0">
        <w:rPr>
          <w:rFonts w:ascii="Arial" w:hAnsi="Arial" w:cs="Arial"/>
          <w:sz w:val="24"/>
          <w:szCs w:val="24"/>
        </w:rPr>
        <w:t xml:space="preserve"> use</w:t>
      </w:r>
      <w:r w:rsidR="0095710A" w:rsidRPr="00D97AB0">
        <w:rPr>
          <w:rFonts w:ascii="Arial" w:hAnsi="Arial" w:cs="Arial"/>
          <w:sz w:val="24"/>
          <w:szCs w:val="24"/>
        </w:rPr>
        <w:t xml:space="preserve"> </w:t>
      </w:r>
      <w:r w:rsidR="00F1518F" w:rsidRPr="00D97AB0">
        <w:rPr>
          <w:rFonts w:ascii="Arial" w:hAnsi="Arial" w:cs="Arial"/>
          <w:sz w:val="24"/>
          <w:szCs w:val="24"/>
        </w:rPr>
        <w:t>single</w:t>
      </w:r>
      <w:r w:rsidR="00D840C8" w:rsidRPr="00D97AB0">
        <w:rPr>
          <w:rFonts w:ascii="Arial" w:hAnsi="Arial" w:cs="Arial"/>
          <w:sz w:val="24"/>
          <w:szCs w:val="24"/>
        </w:rPr>
        <w:t xml:space="preserve"> </w:t>
      </w:r>
      <w:r w:rsidR="00F1518F" w:rsidRPr="00D97AB0">
        <w:rPr>
          <w:rFonts w:ascii="Arial" w:hAnsi="Arial" w:cs="Arial"/>
          <w:sz w:val="24"/>
          <w:szCs w:val="24"/>
        </w:rPr>
        <w:t>pulse</w:t>
      </w:r>
      <w:r w:rsidR="00D00391" w:rsidRPr="00D97AB0">
        <w:rPr>
          <w:rFonts w:ascii="Arial" w:hAnsi="Arial" w:cs="Arial"/>
          <w:sz w:val="24"/>
          <w:szCs w:val="24"/>
        </w:rPr>
        <w:t xml:space="preserve"> </w:t>
      </w:r>
      <w:r w:rsidR="00245468" w:rsidRPr="00D97AB0">
        <w:rPr>
          <w:rFonts w:ascii="Arial" w:hAnsi="Arial" w:cs="Arial"/>
          <w:sz w:val="24"/>
          <w:szCs w:val="24"/>
        </w:rPr>
        <w:t>(</w:t>
      </w:r>
      <w:proofErr w:type="spellStart"/>
      <w:r w:rsidR="00245468" w:rsidRPr="00D97AB0">
        <w:rPr>
          <w:rFonts w:ascii="Arial" w:hAnsi="Arial" w:cs="Arial"/>
          <w:sz w:val="24"/>
          <w:szCs w:val="24"/>
        </w:rPr>
        <w:t>spTMS</w:t>
      </w:r>
      <w:proofErr w:type="spellEnd"/>
      <w:r w:rsidR="00245468" w:rsidRPr="00D97AB0">
        <w:rPr>
          <w:rFonts w:ascii="Arial" w:hAnsi="Arial" w:cs="Arial"/>
          <w:sz w:val="24"/>
          <w:szCs w:val="24"/>
        </w:rPr>
        <w:t xml:space="preserve">) </w:t>
      </w:r>
      <w:r w:rsidR="00D00391" w:rsidRPr="00D97AB0">
        <w:rPr>
          <w:rFonts w:ascii="Arial" w:hAnsi="Arial" w:cs="Arial"/>
          <w:sz w:val="24"/>
          <w:szCs w:val="24"/>
        </w:rPr>
        <w:t xml:space="preserve">or </w:t>
      </w:r>
      <w:r w:rsidR="00F1518F" w:rsidRPr="00D97AB0">
        <w:rPr>
          <w:rFonts w:ascii="Arial" w:hAnsi="Arial" w:cs="Arial"/>
          <w:sz w:val="24"/>
          <w:szCs w:val="24"/>
        </w:rPr>
        <w:t>repetitive</w:t>
      </w:r>
      <w:r w:rsidR="00245468" w:rsidRPr="00D97AB0">
        <w:rPr>
          <w:rFonts w:ascii="Arial" w:hAnsi="Arial" w:cs="Arial"/>
          <w:sz w:val="24"/>
          <w:szCs w:val="24"/>
        </w:rPr>
        <w:t xml:space="preserve"> (</w:t>
      </w:r>
      <w:proofErr w:type="spellStart"/>
      <w:r w:rsidR="00245468" w:rsidRPr="00D97AB0">
        <w:rPr>
          <w:rFonts w:ascii="Arial" w:hAnsi="Arial" w:cs="Arial"/>
          <w:sz w:val="24"/>
          <w:szCs w:val="24"/>
        </w:rPr>
        <w:t>rTMS</w:t>
      </w:r>
      <w:proofErr w:type="spellEnd"/>
      <w:r w:rsidR="00245468" w:rsidRPr="00D97AB0">
        <w:rPr>
          <w:rFonts w:ascii="Arial" w:hAnsi="Arial" w:cs="Arial"/>
          <w:sz w:val="24"/>
          <w:szCs w:val="24"/>
        </w:rPr>
        <w:t>)</w:t>
      </w:r>
      <w:r w:rsidR="00D00391" w:rsidRPr="00D97AB0">
        <w:rPr>
          <w:rFonts w:ascii="Arial" w:hAnsi="Arial" w:cs="Arial"/>
          <w:sz w:val="24"/>
          <w:szCs w:val="24"/>
        </w:rPr>
        <w:t xml:space="preserve"> </w:t>
      </w:r>
      <w:r w:rsidR="00BD13E2" w:rsidRPr="00D97AB0">
        <w:rPr>
          <w:rFonts w:ascii="Arial" w:hAnsi="Arial" w:cs="Arial"/>
          <w:sz w:val="24"/>
          <w:szCs w:val="24"/>
        </w:rPr>
        <w:t>stimulation</w:t>
      </w:r>
      <w:r w:rsidR="00CC1F10" w:rsidRPr="00D97AB0">
        <w:rPr>
          <w:rFonts w:ascii="Arial" w:hAnsi="Arial" w:cs="Arial"/>
          <w:sz w:val="24"/>
          <w:szCs w:val="24"/>
        </w:rPr>
        <w:t>;</w:t>
      </w:r>
      <w:r w:rsidR="007662FF" w:rsidRPr="00D97AB0">
        <w:rPr>
          <w:rFonts w:ascii="Arial" w:hAnsi="Arial" w:cs="Arial"/>
          <w:sz w:val="24"/>
          <w:szCs w:val="24"/>
        </w:rPr>
        <w:t xml:space="preserve"> </w:t>
      </w:r>
      <w:r w:rsidR="00D00391" w:rsidRPr="00D97AB0">
        <w:rPr>
          <w:rFonts w:ascii="Arial" w:hAnsi="Arial" w:cs="Arial"/>
          <w:sz w:val="24"/>
          <w:szCs w:val="24"/>
        </w:rPr>
        <w:t>which brain</w:t>
      </w:r>
      <w:r w:rsidR="007662FF" w:rsidRPr="00D97AB0">
        <w:rPr>
          <w:rFonts w:ascii="Arial" w:hAnsi="Arial" w:cs="Arial"/>
          <w:sz w:val="24"/>
          <w:szCs w:val="24"/>
        </w:rPr>
        <w:t xml:space="preserve"> region</w:t>
      </w:r>
      <w:r w:rsidR="00D00391" w:rsidRPr="00D97AB0">
        <w:rPr>
          <w:rFonts w:ascii="Arial" w:hAnsi="Arial" w:cs="Arial"/>
          <w:sz w:val="24"/>
          <w:szCs w:val="24"/>
        </w:rPr>
        <w:t xml:space="preserve"> to tar</w:t>
      </w:r>
      <w:r w:rsidR="00493F7B" w:rsidRPr="00D97AB0">
        <w:rPr>
          <w:rFonts w:ascii="Arial" w:hAnsi="Arial" w:cs="Arial"/>
          <w:sz w:val="24"/>
          <w:szCs w:val="24"/>
        </w:rPr>
        <w:t>get</w:t>
      </w:r>
      <w:r w:rsidR="00CC1F10" w:rsidRPr="00D97AB0">
        <w:rPr>
          <w:rFonts w:ascii="Arial" w:hAnsi="Arial" w:cs="Arial"/>
          <w:sz w:val="24"/>
          <w:szCs w:val="24"/>
        </w:rPr>
        <w:t>;</w:t>
      </w:r>
      <w:r w:rsidR="003921D2" w:rsidRPr="00D97AB0">
        <w:rPr>
          <w:rFonts w:ascii="Arial" w:hAnsi="Arial" w:cs="Arial"/>
          <w:sz w:val="24"/>
          <w:szCs w:val="24"/>
        </w:rPr>
        <w:t xml:space="preserve"> how many sessions are needed</w:t>
      </w:r>
      <w:r w:rsidR="00414335">
        <w:rPr>
          <w:rFonts w:ascii="Arial" w:hAnsi="Arial" w:cs="Arial"/>
          <w:sz w:val="24"/>
          <w:szCs w:val="24"/>
        </w:rPr>
        <w:t>; and the optimal control intervention</w:t>
      </w:r>
      <w:r w:rsidR="003921D2" w:rsidRPr="00D97AB0">
        <w:rPr>
          <w:rFonts w:ascii="Arial" w:hAnsi="Arial" w:cs="Arial"/>
          <w:sz w:val="24"/>
          <w:szCs w:val="24"/>
        </w:rPr>
        <w:t>.</w:t>
      </w:r>
      <w:r w:rsidR="00F1518F" w:rsidRPr="00D97AB0">
        <w:rPr>
          <w:rFonts w:ascii="Arial" w:hAnsi="Arial" w:cs="Arial"/>
          <w:sz w:val="24"/>
          <w:szCs w:val="24"/>
        </w:rPr>
        <w:t xml:space="preserve"> </w:t>
      </w:r>
      <w:r w:rsidR="0099068F">
        <w:rPr>
          <w:rFonts w:ascii="Arial" w:hAnsi="Arial" w:cs="Arial"/>
          <w:sz w:val="24"/>
          <w:szCs w:val="24"/>
        </w:rPr>
        <w:t xml:space="preserve">Previous </w:t>
      </w:r>
      <w:r w:rsidR="00414335">
        <w:rPr>
          <w:rFonts w:ascii="Arial" w:hAnsi="Arial" w:cs="Arial"/>
          <w:sz w:val="24"/>
          <w:szCs w:val="24"/>
        </w:rPr>
        <w:t>studies have generally</w:t>
      </w:r>
      <w:r w:rsidR="00F1518F" w:rsidRPr="00D97AB0">
        <w:rPr>
          <w:rFonts w:ascii="Arial" w:hAnsi="Arial" w:cs="Arial"/>
          <w:sz w:val="24"/>
          <w:szCs w:val="24"/>
        </w:rPr>
        <w:t xml:space="preserve"> </w:t>
      </w:r>
      <w:r w:rsidR="00414335">
        <w:rPr>
          <w:rFonts w:ascii="Arial" w:hAnsi="Arial" w:cs="Arial"/>
          <w:sz w:val="24"/>
          <w:szCs w:val="24"/>
        </w:rPr>
        <w:t>found</w:t>
      </w:r>
      <w:r w:rsidR="00414335" w:rsidRPr="00D97AB0">
        <w:rPr>
          <w:rFonts w:ascii="Arial" w:hAnsi="Arial" w:cs="Arial"/>
          <w:sz w:val="24"/>
          <w:szCs w:val="24"/>
        </w:rPr>
        <w:t xml:space="preserve"> </w:t>
      </w:r>
      <w:r w:rsidR="009B0BF5" w:rsidRPr="00D97AB0">
        <w:rPr>
          <w:rFonts w:ascii="Arial" w:hAnsi="Arial" w:cs="Arial"/>
          <w:sz w:val="24"/>
          <w:szCs w:val="24"/>
        </w:rPr>
        <w:t>post-intervention</w:t>
      </w:r>
      <w:r w:rsidR="00242D10">
        <w:rPr>
          <w:rFonts w:ascii="Arial" w:hAnsi="Arial" w:cs="Arial"/>
          <w:sz w:val="24"/>
          <w:szCs w:val="24"/>
        </w:rPr>
        <w:t xml:space="preserve"> </w:t>
      </w:r>
      <w:r w:rsidR="00075EB4" w:rsidRPr="00D97AB0">
        <w:rPr>
          <w:rFonts w:ascii="Arial" w:hAnsi="Arial" w:cs="Arial"/>
          <w:sz w:val="24"/>
          <w:szCs w:val="24"/>
        </w:rPr>
        <w:t xml:space="preserve">functional motor symptom </w:t>
      </w:r>
      <w:r w:rsidR="009B0BF5" w:rsidRPr="00D97AB0">
        <w:rPr>
          <w:rFonts w:ascii="Arial" w:hAnsi="Arial" w:cs="Arial"/>
          <w:sz w:val="24"/>
          <w:szCs w:val="24"/>
        </w:rPr>
        <w:t>improvements</w:t>
      </w:r>
      <w:r w:rsidR="005F3F52" w:rsidRPr="00D97AB0">
        <w:rPr>
          <w:rFonts w:ascii="Arial" w:hAnsi="Arial" w:cs="Arial"/>
          <w:sz w:val="24"/>
          <w:szCs w:val="24"/>
        </w:rPr>
        <w:t xml:space="preserve"> </w:t>
      </w:r>
      <w:r w:rsidR="009B0BF5" w:rsidRPr="00D97AB0">
        <w:rPr>
          <w:rFonts w:ascii="Arial" w:hAnsi="Arial" w:cs="Arial"/>
          <w:sz w:val="24"/>
          <w:szCs w:val="24"/>
        </w:rPr>
        <w:t xml:space="preserve">following </w:t>
      </w:r>
      <w:r w:rsidR="00414335">
        <w:rPr>
          <w:rFonts w:ascii="Arial" w:hAnsi="Arial" w:cs="Arial"/>
          <w:sz w:val="24"/>
          <w:szCs w:val="24"/>
        </w:rPr>
        <w:t>stimulation</w:t>
      </w:r>
      <w:r w:rsidR="00AC5FF6" w:rsidRPr="00D97AB0">
        <w:rPr>
          <w:rFonts w:ascii="Arial" w:hAnsi="Arial" w:cs="Arial"/>
          <w:sz w:val="24"/>
          <w:szCs w:val="24"/>
        </w:rPr>
        <w:t xml:space="preserve"> </w:t>
      </w:r>
      <w:r w:rsidR="009A49C2" w:rsidRPr="00D97AB0">
        <w:rPr>
          <w:rFonts w:ascii="Arial" w:hAnsi="Arial" w:cs="Arial"/>
          <w:sz w:val="24"/>
          <w:szCs w:val="24"/>
        </w:rPr>
        <w:t>of</w:t>
      </w:r>
      <w:r w:rsidR="009B0BF5" w:rsidRPr="00D97AB0">
        <w:rPr>
          <w:rFonts w:ascii="Arial" w:hAnsi="Arial" w:cs="Arial"/>
          <w:sz w:val="24"/>
          <w:szCs w:val="24"/>
        </w:rPr>
        <w:t xml:space="preserve"> primary motor cortex (M1) </w:t>
      </w:r>
      <w:r w:rsidR="000E7CF8" w:rsidRPr="000E7CF8">
        <w:rPr>
          <w:rFonts w:ascii="Arial" w:hAnsi="Arial" w:cs="Arial"/>
          <w:sz w:val="24"/>
          <w:szCs w:val="24"/>
          <w:lang w:val="en-US"/>
        </w:rPr>
        <w:t>[11-15]</w:t>
      </w:r>
      <w:r w:rsidR="007F20F3" w:rsidRPr="00D97AB0">
        <w:rPr>
          <w:rFonts w:ascii="Arial" w:hAnsi="Arial" w:cs="Arial"/>
          <w:sz w:val="24"/>
          <w:szCs w:val="24"/>
        </w:rPr>
        <w:t>.</w:t>
      </w:r>
      <w:r w:rsidR="00437606" w:rsidRPr="00D97AB0">
        <w:rPr>
          <w:rFonts w:ascii="Arial" w:hAnsi="Arial" w:cs="Arial"/>
          <w:sz w:val="24"/>
          <w:szCs w:val="24"/>
        </w:rPr>
        <w:t xml:space="preserve"> However,</w:t>
      </w:r>
      <w:r w:rsidR="00EE09D3" w:rsidRPr="00D97AB0">
        <w:rPr>
          <w:rFonts w:ascii="Arial" w:hAnsi="Arial" w:cs="Arial"/>
          <w:sz w:val="24"/>
          <w:szCs w:val="24"/>
        </w:rPr>
        <w:t xml:space="preserve"> </w:t>
      </w:r>
      <w:r w:rsidR="00CB3FDF" w:rsidRPr="00D97AB0">
        <w:rPr>
          <w:rFonts w:ascii="Arial" w:hAnsi="Arial" w:cs="Arial"/>
          <w:sz w:val="24"/>
          <w:szCs w:val="24"/>
        </w:rPr>
        <w:t xml:space="preserve">few of these RCTs reported </w:t>
      </w:r>
      <w:r w:rsidR="0070722A" w:rsidRPr="00D97AB0">
        <w:rPr>
          <w:rFonts w:ascii="Arial" w:hAnsi="Arial" w:cs="Arial"/>
          <w:sz w:val="24"/>
          <w:szCs w:val="24"/>
        </w:rPr>
        <w:t>gain</w:t>
      </w:r>
      <w:r w:rsidR="00244DE5" w:rsidRPr="00D97AB0">
        <w:rPr>
          <w:rFonts w:ascii="Arial" w:hAnsi="Arial" w:cs="Arial"/>
          <w:sz w:val="24"/>
          <w:szCs w:val="24"/>
        </w:rPr>
        <w:t>s in</w:t>
      </w:r>
      <w:r w:rsidR="00CB3FDF" w:rsidRPr="00D97AB0">
        <w:rPr>
          <w:rFonts w:ascii="Arial" w:hAnsi="Arial" w:cs="Arial"/>
          <w:sz w:val="24"/>
          <w:szCs w:val="24"/>
        </w:rPr>
        <w:t xml:space="preserve"> other </w:t>
      </w:r>
      <w:r w:rsidR="001B2B77" w:rsidRPr="00D97AB0">
        <w:rPr>
          <w:rFonts w:ascii="Arial" w:hAnsi="Arial" w:cs="Arial"/>
          <w:sz w:val="24"/>
          <w:szCs w:val="24"/>
        </w:rPr>
        <w:t>important</w:t>
      </w:r>
      <w:r w:rsidR="00CB3FDF" w:rsidRPr="00D97AB0">
        <w:rPr>
          <w:rFonts w:ascii="Arial" w:hAnsi="Arial" w:cs="Arial"/>
          <w:sz w:val="24"/>
          <w:szCs w:val="24"/>
        </w:rPr>
        <w:t xml:space="preserve"> outcomes (e.g., comorbid psychological/physical symptoms, quality of life/global functioning, healthcare resource use)</w:t>
      </w:r>
      <w:r w:rsidR="000B078A" w:rsidRPr="00D97AB0">
        <w:rPr>
          <w:rFonts w:ascii="Arial" w:hAnsi="Arial" w:cs="Arial"/>
          <w:sz w:val="24"/>
          <w:szCs w:val="24"/>
        </w:rPr>
        <w:t>.</w:t>
      </w:r>
      <w:r w:rsidR="00A242EF" w:rsidRPr="00D97AB0">
        <w:rPr>
          <w:rFonts w:ascii="Arial" w:hAnsi="Arial" w:cs="Arial"/>
          <w:sz w:val="24"/>
          <w:szCs w:val="24"/>
        </w:rPr>
        <w:t xml:space="preserve"> </w:t>
      </w:r>
      <w:r w:rsidR="00555610" w:rsidRPr="00D97AB0">
        <w:rPr>
          <w:rFonts w:ascii="Arial" w:hAnsi="Arial" w:cs="Arial"/>
          <w:sz w:val="24"/>
          <w:szCs w:val="24"/>
        </w:rPr>
        <w:t>D</w:t>
      </w:r>
      <w:r w:rsidR="008E2211" w:rsidRPr="00D97AB0">
        <w:rPr>
          <w:rFonts w:ascii="Arial" w:hAnsi="Arial" w:cs="Arial"/>
          <w:sz w:val="24"/>
          <w:szCs w:val="24"/>
        </w:rPr>
        <w:t xml:space="preserve">espite post-treatment </w:t>
      </w:r>
      <w:r w:rsidR="008E2211" w:rsidRPr="00D97AB0">
        <w:rPr>
          <w:rFonts w:ascii="Arial" w:hAnsi="Arial" w:cs="Arial"/>
          <w:sz w:val="24"/>
          <w:szCs w:val="24"/>
        </w:rPr>
        <w:lastRenderedPageBreak/>
        <w:t xml:space="preserve">improvements in core FND symptoms following </w:t>
      </w:r>
      <w:proofErr w:type="spellStart"/>
      <w:r w:rsidR="008E2211" w:rsidRPr="00D97AB0">
        <w:rPr>
          <w:rFonts w:ascii="Arial" w:hAnsi="Arial" w:cs="Arial"/>
          <w:sz w:val="24"/>
          <w:szCs w:val="24"/>
        </w:rPr>
        <w:t>rTMS</w:t>
      </w:r>
      <w:proofErr w:type="spellEnd"/>
      <w:r w:rsidR="008E2211" w:rsidRPr="00D97AB0">
        <w:rPr>
          <w:rFonts w:ascii="Arial" w:hAnsi="Arial" w:cs="Arial"/>
          <w:sz w:val="24"/>
          <w:szCs w:val="24"/>
        </w:rPr>
        <w:t xml:space="preserve"> to M1, </w:t>
      </w:r>
      <w:proofErr w:type="spellStart"/>
      <w:r w:rsidR="00DB7F5E" w:rsidRPr="00D97AB0">
        <w:rPr>
          <w:rFonts w:ascii="Arial" w:hAnsi="Arial" w:cs="Arial"/>
          <w:sz w:val="24"/>
          <w:szCs w:val="24"/>
        </w:rPr>
        <w:t>Taib</w:t>
      </w:r>
      <w:proofErr w:type="spellEnd"/>
      <w:r w:rsidR="00DB7F5E" w:rsidRPr="00D97AB0">
        <w:rPr>
          <w:rFonts w:ascii="Arial" w:hAnsi="Arial" w:cs="Arial"/>
          <w:sz w:val="24"/>
          <w:szCs w:val="24"/>
        </w:rPr>
        <w:t xml:space="preserve"> et al. </w:t>
      </w:r>
      <w:r w:rsidR="000E7CF8" w:rsidRPr="000E7CF8">
        <w:rPr>
          <w:rFonts w:ascii="Arial" w:hAnsi="Arial" w:cs="Arial"/>
          <w:sz w:val="24"/>
          <w:szCs w:val="24"/>
          <w:lang w:val="en-US"/>
        </w:rPr>
        <w:t>[14]</w:t>
      </w:r>
      <w:r w:rsidR="00555610" w:rsidRPr="00D97AB0">
        <w:rPr>
          <w:rFonts w:ascii="Arial" w:hAnsi="Arial" w:cs="Arial"/>
          <w:sz w:val="24"/>
          <w:szCs w:val="24"/>
        </w:rPr>
        <w:t xml:space="preserve"> for example,</w:t>
      </w:r>
      <w:r w:rsidR="009A4785" w:rsidRPr="00D97AB0">
        <w:rPr>
          <w:rFonts w:ascii="Arial" w:hAnsi="Arial" w:cs="Arial"/>
          <w:sz w:val="24"/>
          <w:szCs w:val="24"/>
        </w:rPr>
        <w:t xml:space="preserve"> </w:t>
      </w:r>
      <w:r w:rsidR="00C96DAD" w:rsidRPr="00D97AB0">
        <w:rPr>
          <w:rFonts w:ascii="Arial" w:hAnsi="Arial" w:cs="Arial"/>
          <w:sz w:val="24"/>
          <w:szCs w:val="24"/>
        </w:rPr>
        <w:t>did not observe</w:t>
      </w:r>
      <w:r w:rsidR="009A4785" w:rsidRPr="00D97AB0">
        <w:rPr>
          <w:rFonts w:ascii="Arial" w:hAnsi="Arial" w:cs="Arial"/>
          <w:sz w:val="24"/>
          <w:szCs w:val="24"/>
        </w:rPr>
        <w:t xml:space="preserve"> </w:t>
      </w:r>
      <w:r w:rsidR="00C96DAD" w:rsidRPr="00D97AB0">
        <w:rPr>
          <w:rFonts w:ascii="Arial" w:hAnsi="Arial" w:cs="Arial"/>
          <w:sz w:val="24"/>
          <w:szCs w:val="24"/>
        </w:rPr>
        <w:t xml:space="preserve">superior </w:t>
      </w:r>
      <w:r w:rsidR="009A4785" w:rsidRPr="00D97AB0">
        <w:rPr>
          <w:rFonts w:ascii="Arial" w:hAnsi="Arial" w:cs="Arial"/>
          <w:sz w:val="24"/>
          <w:szCs w:val="24"/>
        </w:rPr>
        <w:t>improvements in health-related quality of life (SF-36 vitality/general health)</w:t>
      </w:r>
      <w:r w:rsidR="00C96DAD" w:rsidRPr="00D97AB0">
        <w:rPr>
          <w:rFonts w:ascii="Arial" w:hAnsi="Arial" w:cs="Arial"/>
          <w:sz w:val="24"/>
          <w:szCs w:val="24"/>
        </w:rPr>
        <w:t xml:space="preserve"> </w:t>
      </w:r>
      <w:r w:rsidR="00E46EBC" w:rsidRPr="00D97AB0">
        <w:rPr>
          <w:rFonts w:ascii="Arial" w:hAnsi="Arial" w:cs="Arial"/>
          <w:sz w:val="24"/>
          <w:szCs w:val="24"/>
        </w:rPr>
        <w:t xml:space="preserve">for </w:t>
      </w:r>
      <w:r w:rsidR="00C96DAD" w:rsidRPr="00D97AB0">
        <w:rPr>
          <w:rFonts w:ascii="Arial" w:hAnsi="Arial" w:cs="Arial"/>
          <w:sz w:val="24"/>
          <w:szCs w:val="24"/>
        </w:rPr>
        <w:t xml:space="preserve">active </w:t>
      </w:r>
      <w:proofErr w:type="spellStart"/>
      <w:r w:rsidR="002B71F1" w:rsidRPr="00D97AB0">
        <w:rPr>
          <w:rFonts w:ascii="Arial" w:hAnsi="Arial" w:cs="Arial"/>
          <w:sz w:val="24"/>
          <w:szCs w:val="24"/>
        </w:rPr>
        <w:t>r</w:t>
      </w:r>
      <w:r w:rsidR="00C96DAD" w:rsidRPr="00D97AB0">
        <w:rPr>
          <w:rFonts w:ascii="Arial" w:hAnsi="Arial" w:cs="Arial"/>
          <w:sz w:val="24"/>
          <w:szCs w:val="24"/>
        </w:rPr>
        <w:t>TMS</w:t>
      </w:r>
      <w:proofErr w:type="spellEnd"/>
      <w:r w:rsidR="00C96DAD" w:rsidRPr="00D97AB0">
        <w:rPr>
          <w:rFonts w:ascii="Arial" w:hAnsi="Arial" w:cs="Arial"/>
          <w:sz w:val="24"/>
          <w:szCs w:val="24"/>
        </w:rPr>
        <w:t xml:space="preserve"> relative to sham</w:t>
      </w:r>
      <w:r w:rsidR="008A4500" w:rsidRPr="00D97AB0">
        <w:rPr>
          <w:rFonts w:ascii="Arial" w:hAnsi="Arial" w:cs="Arial"/>
          <w:sz w:val="24"/>
          <w:szCs w:val="24"/>
        </w:rPr>
        <w:t>-TMS</w:t>
      </w:r>
      <w:r w:rsidR="00C509CF" w:rsidRPr="00D97AB0">
        <w:rPr>
          <w:rFonts w:ascii="Arial" w:hAnsi="Arial" w:cs="Arial"/>
          <w:sz w:val="24"/>
          <w:szCs w:val="24"/>
        </w:rPr>
        <w:t>, and no improvements were observed in psychological symptoms</w:t>
      </w:r>
      <w:r w:rsidR="009A4785" w:rsidRPr="00D97AB0">
        <w:rPr>
          <w:rFonts w:ascii="Arial" w:hAnsi="Arial" w:cs="Arial"/>
          <w:sz w:val="24"/>
          <w:szCs w:val="24"/>
        </w:rPr>
        <w:t xml:space="preserve">. </w:t>
      </w:r>
      <w:r w:rsidR="00C96DAD" w:rsidRPr="00D97AB0">
        <w:rPr>
          <w:rFonts w:ascii="Arial" w:hAnsi="Arial" w:cs="Arial"/>
          <w:sz w:val="24"/>
          <w:szCs w:val="24"/>
        </w:rPr>
        <w:t xml:space="preserve">Similarly, </w:t>
      </w:r>
      <w:r w:rsidR="00244DE5" w:rsidRPr="00D97AB0">
        <w:rPr>
          <w:rFonts w:ascii="Arial" w:hAnsi="Arial" w:cs="Arial"/>
          <w:sz w:val="24"/>
          <w:szCs w:val="24"/>
        </w:rPr>
        <w:t xml:space="preserve">McWhirter et al. </w:t>
      </w:r>
      <w:r w:rsidR="000E7CF8" w:rsidRPr="000E7CF8">
        <w:rPr>
          <w:rFonts w:ascii="Arial" w:hAnsi="Arial" w:cs="Arial"/>
          <w:sz w:val="24"/>
          <w:szCs w:val="24"/>
          <w:lang w:val="en-US"/>
        </w:rPr>
        <w:t>[15]</w:t>
      </w:r>
      <w:r w:rsidR="00C96DAD" w:rsidRPr="00D97AB0">
        <w:rPr>
          <w:rFonts w:ascii="Arial" w:hAnsi="Arial" w:cs="Arial"/>
          <w:sz w:val="24"/>
          <w:szCs w:val="24"/>
        </w:rPr>
        <w:t xml:space="preserve"> </w:t>
      </w:r>
      <w:r w:rsidR="00C311C0" w:rsidRPr="00D97AB0">
        <w:rPr>
          <w:rFonts w:ascii="Arial" w:hAnsi="Arial" w:cs="Arial"/>
          <w:sz w:val="24"/>
          <w:szCs w:val="24"/>
        </w:rPr>
        <w:t>report</w:t>
      </w:r>
      <w:r w:rsidR="00C96DAD" w:rsidRPr="00D97AB0">
        <w:rPr>
          <w:rFonts w:ascii="Arial" w:hAnsi="Arial" w:cs="Arial"/>
          <w:sz w:val="24"/>
          <w:szCs w:val="24"/>
        </w:rPr>
        <w:t xml:space="preserve">ed improvements in subjective symptoms </w:t>
      </w:r>
      <w:r w:rsidR="006B3297">
        <w:rPr>
          <w:rFonts w:ascii="Arial" w:hAnsi="Arial" w:cs="Arial"/>
          <w:sz w:val="24"/>
          <w:szCs w:val="24"/>
        </w:rPr>
        <w:t xml:space="preserve">immediately </w:t>
      </w:r>
      <w:r w:rsidR="00C96DAD" w:rsidRPr="00D97AB0">
        <w:rPr>
          <w:rFonts w:ascii="Arial" w:hAnsi="Arial" w:cs="Arial"/>
          <w:sz w:val="24"/>
          <w:szCs w:val="24"/>
        </w:rPr>
        <w:t xml:space="preserve">following </w:t>
      </w:r>
      <w:proofErr w:type="spellStart"/>
      <w:r w:rsidR="00C96DAD" w:rsidRPr="00D97AB0">
        <w:rPr>
          <w:rFonts w:ascii="Arial" w:hAnsi="Arial" w:cs="Arial"/>
          <w:sz w:val="24"/>
          <w:szCs w:val="24"/>
        </w:rPr>
        <w:t>spTMS</w:t>
      </w:r>
      <w:proofErr w:type="spellEnd"/>
      <w:r w:rsidR="00C96DAD" w:rsidRPr="00D97AB0">
        <w:rPr>
          <w:rFonts w:ascii="Arial" w:hAnsi="Arial" w:cs="Arial"/>
          <w:sz w:val="24"/>
          <w:szCs w:val="24"/>
        </w:rPr>
        <w:t xml:space="preserve"> of M1 relative to standard care, but</w:t>
      </w:r>
      <w:r w:rsidR="00F812D3" w:rsidRPr="00D97AB0">
        <w:rPr>
          <w:rFonts w:ascii="Arial" w:hAnsi="Arial" w:cs="Arial"/>
          <w:sz w:val="24"/>
          <w:szCs w:val="24"/>
        </w:rPr>
        <w:t xml:space="preserve"> no </w:t>
      </w:r>
      <w:r w:rsidR="00C96DAD" w:rsidRPr="00D97AB0">
        <w:rPr>
          <w:rFonts w:ascii="Arial" w:hAnsi="Arial" w:cs="Arial"/>
          <w:sz w:val="24"/>
          <w:szCs w:val="24"/>
        </w:rPr>
        <w:t>associat</w:t>
      </w:r>
      <w:r w:rsidR="008A7917" w:rsidRPr="00D97AB0">
        <w:rPr>
          <w:rFonts w:ascii="Arial" w:hAnsi="Arial" w:cs="Arial"/>
          <w:sz w:val="24"/>
          <w:szCs w:val="24"/>
        </w:rPr>
        <w:t>e</w:t>
      </w:r>
      <w:r w:rsidR="00C96DAD" w:rsidRPr="00D97AB0">
        <w:rPr>
          <w:rFonts w:ascii="Arial" w:hAnsi="Arial" w:cs="Arial"/>
          <w:sz w:val="24"/>
          <w:szCs w:val="24"/>
        </w:rPr>
        <w:t>d</w:t>
      </w:r>
      <w:r w:rsidR="00F812D3" w:rsidRPr="00D97AB0">
        <w:rPr>
          <w:rFonts w:ascii="Arial" w:hAnsi="Arial" w:cs="Arial"/>
          <w:sz w:val="24"/>
          <w:szCs w:val="24"/>
        </w:rPr>
        <w:t xml:space="preserve"> improvements in </w:t>
      </w:r>
      <w:r w:rsidR="00071704" w:rsidRPr="00D97AB0">
        <w:rPr>
          <w:rFonts w:ascii="Arial" w:hAnsi="Arial" w:cs="Arial"/>
          <w:sz w:val="24"/>
          <w:szCs w:val="24"/>
        </w:rPr>
        <w:t>self-reported</w:t>
      </w:r>
      <w:r w:rsidR="00F812D3" w:rsidRPr="00D97AB0">
        <w:rPr>
          <w:rFonts w:ascii="Arial" w:hAnsi="Arial" w:cs="Arial"/>
          <w:sz w:val="24"/>
          <w:szCs w:val="24"/>
        </w:rPr>
        <w:t xml:space="preserve"> mental </w:t>
      </w:r>
      <w:r w:rsidR="00071704" w:rsidRPr="00D97AB0">
        <w:rPr>
          <w:rFonts w:ascii="Arial" w:hAnsi="Arial" w:cs="Arial"/>
          <w:sz w:val="24"/>
          <w:szCs w:val="24"/>
        </w:rPr>
        <w:t xml:space="preserve">or </w:t>
      </w:r>
      <w:r w:rsidR="00F812D3" w:rsidRPr="00D97AB0">
        <w:rPr>
          <w:rFonts w:ascii="Arial" w:hAnsi="Arial" w:cs="Arial"/>
          <w:sz w:val="24"/>
          <w:szCs w:val="24"/>
        </w:rPr>
        <w:t xml:space="preserve">physical health </w:t>
      </w:r>
      <w:r w:rsidR="00071704" w:rsidRPr="00D97AB0">
        <w:rPr>
          <w:rFonts w:ascii="Arial" w:hAnsi="Arial" w:cs="Arial"/>
          <w:sz w:val="24"/>
          <w:szCs w:val="24"/>
        </w:rPr>
        <w:t>(</w:t>
      </w:r>
      <w:r w:rsidR="00F812D3" w:rsidRPr="00D97AB0">
        <w:rPr>
          <w:rFonts w:ascii="Arial" w:hAnsi="Arial" w:cs="Arial"/>
          <w:sz w:val="24"/>
          <w:szCs w:val="24"/>
        </w:rPr>
        <w:t>SF-12</w:t>
      </w:r>
      <w:r w:rsidR="00071704" w:rsidRPr="00D97AB0">
        <w:rPr>
          <w:rFonts w:ascii="Arial" w:hAnsi="Arial" w:cs="Arial"/>
          <w:sz w:val="24"/>
          <w:szCs w:val="24"/>
        </w:rPr>
        <w:t>)</w:t>
      </w:r>
      <w:r w:rsidR="00C96DAD" w:rsidRPr="00D97AB0">
        <w:rPr>
          <w:rFonts w:ascii="Arial" w:hAnsi="Arial" w:cs="Arial"/>
          <w:sz w:val="24"/>
          <w:szCs w:val="24"/>
        </w:rPr>
        <w:t xml:space="preserve"> or</w:t>
      </w:r>
      <w:r w:rsidR="008A7917" w:rsidRPr="00D97AB0">
        <w:rPr>
          <w:rFonts w:ascii="Arial" w:hAnsi="Arial" w:cs="Arial"/>
          <w:sz w:val="24"/>
          <w:szCs w:val="24"/>
        </w:rPr>
        <w:t xml:space="preserve"> clinician-rated</w:t>
      </w:r>
      <w:r w:rsidR="00C96DAD" w:rsidRPr="00D97AB0">
        <w:rPr>
          <w:rFonts w:ascii="Arial" w:hAnsi="Arial" w:cs="Arial"/>
          <w:sz w:val="24"/>
          <w:szCs w:val="24"/>
        </w:rPr>
        <w:t xml:space="preserve"> </w:t>
      </w:r>
      <w:r w:rsidR="00F812D3" w:rsidRPr="00D97AB0">
        <w:rPr>
          <w:rFonts w:ascii="Arial" w:hAnsi="Arial" w:cs="Arial"/>
          <w:sz w:val="24"/>
          <w:szCs w:val="24"/>
        </w:rPr>
        <w:t>disability (Modified Rankin Scale)</w:t>
      </w:r>
      <w:r w:rsidR="00EA7BA4" w:rsidRPr="00D97AB0">
        <w:rPr>
          <w:rFonts w:ascii="Arial" w:hAnsi="Arial" w:cs="Arial"/>
          <w:sz w:val="24"/>
          <w:szCs w:val="24"/>
        </w:rPr>
        <w:t>.</w:t>
      </w:r>
    </w:p>
    <w:p w14:paraId="435494AE" w14:textId="1ED8BB18" w:rsidR="0092197D" w:rsidRDefault="0092197D" w:rsidP="004C2F70">
      <w:pPr>
        <w:spacing w:after="0" w:line="480" w:lineRule="auto"/>
        <w:rPr>
          <w:rFonts w:ascii="Arial" w:hAnsi="Arial" w:cs="Arial"/>
          <w:sz w:val="24"/>
          <w:szCs w:val="24"/>
        </w:rPr>
      </w:pPr>
    </w:p>
    <w:p w14:paraId="7B8E4010" w14:textId="62DA8151" w:rsidR="0092197D" w:rsidRPr="00D97AB0" w:rsidRDefault="0092197D" w:rsidP="3816B724">
      <w:pPr>
        <w:spacing w:after="0" w:line="480" w:lineRule="auto"/>
        <w:rPr>
          <w:rFonts w:ascii="Arial" w:hAnsi="Arial" w:cs="Arial"/>
          <w:sz w:val="24"/>
          <w:szCs w:val="24"/>
        </w:rPr>
      </w:pPr>
      <w:r w:rsidRPr="00D97AB0">
        <w:rPr>
          <w:rFonts w:ascii="Arial" w:hAnsi="Arial" w:cs="Arial"/>
          <w:sz w:val="24"/>
          <w:szCs w:val="24"/>
        </w:rPr>
        <w:t>Further research is</w:t>
      </w:r>
      <w:r w:rsidR="009530AF">
        <w:rPr>
          <w:rFonts w:ascii="Arial" w:hAnsi="Arial" w:cs="Arial"/>
          <w:sz w:val="24"/>
          <w:szCs w:val="24"/>
        </w:rPr>
        <w:t xml:space="preserve"> therefore</w:t>
      </w:r>
      <w:r w:rsidRPr="00D97AB0">
        <w:rPr>
          <w:rFonts w:ascii="Arial" w:hAnsi="Arial" w:cs="Arial"/>
          <w:sz w:val="24"/>
          <w:szCs w:val="24"/>
        </w:rPr>
        <w:t xml:space="preserve"> needed to</w:t>
      </w:r>
      <w:r w:rsidR="009530AF">
        <w:rPr>
          <w:rFonts w:ascii="Arial" w:hAnsi="Arial" w:cs="Arial"/>
          <w:sz w:val="24"/>
          <w:szCs w:val="24"/>
        </w:rPr>
        <w:t xml:space="preserve"> optimise </w:t>
      </w:r>
      <w:r w:rsidR="00D06C09">
        <w:rPr>
          <w:rFonts w:ascii="Arial" w:hAnsi="Arial" w:cs="Arial"/>
          <w:sz w:val="24"/>
          <w:szCs w:val="24"/>
        </w:rPr>
        <w:t xml:space="preserve">both TMS </w:t>
      </w:r>
      <w:r w:rsidR="009530AF">
        <w:rPr>
          <w:rFonts w:ascii="Arial" w:hAnsi="Arial" w:cs="Arial"/>
          <w:sz w:val="24"/>
          <w:szCs w:val="24"/>
        </w:rPr>
        <w:t xml:space="preserve">treatment and </w:t>
      </w:r>
      <w:r w:rsidR="00D06C09">
        <w:rPr>
          <w:rFonts w:ascii="Arial" w:hAnsi="Arial" w:cs="Arial"/>
          <w:sz w:val="24"/>
          <w:szCs w:val="24"/>
        </w:rPr>
        <w:t>RCT</w:t>
      </w:r>
      <w:r w:rsidR="009530AF">
        <w:rPr>
          <w:rFonts w:ascii="Arial" w:hAnsi="Arial" w:cs="Arial"/>
          <w:sz w:val="24"/>
          <w:szCs w:val="24"/>
        </w:rPr>
        <w:t xml:space="preserve"> protocols </w:t>
      </w:r>
      <w:r w:rsidR="00D06C09">
        <w:rPr>
          <w:rFonts w:ascii="Arial" w:hAnsi="Arial" w:cs="Arial"/>
          <w:sz w:val="24"/>
          <w:szCs w:val="24"/>
        </w:rPr>
        <w:t>to enable more definitive</w:t>
      </w:r>
      <w:r w:rsidRPr="00D97AB0">
        <w:rPr>
          <w:rFonts w:ascii="Arial" w:hAnsi="Arial" w:cs="Arial"/>
          <w:sz w:val="24"/>
          <w:szCs w:val="24"/>
        </w:rPr>
        <w:t xml:space="preserve"> test</w:t>
      </w:r>
      <w:r w:rsidR="00D06C09">
        <w:rPr>
          <w:rFonts w:ascii="Arial" w:hAnsi="Arial" w:cs="Arial"/>
          <w:sz w:val="24"/>
          <w:szCs w:val="24"/>
        </w:rPr>
        <w:t>ing of</w:t>
      </w:r>
      <w:r w:rsidRPr="00D97AB0">
        <w:rPr>
          <w:rFonts w:ascii="Arial" w:hAnsi="Arial" w:cs="Arial"/>
          <w:sz w:val="24"/>
          <w:szCs w:val="24"/>
        </w:rPr>
        <w:t xml:space="preserve"> the efficacy of TMS in </w:t>
      </w:r>
      <w:r w:rsidR="00D06C09">
        <w:rPr>
          <w:rFonts w:ascii="Arial" w:hAnsi="Arial" w:cs="Arial"/>
          <w:sz w:val="24"/>
          <w:szCs w:val="24"/>
        </w:rPr>
        <w:t>improving</w:t>
      </w:r>
      <w:r w:rsidRPr="00D97AB0">
        <w:rPr>
          <w:rFonts w:ascii="Arial" w:hAnsi="Arial" w:cs="Arial"/>
          <w:sz w:val="24"/>
          <w:szCs w:val="24"/>
        </w:rPr>
        <w:t xml:space="preserve"> functional motor symptoms</w:t>
      </w:r>
      <w:r w:rsidR="009530AF">
        <w:rPr>
          <w:rFonts w:ascii="Arial" w:hAnsi="Arial" w:cs="Arial"/>
          <w:sz w:val="24"/>
          <w:szCs w:val="24"/>
        </w:rPr>
        <w:t xml:space="preserve"> themselves as well as </w:t>
      </w:r>
      <w:r w:rsidRPr="00D97AB0">
        <w:rPr>
          <w:rFonts w:ascii="Arial" w:hAnsi="Arial" w:cs="Arial"/>
          <w:sz w:val="24"/>
          <w:szCs w:val="24"/>
        </w:rPr>
        <w:t xml:space="preserve">other important outcome domains </w:t>
      </w:r>
      <w:r w:rsidR="000E7CF8" w:rsidRPr="000E7CF8">
        <w:rPr>
          <w:rFonts w:ascii="Arial" w:hAnsi="Arial" w:cs="Arial"/>
          <w:sz w:val="24"/>
          <w:szCs w:val="24"/>
          <w:lang w:val="en-US"/>
        </w:rPr>
        <w:t>[16, 17]</w:t>
      </w:r>
      <w:r w:rsidRPr="00D97AB0">
        <w:rPr>
          <w:rFonts w:ascii="Arial" w:hAnsi="Arial" w:cs="Arial"/>
          <w:sz w:val="24"/>
          <w:szCs w:val="24"/>
        </w:rPr>
        <w:t>.</w:t>
      </w:r>
    </w:p>
    <w:p w14:paraId="7BF20B7E" w14:textId="4AD6DA2A" w:rsidR="002A261F" w:rsidRDefault="002A261F" w:rsidP="004C2F70">
      <w:pPr>
        <w:spacing w:after="0" w:line="480" w:lineRule="auto"/>
        <w:rPr>
          <w:rFonts w:ascii="Arial" w:hAnsi="Arial" w:cs="Arial"/>
          <w:sz w:val="24"/>
          <w:szCs w:val="24"/>
        </w:rPr>
      </w:pPr>
    </w:p>
    <w:p w14:paraId="2F7C5F31" w14:textId="73205BCF" w:rsidR="00687BEF" w:rsidRPr="00687BEF" w:rsidRDefault="00687BEF" w:rsidP="004C2F70">
      <w:pPr>
        <w:spacing w:after="0" w:line="480" w:lineRule="auto"/>
        <w:rPr>
          <w:rFonts w:ascii="Arial" w:hAnsi="Arial" w:cs="Arial"/>
          <w:b/>
          <w:bCs/>
          <w:sz w:val="24"/>
          <w:szCs w:val="24"/>
        </w:rPr>
      </w:pPr>
      <w:r>
        <w:rPr>
          <w:rFonts w:ascii="Arial" w:hAnsi="Arial" w:cs="Arial"/>
          <w:b/>
          <w:bCs/>
          <w:sz w:val="24"/>
          <w:szCs w:val="24"/>
        </w:rPr>
        <w:t>OBJECTIVES</w:t>
      </w:r>
    </w:p>
    <w:p w14:paraId="5FD2D32E" w14:textId="48BB034C" w:rsidR="00DA3A5B" w:rsidRDefault="00CB3FDF" w:rsidP="004C2F70">
      <w:pPr>
        <w:spacing w:after="0" w:line="480" w:lineRule="auto"/>
        <w:rPr>
          <w:rFonts w:ascii="Arial" w:hAnsi="Arial" w:cs="Arial"/>
          <w:sz w:val="24"/>
          <w:szCs w:val="24"/>
        </w:rPr>
      </w:pPr>
      <w:r w:rsidRPr="00D97AB0">
        <w:rPr>
          <w:rFonts w:ascii="Arial" w:hAnsi="Arial" w:cs="Arial"/>
          <w:sz w:val="24"/>
          <w:szCs w:val="24"/>
        </w:rPr>
        <w:t>We aimed</w:t>
      </w:r>
      <w:r w:rsidR="00DA3A5B" w:rsidRPr="00D97AB0">
        <w:rPr>
          <w:rFonts w:ascii="Arial" w:hAnsi="Arial" w:cs="Arial"/>
          <w:sz w:val="24"/>
          <w:szCs w:val="24"/>
        </w:rPr>
        <w:t xml:space="preserve"> to </w:t>
      </w:r>
      <w:r w:rsidR="001D5A16" w:rsidRPr="00D97AB0">
        <w:rPr>
          <w:rFonts w:ascii="Arial" w:hAnsi="Arial" w:cs="Arial"/>
          <w:sz w:val="24"/>
          <w:szCs w:val="24"/>
        </w:rPr>
        <w:t xml:space="preserve">explore </w:t>
      </w:r>
      <w:r w:rsidR="00DA3A5B" w:rsidRPr="00D97AB0">
        <w:rPr>
          <w:rFonts w:ascii="Arial" w:hAnsi="Arial" w:cs="Arial"/>
          <w:sz w:val="24"/>
          <w:szCs w:val="24"/>
        </w:rPr>
        <w:t>the feasibility and acceptability of a</w:t>
      </w:r>
      <w:r w:rsidR="00B935DA" w:rsidRPr="00D97AB0">
        <w:rPr>
          <w:rFonts w:ascii="Arial" w:hAnsi="Arial" w:cs="Arial"/>
          <w:sz w:val="24"/>
          <w:szCs w:val="24"/>
        </w:rPr>
        <w:t xml:space="preserve"> </w:t>
      </w:r>
      <w:r w:rsidR="001D5A16" w:rsidRPr="00D97AB0">
        <w:rPr>
          <w:rFonts w:ascii="Arial" w:hAnsi="Arial" w:cs="Arial"/>
          <w:sz w:val="24"/>
          <w:szCs w:val="24"/>
        </w:rPr>
        <w:t>n</w:t>
      </w:r>
      <w:r w:rsidR="00655A4A" w:rsidRPr="00D97AB0">
        <w:rPr>
          <w:rFonts w:ascii="Arial" w:hAnsi="Arial" w:cs="Arial"/>
          <w:sz w:val="24"/>
          <w:szCs w:val="24"/>
        </w:rPr>
        <w:t>ovel</w:t>
      </w:r>
      <w:r w:rsidR="00167B47">
        <w:rPr>
          <w:rFonts w:ascii="Arial" w:hAnsi="Arial" w:cs="Arial"/>
          <w:sz w:val="24"/>
          <w:szCs w:val="24"/>
        </w:rPr>
        <w:t xml:space="preserve">, </w:t>
      </w:r>
      <w:r w:rsidR="00032B81">
        <w:rPr>
          <w:rFonts w:ascii="Arial" w:hAnsi="Arial" w:cs="Arial"/>
          <w:sz w:val="24"/>
          <w:szCs w:val="24"/>
        </w:rPr>
        <w:t xml:space="preserve">controlled </w:t>
      </w:r>
      <w:proofErr w:type="spellStart"/>
      <w:r w:rsidR="00C44834">
        <w:rPr>
          <w:rFonts w:ascii="Arial" w:hAnsi="Arial" w:cs="Arial"/>
          <w:sz w:val="24"/>
          <w:szCs w:val="24"/>
        </w:rPr>
        <w:t>sp</w:t>
      </w:r>
      <w:r w:rsidR="00655A4A" w:rsidRPr="00D97AB0">
        <w:rPr>
          <w:rFonts w:ascii="Arial" w:hAnsi="Arial" w:cs="Arial"/>
          <w:sz w:val="24"/>
          <w:szCs w:val="24"/>
        </w:rPr>
        <w:t>TMS</w:t>
      </w:r>
      <w:proofErr w:type="spellEnd"/>
      <w:r w:rsidR="00655A4A" w:rsidRPr="00D97AB0">
        <w:rPr>
          <w:rFonts w:ascii="Arial" w:hAnsi="Arial" w:cs="Arial"/>
          <w:sz w:val="24"/>
          <w:szCs w:val="24"/>
        </w:rPr>
        <w:t xml:space="preserve"> protocol </w:t>
      </w:r>
      <w:r w:rsidR="00DA3A5B" w:rsidRPr="00D97AB0">
        <w:rPr>
          <w:rFonts w:ascii="Arial" w:hAnsi="Arial" w:cs="Arial"/>
          <w:sz w:val="24"/>
          <w:szCs w:val="24"/>
        </w:rPr>
        <w:t xml:space="preserve">for functional </w:t>
      </w:r>
      <w:r w:rsidR="005E7459" w:rsidRPr="00D97AB0">
        <w:rPr>
          <w:rFonts w:ascii="Arial" w:hAnsi="Arial" w:cs="Arial"/>
          <w:sz w:val="24"/>
          <w:szCs w:val="24"/>
        </w:rPr>
        <w:t>limb weakness</w:t>
      </w:r>
      <w:r w:rsidR="00B56103" w:rsidRPr="00D97AB0">
        <w:rPr>
          <w:rFonts w:ascii="Arial" w:hAnsi="Arial" w:cs="Arial"/>
          <w:sz w:val="24"/>
          <w:szCs w:val="24"/>
        </w:rPr>
        <w:t xml:space="preserve">, </w:t>
      </w:r>
      <w:r w:rsidR="0032274D" w:rsidRPr="00D97AB0">
        <w:rPr>
          <w:rFonts w:ascii="Arial" w:hAnsi="Arial" w:cs="Arial"/>
          <w:sz w:val="24"/>
          <w:szCs w:val="24"/>
        </w:rPr>
        <w:t>to</w:t>
      </w:r>
      <w:r w:rsidR="00DA3A5B" w:rsidRPr="00D97AB0">
        <w:rPr>
          <w:rFonts w:ascii="Arial" w:hAnsi="Arial" w:cs="Arial"/>
          <w:sz w:val="24"/>
          <w:szCs w:val="24"/>
        </w:rPr>
        <w:t xml:space="preserve"> inform the design </w:t>
      </w:r>
      <w:r w:rsidR="00C97E7D" w:rsidRPr="00D97AB0">
        <w:rPr>
          <w:rFonts w:ascii="Arial" w:hAnsi="Arial" w:cs="Arial"/>
          <w:sz w:val="24"/>
          <w:szCs w:val="24"/>
        </w:rPr>
        <w:t xml:space="preserve">and implementation </w:t>
      </w:r>
      <w:r w:rsidR="00DA3A5B" w:rsidRPr="00D97AB0">
        <w:rPr>
          <w:rFonts w:ascii="Arial" w:hAnsi="Arial" w:cs="Arial"/>
          <w:sz w:val="24"/>
          <w:szCs w:val="24"/>
        </w:rPr>
        <w:t xml:space="preserve">of a </w:t>
      </w:r>
      <w:r w:rsidR="006165A4" w:rsidRPr="00D97AB0">
        <w:rPr>
          <w:rFonts w:ascii="Arial" w:hAnsi="Arial" w:cs="Arial"/>
          <w:sz w:val="24"/>
          <w:szCs w:val="24"/>
        </w:rPr>
        <w:t xml:space="preserve">subsequent </w:t>
      </w:r>
      <w:r w:rsidR="00DA3A5B" w:rsidRPr="00D97AB0">
        <w:rPr>
          <w:rFonts w:ascii="Arial" w:hAnsi="Arial" w:cs="Arial"/>
          <w:sz w:val="24"/>
          <w:szCs w:val="24"/>
        </w:rPr>
        <w:t>larger</w:t>
      </w:r>
      <w:r w:rsidR="00C97E7D" w:rsidRPr="00D97AB0">
        <w:rPr>
          <w:rFonts w:ascii="Arial" w:hAnsi="Arial" w:cs="Arial"/>
          <w:sz w:val="24"/>
          <w:szCs w:val="24"/>
        </w:rPr>
        <w:t>-</w:t>
      </w:r>
      <w:r w:rsidR="00DA3A5B" w:rsidRPr="00D97AB0">
        <w:rPr>
          <w:rFonts w:ascii="Arial" w:hAnsi="Arial" w:cs="Arial"/>
          <w:sz w:val="24"/>
          <w:szCs w:val="24"/>
        </w:rPr>
        <w:t xml:space="preserve">scale </w:t>
      </w:r>
      <w:r w:rsidR="001D5A16" w:rsidRPr="00D97AB0">
        <w:rPr>
          <w:rFonts w:ascii="Arial" w:hAnsi="Arial" w:cs="Arial"/>
          <w:sz w:val="24"/>
          <w:szCs w:val="24"/>
        </w:rPr>
        <w:t>R</w:t>
      </w:r>
      <w:r w:rsidR="00E4778E" w:rsidRPr="00D97AB0">
        <w:rPr>
          <w:rFonts w:ascii="Arial" w:hAnsi="Arial" w:cs="Arial"/>
          <w:sz w:val="24"/>
          <w:szCs w:val="24"/>
        </w:rPr>
        <w:t>CT</w:t>
      </w:r>
      <w:r w:rsidR="006165A4" w:rsidRPr="00D97AB0">
        <w:rPr>
          <w:rFonts w:ascii="Arial" w:hAnsi="Arial" w:cs="Arial"/>
          <w:sz w:val="24"/>
          <w:szCs w:val="24"/>
        </w:rPr>
        <w:t>.</w:t>
      </w:r>
      <w:r w:rsidR="00C97E7D" w:rsidRPr="00D97AB0">
        <w:rPr>
          <w:rFonts w:ascii="Arial" w:hAnsi="Arial" w:cs="Arial"/>
          <w:sz w:val="24"/>
          <w:szCs w:val="24"/>
        </w:rPr>
        <w:t xml:space="preserve"> </w:t>
      </w:r>
      <w:r w:rsidR="00785E1F">
        <w:rPr>
          <w:rFonts w:ascii="Arial" w:hAnsi="Arial" w:cs="Arial"/>
          <w:sz w:val="24"/>
          <w:szCs w:val="24"/>
        </w:rPr>
        <w:t xml:space="preserve">The protocol </w:t>
      </w:r>
      <w:r w:rsidR="00FB16FE">
        <w:rPr>
          <w:rFonts w:ascii="Arial" w:hAnsi="Arial" w:cs="Arial"/>
          <w:sz w:val="24"/>
          <w:szCs w:val="24"/>
        </w:rPr>
        <w:t>consisted of</w:t>
      </w:r>
      <w:r w:rsidR="008068EB">
        <w:rPr>
          <w:rFonts w:ascii="Arial" w:hAnsi="Arial" w:cs="Arial"/>
          <w:sz w:val="24"/>
          <w:szCs w:val="24"/>
        </w:rPr>
        <w:t xml:space="preserve"> a minimal ‘dose</w:t>
      </w:r>
      <w:r w:rsidR="00A56735">
        <w:rPr>
          <w:rFonts w:ascii="Arial" w:hAnsi="Arial" w:cs="Arial"/>
          <w:sz w:val="24"/>
          <w:szCs w:val="24"/>
        </w:rPr>
        <w:t>’, consisting of</w:t>
      </w:r>
      <w:r w:rsidR="00FB16FE">
        <w:rPr>
          <w:rFonts w:ascii="Arial" w:hAnsi="Arial" w:cs="Arial"/>
          <w:sz w:val="24"/>
          <w:szCs w:val="24"/>
        </w:rPr>
        <w:t xml:space="preserve"> two </w:t>
      </w:r>
      <w:r w:rsidR="00351BCE">
        <w:rPr>
          <w:rFonts w:ascii="Arial" w:hAnsi="Arial" w:cs="Arial"/>
          <w:sz w:val="24"/>
          <w:szCs w:val="24"/>
        </w:rPr>
        <w:t xml:space="preserve">brief </w:t>
      </w:r>
      <w:r w:rsidR="00FB16FE">
        <w:rPr>
          <w:rFonts w:ascii="Arial" w:hAnsi="Arial" w:cs="Arial"/>
          <w:sz w:val="24"/>
          <w:szCs w:val="24"/>
        </w:rPr>
        <w:t>sessions</w:t>
      </w:r>
      <w:r w:rsidR="006675F8">
        <w:rPr>
          <w:rFonts w:ascii="Arial" w:hAnsi="Arial" w:cs="Arial"/>
          <w:sz w:val="24"/>
          <w:szCs w:val="24"/>
        </w:rPr>
        <w:t xml:space="preserve"> </w:t>
      </w:r>
      <w:r w:rsidR="00FB16FE">
        <w:rPr>
          <w:rFonts w:ascii="Arial" w:hAnsi="Arial" w:cs="Arial"/>
          <w:sz w:val="24"/>
          <w:szCs w:val="24"/>
        </w:rPr>
        <w:t xml:space="preserve">of </w:t>
      </w:r>
      <w:proofErr w:type="spellStart"/>
      <w:r w:rsidR="00FB16FE">
        <w:rPr>
          <w:rFonts w:ascii="Arial" w:hAnsi="Arial" w:cs="Arial"/>
          <w:sz w:val="24"/>
          <w:szCs w:val="24"/>
        </w:rPr>
        <w:t>spTMS</w:t>
      </w:r>
      <w:proofErr w:type="spellEnd"/>
      <w:r w:rsidR="00FB16FE">
        <w:rPr>
          <w:rFonts w:ascii="Arial" w:hAnsi="Arial" w:cs="Arial"/>
          <w:sz w:val="24"/>
          <w:szCs w:val="24"/>
        </w:rPr>
        <w:t xml:space="preserve"> to M1, </w:t>
      </w:r>
      <w:r w:rsidR="00A56735">
        <w:rPr>
          <w:rFonts w:ascii="Arial" w:hAnsi="Arial" w:cs="Arial"/>
          <w:sz w:val="24"/>
          <w:szCs w:val="24"/>
        </w:rPr>
        <w:t xml:space="preserve">with the target region </w:t>
      </w:r>
      <w:r w:rsidR="00FB16FE">
        <w:rPr>
          <w:rFonts w:ascii="Arial" w:hAnsi="Arial" w:cs="Arial"/>
          <w:sz w:val="24"/>
          <w:szCs w:val="24"/>
        </w:rPr>
        <w:t xml:space="preserve">tailored to the specific </w:t>
      </w:r>
      <w:r w:rsidR="0091618E">
        <w:rPr>
          <w:rFonts w:ascii="Arial" w:hAnsi="Arial" w:cs="Arial"/>
          <w:sz w:val="24"/>
          <w:szCs w:val="24"/>
        </w:rPr>
        <w:t xml:space="preserve">limb weakness reported by each patient. </w:t>
      </w:r>
      <w:r w:rsidR="000B5261">
        <w:rPr>
          <w:rFonts w:ascii="Arial" w:hAnsi="Arial" w:cs="Arial"/>
          <w:sz w:val="24"/>
          <w:szCs w:val="24"/>
        </w:rPr>
        <w:t xml:space="preserve">We compared </w:t>
      </w:r>
      <w:r w:rsidR="002E5A15">
        <w:rPr>
          <w:rFonts w:ascii="Arial" w:hAnsi="Arial" w:cs="Arial"/>
          <w:sz w:val="24"/>
          <w:szCs w:val="24"/>
        </w:rPr>
        <w:t xml:space="preserve">active </w:t>
      </w:r>
      <w:r w:rsidR="00B47C3C">
        <w:rPr>
          <w:rFonts w:ascii="Arial" w:hAnsi="Arial" w:cs="Arial"/>
          <w:sz w:val="24"/>
          <w:szCs w:val="24"/>
        </w:rPr>
        <w:t>stimulation delivered above resting motor threshold (RMT) to a</w:t>
      </w:r>
      <w:r w:rsidR="00D13DA0">
        <w:rPr>
          <w:rFonts w:ascii="Arial" w:hAnsi="Arial" w:cs="Arial"/>
          <w:sz w:val="24"/>
          <w:szCs w:val="24"/>
        </w:rPr>
        <w:t xml:space="preserve"> </w:t>
      </w:r>
      <w:r w:rsidR="00B47C3C">
        <w:rPr>
          <w:rFonts w:ascii="Arial" w:hAnsi="Arial" w:cs="Arial"/>
          <w:sz w:val="24"/>
          <w:szCs w:val="24"/>
        </w:rPr>
        <w:t xml:space="preserve">control condition consisting of </w:t>
      </w:r>
      <w:proofErr w:type="gramStart"/>
      <w:r w:rsidR="00B47C3C">
        <w:rPr>
          <w:rFonts w:ascii="Arial" w:hAnsi="Arial" w:cs="Arial"/>
          <w:sz w:val="24"/>
          <w:szCs w:val="24"/>
        </w:rPr>
        <w:t>exactly the same</w:t>
      </w:r>
      <w:proofErr w:type="gramEnd"/>
      <w:r w:rsidR="00B47C3C">
        <w:rPr>
          <w:rFonts w:ascii="Arial" w:hAnsi="Arial" w:cs="Arial"/>
          <w:sz w:val="24"/>
          <w:szCs w:val="24"/>
        </w:rPr>
        <w:t xml:space="preserve"> procedures delivered below RMT. </w:t>
      </w:r>
      <w:r w:rsidR="00C23271" w:rsidRPr="00D97AB0">
        <w:rPr>
          <w:rFonts w:ascii="Arial" w:hAnsi="Arial" w:cs="Arial"/>
          <w:sz w:val="24"/>
          <w:szCs w:val="24"/>
        </w:rPr>
        <w:t xml:space="preserve">We hypothesised that this protocol would be feasible in terms of the following key </w:t>
      </w:r>
      <w:r w:rsidR="00C97E7D" w:rsidRPr="00D97AB0">
        <w:rPr>
          <w:rFonts w:ascii="Arial" w:hAnsi="Arial" w:cs="Arial"/>
          <w:sz w:val="24"/>
          <w:szCs w:val="24"/>
        </w:rPr>
        <w:t>parameters</w:t>
      </w:r>
      <w:r w:rsidR="006912E3" w:rsidRPr="00D97AB0">
        <w:rPr>
          <w:rFonts w:ascii="Arial" w:hAnsi="Arial" w:cs="Arial"/>
          <w:sz w:val="24"/>
          <w:szCs w:val="24"/>
        </w:rPr>
        <w:t>:</w:t>
      </w:r>
      <w:r w:rsidR="00C97E7D" w:rsidRPr="00D97AB0">
        <w:rPr>
          <w:rFonts w:ascii="Arial" w:hAnsi="Arial" w:cs="Arial"/>
          <w:sz w:val="24"/>
          <w:szCs w:val="24"/>
        </w:rPr>
        <w:t xml:space="preserve"> </w:t>
      </w:r>
      <w:r w:rsidR="00DA3A5B" w:rsidRPr="00D97AB0">
        <w:rPr>
          <w:rFonts w:ascii="Arial" w:hAnsi="Arial" w:cs="Arial"/>
          <w:sz w:val="24"/>
          <w:szCs w:val="24"/>
        </w:rPr>
        <w:t>recruitment</w:t>
      </w:r>
      <w:r w:rsidR="009B5DE0" w:rsidRPr="00D97AB0">
        <w:rPr>
          <w:rFonts w:ascii="Arial" w:hAnsi="Arial" w:cs="Arial"/>
          <w:sz w:val="24"/>
          <w:szCs w:val="24"/>
        </w:rPr>
        <w:t xml:space="preserve"> rates</w:t>
      </w:r>
      <w:r w:rsidR="00DA3A5B" w:rsidRPr="00D97AB0">
        <w:rPr>
          <w:rFonts w:ascii="Arial" w:hAnsi="Arial" w:cs="Arial"/>
          <w:sz w:val="24"/>
          <w:szCs w:val="24"/>
        </w:rPr>
        <w:t xml:space="preserve">, acceptance of randomisation, tolerance of </w:t>
      </w:r>
      <w:r w:rsidR="001D5A16" w:rsidRPr="00D97AB0">
        <w:rPr>
          <w:rFonts w:ascii="Arial" w:hAnsi="Arial" w:cs="Arial"/>
          <w:sz w:val="24"/>
          <w:szCs w:val="24"/>
        </w:rPr>
        <w:t xml:space="preserve">the </w:t>
      </w:r>
      <w:r w:rsidR="00DA3A5B" w:rsidRPr="00D97AB0">
        <w:rPr>
          <w:rFonts w:ascii="Arial" w:hAnsi="Arial" w:cs="Arial"/>
          <w:sz w:val="24"/>
          <w:szCs w:val="24"/>
        </w:rPr>
        <w:t>intervention</w:t>
      </w:r>
      <w:r w:rsidR="001D5A16" w:rsidRPr="00D97AB0">
        <w:rPr>
          <w:rFonts w:ascii="Arial" w:hAnsi="Arial" w:cs="Arial"/>
          <w:sz w:val="24"/>
          <w:szCs w:val="24"/>
        </w:rPr>
        <w:t>,</w:t>
      </w:r>
      <w:r w:rsidR="00A56735">
        <w:rPr>
          <w:rFonts w:ascii="Arial" w:hAnsi="Arial" w:cs="Arial"/>
          <w:sz w:val="24"/>
          <w:szCs w:val="24"/>
        </w:rPr>
        <w:t xml:space="preserve"> successful </w:t>
      </w:r>
      <w:proofErr w:type="gramStart"/>
      <w:r w:rsidR="00A56735">
        <w:rPr>
          <w:rFonts w:ascii="Arial" w:hAnsi="Arial" w:cs="Arial"/>
          <w:sz w:val="24"/>
          <w:szCs w:val="24"/>
        </w:rPr>
        <w:t>blinding</w:t>
      </w:r>
      <w:proofErr w:type="gramEnd"/>
      <w:r w:rsidR="001D5A16" w:rsidRPr="00D97AB0">
        <w:rPr>
          <w:rFonts w:ascii="Arial" w:hAnsi="Arial" w:cs="Arial"/>
          <w:sz w:val="24"/>
          <w:szCs w:val="24"/>
        </w:rPr>
        <w:t xml:space="preserve"> </w:t>
      </w:r>
      <w:r w:rsidR="00CE7D23" w:rsidRPr="00D97AB0">
        <w:rPr>
          <w:rFonts w:ascii="Arial" w:hAnsi="Arial" w:cs="Arial"/>
          <w:sz w:val="24"/>
          <w:szCs w:val="24"/>
        </w:rPr>
        <w:t xml:space="preserve">and </w:t>
      </w:r>
      <w:r w:rsidR="00DA3A5B" w:rsidRPr="00D97AB0">
        <w:rPr>
          <w:rFonts w:ascii="Arial" w:hAnsi="Arial" w:cs="Arial"/>
          <w:sz w:val="24"/>
          <w:szCs w:val="24"/>
        </w:rPr>
        <w:t>completion of</w:t>
      </w:r>
      <w:r w:rsidR="004F5F40" w:rsidRPr="00D97AB0">
        <w:rPr>
          <w:rFonts w:ascii="Arial" w:hAnsi="Arial" w:cs="Arial"/>
          <w:sz w:val="24"/>
          <w:szCs w:val="24"/>
        </w:rPr>
        <w:t xml:space="preserve"> outcome measures</w:t>
      </w:r>
      <w:r w:rsidR="00E4778E" w:rsidRPr="00D97AB0">
        <w:rPr>
          <w:rFonts w:ascii="Arial" w:hAnsi="Arial" w:cs="Arial"/>
          <w:sz w:val="24"/>
          <w:szCs w:val="24"/>
        </w:rPr>
        <w:t>.</w:t>
      </w:r>
      <w:r w:rsidR="004A7E3E" w:rsidRPr="00D97AB0">
        <w:rPr>
          <w:rFonts w:ascii="Arial" w:hAnsi="Arial" w:cs="Arial"/>
          <w:sz w:val="24"/>
          <w:szCs w:val="24"/>
        </w:rPr>
        <w:t xml:space="preserve"> </w:t>
      </w:r>
      <w:r w:rsidR="00E4778E" w:rsidRPr="00D97AB0">
        <w:rPr>
          <w:rFonts w:ascii="Arial" w:hAnsi="Arial" w:cs="Arial"/>
          <w:sz w:val="24"/>
          <w:szCs w:val="24"/>
        </w:rPr>
        <w:t xml:space="preserve">We also aimed to estimate </w:t>
      </w:r>
      <w:r w:rsidR="00466917">
        <w:rPr>
          <w:rFonts w:ascii="Arial" w:hAnsi="Arial" w:cs="Arial"/>
          <w:sz w:val="24"/>
          <w:szCs w:val="24"/>
        </w:rPr>
        <w:t xml:space="preserve">the variability of outcome measures and </w:t>
      </w:r>
      <w:r w:rsidR="00E4778E" w:rsidRPr="00D97AB0">
        <w:rPr>
          <w:rFonts w:ascii="Arial" w:hAnsi="Arial" w:cs="Arial"/>
          <w:sz w:val="24"/>
          <w:szCs w:val="24"/>
        </w:rPr>
        <w:t>treatment effect sizes</w:t>
      </w:r>
      <w:r w:rsidR="00ED7EAB">
        <w:rPr>
          <w:rFonts w:ascii="Arial" w:hAnsi="Arial" w:cs="Arial"/>
          <w:sz w:val="24"/>
          <w:szCs w:val="24"/>
        </w:rPr>
        <w:t xml:space="preserve"> </w:t>
      </w:r>
      <w:r w:rsidR="00466917">
        <w:rPr>
          <w:rFonts w:ascii="Arial" w:hAnsi="Arial" w:cs="Arial"/>
          <w:sz w:val="24"/>
          <w:szCs w:val="24"/>
        </w:rPr>
        <w:t>to inform design of the next RCT.</w:t>
      </w:r>
    </w:p>
    <w:p w14:paraId="13DD432C" w14:textId="703F837C" w:rsidR="008C2E9C" w:rsidRDefault="008C2E9C" w:rsidP="004C2F70">
      <w:pPr>
        <w:spacing w:after="0" w:line="480" w:lineRule="auto"/>
        <w:rPr>
          <w:rFonts w:ascii="Arial" w:hAnsi="Arial" w:cs="Arial"/>
          <w:sz w:val="24"/>
          <w:szCs w:val="24"/>
        </w:rPr>
      </w:pPr>
    </w:p>
    <w:p w14:paraId="03F1651D" w14:textId="3B7EB3C8" w:rsidR="00632BFC" w:rsidRPr="00632BFC" w:rsidRDefault="004C5706" w:rsidP="00A56735">
      <w:pPr>
        <w:rPr>
          <w:rFonts w:ascii="Arial" w:hAnsi="Arial" w:cs="Arial"/>
          <w:bCs/>
          <w:sz w:val="24"/>
          <w:szCs w:val="24"/>
        </w:rPr>
      </w:pPr>
      <w:r w:rsidRPr="00D97AB0">
        <w:rPr>
          <w:rFonts w:ascii="Arial" w:hAnsi="Arial" w:cs="Arial"/>
          <w:b/>
          <w:sz w:val="24"/>
          <w:szCs w:val="24"/>
        </w:rPr>
        <w:t>METHODS</w:t>
      </w:r>
    </w:p>
    <w:p w14:paraId="4F2D7798" w14:textId="77777777" w:rsidR="00FD5288" w:rsidRDefault="00FD5288" w:rsidP="004C2F70">
      <w:pPr>
        <w:spacing w:after="0" w:line="480" w:lineRule="auto"/>
        <w:rPr>
          <w:rFonts w:ascii="Arial" w:hAnsi="Arial" w:cs="Arial"/>
          <w:b/>
          <w:sz w:val="24"/>
          <w:szCs w:val="24"/>
        </w:rPr>
      </w:pPr>
    </w:p>
    <w:p w14:paraId="29BF3ADA" w14:textId="041FB348" w:rsidR="002F0327" w:rsidRPr="00D97AB0" w:rsidRDefault="002F0327" w:rsidP="004C2F70">
      <w:pPr>
        <w:spacing w:after="0" w:line="480" w:lineRule="auto"/>
        <w:rPr>
          <w:rFonts w:ascii="Arial" w:hAnsi="Arial" w:cs="Arial"/>
          <w:b/>
          <w:sz w:val="24"/>
          <w:szCs w:val="24"/>
        </w:rPr>
      </w:pPr>
      <w:r w:rsidRPr="00D97AB0">
        <w:rPr>
          <w:rFonts w:ascii="Arial" w:hAnsi="Arial" w:cs="Arial"/>
          <w:b/>
          <w:sz w:val="24"/>
          <w:szCs w:val="24"/>
        </w:rPr>
        <w:t>Trial design</w:t>
      </w:r>
    </w:p>
    <w:p w14:paraId="7B6A8D6D" w14:textId="764E42B4" w:rsidR="002F0327" w:rsidRPr="00D97AB0" w:rsidRDefault="00F801A6" w:rsidP="004C2F70">
      <w:pPr>
        <w:spacing w:after="0" w:line="480" w:lineRule="auto"/>
        <w:rPr>
          <w:rFonts w:ascii="Arial" w:hAnsi="Arial" w:cs="Arial"/>
          <w:sz w:val="24"/>
          <w:szCs w:val="24"/>
        </w:rPr>
      </w:pPr>
      <w:r w:rsidRPr="00D97AB0">
        <w:rPr>
          <w:rFonts w:ascii="Arial" w:hAnsi="Arial" w:cs="Arial"/>
          <w:sz w:val="24"/>
          <w:szCs w:val="24"/>
        </w:rPr>
        <w:t>The study was a</w:t>
      </w:r>
      <w:r w:rsidR="002F0327" w:rsidRPr="00D97AB0">
        <w:rPr>
          <w:rFonts w:ascii="Arial" w:hAnsi="Arial" w:cs="Arial"/>
          <w:sz w:val="24"/>
          <w:szCs w:val="24"/>
        </w:rPr>
        <w:t xml:space="preserve"> double-blind two parallel </w:t>
      </w:r>
      <w:proofErr w:type="gramStart"/>
      <w:r w:rsidR="002F0327" w:rsidRPr="00D97AB0">
        <w:rPr>
          <w:rFonts w:ascii="Arial" w:hAnsi="Arial" w:cs="Arial"/>
          <w:sz w:val="24"/>
          <w:szCs w:val="24"/>
        </w:rPr>
        <w:t>arm controlled</w:t>
      </w:r>
      <w:proofErr w:type="gramEnd"/>
      <w:r w:rsidR="002F0327" w:rsidRPr="00D97AB0">
        <w:rPr>
          <w:rFonts w:ascii="Arial" w:hAnsi="Arial" w:cs="Arial"/>
          <w:sz w:val="24"/>
          <w:szCs w:val="24"/>
        </w:rPr>
        <w:t xml:space="preserve"> feasibility RCT of </w:t>
      </w:r>
      <w:r w:rsidR="00CC1F10" w:rsidRPr="00D97AB0">
        <w:rPr>
          <w:rFonts w:ascii="Arial" w:hAnsi="Arial" w:cs="Arial"/>
          <w:sz w:val="24"/>
          <w:szCs w:val="24"/>
        </w:rPr>
        <w:t xml:space="preserve">tailored </w:t>
      </w:r>
      <w:proofErr w:type="spellStart"/>
      <w:r w:rsidR="002F0327" w:rsidRPr="00D97AB0">
        <w:rPr>
          <w:rFonts w:ascii="Arial" w:hAnsi="Arial" w:cs="Arial"/>
          <w:sz w:val="24"/>
          <w:szCs w:val="24"/>
        </w:rPr>
        <w:t>spTMS</w:t>
      </w:r>
      <w:proofErr w:type="spellEnd"/>
      <w:r w:rsidR="002F0327" w:rsidRPr="00D97AB0">
        <w:rPr>
          <w:rFonts w:ascii="Arial" w:hAnsi="Arial" w:cs="Arial"/>
          <w:sz w:val="24"/>
          <w:szCs w:val="24"/>
        </w:rPr>
        <w:t xml:space="preserve"> to M1 in </w:t>
      </w:r>
      <w:r w:rsidRPr="00D97AB0">
        <w:rPr>
          <w:rFonts w:ascii="Arial" w:hAnsi="Arial" w:cs="Arial"/>
          <w:sz w:val="24"/>
          <w:szCs w:val="24"/>
        </w:rPr>
        <w:t>patients</w:t>
      </w:r>
      <w:r w:rsidR="002F0327" w:rsidRPr="00D97AB0">
        <w:rPr>
          <w:rFonts w:ascii="Arial" w:hAnsi="Arial" w:cs="Arial"/>
          <w:sz w:val="24"/>
          <w:szCs w:val="24"/>
        </w:rPr>
        <w:t xml:space="preserve"> with functional limb weakness. The primary outcome was patient-rated symptom change.</w:t>
      </w:r>
      <w:r w:rsidR="0024100B">
        <w:rPr>
          <w:rFonts w:ascii="Arial" w:hAnsi="Arial" w:cs="Arial"/>
          <w:sz w:val="24"/>
          <w:szCs w:val="24"/>
        </w:rPr>
        <w:t xml:space="preserve"> </w:t>
      </w:r>
      <w:r w:rsidR="002F0327" w:rsidRPr="00D97AB0">
        <w:rPr>
          <w:rFonts w:ascii="Arial" w:hAnsi="Arial" w:cs="Arial"/>
          <w:sz w:val="24"/>
          <w:szCs w:val="24"/>
        </w:rPr>
        <w:t xml:space="preserve">We also measured a range of other relevant secondary outcome domains to assess their feasibility and acceptability in this population </w:t>
      </w:r>
      <w:r w:rsidR="00624F13" w:rsidRPr="00D97AB0">
        <w:rPr>
          <w:rFonts w:ascii="Arial" w:hAnsi="Arial" w:cs="Arial"/>
          <w:sz w:val="24"/>
          <w:szCs w:val="24"/>
        </w:rPr>
        <w:t>(outlined below)</w:t>
      </w:r>
      <w:r w:rsidR="002F0327" w:rsidRPr="00D97AB0">
        <w:rPr>
          <w:rFonts w:ascii="Arial" w:hAnsi="Arial" w:cs="Arial"/>
          <w:sz w:val="24"/>
          <w:szCs w:val="24"/>
        </w:rPr>
        <w:t xml:space="preserve">. </w:t>
      </w:r>
    </w:p>
    <w:p w14:paraId="1155F5B1" w14:textId="77777777" w:rsidR="002F0327" w:rsidRPr="00D97AB0" w:rsidRDefault="002F0327" w:rsidP="004C2F70">
      <w:pPr>
        <w:spacing w:after="0" w:line="480" w:lineRule="auto"/>
        <w:rPr>
          <w:rFonts w:ascii="Arial" w:hAnsi="Arial" w:cs="Arial"/>
          <w:b/>
          <w:sz w:val="24"/>
          <w:szCs w:val="24"/>
        </w:rPr>
      </w:pPr>
    </w:p>
    <w:p w14:paraId="75D4FD2B" w14:textId="21885130" w:rsidR="004C5706" w:rsidRPr="00D97AB0" w:rsidRDefault="00957F1D" w:rsidP="004C2F70">
      <w:pPr>
        <w:spacing w:after="0" w:line="480" w:lineRule="auto"/>
        <w:rPr>
          <w:rFonts w:ascii="Arial" w:hAnsi="Arial" w:cs="Arial"/>
          <w:b/>
          <w:sz w:val="24"/>
          <w:szCs w:val="24"/>
        </w:rPr>
      </w:pPr>
      <w:r w:rsidRPr="00D97AB0">
        <w:rPr>
          <w:rFonts w:ascii="Arial" w:hAnsi="Arial" w:cs="Arial"/>
          <w:b/>
          <w:sz w:val="24"/>
          <w:szCs w:val="24"/>
        </w:rPr>
        <w:t>Study setting and p</w:t>
      </w:r>
      <w:r w:rsidR="004C5706" w:rsidRPr="00D97AB0">
        <w:rPr>
          <w:rFonts w:ascii="Arial" w:hAnsi="Arial" w:cs="Arial"/>
          <w:b/>
          <w:sz w:val="24"/>
          <w:szCs w:val="24"/>
        </w:rPr>
        <w:t>a</w:t>
      </w:r>
      <w:r w:rsidR="00C03D71" w:rsidRPr="00D97AB0">
        <w:rPr>
          <w:rFonts w:ascii="Arial" w:hAnsi="Arial" w:cs="Arial"/>
          <w:b/>
          <w:sz w:val="24"/>
          <w:szCs w:val="24"/>
        </w:rPr>
        <w:t>rticipants</w:t>
      </w:r>
    </w:p>
    <w:p w14:paraId="6C51B3FA" w14:textId="3C1C7E6E" w:rsidR="00150973" w:rsidRPr="00D97AB0" w:rsidRDefault="005A581D" w:rsidP="004C2F70">
      <w:pPr>
        <w:widowControl w:val="0"/>
        <w:autoSpaceDE w:val="0"/>
        <w:autoSpaceDN w:val="0"/>
        <w:adjustRightInd w:val="0"/>
        <w:spacing w:after="0" w:line="480" w:lineRule="auto"/>
        <w:rPr>
          <w:rFonts w:ascii="Arial" w:hAnsi="Arial" w:cs="Arial"/>
          <w:sz w:val="24"/>
          <w:szCs w:val="24"/>
          <w:lang w:val="en-US" w:eastAsia="en-GB"/>
        </w:rPr>
      </w:pPr>
      <w:r>
        <w:rPr>
          <w:rFonts w:ascii="Arial" w:hAnsi="Arial" w:cs="Arial"/>
          <w:sz w:val="24"/>
          <w:szCs w:val="24"/>
          <w:lang w:val="en-US" w:eastAsia="en-GB"/>
        </w:rPr>
        <w:t xml:space="preserve">Ethical approval was received from the </w:t>
      </w:r>
      <w:r w:rsidRPr="005A581D">
        <w:rPr>
          <w:rFonts w:ascii="Arial" w:hAnsi="Arial" w:cs="Arial"/>
          <w:sz w:val="24"/>
          <w:szCs w:val="24"/>
        </w:rPr>
        <w:t>London-Stanmore Research Ethics Committee</w:t>
      </w:r>
      <w:r>
        <w:rPr>
          <w:rFonts w:ascii="Arial" w:hAnsi="Arial" w:cs="Arial"/>
          <w:sz w:val="24"/>
          <w:szCs w:val="24"/>
        </w:rPr>
        <w:t>, UK</w:t>
      </w:r>
      <w:r w:rsidRPr="005A581D">
        <w:rPr>
          <w:rFonts w:ascii="Arial" w:hAnsi="Arial" w:cs="Arial"/>
          <w:sz w:val="24"/>
          <w:szCs w:val="24"/>
        </w:rPr>
        <w:t xml:space="preserve"> </w:t>
      </w:r>
      <w:r>
        <w:rPr>
          <w:rFonts w:ascii="Arial" w:hAnsi="Arial" w:cs="Arial"/>
          <w:sz w:val="24"/>
          <w:szCs w:val="24"/>
        </w:rPr>
        <w:t>(ref:</w:t>
      </w:r>
      <w:r w:rsidRPr="005A581D">
        <w:rPr>
          <w:rFonts w:ascii="Arial" w:hAnsi="Arial" w:cs="Arial"/>
          <w:sz w:val="24"/>
          <w:szCs w:val="24"/>
        </w:rPr>
        <w:t>17/LO/0410</w:t>
      </w:r>
      <w:r>
        <w:rPr>
          <w:rFonts w:ascii="Arial" w:hAnsi="Arial" w:cs="Arial"/>
          <w:sz w:val="24"/>
          <w:szCs w:val="24"/>
        </w:rPr>
        <w:t>).</w:t>
      </w:r>
      <w:r w:rsidRPr="005A581D">
        <w:rPr>
          <w:rFonts w:ascii="Arial" w:hAnsi="Arial" w:cs="Arial"/>
          <w:sz w:val="24"/>
          <w:szCs w:val="24"/>
          <w:lang w:val="en-US" w:eastAsia="en-GB"/>
        </w:rPr>
        <w:t xml:space="preserve"> </w:t>
      </w:r>
      <w:r w:rsidR="003D69C8" w:rsidRPr="00D97AB0">
        <w:rPr>
          <w:rFonts w:ascii="Arial" w:hAnsi="Arial" w:cs="Arial"/>
          <w:sz w:val="24"/>
          <w:szCs w:val="24"/>
          <w:lang w:val="en-US" w:eastAsia="en-GB"/>
        </w:rPr>
        <w:t xml:space="preserve">Patients with </w:t>
      </w:r>
      <w:r w:rsidR="00F41747" w:rsidRPr="00D97AB0">
        <w:rPr>
          <w:rFonts w:ascii="Arial" w:hAnsi="Arial" w:cs="Arial"/>
          <w:sz w:val="24"/>
          <w:szCs w:val="24"/>
          <w:lang w:val="en-US" w:eastAsia="en-GB"/>
        </w:rPr>
        <w:t>function</w:t>
      </w:r>
      <w:r w:rsidR="00735CCD" w:rsidRPr="00D97AB0">
        <w:rPr>
          <w:rFonts w:ascii="Arial" w:hAnsi="Arial" w:cs="Arial"/>
          <w:sz w:val="24"/>
          <w:szCs w:val="24"/>
          <w:lang w:val="en-US" w:eastAsia="en-GB"/>
        </w:rPr>
        <w:t>al</w:t>
      </w:r>
      <w:r w:rsidR="00F41747" w:rsidRPr="00D97AB0">
        <w:rPr>
          <w:rFonts w:ascii="Arial" w:hAnsi="Arial" w:cs="Arial"/>
          <w:sz w:val="24"/>
          <w:szCs w:val="24"/>
          <w:lang w:val="en-US" w:eastAsia="en-GB"/>
        </w:rPr>
        <w:t xml:space="preserve"> </w:t>
      </w:r>
      <w:r w:rsidR="00C5233F" w:rsidRPr="00D97AB0">
        <w:rPr>
          <w:rFonts w:ascii="Arial" w:hAnsi="Arial" w:cs="Arial"/>
          <w:sz w:val="24"/>
          <w:szCs w:val="24"/>
          <w:lang w:val="en-US" w:eastAsia="en-GB"/>
        </w:rPr>
        <w:t>limb weakness</w:t>
      </w:r>
      <w:r w:rsidR="00150973" w:rsidRPr="00D97AB0">
        <w:rPr>
          <w:rFonts w:ascii="Arial" w:hAnsi="Arial" w:cs="Arial"/>
          <w:sz w:val="24"/>
          <w:szCs w:val="24"/>
          <w:lang w:val="en-US" w:eastAsia="en-GB"/>
        </w:rPr>
        <w:t xml:space="preserve"> </w:t>
      </w:r>
      <w:r w:rsidR="003D69C8" w:rsidRPr="00D97AB0">
        <w:rPr>
          <w:rFonts w:ascii="Arial" w:hAnsi="Arial" w:cs="Arial"/>
          <w:sz w:val="24"/>
          <w:szCs w:val="24"/>
          <w:lang w:val="en-US" w:eastAsia="en-GB"/>
        </w:rPr>
        <w:t>w</w:t>
      </w:r>
      <w:r w:rsidR="00F41747" w:rsidRPr="00D97AB0">
        <w:rPr>
          <w:rFonts w:ascii="Arial" w:hAnsi="Arial" w:cs="Arial"/>
          <w:sz w:val="24"/>
          <w:szCs w:val="24"/>
          <w:lang w:val="en-US" w:eastAsia="en-GB"/>
        </w:rPr>
        <w:t>ere</w:t>
      </w:r>
      <w:r w:rsidR="003D69C8" w:rsidRPr="00D97AB0">
        <w:rPr>
          <w:rFonts w:ascii="Arial" w:hAnsi="Arial" w:cs="Arial"/>
          <w:sz w:val="24"/>
          <w:szCs w:val="24"/>
          <w:lang w:val="en-US" w:eastAsia="en-GB"/>
        </w:rPr>
        <w:t xml:space="preserve"> recruited from inpatient and outpatient neurology and neuropsychiatry services across </w:t>
      </w:r>
      <w:r w:rsidR="00882284" w:rsidRPr="00D97AB0">
        <w:rPr>
          <w:rFonts w:ascii="Arial" w:hAnsi="Arial" w:cs="Arial"/>
          <w:sz w:val="24"/>
          <w:szCs w:val="24"/>
          <w:lang w:val="en-US" w:eastAsia="en-GB"/>
        </w:rPr>
        <w:t xml:space="preserve">the </w:t>
      </w:r>
      <w:r w:rsidR="003D69C8" w:rsidRPr="00D97AB0">
        <w:rPr>
          <w:rFonts w:ascii="Arial" w:hAnsi="Arial" w:cs="Arial"/>
          <w:sz w:val="24"/>
          <w:szCs w:val="24"/>
          <w:lang w:val="en-US" w:eastAsia="en-GB"/>
        </w:rPr>
        <w:t>King’s Health Partners</w:t>
      </w:r>
      <w:r w:rsidR="00CA34DB" w:rsidRPr="00D97AB0">
        <w:rPr>
          <w:rFonts w:ascii="Arial" w:hAnsi="Arial" w:cs="Arial"/>
          <w:sz w:val="24"/>
          <w:szCs w:val="24"/>
          <w:lang w:val="en-US" w:eastAsia="en-GB"/>
        </w:rPr>
        <w:t xml:space="preserve"> </w:t>
      </w:r>
      <w:r w:rsidR="004D2EAF" w:rsidRPr="00D97AB0">
        <w:rPr>
          <w:rFonts w:ascii="Arial" w:hAnsi="Arial" w:cs="Arial"/>
          <w:sz w:val="24"/>
          <w:szCs w:val="24"/>
          <w:lang w:val="en-US" w:eastAsia="en-GB"/>
        </w:rPr>
        <w:t>(N</w:t>
      </w:r>
      <w:r w:rsidR="00AA6EB3" w:rsidRPr="00D97AB0">
        <w:rPr>
          <w:rFonts w:ascii="Arial" w:hAnsi="Arial" w:cs="Arial"/>
          <w:sz w:val="24"/>
          <w:szCs w:val="24"/>
          <w:lang w:val="en-US" w:eastAsia="en-GB"/>
        </w:rPr>
        <w:t xml:space="preserve">ational </w:t>
      </w:r>
      <w:r w:rsidR="004D2EAF" w:rsidRPr="00D97AB0">
        <w:rPr>
          <w:rFonts w:ascii="Arial" w:hAnsi="Arial" w:cs="Arial"/>
          <w:sz w:val="24"/>
          <w:szCs w:val="24"/>
          <w:lang w:val="en-US" w:eastAsia="en-GB"/>
        </w:rPr>
        <w:t>H</w:t>
      </w:r>
      <w:r w:rsidR="00AA6EB3" w:rsidRPr="00D97AB0">
        <w:rPr>
          <w:rFonts w:ascii="Arial" w:hAnsi="Arial" w:cs="Arial"/>
          <w:sz w:val="24"/>
          <w:szCs w:val="24"/>
          <w:lang w:val="en-US" w:eastAsia="en-GB"/>
        </w:rPr>
        <w:t xml:space="preserve">ealth </w:t>
      </w:r>
      <w:r w:rsidR="004D2EAF" w:rsidRPr="00D97AB0">
        <w:rPr>
          <w:rFonts w:ascii="Arial" w:hAnsi="Arial" w:cs="Arial"/>
          <w:sz w:val="24"/>
          <w:szCs w:val="24"/>
          <w:lang w:val="en-US" w:eastAsia="en-GB"/>
        </w:rPr>
        <w:t>S</w:t>
      </w:r>
      <w:r w:rsidR="00AA6EB3" w:rsidRPr="00D97AB0">
        <w:rPr>
          <w:rFonts w:ascii="Arial" w:hAnsi="Arial" w:cs="Arial"/>
          <w:sz w:val="24"/>
          <w:szCs w:val="24"/>
          <w:lang w:val="en-US" w:eastAsia="en-GB"/>
        </w:rPr>
        <w:t>ervice, UK</w:t>
      </w:r>
      <w:r w:rsidR="004D2EAF" w:rsidRPr="00D97AB0">
        <w:rPr>
          <w:rFonts w:ascii="Arial" w:hAnsi="Arial" w:cs="Arial"/>
          <w:sz w:val="24"/>
          <w:szCs w:val="24"/>
          <w:lang w:val="en-US" w:eastAsia="en-GB"/>
        </w:rPr>
        <w:t>)</w:t>
      </w:r>
      <w:r w:rsidR="00571586" w:rsidRPr="00D97AB0">
        <w:rPr>
          <w:rFonts w:ascii="Arial" w:hAnsi="Arial" w:cs="Arial"/>
          <w:sz w:val="24"/>
          <w:szCs w:val="24"/>
          <w:lang w:val="en-US" w:eastAsia="en-GB"/>
        </w:rPr>
        <w:t xml:space="preserve">, including </w:t>
      </w:r>
      <w:r w:rsidR="00882284" w:rsidRPr="00D97AB0">
        <w:rPr>
          <w:rFonts w:ascii="Arial" w:hAnsi="Arial" w:cs="Arial"/>
          <w:sz w:val="24"/>
          <w:szCs w:val="24"/>
          <w:lang w:val="en-US" w:eastAsia="en-GB"/>
        </w:rPr>
        <w:t>King’s College Hospital</w:t>
      </w:r>
      <w:r w:rsidR="00A66B7C" w:rsidRPr="00D97AB0">
        <w:rPr>
          <w:rFonts w:ascii="Arial" w:hAnsi="Arial" w:cs="Arial"/>
          <w:sz w:val="24"/>
          <w:szCs w:val="24"/>
          <w:lang w:val="en-US" w:eastAsia="en-GB"/>
        </w:rPr>
        <w:t>,</w:t>
      </w:r>
      <w:r w:rsidR="00882284" w:rsidRPr="00D97AB0">
        <w:rPr>
          <w:rFonts w:ascii="Arial" w:hAnsi="Arial" w:cs="Arial"/>
          <w:sz w:val="24"/>
          <w:szCs w:val="24"/>
          <w:lang w:val="en-US" w:eastAsia="en-GB"/>
        </w:rPr>
        <w:t xml:space="preserve"> Guy’s and St Thomas’ Hospital, </w:t>
      </w:r>
      <w:r w:rsidR="00A66B7C" w:rsidRPr="00D97AB0">
        <w:rPr>
          <w:rFonts w:ascii="Arial" w:hAnsi="Arial" w:cs="Arial"/>
          <w:sz w:val="24"/>
          <w:szCs w:val="24"/>
          <w:lang w:val="en-US" w:eastAsia="en-GB"/>
        </w:rPr>
        <w:t xml:space="preserve">and </w:t>
      </w:r>
      <w:r w:rsidR="00882284" w:rsidRPr="00D97AB0">
        <w:rPr>
          <w:rFonts w:ascii="Arial" w:hAnsi="Arial" w:cs="Arial"/>
          <w:sz w:val="24"/>
          <w:szCs w:val="24"/>
          <w:lang w:val="en-US" w:eastAsia="en-GB"/>
        </w:rPr>
        <w:t>t</w:t>
      </w:r>
      <w:r w:rsidR="003D69C8" w:rsidRPr="00D97AB0">
        <w:rPr>
          <w:rFonts w:ascii="Arial" w:hAnsi="Arial" w:cs="Arial"/>
          <w:sz w:val="24"/>
          <w:szCs w:val="24"/>
          <w:lang w:val="en-US" w:eastAsia="en-GB"/>
        </w:rPr>
        <w:t>he South London and Maudsley NHS Foundation Trust</w:t>
      </w:r>
      <w:r w:rsidR="00A66B7C" w:rsidRPr="00D97AB0">
        <w:rPr>
          <w:rFonts w:ascii="Arial" w:hAnsi="Arial" w:cs="Arial"/>
          <w:sz w:val="24"/>
          <w:szCs w:val="24"/>
          <w:lang w:val="en-US" w:eastAsia="en-GB"/>
        </w:rPr>
        <w:t>s</w:t>
      </w:r>
      <w:r w:rsidR="00882284" w:rsidRPr="00D97AB0">
        <w:rPr>
          <w:rFonts w:ascii="Arial" w:hAnsi="Arial" w:cs="Arial"/>
          <w:sz w:val="24"/>
          <w:szCs w:val="24"/>
          <w:lang w:val="en-US" w:eastAsia="en-GB"/>
        </w:rPr>
        <w:t>.</w:t>
      </w:r>
      <w:r w:rsidR="00A66B7C" w:rsidRPr="00D97AB0">
        <w:rPr>
          <w:rFonts w:ascii="Arial" w:hAnsi="Arial" w:cs="Arial"/>
          <w:sz w:val="24"/>
          <w:szCs w:val="24"/>
          <w:lang w:val="en-US" w:eastAsia="en-GB"/>
        </w:rPr>
        <w:t xml:space="preserve"> </w:t>
      </w:r>
      <w:r w:rsidR="00571586" w:rsidRPr="00D97AB0">
        <w:rPr>
          <w:rFonts w:ascii="Arial" w:hAnsi="Arial" w:cs="Arial"/>
          <w:sz w:val="24"/>
          <w:szCs w:val="24"/>
          <w:lang w:val="en-US" w:eastAsia="en-GB"/>
        </w:rPr>
        <w:t xml:space="preserve">Recruitment took place between October 2017 and March 2018.  </w:t>
      </w:r>
    </w:p>
    <w:p w14:paraId="762BEFF0" w14:textId="77777777" w:rsidR="001273BD" w:rsidRPr="00D97AB0" w:rsidRDefault="001273BD" w:rsidP="004C2F70">
      <w:pPr>
        <w:widowControl w:val="0"/>
        <w:autoSpaceDE w:val="0"/>
        <w:autoSpaceDN w:val="0"/>
        <w:adjustRightInd w:val="0"/>
        <w:spacing w:after="0" w:line="480" w:lineRule="auto"/>
        <w:rPr>
          <w:rFonts w:ascii="Arial" w:hAnsi="Arial" w:cs="Arial"/>
          <w:sz w:val="24"/>
          <w:szCs w:val="24"/>
          <w:lang w:val="en-US" w:eastAsia="en-GB"/>
        </w:rPr>
      </w:pPr>
    </w:p>
    <w:p w14:paraId="5E45CB3A" w14:textId="1A2A8501" w:rsidR="00114DCD" w:rsidRPr="00D97AB0" w:rsidRDefault="00150973" w:rsidP="004C2F70">
      <w:pPr>
        <w:widowControl w:val="0"/>
        <w:autoSpaceDE w:val="0"/>
        <w:autoSpaceDN w:val="0"/>
        <w:adjustRightInd w:val="0"/>
        <w:spacing w:after="0" w:line="480" w:lineRule="auto"/>
        <w:rPr>
          <w:rFonts w:ascii="Arial" w:hAnsi="Arial" w:cs="Arial"/>
          <w:sz w:val="24"/>
          <w:szCs w:val="24"/>
          <w:lang w:val="en-US" w:eastAsia="en-GB"/>
        </w:rPr>
      </w:pPr>
      <w:r w:rsidRPr="00D97AB0">
        <w:rPr>
          <w:rFonts w:ascii="Arial" w:hAnsi="Arial" w:cs="Arial"/>
          <w:sz w:val="24"/>
          <w:szCs w:val="24"/>
          <w:lang w:val="en-US" w:eastAsia="en-GB"/>
        </w:rPr>
        <w:t xml:space="preserve">Inclusion criteria </w:t>
      </w:r>
      <w:r w:rsidR="00114DCD" w:rsidRPr="00D97AB0">
        <w:rPr>
          <w:rFonts w:ascii="Arial" w:hAnsi="Arial" w:cs="Arial"/>
          <w:sz w:val="24"/>
          <w:szCs w:val="24"/>
          <w:lang w:val="en-US" w:eastAsia="en-GB"/>
        </w:rPr>
        <w:t>were</w:t>
      </w:r>
      <w:r w:rsidRPr="00D97AB0">
        <w:rPr>
          <w:rFonts w:ascii="Arial" w:hAnsi="Arial" w:cs="Arial"/>
          <w:sz w:val="24"/>
          <w:szCs w:val="24"/>
          <w:lang w:val="en-US" w:eastAsia="en-GB"/>
        </w:rPr>
        <w:t xml:space="preserve">: </w:t>
      </w:r>
    </w:p>
    <w:p w14:paraId="36FC035C" w14:textId="4B54AF85" w:rsidR="00114DCD" w:rsidRPr="00D97AB0" w:rsidRDefault="00150973" w:rsidP="004C2F70">
      <w:pPr>
        <w:pStyle w:val="ListParagraph"/>
        <w:widowControl w:val="0"/>
        <w:numPr>
          <w:ilvl w:val="0"/>
          <w:numId w:val="1"/>
        </w:numPr>
        <w:autoSpaceDE w:val="0"/>
        <w:autoSpaceDN w:val="0"/>
        <w:adjustRightInd w:val="0"/>
        <w:spacing w:after="0" w:line="480" w:lineRule="auto"/>
        <w:ind w:right="363"/>
        <w:rPr>
          <w:rFonts w:ascii="Arial" w:hAnsi="Arial" w:cs="Arial"/>
          <w:sz w:val="24"/>
          <w:szCs w:val="24"/>
          <w:lang w:val="en-US" w:eastAsia="en-GB"/>
        </w:rPr>
      </w:pPr>
      <w:r w:rsidRPr="00D97AB0">
        <w:rPr>
          <w:rFonts w:ascii="Arial" w:hAnsi="Arial" w:cs="Arial"/>
          <w:sz w:val="24"/>
          <w:szCs w:val="24"/>
          <w:lang w:val="en-US" w:eastAsia="en-GB"/>
        </w:rPr>
        <w:t xml:space="preserve">DSM-5 diagnosis of functional neurological disorder </w:t>
      </w:r>
      <w:r w:rsidR="00D27C26">
        <w:rPr>
          <w:rFonts w:ascii="Arial" w:hAnsi="Arial" w:cs="Arial"/>
          <w:sz w:val="24"/>
          <w:szCs w:val="24"/>
          <w:lang w:val="en-US" w:eastAsia="en-GB"/>
        </w:rPr>
        <w:t>confirmed</w:t>
      </w:r>
      <w:r w:rsidRPr="00D97AB0">
        <w:rPr>
          <w:rFonts w:ascii="Arial" w:hAnsi="Arial" w:cs="Arial"/>
          <w:sz w:val="24"/>
          <w:szCs w:val="24"/>
          <w:lang w:val="en-US" w:eastAsia="en-GB"/>
        </w:rPr>
        <w:t xml:space="preserve"> by a consultant neuropsychiatrist or neurologist</w:t>
      </w:r>
    </w:p>
    <w:p w14:paraId="28E5794E" w14:textId="472FD90E" w:rsidR="00114DCD" w:rsidRPr="00D97AB0" w:rsidRDefault="00B023A6" w:rsidP="004C2F70">
      <w:pPr>
        <w:pStyle w:val="ListParagraph"/>
        <w:widowControl w:val="0"/>
        <w:numPr>
          <w:ilvl w:val="0"/>
          <w:numId w:val="1"/>
        </w:numPr>
        <w:autoSpaceDE w:val="0"/>
        <w:autoSpaceDN w:val="0"/>
        <w:adjustRightInd w:val="0"/>
        <w:spacing w:after="0" w:line="480" w:lineRule="auto"/>
        <w:rPr>
          <w:rFonts w:ascii="Arial" w:hAnsi="Arial" w:cs="Arial"/>
          <w:sz w:val="24"/>
          <w:szCs w:val="24"/>
          <w:lang w:val="en-US" w:eastAsia="en-GB"/>
        </w:rPr>
      </w:pPr>
      <w:r w:rsidRPr="00D97AB0">
        <w:rPr>
          <w:rFonts w:ascii="Arial" w:hAnsi="Arial" w:cs="Arial"/>
          <w:sz w:val="24"/>
          <w:szCs w:val="24"/>
          <w:lang w:val="en-US" w:eastAsia="en-GB"/>
        </w:rPr>
        <w:t>M</w:t>
      </w:r>
      <w:r w:rsidR="00150973" w:rsidRPr="00D97AB0">
        <w:rPr>
          <w:rFonts w:ascii="Arial" w:hAnsi="Arial" w:cs="Arial"/>
          <w:sz w:val="24"/>
          <w:szCs w:val="24"/>
          <w:lang w:val="en-US" w:eastAsia="en-GB"/>
        </w:rPr>
        <w:t xml:space="preserve">otor symptoms defined by </w:t>
      </w:r>
      <w:r w:rsidR="00CC1F10" w:rsidRPr="00D97AB0">
        <w:rPr>
          <w:rFonts w:ascii="Arial" w:hAnsi="Arial" w:cs="Arial"/>
          <w:sz w:val="24"/>
          <w:szCs w:val="24"/>
          <w:lang w:val="en-US" w:eastAsia="en-GB"/>
        </w:rPr>
        <w:t xml:space="preserve">functional </w:t>
      </w:r>
      <w:r w:rsidR="00150973" w:rsidRPr="00D97AB0">
        <w:rPr>
          <w:rFonts w:ascii="Arial" w:hAnsi="Arial" w:cs="Arial"/>
          <w:sz w:val="24"/>
          <w:szCs w:val="24"/>
          <w:lang w:val="en-US" w:eastAsia="en-GB"/>
        </w:rPr>
        <w:t>weakness of at least one limb</w:t>
      </w:r>
    </w:p>
    <w:p w14:paraId="21AF2389" w14:textId="77777777" w:rsidR="00114DCD" w:rsidRPr="00D97AB0" w:rsidRDefault="00282C4B" w:rsidP="004C2F70">
      <w:pPr>
        <w:pStyle w:val="ListParagraph"/>
        <w:widowControl w:val="0"/>
        <w:numPr>
          <w:ilvl w:val="0"/>
          <w:numId w:val="1"/>
        </w:numPr>
        <w:autoSpaceDE w:val="0"/>
        <w:autoSpaceDN w:val="0"/>
        <w:adjustRightInd w:val="0"/>
        <w:spacing w:after="0" w:line="480" w:lineRule="auto"/>
        <w:rPr>
          <w:rFonts w:ascii="Arial" w:hAnsi="Arial" w:cs="Arial"/>
          <w:sz w:val="24"/>
          <w:szCs w:val="24"/>
          <w:lang w:val="en-US" w:eastAsia="en-GB"/>
        </w:rPr>
      </w:pPr>
      <w:r w:rsidRPr="00D97AB0">
        <w:rPr>
          <w:rFonts w:ascii="Arial" w:hAnsi="Arial" w:cs="Arial"/>
          <w:sz w:val="24"/>
          <w:szCs w:val="24"/>
          <w:lang w:val="en-US" w:eastAsia="en-GB"/>
        </w:rPr>
        <w:t>18 years old or older</w:t>
      </w:r>
    </w:p>
    <w:p w14:paraId="6E33C071" w14:textId="37F8E2D9" w:rsidR="00114DCD" w:rsidRDefault="00B023A6" w:rsidP="004C2F70">
      <w:pPr>
        <w:pStyle w:val="ListParagraph"/>
        <w:widowControl w:val="0"/>
        <w:numPr>
          <w:ilvl w:val="0"/>
          <w:numId w:val="1"/>
        </w:numPr>
        <w:autoSpaceDE w:val="0"/>
        <w:autoSpaceDN w:val="0"/>
        <w:adjustRightInd w:val="0"/>
        <w:spacing w:after="0" w:line="480" w:lineRule="auto"/>
        <w:rPr>
          <w:rFonts w:ascii="Arial" w:hAnsi="Arial" w:cs="Arial"/>
          <w:sz w:val="24"/>
          <w:szCs w:val="24"/>
          <w:lang w:val="en-US" w:eastAsia="en-GB"/>
        </w:rPr>
      </w:pPr>
      <w:r w:rsidRPr="00D97AB0">
        <w:rPr>
          <w:rFonts w:ascii="Arial" w:hAnsi="Arial" w:cs="Arial"/>
          <w:sz w:val="24"/>
          <w:szCs w:val="24"/>
          <w:lang w:val="en-US" w:eastAsia="en-GB"/>
        </w:rPr>
        <w:t>C</w:t>
      </w:r>
      <w:r w:rsidR="00282C4B" w:rsidRPr="00D97AB0">
        <w:rPr>
          <w:rFonts w:ascii="Arial" w:hAnsi="Arial" w:cs="Arial"/>
          <w:sz w:val="24"/>
          <w:szCs w:val="24"/>
          <w:lang w:val="en-US" w:eastAsia="en-GB"/>
        </w:rPr>
        <w:t xml:space="preserve">apacity to consent  </w:t>
      </w:r>
    </w:p>
    <w:p w14:paraId="16ADE9FC" w14:textId="77777777" w:rsidR="00C3321C" w:rsidRPr="00C3321C" w:rsidRDefault="00C3321C" w:rsidP="00C3321C">
      <w:pPr>
        <w:widowControl w:val="0"/>
        <w:autoSpaceDE w:val="0"/>
        <w:autoSpaceDN w:val="0"/>
        <w:adjustRightInd w:val="0"/>
        <w:spacing w:after="0" w:line="480" w:lineRule="auto"/>
        <w:rPr>
          <w:rFonts w:ascii="Arial" w:hAnsi="Arial" w:cs="Arial"/>
          <w:sz w:val="24"/>
          <w:szCs w:val="24"/>
          <w:lang w:val="en-US" w:eastAsia="en-GB"/>
        </w:rPr>
      </w:pPr>
    </w:p>
    <w:p w14:paraId="0E7F7E23" w14:textId="4FD0ED24" w:rsidR="003D69C8" w:rsidRPr="00D97AB0" w:rsidRDefault="00282C4B" w:rsidP="004C2F70">
      <w:pPr>
        <w:widowControl w:val="0"/>
        <w:autoSpaceDE w:val="0"/>
        <w:autoSpaceDN w:val="0"/>
        <w:adjustRightInd w:val="0"/>
        <w:spacing w:after="0" w:line="480" w:lineRule="auto"/>
        <w:rPr>
          <w:rFonts w:ascii="Arial" w:hAnsi="Arial" w:cs="Arial"/>
          <w:sz w:val="24"/>
          <w:szCs w:val="24"/>
          <w:lang w:val="en-US" w:eastAsia="en-GB"/>
        </w:rPr>
      </w:pPr>
      <w:r w:rsidRPr="00D97AB0">
        <w:rPr>
          <w:rFonts w:ascii="Arial" w:hAnsi="Arial" w:cs="Arial"/>
          <w:sz w:val="24"/>
          <w:szCs w:val="24"/>
          <w:lang w:val="en-US" w:eastAsia="en-GB"/>
        </w:rPr>
        <w:t xml:space="preserve">Exclusion criteria were: </w:t>
      </w:r>
      <w:r w:rsidR="00150973" w:rsidRPr="00D97AB0">
        <w:rPr>
          <w:rFonts w:ascii="Arial" w:hAnsi="Arial" w:cs="Arial"/>
          <w:sz w:val="24"/>
          <w:szCs w:val="24"/>
          <w:lang w:val="en-US" w:eastAsia="en-GB"/>
        </w:rPr>
        <w:t xml:space="preserve"> </w:t>
      </w:r>
    </w:p>
    <w:p w14:paraId="45D8F7CB" w14:textId="1A8F3E70" w:rsidR="00114DCD" w:rsidRPr="00D97AB0" w:rsidRDefault="00114DCD" w:rsidP="004C2F70">
      <w:pPr>
        <w:pStyle w:val="ListParagraph"/>
        <w:numPr>
          <w:ilvl w:val="0"/>
          <w:numId w:val="3"/>
        </w:numPr>
        <w:spacing w:before="60" w:after="60" w:line="480" w:lineRule="auto"/>
        <w:ind w:right="363"/>
        <w:rPr>
          <w:rFonts w:ascii="Arial" w:hAnsi="Arial" w:cs="Arial"/>
          <w:sz w:val="24"/>
          <w:szCs w:val="24"/>
        </w:rPr>
      </w:pPr>
      <w:r w:rsidRPr="00D97AB0">
        <w:rPr>
          <w:rFonts w:ascii="Arial" w:hAnsi="Arial" w:cs="Arial"/>
          <w:sz w:val="24"/>
          <w:szCs w:val="24"/>
        </w:rPr>
        <w:t>Epilepsy (or considered high risk of epilepsy from medical history)</w:t>
      </w:r>
    </w:p>
    <w:p w14:paraId="35BA018F" w14:textId="208B497F" w:rsidR="00114DCD" w:rsidRPr="00D97AB0" w:rsidRDefault="00114DCD" w:rsidP="004C2F70">
      <w:pPr>
        <w:pStyle w:val="ListParagraph"/>
        <w:numPr>
          <w:ilvl w:val="0"/>
          <w:numId w:val="3"/>
        </w:numPr>
        <w:spacing w:before="60" w:after="60" w:line="480" w:lineRule="auto"/>
        <w:ind w:right="363"/>
        <w:rPr>
          <w:rFonts w:ascii="Arial" w:hAnsi="Arial" w:cs="Arial"/>
          <w:sz w:val="24"/>
          <w:szCs w:val="24"/>
        </w:rPr>
      </w:pPr>
      <w:r w:rsidRPr="00D97AB0">
        <w:rPr>
          <w:rFonts w:ascii="Arial" w:hAnsi="Arial" w:cs="Arial"/>
          <w:sz w:val="24"/>
          <w:szCs w:val="24"/>
        </w:rPr>
        <w:t xml:space="preserve">Other contraindication to TMS (e.g. cochlear implants, metallic intracranial </w:t>
      </w:r>
      <w:proofErr w:type="gramStart"/>
      <w:r w:rsidRPr="00D97AB0">
        <w:rPr>
          <w:rFonts w:ascii="Arial" w:hAnsi="Arial" w:cs="Arial"/>
          <w:sz w:val="24"/>
          <w:szCs w:val="24"/>
        </w:rPr>
        <w:t>clips</w:t>
      </w:r>
      <w:proofErr w:type="gramEnd"/>
      <w:r w:rsidRPr="00D97AB0">
        <w:rPr>
          <w:rFonts w:ascii="Arial" w:hAnsi="Arial" w:cs="Arial"/>
          <w:sz w:val="24"/>
          <w:szCs w:val="24"/>
        </w:rPr>
        <w:t xml:space="preserve"> or intracranial surgery in last 12 months)</w:t>
      </w:r>
    </w:p>
    <w:p w14:paraId="3BDAABAF" w14:textId="405B5A71" w:rsidR="00114DCD" w:rsidRPr="00D97AB0" w:rsidRDefault="00114DCD" w:rsidP="004C2F70">
      <w:pPr>
        <w:pStyle w:val="ListParagraph"/>
        <w:numPr>
          <w:ilvl w:val="0"/>
          <w:numId w:val="3"/>
        </w:numPr>
        <w:spacing w:before="60" w:after="60" w:line="480" w:lineRule="auto"/>
        <w:ind w:right="363"/>
        <w:rPr>
          <w:rFonts w:ascii="Arial" w:hAnsi="Arial" w:cs="Arial"/>
          <w:sz w:val="24"/>
          <w:szCs w:val="24"/>
        </w:rPr>
      </w:pPr>
      <w:r w:rsidRPr="00D97AB0">
        <w:rPr>
          <w:rFonts w:ascii="Arial" w:hAnsi="Arial" w:cs="Arial"/>
          <w:sz w:val="24"/>
          <w:szCs w:val="24"/>
        </w:rPr>
        <w:t>Comorbid neurological condition (e.g. multiple sclerosis, stroke)</w:t>
      </w:r>
    </w:p>
    <w:p w14:paraId="4EF91F28" w14:textId="6586D9FF" w:rsidR="00114DCD" w:rsidRPr="00D97AB0" w:rsidRDefault="00114DCD" w:rsidP="004C2F70">
      <w:pPr>
        <w:pStyle w:val="ListParagraph"/>
        <w:numPr>
          <w:ilvl w:val="0"/>
          <w:numId w:val="3"/>
        </w:numPr>
        <w:spacing w:before="60" w:after="60" w:line="480" w:lineRule="auto"/>
        <w:ind w:right="363"/>
        <w:rPr>
          <w:rFonts w:ascii="Arial" w:hAnsi="Arial" w:cs="Arial"/>
          <w:sz w:val="24"/>
          <w:szCs w:val="24"/>
        </w:rPr>
      </w:pPr>
      <w:r w:rsidRPr="00D97AB0">
        <w:rPr>
          <w:rFonts w:ascii="Arial" w:hAnsi="Arial" w:cs="Arial"/>
          <w:sz w:val="24"/>
          <w:szCs w:val="24"/>
        </w:rPr>
        <w:t>Pain as primary symptom</w:t>
      </w:r>
    </w:p>
    <w:p w14:paraId="4C1B1633" w14:textId="45B3A654" w:rsidR="00114DCD" w:rsidRPr="00D97AB0" w:rsidRDefault="00114DCD" w:rsidP="004C2F70">
      <w:pPr>
        <w:pStyle w:val="ListParagraph"/>
        <w:numPr>
          <w:ilvl w:val="0"/>
          <w:numId w:val="3"/>
        </w:numPr>
        <w:spacing w:before="60" w:after="60" w:line="480" w:lineRule="auto"/>
        <w:ind w:right="363"/>
        <w:rPr>
          <w:rFonts w:ascii="Arial" w:hAnsi="Arial" w:cs="Arial"/>
          <w:sz w:val="24"/>
          <w:szCs w:val="24"/>
        </w:rPr>
      </w:pPr>
      <w:r w:rsidRPr="00D97AB0">
        <w:rPr>
          <w:rFonts w:ascii="Arial" w:hAnsi="Arial" w:cs="Arial"/>
          <w:sz w:val="24"/>
          <w:szCs w:val="24"/>
        </w:rPr>
        <w:t>Previous treatment with TMS (for any condition)</w:t>
      </w:r>
    </w:p>
    <w:p w14:paraId="27D6E768" w14:textId="13DCD1D9" w:rsidR="00114DCD" w:rsidRPr="00D97AB0" w:rsidRDefault="00114DCD" w:rsidP="004C2F70">
      <w:pPr>
        <w:pStyle w:val="ListParagraph"/>
        <w:numPr>
          <w:ilvl w:val="0"/>
          <w:numId w:val="3"/>
        </w:numPr>
        <w:spacing w:before="60" w:after="60" w:line="480" w:lineRule="auto"/>
        <w:ind w:right="363"/>
        <w:rPr>
          <w:rFonts w:ascii="Arial" w:hAnsi="Arial" w:cs="Arial"/>
          <w:sz w:val="24"/>
          <w:szCs w:val="24"/>
        </w:rPr>
      </w:pPr>
      <w:r w:rsidRPr="00D97AB0">
        <w:rPr>
          <w:rFonts w:ascii="Arial" w:hAnsi="Arial" w:cs="Arial"/>
          <w:sz w:val="24"/>
          <w:szCs w:val="24"/>
        </w:rPr>
        <w:t>Non-fluent English speakers (if unable to accurately complete self-report questionnaires)</w:t>
      </w:r>
    </w:p>
    <w:p w14:paraId="0F336CDE" w14:textId="2F9BE127" w:rsidR="00114DCD" w:rsidRPr="00D97AB0" w:rsidRDefault="00114DCD" w:rsidP="004C2F70">
      <w:pPr>
        <w:pStyle w:val="ListParagraph"/>
        <w:numPr>
          <w:ilvl w:val="0"/>
          <w:numId w:val="3"/>
        </w:numPr>
        <w:spacing w:before="60" w:after="60" w:line="480" w:lineRule="auto"/>
        <w:ind w:right="363"/>
        <w:rPr>
          <w:rFonts w:ascii="Arial" w:hAnsi="Arial" w:cs="Arial"/>
          <w:sz w:val="24"/>
          <w:szCs w:val="24"/>
        </w:rPr>
      </w:pPr>
      <w:r w:rsidRPr="00D97AB0">
        <w:rPr>
          <w:rFonts w:ascii="Arial" w:hAnsi="Arial" w:cs="Arial"/>
          <w:sz w:val="24"/>
          <w:szCs w:val="24"/>
        </w:rPr>
        <w:t>Major mental health disorder: current diagnosis of schizophrenia or bipolar disorder; current drug/alcohol dependence</w:t>
      </w:r>
    </w:p>
    <w:p w14:paraId="42E4371F" w14:textId="0A1966FE" w:rsidR="00114DCD" w:rsidRPr="00D97AB0" w:rsidRDefault="00114DCD" w:rsidP="004C2F70">
      <w:pPr>
        <w:pStyle w:val="ListParagraph"/>
        <w:numPr>
          <w:ilvl w:val="0"/>
          <w:numId w:val="3"/>
        </w:numPr>
        <w:spacing w:before="60" w:after="60" w:line="480" w:lineRule="auto"/>
        <w:ind w:right="363"/>
        <w:rPr>
          <w:rFonts w:ascii="Arial" w:hAnsi="Arial" w:cs="Arial"/>
          <w:sz w:val="24"/>
          <w:szCs w:val="24"/>
        </w:rPr>
      </w:pPr>
      <w:r w:rsidRPr="00D97AB0">
        <w:rPr>
          <w:rFonts w:ascii="Arial" w:hAnsi="Arial" w:cs="Arial"/>
          <w:sz w:val="24"/>
          <w:szCs w:val="24"/>
        </w:rPr>
        <w:t>History of factitious disorder</w:t>
      </w:r>
    </w:p>
    <w:p w14:paraId="48237C20" w14:textId="15335157" w:rsidR="00114DCD" w:rsidRPr="00D97AB0" w:rsidRDefault="00114DCD" w:rsidP="004C2F70">
      <w:pPr>
        <w:pStyle w:val="ListParagraph"/>
        <w:numPr>
          <w:ilvl w:val="0"/>
          <w:numId w:val="3"/>
        </w:numPr>
        <w:spacing w:before="60" w:after="60" w:line="480" w:lineRule="auto"/>
        <w:ind w:right="363"/>
        <w:rPr>
          <w:rFonts w:ascii="Arial" w:hAnsi="Arial" w:cs="Arial"/>
          <w:sz w:val="24"/>
          <w:szCs w:val="24"/>
        </w:rPr>
      </w:pPr>
      <w:r w:rsidRPr="00D97AB0">
        <w:rPr>
          <w:rFonts w:ascii="Arial" w:hAnsi="Arial" w:cs="Arial"/>
          <w:sz w:val="24"/>
          <w:szCs w:val="24"/>
        </w:rPr>
        <w:t>Currently involved in another trial</w:t>
      </w:r>
    </w:p>
    <w:p w14:paraId="3A43FF6F" w14:textId="77777777" w:rsidR="000E6B82" w:rsidRPr="00D97AB0" w:rsidRDefault="000E6B82" w:rsidP="004C2F70">
      <w:pPr>
        <w:widowControl w:val="0"/>
        <w:autoSpaceDE w:val="0"/>
        <w:autoSpaceDN w:val="0"/>
        <w:adjustRightInd w:val="0"/>
        <w:spacing w:after="0" w:line="480" w:lineRule="auto"/>
        <w:rPr>
          <w:rFonts w:ascii="Arial" w:hAnsi="Arial" w:cs="Arial"/>
          <w:sz w:val="24"/>
          <w:szCs w:val="24"/>
          <w:lang w:val="en-US" w:eastAsia="en-GB"/>
        </w:rPr>
      </w:pPr>
    </w:p>
    <w:p w14:paraId="3E8AA68D" w14:textId="7E812AEE" w:rsidR="004E78F0" w:rsidRDefault="00990419" w:rsidP="00D83434">
      <w:pPr>
        <w:widowControl w:val="0"/>
        <w:autoSpaceDE w:val="0"/>
        <w:autoSpaceDN w:val="0"/>
        <w:adjustRightInd w:val="0"/>
        <w:spacing w:after="0" w:line="480" w:lineRule="auto"/>
        <w:rPr>
          <w:rFonts w:ascii="Arial" w:hAnsi="Arial" w:cs="Arial"/>
          <w:sz w:val="24"/>
          <w:szCs w:val="24"/>
        </w:rPr>
      </w:pPr>
      <w:r w:rsidRPr="00D97AB0">
        <w:rPr>
          <w:rFonts w:ascii="Arial" w:hAnsi="Arial" w:cs="Arial"/>
          <w:sz w:val="24"/>
          <w:szCs w:val="24"/>
        </w:rPr>
        <w:t xml:space="preserve">Preliminary eligibility screening was completed </w:t>
      </w:r>
      <w:r w:rsidR="00D95993" w:rsidRPr="00D97AB0">
        <w:rPr>
          <w:rFonts w:ascii="Arial" w:hAnsi="Arial" w:cs="Arial"/>
          <w:sz w:val="24"/>
          <w:szCs w:val="24"/>
        </w:rPr>
        <w:t xml:space="preserve">by </w:t>
      </w:r>
      <w:r w:rsidRPr="00D97AB0">
        <w:rPr>
          <w:rFonts w:ascii="Arial" w:hAnsi="Arial" w:cs="Arial"/>
          <w:sz w:val="24"/>
          <w:szCs w:val="24"/>
        </w:rPr>
        <w:t>clinic</w:t>
      </w:r>
      <w:r w:rsidR="002D533F" w:rsidRPr="00D97AB0">
        <w:rPr>
          <w:rFonts w:ascii="Arial" w:hAnsi="Arial" w:cs="Arial"/>
          <w:sz w:val="24"/>
          <w:szCs w:val="24"/>
        </w:rPr>
        <w:t>al neurology and neuropsychiatry staff</w:t>
      </w:r>
      <w:r w:rsidR="00D95993" w:rsidRPr="00D97AB0">
        <w:rPr>
          <w:rFonts w:ascii="Arial" w:hAnsi="Arial" w:cs="Arial"/>
          <w:sz w:val="24"/>
          <w:szCs w:val="24"/>
        </w:rPr>
        <w:t xml:space="preserve">. </w:t>
      </w:r>
      <w:r w:rsidR="00F4027E" w:rsidRPr="00D97AB0">
        <w:rPr>
          <w:rFonts w:ascii="Arial" w:hAnsi="Arial" w:cs="Arial"/>
          <w:sz w:val="24"/>
          <w:szCs w:val="24"/>
        </w:rPr>
        <w:t>When</w:t>
      </w:r>
      <w:r w:rsidR="00D95993" w:rsidRPr="00D97AB0">
        <w:rPr>
          <w:rFonts w:ascii="Arial" w:hAnsi="Arial" w:cs="Arial"/>
          <w:sz w:val="24"/>
          <w:szCs w:val="24"/>
        </w:rPr>
        <w:t xml:space="preserve"> </w:t>
      </w:r>
      <w:r w:rsidR="005F5C21" w:rsidRPr="00D97AB0">
        <w:rPr>
          <w:rFonts w:ascii="Arial" w:hAnsi="Arial" w:cs="Arial"/>
          <w:sz w:val="24"/>
          <w:szCs w:val="24"/>
        </w:rPr>
        <w:t>patients were considered potentially eligible</w:t>
      </w:r>
      <w:r w:rsidR="00D95993" w:rsidRPr="00D97AB0">
        <w:rPr>
          <w:rFonts w:ascii="Arial" w:hAnsi="Arial" w:cs="Arial"/>
          <w:sz w:val="24"/>
          <w:szCs w:val="24"/>
        </w:rPr>
        <w:t>, Participant Information Sheets were provided</w:t>
      </w:r>
      <w:r w:rsidR="00955A28">
        <w:rPr>
          <w:rFonts w:ascii="Arial" w:hAnsi="Arial" w:cs="Arial"/>
          <w:sz w:val="24"/>
          <w:szCs w:val="24"/>
        </w:rPr>
        <w:t xml:space="preserve"> (Supplementary File 1)</w:t>
      </w:r>
      <w:r w:rsidR="00856D5F">
        <w:rPr>
          <w:rFonts w:ascii="Arial" w:hAnsi="Arial" w:cs="Arial"/>
          <w:sz w:val="24"/>
          <w:szCs w:val="24"/>
        </w:rPr>
        <w:t>,</w:t>
      </w:r>
      <w:r w:rsidR="00D95993" w:rsidRPr="00D97AB0">
        <w:rPr>
          <w:rFonts w:ascii="Arial" w:hAnsi="Arial" w:cs="Arial"/>
          <w:sz w:val="24"/>
          <w:szCs w:val="24"/>
        </w:rPr>
        <w:t xml:space="preserve"> and permission sought for the research team (TN/SP) to contact the patient</w:t>
      </w:r>
      <w:r w:rsidR="00F4027E" w:rsidRPr="00D97AB0">
        <w:rPr>
          <w:rFonts w:ascii="Arial" w:hAnsi="Arial" w:cs="Arial"/>
          <w:sz w:val="24"/>
          <w:szCs w:val="24"/>
        </w:rPr>
        <w:t>.  When permission was granted, a member of the research team</w:t>
      </w:r>
      <w:r w:rsidR="00A44946" w:rsidRPr="00D97AB0">
        <w:rPr>
          <w:rFonts w:ascii="Arial" w:hAnsi="Arial" w:cs="Arial"/>
          <w:sz w:val="24"/>
          <w:szCs w:val="24"/>
        </w:rPr>
        <w:t xml:space="preserve"> subsequently</w:t>
      </w:r>
      <w:r w:rsidR="00F4027E" w:rsidRPr="00D97AB0">
        <w:rPr>
          <w:rFonts w:ascii="Arial" w:hAnsi="Arial" w:cs="Arial"/>
          <w:sz w:val="24"/>
          <w:szCs w:val="24"/>
        </w:rPr>
        <w:t xml:space="preserve"> contacted the patient to answer any questions and arrange an initial screening assessment visit, if the patient wished to enrol.</w:t>
      </w:r>
      <w:r w:rsidR="00DB0CBC" w:rsidRPr="00D97AB0">
        <w:rPr>
          <w:rFonts w:ascii="Arial" w:hAnsi="Arial" w:cs="Arial"/>
          <w:sz w:val="24"/>
          <w:szCs w:val="24"/>
        </w:rPr>
        <w:t xml:space="preserve"> </w:t>
      </w:r>
      <w:r w:rsidR="00EC319F" w:rsidRPr="00D97AB0">
        <w:rPr>
          <w:rFonts w:ascii="Arial" w:hAnsi="Arial" w:cs="Arial"/>
          <w:sz w:val="24"/>
          <w:szCs w:val="24"/>
        </w:rPr>
        <w:t>Written informed consent was obtained at t</w:t>
      </w:r>
      <w:r w:rsidR="00F4027E" w:rsidRPr="00D97AB0">
        <w:rPr>
          <w:rFonts w:ascii="Arial" w:hAnsi="Arial" w:cs="Arial"/>
          <w:sz w:val="24"/>
          <w:szCs w:val="24"/>
        </w:rPr>
        <w:t xml:space="preserve">he initial screening </w:t>
      </w:r>
      <w:r w:rsidR="00EC319F" w:rsidRPr="00D97AB0">
        <w:rPr>
          <w:rFonts w:ascii="Arial" w:hAnsi="Arial" w:cs="Arial"/>
          <w:sz w:val="24"/>
          <w:szCs w:val="24"/>
        </w:rPr>
        <w:t xml:space="preserve">visit, after the study </w:t>
      </w:r>
      <w:r w:rsidR="00675D90" w:rsidRPr="00D97AB0">
        <w:rPr>
          <w:rFonts w:ascii="Arial" w:hAnsi="Arial" w:cs="Arial"/>
          <w:sz w:val="24"/>
          <w:szCs w:val="24"/>
        </w:rPr>
        <w:t>had been</w:t>
      </w:r>
      <w:r w:rsidR="00EC319F" w:rsidRPr="00D97AB0">
        <w:rPr>
          <w:rFonts w:ascii="Arial" w:hAnsi="Arial" w:cs="Arial"/>
          <w:sz w:val="24"/>
          <w:szCs w:val="24"/>
        </w:rPr>
        <w:t xml:space="preserve"> explained in full</w:t>
      </w:r>
      <w:r w:rsidR="00866A9E" w:rsidRPr="00D97AB0">
        <w:rPr>
          <w:rFonts w:ascii="Arial" w:hAnsi="Arial" w:cs="Arial"/>
          <w:sz w:val="24"/>
          <w:szCs w:val="24"/>
        </w:rPr>
        <w:t xml:space="preserve"> and any remaining questions answered</w:t>
      </w:r>
      <w:r w:rsidR="00EC319F" w:rsidRPr="00D97AB0">
        <w:rPr>
          <w:rFonts w:ascii="Arial" w:hAnsi="Arial" w:cs="Arial"/>
          <w:sz w:val="24"/>
          <w:szCs w:val="24"/>
        </w:rPr>
        <w:t>.</w:t>
      </w:r>
      <w:r w:rsidR="007A54B6">
        <w:rPr>
          <w:rFonts w:ascii="Arial" w:hAnsi="Arial" w:cs="Arial"/>
          <w:sz w:val="24"/>
          <w:szCs w:val="24"/>
        </w:rPr>
        <w:t xml:space="preserve"> All participants were told that</w:t>
      </w:r>
      <w:r w:rsidR="004E78F0">
        <w:rPr>
          <w:rFonts w:ascii="Arial" w:hAnsi="Arial" w:cs="Arial"/>
          <w:sz w:val="24"/>
          <w:szCs w:val="24"/>
        </w:rPr>
        <w:t xml:space="preserve"> TMS ha</w:t>
      </w:r>
      <w:r w:rsidR="000C25ED">
        <w:rPr>
          <w:rFonts w:ascii="Arial" w:hAnsi="Arial" w:cs="Arial"/>
          <w:sz w:val="24"/>
          <w:szCs w:val="24"/>
        </w:rPr>
        <w:t>d</w:t>
      </w:r>
      <w:r w:rsidR="004E78F0">
        <w:rPr>
          <w:rFonts w:ascii="Arial" w:hAnsi="Arial" w:cs="Arial"/>
          <w:sz w:val="24"/>
          <w:szCs w:val="24"/>
        </w:rPr>
        <w:t xml:space="preserve"> shown promising results in previous small-scale research studies and that the current study was aiming to test the treatment more </w:t>
      </w:r>
      <w:r w:rsidR="004E78F0">
        <w:rPr>
          <w:rFonts w:ascii="Arial" w:hAnsi="Arial" w:cs="Arial"/>
          <w:sz w:val="24"/>
          <w:szCs w:val="24"/>
        </w:rPr>
        <w:lastRenderedPageBreak/>
        <w:t>stringently. Hypotheses regarding the possible mechanisms of treatment were not disclosed.</w:t>
      </w:r>
      <w:r w:rsidR="000C25ED">
        <w:rPr>
          <w:rFonts w:ascii="Arial" w:hAnsi="Arial" w:cs="Arial"/>
          <w:sz w:val="24"/>
          <w:szCs w:val="24"/>
        </w:rPr>
        <w:t xml:space="preserve"> Possible side effects of the treatment were outlined</w:t>
      </w:r>
      <w:r w:rsidR="00800845">
        <w:rPr>
          <w:rFonts w:ascii="Arial" w:hAnsi="Arial" w:cs="Arial"/>
          <w:sz w:val="24"/>
          <w:szCs w:val="24"/>
        </w:rPr>
        <w:t xml:space="preserve"> (e.g., headaches, scalp tingling)</w:t>
      </w:r>
      <w:r w:rsidR="000C25ED">
        <w:rPr>
          <w:rFonts w:ascii="Arial" w:hAnsi="Arial" w:cs="Arial"/>
          <w:sz w:val="24"/>
          <w:szCs w:val="24"/>
        </w:rPr>
        <w:t>.</w:t>
      </w:r>
    </w:p>
    <w:p w14:paraId="508739D7" w14:textId="77777777" w:rsidR="004E78F0" w:rsidRDefault="004E78F0" w:rsidP="00D83434">
      <w:pPr>
        <w:widowControl w:val="0"/>
        <w:autoSpaceDE w:val="0"/>
        <w:autoSpaceDN w:val="0"/>
        <w:adjustRightInd w:val="0"/>
        <w:spacing w:after="0" w:line="480" w:lineRule="auto"/>
        <w:rPr>
          <w:rFonts w:ascii="Arial" w:hAnsi="Arial" w:cs="Arial"/>
          <w:sz w:val="24"/>
          <w:szCs w:val="24"/>
        </w:rPr>
      </w:pPr>
    </w:p>
    <w:p w14:paraId="096CCE04" w14:textId="3361E9B4" w:rsidR="00595DAF" w:rsidRPr="00D83434" w:rsidRDefault="00595DAF" w:rsidP="00D83434">
      <w:pPr>
        <w:widowControl w:val="0"/>
        <w:autoSpaceDE w:val="0"/>
        <w:autoSpaceDN w:val="0"/>
        <w:adjustRightInd w:val="0"/>
        <w:spacing w:after="0" w:line="480" w:lineRule="auto"/>
        <w:rPr>
          <w:rFonts w:ascii="Arial" w:hAnsi="Arial" w:cs="Arial"/>
          <w:sz w:val="24"/>
          <w:szCs w:val="24"/>
        </w:rPr>
      </w:pPr>
      <w:r w:rsidRPr="00D97AB0">
        <w:rPr>
          <w:rFonts w:ascii="Arial" w:hAnsi="Arial" w:cs="Arial"/>
          <w:sz w:val="24"/>
          <w:szCs w:val="24"/>
        </w:rPr>
        <w:t xml:space="preserve">Participants were not reimbursed for involvement in the study, but assistance with travel arrangements and </w:t>
      </w:r>
      <w:r w:rsidRPr="00D83434">
        <w:rPr>
          <w:rFonts w:ascii="Arial" w:hAnsi="Arial" w:cs="Arial"/>
          <w:sz w:val="24"/>
          <w:szCs w:val="24"/>
        </w:rPr>
        <w:t xml:space="preserve">expenses was provided, as necessary.  </w:t>
      </w:r>
    </w:p>
    <w:p w14:paraId="69B790B9" w14:textId="4238055D" w:rsidR="00D83434" w:rsidRPr="00D83434" w:rsidRDefault="00D83434" w:rsidP="00D83434">
      <w:pPr>
        <w:widowControl w:val="0"/>
        <w:autoSpaceDE w:val="0"/>
        <w:autoSpaceDN w:val="0"/>
        <w:adjustRightInd w:val="0"/>
        <w:spacing w:after="0" w:line="480" w:lineRule="auto"/>
        <w:rPr>
          <w:rFonts w:ascii="Arial" w:hAnsi="Arial" w:cs="Arial"/>
          <w:sz w:val="24"/>
          <w:szCs w:val="24"/>
        </w:rPr>
      </w:pPr>
    </w:p>
    <w:p w14:paraId="34C2F4C6" w14:textId="77777777" w:rsidR="00D83434" w:rsidRPr="00D83434" w:rsidRDefault="00D83434" w:rsidP="00D83434">
      <w:pPr>
        <w:shd w:val="clear" w:color="auto" w:fill="FFFFFF"/>
        <w:spacing w:after="0" w:line="480" w:lineRule="auto"/>
        <w:rPr>
          <w:rFonts w:ascii="Arial" w:eastAsia="Times New Roman" w:hAnsi="Arial" w:cs="Arial"/>
          <w:b/>
          <w:bCs/>
          <w:color w:val="201F1E"/>
          <w:sz w:val="24"/>
          <w:szCs w:val="24"/>
          <w:lang w:eastAsia="en-GB"/>
        </w:rPr>
      </w:pPr>
      <w:r w:rsidRPr="00D83434">
        <w:rPr>
          <w:rFonts w:ascii="Arial" w:eastAsia="Times New Roman" w:hAnsi="Arial" w:cs="Arial"/>
          <w:b/>
          <w:bCs/>
          <w:sz w:val="24"/>
          <w:szCs w:val="24"/>
          <w:bdr w:val="none" w:sz="0" w:space="0" w:color="auto" w:frame="1"/>
          <w:lang w:eastAsia="en-GB"/>
        </w:rPr>
        <w:t>Patient and Public Involvement</w:t>
      </w:r>
    </w:p>
    <w:p w14:paraId="363518B0" w14:textId="77777777" w:rsidR="00D83434" w:rsidRPr="00D83434" w:rsidRDefault="00D83434" w:rsidP="00D83434">
      <w:pPr>
        <w:shd w:val="clear" w:color="auto" w:fill="FFFFFF"/>
        <w:spacing w:after="0" w:line="480" w:lineRule="auto"/>
        <w:rPr>
          <w:rFonts w:ascii="Arial" w:eastAsia="Times New Roman" w:hAnsi="Arial" w:cs="Arial"/>
          <w:color w:val="201F1E"/>
          <w:sz w:val="24"/>
          <w:szCs w:val="24"/>
          <w:lang w:eastAsia="en-GB"/>
        </w:rPr>
      </w:pPr>
      <w:r w:rsidRPr="00D83434">
        <w:rPr>
          <w:rFonts w:ascii="Arial" w:eastAsia="Times New Roman" w:hAnsi="Arial" w:cs="Arial"/>
          <w:sz w:val="24"/>
          <w:szCs w:val="24"/>
          <w:bdr w:val="none" w:sz="0" w:space="0" w:color="auto" w:frame="1"/>
          <w:lang w:eastAsia="en-GB"/>
        </w:rPr>
        <w:t>A specialist service user advisory group was set up to inform the design and conduct of the study. Key national and international patient groups are involved in the dissemination plans.</w:t>
      </w:r>
    </w:p>
    <w:p w14:paraId="3108DDA4" w14:textId="77777777" w:rsidR="00D83434" w:rsidRPr="00D97AB0" w:rsidRDefault="00D83434" w:rsidP="004C2F70">
      <w:pPr>
        <w:widowControl w:val="0"/>
        <w:autoSpaceDE w:val="0"/>
        <w:autoSpaceDN w:val="0"/>
        <w:adjustRightInd w:val="0"/>
        <w:spacing w:after="0" w:line="480" w:lineRule="auto"/>
        <w:rPr>
          <w:rFonts w:ascii="Arial" w:hAnsi="Arial" w:cs="Arial"/>
          <w:sz w:val="24"/>
          <w:szCs w:val="24"/>
        </w:rPr>
      </w:pPr>
    </w:p>
    <w:p w14:paraId="7BEC2FDC" w14:textId="77777777" w:rsidR="00B665BE" w:rsidRPr="00D97AB0" w:rsidRDefault="00B665BE" w:rsidP="004C2F70">
      <w:pPr>
        <w:widowControl w:val="0"/>
        <w:autoSpaceDE w:val="0"/>
        <w:autoSpaceDN w:val="0"/>
        <w:adjustRightInd w:val="0"/>
        <w:spacing w:after="0" w:line="480" w:lineRule="auto"/>
        <w:rPr>
          <w:rFonts w:ascii="Arial" w:hAnsi="Arial" w:cs="Arial"/>
          <w:b/>
          <w:bCs/>
          <w:sz w:val="24"/>
          <w:szCs w:val="24"/>
        </w:rPr>
      </w:pPr>
      <w:r w:rsidRPr="00D97AB0">
        <w:rPr>
          <w:rFonts w:ascii="Arial" w:hAnsi="Arial" w:cs="Arial"/>
          <w:b/>
          <w:bCs/>
          <w:sz w:val="24"/>
          <w:szCs w:val="24"/>
        </w:rPr>
        <w:t>Background/screening measures</w:t>
      </w:r>
    </w:p>
    <w:p w14:paraId="2EF50532" w14:textId="5F15D457" w:rsidR="00B665BE" w:rsidRPr="00D97AB0" w:rsidRDefault="00B665BE" w:rsidP="004C2F70">
      <w:pPr>
        <w:widowControl w:val="0"/>
        <w:autoSpaceDE w:val="0"/>
        <w:autoSpaceDN w:val="0"/>
        <w:adjustRightInd w:val="0"/>
        <w:spacing w:after="0" w:line="480" w:lineRule="auto"/>
        <w:rPr>
          <w:rFonts w:ascii="Arial" w:hAnsi="Arial" w:cs="Arial"/>
          <w:sz w:val="24"/>
          <w:szCs w:val="24"/>
        </w:rPr>
      </w:pPr>
      <w:r w:rsidRPr="00D97AB0">
        <w:rPr>
          <w:rFonts w:ascii="Arial" w:hAnsi="Arial" w:cs="Arial"/>
          <w:sz w:val="24"/>
          <w:szCs w:val="24"/>
        </w:rPr>
        <w:t xml:space="preserve">At the initial screening visit, demographic details and medical history were obtained and a formal psychiatric screening tool administered (MINI International Neuropsychiatric </w:t>
      </w:r>
      <w:proofErr w:type="gramStart"/>
      <w:r w:rsidRPr="00D97AB0">
        <w:rPr>
          <w:rFonts w:ascii="Arial" w:hAnsi="Arial" w:cs="Arial"/>
          <w:sz w:val="24"/>
          <w:szCs w:val="24"/>
        </w:rPr>
        <w:t>Interview)</w:t>
      </w:r>
      <w:r w:rsidR="000E7CF8" w:rsidRPr="000E7CF8">
        <w:rPr>
          <w:rFonts w:ascii="Arial" w:hAnsi="Arial" w:cs="Arial"/>
          <w:bCs/>
          <w:sz w:val="24"/>
          <w:szCs w:val="24"/>
          <w:lang w:val="en-US"/>
        </w:rPr>
        <w:t>[</w:t>
      </w:r>
      <w:proofErr w:type="gramEnd"/>
      <w:r w:rsidR="000E7CF8" w:rsidRPr="000E7CF8">
        <w:rPr>
          <w:rFonts w:ascii="Arial" w:hAnsi="Arial" w:cs="Arial"/>
          <w:bCs/>
          <w:sz w:val="24"/>
          <w:szCs w:val="24"/>
          <w:lang w:val="en-US"/>
        </w:rPr>
        <w:t>18]</w:t>
      </w:r>
      <w:r w:rsidRPr="00D97AB0">
        <w:rPr>
          <w:rFonts w:ascii="Arial" w:hAnsi="Arial" w:cs="Arial"/>
          <w:sz w:val="24"/>
          <w:szCs w:val="24"/>
        </w:rPr>
        <w:t>. Additional background measures were administered, including a personality disorder screen (Standardised Assessment of Personality – Self-Report, SAPAS-SR</w:t>
      </w:r>
      <w:r w:rsidR="00D630BB" w:rsidRPr="00D97AB0">
        <w:rPr>
          <w:rFonts w:ascii="Arial" w:hAnsi="Arial" w:cs="Arial"/>
          <w:sz w:val="24"/>
          <w:szCs w:val="24"/>
        </w:rPr>
        <w:t>)</w:t>
      </w:r>
      <w:r w:rsidR="000E7CF8" w:rsidRPr="000E7CF8">
        <w:rPr>
          <w:rFonts w:ascii="Arial" w:hAnsi="Arial" w:cs="Arial"/>
          <w:bCs/>
          <w:sz w:val="24"/>
          <w:szCs w:val="24"/>
          <w:lang w:val="en-US"/>
        </w:rPr>
        <w:t>[19]</w:t>
      </w:r>
      <w:r w:rsidRPr="00D97AB0">
        <w:rPr>
          <w:rFonts w:ascii="Arial" w:hAnsi="Arial" w:cs="Arial"/>
          <w:sz w:val="24"/>
          <w:szCs w:val="24"/>
        </w:rPr>
        <w:t>, a measure of estimated intellectual functioning (National Adult Reading Test, NART</w:t>
      </w:r>
      <w:r w:rsidR="00704CAC" w:rsidRPr="00D97AB0">
        <w:rPr>
          <w:rFonts w:ascii="Arial" w:hAnsi="Arial" w:cs="Arial"/>
          <w:sz w:val="24"/>
          <w:szCs w:val="24"/>
        </w:rPr>
        <w:t>)</w:t>
      </w:r>
      <w:r w:rsidR="000E7CF8" w:rsidRPr="000E7CF8">
        <w:rPr>
          <w:rFonts w:ascii="Arial" w:hAnsi="Arial" w:cs="Arial"/>
          <w:bCs/>
          <w:sz w:val="24"/>
          <w:szCs w:val="24"/>
          <w:lang w:val="en-US"/>
        </w:rPr>
        <w:t>[20]</w:t>
      </w:r>
      <w:r w:rsidRPr="00D97AB0">
        <w:rPr>
          <w:rFonts w:ascii="Arial" w:hAnsi="Arial" w:cs="Arial"/>
          <w:sz w:val="24"/>
          <w:szCs w:val="24"/>
        </w:rPr>
        <w:t>, and a trauma inventory (Childhood Experiences of Care and Abuse Questionnaire, CECA-Q</w:t>
      </w:r>
      <w:r w:rsidR="0086042A" w:rsidRPr="00D97AB0">
        <w:rPr>
          <w:rFonts w:ascii="Arial" w:hAnsi="Arial" w:cs="Arial"/>
          <w:sz w:val="24"/>
          <w:szCs w:val="24"/>
        </w:rPr>
        <w:t>)</w:t>
      </w:r>
      <w:r w:rsidR="000E7CF8" w:rsidRPr="000E7CF8">
        <w:rPr>
          <w:rFonts w:ascii="Arial" w:hAnsi="Arial" w:cs="Arial"/>
          <w:bCs/>
          <w:sz w:val="24"/>
          <w:szCs w:val="24"/>
          <w:lang w:val="en-US"/>
        </w:rPr>
        <w:t>[21]</w:t>
      </w:r>
      <w:r w:rsidRPr="00D97AB0">
        <w:rPr>
          <w:rFonts w:ascii="Arial" w:hAnsi="Arial" w:cs="Arial"/>
          <w:sz w:val="24"/>
          <w:szCs w:val="24"/>
        </w:rPr>
        <w:t xml:space="preserve">. </w:t>
      </w:r>
    </w:p>
    <w:p w14:paraId="74D21A30" w14:textId="77777777" w:rsidR="00B665BE" w:rsidRPr="00D97AB0" w:rsidRDefault="00B665BE" w:rsidP="004C2F70">
      <w:pPr>
        <w:spacing w:after="0" w:line="480" w:lineRule="auto"/>
        <w:rPr>
          <w:rFonts w:ascii="Arial" w:hAnsi="Arial" w:cs="Arial"/>
          <w:b/>
          <w:sz w:val="24"/>
          <w:szCs w:val="24"/>
        </w:rPr>
      </w:pPr>
    </w:p>
    <w:p w14:paraId="7C9260EC" w14:textId="4D051E68" w:rsidR="00C54AF7" w:rsidRPr="00D97AB0" w:rsidRDefault="00E42DC8" w:rsidP="004C2F70">
      <w:pPr>
        <w:spacing w:after="0" w:line="480" w:lineRule="auto"/>
        <w:rPr>
          <w:rFonts w:ascii="Arial" w:hAnsi="Arial" w:cs="Arial"/>
          <w:b/>
          <w:sz w:val="24"/>
          <w:szCs w:val="24"/>
        </w:rPr>
      </w:pPr>
      <w:r w:rsidRPr="00D97AB0">
        <w:rPr>
          <w:rFonts w:ascii="Arial" w:hAnsi="Arial" w:cs="Arial"/>
          <w:b/>
          <w:sz w:val="24"/>
          <w:szCs w:val="24"/>
        </w:rPr>
        <w:t>Intervention</w:t>
      </w:r>
    </w:p>
    <w:p w14:paraId="72075FF3" w14:textId="4E4F7109" w:rsidR="00094B57" w:rsidRPr="00D97AB0" w:rsidRDefault="00094B57" w:rsidP="004C2F70">
      <w:pPr>
        <w:spacing w:after="0" w:line="480" w:lineRule="auto"/>
        <w:rPr>
          <w:rFonts w:ascii="Arial" w:hAnsi="Arial" w:cs="Arial"/>
          <w:sz w:val="24"/>
          <w:szCs w:val="24"/>
        </w:rPr>
      </w:pPr>
      <w:r w:rsidRPr="00D97AB0">
        <w:rPr>
          <w:rFonts w:ascii="Arial" w:hAnsi="Arial" w:cs="Arial"/>
          <w:sz w:val="24"/>
          <w:szCs w:val="24"/>
        </w:rPr>
        <w:t xml:space="preserve">Participants were randomised to </w:t>
      </w:r>
      <w:r w:rsidR="007A0E25" w:rsidRPr="00D97AB0">
        <w:rPr>
          <w:rFonts w:ascii="Arial" w:hAnsi="Arial" w:cs="Arial"/>
          <w:sz w:val="24"/>
          <w:szCs w:val="24"/>
        </w:rPr>
        <w:t xml:space="preserve">receive </w:t>
      </w:r>
      <w:r w:rsidR="002E4381" w:rsidRPr="00D97AB0">
        <w:rPr>
          <w:rFonts w:ascii="Arial" w:hAnsi="Arial" w:cs="Arial"/>
          <w:sz w:val="24"/>
          <w:szCs w:val="24"/>
        </w:rPr>
        <w:t>a</w:t>
      </w:r>
      <w:r w:rsidRPr="00D97AB0">
        <w:rPr>
          <w:rFonts w:ascii="Arial" w:hAnsi="Arial" w:cs="Arial"/>
          <w:sz w:val="24"/>
          <w:szCs w:val="24"/>
        </w:rPr>
        <w:t xml:space="preserve">ctive or </w:t>
      </w:r>
      <w:r w:rsidR="002E4381" w:rsidRPr="00D97AB0">
        <w:rPr>
          <w:rFonts w:ascii="Arial" w:hAnsi="Arial" w:cs="Arial"/>
          <w:sz w:val="24"/>
          <w:szCs w:val="24"/>
        </w:rPr>
        <w:t>i</w:t>
      </w:r>
      <w:r w:rsidRPr="00D97AB0">
        <w:rPr>
          <w:rFonts w:ascii="Arial" w:hAnsi="Arial" w:cs="Arial"/>
          <w:sz w:val="24"/>
          <w:szCs w:val="24"/>
        </w:rPr>
        <w:t xml:space="preserve">nactive </w:t>
      </w:r>
      <w:r w:rsidR="007A0E25" w:rsidRPr="00D97AB0">
        <w:rPr>
          <w:rFonts w:ascii="Arial" w:hAnsi="Arial" w:cs="Arial"/>
          <w:sz w:val="24"/>
          <w:szCs w:val="24"/>
        </w:rPr>
        <w:t>TMS</w:t>
      </w:r>
      <w:r w:rsidRPr="00D97AB0">
        <w:rPr>
          <w:rFonts w:ascii="Arial" w:hAnsi="Arial" w:cs="Arial"/>
          <w:sz w:val="24"/>
          <w:szCs w:val="24"/>
        </w:rPr>
        <w:t xml:space="preserve">, </w:t>
      </w:r>
      <w:r w:rsidR="007A0E25" w:rsidRPr="00D97AB0">
        <w:rPr>
          <w:rFonts w:ascii="Arial" w:hAnsi="Arial" w:cs="Arial"/>
          <w:sz w:val="24"/>
          <w:szCs w:val="24"/>
        </w:rPr>
        <w:t>as</w:t>
      </w:r>
      <w:r w:rsidRPr="00D97AB0">
        <w:rPr>
          <w:rFonts w:ascii="Arial" w:hAnsi="Arial" w:cs="Arial"/>
          <w:sz w:val="24"/>
          <w:szCs w:val="24"/>
        </w:rPr>
        <w:t xml:space="preserve"> described below.</w:t>
      </w:r>
      <w:r w:rsidR="00406E01" w:rsidRPr="00D97AB0">
        <w:rPr>
          <w:rFonts w:ascii="Arial" w:hAnsi="Arial" w:cs="Arial"/>
          <w:sz w:val="24"/>
          <w:szCs w:val="24"/>
        </w:rPr>
        <w:t xml:space="preserve">  Both </w:t>
      </w:r>
      <w:r w:rsidR="003205AC" w:rsidRPr="00D97AB0">
        <w:rPr>
          <w:rFonts w:ascii="Arial" w:hAnsi="Arial" w:cs="Arial"/>
          <w:sz w:val="24"/>
          <w:szCs w:val="24"/>
        </w:rPr>
        <w:t>groups</w:t>
      </w:r>
      <w:r w:rsidR="00406E01" w:rsidRPr="00D97AB0">
        <w:rPr>
          <w:rFonts w:ascii="Arial" w:hAnsi="Arial" w:cs="Arial"/>
          <w:sz w:val="24"/>
          <w:szCs w:val="24"/>
        </w:rPr>
        <w:t xml:space="preserve"> </w:t>
      </w:r>
      <w:r w:rsidR="003205AC" w:rsidRPr="00D97AB0">
        <w:rPr>
          <w:rFonts w:ascii="Arial" w:hAnsi="Arial" w:cs="Arial"/>
          <w:sz w:val="24"/>
          <w:szCs w:val="24"/>
        </w:rPr>
        <w:t>receiv</w:t>
      </w:r>
      <w:r w:rsidR="00406E01" w:rsidRPr="00D97AB0">
        <w:rPr>
          <w:rFonts w:ascii="Arial" w:hAnsi="Arial" w:cs="Arial"/>
          <w:sz w:val="24"/>
          <w:szCs w:val="24"/>
        </w:rPr>
        <w:t>ed two TMS sessions, separated by approximately 4 weeks.</w:t>
      </w:r>
      <w:r w:rsidR="007B6218">
        <w:rPr>
          <w:rFonts w:ascii="Arial" w:hAnsi="Arial" w:cs="Arial"/>
          <w:sz w:val="24"/>
          <w:szCs w:val="24"/>
        </w:rPr>
        <w:t xml:space="preserve"> </w:t>
      </w:r>
      <w:r w:rsidR="00A94516">
        <w:rPr>
          <w:rFonts w:ascii="Arial" w:hAnsi="Arial" w:cs="Arial"/>
          <w:sz w:val="24"/>
          <w:szCs w:val="24"/>
        </w:rPr>
        <w:t xml:space="preserve">A formal script was not used during the sessions, but </w:t>
      </w:r>
      <w:r w:rsidR="007171A0">
        <w:rPr>
          <w:rFonts w:ascii="Arial" w:hAnsi="Arial" w:cs="Arial"/>
          <w:sz w:val="24"/>
          <w:szCs w:val="24"/>
        </w:rPr>
        <w:t xml:space="preserve">care was taken to have a </w:t>
      </w:r>
      <w:r w:rsidR="007171A0">
        <w:rPr>
          <w:rFonts w:ascii="Arial" w:hAnsi="Arial" w:cs="Arial"/>
          <w:sz w:val="24"/>
          <w:szCs w:val="24"/>
        </w:rPr>
        <w:lastRenderedPageBreak/>
        <w:t>consistent and neutral approach in terms of patient interactions regarding potential improvements to minimise and standardise placebo effect.</w:t>
      </w:r>
    </w:p>
    <w:p w14:paraId="2B67FD42" w14:textId="77777777" w:rsidR="00094B57" w:rsidRPr="00D97AB0" w:rsidRDefault="00094B57" w:rsidP="004C2F70">
      <w:pPr>
        <w:spacing w:after="0" w:line="480" w:lineRule="auto"/>
        <w:rPr>
          <w:rFonts w:ascii="Arial" w:hAnsi="Arial" w:cs="Arial"/>
          <w:sz w:val="24"/>
          <w:szCs w:val="24"/>
        </w:rPr>
      </w:pPr>
    </w:p>
    <w:p w14:paraId="5E4F0648" w14:textId="25FE8DB0" w:rsidR="00094B57" w:rsidRPr="00D97AB0" w:rsidRDefault="00094B57" w:rsidP="004C2F70">
      <w:pPr>
        <w:pStyle w:val="NoSpacing"/>
        <w:spacing w:line="480" w:lineRule="auto"/>
        <w:rPr>
          <w:rFonts w:ascii="Arial" w:hAnsi="Arial" w:cs="Arial"/>
          <w:sz w:val="24"/>
          <w:szCs w:val="24"/>
        </w:rPr>
      </w:pPr>
      <w:r w:rsidRPr="00D97AB0">
        <w:rPr>
          <w:rFonts w:ascii="Arial" w:hAnsi="Arial" w:cs="Arial"/>
          <w:b/>
          <w:i/>
          <w:sz w:val="24"/>
          <w:szCs w:val="24"/>
        </w:rPr>
        <w:t xml:space="preserve">Active </w:t>
      </w:r>
      <w:r w:rsidR="005971B5" w:rsidRPr="00D97AB0">
        <w:rPr>
          <w:rFonts w:ascii="Arial" w:hAnsi="Arial" w:cs="Arial"/>
          <w:b/>
          <w:i/>
          <w:sz w:val="24"/>
          <w:szCs w:val="24"/>
        </w:rPr>
        <w:t>TMS</w:t>
      </w:r>
    </w:p>
    <w:p w14:paraId="7FE1DEB2" w14:textId="0B27317A" w:rsidR="00116BD8" w:rsidRPr="00D97AB0" w:rsidRDefault="00094B57" w:rsidP="004C2F70">
      <w:pPr>
        <w:pStyle w:val="NoSpacing"/>
        <w:spacing w:line="480" w:lineRule="auto"/>
        <w:rPr>
          <w:rFonts w:ascii="Arial" w:hAnsi="Arial" w:cs="Arial"/>
          <w:sz w:val="24"/>
          <w:szCs w:val="24"/>
        </w:rPr>
      </w:pPr>
      <w:r w:rsidRPr="00D97AB0">
        <w:rPr>
          <w:rFonts w:ascii="Arial" w:hAnsi="Arial" w:cs="Arial"/>
          <w:sz w:val="24"/>
          <w:szCs w:val="24"/>
        </w:rPr>
        <w:t xml:space="preserve">The </w:t>
      </w:r>
      <w:r w:rsidR="0062400B" w:rsidRPr="00D97AB0">
        <w:rPr>
          <w:rFonts w:ascii="Arial" w:hAnsi="Arial" w:cs="Arial"/>
          <w:sz w:val="24"/>
          <w:szCs w:val="24"/>
        </w:rPr>
        <w:t>a</w:t>
      </w:r>
      <w:r w:rsidRPr="00D97AB0">
        <w:rPr>
          <w:rFonts w:ascii="Arial" w:hAnsi="Arial" w:cs="Arial"/>
          <w:sz w:val="24"/>
          <w:szCs w:val="24"/>
        </w:rPr>
        <w:t xml:space="preserve">ctive treatment consisted of </w:t>
      </w:r>
      <w:proofErr w:type="spellStart"/>
      <w:r w:rsidRPr="00D97AB0">
        <w:rPr>
          <w:rFonts w:ascii="Arial" w:hAnsi="Arial" w:cs="Arial"/>
          <w:sz w:val="24"/>
          <w:szCs w:val="24"/>
        </w:rPr>
        <w:t>s</w:t>
      </w:r>
      <w:r w:rsidR="0059297C" w:rsidRPr="00D97AB0">
        <w:rPr>
          <w:rFonts w:ascii="Arial" w:hAnsi="Arial" w:cs="Arial"/>
          <w:sz w:val="24"/>
          <w:szCs w:val="24"/>
        </w:rPr>
        <w:t>p</w:t>
      </w:r>
      <w:r w:rsidRPr="00D97AB0">
        <w:rPr>
          <w:rFonts w:ascii="Arial" w:hAnsi="Arial" w:cs="Arial"/>
          <w:sz w:val="24"/>
          <w:szCs w:val="24"/>
        </w:rPr>
        <w:t>TMS</w:t>
      </w:r>
      <w:proofErr w:type="spellEnd"/>
      <w:r w:rsidRPr="00D97AB0">
        <w:rPr>
          <w:rFonts w:ascii="Arial" w:hAnsi="Arial" w:cs="Arial"/>
          <w:sz w:val="24"/>
          <w:szCs w:val="24"/>
        </w:rPr>
        <w:t xml:space="preserve"> delivered to M1</w:t>
      </w:r>
      <w:r w:rsidR="00F92B53">
        <w:rPr>
          <w:rFonts w:ascii="Arial" w:hAnsi="Arial" w:cs="Arial"/>
          <w:sz w:val="24"/>
          <w:szCs w:val="24"/>
        </w:rPr>
        <w:t xml:space="preserve"> including stimuli</w:t>
      </w:r>
      <w:r w:rsidRPr="00D97AB0">
        <w:rPr>
          <w:rFonts w:ascii="Arial" w:hAnsi="Arial" w:cs="Arial"/>
          <w:sz w:val="24"/>
          <w:szCs w:val="24"/>
        </w:rPr>
        <w:t xml:space="preserve"> above </w:t>
      </w:r>
      <w:r w:rsidR="006658C7" w:rsidRPr="00D97AB0">
        <w:rPr>
          <w:rFonts w:ascii="Arial" w:hAnsi="Arial" w:cs="Arial"/>
          <w:sz w:val="24"/>
          <w:szCs w:val="24"/>
        </w:rPr>
        <w:t xml:space="preserve">resting </w:t>
      </w:r>
      <w:r w:rsidRPr="00D97AB0">
        <w:rPr>
          <w:rFonts w:ascii="Arial" w:hAnsi="Arial" w:cs="Arial"/>
          <w:sz w:val="24"/>
          <w:szCs w:val="24"/>
        </w:rPr>
        <w:t>motor threshold</w:t>
      </w:r>
      <w:r w:rsidR="0060232E">
        <w:rPr>
          <w:rFonts w:ascii="Arial" w:hAnsi="Arial" w:cs="Arial"/>
          <w:sz w:val="24"/>
          <w:szCs w:val="24"/>
        </w:rPr>
        <w:t xml:space="preserve"> (RMT)</w:t>
      </w:r>
      <w:r w:rsidR="00F42742" w:rsidRPr="00D97AB0">
        <w:rPr>
          <w:rFonts w:ascii="Arial" w:hAnsi="Arial" w:cs="Arial"/>
          <w:sz w:val="24"/>
          <w:szCs w:val="24"/>
        </w:rPr>
        <w:t>,</w:t>
      </w:r>
      <w:r w:rsidRPr="00D97AB0">
        <w:rPr>
          <w:rFonts w:ascii="Arial" w:hAnsi="Arial" w:cs="Arial"/>
          <w:sz w:val="24"/>
          <w:szCs w:val="24"/>
        </w:rPr>
        <w:t xml:space="preserve"> thereby causing observable movement of the target limb</w:t>
      </w:r>
      <w:r w:rsidR="004E3629" w:rsidRPr="00D97AB0">
        <w:rPr>
          <w:rFonts w:ascii="Arial" w:hAnsi="Arial" w:cs="Arial"/>
          <w:sz w:val="24"/>
          <w:szCs w:val="24"/>
        </w:rPr>
        <w:t>.</w:t>
      </w:r>
      <w:r w:rsidR="0059297C" w:rsidRPr="00D97AB0">
        <w:rPr>
          <w:rFonts w:ascii="Arial" w:hAnsi="Arial" w:cs="Arial"/>
          <w:sz w:val="24"/>
          <w:szCs w:val="24"/>
        </w:rPr>
        <w:t xml:space="preserve"> </w:t>
      </w:r>
      <w:r w:rsidR="00AE59FB" w:rsidRPr="00D97AB0">
        <w:rPr>
          <w:rFonts w:ascii="Arial" w:hAnsi="Arial" w:cs="Arial"/>
          <w:sz w:val="24"/>
          <w:szCs w:val="24"/>
        </w:rPr>
        <w:t>The</w:t>
      </w:r>
      <w:r w:rsidR="0059297C" w:rsidRPr="00D97AB0">
        <w:rPr>
          <w:rFonts w:ascii="Arial" w:hAnsi="Arial" w:cs="Arial"/>
          <w:sz w:val="24"/>
          <w:szCs w:val="24"/>
        </w:rPr>
        <w:t xml:space="preserve"> target limb was determined for each participant, defined as the weakest limb</w:t>
      </w:r>
      <w:r w:rsidR="001051F4">
        <w:rPr>
          <w:rFonts w:ascii="Arial" w:hAnsi="Arial" w:cs="Arial"/>
          <w:sz w:val="24"/>
          <w:szCs w:val="24"/>
        </w:rPr>
        <w:t xml:space="preserve"> (</w:t>
      </w:r>
      <w:r w:rsidR="00674369">
        <w:rPr>
          <w:rFonts w:ascii="Arial" w:hAnsi="Arial" w:cs="Arial"/>
          <w:sz w:val="24"/>
          <w:szCs w:val="24"/>
        </w:rPr>
        <w:t xml:space="preserve">i.e. </w:t>
      </w:r>
      <w:r w:rsidR="001051F4">
        <w:rPr>
          <w:rFonts w:ascii="Arial" w:hAnsi="Arial" w:cs="Arial"/>
          <w:sz w:val="24"/>
          <w:szCs w:val="24"/>
        </w:rPr>
        <w:t>arm or leg on either side)</w:t>
      </w:r>
      <w:r w:rsidR="0059297C" w:rsidRPr="00D97AB0">
        <w:rPr>
          <w:rFonts w:ascii="Arial" w:hAnsi="Arial" w:cs="Arial"/>
          <w:sz w:val="24"/>
          <w:szCs w:val="24"/>
        </w:rPr>
        <w:t xml:space="preserve"> that caused most significant functional impairment in daily life.</w:t>
      </w:r>
      <w:r w:rsidR="00AE59FB" w:rsidRPr="00D97AB0">
        <w:rPr>
          <w:rFonts w:ascii="Arial" w:hAnsi="Arial" w:cs="Arial"/>
          <w:sz w:val="24"/>
          <w:szCs w:val="24"/>
        </w:rPr>
        <w:t xml:space="preserve"> The target limb remained unchanged throughout both treatment sessions. </w:t>
      </w:r>
      <w:r w:rsidRPr="00D97AB0">
        <w:rPr>
          <w:rFonts w:ascii="Arial" w:hAnsi="Arial" w:cs="Arial"/>
          <w:sz w:val="24"/>
          <w:szCs w:val="24"/>
        </w:rPr>
        <w:t>The treatment was delivered in 2 phases:</w:t>
      </w:r>
    </w:p>
    <w:p w14:paraId="274E811E" w14:textId="3F1A6AA7" w:rsidR="00116BD8" w:rsidRDefault="00116BD8" w:rsidP="004C2F70">
      <w:pPr>
        <w:pStyle w:val="NoSpacing"/>
        <w:spacing w:line="480" w:lineRule="auto"/>
        <w:rPr>
          <w:rFonts w:ascii="Arial" w:hAnsi="Arial" w:cs="Arial"/>
          <w:sz w:val="24"/>
          <w:szCs w:val="24"/>
        </w:rPr>
      </w:pPr>
    </w:p>
    <w:p w14:paraId="737A5ED5" w14:textId="77777777" w:rsidR="00E62BA3" w:rsidRPr="00D97AB0" w:rsidRDefault="00E62BA3" w:rsidP="004C2F70">
      <w:pPr>
        <w:pStyle w:val="NoSpacing"/>
        <w:spacing w:line="480" w:lineRule="auto"/>
        <w:rPr>
          <w:rFonts w:ascii="Arial" w:hAnsi="Arial" w:cs="Arial"/>
          <w:sz w:val="24"/>
          <w:szCs w:val="24"/>
        </w:rPr>
      </w:pPr>
    </w:p>
    <w:p w14:paraId="5C27CED6" w14:textId="1067EBF3" w:rsidR="004E3629" w:rsidRPr="00D97AB0" w:rsidRDefault="00094B57" w:rsidP="004C2F70">
      <w:pPr>
        <w:pStyle w:val="NoSpacing"/>
        <w:spacing w:line="480" w:lineRule="auto"/>
        <w:rPr>
          <w:rFonts w:ascii="Arial" w:hAnsi="Arial" w:cs="Arial"/>
          <w:sz w:val="24"/>
          <w:szCs w:val="24"/>
          <w:lang w:val="en-US"/>
        </w:rPr>
      </w:pPr>
      <w:r w:rsidRPr="00D97AB0">
        <w:rPr>
          <w:rFonts w:ascii="Arial" w:hAnsi="Arial" w:cs="Arial"/>
          <w:i/>
          <w:sz w:val="24"/>
          <w:szCs w:val="24"/>
        </w:rPr>
        <w:t xml:space="preserve">Phase 1: </w:t>
      </w:r>
      <w:r w:rsidRPr="00D97AB0">
        <w:rPr>
          <w:rFonts w:ascii="Arial" w:hAnsi="Arial" w:cs="Arial"/>
          <w:i/>
          <w:sz w:val="24"/>
          <w:szCs w:val="24"/>
          <w:lang w:val="en-US"/>
        </w:rPr>
        <w:t xml:space="preserve">Measuring </w:t>
      </w:r>
      <w:r w:rsidR="006658C7" w:rsidRPr="00D97AB0">
        <w:rPr>
          <w:rFonts w:ascii="Arial" w:hAnsi="Arial" w:cs="Arial"/>
          <w:i/>
          <w:sz w:val="24"/>
          <w:szCs w:val="24"/>
          <w:lang w:val="en-US"/>
        </w:rPr>
        <w:t xml:space="preserve">resting </w:t>
      </w:r>
      <w:r w:rsidR="005D06CD" w:rsidRPr="00D97AB0">
        <w:rPr>
          <w:rFonts w:ascii="Arial" w:hAnsi="Arial" w:cs="Arial"/>
          <w:i/>
          <w:sz w:val="24"/>
          <w:szCs w:val="24"/>
          <w:lang w:val="en-US"/>
        </w:rPr>
        <w:t>m</w:t>
      </w:r>
      <w:r w:rsidRPr="00D97AB0">
        <w:rPr>
          <w:rFonts w:ascii="Arial" w:hAnsi="Arial" w:cs="Arial"/>
          <w:i/>
          <w:sz w:val="24"/>
          <w:szCs w:val="24"/>
          <w:lang w:val="en-US"/>
        </w:rPr>
        <w:t xml:space="preserve">otor </w:t>
      </w:r>
      <w:r w:rsidR="005D06CD" w:rsidRPr="00D97AB0">
        <w:rPr>
          <w:rFonts w:ascii="Arial" w:hAnsi="Arial" w:cs="Arial"/>
          <w:i/>
          <w:sz w:val="24"/>
          <w:szCs w:val="24"/>
          <w:lang w:val="en-US"/>
        </w:rPr>
        <w:t>t</w:t>
      </w:r>
      <w:r w:rsidRPr="00D97AB0">
        <w:rPr>
          <w:rFonts w:ascii="Arial" w:hAnsi="Arial" w:cs="Arial"/>
          <w:i/>
          <w:sz w:val="24"/>
          <w:szCs w:val="24"/>
          <w:lang w:val="en-US"/>
        </w:rPr>
        <w:t>hreshold (</w:t>
      </w:r>
      <w:r w:rsidR="006658C7" w:rsidRPr="00D97AB0">
        <w:rPr>
          <w:rFonts w:ascii="Arial" w:hAnsi="Arial" w:cs="Arial"/>
          <w:i/>
          <w:sz w:val="24"/>
          <w:szCs w:val="24"/>
          <w:lang w:val="en-US"/>
        </w:rPr>
        <w:t>R</w:t>
      </w:r>
      <w:r w:rsidRPr="00D97AB0">
        <w:rPr>
          <w:rFonts w:ascii="Arial" w:hAnsi="Arial" w:cs="Arial"/>
          <w:i/>
          <w:sz w:val="24"/>
          <w:szCs w:val="24"/>
          <w:lang w:val="en-US"/>
        </w:rPr>
        <w:t>MT)</w:t>
      </w:r>
    </w:p>
    <w:p w14:paraId="49DA7BAD" w14:textId="3DB0E46D" w:rsidR="00C736DF" w:rsidRDefault="00094B57" w:rsidP="004C2F70">
      <w:pPr>
        <w:pStyle w:val="NoSpacing"/>
        <w:spacing w:line="480" w:lineRule="auto"/>
        <w:rPr>
          <w:rFonts w:ascii="Arial" w:hAnsi="Arial" w:cs="Arial"/>
          <w:sz w:val="24"/>
          <w:szCs w:val="24"/>
        </w:rPr>
      </w:pPr>
      <w:r w:rsidRPr="00D97AB0">
        <w:rPr>
          <w:rFonts w:ascii="Arial" w:hAnsi="Arial" w:cs="Arial"/>
          <w:sz w:val="24"/>
          <w:szCs w:val="24"/>
          <w:lang w:val="en-US"/>
        </w:rPr>
        <w:t>S</w:t>
      </w:r>
      <w:r w:rsidRPr="00D97AB0">
        <w:rPr>
          <w:rFonts w:ascii="Arial" w:hAnsi="Arial" w:cs="Arial"/>
          <w:sz w:val="24"/>
          <w:szCs w:val="24"/>
        </w:rPr>
        <w:t>ingle pulses w</w:t>
      </w:r>
      <w:r w:rsidR="004E3629" w:rsidRPr="00D97AB0">
        <w:rPr>
          <w:rFonts w:ascii="Arial" w:hAnsi="Arial" w:cs="Arial"/>
          <w:sz w:val="24"/>
          <w:szCs w:val="24"/>
        </w:rPr>
        <w:t>er</w:t>
      </w:r>
      <w:r w:rsidRPr="00D97AB0">
        <w:rPr>
          <w:rFonts w:ascii="Arial" w:hAnsi="Arial" w:cs="Arial"/>
          <w:sz w:val="24"/>
          <w:szCs w:val="24"/>
        </w:rPr>
        <w:t>e delivered</w:t>
      </w:r>
      <w:r w:rsidR="0079368E">
        <w:rPr>
          <w:rFonts w:ascii="Arial" w:hAnsi="Arial" w:cs="Arial"/>
          <w:sz w:val="24"/>
          <w:szCs w:val="24"/>
        </w:rPr>
        <w:t xml:space="preserve"> with a </w:t>
      </w:r>
      <w:proofErr w:type="spellStart"/>
      <w:r w:rsidR="0079368E">
        <w:rPr>
          <w:rFonts w:ascii="Arial" w:hAnsi="Arial" w:cs="Arial"/>
          <w:sz w:val="24"/>
          <w:szCs w:val="24"/>
        </w:rPr>
        <w:t>Magstim</w:t>
      </w:r>
      <w:proofErr w:type="spellEnd"/>
      <w:r w:rsidR="004F7E46">
        <w:rPr>
          <w:rFonts w:ascii="Arial" w:hAnsi="Arial" w:cs="Arial"/>
          <w:sz w:val="24"/>
          <w:szCs w:val="24"/>
        </w:rPr>
        <w:t xml:space="preserve"> 200 (</w:t>
      </w:r>
      <w:proofErr w:type="spellStart"/>
      <w:r w:rsidR="004F7E46">
        <w:rPr>
          <w:rFonts w:ascii="Arial" w:hAnsi="Arial" w:cs="Arial"/>
          <w:sz w:val="24"/>
          <w:szCs w:val="24"/>
        </w:rPr>
        <w:t>Magstim</w:t>
      </w:r>
      <w:proofErr w:type="spellEnd"/>
      <w:r w:rsidR="004F7E46">
        <w:rPr>
          <w:rFonts w:ascii="Arial" w:hAnsi="Arial" w:cs="Arial"/>
          <w:sz w:val="24"/>
          <w:szCs w:val="24"/>
        </w:rPr>
        <w:t>,</w:t>
      </w:r>
      <w:r w:rsidR="00F92B53">
        <w:rPr>
          <w:rFonts w:ascii="Arial" w:hAnsi="Arial" w:cs="Arial"/>
          <w:sz w:val="24"/>
          <w:szCs w:val="24"/>
        </w:rPr>
        <w:t xml:space="preserve"> </w:t>
      </w:r>
      <w:proofErr w:type="spellStart"/>
      <w:r w:rsidR="00F92B53">
        <w:rPr>
          <w:rFonts w:ascii="Arial" w:hAnsi="Arial" w:cs="Arial"/>
          <w:sz w:val="24"/>
          <w:szCs w:val="24"/>
        </w:rPr>
        <w:t>Whitland</w:t>
      </w:r>
      <w:proofErr w:type="spellEnd"/>
      <w:r w:rsidR="00F92B53">
        <w:rPr>
          <w:rFonts w:ascii="Arial" w:hAnsi="Arial" w:cs="Arial"/>
          <w:sz w:val="24"/>
          <w:szCs w:val="24"/>
        </w:rPr>
        <w:t xml:space="preserve"> U.K.</w:t>
      </w:r>
      <w:r w:rsidR="004F7E46">
        <w:rPr>
          <w:rFonts w:ascii="Arial" w:hAnsi="Arial" w:cs="Arial"/>
          <w:sz w:val="24"/>
          <w:szCs w:val="24"/>
        </w:rPr>
        <w:t>)</w:t>
      </w:r>
      <w:r w:rsidR="0079368E">
        <w:rPr>
          <w:rFonts w:ascii="Arial" w:hAnsi="Arial" w:cs="Arial"/>
          <w:sz w:val="24"/>
          <w:szCs w:val="24"/>
        </w:rPr>
        <w:t xml:space="preserve"> TMS machine</w:t>
      </w:r>
      <w:r w:rsidRPr="00D97AB0">
        <w:rPr>
          <w:rFonts w:ascii="Arial" w:hAnsi="Arial" w:cs="Arial"/>
          <w:sz w:val="24"/>
          <w:szCs w:val="24"/>
        </w:rPr>
        <w:t xml:space="preserve"> </w:t>
      </w:r>
      <w:r w:rsidR="004D7D71" w:rsidRPr="00D97AB0">
        <w:rPr>
          <w:rFonts w:ascii="Arial" w:hAnsi="Arial" w:cs="Arial"/>
          <w:sz w:val="24"/>
          <w:szCs w:val="24"/>
        </w:rPr>
        <w:t xml:space="preserve">either </w:t>
      </w:r>
      <w:r w:rsidRPr="00D97AB0">
        <w:rPr>
          <w:rFonts w:ascii="Arial" w:hAnsi="Arial" w:cs="Arial"/>
          <w:sz w:val="24"/>
          <w:szCs w:val="24"/>
        </w:rPr>
        <w:t>using a circular coil to the area of M1 corresponding to the hand region of both the symptomatic and non-symptomatic arms</w:t>
      </w:r>
      <w:r w:rsidR="004D7D71" w:rsidRPr="00D97AB0">
        <w:rPr>
          <w:rFonts w:ascii="Arial" w:hAnsi="Arial" w:cs="Arial"/>
          <w:sz w:val="24"/>
          <w:szCs w:val="24"/>
        </w:rPr>
        <w:t xml:space="preserve">, or using a </w:t>
      </w:r>
      <w:r w:rsidR="0079368E">
        <w:rPr>
          <w:rFonts w:ascii="Arial" w:hAnsi="Arial" w:cs="Arial"/>
          <w:sz w:val="24"/>
          <w:szCs w:val="24"/>
        </w:rPr>
        <w:t>double cone</w:t>
      </w:r>
      <w:r w:rsidR="004D7D71" w:rsidRPr="00D97AB0">
        <w:rPr>
          <w:rFonts w:ascii="Arial" w:hAnsi="Arial" w:cs="Arial"/>
          <w:sz w:val="24"/>
          <w:szCs w:val="24"/>
        </w:rPr>
        <w:t xml:space="preserve"> coil to deliver pulses to the M1 area for the legs (for participants with leg weakness only)</w:t>
      </w:r>
      <w:r w:rsidRPr="00D97AB0">
        <w:rPr>
          <w:rFonts w:ascii="Arial" w:hAnsi="Arial" w:cs="Arial"/>
          <w:sz w:val="24"/>
          <w:szCs w:val="24"/>
        </w:rPr>
        <w:t xml:space="preserve">. </w:t>
      </w:r>
      <w:r w:rsidR="00E32110">
        <w:rPr>
          <w:rFonts w:ascii="Arial" w:hAnsi="Arial" w:cs="Arial"/>
          <w:sz w:val="24"/>
          <w:szCs w:val="24"/>
        </w:rPr>
        <w:t xml:space="preserve">As double cone coils cannot target left or right legs separately (M1 for both legs are stimulated) the same procedure was repeated twice as if targeting each side individually so that the procedure was the same for legs as it was for arms. </w:t>
      </w:r>
    </w:p>
    <w:p w14:paraId="46FDBDFD" w14:textId="77777777" w:rsidR="00C736DF" w:rsidRDefault="00C736DF" w:rsidP="004C2F70">
      <w:pPr>
        <w:pStyle w:val="NoSpacing"/>
        <w:spacing w:line="480" w:lineRule="auto"/>
        <w:rPr>
          <w:rFonts w:ascii="Arial" w:hAnsi="Arial" w:cs="Arial"/>
          <w:sz w:val="24"/>
          <w:szCs w:val="24"/>
        </w:rPr>
      </w:pPr>
    </w:p>
    <w:p w14:paraId="292C42A3" w14:textId="58B04D85" w:rsidR="003520C3" w:rsidRPr="00D97AB0" w:rsidRDefault="00094B57" w:rsidP="004C2F70">
      <w:pPr>
        <w:pStyle w:val="NoSpacing"/>
        <w:spacing w:line="480" w:lineRule="auto"/>
        <w:rPr>
          <w:rFonts w:ascii="Arial" w:hAnsi="Arial" w:cs="Arial"/>
          <w:sz w:val="24"/>
          <w:szCs w:val="24"/>
        </w:rPr>
      </w:pPr>
      <w:r w:rsidRPr="00800845">
        <w:rPr>
          <w:rFonts w:ascii="Arial" w:hAnsi="Arial" w:cs="Arial"/>
          <w:sz w:val="24"/>
          <w:szCs w:val="24"/>
        </w:rPr>
        <w:t>Pulses</w:t>
      </w:r>
      <w:r w:rsidRPr="00D97AB0">
        <w:rPr>
          <w:rFonts w:ascii="Arial" w:hAnsi="Arial" w:cs="Arial"/>
          <w:sz w:val="24"/>
          <w:szCs w:val="24"/>
        </w:rPr>
        <w:t xml:space="preserve"> start</w:t>
      </w:r>
      <w:r w:rsidR="008953B8" w:rsidRPr="00D97AB0">
        <w:rPr>
          <w:rFonts w:ascii="Arial" w:hAnsi="Arial" w:cs="Arial"/>
          <w:sz w:val="24"/>
          <w:szCs w:val="24"/>
        </w:rPr>
        <w:t>ed</w:t>
      </w:r>
      <w:r w:rsidRPr="00D97AB0">
        <w:rPr>
          <w:rFonts w:ascii="Arial" w:hAnsi="Arial" w:cs="Arial"/>
          <w:sz w:val="24"/>
          <w:szCs w:val="24"/>
        </w:rPr>
        <w:t xml:space="preserve"> at 20% of machine output and increase</w:t>
      </w:r>
      <w:r w:rsidR="008953B8" w:rsidRPr="00D97AB0">
        <w:rPr>
          <w:rFonts w:ascii="Arial" w:hAnsi="Arial" w:cs="Arial"/>
          <w:sz w:val="24"/>
          <w:szCs w:val="24"/>
        </w:rPr>
        <w:t>d</w:t>
      </w:r>
      <w:r w:rsidRPr="00D97AB0">
        <w:rPr>
          <w:rFonts w:ascii="Arial" w:hAnsi="Arial" w:cs="Arial"/>
          <w:sz w:val="24"/>
          <w:szCs w:val="24"/>
        </w:rPr>
        <w:t xml:space="preserve"> at increments of 5% until </w:t>
      </w:r>
      <w:r w:rsidR="00110B38" w:rsidRPr="00D97AB0">
        <w:rPr>
          <w:rFonts w:ascii="Arial" w:hAnsi="Arial" w:cs="Arial"/>
          <w:sz w:val="24"/>
          <w:szCs w:val="24"/>
        </w:rPr>
        <w:t xml:space="preserve">the </w:t>
      </w:r>
      <w:r w:rsidRPr="00D97AB0">
        <w:rPr>
          <w:rFonts w:ascii="Arial" w:hAnsi="Arial" w:cs="Arial"/>
          <w:sz w:val="24"/>
          <w:szCs w:val="24"/>
        </w:rPr>
        <w:t xml:space="preserve">evoked response (measured by surface </w:t>
      </w:r>
      <w:r w:rsidR="008953B8" w:rsidRPr="00D97AB0">
        <w:rPr>
          <w:rFonts w:ascii="Arial" w:hAnsi="Arial" w:cs="Arial"/>
          <w:sz w:val="24"/>
          <w:szCs w:val="24"/>
        </w:rPr>
        <w:t>electromyography</w:t>
      </w:r>
      <w:r w:rsidRPr="00D97AB0">
        <w:rPr>
          <w:rFonts w:ascii="Arial" w:hAnsi="Arial" w:cs="Arial"/>
          <w:sz w:val="24"/>
          <w:szCs w:val="24"/>
        </w:rPr>
        <w:t xml:space="preserve"> in </w:t>
      </w:r>
      <w:r w:rsidR="008953B8" w:rsidRPr="00D97AB0">
        <w:rPr>
          <w:rFonts w:ascii="Arial" w:hAnsi="Arial" w:cs="Arial"/>
          <w:sz w:val="24"/>
          <w:szCs w:val="24"/>
        </w:rPr>
        <w:t>the first dorsal interosseous</w:t>
      </w:r>
      <w:r w:rsidRPr="00D97AB0">
        <w:rPr>
          <w:rFonts w:ascii="Arial" w:hAnsi="Arial" w:cs="Arial"/>
          <w:sz w:val="24"/>
          <w:szCs w:val="24"/>
        </w:rPr>
        <w:t xml:space="preserve"> of </w:t>
      </w:r>
      <w:r w:rsidR="008953B8" w:rsidRPr="00D97AB0">
        <w:rPr>
          <w:rFonts w:ascii="Arial" w:hAnsi="Arial" w:cs="Arial"/>
          <w:sz w:val="24"/>
          <w:szCs w:val="24"/>
        </w:rPr>
        <w:t xml:space="preserve">the </w:t>
      </w:r>
      <w:r w:rsidRPr="00D97AB0">
        <w:rPr>
          <w:rFonts w:ascii="Arial" w:hAnsi="Arial" w:cs="Arial"/>
          <w:sz w:val="24"/>
          <w:szCs w:val="24"/>
        </w:rPr>
        <w:t>hand</w:t>
      </w:r>
      <w:r w:rsidR="00E16133">
        <w:rPr>
          <w:rFonts w:ascii="Arial" w:hAnsi="Arial" w:cs="Arial"/>
          <w:sz w:val="24"/>
          <w:szCs w:val="24"/>
        </w:rPr>
        <w:t xml:space="preserve"> or extensor </w:t>
      </w:r>
      <w:r w:rsidR="00797148">
        <w:rPr>
          <w:rFonts w:ascii="Arial" w:hAnsi="Arial" w:cs="Arial"/>
          <w:sz w:val="24"/>
          <w:szCs w:val="24"/>
        </w:rPr>
        <w:t>digitorum brevi</w:t>
      </w:r>
      <w:r w:rsidR="00E16133">
        <w:rPr>
          <w:rFonts w:ascii="Arial" w:hAnsi="Arial" w:cs="Arial"/>
          <w:sz w:val="24"/>
          <w:szCs w:val="24"/>
        </w:rPr>
        <w:t>s of the foot</w:t>
      </w:r>
      <w:r w:rsidRPr="00D97AB0">
        <w:rPr>
          <w:rFonts w:ascii="Arial" w:hAnsi="Arial" w:cs="Arial"/>
          <w:sz w:val="24"/>
          <w:szCs w:val="24"/>
        </w:rPr>
        <w:t>) exceed</w:t>
      </w:r>
      <w:r w:rsidR="006F0D07" w:rsidRPr="00D97AB0">
        <w:rPr>
          <w:rFonts w:ascii="Arial" w:hAnsi="Arial" w:cs="Arial"/>
          <w:sz w:val="24"/>
          <w:szCs w:val="24"/>
        </w:rPr>
        <w:t>ed</w:t>
      </w:r>
      <w:r w:rsidRPr="00D97AB0">
        <w:rPr>
          <w:rFonts w:ascii="Arial" w:hAnsi="Arial" w:cs="Arial"/>
          <w:sz w:val="24"/>
          <w:szCs w:val="24"/>
        </w:rPr>
        <w:t xml:space="preserve"> 50</w:t>
      </w:r>
      <w:r w:rsidR="00087105" w:rsidRPr="00D97AB0">
        <w:rPr>
          <w:rFonts w:ascii="Arial" w:hAnsi="Arial" w:cs="Arial"/>
          <w:sz w:val="24"/>
          <w:szCs w:val="24"/>
        </w:rPr>
        <w:t>m</w:t>
      </w:r>
      <w:r w:rsidR="00CC1F10" w:rsidRPr="00D97AB0">
        <w:rPr>
          <w:rFonts w:ascii="Arial" w:hAnsi="Arial" w:cs="Arial"/>
          <w:sz w:val="24"/>
          <w:szCs w:val="24"/>
        </w:rPr>
        <w:t>c</w:t>
      </w:r>
      <w:r w:rsidR="00087105" w:rsidRPr="00D97AB0">
        <w:rPr>
          <w:rFonts w:ascii="Arial" w:hAnsi="Arial" w:cs="Arial"/>
          <w:sz w:val="24"/>
          <w:szCs w:val="24"/>
        </w:rPr>
        <w:t>V</w:t>
      </w:r>
      <w:r w:rsidR="00A45740" w:rsidRPr="00D97AB0">
        <w:rPr>
          <w:rFonts w:ascii="Arial" w:hAnsi="Arial" w:cs="Arial"/>
          <w:sz w:val="24"/>
          <w:szCs w:val="24"/>
        </w:rPr>
        <w:t xml:space="preserve"> </w:t>
      </w:r>
      <w:r w:rsidRPr="00D97AB0">
        <w:rPr>
          <w:rFonts w:ascii="Arial" w:hAnsi="Arial" w:cs="Arial"/>
          <w:sz w:val="24"/>
          <w:szCs w:val="24"/>
        </w:rPr>
        <w:t>in 50% of trials using</w:t>
      </w:r>
      <w:r w:rsidR="00744A94">
        <w:rPr>
          <w:rFonts w:ascii="Arial" w:hAnsi="Arial" w:cs="Arial"/>
          <w:sz w:val="24"/>
          <w:szCs w:val="24"/>
        </w:rPr>
        <w:t xml:space="preserve"> a</w:t>
      </w:r>
      <w:r w:rsidRPr="00D97AB0">
        <w:rPr>
          <w:rFonts w:ascii="Arial" w:hAnsi="Arial" w:cs="Arial"/>
          <w:sz w:val="24"/>
          <w:szCs w:val="24"/>
        </w:rPr>
        <w:t xml:space="preserve"> standardised protocol</w:t>
      </w:r>
      <w:r w:rsidR="00744A94">
        <w:rPr>
          <w:rFonts w:ascii="Arial" w:hAnsi="Arial" w:cs="Arial"/>
          <w:sz w:val="24"/>
          <w:szCs w:val="24"/>
        </w:rPr>
        <w:t xml:space="preserve"> </w:t>
      </w:r>
      <w:r w:rsidR="00744A94" w:rsidRPr="00800845">
        <w:rPr>
          <w:rFonts w:ascii="Arial" w:eastAsia="Times New Roman" w:hAnsi="Arial" w:cs="Arial"/>
          <w:color w:val="000000"/>
          <w:sz w:val="24"/>
          <w:szCs w:val="24"/>
          <w:lang w:eastAsia="en-GB"/>
        </w:rPr>
        <w:t xml:space="preserve">which allows </w:t>
      </w:r>
      <w:r w:rsidR="00744A94">
        <w:rPr>
          <w:rFonts w:ascii="Arial" w:eastAsia="Times New Roman" w:hAnsi="Arial" w:cs="Arial"/>
          <w:color w:val="000000"/>
          <w:sz w:val="24"/>
          <w:szCs w:val="24"/>
          <w:lang w:eastAsia="en-GB"/>
        </w:rPr>
        <w:t>electromyographic</w:t>
      </w:r>
      <w:r w:rsidR="00744A94" w:rsidRPr="00800845">
        <w:rPr>
          <w:rFonts w:ascii="Arial" w:eastAsia="Times New Roman" w:hAnsi="Arial" w:cs="Arial"/>
          <w:color w:val="000000"/>
          <w:sz w:val="24"/>
          <w:szCs w:val="24"/>
          <w:lang w:eastAsia="en-GB"/>
        </w:rPr>
        <w:t xml:space="preserve"> </w:t>
      </w:r>
      <w:r w:rsidR="00744A94" w:rsidRPr="00800845">
        <w:rPr>
          <w:rFonts w:ascii="Arial" w:eastAsia="Times New Roman" w:hAnsi="Arial" w:cs="Arial"/>
          <w:color w:val="000000"/>
          <w:sz w:val="24"/>
          <w:szCs w:val="24"/>
          <w:lang w:eastAsia="en-GB"/>
        </w:rPr>
        <w:lastRenderedPageBreak/>
        <w:t>detection of RMT</w:t>
      </w:r>
      <w:r w:rsidR="00744A94">
        <w:rPr>
          <w:rFonts w:ascii="Arial" w:eastAsia="Times New Roman" w:hAnsi="Arial" w:cs="Arial"/>
          <w:color w:val="000000"/>
          <w:sz w:val="24"/>
          <w:szCs w:val="24"/>
          <w:lang w:eastAsia="en-GB"/>
        </w:rPr>
        <w:t xml:space="preserve"> at</w:t>
      </w:r>
      <w:r w:rsidR="00744A94" w:rsidRPr="00800845">
        <w:rPr>
          <w:rFonts w:ascii="Arial" w:eastAsia="Times New Roman" w:hAnsi="Arial" w:cs="Arial"/>
          <w:color w:val="000000"/>
          <w:sz w:val="24"/>
          <w:szCs w:val="24"/>
          <w:lang w:eastAsia="en-GB"/>
        </w:rPr>
        <w:t xml:space="preserve"> 5-10% of TMS output</w:t>
      </w:r>
      <w:r w:rsidR="00744A94">
        <w:rPr>
          <w:rFonts w:ascii="Arial" w:eastAsia="Times New Roman" w:hAnsi="Arial" w:cs="Arial"/>
          <w:color w:val="000000"/>
          <w:sz w:val="24"/>
          <w:szCs w:val="24"/>
          <w:lang w:eastAsia="en-GB"/>
        </w:rPr>
        <w:t>,</w:t>
      </w:r>
      <w:r w:rsidR="00744A94" w:rsidRPr="00800845">
        <w:rPr>
          <w:rFonts w:ascii="Arial" w:eastAsia="Times New Roman" w:hAnsi="Arial" w:cs="Arial"/>
          <w:color w:val="000000"/>
          <w:sz w:val="24"/>
          <w:szCs w:val="24"/>
          <w:lang w:eastAsia="en-GB"/>
        </w:rPr>
        <w:t xml:space="preserve"> below that which will produce a movement of the limb detectable by the patient</w:t>
      </w:r>
      <w:r w:rsidR="00275013" w:rsidRPr="00D97AB0">
        <w:rPr>
          <w:rFonts w:ascii="Arial" w:hAnsi="Arial" w:cs="Arial"/>
          <w:sz w:val="24"/>
          <w:szCs w:val="24"/>
        </w:rPr>
        <w:t xml:space="preserve"> </w:t>
      </w:r>
      <w:r w:rsidR="000E7CF8" w:rsidRPr="000E7CF8">
        <w:rPr>
          <w:rFonts w:ascii="Arial" w:hAnsi="Arial" w:cs="Arial"/>
          <w:bCs/>
          <w:sz w:val="24"/>
          <w:szCs w:val="24"/>
          <w:lang w:val="en-US"/>
        </w:rPr>
        <w:t>[22]</w:t>
      </w:r>
      <w:r w:rsidR="006F0D07" w:rsidRPr="00D97AB0">
        <w:rPr>
          <w:rFonts w:ascii="Arial" w:hAnsi="Arial" w:cs="Arial"/>
          <w:sz w:val="24"/>
          <w:szCs w:val="24"/>
        </w:rPr>
        <w:t>. T</w:t>
      </w:r>
      <w:r w:rsidRPr="00D97AB0">
        <w:rPr>
          <w:rFonts w:ascii="Arial" w:hAnsi="Arial" w:cs="Arial"/>
          <w:sz w:val="24"/>
          <w:szCs w:val="24"/>
        </w:rPr>
        <w:t xml:space="preserve">his </w:t>
      </w:r>
      <w:r w:rsidR="006F0D07" w:rsidRPr="00D97AB0">
        <w:rPr>
          <w:rFonts w:ascii="Arial" w:hAnsi="Arial" w:cs="Arial"/>
          <w:sz w:val="24"/>
          <w:szCs w:val="24"/>
        </w:rPr>
        <w:t xml:space="preserve">value </w:t>
      </w:r>
      <w:r w:rsidRPr="00D97AB0">
        <w:rPr>
          <w:rFonts w:ascii="Arial" w:hAnsi="Arial" w:cs="Arial"/>
          <w:sz w:val="24"/>
          <w:szCs w:val="24"/>
        </w:rPr>
        <w:t>w</w:t>
      </w:r>
      <w:r w:rsidR="006F0D07" w:rsidRPr="00D97AB0">
        <w:rPr>
          <w:rFonts w:ascii="Arial" w:hAnsi="Arial" w:cs="Arial"/>
          <w:sz w:val="24"/>
          <w:szCs w:val="24"/>
        </w:rPr>
        <w:t>as</w:t>
      </w:r>
      <w:r w:rsidRPr="00D97AB0">
        <w:rPr>
          <w:rFonts w:ascii="Arial" w:hAnsi="Arial" w:cs="Arial"/>
          <w:sz w:val="24"/>
          <w:szCs w:val="24"/>
        </w:rPr>
        <w:t xml:space="preserve"> recorded as the</w:t>
      </w:r>
      <w:r w:rsidR="00014A39" w:rsidRPr="00D97AB0">
        <w:rPr>
          <w:rFonts w:ascii="Arial" w:hAnsi="Arial" w:cs="Arial"/>
          <w:sz w:val="24"/>
          <w:szCs w:val="24"/>
        </w:rPr>
        <w:t xml:space="preserve"> R</w:t>
      </w:r>
      <w:r w:rsidRPr="00D97AB0">
        <w:rPr>
          <w:rFonts w:ascii="Arial" w:hAnsi="Arial" w:cs="Arial"/>
          <w:sz w:val="24"/>
          <w:szCs w:val="24"/>
        </w:rPr>
        <w:t>MT</w:t>
      </w:r>
      <w:r w:rsidR="00F92B53">
        <w:rPr>
          <w:rFonts w:ascii="Arial" w:hAnsi="Arial" w:cs="Arial"/>
          <w:sz w:val="24"/>
          <w:szCs w:val="24"/>
        </w:rPr>
        <w:t>.</w:t>
      </w:r>
      <w:r w:rsidR="001051F4">
        <w:rPr>
          <w:rFonts w:ascii="Arial" w:hAnsi="Arial" w:cs="Arial"/>
          <w:sz w:val="24"/>
          <w:szCs w:val="24"/>
        </w:rPr>
        <w:t xml:space="preserve"> </w:t>
      </w:r>
      <w:r w:rsidR="00F92B53">
        <w:rPr>
          <w:rFonts w:ascii="Arial" w:hAnsi="Arial" w:cs="Arial"/>
          <w:sz w:val="24"/>
          <w:szCs w:val="24"/>
        </w:rPr>
        <w:t>A</w:t>
      </w:r>
      <w:r w:rsidR="001051F4">
        <w:rPr>
          <w:rFonts w:ascii="Arial" w:hAnsi="Arial" w:cs="Arial"/>
          <w:sz w:val="24"/>
          <w:szCs w:val="24"/>
        </w:rPr>
        <w:t xml:space="preserve">s </w:t>
      </w:r>
      <w:r w:rsidR="0079368E">
        <w:rPr>
          <w:rFonts w:ascii="Arial" w:hAnsi="Arial" w:cs="Arial"/>
          <w:sz w:val="24"/>
          <w:szCs w:val="24"/>
        </w:rPr>
        <w:t xml:space="preserve">a variable number of pulses </w:t>
      </w:r>
      <w:r w:rsidR="00C4598A">
        <w:rPr>
          <w:rFonts w:ascii="Arial" w:hAnsi="Arial" w:cs="Arial"/>
          <w:sz w:val="24"/>
          <w:szCs w:val="24"/>
        </w:rPr>
        <w:t>was</w:t>
      </w:r>
      <w:r w:rsidR="0079368E">
        <w:rPr>
          <w:rFonts w:ascii="Arial" w:hAnsi="Arial" w:cs="Arial"/>
          <w:sz w:val="24"/>
          <w:szCs w:val="24"/>
        </w:rPr>
        <w:t xml:space="preserve"> needed to establish </w:t>
      </w:r>
      <w:r w:rsidR="00F92B53">
        <w:rPr>
          <w:rFonts w:ascii="Arial" w:hAnsi="Arial" w:cs="Arial"/>
          <w:sz w:val="24"/>
          <w:szCs w:val="24"/>
        </w:rPr>
        <w:t>RMT</w:t>
      </w:r>
      <w:r w:rsidR="0079368E">
        <w:rPr>
          <w:rFonts w:ascii="Arial" w:hAnsi="Arial" w:cs="Arial"/>
          <w:sz w:val="24"/>
          <w:szCs w:val="24"/>
        </w:rPr>
        <w:t xml:space="preserve"> in each patient</w:t>
      </w:r>
      <w:r w:rsidR="002E708D">
        <w:rPr>
          <w:rFonts w:ascii="Arial" w:hAnsi="Arial" w:cs="Arial"/>
          <w:sz w:val="24"/>
          <w:szCs w:val="24"/>
        </w:rPr>
        <w:t xml:space="preserve">, </w:t>
      </w:r>
      <w:r w:rsidR="0079368E">
        <w:rPr>
          <w:rFonts w:ascii="Arial" w:hAnsi="Arial" w:cs="Arial"/>
          <w:sz w:val="24"/>
          <w:szCs w:val="24"/>
        </w:rPr>
        <w:t>f</w:t>
      </w:r>
      <w:r w:rsidR="001051F4">
        <w:rPr>
          <w:rFonts w:ascii="Arial" w:hAnsi="Arial" w:cs="Arial"/>
          <w:sz w:val="24"/>
          <w:szCs w:val="24"/>
        </w:rPr>
        <w:t>urther pulses were then delivered at an interval of 5-10 seconds so that a</w:t>
      </w:r>
      <w:r w:rsidRPr="00D97AB0">
        <w:rPr>
          <w:rFonts w:ascii="Arial" w:hAnsi="Arial" w:cs="Arial"/>
          <w:sz w:val="24"/>
          <w:szCs w:val="24"/>
        </w:rPr>
        <w:t xml:space="preserve"> total of 100 stimuli w</w:t>
      </w:r>
      <w:r w:rsidR="00406E01" w:rsidRPr="00D97AB0">
        <w:rPr>
          <w:rFonts w:ascii="Arial" w:hAnsi="Arial" w:cs="Arial"/>
          <w:sz w:val="24"/>
          <w:szCs w:val="24"/>
        </w:rPr>
        <w:t xml:space="preserve">ere </w:t>
      </w:r>
      <w:r w:rsidRPr="00D97AB0">
        <w:rPr>
          <w:rFonts w:ascii="Arial" w:hAnsi="Arial" w:cs="Arial"/>
          <w:sz w:val="24"/>
          <w:szCs w:val="24"/>
        </w:rPr>
        <w:t xml:space="preserve"> delivered</w:t>
      </w:r>
      <w:r w:rsidR="00AC7EEE">
        <w:rPr>
          <w:rFonts w:ascii="Arial" w:hAnsi="Arial" w:cs="Arial"/>
          <w:sz w:val="24"/>
          <w:szCs w:val="24"/>
        </w:rPr>
        <w:t xml:space="preserve"> </w:t>
      </w:r>
      <w:r w:rsidRPr="00D97AB0">
        <w:rPr>
          <w:rFonts w:ascii="Arial" w:hAnsi="Arial" w:cs="Arial"/>
          <w:sz w:val="24"/>
          <w:szCs w:val="24"/>
        </w:rPr>
        <w:t xml:space="preserve">(50 </w:t>
      </w:r>
      <w:r w:rsidR="00406E01" w:rsidRPr="00D97AB0">
        <w:rPr>
          <w:rFonts w:ascii="Arial" w:hAnsi="Arial" w:cs="Arial"/>
          <w:sz w:val="24"/>
          <w:szCs w:val="24"/>
        </w:rPr>
        <w:t xml:space="preserve">stimuli to the same region of M1 </w:t>
      </w:r>
      <w:r w:rsidR="00631085" w:rsidRPr="00D97AB0">
        <w:rPr>
          <w:rFonts w:ascii="Arial" w:hAnsi="Arial" w:cs="Arial"/>
          <w:sz w:val="24"/>
          <w:szCs w:val="24"/>
        </w:rPr>
        <w:t>bilaterally</w:t>
      </w:r>
      <w:r w:rsidRPr="00D97AB0">
        <w:rPr>
          <w:rFonts w:ascii="Arial" w:hAnsi="Arial" w:cs="Arial"/>
          <w:sz w:val="24"/>
          <w:szCs w:val="24"/>
        </w:rPr>
        <w:t>)</w:t>
      </w:r>
      <w:r w:rsidR="00406E01" w:rsidRPr="00D97AB0">
        <w:rPr>
          <w:rFonts w:ascii="Arial" w:hAnsi="Arial" w:cs="Arial"/>
          <w:sz w:val="24"/>
          <w:szCs w:val="24"/>
        </w:rPr>
        <w:t>,</w:t>
      </w:r>
      <w:r w:rsidRPr="00D97AB0">
        <w:rPr>
          <w:rFonts w:ascii="Arial" w:hAnsi="Arial" w:cs="Arial"/>
          <w:sz w:val="24"/>
          <w:szCs w:val="24"/>
        </w:rPr>
        <w:t xml:space="preserve"> to ensure </w:t>
      </w:r>
      <w:r w:rsidR="001F73C9" w:rsidRPr="00D97AB0">
        <w:rPr>
          <w:rFonts w:ascii="Arial" w:hAnsi="Arial" w:cs="Arial"/>
          <w:sz w:val="24"/>
          <w:szCs w:val="24"/>
        </w:rPr>
        <w:t xml:space="preserve">that all </w:t>
      </w:r>
      <w:r w:rsidR="00271E0B" w:rsidRPr="00D97AB0">
        <w:rPr>
          <w:rFonts w:ascii="Arial" w:hAnsi="Arial" w:cs="Arial"/>
          <w:sz w:val="24"/>
          <w:szCs w:val="24"/>
        </w:rPr>
        <w:t>participan</w:t>
      </w:r>
      <w:r w:rsidRPr="00D97AB0">
        <w:rPr>
          <w:rFonts w:ascii="Arial" w:hAnsi="Arial" w:cs="Arial"/>
          <w:sz w:val="24"/>
          <w:szCs w:val="24"/>
        </w:rPr>
        <w:t>ts receive</w:t>
      </w:r>
      <w:r w:rsidR="00406E01" w:rsidRPr="00D97AB0">
        <w:rPr>
          <w:rFonts w:ascii="Arial" w:hAnsi="Arial" w:cs="Arial"/>
          <w:sz w:val="24"/>
          <w:szCs w:val="24"/>
        </w:rPr>
        <w:t>d an</w:t>
      </w:r>
      <w:r w:rsidRPr="00D97AB0">
        <w:rPr>
          <w:rFonts w:ascii="Arial" w:hAnsi="Arial" w:cs="Arial"/>
          <w:sz w:val="24"/>
          <w:szCs w:val="24"/>
        </w:rPr>
        <w:t xml:space="preserve"> equal number of stimuli</w:t>
      </w:r>
      <w:r w:rsidR="001051F4">
        <w:rPr>
          <w:rFonts w:ascii="Arial" w:hAnsi="Arial" w:cs="Arial"/>
          <w:sz w:val="24"/>
          <w:szCs w:val="24"/>
        </w:rPr>
        <w:t xml:space="preserve"> during this phase</w:t>
      </w:r>
      <w:r w:rsidR="00406E01" w:rsidRPr="00D97AB0">
        <w:rPr>
          <w:rFonts w:ascii="Arial" w:hAnsi="Arial" w:cs="Arial"/>
          <w:sz w:val="24"/>
          <w:szCs w:val="24"/>
        </w:rPr>
        <w:t>.</w:t>
      </w:r>
    </w:p>
    <w:p w14:paraId="157A6D0B" w14:textId="14B60B5A" w:rsidR="00C94A2C" w:rsidRPr="00D97AB0" w:rsidRDefault="00C94A2C" w:rsidP="004C2F70">
      <w:pPr>
        <w:pStyle w:val="NoSpacing"/>
        <w:spacing w:line="480" w:lineRule="auto"/>
        <w:rPr>
          <w:rFonts w:ascii="Arial" w:hAnsi="Arial" w:cs="Arial"/>
          <w:sz w:val="24"/>
          <w:szCs w:val="24"/>
        </w:rPr>
      </w:pPr>
    </w:p>
    <w:p w14:paraId="7D4DE7B2" w14:textId="1E09B97F" w:rsidR="00406E01" w:rsidRPr="00D97AB0" w:rsidRDefault="00094B57" w:rsidP="004C2F70">
      <w:pPr>
        <w:pStyle w:val="NoSpacing"/>
        <w:spacing w:line="480" w:lineRule="auto"/>
        <w:rPr>
          <w:rFonts w:ascii="Arial" w:hAnsi="Arial" w:cs="Arial"/>
          <w:sz w:val="24"/>
          <w:szCs w:val="24"/>
        </w:rPr>
      </w:pPr>
      <w:r w:rsidRPr="00D97AB0">
        <w:rPr>
          <w:rFonts w:ascii="Arial" w:hAnsi="Arial" w:cs="Arial"/>
          <w:i/>
          <w:sz w:val="24"/>
          <w:szCs w:val="24"/>
        </w:rPr>
        <w:t>Phase 2: Supra-threshold</w:t>
      </w:r>
      <w:r w:rsidRPr="00D97AB0">
        <w:rPr>
          <w:rFonts w:ascii="Arial" w:hAnsi="Arial" w:cs="Arial"/>
          <w:sz w:val="24"/>
          <w:szCs w:val="24"/>
        </w:rPr>
        <w:t xml:space="preserve"> </w:t>
      </w:r>
      <w:r w:rsidR="00683C03" w:rsidRPr="00D97AB0">
        <w:rPr>
          <w:rFonts w:ascii="Arial" w:hAnsi="Arial" w:cs="Arial"/>
          <w:i/>
          <w:sz w:val="24"/>
          <w:szCs w:val="24"/>
        </w:rPr>
        <w:t>(Active)</w:t>
      </w:r>
      <w:r w:rsidR="00683C03" w:rsidRPr="00D97AB0">
        <w:rPr>
          <w:rFonts w:ascii="Arial" w:hAnsi="Arial" w:cs="Arial"/>
          <w:sz w:val="24"/>
          <w:szCs w:val="24"/>
        </w:rPr>
        <w:t xml:space="preserve"> </w:t>
      </w:r>
      <w:r w:rsidRPr="00D97AB0">
        <w:rPr>
          <w:rFonts w:ascii="Arial" w:hAnsi="Arial" w:cs="Arial"/>
          <w:i/>
          <w:sz w:val="24"/>
          <w:szCs w:val="24"/>
        </w:rPr>
        <w:t>TMS</w:t>
      </w:r>
    </w:p>
    <w:p w14:paraId="11B8F0EB" w14:textId="24DD84C6" w:rsidR="00ED20A1" w:rsidRDefault="00406E01" w:rsidP="00C3321C">
      <w:pPr>
        <w:pStyle w:val="NoSpacing"/>
        <w:spacing w:line="480" w:lineRule="auto"/>
        <w:rPr>
          <w:rFonts w:ascii="Arial" w:hAnsi="Arial" w:cs="Arial"/>
          <w:sz w:val="24"/>
          <w:szCs w:val="24"/>
        </w:rPr>
      </w:pPr>
      <w:r w:rsidRPr="00D97AB0">
        <w:rPr>
          <w:rFonts w:ascii="Arial" w:hAnsi="Arial" w:cs="Arial"/>
          <w:sz w:val="24"/>
          <w:szCs w:val="24"/>
        </w:rPr>
        <w:t>A</w:t>
      </w:r>
      <w:r w:rsidR="00094B57" w:rsidRPr="00D97AB0">
        <w:rPr>
          <w:rFonts w:ascii="Arial" w:hAnsi="Arial" w:cs="Arial"/>
          <w:sz w:val="24"/>
          <w:szCs w:val="24"/>
        </w:rPr>
        <w:t xml:space="preserve"> further 20 pulses</w:t>
      </w:r>
      <w:r w:rsidR="00AC7EEE">
        <w:rPr>
          <w:rFonts w:ascii="Arial" w:hAnsi="Arial" w:cs="Arial"/>
          <w:sz w:val="24"/>
          <w:szCs w:val="24"/>
        </w:rPr>
        <w:t>, again at an interval of 5-10 seconds,</w:t>
      </w:r>
      <w:r w:rsidR="00094B57" w:rsidRPr="00D97AB0">
        <w:rPr>
          <w:rFonts w:ascii="Arial" w:hAnsi="Arial" w:cs="Arial"/>
          <w:sz w:val="24"/>
          <w:szCs w:val="24"/>
        </w:rPr>
        <w:t xml:space="preserve"> </w:t>
      </w:r>
      <w:r w:rsidRPr="00D97AB0">
        <w:rPr>
          <w:rFonts w:ascii="Arial" w:hAnsi="Arial" w:cs="Arial"/>
          <w:sz w:val="24"/>
          <w:szCs w:val="24"/>
        </w:rPr>
        <w:t xml:space="preserve">were delivered </w:t>
      </w:r>
      <w:r w:rsidR="00094B57" w:rsidRPr="00D97AB0">
        <w:rPr>
          <w:rFonts w:ascii="Arial" w:hAnsi="Arial" w:cs="Arial"/>
          <w:sz w:val="24"/>
          <w:szCs w:val="24"/>
        </w:rPr>
        <w:t xml:space="preserve">at 120% of </w:t>
      </w:r>
      <w:r w:rsidR="00014A39" w:rsidRPr="00D97AB0">
        <w:rPr>
          <w:rFonts w:ascii="Arial" w:hAnsi="Arial" w:cs="Arial"/>
          <w:sz w:val="24"/>
          <w:szCs w:val="24"/>
        </w:rPr>
        <w:t>R</w:t>
      </w:r>
      <w:r w:rsidR="00094B57" w:rsidRPr="00D97AB0">
        <w:rPr>
          <w:rFonts w:ascii="Arial" w:hAnsi="Arial" w:cs="Arial"/>
          <w:sz w:val="24"/>
          <w:szCs w:val="24"/>
        </w:rPr>
        <w:t>MT</w:t>
      </w:r>
      <w:r w:rsidRPr="00D97AB0">
        <w:rPr>
          <w:rFonts w:ascii="Arial" w:hAnsi="Arial" w:cs="Arial"/>
          <w:sz w:val="24"/>
          <w:szCs w:val="24"/>
        </w:rPr>
        <w:t xml:space="preserve">, </w:t>
      </w:r>
      <w:r w:rsidR="00094B57" w:rsidRPr="00D97AB0">
        <w:rPr>
          <w:rFonts w:ascii="Arial" w:hAnsi="Arial" w:cs="Arial"/>
          <w:sz w:val="24"/>
          <w:szCs w:val="24"/>
        </w:rPr>
        <w:t>applied to the region of M1 corresponding to the pa</w:t>
      </w:r>
      <w:r w:rsidR="00E72682" w:rsidRPr="00D97AB0">
        <w:rPr>
          <w:rFonts w:ascii="Arial" w:hAnsi="Arial" w:cs="Arial"/>
          <w:sz w:val="24"/>
          <w:szCs w:val="24"/>
        </w:rPr>
        <w:t>rticipan</w:t>
      </w:r>
      <w:r w:rsidR="00094B57" w:rsidRPr="00D97AB0">
        <w:rPr>
          <w:rFonts w:ascii="Arial" w:hAnsi="Arial" w:cs="Arial"/>
          <w:sz w:val="24"/>
          <w:szCs w:val="24"/>
        </w:rPr>
        <w:t>t’s weakest limb.</w:t>
      </w:r>
      <w:r w:rsidR="00EC20DB" w:rsidRPr="00D97AB0">
        <w:rPr>
          <w:rFonts w:ascii="Arial" w:hAnsi="Arial" w:cs="Arial"/>
          <w:sz w:val="24"/>
          <w:szCs w:val="24"/>
        </w:rPr>
        <w:t xml:space="preserve"> No deliberate effort was made by</w:t>
      </w:r>
      <w:r w:rsidR="00B97AD9" w:rsidRPr="00D97AB0">
        <w:rPr>
          <w:rFonts w:ascii="Arial" w:hAnsi="Arial" w:cs="Arial"/>
          <w:sz w:val="24"/>
          <w:szCs w:val="24"/>
        </w:rPr>
        <w:t xml:space="preserve"> the TMS deliverer to draw attention to the movement of the target limb.</w:t>
      </w:r>
      <w:r w:rsidR="00094B57" w:rsidRPr="00D97AB0">
        <w:rPr>
          <w:rFonts w:ascii="Arial" w:hAnsi="Arial" w:cs="Arial"/>
          <w:sz w:val="24"/>
          <w:szCs w:val="24"/>
        </w:rPr>
        <w:t xml:space="preserve"> </w:t>
      </w:r>
      <w:r w:rsidRPr="00D97AB0">
        <w:rPr>
          <w:rFonts w:ascii="Arial" w:hAnsi="Arial" w:cs="Arial"/>
          <w:sz w:val="24"/>
          <w:szCs w:val="24"/>
        </w:rPr>
        <w:t>A total of</w:t>
      </w:r>
      <w:r w:rsidR="00094B57" w:rsidRPr="00D97AB0">
        <w:rPr>
          <w:rFonts w:ascii="Arial" w:hAnsi="Arial" w:cs="Arial"/>
          <w:sz w:val="24"/>
          <w:szCs w:val="24"/>
        </w:rPr>
        <w:t xml:space="preserve"> 120 pulses w</w:t>
      </w:r>
      <w:r w:rsidRPr="00D97AB0">
        <w:rPr>
          <w:rFonts w:ascii="Arial" w:hAnsi="Arial" w:cs="Arial"/>
          <w:sz w:val="24"/>
          <w:szCs w:val="24"/>
        </w:rPr>
        <w:t>ere</w:t>
      </w:r>
      <w:r w:rsidR="00094B57" w:rsidRPr="00D97AB0">
        <w:rPr>
          <w:rFonts w:ascii="Arial" w:hAnsi="Arial" w:cs="Arial"/>
          <w:sz w:val="24"/>
          <w:szCs w:val="24"/>
        </w:rPr>
        <w:t xml:space="preserve"> delivered during each of the two treatment sessions</w:t>
      </w:r>
      <w:r w:rsidRPr="00D97AB0">
        <w:rPr>
          <w:rFonts w:ascii="Arial" w:hAnsi="Arial" w:cs="Arial"/>
          <w:sz w:val="24"/>
          <w:szCs w:val="24"/>
        </w:rPr>
        <w:t>.</w:t>
      </w:r>
      <w:r w:rsidR="008A4FEA" w:rsidRPr="00D97AB0">
        <w:rPr>
          <w:rFonts w:ascii="Arial" w:hAnsi="Arial" w:cs="Arial"/>
          <w:sz w:val="24"/>
          <w:szCs w:val="24"/>
        </w:rPr>
        <w:t xml:space="preserve"> </w:t>
      </w:r>
      <w:r w:rsidR="002E6DB8" w:rsidRPr="00D97AB0">
        <w:rPr>
          <w:rFonts w:ascii="Arial" w:hAnsi="Arial" w:cs="Arial"/>
          <w:sz w:val="24"/>
          <w:szCs w:val="24"/>
        </w:rPr>
        <w:t xml:space="preserve">The total number of 120 stimuli was </w:t>
      </w:r>
      <w:r w:rsidR="009B74A5" w:rsidRPr="00D97AB0">
        <w:rPr>
          <w:rFonts w:ascii="Arial" w:hAnsi="Arial" w:cs="Arial"/>
          <w:sz w:val="24"/>
          <w:szCs w:val="24"/>
        </w:rPr>
        <w:t>adopted</w:t>
      </w:r>
      <w:r w:rsidR="002E6DB8" w:rsidRPr="00D97AB0">
        <w:rPr>
          <w:rFonts w:ascii="Arial" w:hAnsi="Arial" w:cs="Arial"/>
          <w:sz w:val="24"/>
          <w:szCs w:val="24"/>
        </w:rPr>
        <w:t xml:space="preserve"> because</w:t>
      </w:r>
      <w:r w:rsidR="009B74A5" w:rsidRPr="00D97AB0">
        <w:rPr>
          <w:rFonts w:ascii="Arial" w:hAnsi="Arial" w:cs="Arial"/>
          <w:sz w:val="24"/>
          <w:szCs w:val="24"/>
        </w:rPr>
        <w:t xml:space="preserve"> </w:t>
      </w:r>
      <w:r w:rsidR="002E6DB8" w:rsidRPr="00D97AB0">
        <w:rPr>
          <w:rFonts w:ascii="Arial" w:hAnsi="Arial" w:cs="Arial"/>
          <w:sz w:val="24"/>
          <w:szCs w:val="24"/>
        </w:rPr>
        <w:t xml:space="preserve">100 stimuli is the minimum required to reliably measure </w:t>
      </w:r>
      <w:r w:rsidR="00014A39" w:rsidRPr="00D97AB0">
        <w:rPr>
          <w:rFonts w:ascii="Arial" w:hAnsi="Arial" w:cs="Arial"/>
          <w:sz w:val="24"/>
          <w:szCs w:val="24"/>
        </w:rPr>
        <w:t>R</w:t>
      </w:r>
      <w:r w:rsidR="002E6DB8" w:rsidRPr="00D97AB0">
        <w:rPr>
          <w:rFonts w:ascii="Arial" w:hAnsi="Arial" w:cs="Arial"/>
          <w:sz w:val="24"/>
          <w:szCs w:val="24"/>
        </w:rPr>
        <w:t>MT and an extra 20 stimuli were needed for clear supra-threshold stimulation for therapeutic effect</w:t>
      </w:r>
      <w:r w:rsidR="00907F10" w:rsidRPr="00D97AB0">
        <w:rPr>
          <w:rFonts w:ascii="Arial" w:hAnsi="Arial" w:cs="Arial"/>
          <w:sz w:val="24"/>
          <w:szCs w:val="24"/>
        </w:rPr>
        <w:t>. T</w:t>
      </w:r>
      <w:r w:rsidR="002E6DB8" w:rsidRPr="00D97AB0">
        <w:rPr>
          <w:rFonts w:ascii="Arial" w:hAnsi="Arial" w:cs="Arial"/>
          <w:sz w:val="24"/>
          <w:szCs w:val="24"/>
        </w:rPr>
        <w:t>his number has been recommended in</w:t>
      </w:r>
      <w:r w:rsidR="00AC7EEE">
        <w:rPr>
          <w:rFonts w:ascii="Arial" w:hAnsi="Arial" w:cs="Arial"/>
          <w:sz w:val="24"/>
          <w:szCs w:val="24"/>
        </w:rPr>
        <w:t xml:space="preserve"> standardised protocols for</w:t>
      </w:r>
      <w:r w:rsidR="002E6DB8" w:rsidRPr="00D97AB0">
        <w:rPr>
          <w:rFonts w:ascii="Arial" w:hAnsi="Arial" w:cs="Arial"/>
          <w:sz w:val="24"/>
          <w:szCs w:val="24"/>
        </w:rPr>
        <w:t xml:space="preserve"> </w:t>
      </w:r>
      <w:r w:rsidR="00014A39" w:rsidRPr="00D97AB0">
        <w:rPr>
          <w:rFonts w:ascii="Arial" w:hAnsi="Arial" w:cs="Arial"/>
          <w:sz w:val="24"/>
          <w:szCs w:val="24"/>
        </w:rPr>
        <w:t>R</w:t>
      </w:r>
      <w:r w:rsidR="002E6DB8" w:rsidRPr="00D97AB0">
        <w:rPr>
          <w:rFonts w:ascii="Arial" w:hAnsi="Arial" w:cs="Arial"/>
          <w:sz w:val="24"/>
          <w:szCs w:val="24"/>
        </w:rPr>
        <w:t xml:space="preserve">MT measurement </w:t>
      </w:r>
      <w:r w:rsidR="000E7CF8" w:rsidRPr="000E7CF8">
        <w:rPr>
          <w:rFonts w:ascii="Arial" w:hAnsi="Arial" w:cs="Arial"/>
          <w:bCs/>
          <w:sz w:val="24"/>
          <w:szCs w:val="24"/>
          <w:lang w:val="en-US"/>
        </w:rPr>
        <w:t>[22]</w:t>
      </w:r>
      <w:r w:rsidR="002E6DB8" w:rsidRPr="00D97AB0">
        <w:rPr>
          <w:rFonts w:ascii="Arial" w:hAnsi="Arial" w:cs="Arial"/>
          <w:sz w:val="24"/>
          <w:szCs w:val="24"/>
        </w:rPr>
        <w:t>.</w:t>
      </w:r>
    </w:p>
    <w:p w14:paraId="00FEE626" w14:textId="77777777" w:rsidR="00B45134" w:rsidRDefault="00B45134" w:rsidP="004C2F70">
      <w:pPr>
        <w:spacing w:after="0" w:line="480" w:lineRule="auto"/>
        <w:rPr>
          <w:rFonts w:ascii="Arial" w:hAnsi="Arial" w:cs="Arial"/>
          <w:b/>
          <w:i/>
          <w:sz w:val="24"/>
          <w:szCs w:val="24"/>
        </w:rPr>
      </w:pPr>
    </w:p>
    <w:p w14:paraId="5651F915" w14:textId="5320C5B3" w:rsidR="00E9423C" w:rsidRPr="00D97AB0" w:rsidRDefault="00907F10" w:rsidP="004C2F70">
      <w:pPr>
        <w:spacing w:after="0" w:line="480" w:lineRule="auto"/>
        <w:rPr>
          <w:rFonts w:ascii="Arial" w:hAnsi="Arial" w:cs="Arial"/>
          <w:b/>
          <w:i/>
          <w:sz w:val="24"/>
          <w:szCs w:val="24"/>
        </w:rPr>
      </w:pPr>
      <w:r w:rsidRPr="00D97AB0">
        <w:rPr>
          <w:rFonts w:ascii="Arial" w:hAnsi="Arial" w:cs="Arial"/>
          <w:b/>
          <w:i/>
          <w:sz w:val="24"/>
          <w:szCs w:val="24"/>
        </w:rPr>
        <w:t>Inactive</w:t>
      </w:r>
      <w:r w:rsidR="00C42D63" w:rsidRPr="00D97AB0">
        <w:rPr>
          <w:rFonts w:ascii="Arial" w:hAnsi="Arial" w:cs="Arial"/>
          <w:b/>
          <w:i/>
          <w:sz w:val="24"/>
          <w:szCs w:val="24"/>
        </w:rPr>
        <w:t xml:space="preserve"> (control) TMS</w:t>
      </w:r>
    </w:p>
    <w:p w14:paraId="76B65F50" w14:textId="6A9213A1" w:rsidR="00DE5AAE" w:rsidRPr="00D97AB0" w:rsidRDefault="00627A0F" w:rsidP="004C2F70">
      <w:pPr>
        <w:pStyle w:val="NoSpacing"/>
        <w:spacing w:line="480" w:lineRule="auto"/>
        <w:rPr>
          <w:rFonts w:ascii="Arial" w:hAnsi="Arial" w:cs="Arial"/>
          <w:sz w:val="24"/>
          <w:szCs w:val="24"/>
        </w:rPr>
      </w:pPr>
      <w:r w:rsidRPr="00D97AB0">
        <w:rPr>
          <w:rFonts w:ascii="Arial" w:hAnsi="Arial" w:cs="Arial"/>
          <w:sz w:val="24"/>
          <w:szCs w:val="24"/>
        </w:rPr>
        <w:t xml:space="preserve">The </w:t>
      </w:r>
      <w:r w:rsidR="0062400B" w:rsidRPr="00D97AB0">
        <w:rPr>
          <w:rFonts w:ascii="Arial" w:hAnsi="Arial" w:cs="Arial"/>
          <w:sz w:val="24"/>
          <w:szCs w:val="24"/>
        </w:rPr>
        <w:t>i</w:t>
      </w:r>
      <w:r w:rsidRPr="00D97AB0">
        <w:rPr>
          <w:rFonts w:ascii="Arial" w:hAnsi="Arial" w:cs="Arial"/>
          <w:sz w:val="24"/>
          <w:szCs w:val="24"/>
        </w:rPr>
        <w:t>nactive</w:t>
      </w:r>
      <w:r w:rsidR="005767E6">
        <w:rPr>
          <w:rFonts w:ascii="Arial" w:hAnsi="Arial" w:cs="Arial"/>
          <w:sz w:val="24"/>
          <w:szCs w:val="24"/>
        </w:rPr>
        <w:t xml:space="preserve"> control</w:t>
      </w:r>
      <w:r w:rsidRPr="00D97AB0">
        <w:rPr>
          <w:rFonts w:ascii="Arial" w:hAnsi="Arial" w:cs="Arial"/>
          <w:sz w:val="24"/>
          <w:szCs w:val="24"/>
        </w:rPr>
        <w:t xml:space="preserve"> treatment consisted of </w:t>
      </w:r>
      <w:proofErr w:type="spellStart"/>
      <w:r w:rsidR="00DD652F" w:rsidRPr="00D97AB0">
        <w:rPr>
          <w:rFonts w:ascii="Arial" w:hAnsi="Arial" w:cs="Arial"/>
          <w:sz w:val="24"/>
          <w:szCs w:val="24"/>
        </w:rPr>
        <w:t>sp</w:t>
      </w:r>
      <w:r w:rsidRPr="00D97AB0">
        <w:rPr>
          <w:rFonts w:ascii="Arial" w:hAnsi="Arial" w:cs="Arial"/>
          <w:sz w:val="24"/>
          <w:szCs w:val="24"/>
        </w:rPr>
        <w:t>TMS</w:t>
      </w:r>
      <w:proofErr w:type="spellEnd"/>
      <w:r w:rsidRPr="00D97AB0">
        <w:rPr>
          <w:rFonts w:ascii="Arial" w:hAnsi="Arial" w:cs="Arial"/>
          <w:sz w:val="24"/>
          <w:szCs w:val="24"/>
        </w:rPr>
        <w:t xml:space="preserve"> delivered to M1</w:t>
      </w:r>
      <w:r w:rsidR="00F92B53">
        <w:rPr>
          <w:rFonts w:ascii="Arial" w:hAnsi="Arial" w:cs="Arial"/>
          <w:sz w:val="24"/>
          <w:szCs w:val="24"/>
        </w:rPr>
        <w:t xml:space="preserve"> that was always</w:t>
      </w:r>
      <w:r w:rsidRPr="00D97AB0">
        <w:rPr>
          <w:rFonts w:ascii="Arial" w:hAnsi="Arial" w:cs="Arial"/>
          <w:sz w:val="24"/>
          <w:szCs w:val="24"/>
        </w:rPr>
        <w:t xml:space="preserve"> below </w:t>
      </w:r>
      <w:r w:rsidR="00014A39" w:rsidRPr="00D97AB0">
        <w:rPr>
          <w:rFonts w:ascii="Arial" w:hAnsi="Arial" w:cs="Arial"/>
          <w:sz w:val="24"/>
          <w:szCs w:val="24"/>
        </w:rPr>
        <w:t>RMT</w:t>
      </w:r>
      <w:r w:rsidRPr="00D97AB0">
        <w:rPr>
          <w:rFonts w:ascii="Arial" w:hAnsi="Arial" w:cs="Arial"/>
          <w:sz w:val="24"/>
          <w:szCs w:val="24"/>
        </w:rPr>
        <w:t>, thereby not leading to observable movement of the target limb.</w:t>
      </w:r>
      <w:r w:rsidR="00116BD8" w:rsidRPr="00D97AB0">
        <w:rPr>
          <w:rFonts w:ascii="Arial" w:hAnsi="Arial" w:cs="Arial"/>
          <w:sz w:val="24"/>
          <w:szCs w:val="24"/>
        </w:rPr>
        <w:t xml:space="preserve"> </w:t>
      </w:r>
      <w:r w:rsidR="00DE5AAE" w:rsidRPr="00D97AB0">
        <w:rPr>
          <w:rFonts w:ascii="Arial" w:hAnsi="Arial" w:cs="Arial"/>
          <w:sz w:val="24"/>
          <w:szCs w:val="24"/>
        </w:rPr>
        <w:t xml:space="preserve">Phase 1 </w:t>
      </w:r>
      <w:r w:rsidR="00E9423C" w:rsidRPr="00D97AB0">
        <w:rPr>
          <w:rFonts w:ascii="Arial" w:hAnsi="Arial" w:cs="Arial"/>
          <w:sz w:val="24"/>
          <w:szCs w:val="24"/>
        </w:rPr>
        <w:t xml:space="preserve">was identical </w:t>
      </w:r>
      <w:r w:rsidR="00116BD8" w:rsidRPr="00D97AB0">
        <w:rPr>
          <w:rFonts w:ascii="Arial" w:hAnsi="Arial" w:cs="Arial"/>
          <w:sz w:val="24"/>
          <w:szCs w:val="24"/>
        </w:rPr>
        <w:t>to</w:t>
      </w:r>
      <w:r w:rsidR="005D06CD" w:rsidRPr="00D97AB0">
        <w:rPr>
          <w:rFonts w:ascii="Arial" w:hAnsi="Arial" w:cs="Arial"/>
          <w:sz w:val="24"/>
          <w:szCs w:val="24"/>
        </w:rPr>
        <w:t xml:space="preserve"> the procedures outlined above</w:t>
      </w:r>
      <w:r w:rsidR="00F92B53">
        <w:rPr>
          <w:rFonts w:ascii="Arial" w:hAnsi="Arial" w:cs="Arial"/>
          <w:sz w:val="24"/>
          <w:szCs w:val="24"/>
        </w:rPr>
        <w:t xml:space="preserve"> for measuring RMT</w:t>
      </w:r>
      <w:r w:rsidR="005D06CD" w:rsidRPr="00D97AB0">
        <w:rPr>
          <w:rFonts w:ascii="Arial" w:hAnsi="Arial" w:cs="Arial"/>
          <w:sz w:val="24"/>
          <w:szCs w:val="24"/>
        </w:rPr>
        <w:t>.</w:t>
      </w:r>
    </w:p>
    <w:p w14:paraId="2AD74AA0" w14:textId="77777777" w:rsidR="00990BE9" w:rsidRPr="00D97AB0" w:rsidRDefault="00990BE9" w:rsidP="004C2F70">
      <w:pPr>
        <w:pStyle w:val="NoSpacing"/>
        <w:spacing w:line="480" w:lineRule="auto"/>
        <w:rPr>
          <w:rFonts w:ascii="Arial" w:hAnsi="Arial" w:cs="Arial"/>
          <w:sz w:val="24"/>
          <w:szCs w:val="24"/>
        </w:rPr>
      </w:pPr>
    </w:p>
    <w:p w14:paraId="3FA1A2EB" w14:textId="3F05F008" w:rsidR="0002311C" w:rsidRPr="00D97AB0" w:rsidRDefault="00DE5AAE" w:rsidP="004C2F70">
      <w:pPr>
        <w:spacing w:after="0" w:line="480" w:lineRule="auto"/>
        <w:rPr>
          <w:rFonts w:ascii="Arial" w:hAnsi="Arial" w:cs="Arial"/>
          <w:i/>
          <w:sz w:val="24"/>
          <w:szCs w:val="24"/>
        </w:rPr>
      </w:pPr>
      <w:r w:rsidRPr="00D97AB0">
        <w:rPr>
          <w:rFonts w:ascii="Arial" w:hAnsi="Arial" w:cs="Arial"/>
          <w:i/>
          <w:sz w:val="24"/>
          <w:szCs w:val="24"/>
        </w:rPr>
        <w:t xml:space="preserve">Phase 2: Sub-motor threshold </w:t>
      </w:r>
      <w:r w:rsidR="00683C03" w:rsidRPr="00D97AB0">
        <w:rPr>
          <w:rFonts w:ascii="Arial" w:hAnsi="Arial" w:cs="Arial"/>
          <w:i/>
          <w:sz w:val="24"/>
          <w:szCs w:val="24"/>
        </w:rPr>
        <w:t>(</w:t>
      </w:r>
      <w:r w:rsidR="00811D2A" w:rsidRPr="00D97AB0">
        <w:rPr>
          <w:rFonts w:ascii="Arial" w:hAnsi="Arial" w:cs="Arial"/>
          <w:i/>
          <w:sz w:val="24"/>
          <w:szCs w:val="24"/>
        </w:rPr>
        <w:t>i</w:t>
      </w:r>
      <w:r w:rsidR="00683C03" w:rsidRPr="00D97AB0">
        <w:rPr>
          <w:rFonts w:ascii="Arial" w:hAnsi="Arial" w:cs="Arial"/>
          <w:i/>
          <w:sz w:val="24"/>
          <w:szCs w:val="24"/>
        </w:rPr>
        <w:t xml:space="preserve">nactive) </w:t>
      </w:r>
      <w:r w:rsidRPr="00D97AB0">
        <w:rPr>
          <w:rFonts w:ascii="Arial" w:hAnsi="Arial" w:cs="Arial"/>
          <w:i/>
          <w:sz w:val="24"/>
          <w:szCs w:val="24"/>
        </w:rPr>
        <w:t>TMS</w:t>
      </w:r>
    </w:p>
    <w:p w14:paraId="579DAF90" w14:textId="0FED4F97" w:rsidR="00C54AF7" w:rsidRDefault="0002311C" w:rsidP="004C2F70">
      <w:pPr>
        <w:spacing w:after="0" w:line="480" w:lineRule="auto"/>
        <w:rPr>
          <w:rFonts w:ascii="Arial" w:hAnsi="Arial" w:cs="Arial"/>
          <w:sz w:val="24"/>
          <w:szCs w:val="24"/>
        </w:rPr>
      </w:pPr>
      <w:r w:rsidRPr="00D97AB0">
        <w:rPr>
          <w:rFonts w:ascii="Arial" w:hAnsi="Arial" w:cs="Arial"/>
          <w:sz w:val="24"/>
          <w:szCs w:val="24"/>
        </w:rPr>
        <w:t xml:space="preserve">A further 20 pulses at 80% of </w:t>
      </w:r>
      <w:r w:rsidR="00014A39" w:rsidRPr="00D97AB0">
        <w:rPr>
          <w:rFonts w:ascii="Arial" w:hAnsi="Arial" w:cs="Arial"/>
          <w:sz w:val="24"/>
          <w:szCs w:val="24"/>
        </w:rPr>
        <w:t>R</w:t>
      </w:r>
      <w:r w:rsidRPr="00D97AB0">
        <w:rPr>
          <w:rFonts w:ascii="Arial" w:hAnsi="Arial" w:cs="Arial"/>
          <w:sz w:val="24"/>
          <w:szCs w:val="24"/>
        </w:rPr>
        <w:t xml:space="preserve">MT were applied to the region of M1 corresponding to the patient’s weakest limb. Whilst this constituted ‘real’ TMS, these stimuli did not </w:t>
      </w:r>
      <w:r w:rsidRPr="00D97AB0">
        <w:rPr>
          <w:rFonts w:ascii="Arial" w:hAnsi="Arial" w:cs="Arial"/>
          <w:sz w:val="24"/>
          <w:szCs w:val="24"/>
        </w:rPr>
        <w:lastRenderedPageBreak/>
        <w:t xml:space="preserve">produce any limb movement. Therefore, the key difference between the </w:t>
      </w:r>
      <w:r w:rsidR="00811D2A" w:rsidRPr="00D97AB0">
        <w:rPr>
          <w:rFonts w:ascii="Arial" w:hAnsi="Arial" w:cs="Arial"/>
          <w:sz w:val="24"/>
          <w:szCs w:val="24"/>
        </w:rPr>
        <w:t>treatment conditions</w:t>
      </w:r>
      <w:r w:rsidRPr="00D97AB0">
        <w:rPr>
          <w:rFonts w:ascii="Arial" w:hAnsi="Arial" w:cs="Arial"/>
          <w:sz w:val="24"/>
          <w:szCs w:val="24"/>
        </w:rPr>
        <w:t xml:space="preserve"> w</w:t>
      </w:r>
      <w:r w:rsidR="001942DE" w:rsidRPr="00D97AB0">
        <w:rPr>
          <w:rFonts w:ascii="Arial" w:hAnsi="Arial" w:cs="Arial"/>
          <w:sz w:val="24"/>
          <w:szCs w:val="24"/>
        </w:rPr>
        <w:t>as</w:t>
      </w:r>
      <w:r w:rsidRPr="00D97AB0">
        <w:rPr>
          <w:rFonts w:ascii="Arial" w:hAnsi="Arial" w:cs="Arial"/>
          <w:sz w:val="24"/>
          <w:szCs w:val="24"/>
        </w:rPr>
        <w:t xml:space="preserve"> whether stimulation was delivered above or below </w:t>
      </w:r>
      <w:r w:rsidR="00014A39" w:rsidRPr="00D97AB0">
        <w:rPr>
          <w:rFonts w:ascii="Arial" w:hAnsi="Arial" w:cs="Arial"/>
          <w:sz w:val="24"/>
          <w:szCs w:val="24"/>
        </w:rPr>
        <w:t>R</w:t>
      </w:r>
      <w:r w:rsidRPr="00D97AB0">
        <w:rPr>
          <w:rFonts w:ascii="Arial" w:hAnsi="Arial" w:cs="Arial"/>
          <w:sz w:val="24"/>
          <w:szCs w:val="24"/>
        </w:rPr>
        <w:t>MT and the initiation of automatic limb movement or not, respectively.</w:t>
      </w:r>
      <w:r w:rsidR="00811D2A" w:rsidRPr="00D97AB0">
        <w:rPr>
          <w:rFonts w:ascii="Arial" w:hAnsi="Arial" w:cs="Arial"/>
          <w:sz w:val="24"/>
          <w:szCs w:val="24"/>
        </w:rPr>
        <w:t xml:space="preserve"> </w:t>
      </w:r>
      <w:r w:rsidR="005D06CD" w:rsidRPr="00D97AB0">
        <w:rPr>
          <w:rFonts w:ascii="Arial" w:hAnsi="Arial" w:cs="Arial"/>
          <w:sz w:val="24"/>
          <w:szCs w:val="24"/>
        </w:rPr>
        <w:t xml:space="preserve">As with the </w:t>
      </w:r>
      <w:r w:rsidR="00811D2A" w:rsidRPr="00D97AB0">
        <w:rPr>
          <w:rFonts w:ascii="Arial" w:hAnsi="Arial" w:cs="Arial"/>
          <w:sz w:val="24"/>
          <w:szCs w:val="24"/>
        </w:rPr>
        <w:t>a</w:t>
      </w:r>
      <w:r w:rsidR="005D06CD" w:rsidRPr="00D97AB0">
        <w:rPr>
          <w:rFonts w:ascii="Arial" w:hAnsi="Arial" w:cs="Arial"/>
          <w:sz w:val="24"/>
          <w:szCs w:val="24"/>
        </w:rPr>
        <w:t xml:space="preserve">ctive </w:t>
      </w:r>
      <w:r w:rsidR="00F4027E" w:rsidRPr="00D97AB0">
        <w:rPr>
          <w:rFonts w:ascii="Arial" w:hAnsi="Arial" w:cs="Arial"/>
          <w:sz w:val="24"/>
          <w:szCs w:val="24"/>
        </w:rPr>
        <w:t>treatment</w:t>
      </w:r>
      <w:r w:rsidR="005D06CD" w:rsidRPr="00D97AB0">
        <w:rPr>
          <w:rFonts w:ascii="Arial" w:hAnsi="Arial" w:cs="Arial"/>
          <w:sz w:val="24"/>
          <w:szCs w:val="24"/>
        </w:rPr>
        <w:t xml:space="preserve">, a total of 120 stimuli were delivered </w:t>
      </w:r>
      <w:r w:rsidR="00435962" w:rsidRPr="00D97AB0">
        <w:rPr>
          <w:rFonts w:ascii="Arial" w:hAnsi="Arial" w:cs="Arial"/>
          <w:sz w:val="24"/>
          <w:szCs w:val="24"/>
        </w:rPr>
        <w:t>during each TMS session</w:t>
      </w:r>
      <w:r w:rsidR="005D06CD" w:rsidRPr="00D97AB0">
        <w:rPr>
          <w:rFonts w:ascii="Arial" w:hAnsi="Arial" w:cs="Arial"/>
          <w:sz w:val="24"/>
          <w:szCs w:val="24"/>
        </w:rPr>
        <w:t>.</w:t>
      </w:r>
    </w:p>
    <w:p w14:paraId="64A127B8" w14:textId="77777777" w:rsidR="00D1410C" w:rsidRDefault="00D1410C" w:rsidP="004C2F70">
      <w:pPr>
        <w:spacing w:after="0" w:line="480" w:lineRule="auto"/>
        <w:rPr>
          <w:rFonts w:ascii="Arial" w:hAnsi="Arial" w:cs="Arial"/>
          <w:b/>
          <w:bCs/>
          <w:sz w:val="24"/>
          <w:szCs w:val="24"/>
        </w:rPr>
      </w:pPr>
    </w:p>
    <w:p w14:paraId="1E130AB5" w14:textId="6FB6B0A5" w:rsidR="00D1410C" w:rsidRDefault="00D1410C" w:rsidP="004C2F70">
      <w:pPr>
        <w:spacing w:after="0" w:line="480" w:lineRule="auto"/>
        <w:rPr>
          <w:rFonts w:ascii="Arial" w:hAnsi="Arial" w:cs="Arial"/>
          <w:b/>
          <w:bCs/>
          <w:sz w:val="24"/>
          <w:szCs w:val="24"/>
        </w:rPr>
      </w:pPr>
      <w:r>
        <w:rPr>
          <w:rFonts w:ascii="Arial" w:hAnsi="Arial" w:cs="Arial"/>
          <w:b/>
          <w:bCs/>
          <w:sz w:val="24"/>
          <w:szCs w:val="24"/>
        </w:rPr>
        <w:t>Changes to protocol during trial</w:t>
      </w:r>
    </w:p>
    <w:p w14:paraId="4EA3910B" w14:textId="784777BB" w:rsidR="00D1410C" w:rsidRPr="00D1410C" w:rsidRDefault="00D1410C" w:rsidP="004C2F70">
      <w:pPr>
        <w:spacing w:after="0" w:line="480" w:lineRule="auto"/>
        <w:rPr>
          <w:rFonts w:ascii="Arial" w:hAnsi="Arial" w:cs="Arial"/>
          <w:b/>
          <w:bCs/>
          <w:sz w:val="24"/>
          <w:szCs w:val="24"/>
        </w:rPr>
      </w:pPr>
      <w:r>
        <w:rPr>
          <w:rFonts w:ascii="Arial" w:hAnsi="Arial" w:cs="Arial"/>
          <w:sz w:val="24"/>
          <w:szCs w:val="24"/>
        </w:rPr>
        <w:t>The original protocol specified that the second TMS session would follow the first within a narrowly defined period (30 +/</w:t>
      </w:r>
      <w:r w:rsidR="00214BC2">
        <w:rPr>
          <w:rFonts w:ascii="Arial" w:hAnsi="Arial" w:cs="Arial"/>
          <w:sz w:val="24"/>
          <w:szCs w:val="24"/>
        </w:rPr>
        <w:t>-</w:t>
      </w:r>
      <w:r>
        <w:rPr>
          <w:rFonts w:ascii="Arial" w:hAnsi="Arial" w:cs="Arial"/>
          <w:sz w:val="24"/>
          <w:szCs w:val="24"/>
        </w:rPr>
        <w:t xml:space="preserve"> 2 days); however, during the course of the trial it became clear that this was too </w:t>
      </w:r>
      <w:r w:rsidR="00214BC2">
        <w:rPr>
          <w:rFonts w:ascii="Arial" w:hAnsi="Arial" w:cs="Arial"/>
          <w:sz w:val="24"/>
          <w:szCs w:val="24"/>
        </w:rPr>
        <w:t>restrictive and therefore not practicable,</w:t>
      </w:r>
      <w:r>
        <w:rPr>
          <w:rFonts w:ascii="Arial" w:hAnsi="Arial" w:cs="Arial"/>
          <w:sz w:val="24"/>
          <w:szCs w:val="24"/>
        </w:rPr>
        <w:t xml:space="preserve"> so the time period permitted between treatment sessions was extended (TMS session 2 to occur 28-50 days after TMS session 1).</w:t>
      </w:r>
    </w:p>
    <w:p w14:paraId="0F9E39A5" w14:textId="77777777" w:rsidR="00E62BA3" w:rsidRPr="00D97AB0" w:rsidRDefault="00E62BA3" w:rsidP="004C2F70">
      <w:pPr>
        <w:widowControl w:val="0"/>
        <w:autoSpaceDE w:val="0"/>
        <w:autoSpaceDN w:val="0"/>
        <w:adjustRightInd w:val="0"/>
        <w:spacing w:after="0" w:line="480" w:lineRule="auto"/>
        <w:rPr>
          <w:rFonts w:ascii="Arial" w:hAnsi="Arial" w:cs="Arial"/>
          <w:sz w:val="24"/>
          <w:szCs w:val="24"/>
        </w:rPr>
      </w:pPr>
    </w:p>
    <w:p w14:paraId="24517DE9" w14:textId="14B9DDAC" w:rsidR="00663C98" w:rsidRPr="00D97AB0" w:rsidRDefault="00663C98" w:rsidP="004C2F70">
      <w:pPr>
        <w:spacing w:after="0" w:line="480" w:lineRule="auto"/>
        <w:rPr>
          <w:rFonts w:ascii="Arial" w:hAnsi="Arial" w:cs="Arial"/>
          <w:b/>
          <w:sz w:val="24"/>
          <w:szCs w:val="24"/>
        </w:rPr>
      </w:pPr>
      <w:r w:rsidRPr="00D97AB0">
        <w:rPr>
          <w:rFonts w:ascii="Arial" w:hAnsi="Arial" w:cs="Arial"/>
          <w:b/>
          <w:sz w:val="24"/>
          <w:szCs w:val="24"/>
        </w:rPr>
        <w:t>Outcome measures</w:t>
      </w:r>
    </w:p>
    <w:p w14:paraId="000756F3" w14:textId="5A33FDEC" w:rsidR="00940FF3" w:rsidRPr="00D97AB0" w:rsidRDefault="009D288B" w:rsidP="004C2F70">
      <w:pPr>
        <w:spacing w:after="0" w:line="480" w:lineRule="auto"/>
        <w:rPr>
          <w:rFonts w:ascii="Arial" w:hAnsi="Arial" w:cs="Arial"/>
          <w:sz w:val="24"/>
          <w:szCs w:val="24"/>
        </w:rPr>
      </w:pPr>
      <w:r w:rsidRPr="00D97AB0">
        <w:rPr>
          <w:rFonts w:ascii="Arial" w:hAnsi="Arial" w:cs="Arial"/>
          <w:sz w:val="24"/>
          <w:szCs w:val="24"/>
        </w:rPr>
        <w:t>Outcome measures were completed before</w:t>
      </w:r>
      <w:r w:rsidR="00F47B69" w:rsidRPr="00D97AB0">
        <w:rPr>
          <w:rFonts w:ascii="Arial" w:hAnsi="Arial" w:cs="Arial"/>
          <w:sz w:val="24"/>
          <w:szCs w:val="24"/>
        </w:rPr>
        <w:t xml:space="preserve"> and/or after</w:t>
      </w:r>
      <w:r w:rsidRPr="00D97AB0">
        <w:rPr>
          <w:rFonts w:ascii="Arial" w:hAnsi="Arial" w:cs="Arial"/>
          <w:sz w:val="24"/>
          <w:szCs w:val="24"/>
        </w:rPr>
        <w:t xml:space="preserve"> the first TMS session</w:t>
      </w:r>
      <w:r w:rsidR="00D66E54" w:rsidRPr="00D97AB0">
        <w:rPr>
          <w:rFonts w:ascii="Arial" w:hAnsi="Arial" w:cs="Arial"/>
          <w:sz w:val="24"/>
          <w:szCs w:val="24"/>
        </w:rPr>
        <w:t xml:space="preserve"> (baseline)</w:t>
      </w:r>
      <w:r w:rsidR="00B57736" w:rsidRPr="00D97AB0">
        <w:rPr>
          <w:rFonts w:ascii="Arial" w:hAnsi="Arial" w:cs="Arial"/>
          <w:sz w:val="24"/>
          <w:szCs w:val="24"/>
        </w:rPr>
        <w:t>,</w:t>
      </w:r>
      <w:r w:rsidRPr="00D97AB0">
        <w:rPr>
          <w:rFonts w:ascii="Arial" w:hAnsi="Arial" w:cs="Arial"/>
          <w:sz w:val="24"/>
          <w:szCs w:val="24"/>
        </w:rPr>
        <w:t xml:space="preserve"> </w:t>
      </w:r>
      <w:r w:rsidR="00F47B69" w:rsidRPr="00D97AB0">
        <w:rPr>
          <w:rFonts w:ascii="Arial" w:hAnsi="Arial" w:cs="Arial"/>
          <w:sz w:val="24"/>
          <w:szCs w:val="24"/>
        </w:rPr>
        <w:t>before and/or after</w:t>
      </w:r>
      <w:r w:rsidRPr="00D97AB0">
        <w:rPr>
          <w:rFonts w:ascii="Arial" w:hAnsi="Arial" w:cs="Arial"/>
          <w:sz w:val="24"/>
          <w:szCs w:val="24"/>
        </w:rPr>
        <w:t xml:space="preserve"> the se</w:t>
      </w:r>
      <w:r w:rsidR="00B57736" w:rsidRPr="00D97AB0">
        <w:rPr>
          <w:rFonts w:ascii="Arial" w:hAnsi="Arial" w:cs="Arial"/>
          <w:sz w:val="24"/>
          <w:szCs w:val="24"/>
        </w:rPr>
        <w:t>co</w:t>
      </w:r>
      <w:r w:rsidRPr="00D97AB0">
        <w:rPr>
          <w:rFonts w:ascii="Arial" w:hAnsi="Arial" w:cs="Arial"/>
          <w:sz w:val="24"/>
          <w:szCs w:val="24"/>
        </w:rPr>
        <w:t>nd TMS session and three-month</w:t>
      </w:r>
      <w:r w:rsidR="00DC246E">
        <w:rPr>
          <w:rFonts w:ascii="Arial" w:hAnsi="Arial" w:cs="Arial"/>
          <w:sz w:val="24"/>
          <w:szCs w:val="24"/>
        </w:rPr>
        <w:t>s</w:t>
      </w:r>
      <w:r w:rsidRPr="00D97AB0">
        <w:rPr>
          <w:rFonts w:ascii="Arial" w:hAnsi="Arial" w:cs="Arial"/>
          <w:sz w:val="24"/>
          <w:szCs w:val="24"/>
        </w:rPr>
        <w:t xml:space="preserve"> </w:t>
      </w:r>
      <w:r w:rsidR="007D21C6">
        <w:rPr>
          <w:rFonts w:ascii="Arial" w:hAnsi="Arial" w:cs="Arial"/>
          <w:sz w:val="24"/>
          <w:szCs w:val="24"/>
        </w:rPr>
        <w:t>after the first TMS session</w:t>
      </w:r>
      <w:r w:rsidRPr="00D97AB0">
        <w:rPr>
          <w:rFonts w:ascii="Arial" w:hAnsi="Arial" w:cs="Arial"/>
          <w:sz w:val="24"/>
          <w:szCs w:val="24"/>
        </w:rPr>
        <w:t>.</w:t>
      </w:r>
      <w:r w:rsidR="00F47B69" w:rsidRPr="00D97AB0">
        <w:rPr>
          <w:rFonts w:ascii="Arial" w:hAnsi="Arial" w:cs="Arial"/>
          <w:sz w:val="24"/>
          <w:szCs w:val="24"/>
        </w:rPr>
        <w:t xml:space="preserve"> </w:t>
      </w:r>
      <w:r w:rsidR="00940FF3" w:rsidRPr="00D97AB0">
        <w:rPr>
          <w:rFonts w:ascii="Arial" w:hAnsi="Arial" w:cs="Arial"/>
          <w:sz w:val="24"/>
          <w:szCs w:val="24"/>
        </w:rPr>
        <w:t>The primary outcome measure was patient-rated symptom change</w:t>
      </w:r>
      <w:r w:rsidR="00FF2180" w:rsidRPr="00D97AB0">
        <w:rPr>
          <w:rFonts w:ascii="Arial" w:hAnsi="Arial" w:cs="Arial"/>
          <w:sz w:val="24"/>
          <w:szCs w:val="24"/>
        </w:rPr>
        <w:t xml:space="preserve"> </w:t>
      </w:r>
      <w:r w:rsidR="00940FF3" w:rsidRPr="00D97AB0">
        <w:rPr>
          <w:rFonts w:ascii="Arial" w:hAnsi="Arial" w:cs="Arial"/>
          <w:sz w:val="24"/>
          <w:szCs w:val="24"/>
        </w:rPr>
        <w:t xml:space="preserve">assessed with the </w:t>
      </w:r>
      <w:r w:rsidR="00B24A58" w:rsidRPr="00D97AB0">
        <w:rPr>
          <w:rFonts w:ascii="Arial" w:hAnsi="Arial" w:cs="Arial"/>
          <w:sz w:val="24"/>
          <w:szCs w:val="24"/>
        </w:rPr>
        <w:t>Clinical Global Impression Improvement (CGI-I) scale</w:t>
      </w:r>
      <w:r w:rsidR="00940FF3" w:rsidRPr="00D97AB0">
        <w:rPr>
          <w:rFonts w:ascii="Arial" w:hAnsi="Arial" w:cs="Arial"/>
          <w:sz w:val="24"/>
          <w:szCs w:val="24"/>
        </w:rPr>
        <w:t xml:space="preserve"> </w:t>
      </w:r>
      <w:r w:rsidR="005703E1" w:rsidRPr="005703E1">
        <w:rPr>
          <w:rFonts w:ascii="Arial" w:hAnsi="Arial" w:cs="Arial"/>
          <w:bCs/>
          <w:sz w:val="24"/>
          <w:szCs w:val="24"/>
          <w:lang w:val="en-US"/>
        </w:rPr>
        <w:t>[23]</w:t>
      </w:r>
      <w:r w:rsidR="00DD0944">
        <w:rPr>
          <w:rFonts w:ascii="Arial" w:hAnsi="Arial" w:cs="Arial"/>
          <w:sz w:val="24"/>
          <w:szCs w:val="24"/>
        </w:rPr>
        <w:t>, given the emerging consensus that patient-rated, subjective symptom improvements are</w:t>
      </w:r>
      <w:r w:rsidR="00E12E4C">
        <w:rPr>
          <w:rFonts w:ascii="Arial" w:hAnsi="Arial" w:cs="Arial"/>
          <w:sz w:val="24"/>
          <w:szCs w:val="24"/>
        </w:rPr>
        <w:t xml:space="preserve"> particularly meaningful outcomes in this disorder</w:t>
      </w:r>
      <w:r w:rsidR="00B245DD">
        <w:rPr>
          <w:rFonts w:ascii="Arial" w:hAnsi="Arial" w:cs="Arial"/>
          <w:sz w:val="24"/>
          <w:szCs w:val="24"/>
        </w:rPr>
        <w:t xml:space="preserve"> </w:t>
      </w:r>
      <w:r w:rsidR="005703E1" w:rsidRPr="005703E1">
        <w:rPr>
          <w:rFonts w:ascii="Arial" w:hAnsi="Arial" w:cs="Arial"/>
          <w:bCs/>
          <w:sz w:val="24"/>
          <w:szCs w:val="24"/>
          <w:lang w:val="en-US"/>
        </w:rPr>
        <w:t>[16, 17]</w:t>
      </w:r>
      <w:r w:rsidR="00940FF3" w:rsidRPr="00D97AB0">
        <w:rPr>
          <w:rFonts w:ascii="Arial" w:hAnsi="Arial" w:cs="Arial"/>
          <w:sz w:val="24"/>
          <w:szCs w:val="24"/>
        </w:rPr>
        <w:t>.</w:t>
      </w:r>
    </w:p>
    <w:p w14:paraId="5E11A97F" w14:textId="77777777" w:rsidR="00940FF3" w:rsidRPr="00D97AB0" w:rsidRDefault="00940FF3" w:rsidP="004C2F70">
      <w:pPr>
        <w:spacing w:after="0" w:line="480" w:lineRule="auto"/>
        <w:rPr>
          <w:rFonts w:ascii="Arial" w:hAnsi="Arial" w:cs="Arial"/>
          <w:sz w:val="24"/>
          <w:szCs w:val="24"/>
        </w:rPr>
      </w:pPr>
    </w:p>
    <w:p w14:paraId="3527E7E4" w14:textId="61DC8C9F" w:rsidR="003647ED" w:rsidRDefault="004B4514" w:rsidP="004C2F70">
      <w:pPr>
        <w:spacing w:after="0" w:line="480" w:lineRule="auto"/>
        <w:rPr>
          <w:rFonts w:ascii="Arial" w:hAnsi="Arial" w:cs="Arial"/>
          <w:sz w:val="24"/>
          <w:szCs w:val="24"/>
        </w:rPr>
      </w:pPr>
      <w:r>
        <w:rPr>
          <w:rFonts w:ascii="Arial" w:hAnsi="Arial" w:cs="Arial"/>
          <w:sz w:val="24"/>
          <w:szCs w:val="24"/>
        </w:rPr>
        <w:t>A range of s</w:t>
      </w:r>
      <w:r w:rsidR="00940FF3" w:rsidRPr="00D97AB0">
        <w:rPr>
          <w:rFonts w:ascii="Arial" w:hAnsi="Arial" w:cs="Arial"/>
          <w:sz w:val="24"/>
          <w:szCs w:val="24"/>
        </w:rPr>
        <w:t>econdary outcome measures</w:t>
      </w:r>
      <w:r>
        <w:rPr>
          <w:rFonts w:ascii="Arial" w:hAnsi="Arial" w:cs="Arial"/>
          <w:sz w:val="24"/>
          <w:szCs w:val="24"/>
        </w:rPr>
        <w:t xml:space="preserve"> w</w:t>
      </w:r>
      <w:r w:rsidR="00D27C26">
        <w:rPr>
          <w:rFonts w:ascii="Arial" w:hAnsi="Arial" w:cs="Arial"/>
          <w:sz w:val="24"/>
          <w:szCs w:val="24"/>
        </w:rPr>
        <w:t>as</w:t>
      </w:r>
      <w:r>
        <w:rPr>
          <w:rFonts w:ascii="Arial" w:hAnsi="Arial" w:cs="Arial"/>
          <w:sz w:val="24"/>
          <w:szCs w:val="24"/>
        </w:rPr>
        <w:t xml:space="preserve"> also</w:t>
      </w:r>
      <w:r w:rsidR="00940FF3" w:rsidRPr="00D97AB0">
        <w:rPr>
          <w:rFonts w:ascii="Arial" w:hAnsi="Arial" w:cs="Arial"/>
          <w:sz w:val="24"/>
          <w:szCs w:val="24"/>
        </w:rPr>
        <w:t xml:space="preserve"> </w:t>
      </w:r>
      <w:r w:rsidR="004635FC" w:rsidRPr="00D97AB0">
        <w:rPr>
          <w:rFonts w:ascii="Arial" w:hAnsi="Arial" w:cs="Arial"/>
          <w:sz w:val="24"/>
          <w:szCs w:val="24"/>
        </w:rPr>
        <w:t>includ</w:t>
      </w:r>
      <w:r w:rsidR="00EB095C" w:rsidRPr="00D97AB0">
        <w:rPr>
          <w:rFonts w:ascii="Arial" w:hAnsi="Arial" w:cs="Arial"/>
          <w:sz w:val="24"/>
          <w:szCs w:val="24"/>
        </w:rPr>
        <w:t>ed</w:t>
      </w:r>
      <w:r w:rsidR="00462E68">
        <w:rPr>
          <w:rFonts w:ascii="Arial" w:hAnsi="Arial" w:cs="Arial"/>
          <w:sz w:val="24"/>
          <w:szCs w:val="24"/>
        </w:rPr>
        <w:t xml:space="preserve"> to </w:t>
      </w:r>
      <w:r w:rsidR="00A06E2B">
        <w:rPr>
          <w:rFonts w:ascii="Arial" w:hAnsi="Arial" w:cs="Arial"/>
          <w:sz w:val="24"/>
          <w:szCs w:val="24"/>
        </w:rPr>
        <w:t>assess the feasibility of measuring other relevant</w:t>
      </w:r>
      <w:r w:rsidR="00462E68">
        <w:rPr>
          <w:rFonts w:ascii="Arial" w:hAnsi="Arial" w:cs="Arial"/>
          <w:sz w:val="24"/>
          <w:szCs w:val="24"/>
        </w:rPr>
        <w:t xml:space="preserve"> outcome domains</w:t>
      </w:r>
      <w:r w:rsidR="00A06E2B">
        <w:rPr>
          <w:rFonts w:ascii="Arial" w:hAnsi="Arial" w:cs="Arial"/>
          <w:sz w:val="24"/>
          <w:szCs w:val="24"/>
        </w:rPr>
        <w:t xml:space="preserve"> in this grou</w:t>
      </w:r>
      <w:r w:rsidR="00D15045">
        <w:rPr>
          <w:rFonts w:ascii="Arial" w:hAnsi="Arial" w:cs="Arial"/>
          <w:sz w:val="24"/>
          <w:szCs w:val="24"/>
        </w:rPr>
        <w:t>p</w:t>
      </w:r>
      <w:r w:rsidR="00940FF3" w:rsidRPr="00D97AB0">
        <w:rPr>
          <w:rFonts w:ascii="Arial" w:hAnsi="Arial" w:cs="Arial"/>
          <w:sz w:val="24"/>
          <w:szCs w:val="24"/>
        </w:rPr>
        <w:t xml:space="preserve">: </w:t>
      </w:r>
    </w:p>
    <w:p w14:paraId="62D36090" w14:textId="77777777" w:rsidR="00A833AE" w:rsidRPr="00D97AB0" w:rsidRDefault="00A833AE" w:rsidP="004C2F70">
      <w:pPr>
        <w:spacing w:after="0" w:line="480" w:lineRule="auto"/>
        <w:rPr>
          <w:rFonts w:ascii="Arial" w:hAnsi="Arial" w:cs="Arial"/>
          <w:sz w:val="24"/>
          <w:szCs w:val="24"/>
        </w:rPr>
      </w:pPr>
    </w:p>
    <w:p w14:paraId="1B9628BC" w14:textId="29B9A6D6" w:rsidR="003647ED" w:rsidRPr="00D97AB0" w:rsidRDefault="00F16FDE" w:rsidP="004C2F70">
      <w:pPr>
        <w:pStyle w:val="ListParagraph"/>
        <w:numPr>
          <w:ilvl w:val="0"/>
          <w:numId w:val="5"/>
        </w:numPr>
        <w:spacing w:after="0" w:line="480" w:lineRule="auto"/>
        <w:rPr>
          <w:rFonts w:ascii="Arial" w:hAnsi="Arial" w:cs="Arial"/>
          <w:b/>
          <w:i/>
          <w:sz w:val="24"/>
          <w:szCs w:val="24"/>
        </w:rPr>
      </w:pPr>
      <w:r w:rsidRPr="00D97AB0">
        <w:rPr>
          <w:rFonts w:ascii="Arial" w:hAnsi="Arial" w:cs="Arial"/>
          <w:sz w:val="24"/>
          <w:szCs w:val="24"/>
        </w:rPr>
        <w:t>outcome</w:t>
      </w:r>
      <w:r w:rsidR="00940FF3" w:rsidRPr="00D97AB0">
        <w:rPr>
          <w:rFonts w:ascii="Arial" w:hAnsi="Arial" w:cs="Arial"/>
          <w:sz w:val="24"/>
          <w:szCs w:val="24"/>
        </w:rPr>
        <w:t>-</w:t>
      </w:r>
      <w:proofErr w:type="spellStart"/>
      <w:r w:rsidRPr="00D97AB0">
        <w:rPr>
          <w:rFonts w:ascii="Arial" w:hAnsi="Arial" w:cs="Arial"/>
          <w:sz w:val="24"/>
          <w:szCs w:val="24"/>
        </w:rPr>
        <w:t>rater</w:t>
      </w:r>
      <w:proofErr w:type="spellEnd"/>
      <w:r w:rsidRPr="00D97AB0">
        <w:rPr>
          <w:rFonts w:ascii="Arial" w:hAnsi="Arial" w:cs="Arial"/>
          <w:sz w:val="24"/>
          <w:szCs w:val="24"/>
        </w:rPr>
        <w:t xml:space="preserve"> </w:t>
      </w:r>
      <w:r w:rsidR="003422EC" w:rsidRPr="00D97AB0">
        <w:rPr>
          <w:rFonts w:ascii="Arial" w:hAnsi="Arial" w:cs="Arial"/>
          <w:sz w:val="24"/>
          <w:szCs w:val="24"/>
        </w:rPr>
        <w:t xml:space="preserve">and carer </w:t>
      </w:r>
      <w:r w:rsidRPr="00D97AB0">
        <w:rPr>
          <w:rFonts w:ascii="Arial" w:hAnsi="Arial" w:cs="Arial"/>
          <w:sz w:val="24"/>
          <w:szCs w:val="24"/>
        </w:rPr>
        <w:t xml:space="preserve">assessed </w:t>
      </w:r>
      <w:r w:rsidR="004635FC" w:rsidRPr="00D97AB0">
        <w:rPr>
          <w:rFonts w:ascii="Arial" w:hAnsi="Arial" w:cs="Arial"/>
          <w:sz w:val="24"/>
          <w:szCs w:val="24"/>
        </w:rPr>
        <w:t>symptom change (</w:t>
      </w:r>
      <w:r w:rsidR="00940FF3" w:rsidRPr="00D97AB0">
        <w:rPr>
          <w:rFonts w:ascii="Arial" w:hAnsi="Arial" w:cs="Arial"/>
          <w:sz w:val="24"/>
          <w:szCs w:val="24"/>
        </w:rPr>
        <w:t>CGI-I s</w:t>
      </w:r>
      <w:r w:rsidR="004635FC" w:rsidRPr="00D97AB0">
        <w:rPr>
          <w:rFonts w:ascii="Arial" w:hAnsi="Arial" w:cs="Arial"/>
          <w:sz w:val="24"/>
          <w:szCs w:val="24"/>
        </w:rPr>
        <w:t>cale)</w:t>
      </w:r>
    </w:p>
    <w:p w14:paraId="07AB631E" w14:textId="4FC50091" w:rsidR="003647ED" w:rsidRPr="00D97AB0" w:rsidRDefault="00940FF3" w:rsidP="004C2F70">
      <w:pPr>
        <w:pStyle w:val="ListParagraph"/>
        <w:numPr>
          <w:ilvl w:val="0"/>
          <w:numId w:val="5"/>
        </w:numPr>
        <w:spacing w:after="0" w:line="480" w:lineRule="auto"/>
        <w:rPr>
          <w:rFonts w:ascii="Arial" w:hAnsi="Arial" w:cs="Arial"/>
          <w:b/>
          <w:i/>
          <w:sz w:val="24"/>
          <w:szCs w:val="24"/>
        </w:rPr>
      </w:pPr>
      <w:r w:rsidRPr="00D97AB0">
        <w:rPr>
          <w:rFonts w:ascii="Arial" w:hAnsi="Arial" w:cs="Arial"/>
          <w:sz w:val="24"/>
          <w:szCs w:val="24"/>
        </w:rPr>
        <w:t>manual muscle testing (MRC strength scale</w:t>
      </w:r>
      <w:r w:rsidR="00895C06" w:rsidRPr="00D97AB0">
        <w:rPr>
          <w:rFonts w:ascii="Arial" w:hAnsi="Arial" w:cs="Arial"/>
          <w:sz w:val="24"/>
          <w:szCs w:val="24"/>
        </w:rPr>
        <w:t xml:space="preserve"> performed by neurologist</w:t>
      </w:r>
      <w:r w:rsidRPr="00D97AB0">
        <w:rPr>
          <w:rFonts w:ascii="Arial" w:hAnsi="Arial" w:cs="Arial"/>
          <w:sz w:val="24"/>
          <w:szCs w:val="24"/>
        </w:rPr>
        <w:t>)</w:t>
      </w:r>
    </w:p>
    <w:p w14:paraId="72638B44" w14:textId="7DAFBD66" w:rsidR="003647ED" w:rsidRPr="00D97AB0" w:rsidRDefault="00940FF3" w:rsidP="004C2F70">
      <w:pPr>
        <w:pStyle w:val="ListParagraph"/>
        <w:numPr>
          <w:ilvl w:val="0"/>
          <w:numId w:val="5"/>
        </w:numPr>
        <w:spacing w:after="0" w:line="480" w:lineRule="auto"/>
        <w:rPr>
          <w:rFonts w:ascii="Arial" w:hAnsi="Arial" w:cs="Arial"/>
          <w:b/>
          <w:i/>
          <w:sz w:val="24"/>
          <w:szCs w:val="24"/>
        </w:rPr>
      </w:pPr>
      <w:r w:rsidRPr="00D97AB0">
        <w:rPr>
          <w:rFonts w:ascii="Arial" w:hAnsi="Arial" w:cs="Arial"/>
          <w:sz w:val="24"/>
          <w:szCs w:val="24"/>
        </w:rPr>
        <w:lastRenderedPageBreak/>
        <w:t>dynamometry (if upper limb weakness present)</w:t>
      </w:r>
    </w:p>
    <w:p w14:paraId="5A01E571" w14:textId="46D4A99A" w:rsidR="00D331BE" w:rsidRPr="00D97AB0" w:rsidRDefault="00F41F1F" w:rsidP="004C2F70">
      <w:pPr>
        <w:pStyle w:val="ListParagraph"/>
        <w:numPr>
          <w:ilvl w:val="0"/>
          <w:numId w:val="5"/>
        </w:numPr>
        <w:spacing w:after="0" w:line="480" w:lineRule="auto"/>
        <w:rPr>
          <w:rFonts w:ascii="Arial" w:hAnsi="Arial" w:cs="Arial"/>
          <w:b/>
          <w:i/>
          <w:sz w:val="24"/>
          <w:szCs w:val="24"/>
        </w:rPr>
      </w:pPr>
      <w:r w:rsidRPr="00D97AB0">
        <w:rPr>
          <w:rFonts w:ascii="Arial" w:hAnsi="Arial" w:cs="Arial"/>
          <w:sz w:val="24"/>
          <w:szCs w:val="24"/>
        </w:rPr>
        <w:t xml:space="preserve">subjective ratings of strength (0-100%) and weakness (1-5) in the weakest/target limb </w:t>
      </w:r>
    </w:p>
    <w:p w14:paraId="4385847D" w14:textId="1BDE73E7" w:rsidR="0099482E" w:rsidRPr="00D97AB0" w:rsidRDefault="0099482E" w:rsidP="004C2F70">
      <w:pPr>
        <w:pStyle w:val="ListParagraph"/>
        <w:numPr>
          <w:ilvl w:val="0"/>
          <w:numId w:val="5"/>
        </w:numPr>
        <w:spacing w:after="0" w:line="480" w:lineRule="auto"/>
        <w:rPr>
          <w:rFonts w:ascii="Arial" w:hAnsi="Arial" w:cs="Arial"/>
          <w:b/>
          <w:i/>
          <w:sz w:val="24"/>
          <w:szCs w:val="24"/>
        </w:rPr>
      </w:pPr>
      <w:r w:rsidRPr="00D97AB0">
        <w:rPr>
          <w:rFonts w:ascii="Arial" w:hAnsi="Arial" w:cs="Arial"/>
          <w:sz w:val="24"/>
          <w:szCs w:val="24"/>
        </w:rPr>
        <w:t>somatic symptoms (P</w:t>
      </w:r>
      <w:r w:rsidR="00FA074B" w:rsidRPr="00D97AB0">
        <w:rPr>
          <w:rFonts w:ascii="Arial" w:hAnsi="Arial" w:cs="Arial"/>
          <w:sz w:val="24"/>
          <w:szCs w:val="24"/>
        </w:rPr>
        <w:t xml:space="preserve">atient </w:t>
      </w:r>
      <w:r w:rsidRPr="00D97AB0">
        <w:rPr>
          <w:rFonts w:ascii="Arial" w:hAnsi="Arial" w:cs="Arial"/>
          <w:sz w:val="24"/>
          <w:szCs w:val="24"/>
        </w:rPr>
        <w:t>H</w:t>
      </w:r>
      <w:r w:rsidR="00FA074B" w:rsidRPr="00D97AB0">
        <w:rPr>
          <w:rFonts w:ascii="Arial" w:hAnsi="Arial" w:cs="Arial"/>
          <w:sz w:val="24"/>
          <w:szCs w:val="24"/>
        </w:rPr>
        <w:t xml:space="preserve">ealth </w:t>
      </w:r>
      <w:r w:rsidRPr="00D97AB0">
        <w:rPr>
          <w:rFonts w:ascii="Arial" w:hAnsi="Arial" w:cs="Arial"/>
          <w:sz w:val="24"/>
          <w:szCs w:val="24"/>
        </w:rPr>
        <w:t>Q</w:t>
      </w:r>
      <w:r w:rsidR="00FA074B" w:rsidRPr="00D97AB0">
        <w:rPr>
          <w:rFonts w:ascii="Arial" w:hAnsi="Arial" w:cs="Arial"/>
          <w:sz w:val="24"/>
          <w:szCs w:val="24"/>
        </w:rPr>
        <w:t>uestionnaire (PHQ)</w:t>
      </w:r>
      <w:r w:rsidRPr="00D97AB0">
        <w:rPr>
          <w:rFonts w:ascii="Arial" w:hAnsi="Arial" w:cs="Arial"/>
          <w:sz w:val="24"/>
          <w:szCs w:val="24"/>
        </w:rPr>
        <w:t>-15)</w:t>
      </w:r>
      <w:r w:rsidR="00206CA2" w:rsidRPr="00D97AB0">
        <w:rPr>
          <w:rFonts w:ascii="Arial" w:hAnsi="Arial" w:cs="Arial"/>
          <w:sz w:val="24"/>
          <w:szCs w:val="24"/>
        </w:rPr>
        <w:t xml:space="preserve"> </w:t>
      </w:r>
      <w:r w:rsidR="005703E1" w:rsidRPr="005703E1">
        <w:rPr>
          <w:rFonts w:ascii="Arial" w:hAnsi="Arial" w:cs="Arial"/>
          <w:bCs/>
          <w:sz w:val="24"/>
          <w:szCs w:val="24"/>
          <w:lang w:val="en-US"/>
        </w:rPr>
        <w:t>[24]</w:t>
      </w:r>
    </w:p>
    <w:p w14:paraId="12FC7079" w14:textId="6EDB3E94" w:rsidR="0099482E" w:rsidRPr="00D97AB0" w:rsidRDefault="0099482E" w:rsidP="004C2F70">
      <w:pPr>
        <w:pStyle w:val="ListParagraph"/>
        <w:numPr>
          <w:ilvl w:val="0"/>
          <w:numId w:val="5"/>
        </w:numPr>
        <w:spacing w:after="0" w:line="480" w:lineRule="auto"/>
        <w:rPr>
          <w:rFonts w:ascii="Arial" w:hAnsi="Arial" w:cs="Arial"/>
          <w:b/>
          <w:i/>
          <w:sz w:val="24"/>
          <w:szCs w:val="24"/>
        </w:rPr>
      </w:pPr>
      <w:r w:rsidRPr="00D97AB0">
        <w:rPr>
          <w:rFonts w:ascii="Arial" w:hAnsi="Arial" w:cs="Arial"/>
          <w:sz w:val="24"/>
          <w:szCs w:val="24"/>
        </w:rPr>
        <w:t>depression (PHQ-9</w:t>
      </w:r>
      <w:r w:rsidR="00206CA2" w:rsidRPr="00D97AB0">
        <w:rPr>
          <w:rFonts w:ascii="Arial" w:hAnsi="Arial" w:cs="Arial"/>
          <w:sz w:val="24"/>
          <w:szCs w:val="24"/>
        </w:rPr>
        <w:t xml:space="preserve">) </w:t>
      </w:r>
      <w:r w:rsidR="005703E1" w:rsidRPr="005703E1">
        <w:rPr>
          <w:rFonts w:ascii="Arial" w:hAnsi="Arial" w:cs="Arial"/>
          <w:bCs/>
          <w:sz w:val="24"/>
          <w:szCs w:val="24"/>
          <w:lang w:val="en-US"/>
        </w:rPr>
        <w:t>[25]</w:t>
      </w:r>
    </w:p>
    <w:p w14:paraId="797380B6" w14:textId="5857856D" w:rsidR="0099482E" w:rsidRPr="00D97AB0" w:rsidRDefault="0099482E" w:rsidP="004C2F70">
      <w:pPr>
        <w:pStyle w:val="ListParagraph"/>
        <w:numPr>
          <w:ilvl w:val="0"/>
          <w:numId w:val="5"/>
        </w:numPr>
        <w:spacing w:after="0" w:line="480" w:lineRule="auto"/>
        <w:rPr>
          <w:rFonts w:ascii="Arial" w:hAnsi="Arial" w:cs="Arial"/>
          <w:b/>
          <w:i/>
          <w:sz w:val="24"/>
          <w:szCs w:val="24"/>
        </w:rPr>
      </w:pPr>
      <w:r w:rsidRPr="00D97AB0">
        <w:rPr>
          <w:rFonts w:ascii="Arial" w:hAnsi="Arial" w:cs="Arial"/>
          <w:sz w:val="24"/>
          <w:szCs w:val="24"/>
        </w:rPr>
        <w:t>overall psychological distress (Core Outcomes in Routine Evaluation – 10, C</w:t>
      </w:r>
      <w:r w:rsidR="00B16C35" w:rsidRPr="00D97AB0">
        <w:rPr>
          <w:rFonts w:ascii="Arial" w:hAnsi="Arial" w:cs="Arial"/>
          <w:sz w:val="24"/>
          <w:szCs w:val="24"/>
        </w:rPr>
        <w:t xml:space="preserve">ORE-10) </w:t>
      </w:r>
      <w:r w:rsidR="005703E1" w:rsidRPr="005703E1">
        <w:rPr>
          <w:rFonts w:ascii="Arial" w:hAnsi="Arial" w:cs="Arial"/>
          <w:bCs/>
          <w:sz w:val="24"/>
          <w:szCs w:val="24"/>
          <w:lang w:val="en-US"/>
        </w:rPr>
        <w:t>[26]</w:t>
      </w:r>
    </w:p>
    <w:p w14:paraId="44A21543" w14:textId="00718527" w:rsidR="0099482E" w:rsidRPr="00D97AB0" w:rsidRDefault="0099482E" w:rsidP="004C2F70">
      <w:pPr>
        <w:pStyle w:val="ListParagraph"/>
        <w:numPr>
          <w:ilvl w:val="0"/>
          <w:numId w:val="5"/>
        </w:numPr>
        <w:spacing w:after="0" w:line="480" w:lineRule="auto"/>
        <w:rPr>
          <w:rFonts w:ascii="Arial" w:hAnsi="Arial" w:cs="Arial"/>
          <w:b/>
          <w:i/>
          <w:sz w:val="24"/>
          <w:szCs w:val="24"/>
        </w:rPr>
      </w:pPr>
      <w:r w:rsidRPr="00D97AB0">
        <w:rPr>
          <w:rFonts w:ascii="Arial" w:hAnsi="Arial" w:cs="Arial"/>
          <w:sz w:val="24"/>
          <w:szCs w:val="24"/>
        </w:rPr>
        <w:t>quality of life (Short-Form Health Survey – 36, SF-36</w:t>
      </w:r>
      <w:r w:rsidR="00DA32EE" w:rsidRPr="00D97AB0">
        <w:rPr>
          <w:rFonts w:ascii="Arial" w:hAnsi="Arial" w:cs="Arial"/>
          <w:sz w:val="24"/>
          <w:szCs w:val="24"/>
        </w:rPr>
        <w:t xml:space="preserve">) </w:t>
      </w:r>
      <w:r w:rsidR="005703E1" w:rsidRPr="005703E1">
        <w:rPr>
          <w:rFonts w:ascii="Arial" w:hAnsi="Arial" w:cs="Arial"/>
          <w:bCs/>
          <w:sz w:val="24"/>
          <w:szCs w:val="24"/>
          <w:lang w:val="en-US"/>
        </w:rPr>
        <w:t>[27]</w:t>
      </w:r>
    </w:p>
    <w:p w14:paraId="42CCBD43" w14:textId="16F89F0C" w:rsidR="0099482E" w:rsidRPr="00D97AB0" w:rsidRDefault="0099482E" w:rsidP="004C2F70">
      <w:pPr>
        <w:pStyle w:val="ListParagraph"/>
        <w:numPr>
          <w:ilvl w:val="0"/>
          <w:numId w:val="5"/>
        </w:numPr>
        <w:spacing w:after="0" w:line="480" w:lineRule="auto"/>
        <w:rPr>
          <w:rFonts w:ascii="Arial" w:hAnsi="Arial" w:cs="Arial"/>
          <w:b/>
          <w:i/>
          <w:sz w:val="24"/>
          <w:szCs w:val="24"/>
        </w:rPr>
      </w:pPr>
      <w:r w:rsidRPr="00D97AB0">
        <w:rPr>
          <w:rFonts w:ascii="Arial" w:hAnsi="Arial" w:cs="Arial"/>
          <w:sz w:val="24"/>
          <w:szCs w:val="24"/>
        </w:rPr>
        <w:t xml:space="preserve">anxiety (Generalised Anxiety Disorder Questionnaire – 7 </w:t>
      </w:r>
      <w:proofErr w:type="gramStart"/>
      <w:r w:rsidRPr="00D97AB0">
        <w:rPr>
          <w:rFonts w:ascii="Arial" w:hAnsi="Arial" w:cs="Arial"/>
          <w:sz w:val="24"/>
          <w:szCs w:val="24"/>
        </w:rPr>
        <w:t>item</w:t>
      </w:r>
      <w:proofErr w:type="gramEnd"/>
      <w:r w:rsidRPr="00D97AB0">
        <w:rPr>
          <w:rFonts w:ascii="Arial" w:hAnsi="Arial" w:cs="Arial"/>
          <w:sz w:val="24"/>
          <w:szCs w:val="24"/>
        </w:rPr>
        <w:t>, GAD-7</w:t>
      </w:r>
      <w:r w:rsidR="00D30F65" w:rsidRPr="00D97AB0">
        <w:rPr>
          <w:rFonts w:ascii="Arial" w:hAnsi="Arial" w:cs="Arial"/>
          <w:sz w:val="24"/>
          <w:szCs w:val="24"/>
        </w:rPr>
        <w:t xml:space="preserve">) </w:t>
      </w:r>
      <w:r w:rsidR="005703E1" w:rsidRPr="005703E1">
        <w:rPr>
          <w:rFonts w:ascii="Arial" w:hAnsi="Arial" w:cs="Arial"/>
          <w:bCs/>
          <w:sz w:val="24"/>
          <w:szCs w:val="24"/>
          <w:lang w:val="en-US"/>
        </w:rPr>
        <w:t>[28]</w:t>
      </w:r>
    </w:p>
    <w:p w14:paraId="4CA168EB" w14:textId="4D2F357F" w:rsidR="003647ED" w:rsidRPr="00D97AB0" w:rsidRDefault="00940FF3" w:rsidP="004C2F70">
      <w:pPr>
        <w:pStyle w:val="ListParagraph"/>
        <w:numPr>
          <w:ilvl w:val="0"/>
          <w:numId w:val="5"/>
        </w:numPr>
        <w:spacing w:after="0" w:line="480" w:lineRule="auto"/>
        <w:rPr>
          <w:rFonts w:ascii="Arial" w:hAnsi="Arial" w:cs="Arial"/>
          <w:b/>
          <w:i/>
          <w:sz w:val="24"/>
          <w:szCs w:val="24"/>
        </w:rPr>
      </w:pPr>
      <w:r w:rsidRPr="00D97AB0">
        <w:rPr>
          <w:rFonts w:ascii="Arial" w:hAnsi="Arial" w:cs="Arial"/>
          <w:sz w:val="24"/>
          <w:szCs w:val="24"/>
        </w:rPr>
        <w:t>disability</w:t>
      </w:r>
      <w:r w:rsidR="00D479A2" w:rsidRPr="00D97AB0">
        <w:rPr>
          <w:rFonts w:ascii="Arial" w:hAnsi="Arial" w:cs="Arial"/>
          <w:sz w:val="24"/>
          <w:szCs w:val="24"/>
        </w:rPr>
        <w:t xml:space="preserve"> / physical functioning</w:t>
      </w:r>
      <w:r w:rsidRPr="00D97AB0">
        <w:rPr>
          <w:rFonts w:ascii="Arial" w:hAnsi="Arial" w:cs="Arial"/>
          <w:sz w:val="24"/>
          <w:szCs w:val="24"/>
        </w:rPr>
        <w:t xml:space="preserve"> (Barthel Index</w:t>
      </w:r>
      <w:r w:rsidR="00C47F8F" w:rsidRPr="00D97AB0">
        <w:rPr>
          <w:rFonts w:ascii="Arial" w:hAnsi="Arial" w:cs="Arial"/>
          <w:sz w:val="24"/>
          <w:szCs w:val="24"/>
        </w:rPr>
        <w:t xml:space="preserve"> /</w:t>
      </w:r>
      <w:r w:rsidR="00D479A2" w:rsidRPr="00D97AB0">
        <w:rPr>
          <w:rFonts w:ascii="Arial" w:hAnsi="Arial" w:cs="Arial"/>
          <w:sz w:val="24"/>
          <w:szCs w:val="24"/>
        </w:rPr>
        <w:t xml:space="preserve"> Functional Indep</w:t>
      </w:r>
      <w:r w:rsidR="0099482E" w:rsidRPr="00D97AB0">
        <w:rPr>
          <w:rFonts w:ascii="Arial" w:hAnsi="Arial" w:cs="Arial"/>
          <w:sz w:val="24"/>
          <w:szCs w:val="24"/>
        </w:rPr>
        <w:t>en</w:t>
      </w:r>
      <w:r w:rsidR="00D479A2" w:rsidRPr="00D97AB0">
        <w:rPr>
          <w:rFonts w:ascii="Arial" w:hAnsi="Arial" w:cs="Arial"/>
          <w:sz w:val="24"/>
          <w:szCs w:val="24"/>
        </w:rPr>
        <w:t>dence Measure and Functional Assessment Measure</w:t>
      </w:r>
      <w:r w:rsidR="00402F58" w:rsidRPr="00D97AB0">
        <w:rPr>
          <w:rFonts w:ascii="Arial" w:hAnsi="Arial" w:cs="Arial"/>
          <w:sz w:val="24"/>
          <w:szCs w:val="24"/>
        </w:rPr>
        <w:t xml:space="preserve"> (FIM/FAM)</w:t>
      </w:r>
      <w:r w:rsidR="00C47F8F" w:rsidRPr="00D97AB0">
        <w:rPr>
          <w:rFonts w:ascii="Arial" w:hAnsi="Arial" w:cs="Arial"/>
          <w:sz w:val="24"/>
          <w:szCs w:val="24"/>
        </w:rPr>
        <w:t xml:space="preserve"> </w:t>
      </w:r>
      <w:r w:rsidR="005703E1" w:rsidRPr="005703E1">
        <w:rPr>
          <w:rFonts w:ascii="Arial" w:hAnsi="Arial" w:cs="Arial"/>
          <w:bCs/>
          <w:sz w:val="24"/>
          <w:szCs w:val="24"/>
          <w:lang w:val="en-US"/>
        </w:rPr>
        <w:t>[29, 30]</w:t>
      </w:r>
    </w:p>
    <w:p w14:paraId="647DD6E4" w14:textId="3186B52C" w:rsidR="00136688" w:rsidRPr="00D97AB0" w:rsidRDefault="00136688" w:rsidP="004C2F70">
      <w:pPr>
        <w:pStyle w:val="ListParagraph"/>
        <w:numPr>
          <w:ilvl w:val="0"/>
          <w:numId w:val="5"/>
        </w:numPr>
        <w:spacing w:after="0" w:line="480" w:lineRule="auto"/>
        <w:rPr>
          <w:rFonts w:ascii="Arial" w:hAnsi="Arial" w:cs="Arial"/>
          <w:b/>
          <w:i/>
          <w:sz w:val="24"/>
          <w:szCs w:val="24"/>
        </w:rPr>
      </w:pPr>
      <w:r w:rsidRPr="00D97AB0">
        <w:rPr>
          <w:rFonts w:ascii="Arial" w:hAnsi="Arial" w:cs="Arial"/>
          <w:sz w:val="24"/>
          <w:szCs w:val="24"/>
        </w:rPr>
        <w:t>social and occupational functioning (Work and Social Adjustment Scale, WSAS)</w:t>
      </w:r>
      <w:r w:rsidR="00B73D9A" w:rsidRPr="00D97AB0">
        <w:rPr>
          <w:rFonts w:ascii="Arial" w:hAnsi="Arial" w:cs="Arial"/>
          <w:sz w:val="24"/>
          <w:szCs w:val="24"/>
        </w:rPr>
        <w:t xml:space="preserve"> </w:t>
      </w:r>
      <w:r w:rsidR="005703E1" w:rsidRPr="005703E1">
        <w:rPr>
          <w:rFonts w:ascii="Arial" w:hAnsi="Arial" w:cs="Arial"/>
          <w:bCs/>
          <w:sz w:val="24"/>
          <w:szCs w:val="24"/>
          <w:lang w:val="en-US"/>
        </w:rPr>
        <w:t>[31]</w:t>
      </w:r>
    </w:p>
    <w:p w14:paraId="37E8D142" w14:textId="34F77F5E" w:rsidR="00B24A58" w:rsidRPr="00D97AB0" w:rsidRDefault="00136688" w:rsidP="004C2F70">
      <w:pPr>
        <w:pStyle w:val="ListParagraph"/>
        <w:numPr>
          <w:ilvl w:val="0"/>
          <w:numId w:val="5"/>
        </w:numPr>
        <w:spacing w:after="0" w:line="480" w:lineRule="auto"/>
        <w:rPr>
          <w:rFonts w:ascii="Arial" w:hAnsi="Arial" w:cs="Arial"/>
          <w:b/>
          <w:i/>
          <w:sz w:val="24"/>
          <w:szCs w:val="24"/>
        </w:rPr>
      </w:pPr>
      <w:r w:rsidRPr="00D97AB0">
        <w:rPr>
          <w:rFonts w:ascii="Arial" w:hAnsi="Arial" w:cs="Arial"/>
          <w:sz w:val="24"/>
          <w:szCs w:val="24"/>
        </w:rPr>
        <w:t>healthcare utilisation (Client Service Receipt Inventory</w:t>
      </w:r>
      <w:r w:rsidR="0088714B" w:rsidRPr="00D97AB0">
        <w:rPr>
          <w:rFonts w:ascii="Arial" w:hAnsi="Arial" w:cs="Arial"/>
          <w:sz w:val="24"/>
          <w:szCs w:val="24"/>
        </w:rPr>
        <w:t xml:space="preserve">, CSRI) </w:t>
      </w:r>
      <w:r w:rsidR="005703E1" w:rsidRPr="005703E1">
        <w:rPr>
          <w:rFonts w:ascii="Arial" w:hAnsi="Arial" w:cs="Arial"/>
          <w:bCs/>
          <w:sz w:val="24"/>
          <w:szCs w:val="24"/>
          <w:lang w:val="en-US"/>
        </w:rPr>
        <w:t>[32]</w:t>
      </w:r>
    </w:p>
    <w:p w14:paraId="7144C9F9" w14:textId="030152F8" w:rsidR="00663C98" w:rsidRPr="00D97AB0" w:rsidRDefault="00663C98" w:rsidP="004C2F70">
      <w:pPr>
        <w:spacing w:after="0" w:line="480" w:lineRule="auto"/>
        <w:rPr>
          <w:rFonts w:ascii="Arial" w:hAnsi="Arial" w:cs="Arial"/>
          <w:b/>
          <w:sz w:val="24"/>
          <w:szCs w:val="24"/>
        </w:rPr>
      </w:pPr>
    </w:p>
    <w:p w14:paraId="63B8DF35" w14:textId="77777777" w:rsidR="0088214C" w:rsidRPr="00D97AB0" w:rsidRDefault="0088214C" w:rsidP="004C2F70">
      <w:pPr>
        <w:spacing w:after="0" w:line="480" w:lineRule="auto"/>
        <w:rPr>
          <w:rFonts w:ascii="Arial" w:hAnsi="Arial" w:cs="Arial"/>
          <w:b/>
          <w:sz w:val="24"/>
          <w:szCs w:val="24"/>
        </w:rPr>
      </w:pPr>
      <w:r w:rsidRPr="00D97AB0">
        <w:rPr>
          <w:rFonts w:ascii="Arial" w:hAnsi="Arial" w:cs="Arial"/>
          <w:b/>
          <w:sz w:val="24"/>
          <w:szCs w:val="24"/>
        </w:rPr>
        <w:t>Randomisation and blinding</w:t>
      </w:r>
    </w:p>
    <w:p w14:paraId="4657DDD4" w14:textId="1C7BCE79" w:rsidR="0088214C" w:rsidRPr="00D97AB0" w:rsidRDefault="0088214C" w:rsidP="004C2F70">
      <w:pPr>
        <w:widowControl w:val="0"/>
        <w:autoSpaceDE w:val="0"/>
        <w:autoSpaceDN w:val="0"/>
        <w:adjustRightInd w:val="0"/>
        <w:spacing w:after="0" w:line="480" w:lineRule="auto"/>
        <w:rPr>
          <w:rFonts w:ascii="Arial" w:hAnsi="Arial" w:cs="Arial"/>
          <w:color w:val="000000"/>
          <w:sz w:val="24"/>
          <w:szCs w:val="24"/>
          <w:lang w:val="en-US" w:eastAsia="en-GB"/>
        </w:rPr>
      </w:pPr>
      <w:proofErr w:type="spellStart"/>
      <w:r w:rsidRPr="00D97AB0">
        <w:rPr>
          <w:rFonts w:ascii="Arial" w:hAnsi="Arial" w:cs="Arial"/>
          <w:color w:val="000000"/>
          <w:sz w:val="24"/>
          <w:szCs w:val="24"/>
          <w:lang w:val="en-US" w:eastAsia="en-GB"/>
        </w:rPr>
        <w:t>Randomisation</w:t>
      </w:r>
      <w:proofErr w:type="spellEnd"/>
      <w:r w:rsidRPr="00D97AB0">
        <w:rPr>
          <w:rFonts w:ascii="Arial" w:hAnsi="Arial" w:cs="Arial"/>
          <w:color w:val="000000"/>
          <w:sz w:val="24"/>
          <w:szCs w:val="24"/>
          <w:lang w:val="en-US" w:eastAsia="en-GB"/>
        </w:rPr>
        <w:t xml:space="preserve"> occurred after the initial screening </w:t>
      </w:r>
      <w:proofErr w:type="gramStart"/>
      <w:r w:rsidRPr="00D97AB0">
        <w:rPr>
          <w:rFonts w:ascii="Arial" w:hAnsi="Arial" w:cs="Arial"/>
          <w:color w:val="000000"/>
          <w:sz w:val="24"/>
          <w:szCs w:val="24"/>
          <w:lang w:val="en-US" w:eastAsia="en-GB"/>
        </w:rPr>
        <w:t>visit, once</w:t>
      </w:r>
      <w:proofErr w:type="gramEnd"/>
      <w:r w:rsidRPr="00D97AB0">
        <w:rPr>
          <w:rFonts w:ascii="Arial" w:hAnsi="Arial" w:cs="Arial"/>
          <w:color w:val="000000"/>
          <w:sz w:val="24"/>
          <w:szCs w:val="24"/>
          <w:lang w:val="en-US" w:eastAsia="en-GB"/>
        </w:rPr>
        <w:t xml:space="preserve"> eligibility and consent had been confirmed. </w:t>
      </w:r>
      <w:proofErr w:type="spellStart"/>
      <w:r w:rsidRPr="00D97AB0">
        <w:rPr>
          <w:rFonts w:ascii="Arial" w:hAnsi="Arial" w:cs="Arial"/>
          <w:color w:val="000000"/>
          <w:sz w:val="24"/>
          <w:szCs w:val="24"/>
          <w:lang w:val="en-US" w:eastAsia="en-GB"/>
        </w:rPr>
        <w:t>Randomisation</w:t>
      </w:r>
      <w:proofErr w:type="spellEnd"/>
      <w:r w:rsidRPr="00D97AB0">
        <w:rPr>
          <w:rFonts w:ascii="Arial" w:hAnsi="Arial" w:cs="Arial"/>
          <w:color w:val="000000"/>
          <w:sz w:val="24"/>
          <w:szCs w:val="24"/>
          <w:lang w:val="en-US" w:eastAsia="en-GB"/>
        </w:rPr>
        <w:t xml:space="preserve"> was carried out online by the King’s Clinical Trials Unit (KCTU) at the Institute of Psychiatry, Psychology and Neuroscience (</w:t>
      </w:r>
      <w:proofErr w:type="spellStart"/>
      <w:r w:rsidRPr="00D97AB0">
        <w:rPr>
          <w:rFonts w:ascii="Arial" w:hAnsi="Arial" w:cs="Arial"/>
          <w:color w:val="000000"/>
          <w:sz w:val="24"/>
          <w:szCs w:val="24"/>
          <w:lang w:val="en-US" w:eastAsia="en-GB"/>
        </w:rPr>
        <w:t>IoPPN</w:t>
      </w:r>
      <w:proofErr w:type="spellEnd"/>
      <w:r w:rsidRPr="00D97AB0">
        <w:rPr>
          <w:rFonts w:ascii="Arial" w:hAnsi="Arial" w:cs="Arial"/>
          <w:color w:val="000000"/>
          <w:sz w:val="24"/>
          <w:szCs w:val="24"/>
          <w:lang w:val="en-US" w:eastAsia="en-GB"/>
        </w:rPr>
        <w:t xml:space="preserve">), using block </w:t>
      </w:r>
      <w:proofErr w:type="spellStart"/>
      <w:r w:rsidRPr="00D97AB0">
        <w:rPr>
          <w:rFonts w:ascii="Arial" w:hAnsi="Arial" w:cs="Arial"/>
          <w:color w:val="000000"/>
          <w:sz w:val="24"/>
          <w:szCs w:val="24"/>
          <w:lang w:val="en-US" w:eastAsia="en-GB"/>
        </w:rPr>
        <w:t>randomisation</w:t>
      </w:r>
      <w:proofErr w:type="spellEnd"/>
      <w:r w:rsidRPr="00D97AB0">
        <w:rPr>
          <w:rFonts w:ascii="Arial" w:hAnsi="Arial" w:cs="Arial"/>
          <w:color w:val="000000"/>
          <w:sz w:val="24"/>
          <w:szCs w:val="24"/>
          <w:lang w:val="en-US" w:eastAsia="en-GB"/>
        </w:rPr>
        <w:t xml:space="preserve">. Computer-generated </w:t>
      </w:r>
      <w:proofErr w:type="spellStart"/>
      <w:r w:rsidRPr="00D97AB0">
        <w:rPr>
          <w:rFonts w:ascii="Arial" w:hAnsi="Arial" w:cs="Arial"/>
          <w:color w:val="000000"/>
          <w:sz w:val="24"/>
          <w:szCs w:val="24"/>
          <w:lang w:val="en-US" w:eastAsia="en-GB"/>
        </w:rPr>
        <w:t>randomisation</w:t>
      </w:r>
      <w:proofErr w:type="spellEnd"/>
      <w:r w:rsidRPr="00D97AB0">
        <w:rPr>
          <w:rFonts w:ascii="Arial" w:hAnsi="Arial" w:cs="Arial"/>
          <w:color w:val="000000"/>
          <w:sz w:val="24"/>
          <w:szCs w:val="24"/>
          <w:lang w:val="en-US" w:eastAsia="en-GB"/>
        </w:rPr>
        <w:t xml:space="preserve"> was initiated when the trial outcome-rater (SP) entered the initials and date-of-birth of the participant onto an online system. </w:t>
      </w:r>
      <w:proofErr w:type="spellStart"/>
      <w:r w:rsidRPr="00D97AB0">
        <w:rPr>
          <w:rFonts w:ascii="Arial" w:hAnsi="Arial" w:cs="Arial"/>
          <w:color w:val="000000"/>
          <w:sz w:val="24"/>
          <w:szCs w:val="24"/>
          <w:lang w:val="en-US" w:eastAsia="en-GB"/>
        </w:rPr>
        <w:t>Randomisation</w:t>
      </w:r>
      <w:proofErr w:type="spellEnd"/>
      <w:r w:rsidRPr="00D97AB0">
        <w:rPr>
          <w:rFonts w:ascii="Arial" w:hAnsi="Arial" w:cs="Arial"/>
          <w:color w:val="000000"/>
          <w:sz w:val="24"/>
          <w:szCs w:val="24"/>
          <w:lang w:val="en-US" w:eastAsia="en-GB"/>
        </w:rPr>
        <w:t xml:space="preserve"> was then conducted automatically and a confidential email with treatment allocation (active</w:t>
      </w:r>
      <w:r w:rsidR="00214BC2">
        <w:rPr>
          <w:rFonts w:ascii="Arial" w:hAnsi="Arial" w:cs="Arial"/>
          <w:color w:val="000000"/>
          <w:sz w:val="24"/>
          <w:szCs w:val="24"/>
          <w:lang w:val="en-US" w:eastAsia="en-GB"/>
        </w:rPr>
        <w:t xml:space="preserve"> or </w:t>
      </w:r>
      <w:r w:rsidRPr="00D97AB0">
        <w:rPr>
          <w:rFonts w:ascii="Arial" w:hAnsi="Arial" w:cs="Arial"/>
          <w:color w:val="000000"/>
          <w:sz w:val="24"/>
          <w:szCs w:val="24"/>
          <w:lang w:val="en-US" w:eastAsia="en-GB"/>
        </w:rPr>
        <w:t>inactive) sent directly to the TMS deliverer (TN). The outcome-rater (SP) remained blind to treatment allocation throughout the study, as did participants.</w:t>
      </w:r>
    </w:p>
    <w:p w14:paraId="33E5E53C" w14:textId="77777777" w:rsidR="0088214C" w:rsidRPr="00D97AB0" w:rsidRDefault="0088214C" w:rsidP="004C2F70">
      <w:pPr>
        <w:widowControl w:val="0"/>
        <w:autoSpaceDE w:val="0"/>
        <w:autoSpaceDN w:val="0"/>
        <w:adjustRightInd w:val="0"/>
        <w:spacing w:after="0" w:line="480" w:lineRule="auto"/>
        <w:rPr>
          <w:rFonts w:ascii="Arial" w:hAnsi="Arial" w:cs="Arial"/>
          <w:color w:val="000000"/>
          <w:sz w:val="24"/>
          <w:szCs w:val="24"/>
          <w:lang w:val="en-US" w:eastAsia="en-GB"/>
        </w:rPr>
      </w:pPr>
    </w:p>
    <w:p w14:paraId="1597F2C2" w14:textId="3A6CFC49" w:rsidR="0088214C" w:rsidRPr="00D97AB0" w:rsidRDefault="0088214C" w:rsidP="004C2F70">
      <w:pPr>
        <w:widowControl w:val="0"/>
        <w:autoSpaceDE w:val="0"/>
        <w:autoSpaceDN w:val="0"/>
        <w:adjustRightInd w:val="0"/>
        <w:spacing w:after="0" w:line="480" w:lineRule="auto"/>
        <w:rPr>
          <w:rFonts w:ascii="Arial" w:hAnsi="Arial" w:cs="Arial"/>
          <w:color w:val="000000"/>
          <w:sz w:val="24"/>
          <w:szCs w:val="24"/>
          <w:lang w:val="en-US" w:eastAsia="en-GB"/>
        </w:rPr>
      </w:pPr>
      <w:r w:rsidRPr="00D97AB0">
        <w:rPr>
          <w:rFonts w:ascii="Arial" w:hAnsi="Arial" w:cs="Arial"/>
          <w:color w:val="000000"/>
          <w:sz w:val="24"/>
          <w:szCs w:val="24"/>
          <w:lang w:val="en-US" w:eastAsia="en-GB"/>
        </w:rPr>
        <w:t>After completion of all study visits for each participant, blinding of the outcome-rater and participant were tested with a forced-choice question about which treatment the patient had received (active</w:t>
      </w:r>
      <w:r w:rsidR="00214BC2">
        <w:rPr>
          <w:rFonts w:ascii="Arial" w:hAnsi="Arial" w:cs="Arial"/>
          <w:color w:val="000000"/>
          <w:sz w:val="24"/>
          <w:szCs w:val="24"/>
          <w:lang w:val="en-US" w:eastAsia="en-GB"/>
        </w:rPr>
        <w:t xml:space="preserve"> or </w:t>
      </w:r>
      <w:r w:rsidRPr="00D97AB0">
        <w:rPr>
          <w:rFonts w:ascii="Arial" w:hAnsi="Arial" w:cs="Arial"/>
          <w:color w:val="000000"/>
          <w:sz w:val="24"/>
          <w:szCs w:val="24"/>
          <w:lang w:val="en-US" w:eastAsia="en-GB"/>
        </w:rPr>
        <w:t>inactive). The patient and outcome-rater answered the question independently. At the end of the study, participants were unblinded individually by the Principal Investigator (TN) during debriefing, with the outcome-rater absent from the room.  The outcome-</w:t>
      </w:r>
      <w:proofErr w:type="spellStart"/>
      <w:r w:rsidRPr="00D97AB0">
        <w:rPr>
          <w:rFonts w:ascii="Arial" w:hAnsi="Arial" w:cs="Arial"/>
          <w:color w:val="000000"/>
          <w:sz w:val="24"/>
          <w:szCs w:val="24"/>
          <w:lang w:val="en-US" w:eastAsia="en-GB"/>
        </w:rPr>
        <w:t>rater</w:t>
      </w:r>
      <w:proofErr w:type="spellEnd"/>
      <w:r w:rsidRPr="00D97AB0">
        <w:rPr>
          <w:rFonts w:ascii="Arial" w:hAnsi="Arial" w:cs="Arial"/>
          <w:color w:val="000000"/>
          <w:sz w:val="24"/>
          <w:szCs w:val="24"/>
          <w:lang w:val="en-US" w:eastAsia="en-GB"/>
        </w:rPr>
        <w:t xml:space="preserve"> remained blind to treatment allocation until all outcome data analyses were completed by the trial statistician.</w:t>
      </w:r>
    </w:p>
    <w:p w14:paraId="44BDECA2" w14:textId="77777777" w:rsidR="00800845" w:rsidRDefault="00800845" w:rsidP="004C2F70">
      <w:pPr>
        <w:spacing w:after="0" w:line="480" w:lineRule="auto"/>
        <w:rPr>
          <w:rFonts w:ascii="Arial" w:hAnsi="Arial" w:cs="Arial"/>
          <w:b/>
          <w:sz w:val="24"/>
          <w:szCs w:val="24"/>
        </w:rPr>
      </w:pPr>
    </w:p>
    <w:p w14:paraId="7CD0AB36" w14:textId="14ACD040" w:rsidR="001D58F9" w:rsidRPr="00D97AB0" w:rsidRDefault="001D58F9" w:rsidP="004C2F70">
      <w:pPr>
        <w:spacing w:after="0" w:line="480" w:lineRule="auto"/>
        <w:rPr>
          <w:rFonts w:ascii="Arial" w:hAnsi="Arial" w:cs="Arial"/>
          <w:b/>
          <w:sz w:val="24"/>
          <w:szCs w:val="24"/>
        </w:rPr>
      </w:pPr>
      <w:r w:rsidRPr="00D97AB0">
        <w:rPr>
          <w:rFonts w:ascii="Arial" w:hAnsi="Arial" w:cs="Arial"/>
          <w:b/>
          <w:sz w:val="24"/>
          <w:szCs w:val="24"/>
        </w:rPr>
        <w:t>Safety</w:t>
      </w:r>
      <w:r w:rsidR="00A33B45" w:rsidRPr="00D97AB0">
        <w:rPr>
          <w:rFonts w:ascii="Arial" w:hAnsi="Arial" w:cs="Arial"/>
          <w:b/>
          <w:sz w:val="24"/>
          <w:szCs w:val="24"/>
        </w:rPr>
        <w:t xml:space="preserve"> monitoring</w:t>
      </w:r>
    </w:p>
    <w:p w14:paraId="21339BF3" w14:textId="142F8E0B" w:rsidR="001D58F9" w:rsidRPr="00D97AB0" w:rsidRDefault="001D58F9" w:rsidP="004C2F70">
      <w:pPr>
        <w:spacing w:after="0" w:line="480" w:lineRule="auto"/>
        <w:rPr>
          <w:rFonts w:ascii="Arial" w:hAnsi="Arial" w:cs="Arial"/>
          <w:b/>
          <w:sz w:val="24"/>
          <w:szCs w:val="24"/>
        </w:rPr>
      </w:pPr>
      <w:r w:rsidRPr="00D97AB0">
        <w:rPr>
          <w:rFonts w:ascii="Arial" w:hAnsi="Arial" w:cs="Arial"/>
          <w:sz w:val="24"/>
          <w:szCs w:val="24"/>
        </w:rPr>
        <w:t>Adverse events (AEs) were monitored and recorded at each study visit and reported to the Principal Investigator (TN) or T</w:t>
      </w:r>
      <w:r w:rsidR="00371964" w:rsidRPr="00D97AB0">
        <w:rPr>
          <w:rFonts w:ascii="Arial" w:hAnsi="Arial" w:cs="Arial"/>
          <w:sz w:val="24"/>
          <w:szCs w:val="24"/>
        </w:rPr>
        <w:t xml:space="preserve">rial </w:t>
      </w:r>
      <w:r w:rsidRPr="00D97AB0">
        <w:rPr>
          <w:rFonts w:ascii="Arial" w:hAnsi="Arial" w:cs="Arial"/>
          <w:sz w:val="24"/>
          <w:szCs w:val="24"/>
        </w:rPr>
        <w:t>S</w:t>
      </w:r>
      <w:r w:rsidR="00371964" w:rsidRPr="00D97AB0">
        <w:rPr>
          <w:rFonts w:ascii="Arial" w:hAnsi="Arial" w:cs="Arial"/>
          <w:sz w:val="24"/>
          <w:szCs w:val="24"/>
        </w:rPr>
        <w:t xml:space="preserve">teering </w:t>
      </w:r>
      <w:r w:rsidRPr="00D97AB0">
        <w:rPr>
          <w:rFonts w:ascii="Arial" w:hAnsi="Arial" w:cs="Arial"/>
          <w:sz w:val="24"/>
          <w:szCs w:val="24"/>
        </w:rPr>
        <w:t>C</w:t>
      </w:r>
      <w:r w:rsidR="00371964" w:rsidRPr="00D97AB0">
        <w:rPr>
          <w:rFonts w:ascii="Arial" w:hAnsi="Arial" w:cs="Arial"/>
          <w:sz w:val="24"/>
          <w:szCs w:val="24"/>
        </w:rPr>
        <w:t>ommittee</w:t>
      </w:r>
      <w:r w:rsidRPr="00D97AB0">
        <w:rPr>
          <w:rFonts w:ascii="Arial" w:hAnsi="Arial" w:cs="Arial"/>
          <w:sz w:val="24"/>
          <w:szCs w:val="24"/>
        </w:rPr>
        <w:t xml:space="preserve"> as appropriate. Patients were invited to contact the research team at any time</w:t>
      </w:r>
      <w:r w:rsidR="00371964" w:rsidRPr="00D97AB0">
        <w:rPr>
          <w:rFonts w:ascii="Arial" w:hAnsi="Arial" w:cs="Arial"/>
          <w:sz w:val="24"/>
          <w:szCs w:val="24"/>
        </w:rPr>
        <w:t xml:space="preserve"> during the trial</w:t>
      </w:r>
      <w:r w:rsidRPr="00D97AB0">
        <w:rPr>
          <w:rFonts w:ascii="Arial" w:hAnsi="Arial" w:cs="Arial"/>
          <w:sz w:val="24"/>
          <w:szCs w:val="24"/>
        </w:rPr>
        <w:t xml:space="preserve">, in </w:t>
      </w:r>
      <w:r w:rsidR="00A06E2B">
        <w:rPr>
          <w:rFonts w:ascii="Arial" w:hAnsi="Arial" w:cs="Arial"/>
          <w:sz w:val="24"/>
          <w:szCs w:val="24"/>
        </w:rPr>
        <w:t>case</w:t>
      </w:r>
      <w:r w:rsidRPr="00D97AB0">
        <w:rPr>
          <w:rFonts w:ascii="Arial" w:hAnsi="Arial" w:cs="Arial"/>
          <w:sz w:val="24"/>
          <w:szCs w:val="24"/>
        </w:rPr>
        <w:t xml:space="preserve"> of an AE occurring between visits.  </w:t>
      </w:r>
    </w:p>
    <w:p w14:paraId="35F5C1B1" w14:textId="5BBA030F" w:rsidR="00663C98" w:rsidRDefault="00663C98" w:rsidP="004C2F70">
      <w:pPr>
        <w:spacing w:after="0" w:line="480" w:lineRule="auto"/>
        <w:rPr>
          <w:rFonts w:ascii="Arial" w:hAnsi="Arial" w:cs="Arial"/>
          <w:b/>
          <w:sz w:val="24"/>
          <w:szCs w:val="24"/>
        </w:rPr>
      </w:pPr>
    </w:p>
    <w:p w14:paraId="1E6CE76D" w14:textId="092CD4E0" w:rsidR="00663C98" w:rsidRDefault="00EC66D3" w:rsidP="004C2F70">
      <w:pPr>
        <w:spacing w:after="0" w:line="480" w:lineRule="auto"/>
        <w:rPr>
          <w:rFonts w:ascii="Arial" w:hAnsi="Arial" w:cs="Arial"/>
          <w:b/>
          <w:sz w:val="24"/>
          <w:szCs w:val="24"/>
        </w:rPr>
      </w:pPr>
      <w:r w:rsidRPr="00D97AB0">
        <w:rPr>
          <w:rFonts w:ascii="Arial" w:hAnsi="Arial" w:cs="Arial"/>
          <w:b/>
          <w:sz w:val="24"/>
          <w:szCs w:val="24"/>
        </w:rPr>
        <w:t>Statistical</w:t>
      </w:r>
      <w:r w:rsidR="00663C98" w:rsidRPr="00D97AB0">
        <w:rPr>
          <w:rFonts w:ascii="Arial" w:hAnsi="Arial" w:cs="Arial"/>
          <w:b/>
          <w:sz w:val="24"/>
          <w:szCs w:val="24"/>
        </w:rPr>
        <w:t xml:space="preserve"> analysis</w:t>
      </w:r>
    </w:p>
    <w:p w14:paraId="17EF3825" w14:textId="63385E82" w:rsidR="00637878" w:rsidRPr="00637878" w:rsidRDefault="00637878" w:rsidP="004C2F70">
      <w:pPr>
        <w:spacing w:after="0" w:line="480" w:lineRule="auto"/>
        <w:rPr>
          <w:rFonts w:ascii="Arial" w:hAnsi="Arial" w:cs="Arial"/>
          <w:b/>
          <w:i/>
          <w:iCs/>
          <w:sz w:val="24"/>
          <w:szCs w:val="24"/>
        </w:rPr>
      </w:pPr>
      <w:r>
        <w:rPr>
          <w:rFonts w:ascii="Arial" w:hAnsi="Arial" w:cs="Arial"/>
          <w:b/>
          <w:i/>
          <w:iCs/>
          <w:sz w:val="24"/>
          <w:szCs w:val="24"/>
        </w:rPr>
        <w:t>Sample size</w:t>
      </w:r>
      <w:r w:rsidR="004340CB">
        <w:rPr>
          <w:rFonts w:ascii="Arial" w:hAnsi="Arial" w:cs="Arial"/>
          <w:b/>
          <w:i/>
          <w:iCs/>
          <w:sz w:val="24"/>
          <w:szCs w:val="24"/>
        </w:rPr>
        <w:t xml:space="preserve"> determination</w:t>
      </w:r>
    </w:p>
    <w:p w14:paraId="056FD6F9" w14:textId="39247071" w:rsidR="00637878" w:rsidRPr="00637878" w:rsidRDefault="00637878" w:rsidP="00637878">
      <w:pPr>
        <w:spacing w:after="0" w:line="480" w:lineRule="auto"/>
        <w:rPr>
          <w:rFonts w:ascii="Arial" w:hAnsi="Arial" w:cs="Arial"/>
          <w:sz w:val="24"/>
          <w:szCs w:val="24"/>
        </w:rPr>
      </w:pPr>
      <w:r w:rsidRPr="00637878">
        <w:rPr>
          <w:rFonts w:ascii="Arial" w:hAnsi="Arial" w:cs="Arial"/>
          <w:color w:val="000000"/>
          <w:sz w:val="24"/>
          <w:szCs w:val="24"/>
          <w:bdr w:val="none" w:sz="0" w:space="0" w:color="auto" w:frame="1"/>
          <w:shd w:val="clear" w:color="auto" w:fill="FFFFFF"/>
          <w:lang w:val="en-US"/>
        </w:rPr>
        <w:t xml:space="preserve">Published data on TMS in </w:t>
      </w:r>
      <w:r>
        <w:rPr>
          <w:rFonts w:ascii="Arial" w:hAnsi="Arial" w:cs="Arial"/>
          <w:color w:val="000000"/>
          <w:sz w:val="24"/>
          <w:szCs w:val="24"/>
          <w:bdr w:val="none" w:sz="0" w:space="0" w:color="auto" w:frame="1"/>
          <w:shd w:val="clear" w:color="auto" w:fill="FFFFFF"/>
          <w:lang w:val="en-US"/>
        </w:rPr>
        <w:t xml:space="preserve">FND </w:t>
      </w:r>
      <w:r w:rsidRPr="00637878">
        <w:rPr>
          <w:rFonts w:ascii="Arial" w:hAnsi="Arial" w:cs="Arial"/>
          <w:color w:val="000000"/>
          <w:sz w:val="24"/>
          <w:szCs w:val="24"/>
          <w:bdr w:val="none" w:sz="0" w:space="0" w:color="auto" w:frame="1"/>
          <w:shd w:val="clear" w:color="auto" w:fill="FFFFFF"/>
          <w:lang w:val="en-US"/>
        </w:rPr>
        <w:t xml:space="preserve">indicates an improvement rate of </w:t>
      </w:r>
      <w:r>
        <w:rPr>
          <w:rFonts w:ascii="Arial" w:hAnsi="Arial" w:cs="Arial"/>
          <w:color w:val="000000"/>
          <w:sz w:val="24"/>
          <w:szCs w:val="24"/>
          <w:bdr w:val="none" w:sz="0" w:space="0" w:color="auto" w:frame="1"/>
          <w:shd w:val="clear" w:color="auto" w:fill="FFFFFF"/>
          <w:lang w:val="en-US"/>
        </w:rPr>
        <w:t xml:space="preserve">approximately </w:t>
      </w:r>
      <w:r w:rsidRPr="00637878">
        <w:rPr>
          <w:rFonts w:ascii="Arial" w:hAnsi="Arial" w:cs="Arial"/>
          <w:color w:val="000000"/>
          <w:sz w:val="24"/>
          <w:szCs w:val="24"/>
          <w:bdr w:val="none" w:sz="0" w:space="0" w:color="auto" w:frame="1"/>
          <w:shd w:val="clear" w:color="auto" w:fill="FFFFFF"/>
          <w:lang w:val="en-US"/>
        </w:rPr>
        <w:t xml:space="preserve">10%, albeit </w:t>
      </w:r>
      <w:proofErr w:type="gramStart"/>
      <w:r w:rsidRPr="00637878">
        <w:rPr>
          <w:rFonts w:ascii="Arial" w:hAnsi="Arial" w:cs="Arial"/>
          <w:color w:val="000000"/>
          <w:sz w:val="24"/>
          <w:szCs w:val="24"/>
          <w:bdr w:val="none" w:sz="0" w:space="0" w:color="auto" w:frame="1"/>
          <w:shd w:val="clear" w:color="auto" w:fill="FFFFFF"/>
          <w:lang w:val="en-US"/>
        </w:rPr>
        <w:t>on the basis of</w:t>
      </w:r>
      <w:proofErr w:type="gramEnd"/>
      <w:r w:rsidRPr="00637878">
        <w:rPr>
          <w:rFonts w:ascii="Arial" w:hAnsi="Arial" w:cs="Arial"/>
          <w:color w:val="000000"/>
          <w:sz w:val="24"/>
          <w:szCs w:val="24"/>
          <w:bdr w:val="none" w:sz="0" w:space="0" w:color="auto" w:frame="1"/>
          <w:shd w:val="clear" w:color="auto" w:fill="FFFFFF"/>
          <w:lang w:val="en-US"/>
        </w:rPr>
        <w:t xml:space="preserve"> uncontrolled data. As spontaneous recovery rates are very low, a 10% improvement rate in the control arm at 1 month would be a conservative figure. From a previous CBT trial in</w:t>
      </w:r>
      <w:r w:rsidR="00493715">
        <w:rPr>
          <w:rFonts w:ascii="Arial" w:hAnsi="Arial" w:cs="Arial"/>
          <w:color w:val="000000"/>
          <w:sz w:val="24"/>
          <w:szCs w:val="24"/>
          <w:bdr w:val="none" w:sz="0" w:space="0" w:color="auto" w:frame="1"/>
          <w:shd w:val="clear" w:color="auto" w:fill="FFFFFF"/>
          <w:lang w:val="en-US"/>
        </w:rPr>
        <w:t xml:space="preserve"> FND</w:t>
      </w:r>
      <w:r w:rsidR="00632D21">
        <w:rPr>
          <w:rFonts w:ascii="Arial" w:hAnsi="Arial" w:cs="Arial"/>
          <w:color w:val="000000"/>
          <w:sz w:val="24"/>
          <w:szCs w:val="24"/>
          <w:bdr w:val="none" w:sz="0" w:space="0" w:color="auto" w:frame="1"/>
          <w:shd w:val="clear" w:color="auto" w:fill="FFFFFF"/>
          <w:lang w:val="en-US"/>
        </w:rPr>
        <w:t xml:space="preserve"> [7]</w:t>
      </w:r>
      <w:r w:rsidR="00493715">
        <w:rPr>
          <w:rFonts w:ascii="Arial" w:hAnsi="Arial" w:cs="Arial"/>
          <w:color w:val="000000"/>
          <w:sz w:val="24"/>
          <w:szCs w:val="24"/>
          <w:bdr w:val="none" w:sz="0" w:space="0" w:color="auto" w:frame="1"/>
          <w:shd w:val="clear" w:color="auto" w:fill="FFFFFF"/>
          <w:lang w:val="en-US"/>
        </w:rPr>
        <w:t xml:space="preserve">, </w:t>
      </w:r>
      <w:r w:rsidRPr="00637878">
        <w:rPr>
          <w:rFonts w:ascii="Arial" w:hAnsi="Arial" w:cs="Arial"/>
          <w:color w:val="000000"/>
          <w:sz w:val="24"/>
          <w:szCs w:val="24"/>
          <w:bdr w:val="none" w:sz="0" w:space="0" w:color="auto" w:frame="1"/>
          <w:shd w:val="clear" w:color="auto" w:fill="FFFFFF"/>
          <w:lang w:val="en-US"/>
        </w:rPr>
        <w:t xml:space="preserve">we would expect 30% of </w:t>
      </w:r>
      <w:r w:rsidR="00C80249">
        <w:rPr>
          <w:rFonts w:ascii="Arial" w:hAnsi="Arial" w:cs="Arial"/>
          <w:color w:val="000000"/>
          <w:sz w:val="24"/>
          <w:szCs w:val="24"/>
          <w:bdr w:val="none" w:sz="0" w:space="0" w:color="auto" w:frame="1"/>
          <w:shd w:val="clear" w:color="auto" w:fill="FFFFFF"/>
          <w:lang w:val="en-US"/>
        </w:rPr>
        <w:t>eligible</w:t>
      </w:r>
      <w:r w:rsidR="00C80249" w:rsidRPr="00637878">
        <w:rPr>
          <w:rFonts w:ascii="Arial" w:hAnsi="Arial" w:cs="Arial"/>
          <w:color w:val="000000"/>
          <w:sz w:val="24"/>
          <w:szCs w:val="24"/>
          <w:bdr w:val="none" w:sz="0" w:space="0" w:color="auto" w:frame="1"/>
          <w:shd w:val="clear" w:color="auto" w:fill="FFFFFF"/>
          <w:lang w:val="en-US"/>
        </w:rPr>
        <w:t xml:space="preserve"> </w:t>
      </w:r>
      <w:r w:rsidRPr="00637878">
        <w:rPr>
          <w:rFonts w:ascii="Arial" w:hAnsi="Arial" w:cs="Arial"/>
          <w:color w:val="000000"/>
          <w:sz w:val="24"/>
          <w:szCs w:val="24"/>
          <w:bdr w:val="none" w:sz="0" w:space="0" w:color="auto" w:frame="1"/>
          <w:shd w:val="clear" w:color="auto" w:fill="FFFFFF"/>
          <w:lang w:val="en-US"/>
        </w:rPr>
        <w:t xml:space="preserve">patients to decline </w:t>
      </w:r>
      <w:r w:rsidR="00C80249">
        <w:rPr>
          <w:rFonts w:ascii="Arial" w:hAnsi="Arial" w:cs="Arial"/>
          <w:color w:val="000000"/>
          <w:sz w:val="24"/>
          <w:szCs w:val="24"/>
          <w:bdr w:val="none" w:sz="0" w:space="0" w:color="auto" w:frame="1"/>
          <w:shd w:val="clear" w:color="auto" w:fill="FFFFFF"/>
          <w:lang w:val="en-US"/>
        </w:rPr>
        <w:t>participation</w:t>
      </w:r>
      <w:r w:rsidR="00C80249" w:rsidRPr="00637878">
        <w:rPr>
          <w:rFonts w:ascii="Arial" w:hAnsi="Arial" w:cs="Arial"/>
          <w:color w:val="000000"/>
          <w:sz w:val="24"/>
          <w:szCs w:val="24"/>
          <w:bdr w:val="none" w:sz="0" w:space="0" w:color="auto" w:frame="1"/>
          <w:shd w:val="clear" w:color="auto" w:fill="FFFFFF"/>
          <w:lang w:val="en-US"/>
        </w:rPr>
        <w:t xml:space="preserve"> </w:t>
      </w:r>
      <w:r w:rsidRPr="00637878">
        <w:rPr>
          <w:rFonts w:ascii="Arial" w:hAnsi="Arial" w:cs="Arial"/>
          <w:color w:val="000000"/>
          <w:sz w:val="24"/>
          <w:szCs w:val="24"/>
          <w:bdr w:val="none" w:sz="0" w:space="0" w:color="auto" w:frame="1"/>
          <w:shd w:val="clear" w:color="auto" w:fill="FFFFFF"/>
          <w:lang w:val="en-US"/>
        </w:rPr>
        <w:t xml:space="preserve">and then 10% </w:t>
      </w:r>
      <w:r w:rsidR="00632D21">
        <w:rPr>
          <w:rFonts w:ascii="Arial" w:hAnsi="Arial" w:cs="Arial"/>
          <w:color w:val="000000"/>
          <w:sz w:val="24"/>
          <w:szCs w:val="24"/>
          <w:bdr w:val="none" w:sz="0" w:space="0" w:color="auto" w:frame="1"/>
          <w:shd w:val="clear" w:color="auto" w:fill="FFFFFF"/>
          <w:lang w:val="en-US"/>
        </w:rPr>
        <w:t>to not complete treatment</w:t>
      </w:r>
      <w:r w:rsidRPr="00637878">
        <w:rPr>
          <w:rFonts w:ascii="Arial" w:hAnsi="Arial" w:cs="Arial"/>
          <w:color w:val="000000"/>
          <w:sz w:val="24"/>
          <w:szCs w:val="24"/>
          <w:bdr w:val="none" w:sz="0" w:space="0" w:color="auto" w:frame="1"/>
          <w:shd w:val="clear" w:color="auto" w:fill="FFFFFF"/>
          <w:lang w:val="en-US"/>
        </w:rPr>
        <w:t>. Hence with alpha=0.05 and 90% power, to detect an improvement rate of 80% in the active treatment arm relative to 10% in the control (z test between two independent proportions)</w:t>
      </w:r>
      <w:r>
        <w:rPr>
          <w:rFonts w:ascii="Arial" w:hAnsi="Arial" w:cs="Arial"/>
          <w:color w:val="000000"/>
          <w:sz w:val="24"/>
          <w:szCs w:val="24"/>
          <w:bdr w:val="none" w:sz="0" w:space="0" w:color="auto" w:frame="1"/>
          <w:shd w:val="clear" w:color="auto" w:fill="FFFFFF"/>
          <w:lang w:val="en-US"/>
        </w:rPr>
        <w:t>,</w:t>
      </w:r>
      <w:r w:rsidRPr="00637878">
        <w:rPr>
          <w:rFonts w:ascii="Arial" w:hAnsi="Arial" w:cs="Arial"/>
          <w:color w:val="000000"/>
          <w:sz w:val="24"/>
          <w:szCs w:val="24"/>
          <w:bdr w:val="none" w:sz="0" w:space="0" w:color="auto" w:frame="1"/>
          <w:shd w:val="clear" w:color="auto" w:fill="FFFFFF"/>
          <w:lang w:val="en-US"/>
        </w:rPr>
        <w:t xml:space="preserve"> 9 patients</w:t>
      </w:r>
      <w:r w:rsidR="00610BD0">
        <w:rPr>
          <w:rFonts w:ascii="Arial" w:hAnsi="Arial" w:cs="Arial"/>
          <w:color w:val="000000"/>
          <w:sz w:val="24"/>
          <w:szCs w:val="24"/>
          <w:bdr w:val="none" w:sz="0" w:space="0" w:color="auto" w:frame="1"/>
          <w:shd w:val="clear" w:color="auto" w:fill="FFFFFF"/>
          <w:lang w:val="en-US"/>
        </w:rPr>
        <w:t xml:space="preserve"> would be needed</w:t>
      </w:r>
      <w:r w:rsidRPr="00637878">
        <w:rPr>
          <w:rFonts w:ascii="Arial" w:hAnsi="Arial" w:cs="Arial"/>
          <w:color w:val="000000"/>
          <w:sz w:val="24"/>
          <w:szCs w:val="24"/>
          <w:bdr w:val="none" w:sz="0" w:space="0" w:color="auto" w:frame="1"/>
          <w:shd w:val="clear" w:color="auto" w:fill="FFFFFF"/>
          <w:lang w:val="en-US"/>
        </w:rPr>
        <w:t xml:space="preserve"> per arm.  For 18 patients to complete </w:t>
      </w:r>
      <w:r>
        <w:rPr>
          <w:rFonts w:ascii="Arial" w:hAnsi="Arial" w:cs="Arial"/>
          <w:color w:val="000000"/>
          <w:sz w:val="24"/>
          <w:szCs w:val="24"/>
          <w:bdr w:val="none" w:sz="0" w:space="0" w:color="auto" w:frame="1"/>
          <w:shd w:val="clear" w:color="auto" w:fill="FFFFFF"/>
          <w:lang w:val="en-US"/>
        </w:rPr>
        <w:t xml:space="preserve">the </w:t>
      </w:r>
      <w:r>
        <w:rPr>
          <w:rFonts w:ascii="Arial" w:hAnsi="Arial" w:cs="Arial"/>
          <w:color w:val="000000"/>
          <w:sz w:val="24"/>
          <w:szCs w:val="24"/>
          <w:bdr w:val="none" w:sz="0" w:space="0" w:color="auto" w:frame="1"/>
          <w:shd w:val="clear" w:color="auto" w:fill="FFFFFF"/>
          <w:lang w:val="en-US"/>
        </w:rPr>
        <w:lastRenderedPageBreak/>
        <w:t xml:space="preserve">study, </w:t>
      </w:r>
      <w:r w:rsidRPr="00637878">
        <w:rPr>
          <w:rFonts w:ascii="Arial" w:hAnsi="Arial" w:cs="Arial"/>
          <w:color w:val="000000"/>
          <w:sz w:val="24"/>
          <w:szCs w:val="24"/>
          <w:bdr w:val="none" w:sz="0" w:space="0" w:color="auto" w:frame="1"/>
          <w:shd w:val="clear" w:color="auto" w:fill="FFFFFF"/>
          <w:lang w:val="en-US"/>
        </w:rPr>
        <w:t xml:space="preserve">given </w:t>
      </w:r>
      <w:r>
        <w:rPr>
          <w:rFonts w:ascii="Arial" w:hAnsi="Arial" w:cs="Arial"/>
          <w:color w:val="000000"/>
          <w:sz w:val="24"/>
          <w:szCs w:val="24"/>
          <w:bdr w:val="none" w:sz="0" w:space="0" w:color="auto" w:frame="1"/>
          <w:shd w:val="clear" w:color="auto" w:fill="FFFFFF"/>
          <w:lang w:val="en-US"/>
        </w:rPr>
        <w:t xml:space="preserve">a </w:t>
      </w:r>
      <w:r w:rsidRPr="00637878">
        <w:rPr>
          <w:rFonts w:ascii="Arial" w:hAnsi="Arial" w:cs="Arial"/>
          <w:color w:val="000000"/>
          <w:sz w:val="24"/>
          <w:szCs w:val="24"/>
          <w:bdr w:val="none" w:sz="0" w:space="0" w:color="auto" w:frame="1"/>
          <w:shd w:val="clear" w:color="auto" w:fill="FFFFFF"/>
          <w:lang w:val="en-US"/>
        </w:rPr>
        <w:t>10% drop out</w:t>
      </w:r>
      <w:r>
        <w:rPr>
          <w:rFonts w:ascii="Arial" w:hAnsi="Arial" w:cs="Arial"/>
          <w:color w:val="000000"/>
          <w:sz w:val="24"/>
          <w:szCs w:val="24"/>
          <w:bdr w:val="none" w:sz="0" w:space="0" w:color="auto" w:frame="1"/>
          <w:shd w:val="clear" w:color="auto" w:fill="FFFFFF"/>
          <w:lang w:val="en-US"/>
        </w:rPr>
        <w:t>,</w:t>
      </w:r>
      <w:r w:rsidRPr="00637878">
        <w:rPr>
          <w:rFonts w:ascii="Arial" w:hAnsi="Arial" w:cs="Arial"/>
          <w:color w:val="000000"/>
          <w:sz w:val="24"/>
          <w:szCs w:val="24"/>
          <w:bdr w:val="none" w:sz="0" w:space="0" w:color="auto" w:frame="1"/>
          <w:shd w:val="clear" w:color="auto" w:fill="FFFFFF"/>
          <w:lang w:val="en-US"/>
        </w:rPr>
        <w:t xml:space="preserve"> we would need to </w:t>
      </w:r>
      <w:proofErr w:type="spellStart"/>
      <w:r w:rsidRPr="00637878">
        <w:rPr>
          <w:rFonts w:ascii="Arial" w:hAnsi="Arial" w:cs="Arial"/>
          <w:color w:val="000000"/>
          <w:sz w:val="24"/>
          <w:szCs w:val="24"/>
          <w:bdr w:val="none" w:sz="0" w:space="0" w:color="auto" w:frame="1"/>
          <w:shd w:val="clear" w:color="auto" w:fill="FFFFFF"/>
          <w:lang w:val="en-US"/>
        </w:rPr>
        <w:t>randomise</w:t>
      </w:r>
      <w:proofErr w:type="spellEnd"/>
      <w:r w:rsidRPr="00637878">
        <w:rPr>
          <w:rFonts w:ascii="Arial" w:hAnsi="Arial" w:cs="Arial"/>
          <w:color w:val="000000"/>
          <w:sz w:val="24"/>
          <w:szCs w:val="24"/>
          <w:bdr w:val="none" w:sz="0" w:space="0" w:color="auto" w:frame="1"/>
          <w:shd w:val="clear" w:color="auto" w:fill="FFFFFF"/>
          <w:lang w:val="en-US"/>
        </w:rPr>
        <w:t xml:space="preserve"> 20 participants (30 consented). This allows 10% dropout rate to be assessed with an expected 95% CI of 0% to 24%.  </w:t>
      </w:r>
    </w:p>
    <w:p w14:paraId="11ABDC3D" w14:textId="21F98620" w:rsidR="00637878" w:rsidRDefault="00637878" w:rsidP="004C2F70">
      <w:pPr>
        <w:spacing w:before="60" w:after="60" w:line="480" w:lineRule="auto"/>
        <w:rPr>
          <w:rFonts w:ascii="Arial" w:hAnsi="Arial" w:cs="Arial"/>
          <w:sz w:val="24"/>
          <w:szCs w:val="24"/>
        </w:rPr>
      </w:pPr>
    </w:p>
    <w:p w14:paraId="7C9B38A3" w14:textId="70DD0D63" w:rsidR="00637878" w:rsidRPr="00637878" w:rsidRDefault="00637878" w:rsidP="004C2F70">
      <w:pPr>
        <w:spacing w:before="60" w:after="60" w:line="480" w:lineRule="auto"/>
        <w:rPr>
          <w:rFonts w:ascii="Arial" w:hAnsi="Arial" w:cs="Arial"/>
          <w:b/>
          <w:bCs/>
          <w:i/>
          <w:iCs/>
          <w:sz w:val="24"/>
          <w:szCs w:val="24"/>
        </w:rPr>
      </w:pPr>
      <w:r>
        <w:rPr>
          <w:rFonts w:ascii="Arial" w:hAnsi="Arial" w:cs="Arial"/>
          <w:b/>
          <w:bCs/>
          <w:i/>
          <w:iCs/>
          <w:sz w:val="24"/>
          <w:szCs w:val="24"/>
        </w:rPr>
        <w:t>Feasibility parameters</w:t>
      </w:r>
    </w:p>
    <w:p w14:paraId="14DD3B8F" w14:textId="19A0A2BA" w:rsidR="00366EBF" w:rsidRDefault="000445CD" w:rsidP="004C2F70">
      <w:pPr>
        <w:spacing w:before="60" w:after="60" w:line="480" w:lineRule="auto"/>
        <w:rPr>
          <w:rFonts w:ascii="Arial" w:hAnsi="Arial" w:cs="Arial"/>
          <w:sz w:val="24"/>
          <w:szCs w:val="24"/>
        </w:rPr>
      </w:pPr>
      <w:r w:rsidRPr="00D97AB0">
        <w:rPr>
          <w:rFonts w:ascii="Arial" w:hAnsi="Arial" w:cs="Arial"/>
          <w:sz w:val="24"/>
          <w:szCs w:val="24"/>
        </w:rPr>
        <w:t>Data analysis was</w:t>
      </w:r>
      <w:r w:rsidR="006926C8" w:rsidRPr="00D97AB0">
        <w:rPr>
          <w:rFonts w:ascii="Arial" w:hAnsi="Arial" w:cs="Arial"/>
          <w:sz w:val="24"/>
          <w:szCs w:val="24"/>
        </w:rPr>
        <w:t xml:space="preserve"> carried out</w:t>
      </w:r>
      <w:r w:rsidR="00B4171C">
        <w:rPr>
          <w:rFonts w:ascii="Arial" w:hAnsi="Arial" w:cs="Arial"/>
          <w:sz w:val="24"/>
          <w:szCs w:val="24"/>
        </w:rPr>
        <w:t xml:space="preserve"> in R (v.3.2)</w:t>
      </w:r>
      <w:r w:rsidR="006926C8" w:rsidRPr="00D97AB0">
        <w:rPr>
          <w:rFonts w:ascii="Arial" w:hAnsi="Arial" w:cs="Arial"/>
          <w:sz w:val="24"/>
          <w:szCs w:val="24"/>
        </w:rPr>
        <w:t xml:space="preserve"> by the blinded trial statistician (JH)</w:t>
      </w:r>
      <w:r w:rsidR="009D1A56" w:rsidRPr="00D97AB0">
        <w:rPr>
          <w:rFonts w:ascii="Arial" w:hAnsi="Arial" w:cs="Arial"/>
          <w:sz w:val="24"/>
          <w:szCs w:val="24"/>
        </w:rPr>
        <w:t xml:space="preserve"> and adopted the intention-to-treat (ITT) </w:t>
      </w:r>
      <w:r w:rsidR="000F144F" w:rsidRPr="00D97AB0">
        <w:rPr>
          <w:rFonts w:ascii="Arial" w:hAnsi="Arial" w:cs="Arial"/>
          <w:sz w:val="24"/>
          <w:szCs w:val="24"/>
        </w:rPr>
        <w:t>principle</w:t>
      </w:r>
      <w:r w:rsidR="006926C8" w:rsidRPr="00D97AB0">
        <w:rPr>
          <w:rFonts w:ascii="Arial" w:hAnsi="Arial" w:cs="Arial"/>
          <w:sz w:val="24"/>
          <w:szCs w:val="24"/>
        </w:rPr>
        <w:t>.</w:t>
      </w:r>
      <w:r w:rsidR="00C03F13" w:rsidRPr="00D97AB0">
        <w:rPr>
          <w:rFonts w:ascii="Arial" w:hAnsi="Arial" w:cs="Arial"/>
          <w:sz w:val="24"/>
          <w:szCs w:val="24"/>
        </w:rPr>
        <w:t xml:space="preserve"> </w:t>
      </w:r>
      <w:r w:rsidR="009458C9" w:rsidRPr="00D97AB0">
        <w:rPr>
          <w:rFonts w:ascii="Arial" w:hAnsi="Arial" w:cs="Arial"/>
          <w:sz w:val="24"/>
          <w:szCs w:val="24"/>
        </w:rPr>
        <w:t>The aims of the analysis were to</w:t>
      </w:r>
      <w:r w:rsidR="00A5391D" w:rsidRPr="00D97AB0">
        <w:rPr>
          <w:rFonts w:ascii="Arial" w:hAnsi="Arial" w:cs="Arial"/>
          <w:sz w:val="24"/>
          <w:szCs w:val="24"/>
        </w:rPr>
        <w:t xml:space="preserve"> e</w:t>
      </w:r>
      <w:r w:rsidR="0026481D" w:rsidRPr="00D97AB0">
        <w:rPr>
          <w:rFonts w:ascii="Arial" w:hAnsi="Arial" w:cs="Arial"/>
          <w:sz w:val="24"/>
          <w:szCs w:val="24"/>
        </w:rPr>
        <w:t>xamine trial feasibility parameters as follows</w:t>
      </w:r>
      <w:r w:rsidR="00C03F13" w:rsidRPr="00D97AB0">
        <w:rPr>
          <w:rFonts w:ascii="Arial" w:hAnsi="Arial" w:cs="Arial"/>
          <w:sz w:val="24"/>
          <w:szCs w:val="24"/>
        </w:rPr>
        <w:t>:</w:t>
      </w:r>
      <w:r w:rsidR="009458C9" w:rsidRPr="00D97AB0">
        <w:rPr>
          <w:rFonts w:ascii="Arial" w:hAnsi="Arial" w:cs="Arial"/>
          <w:sz w:val="24"/>
          <w:szCs w:val="24"/>
        </w:rPr>
        <w:t xml:space="preserve"> </w:t>
      </w:r>
    </w:p>
    <w:p w14:paraId="42AD1BF5" w14:textId="77777777" w:rsidR="00431255" w:rsidRPr="00D97AB0" w:rsidRDefault="00431255" w:rsidP="004C2F70">
      <w:pPr>
        <w:spacing w:before="60" w:after="60" w:line="480" w:lineRule="auto"/>
        <w:rPr>
          <w:rFonts w:ascii="Arial" w:hAnsi="Arial" w:cs="Arial"/>
          <w:sz w:val="24"/>
          <w:szCs w:val="24"/>
        </w:rPr>
      </w:pPr>
    </w:p>
    <w:p w14:paraId="3F02664D" w14:textId="4390E749" w:rsidR="00C03F13" w:rsidRPr="00D97AB0" w:rsidRDefault="009458C9" w:rsidP="004C2F70">
      <w:pPr>
        <w:pStyle w:val="ListParagraph"/>
        <w:numPr>
          <w:ilvl w:val="0"/>
          <w:numId w:val="9"/>
        </w:numPr>
        <w:spacing w:before="60" w:after="60" w:line="480" w:lineRule="auto"/>
        <w:rPr>
          <w:rFonts w:ascii="Arial" w:hAnsi="Arial" w:cs="Arial"/>
          <w:sz w:val="24"/>
          <w:szCs w:val="24"/>
        </w:rPr>
      </w:pPr>
      <w:r w:rsidRPr="00D97AB0">
        <w:rPr>
          <w:rFonts w:ascii="Arial" w:hAnsi="Arial" w:cs="Arial"/>
          <w:sz w:val="24"/>
          <w:szCs w:val="24"/>
        </w:rPr>
        <w:t xml:space="preserve">recruitment, </w:t>
      </w:r>
      <w:proofErr w:type="gramStart"/>
      <w:r w:rsidRPr="00D97AB0">
        <w:rPr>
          <w:rFonts w:ascii="Arial" w:hAnsi="Arial" w:cs="Arial"/>
          <w:sz w:val="24"/>
          <w:szCs w:val="24"/>
        </w:rPr>
        <w:t>randomisation</w:t>
      </w:r>
      <w:proofErr w:type="gramEnd"/>
      <w:r w:rsidRPr="00D97AB0">
        <w:rPr>
          <w:rFonts w:ascii="Arial" w:hAnsi="Arial" w:cs="Arial"/>
          <w:sz w:val="24"/>
          <w:szCs w:val="24"/>
        </w:rPr>
        <w:t xml:space="preserve"> and loss to follow-up rates</w:t>
      </w:r>
    </w:p>
    <w:p w14:paraId="62E0B8C4" w14:textId="62699737" w:rsidR="00C03F13" w:rsidRPr="00D97AB0" w:rsidRDefault="009458C9" w:rsidP="004C2F70">
      <w:pPr>
        <w:pStyle w:val="ListParagraph"/>
        <w:numPr>
          <w:ilvl w:val="0"/>
          <w:numId w:val="9"/>
        </w:numPr>
        <w:spacing w:before="60" w:after="60" w:line="480" w:lineRule="auto"/>
        <w:rPr>
          <w:rFonts w:ascii="Arial" w:hAnsi="Arial" w:cs="Arial"/>
          <w:sz w:val="24"/>
          <w:szCs w:val="24"/>
        </w:rPr>
      </w:pPr>
      <w:r w:rsidRPr="00D97AB0">
        <w:rPr>
          <w:rFonts w:ascii="Arial" w:hAnsi="Arial" w:cs="Arial"/>
          <w:sz w:val="24"/>
          <w:szCs w:val="24"/>
        </w:rPr>
        <w:t xml:space="preserve">tolerance of treatment, </w:t>
      </w:r>
      <w:r w:rsidR="00DA5427" w:rsidRPr="00D97AB0">
        <w:rPr>
          <w:rFonts w:ascii="Arial" w:hAnsi="Arial" w:cs="Arial"/>
          <w:sz w:val="24"/>
          <w:szCs w:val="24"/>
        </w:rPr>
        <w:t xml:space="preserve">safety, </w:t>
      </w:r>
      <w:r w:rsidRPr="00D97AB0">
        <w:rPr>
          <w:rFonts w:ascii="Arial" w:hAnsi="Arial" w:cs="Arial"/>
          <w:sz w:val="24"/>
          <w:szCs w:val="24"/>
        </w:rPr>
        <w:t xml:space="preserve">treatment fidelity, participant </w:t>
      </w:r>
      <w:r w:rsidR="00E00AB1" w:rsidRPr="00D97AB0">
        <w:rPr>
          <w:rFonts w:ascii="Arial" w:hAnsi="Arial" w:cs="Arial"/>
          <w:sz w:val="24"/>
          <w:szCs w:val="24"/>
        </w:rPr>
        <w:t xml:space="preserve">/ </w:t>
      </w:r>
      <w:r w:rsidR="00BA6227" w:rsidRPr="00D97AB0">
        <w:rPr>
          <w:rFonts w:ascii="Arial" w:hAnsi="Arial" w:cs="Arial"/>
          <w:sz w:val="24"/>
          <w:szCs w:val="24"/>
        </w:rPr>
        <w:t>outcome-</w:t>
      </w:r>
      <w:proofErr w:type="spellStart"/>
      <w:r w:rsidRPr="00D97AB0">
        <w:rPr>
          <w:rFonts w:ascii="Arial" w:hAnsi="Arial" w:cs="Arial"/>
          <w:sz w:val="24"/>
          <w:szCs w:val="24"/>
        </w:rPr>
        <w:t>rater</w:t>
      </w:r>
      <w:proofErr w:type="spellEnd"/>
      <w:r w:rsidRPr="00D97AB0">
        <w:rPr>
          <w:rFonts w:ascii="Arial" w:hAnsi="Arial" w:cs="Arial"/>
          <w:sz w:val="24"/>
          <w:szCs w:val="24"/>
        </w:rPr>
        <w:t xml:space="preserve"> blinding and patient satisfaction</w:t>
      </w:r>
    </w:p>
    <w:p w14:paraId="0055E031" w14:textId="08BEA077" w:rsidR="009458C9" w:rsidRPr="00D97AB0" w:rsidRDefault="009458C9" w:rsidP="004C2F70">
      <w:pPr>
        <w:pStyle w:val="ListParagraph"/>
        <w:numPr>
          <w:ilvl w:val="0"/>
          <w:numId w:val="9"/>
        </w:numPr>
        <w:spacing w:before="60" w:after="60" w:line="480" w:lineRule="auto"/>
        <w:rPr>
          <w:rFonts w:ascii="Arial" w:hAnsi="Arial" w:cs="Arial"/>
          <w:sz w:val="24"/>
          <w:szCs w:val="24"/>
        </w:rPr>
      </w:pPr>
      <w:r w:rsidRPr="00D97AB0">
        <w:rPr>
          <w:rFonts w:ascii="Arial" w:hAnsi="Arial" w:cs="Arial"/>
          <w:sz w:val="24"/>
          <w:szCs w:val="24"/>
        </w:rPr>
        <w:t xml:space="preserve">estimate treatment effect sizes as potential outcomes of future trials  </w:t>
      </w:r>
    </w:p>
    <w:p w14:paraId="088B1E2F" w14:textId="5C119A95" w:rsidR="00495408" w:rsidRPr="00D97AB0" w:rsidRDefault="00495408" w:rsidP="004C2F70">
      <w:pPr>
        <w:spacing w:before="60" w:after="60" w:line="480" w:lineRule="auto"/>
        <w:rPr>
          <w:rFonts w:ascii="Arial" w:hAnsi="Arial" w:cs="Arial"/>
          <w:sz w:val="24"/>
          <w:szCs w:val="24"/>
        </w:rPr>
      </w:pPr>
    </w:p>
    <w:p w14:paraId="61C8D51F" w14:textId="22932C6A" w:rsidR="00495408" w:rsidRPr="00D97AB0" w:rsidRDefault="00495408" w:rsidP="004C2F70">
      <w:pPr>
        <w:widowControl w:val="0"/>
        <w:autoSpaceDE w:val="0"/>
        <w:autoSpaceDN w:val="0"/>
        <w:adjustRightInd w:val="0"/>
        <w:spacing w:after="0" w:line="480" w:lineRule="auto"/>
        <w:rPr>
          <w:rFonts w:ascii="Arial" w:hAnsi="Arial" w:cs="Arial"/>
          <w:sz w:val="24"/>
          <w:szCs w:val="24"/>
          <w:lang w:val="en-US" w:eastAsia="en-GB"/>
        </w:rPr>
      </w:pPr>
      <w:r w:rsidRPr="00D97AB0">
        <w:rPr>
          <w:rFonts w:ascii="Arial" w:hAnsi="Arial" w:cs="Arial"/>
          <w:sz w:val="24"/>
          <w:szCs w:val="24"/>
          <w:lang w:val="en-US" w:eastAsia="en-GB"/>
        </w:rPr>
        <w:t xml:space="preserve">The analysis </w:t>
      </w:r>
      <w:r w:rsidR="004E5CC5" w:rsidRPr="00D97AB0">
        <w:rPr>
          <w:rFonts w:ascii="Arial" w:hAnsi="Arial" w:cs="Arial"/>
          <w:sz w:val="24"/>
          <w:szCs w:val="24"/>
          <w:lang w:val="en-US" w:eastAsia="en-GB"/>
        </w:rPr>
        <w:t>primarily</w:t>
      </w:r>
      <w:r w:rsidRPr="00D97AB0">
        <w:rPr>
          <w:rFonts w:ascii="Arial" w:hAnsi="Arial" w:cs="Arial"/>
          <w:sz w:val="24"/>
          <w:szCs w:val="24"/>
          <w:lang w:val="en-US" w:eastAsia="en-GB"/>
        </w:rPr>
        <w:t xml:space="preserve"> consist</w:t>
      </w:r>
      <w:r w:rsidR="00FA5EA0" w:rsidRPr="00D97AB0">
        <w:rPr>
          <w:rFonts w:ascii="Arial" w:hAnsi="Arial" w:cs="Arial"/>
          <w:sz w:val="24"/>
          <w:szCs w:val="24"/>
          <w:lang w:val="en-US" w:eastAsia="en-GB"/>
        </w:rPr>
        <w:t>ed</w:t>
      </w:r>
      <w:r w:rsidRPr="00D97AB0">
        <w:rPr>
          <w:rFonts w:ascii="Arial" w:hAnsi="Arial" w:cs="Arial"/>
          <w:sz w:val="24"/>
          <w:szCs w:val="24"/>
          <w:lang w:val="en-US" w:eastAsia="en-GB"/>
        </w:rPr>
        <w:t xml:space="preserve"> of descriptive statistics </w:t>
      </w:r>
      <w:r w:rsidR="00DD2833" w:rsidRPr="00D97AB0">
        <w:rPr>
          <w:rFonts w:ascii="Arial" w:hAnsi="Arial" w:cs="Arial"/>
          <w:sz w:val="24"/>
          <w:szCs w:val="24"/>
          <w:lang w:val="en-US" w:eastAsia="en-GB"/>
        </w:rPr>
        <w:t xml:space="preserve">to </w:t>
      </w:r>
      <w:proofErr w:type="spellStart"/>
      <w:r w:rsidR="00DD2833" w:rsidRPr="00D97AB0">
        <w:rPr>
          <w:rFonts w:ascii="Arial" w:hAnsi="Arial" w:cs="Arial"/>
          <w:sz w:val="24"/>
          <w:szCs w:val="24"/>
          <w:lang w:val="en-US" w:eastAsia="en-GB"/>
        </w:rPr>
        <w:t>summarise</w:t>
      </w:r>
      <w:proofErr w:type="spellEnd"/>
      <w:r w:rsidR="00DD2833" w:rsidRPr="00D97AB0">
        <w:rPr>
          <w:rFonts w:ascii="Arial" w:hAnsi="Arial" w:cs="Arial"/>
          <w:sz w:val="24"/>
          <w:szCs w:val="24"/>
          <w:lang w:val="en-US" w:eastAsia="en-GB"/>
        </w:rPr>
        <w:t xml:space="preserve"> </w:t>
      </w:r>
      <w:r w:rsidRPr="00D97AB0">
        <w:rPr>
          <w:rFonts w:ascii="Arial" w:hAnsi="Arial" w:cs="Arial"/>
          <w:sz w:val="24"/>
          <w:szCs w:val="24"/>
          <w:lang w:val="en-US" w:eastAsia="en-GB"/>
        </w:rPr>
        <w:t>the rate</w:t>
      </w:r>
      <w:r w:rsidR="00B23212" w:rsidRPr="00D97AB0">
        <w:rPr>
          <w:rFonts w:ascii="Arial" w:hAnsi="Arial" w:cs="Arial"/>
          <w:sz w:val="24"/>
          <w:szCs w:val="24"/>
          <w:lang w:val="en-US" w:eastAsia="en-GB"/>
        </w:rPr>
        <w:t>s</w:t>
      </w:r>
      <w:r w:rsidRPr="00D97AB0">
        <w:rPr>
          <w:rFonts w:ascii="Arial" w:hAnsi="Arial" w:cs="Arial"/>
          <w:sz w:val="24"/>
          <w:szCs w:val="24"/>
          <w:lang w:val="en-US" w:eastAsia="en-GB"/>
        </w:rPr>
        <w:t xml:space="preserve"> of consent and </w:t>
      </w:r>
      <w:proofErr w:type="spellStart"/>
      <w:r w:rsidRPr="00D97AB0">
        <w:rPr>
          <w:rFonts w:ascii="Arial" w:hAnsi="Arial" w:cs="Arial"/>
          <w:sz w:val="24"/>
          <w:szCs w:val="24"/>
          <w:lang w:val="en-US" w:eastAsia="en-GB"/>
        </w:rPr>
        <w:t>randomi</w:t>
      </w:r>
      <w:r w:rsidR="00FA5EA0" w:rsidRPr="00D97AB0">
        <w:rPr>
          <w:rFonts w:ascii="Arial" w:hAnsi="Arial" w:cs="Arial"/>
          <w:sz w:val="24"/>
          <w:szCs w:val="24"/>
          <w:lang w:val="en-US" w:eastAsia="en-GB"/>
        </w:rPr>
        <w:t>s</w:t>
      </w:r>
      <w:r w:rsidRPr="00D97AB0">
        <w:rPr>
          <w:rFonts w:ascii="Arial" w:hAnsi="Arial" w:cs="Arial"/>
          <w:sz w:val="24"/>
          <w:szCs w:val="24"/>
          <w:lang w:val="en-US" w:eastAsia="en-GB"/>
        </w:rPr>
        <w:t>ation</w:t>
      </w:r>
      <w:proofErr w:type="spellEnd"/>
      <w:r w:rsidRPr="00D97AB0">
        <w:rPr>
          <w:rFonts w:ascii="Arial" w:hAnsi="Arial" w:cs="Arial"/>
          <w:sz w:val="24"/>
          <w:szCs w:val="24"/>
          <w:lang w:val="en-US" w:eastAsia="en-GB"/>
        </w:rPr>
        <w:t xml:space="preserve"> of eligible patients, study retention</w:t>
      </w:r>
      <w:r w:rsidR="00B23212" w:rsidRPr="00D97AB0">
        <w:rPr>
          <w:rFonts w:ascii="Arial" w:hAnsi="Arial" w:cs="Arial"/>
          <w:sz w:val="24"/>
          <w:szCs w:val="24"/>
          <w:lang w:val="en-US" w:eastAsia="en-GB"/>
        </w:rPr>
        <w:t>, data quality</w:t>
      </w:r>
      <w:r w:rsidR="007551A9" w:rsidRPr="00D97AB0">
        <w:rPr>
          <w:rFonts w:ascii="Arial" w:hAnsi="Arial" w:cs="Arial"/>
          <w:sz w:val="24"/>
          <w:szCs w:val="24"/>
          <w:lang w:val="en-US" w:eastAsia="en-GB"/>
        </w:rPr>
        <w:t xml:space="preserve"> (i.e., completion of outcome measures</w:t>
      </w:r>
      <w:r w:rsidR="00E524A3" w:rsidRPr="00D97AB0">
        <w:rPr>
          <w:rFonts w:ascii="Arial" w:hAnsi="Arial" w:cs="Arial"/>
          <w:sz w:val="24"/>
          <w:szCs w:val="24"/>
          <w:lang w:val="en-US" w:eastAsia="en-GB"/>
        </w:rPr>
        <w:t>, missing data</w:t>
      </w:r>
      <w:r w:rsidR="007551A9" w:rsidRPr="00D97AB0">
        <w:rPr>
          <w:rFonts w:ascii="Arial" w:hAnsi="Arial" w:cs="Arial"/>
          <w:sz w:val="24"/>
          <w:szCs w:val="24"/>
          <w:lang w:val="en-US" w:eastAsia="en-GB"/>
        </w:rPr>
        <w:t>)</w:t>
      </w:r>
      <w:r w:rsidRPr="00D97AB0">
        <w:rPr>
          <w:rFonts w:ascii="Arial" w:hAnsi="Arial" w:cs="Arial"/>
          <w:sz w:val="24"/>
          <w:szCs w:val="24"/>
          <w:lang w:val="en-US" w:eastAsia="en-GB"/>
        </w:rPr>
        <w:t xml:space="preserve"> and the acceptability of TMS to the patient population</w:t>
      </w:r>
      <w:r w:rsidR="00FA5EA0" w:rsidRPr="00D97AB0">
        <w:rPr>
          <w:rFonts w:ascii="Arial" w:hAnsi="Arial" w:cs="Arial"/>
          <w:sz w:val="24"/>
          <w:szCs w:val="24"/>
          <w:lang w:val="en-US" w:eastAsia="en-GB"/>
        </w:rPr>
        <w:t>.</w:t>
      </w:r>
      <w:r w:rsidR="00AE4D0C" w:rsidRPr="00D97AB0">
        <w:rPr>
          <w:rFonts w:ascii="Arial" w:hAnsi="Arial" w:cs="Arial"/>
          <w:sz w:val="24"/>
          <w:szCs w:val="24"/>
          <w:lang w:val="en-US" w:eastAsia="en-GB"/>
        </w:rPr>
        <w:t xml:space="preserve"> </w:t>
      </w:r>
      <w:r w:rsidRPr="00D97AB0">
        <w:rPr>
          <w:rFonts w:ascii="Arial" w:hAnsi="Arial" w:cs="Arial"/>
          <w:sz w:val="24"/>
          <w:szCs w:val="24"/>
          <w:lang w:val="en-US" w:eastAsia="en-GB"/>
        </w:rPr>
        <w:t xml:space="preserve">Participant demographic and clinical characteristics </w:t>
      </w:r>
      <w:r w:rsidR="00FA5EA0" w:rsidRPr="00D97AB0">
        <w:rPr>
          <w:rFonts w:ascii="Arial" w:hAnsi="Arial" w:cs="Arial"/>
          <w:sz w:val="24"/>
          <w:szCs w:val="24"/>
          <w:lang w:val="en-US" w:eastAsia="en-GB"/>
        </w:rPr>
        <w:t>were also</w:t>
      </w:r>
      <w:r w:rsidRPr="00D97AB0">
        <w:rPr>
          <w:rFonts w:ascii="Arial" w:hAnsi="Arial" w:cs="Arial"/>
          <w:sz w:val="24"/>
          <w:szCs w:val="24"/>
          <w:lang w:val="en-US" w:eastAsia="en-GB"/>
        </w:rPr>
        <w:t xml:space="preserve"> </w:t>
      </w:r>
      <w:r w:rsidR="00665CCB" w:rsidRPr="00D97AB0">
        <w:rPr>
          <w:rFonts w:ascii="Arial" w:hAnsi="Arial" w:cs="Arial"/>
          <w:sz w:val="24"/>
          <w:szCs w:val="24"/>
          <w:lang w:val="en-US" w:eastAsia="en-GB"/>
        </w:rPr>
        <w:t>described</w:t>
      </w:r>
      <w:r w:rsidRPr="00D97AB0">
        <w:rPr>
          <w:rFonts w:ascii="Arial" w:hAnsi="Arial" w:cs="Arial"/>
          <w:sz w:val="24"/>
          <w:szCs w:val="24"/>
          <w:lang w:val="en-US" w:eastAsia="en-GB"/>
        </w:rPr>
        <w:t xml:space="preserve"> at baseline. </w:t>
      </w:r>
    </w:p>
    <w:p w14:paraId="1530C35A" w14:textId="77777777" w:rsidR="00507AD2" w:rsidRPr="00D97AB0" w:rsidRDefault="00507AD2" w:rsidP="004C2F70">
      <w:pPr>
        <w:widowControl w:val="0"/>
        <w:autoSpaceDE w:val="0"/>
        <w:autoSpaceDN w:val="0"/>
        <w:adjustRightInd w:val="0"/>
        <w:spacing w:after="0" w:line="480" w:lineRule="auto"/>
        <w:rPr>
          <w:rFonts w:ascii="Arial" w:hAnsi="Arial" w:cs="Arial"/>
          <w:sz w:val="24"/>
          <w:szCs w:val="24"/>
          <w:lang w:val="en-US" w:eastAsia="en-GB"/>
        </w:rPr>
      </w:pPr>
    </w:p>
    <w:p w14:paraId="0E35B87B" w14:textId="505A74AD" w:rsidR="00495408" w:rsidRPr="00D97AB0" w:rsidRDefault="00495408" w:rsidP="004C2F70">
      <w:pPr>
        <w:widowControl w:val="0"/>
        <w:autoSpaceDE w:val="0"/>
        <w:autoSpaceDN w:val="0"/>
        <w:adjustRightInd w:val="0"/>
        <w:spacing w:after="0" w:line="480" w:lineRule="auto"/>
        <w:rPr>
          <w:rFonts w:ascii="Arial" w:hAnsi="Arial" w:cs="Arial"/>
          <w:sz w:val="24"/>
          <w:szCs w:val="24"/>
          <w:lang w:val="en-US" w:eastAsia="en-GB"/>
        </w:rPr>
      </w:pPr>
      <w:r w:rsidRPr="00D97AB0">
        <w:rPr>
          <w:rFonts w:ascii="Arial" w:hAnsi="Arial" w:cs="Arial"/>
          <w:sz w:val="24"/>
          <w:szCs w:val="24"/>
          <w:lang w:val="en-US" w:eastAsia="en-GB"/>
        </w:rPr>
        <w:t xml:space="preserve">To assess improvement in </w:t>
      </w:r>
      <w:r w:rsidR="00C94EE5" w:rsidRPr="00D97AB0">
        <w:rPr>
          <w:rFonts w:ascii="Arial" w:hAnsi="Arial" w:cs="Arial"/>
          <w:sz w:val="24"/>
          <w:szCs w:val="24"/>
          <w:lang w:val="en-US" w:eastAsia="en-GB"/>
        </w:rPr>
        <w:t>symptoms</w:t>
      </w:r>
      <w:r w:rsidRPr="00D97AB0">
        <w:rPr>
          <w:rFonts w:ascii="Arial" w:hAnsi="Arial" w:cs="Arial"/>
          <w:sz w:val="24"/>
          <w:szCs w:val="24"/>
          <w:lang w:val="en-US" w:eastAsia="en-GB"/>
        </w:rPr>
        <w:t xml:space="preserve">, estimates of treatment effect sizes </w:t>
      </w:r>
      <w:r w:rsidR="003915C9">
        <w:rPr>
          <w:rFonts w:ascii="Arial" w:hAnsi="Arial" w:cs="Arial"/>
          <w:sz w:val="24"/>
          <w:szCs w:val="24"/>
          <w:lang w:val="en-US" w:eastAsia="en-GB"/>
        </w:rPr>
        <w:t xml:space="preserve">and 95% </w:t>
      </w:r>
      <w:r w:rsidR="00462E68">
        <w:rPr>
          <w:rFonts w:ascii="Arial" w:hAnsi="Arial" w:cs="Arial"/>
          <w:sz w:val="24"/>
          <w:szCs w:val="24"/>
          <w:lang w:val="en-US" w:eastAsia="en-GB"/>
        </w:rPr>
        <w:t xml:space="preserve">confidence intervals </w:t>
      </w:r>
      <w:r w:rsidRPr="00D97AB0">
        <w:rPr>
          <w:rFonts w:ascii="Arial" w:hAnsi="Arial" w:cs="Arial"/>
          <w:sz w:val="24"/>
          <w:szCs w:val="24"/>
          <w:lang w:val="en-US" w:eastAsia="en-GB"/>
        </w:rPr>
        <w:t>on the primary outcome measure (</w:t>
      </w:r>
      <w:r w:rsidR="00C94EE5" w:rsidRPr="00D97AB0">
        <w:rPr>
          <w:rFonts w:ascii="Arial" w:hAnsi="Arial" w:cs="Arial"/>
          <w:sz w:val="24"/>
          <w:szCs w:val="24"/>
          <w:lang w:val="en-US" w:eastAsia="en-GB"/>
        </w:rPr>
        <w:t xml:space="preserve">patient-rated </w:t>
      </w:r>
      <w:r w:rsidRPr="00D97AB0">
        <w:rPr>
          <w:rFonts w:ascii="Arial" w:hAnsi="Arial" w:cs="Arial"/>
          <w:sz w:val="24"/>
          <w:szCs w:val="24"/>
          <w:lang w:val="en-US" w:eastAsia="en-GB"/>
        </w:rPr>
        <w:t>CGI-I scale) w</w:t>
      </w:r>
      <w:r w:rsidR="00C94EE5" w:rsidRPr="00D97AB0">
        <w:rPr>
          <w:rFonts w:ascii="Arial" w:hAnsi="Arial" w:cs="Arial"/>
          <w:sz w:val="24"/>
          <w:szCs w:val="24"/>
          <w:lang w:val="en-US" w:eastAsia="en-GB"/>
        </w:rPr>
        <w:t xml:space="preserve">ere </w:t>
      </w:r>
      <w:r w:rsidRPr="00D97AB0">
        <w:rPr>
          <w:rFonts w:ascii="Arial" w:hAnsi="Arial" w:cs="Arial"/>
          <w:sz w:val="24"/>
          <w:szCs w:val="24"/>
          <w:lang w:val="en-US" w:eastAsia="en-GB"/>
        </w:rPr>
        <w:t xml:space="preserve">obtained using </w:t>
      </w:r>
      <w:r w:rsidR="00DA1C3A" w:rsidRPr="00D97AB0">
        <w:rPr>
          <w:rFonts w:ascii="Arial" w:hAnsi="Arial" w:cs="Arial"/>
          <w:sz w:val="24"/>
          <w:szCs w:val="24"/>
          <w:lang w:val="en-US" w:eastAsia="en-GB"/>
        </w:rPr>
        <w:t>C</w:t>
      </w:r>
      <w:r w:rsidRPr="00D97AB0">
        <w:rPr>
          <w:rFonts w:ascii="Arial" w:hAnsi="Arial" w:cs="Arial"/>
          <w:sz w:val="24"/>
          <w:szCs w:val="24"/>
          <w:lang w:val="en-US" w:eastAsia="en-GB"/>
        </w:rPr>
        <w:t xml:space="preserve">liff’s </w:t>
      </w:r>
      <w:r w:rsidR="00DA1C3A" w:rsidRPr="00D97AB0">
        <w:rPr>
          <w:rFonts w:ascii="Arial" w:hAnsi="Arial" w:cs="Arial"/>
          <w:sz w:val="24"/>
          <w:szCs w:val="24"/>
          <w:lang w:val="en-US" w:eastAsia="en-GB"/>
        </w:rPr>
        <w:t>D</w:t>
      </w:r>
      <w:r w:rsidRPr="00D97AB0">
        <w:rPr>
          <w:rFonts w:ascii="Arial" w:hAnsi="Arial" w:cs="Arial"/>
          <w:sz w:val="24"/>
          <w:szCs w:val="24"/>
          <w:lang w:val="en-US" w:eastAsia="en-GB"/>
        </w:rPr>
        <w:t>elta</w:t>
      </w:r>
      <w:r w:rsidR="00BA7951" w:rsidRPr="00D97AB0">
        <w:rPr>
          <w:rFonts w:ascii="Arial" w:hAnsi="Arial" w:cs="Arial"/>
          <w:sz w:val="24"/>
          <w:szCs w:val="24"/>
          <w:lang w:val="en-US" w:eastAsia="en-GB"/>
        </w:rPr>
        <w:t xml:space="preserve"> as </w:t>
      </w:r>
      <w:r w:rsidR="00DA1C3A" w:rsidRPr="00D97AB0">
        <w:rPr>
          <w:rFonts w:ascii="Arial" w:hAnsi="Arial" w:cs="Arial"/>
          <w:sz w:val="24"/>
          <w:szCs w:val="24"/>
          <w:lang w:val="en-US" w:eastAsia="en-GB"/>
        </w:rPr>
        <w:t>this</w:t>
      </w:r>
      <w:r w:rsidRPr="00D97AB0">
        <w:rPr>
          <w:rFonts w:ascii="Arial" w:hAnsi="Arial" w:cs="Arial"/>
          <w:sz w:val="24"/>
          <w:szCs w:val="24"/>
          <w:lang w:val="en-US" w:eastAsia="en-GB"/>
        </w:rPr>
        <w:t xml:space="preserve"> </w:t>
      </w:r>
      <w:r w:rsidR="00BA7951" w:rsidRPr="00D97AB0">
        <w:rPr>
          <w:rFonts w:ascii="Arial" w:hAnsi="Arial" w:cs="Arial"/>
          <w:sz w:val="24"/>
          <w:szCs w:val="24"/>
          <w:lang w:val="en-US" w:eastAsia="en-GB"/>
        </w:rPr>
        <w:t>scale</w:t>
      </w:r>
      <w:r w:rsidRPr="00D97AB0">
        <w:rPr>
          <w:rFonts w:ascii="Arial" w:hAnsi="Arial" w:cs="Arial"/>
          <w:sz w:val="24"/>
          <w:szCs w:val="24"/>
          <w:lang w:val="en-US" w:eastAsia="en-GB"/>
        </w:rPr>
        <w:t xml:space="preserve"> </w:t>
      </w:r>
      <w:r w:rsidR="00DA1C3A" w:rsidRPr="00D97AB0">
        <w:rPr>
          <w:rFonts w:ascii="Arial" w:hAnsi="Arial" w:cs="Arial"/>
          <w:sz w:val="24"/>
          <w:szCs w:val="24"/>
          <w:lang w:val="en-US" w:eastAsia="en-GB"/>
        </w:rPr>
        <w:t>is</w:t>
      </w:r>
      <w:r w:rsidRPr="00D97AB0">
        <w:rPr>
          <w:rFonts w:ascii="Arial" w:hAnsi="Arial" w:cs="Arial"/>
          <w:sz w:val="24"/>
          <w:szCs w:val="24"/>
          <w:lang w:val="en-US" w:eastAsia="en-GB"/>
        </w:rPr>
        <w:t xml:space="preserve"> ordinal.</w:t>
      </w:r>
      <w:r w:rsidR="00BA7951" w:rsidRPr="00D97AB0">
        <w:rPr>
          <w:rFonts w:ascii="Arial" w:hAnsi="Arial" w:cs="Arial"/>
          <w:sz w:val="24"/>
          <w:szCs w:val="24"/>
          <w:lang w:val="en-US" w:eastAsia="en-GB"/>
        </w:rPr>
        <w:t xml:space="preserve"> </w:t>
      </w:r>
      <w:r w:rsidRPr="00D97AB0">
        <w:rPr>
          <w:rFonts w:ascii="Arial" w:hAnsi="Arial" w:cs="Arial"/>
          <w:sz w:val="24"/>
          <w:szCs w:val="24"/>
          <w:lang w:val="en-US" w:eastAsia="en-GB"/>
        </w:rPr>
        <w:t xml:space="preserve">Cliff’s </w:t>
      </w:r>
      <w:r w:rsidR="00DA1C3A" w:rsidRPr="00D97AB0">
        <w:rPr>
          <w:rFonts w:ascii="Arial" w:hAnsi="Arial" w:cs="Arial"/>
          <w:sz w:val="24"/>
          <w:szCs w:val="24"/>
          <w:lang w:val="en-US" w:eastAsia="en-GB"/>
        </w:rPr>
        <w:t>D</w:t>
      </w:r>
      <w:r w:rsidRPr="00D97AB0">
        <w:rPr>
          <w:rFonts w:ascii="Arial" w:hAnsi="Arial" w:cs="Arial"/>
          <w:sz w:val="24"/>
          <w:szCs w:val="24"/>
          <w:lang w:val="en-US" w:eastAsia="en-GB"/>
        </w:rPr>
        <w:t xml:space="preserve">elta is a functional equivalent to </w:t>
      </w:r>
      <w:r w:rsidR="00DA1C3A" w:rsidRPr="00D97AB0">
        <w:rPr>
          <w:rFonts w:ascii="Arial" w:hAnsi="Arial" w:cs="Arial"/>
          <w:sz w:val="24"/>
          <w:szCs w:val="24"/>
          <w:lang w:val="en-US" w:eastAsia="en-GB"/>
        </w:rPr>
        <w:t>C</w:t>
      </w:r>
      <w:r w:rsidRPr="00D97AB0">
        <w:rPr>
          <w:rFonts w:ascii="Arial" w:hAnsi="Arial" w:cs="Arial"/>
          <w:sz w:val="24"/>
          <w:szCs w:val="24"/>
          <w:lang w:val="en-US" w:eastAsia="en-GB"/>
        </w:rPr>
        <w:t xml:space="preserve">ohen’s </w:t>
      </w:r>
      <w:r w:rsidR="00B15334" w:rsidRPr="00D97AB0">
        <w:rPr>
          <w:rFonts w:ascii="Arial" w:hAnsi="Arial" w:cs="Arial"/>
          <w:sz w:val="24"/>
          <w:szCs w:val="24"/>
          <w:lang w:val="en-US" w:eastAsia="en-GB"/>
        </w:rPr>
        <w:t>d</w:t>
      </w:r>
      <w:r w:rsidRPr="00D97AB0">
        <w:rPr>
          <w:rFonts w:ascii="Arial" w:hAnsi="Arial" w:cs="Arial"/>
          <w:sz w:val="24"/>
          <w:szCs w:val="24"/>
          <w:lang w:val="en-US" w:eastAsia="en-GB"/>
        </w:rPr>
        <w:t xml:space="preserve"> for ordinal data</w:t>
      </w:r>
      <w:r w:rsidR="00DA1C3A" w:rsidRPr="00D97AB0">
        <w:rPr>
          <w:rFonts w:ascii="Arial" w:hAnsi="Arial" w:cs="Arial"/>
          <w:sz w:val="24"/>
          <w:szCs w:val="24"/>
          <w:lang w:val="en-US" w:eastAsia="en-GB"/>
        </w:rPr>
        <w:t>,</w:t>
      </w:r>
      <w:r w:rsidRPr="00D97AB0">
        <w:rPr>
          <w:rFonts w:ascii="Arial" w:hAnsi="Arial" w:cs="Arial"/>
          <w:sz w:val="24"/>
          <w:szCs w:val="24"/>
          <w:lang w:val="en-US" w:eastAsia="en-GB"/>
        </w:rPr>
        <w:t xml:space="preserve"> which does not make assumptions about </w:t>
      </w:r>
      <w:r w:rsidRPr="00D97AB0">
        <w:rPr>
          <w:rFonts w:ascii="Arial" w:hAnsi="Arial" w:cs="Arial"/>
          <w:sz w:val="24"/>
          <w:szCs w:val="24"/>
          <w:lang w:val="en-US" w:eastAsia="en-GB"/>
        </w:rPr>
        <w:lastRenderedPageBreak/>
        <w:t xml:space="preserve">the shape or spread of the distribution. </w:t>
      </w:r>
      <w:r w:rsidR="00800845">
        <w:rPr>
          <w:rFonts w:ascii="Arial" w:hAnsi="Arial" w:cs="Arial"/>
          <w:sz w:val="24"/>
          <w:szCs w:val="24"/>
          <w:lang w:val="en-US" w:eastAsia="en-GB"/>
        </w:rPr>
        <w:t xml:space="preserve">In this analysis, </w:t>
      </w:r>
      <w:r w:rsidR="00800845" w:rsidRPr="00C04E80">
        <w:rPr>
          <w:rFonts w:ascii="Arial" w:hAnsi="Arial" w:cs="Arial"/>
          <w:sz w:val="24"/>
          <w:szCs w:val="24"/>
          <w:shd w:val="clear" w:color="auto" w:fill="FFFFFF"/>
        </w:rPr>
        <w:t xml:space="preserve">Cliff's delta represents the mean between-group difference of within-group change. </w:t>
      </w:r>
      <w:r w:rsidR="00CC4F8B" w:rsidRPr="00800845">
        <w:rPr>
          <w:rFonts w:ascii="Arial" w:hAnsi="Arial" w:cs="Arial"/>
          <w:sz w:val="24"/>
          <w:szCs w:val="24"/>
        </w:rPr>
        <w:t>The</w:t>
      </w:r>
      <w:r w:rsidR="00CC4F8B" w:rsidRPr="00CC4F8B">
        <w:rPr>
          <w:rFonts w:ascii="Arial" w:hAnsi="Arial" w:cs="Arial"/>
          <w:sz w:val="24"/>
          <w:szCs w:val="24"/>
        </w:rPr>
        <w:t xml:space="preserve"> effect size values can be interpreted as reflecting the number of times a value in one distribution (active group) is higher than the value in the other distribution (inactive group).</w:t>
      </w:r>
      <w:r w:rsidR="00CC4F8B" w:rsidRPr="00D97AB0">
        <w:rPr>
          <w:rFonts w:ascii="Arial" w:hAnsi="Arial" w:cs="Arial"/>
        </w:rPr>
        <w:t xml:space="preserve"> </w:t>
      </w:r>
      <w:r w:rsidRPr="00D97AB0">
        <w:rPr>
          <w:rFonts w:ascii="Arial" w:hAnsi="Arial" w:cs="Arial"/>
          <w:sz w:val="24"/>
          <w:szCs w:val="24"/>
          <w:lang w:val="en-US" w:eastAsia="en-GB"/>
        </w:rPr>
        <w:t xml:space="preserve">Criteria for interpreting the </w:t>
      </w:r>
      <w:r w:rsidR="00DA1C3A" w:rsidRPr="00D97AB0">
        <w:rPr>
          <w:rFonts w:ascii="Arial" w:hAnsi="Arial" w:cs="Arial"/>
          <w:sz w:val="24"/>
          <w:szCs w:val="24"/>
          <w:lang w:val="en-US" w:eastAsia="en-GB"/>
        </w:rPr>
        <w:t>effect size</w:t>
      </w:r>
      <w:r w:rsidRPr="00D97AB0">
        <w:rPr>
          <w:rFonts w:ascii="Arial" w:hAnsi="Arial" w:cs="Arial"/>
          <w:sz w:val="24"/>
          <w:szCs w:val="24"/>
          <w:lang w:val="en-US" w:eastAsia="en-GB"/>
        </w:rPr>
        <w:t xml:space="preserve"> were given by Romano et al</w:t>
      </w:r>
      <w:r w:rsidR="00113CFC" w:rsidRPr="00D97AB0">
        <w:rPr>
          <w:rFonts w:ascii="Arial" w:hAnsi="Arial" w:cs="Arial"/>
          <w:sz w:val="24"/>
          <w:szCs w:val="24"/>
          <w:lang w:val="en-US" w:eastAsia="en-GB"/>
        </w:rPr>
        <w:t xml:space="preserve">. </w:t>
      </w:r>
      <w:r w:rsidR="005703E1" w:rsidRPr="005703E1">
        <w:rPr>
          <w:rFonts w:ascii="Arial" w:hAnsi="Arial" w:cs="Arial"/>
          <w:bCs/>
          <w:sz w:val="24"/>
          <w:szCs w:val="24"/>
          <w:lang w:val="en-US" w:eastAsia="en-GB"/>
        </w:rPr>
        <w:t>[33]</w:t>
      </w:r>
      <w:r w:rsidRPr="00D97AB0">
        <w:rPr>
          <w:rFonts w:ascii="Arial" w:hAnsi="Arial" w:cs="Arial"/>
          <w:sz w:val="24"/>
          <w:szCs w:val="24"/>
          <w:lang w:val="en-US" w:eastAsia="en-GB"/>
        </w:rPr>
        <w:t>, with delta &lt; 0.147 being negligible, delta &lt; 0.33 small, delta &lt; 0.474 being medium and otherwise large.</w:t>
      </w:r>
      <w:r w:rsidR="008926DF" w:rsidRPr="00D97AB0">
        <w:rPr>
          <w:rFonts w:ascii="Arial" w:hAnsi="Arial" w:cs="Arial"/>
          <w:sz w:val="24"/>
          <w:szCs w:val="24"/>
          <w:lang w:val="en-US" w:eastAsia="en-GB"/>
        </w:rPr>
        <w:t xml:space="preserve"> </w:t>
      </w:r>
      <w:r w:rsidRPr="00D97AB0">
        <w:rPr>
          <w:rFonts w:ascii="Arial" w:hAnsi="Arial" w:cs="Arial"/>
          <w:sz w:val="24"/>
          <w:szCs w:val="24"/>
          <w:lang w:val="en-US" w:eastAsia="en-GB"/>
        </w:rPr>
        <w:t>For the secondary outcomes</w:t>
      </w:r>
      <w:r w:rsidR="00A50301">
        <w:rPr>
          <w:rFonts w:ascii="Arial" w:hAnsi="Arial" w:cs="Arial"/>
          <w:sz w:val="24"/>
          <w:szCs w:val="24"/>
          <w:lang w:val="en-US" w:eastAsia="en-GB"/>
        </w:rPr>
        <w:t>,</w:t>
      </w:r>
      <w:r w:rsidRPr="00D97AB0">
        <w:rPr>
          <w:rFonts w:ascii="Arial" w:hAnsi="Arial" w:cs="Arial"/>
          <w:sz w:val="24"/>
          <w:szCs w:val="24"/>
          <w:lang w:val="en-US" w:eastAsia="en-GB"/>
        </w:rPr>
        <w:t xml:space="preserve"> descriptive statistics and </w:t>
      </w:r>
      <w:r w:rsidR="00583CA4" w:rsidRPr="00D97AB0">
        <w:rPr>
          <w:rFonts w:ascii="Arial" w:hAnsi="Arial" w:cs="Arial"/>
          <w:sz w:val="24"/>
          <w:szCs w:val="24"/>
          <w:lang w:val="en-US" w:eastAsia="en-GB"/>
        </w:rPr>
        <w:t>effect sizes</w:t>
      </w:r>
      <w:r w:rsidRPr="00D97AB0">
        <w:rPr>
          <w:rFonts w:ascii="Arial" w:hAnsi="Arial" w:cs="Arial"/>
          <w:sz w:val="24"/>
          <w:szCs w:val="24"/>
          <w:lang w:val="en-US" w:eastAsia="en-GB"/>
        </w:rPr>
        <w:t xml:space="preserve"> w</w:t>
      </w:r>
      <w:r w:rsidR="00583CA4" w:rsidRPr="00D97AB0">
        <w:rPr>
          <w:rFonts w:ascii="Arial" w:hAnsi="Arial" w:cs="Arial"/>
          <w:sz w:val="24"/>
          <w:szCs w:val="24"/>
          <w:lang w:val="en-US" w:eastAsia="en-GB"/>
        </w:rPr>
        <w:t xml:space="preserve">ere </w:t>
      </w:r>
      <w:r w:rsidRPr="00D97AB0">
        <w:rPr>
          <w:rFonts w:ascii="Arial" w:hAnsi="Arial" w:cs="Arial"/>
          <w:sz w:val="24"/>
          <w:szCs w:val="24"/>
          <w:lang w:val="en-US" w:eastAsia="en-GB"/>
        </w:rPr>
        <w:t>calculated as appropriate for the type of data</w:t>
      </w:r>
      <w:r w:rsidR="00020690" w:rsidRPr="00D97AB0">
        <w:rPr>
          <w:rFonts w:ascii="Arial" w:hAnsi="Arial" w:cs="Arial"/>
          <w:sz w:val="24"/>
          <w:szCs w:val="24"/>
          <w:lang w:val="en-US" w:eastAsia="en-GB"/>
        </w:rPr>
        <w:t>.</w:t>
      </w:r>
      <w:r w:rsidR="009A1953">
        <w:rPr>
          <w:rFonts w:ascii="Arial" w:hAnsi="Arial" w:cs="Arial"/>
          <w:sz w:val="24"/>
          <w:szCs w:val="24"/>
          <w:lang w:val="en-US" w:eastAsia="en-GB"/>
        </w:rPr>
        <w:t xml:space="preserve"> Effect sizes (and 95% CI) for secondary outcomes were presented as Cohen’s d or Cliff’s delta as appropriate to the outcome data.</w:t>
      </w:r>
    </w:p>
    <w:p w14:paraId="298DBCBB" w14:textId="06166B8A" w:rsidR="007C002A" w:rsidRDefault="007C002A" w:rsidP="004C2F70">
      <w:pPr>
        <w:rPr>
          <w:rFonts w:ascii="Arial" w:hAnsi="Arial" w:cs="Arial"/>
          <w:b/>
          <w:sz w:val="24"/>
          <w:szCs w:val="24"/>
        </w:rPr>
      </w:pPr>
    </w:p>
    <w:p w14:paraId="252835F8" w14:textId="77777777" w:rsidR="00431255" w:rsidRDefault="00431255" w:rsidP="004C2F70">
      <w:pPr>
        <w:rPr>
          <w:rFonts w:ascii="Arial" w:hAnsi="Arial" w:cs="Arial"/>
          <w:b/>
          <w:sz w:val="24"/>
          <w:szCs w:val="24"/>
        </w:rPr>
      </w:pPr>
    </w:p>
    <w:p w14:paraId="366A7CEC" w14:textId="17A17EE4" w:rsidR="000A546A" w:rsidRDefault="004B48B7" w:rsidP="004C2F70">
      <w:pPr>
        <w:rPr>
          <w:rFonts w:ascii="Arial" w:hAnsi="Arial" w:cs="Arial"/>
          <w:b/>
          <w:sz w:val="24"/>
          <w:szCs w:val="24"/>
        </w:rPr>
      </w:pPr>
      <w:r w:rsidRPr="00D97AB0">
        <w:rPr>
          <w:rFonts w:ascii="Arial" w:hAnsi="Arial" w:cs="Arial"/>
          <w:b/>
          <w:sz w:val="24"/>
          <w:szCs w:val="24"/>
        </w:rPr>
        <w:t>RESULTS</w:t>
      </w:r>
    </w:p>
    <w:p w14:paraId="4F77B6E2" w14:textId="77777777" w:rsidR="00431255" w:rsidRDefault="00431255" w:rsidP="001C3D25">
      <w:pPr>
        <w:spacing w:after="0" w:line="480" w:lineRule="auto"/>
        <w:rPr>
          <w:rFonts w:ascii="Arial" w:hAnsi="Arial" w:cs="Arial"/>
          <w:b/>
          <w:sz w:val="24"/>
          <w:szCs w:val="24"/>
        </w:rPr>
      </w:pPr>
    </w:p>
    <w:p w14:paraId="55C0A776" w14:textId="12AB44B6" w:rsidR="001C3D25" w:rsidRPr="00D97AB0" w:rsidRDefault="001C3D25" w:rsidP="001C3D25">
      <w:pPr>
        <w:spacing w:after="0" w:line="480" w:lineRule="auto"/>
        <w:rPr>
          <w:rFonts w:ascii="Arial" w:hAnsi="Arial" w:cs="Arial"/>
          <w:b/>
          <w:sz w:val="24"/>
          <w:szCs w:val="24"/>
        </w:rPr>
      </w:pPr>
      <w:r>
        <w:rPr>
          <w:rFonts w:ascii="Arial" w:hAnsi="Arial" w:cs="Arial"/>
          <w:b/>
          <w:sz w:val="24"/>
          <w:szCs w:val="24"/>
        </w:rPr>
        <w:t>Sample</w:t>
      </w:r>
      <w:r w:rsidRPr="00D97AB0">
        <w:rPr>
          <w:rFonts w:ascii="Arial" w:hAnsi="Arial" w:cs="Arial"/>
          <w:b/>
          <w:sz w:val="24"/>
          <w:szCs w:val="24"/>
        </w:rPr>
        <w:t xml:space="preserve"> characteristics</w:t>
      </w:r>
    </w:p>
    <w:p w14:paraId="5AE52DB6" w14:textId="77777777" w:rsidR="001C3D25" w:rsidRPr="00D97AB0" w:rsidRDefault="001C3D25" w:rsidP="001C3D25">
      <w:pPr>
        <w:spacing w:after="0" w:line="480" w:lineRule="auto"/>
        <w:rPr>
          <w:rFonts w:ascii="Arial" w:hAnsi="Arial" w:cs="Arial"/>
          <w:b/>
          <w:sz w:val="24"/>
          <w:szCs w:val="24"/>
        </w:rPr>
      </w:pPr>
      <w:r w:rsidRPr="00D97AB0">
        <w:rPr>
          <w:rFonts w:ascii="Arial" w:hAnsi="Arial" w:cs="Arial"/>
          <w:b/>
          <w:i/>
          <w:iCs/>
          <w:sz w:val="24"/>
          <w:szCs w:val="24"/>
        </w:rPr>
        <w:t>Demographics</w:t>
      </w:r>
    </w:p>
    <w:p w14:paraId="1200AFBD" w14:textId="19A40729" w:rsidR="001C3D25" w:rsidRDefault="001C3D25" w:rsidP="001C3D25">
      <w:pPr>
        <w:spacing w:after="0" w:line="480" w:lineRule="auto"/>
        <w:rPr>
          <w:rFonts w:ascii="Arial" w:hAnsi="Arial" w:cs="Arial"/>
          <w:sz w:val="24"/>
          <w:szCs w:val="24"/>
        </w:rPr>
      </w:pPr>
      <w:r w:rsidRPr="00D97AB0">
        <w:rPr>
          <w:rFonts w:ascii="Arial" w:hAnsi="Arial" w:cs="Arial"/>
          <w:sz w:val="24"/>
          <w:szCs w:val="24"/>
        </w:rPr>
        <w:t xml:space="preserve">The demographic characteristics of participants at enrolment to the study are displayed in Table 1. The average age in each group was similar and </w:t>
      </w:r>
      <w:proofErr w:type="gramStart"/>
      <w:r w:rsidRPr="00D97AB0">
        <w:rPr>
          <w:rFonts w:ascii="Arial" w:hAnsi="Arial" w:cs="Arial"/>
          <w:sz w:val="24"/>
          <w:szCs w:val="24"/>
        </w:rPr>
        <w:t>the majority of</w:t>
      </w:r>
      <w:proofErr w:type="gramEnd"/>
      <w:r w:rsidRPr="00D97AB0">
        <w:rPr>
          <w:rFonts w:ascii="Arial" w:hAnsi="Arial" w:cs="Arial"/>
          <w:sz w:val="24"/>
          <w:szCs w:val="24"/>
        </w:rPr>
        <w:t xml:space="preserve"> participants in both groups was female, right-handed, married/cohabiting, and most often of white or black British ethnicity. Participants were most likely to report holding an undergraduate degree or vocational qualification. Participants were most often unemployed, but a proportion of patients reported being retired due to ill-health or employed full-time.</w:t>
      </w:r>
    </w:p>
    <w:p w14:paraId="0961ABB0" w14:textId="77777777" w:rsidR="0055207D" w:rsidRPr="00D97AB0" w:rsidRDefault="0055207D" w:rsidP="001C3D25">
      <w:pPr>
        <w:spacing w:after="0" w:line="480" w:lineRule="auto"/>
        <w:rPr>
          <w:rFonts w:ascii="Arial" w:hAnsi="Arial" w:cs="Arial"/>
          <w:sz w:val="24"/>
          <w:szCs w:val="24"/>
        </w:rPr>
      </w:pPr>
    </w:p>
    <w:p w14:paraId="3F6295EA" w14:textId="77777777" w:rsidR="001C3D25" w:rsidRPr="00D97AB0" w:rsidRDefault="001C3D25" w:rsidP="001C3D25">
      <w:pPr>
        <w:spacing w:line="480" w:lineRule="auto"/>
        <w:rPr>
          <w:rFonts w:ascii="Arial" w:hAnsi="Arial" w:cs="Arial"/>
          <w:b/>
          <w:bCs/>
          <w:i/>
          <w:iCs/>
          <w:sz w:val="24"/>
          <w:szCs w:val="24"/>
        </w:rPr>
      </w:pPr>
      <w:r w:rsidRPr="00D97AB0">
        <w:rPr>
          <w:rFonts w:ascii="Arial" w:hAnsi="Arial" w:cs="Arial"/>
          <w:b/>
          <w:bCs/>
          <w:i/>
          <w:iCs/>
          <w:sz w:val="24"/>
          <w:szCs w:val="24"/>
        </w:rPr>
        <w:t>Background / clinical characteristics</w:t>
      </w:r>
    </w:p>
    <w:p w14:paraId="441E0AF3" w14:textId="35833F41" w:rsidR="001C3D25" w:rsidRPr="00D97AB0" w:rsidRDefault="001C3D25" w:rsidP="001C3D25">
      <w:pPr>
        <w:spacing w:line="480" w:lineRule="auto"/>
        <w:rPr>
          <w:rFonts w:ascii="Arial" w:hAnsi="Arial" w:cs="Arial"/>
          <w:sz w:val="24"/>
          <w:szCs w:val="24"/>
        </w:rPr>
      </w:pPr>
      <w:r w:rsidRPr="00D97AB0">
        <w:rPr>
          <w:rFonts w:ascii="Arial" w:hAnsi="Arial" w:cs="Arial"/>
          <w:sz w:val="24"/>
          <w:szCs w:val="24"/>
        </w:rPr>
        <w:t xml:space="preserve">Table 2 shows key background and clinical features of participants at entry to the study. The MINI screen identified one patient with possible current psychosis, who </w:t>
      </w:r>
      <w:r w:rsidRPr="00D97AB0">
        <w:rPr>
          <w:rFonts w:ascii="Arial" w:hAnsi="Arial" w:cs="Arial"/>
          <w:sz w:val="24"/>
          <w:szCs w:val="24"/>
        </w:rPr>
        <w:lastRenderedPageBreak/>
        <w:t xml:space="preserve">was subsequently excluded and referred to appropriate clinical services. In eligible patients, the most common comorbid mental health diagnoses identified were major depressive disorder </w:t>
      </w:r>
      <w:r w:rsidR="00B45134">
        <w:rPr>
          <w:rFonts w:ascii="Arial" w:hAnsi="Arial" w:cs="Arial"/>
          <w:sz w:val="24"/>
          <w:szCs w:val="24"/>
        </w:rPr>
        <w:t xml:space="preserve">(n=8, 38%) </w:t>
      </w:r>
      <w:r w:rsidRPr="00D97AB0">
        <w:rPr>
          <w:rFonts w:ascii="Arial" w:hAnsi="Arial" w:cs="Arial"/>
          <w:sz w:val="24"/>
          <w:szCs w:val="24"/>
        </w:rPr>
        <w:t>and post-traumatic stress disorder</w:t>
      </w:r>
      <w:r w:rsidR="00B45134">
        <w:rPr>
          <w:rFonts w:ascii="Arial" w:hAnsi="Arial" w:cs="Arial"/>
          <w:sz w:val="24"/>
          <w:szCs w:val="24"/>
        </w:rPr>
        <w:t xml:space="preserve"> (n=6, 29%)</w:t>
      </w:r>
      <w:r w:rsidRPr="00D97AB0">
        <w:rPr>
          <w:rFonts w:ascii="Arial" w:hAnsi="Arial" w:cs="Arial"/>
          <w:sz w:val="24"/>
          <w:szCs w:val="24"/>
        </w:rPr>
        <w:t>. A larger proportion of the inactive group reported additional FND symptoms (i.e., other than limb weakness), relative to the active group. The duration of time since diagnosis was longer for the inactive group, although the duration since symptom onset was similar across groups. A similar proportion of patients in each group reported concurrent interventions at entry to the study and the average number of medications taken was approximately equal.</w:t>
      </w:r>
      <w:r w:rsidR="00457E9F">
        <w:rPr>
          <w:rFonts w:ascii="Arial" w:hAnsi="Arial" w:cs="Arial"/>
          <w:sz w:val="24"/>
          <w:szCs w:val="24"/>
        </w:rPr>
        <w:t xml:space="preserve"> Full details of concomitant treatments are provided in Supplementary File </w:t>
      </w:r>
      <w:r w:rsidR="00955A28">
        <w:rPr>
          <w:rFonts w:ascii="Arial" w:hAnsi="Arial" w:cs="Arial"/>
          <w:sz w:val="24"/>
          <w:szCs w:val="24"/>
        </w:rPr>
        <w:t>2</w:t>
      </w:r>
      <w:r w:rsidR="00457E9F">
        <w:rPr>
          <w:rFonts w:ascii="Arial" w:hAnsi="Arial" w:cs="Arial"/>
          <w:sz w:val="24"/>
          <w:szCs w:val="24"/>
        </w:rPr>
        <w:t>.</w:t>
      </w:r>
      <w:r w:rsidR="005A4524">
        <w:rPr>
          <w:rFonts w:ascii="Arial" w:hAnsi="Arial" w:cs="Arial"/>
          <w:sz w:val="24"/>
          <w:szCs w:val="24"/>
        </w:rPr>
        <w:t xml:space="preserve"> </w:t>
      </w:r>
      <w:r w:rsidR="007026FE">
        <w:rPr>
          <w:rFonts w:ascii="Arial" w:hAnsi="Arial" w:cs="Arial"/>
          <w:sz w:val="24"/>
          <w:szCs w:val="24"/>
        </w:rPr>
        <w:t xml:space="preserve">All participants in both groups were taking medication at every time point, with the most common medications being antidepressant, anti-epileptic, </w:t>
      </w:r>
      <w:r w:rsidR="00FC0751">
        <w:rPr>
          <w:rFonts w:ascii="Arial" w:hAnsi="Arial" w:cs="Arial"/>
          <w:sz w:val="24"/>
          <w:szCs w:val="24"/>
        </w:rPr>
        <w:t>anxiolytic and analgesic.</w:t>
      </w:r>
      <w:r w:rsidR="0040287E">
        <w:rPr>
          <w:rFonts w:ascii="Arial" w:hAnsi="Arial" w:cs="Arial"/>
          <w:sz w:val="24"/>
          <w:szCs w:val="24"/>
        </w:rPr>
        <w:t xml:space="preserve"> The second most common intervention received was physiotherapy (outpatient</w:t>
      </w:r>
      <w:r w:rsidR="00FD6A2A">
        <w:rPr>
          <w:rFonts w:ascii="Arial" w:hAnsi="Arial" w:cs="Arial"/>
          <w:sz w:val="24"/>
          <w:szCs w:val="24"/>
        </w:rPr>
        <w:t xml:space="preserve"> or during inpatient hospital stays</w:t>
      </w:r>
      <w:r w:rsidR="0040287E">
        <w:rPr>
          <w:rFonts w:ascii="Arial" w:hAnsi="Arial" w:cs="Arial"/>
          <w:sz w:val="24"/>
          <w:szCs w:val="24"/>
        </w:rPr>
        <w:t xml:space="preserve">). A small proportion of participants received </w:t>
      </w:r>
      <w:r w:rsidR="00863A36">
        <w:rPr>
          <w:rFonts w:ascii="Arial" w:hAnsi="Arial" w:cs="Arial"/>
          <w:sz w:val="24"/>
          <w:szCs w:val="24"/>
        </w:rPr>
        <w:t xml:space="preserve">additional </w:t>
      </w:r>
      <w:r w:rsidR="0040287E">
        <w:rPr>
          <w:rFonts w:ascii="Arial" w:hAnsi="Arial" w:cs="Arial"/>
          <w:sz w:val="24"/>
          <w:szCs w:val="24"/>
        </w:rPr>
        <w:t>input from occupational therapy, psychology, psychiatry, specialist neurorehabilitation or inpatient hospital</w:t>
      </w:r>
      <w:r w:rsidR="004356EC">
        <w:rPr>
          <w:rFonts w:ascii="Arial" w:hAnsi="Arial" w:cs="Arial"/>
          <w:sz w:val="24"/>
          <w:szCs w:val="24"/>
        </w:rPr>
        <w:t xml:space="preserve"> (general/neurology)</w:t>
      </w:r>
      <w:r w:rsidR="0040287E">
        <w:rPr>
          <w:rFonts w:ascii="Arial" w:hAnsi="Arial" w:cs="Arial"/>
          <w:sz w:val="24"/>
          <w:szCs w:val="24"/>
        </w:rPr>
        <w:t xml:space="preserve"> services during the trial. </w:t>
      </w:r>
      <w:r w:rsidR="00FC0751">
        <w:rPr>
          <w:rFonts w:ascii="Arial" w:hAnsi="Arial" w:cs="Arial"/>
          <w:sz w:val="24"/>
          <w:szCs w:val="24"/>
        </w:rPr>
        <w:t xml:space="preserve">  </w:t>
      </w:r>
    </w:p>
    <w:p w14:paraId="4F96D70E" w14:textId="77777777" w:rsidR="001C3D25" w:rsidRPr="00D97AB0" w:rsidRDefault="001C3D25" w:rsidP="001C3D25">
      <w:pPr>
        <w:rPr>
          <w:rFonts w:ascii="Arial" w:hAnsi="Arial" w:cs="Arial"/>
          <w:b/>
          <w:sz w:val="24"/>
          <w:szCs w:val="24"/>
        </w:rPr>
      </w:pPr>
      <w:r w:rsidRPr="00D97AB0">
        <w:rPr>
          <w:rFonts w:ascii="Arial" w:hAnsi="Arial" w:cs="Arial"/>
          <w:b/>
          <w:sz w:val="24"/>
          <w:szCs w:val="24"/>
        </w:rPr>
        <w:br w:type="page"/>
      </w:r>
      <w:r w:rsidRPr="00D97AB0">
        <w:rPr>
          <w:rFonts w:ascii="Arial" w:hAnsi="Arial" w:cs="Arial"/>
          <w:b/>
          <w:sz w:val="24"/>
          <w:szCs w:val="24"/>
        </w:rPr>
        <w:lastRenderedPageBreak/>
        <w:t xml:space="preserve">Table 1 – Participant demographic characteristics </w:t>
      </w:r>
    </w:p>
    <w:p w14:paraId="68C51890" w14:textId="77777777" w:rsidR="001C3D25" w:rsidRPr="00D97AB0" w:rsidRDefault="001C3D25" w:rsidP="001C3D25">
      <w:pPr>
        <w:spacing w:after="0" w:line="240" w:lineRule="auto"/>
        <w:jc w:val="both"/>
        <w:rPr>
          <w:rFonts w:ascii="Arial" w:hAnsi="Arial" w:cs="Arial"/>
          <w:b/>
        </w:rPr>
      </w:pPr>
    </w:p>
    <w:tbl>
      <w:tblPr>
        <w:tblStyle w:val="Table"/>
        <w:tblW w:w="7338" w:type="dxa"/>
        <w:jc w:val="center"/>
        <w:tblLayout w:type="fixed"/>
        <w:tblLook w:val="04A0" w:firstRow="1" w:lastRow="0" w:firstColumn="1" w:lastColumn="0" w:noHBand="0" w:noVBand="1"/>
      </w:tblPr>
      <w:tblGrid>
        <w:gridCol w:w="2154"/>
        <w:gridCol w:w="1728"/>
        <w:gridCol w:w="1728"/>
        <w:gridCol w:w="1728"/>
      </w:tblGrid>
      <w:tr w:rsidR="001C3D25" w:rsidRPr="00D97AB0" w14:paraId="4D196C05" w14:textId="77777777" w:rsidTr="00D035A2">
        <w:trPr>
          <w:trHeight w:val="360"/>
          <w:tblHeader/>
          <w:jc w:val="center"/>
        </w:trPr>
        <w:tc>
          <w:tcPr>
            <w:tcW w:w="2154" w:type="dxa"/>
            <w:tcBorders>
              <w:top w:val="single" w:sz="16" w:space="0" w:color="000000"/>
              <w:bottom w:val="single" w:sz="16" w:space="0" w:color="000000"/>
            </w:tcBorders>
            <w:tcMar>
              <w:top w:w="0" w:type="dxa"/>
              <w:left w:w="0" w:type="dxa"/>
              <w:bottom w:w="0" w:type="dxa"/>
              <w:right w:w="0" w:type="dxa"/>
            </w:tcMar>
            <w:vAlign w:val="center"/>
          </w:tcPr>
          <w:p w14:paraId="6C4C3C67" w14:textId="77777777" w:rsidR="001C3D25" w:rsidRPr="00D97AB0" w:rsidRDefault="001C3D25" w:rsidP="00D035A2">
            <w:pPr>
              <w:spacing w:before="40" w:after="40"/>
              <w:ind w:left="40" w:right="40"/>
              <w:rPr>
                <w:rFonts w:ascii="Arial" w:hAnsi="Arial" w:cs="Arial"/>
                <w:sz w:val="20"/>
                <w:szCs w:val="20"/>
              </w:rPr>
            </w:pPr>
          </w:p>
        </w:tc>
        <w:tc>
          <w:tcPr>
            <w:tcW w:w="1728" w:type="dxa"/>
            <w:tcBorders>
              <w:top w:val="single" w:sz="16" w:space="0" w:color="000000"/>
              <w:bottom w:val="single" w:sz="16" w:space="0" w:color="000000"/>
            </w:tcBorders>
            <w:tcMar>
              <w:top w:w="0" w:type="dxa"/>
              <w:left w:w="0" w:type="dxa"/>
              <w:bottom w:w="0" w:type="dxa"/>
              <w:right w:w="0" w:type="dxa"/>
            </w:tcMar>
            <w:vAlign w:val="center"/>
          </w:tcPr>
          <w:p w14:paraId="43B6316E" w14:textId="77777777" w:rsidR="001C3D25" w:rsidRPr="00D97AB0" w:rsidRDefault="001C3D25" w:rsidP="00D035A2">
            <w:pPr>
              <w:spacing w:before="40" w:after="40"/>
              <w:ind w:left="40" w:right="40"/>
              <w:rPr>
                <w:rFonts w:ascii="Arial" w:hAnsi="Arial" w:cs="Arial"/>
                <w:sz w:val="20"/>
                <w:szCs w:val="20"/>
              </w:rPr>
            </w:pPr>
          </w:p>
        </w:tc>
        <w:tc>
          <w:tcPr>
            <w:tcW w:w="1728" w:type="dxa"/>
            <w:tcBorders>
              <w:top w:val="single" w:sz="16" w:space="0" w:color="000000"/>
              <w:bottom w:val="single" w:sz="16" w:space="0" w:color="000000"/>
            </w:tcBorders>
            <w:tcMar>
              <w:top w:w="0" w:type="dxa"/>
              <w:left w:w="0" w:type="dxa"/>
              <w:bottom w:w="0" w:type="dxa"/>
              <w:right w:w="0" w:type="dxa"/>
            </w:tcMar>
            <w:vAlign w:val="center"/>
          </w:tcPr>
          <w:p w14:paraId="3F932619" w14:textId="77777777" w:rsidR="001C3D25" w:rsidRPr="00D97AB0" w:rsidRDefault="001C3D25" w:rsidP="00D035A2">
            <w:pPr>
              <w:spacing w:before="40" w:after="40"/>
              <w:ind w:left="40" w:right="40"/>
              <w:jc w:val="center"/>
              <w:rPr>
                <w:rFonts w:ascii="Arial" w:hAnsi="Arial" w:cs="Arial"/>
                <w:sz w:val="20"/>
                <w:szCs w:val="20"/>
              </w:rPr>
            </w:pPr>
            <w:r w:rsidRPr="00D97AB0">
              <w:rPr>
                <w:rFonts w:ascii="Arial" w:hAnsi="Arial" w:cs="Arial"/>
                <w:b/>
                <w:color w:val="000000"/>
                <w:sz w:val="20"/>
                <w:szCs w:val="20"/>
              </w:rPr>
              <w:t>Active TMS (N=10)</w:t>
            </w:r>
          </w:p>
        </w:tc>
        <w:tc>
          <w:tcPr>
            <w:tcW w:w="1728" w:type="dxa"/>
            <w:tcBorders>
              <w:top w:val="single" w:sz="16" w:space="0" w:color="000000"/>
              <w:bottom w:val="single" w:sz="16" w:space="0" w:color="000000"/>
            </w:tcBorders>
            <w:tcMar>
              <w:top w:w="0" w:type="dxa"/>
              <w:left w:w="0" w:type="dxa"/>
              <w:bottom w:w="0" w:type="dxa"/>
              <w:right w:w="0" w:type="dxa"/>
            </w:tcMar>
            <w:vAlign w:val="center"/>
          </w:tcPr>
          <w:p w14:paraId="0B295E75" w14:textId="77777777" w:rsidR="001C3D25" w:rsidRPr="00D97AB0" w:rsidRDefault="001C3D25" w:rsidP="00D035A2">
            <w:pPr>
              <w:spacing w:before="40" w:after="40"/>
              <w:ind w:left="40" w:right="40"/>
              <w:jc w:val="center"/>
              <w:rPr>
                <w:rFonts w:ascii="Arial" w:hAnsi="Arial" w:cs="Arial"/>
                <w:sz w:val="20"/>
                <w:szCs w:val="20"/>
              </w:rPr>
            </w:pPr>
            <w:r w:rsidRPr="00D97AB0">
              <w:rPr>
                <w:rFonts w:ascii="Arial" w:hAnsi="Arial" w:cs="Arial"/>
                <w:b/>
                <w:color w:val="000000"/>
                <w:sz w:val="20"/>
                <w:szCs w:val="20"/>
              </w:rPr>
              <w:t>Inactive TMS (N=11)</w:t>
            </w:r>
          </w:p>
        </w:tc>
      </w:tr>
      <w:tr w:rsidR="001C3D25" w:rsidRPr="00D97AB0" w14:paraId="1AF103EB" w14:textId="77777777" w:rsidTr="00D035A2">
        <w:trPr>
          <w:trHeight w:val="360"/>
          <w:jc w:val="center"/>
        </w:trPr>
        <w:tc>
          <w:tcPr>
            <w:tcW w:w="2154" w:type="dxa"/>
            <w:tcBorders>
              <w:bottom w:val="single" w:sz="8" w:space="0" w:color="000000"/>
            </w:tcBorders>
            <w:tcMar>
              <w:top w:w="0" w:type="dxa"/>
              <w:left w:w="0" w:type="dxa"/>
              <w:bottom w:w="0" w:type="dxa"/>
              <w:right w:w="0" w:type="dxa"/>
            </w:tcMar>
            <w:vAlign w:val="center"/>
          </w:tcPr>
          <w:p w14:paraId="6351DA86" w14:textId="77777777" w:rsidR="001C3D25" w:rsidRPr="00D97AB0" w:rsidRDefault="001C3D25" w:rsidP="00D035A2">
            <w:pPr>
              <w:spacing w:before="40" w:after="40"/>
              <w:ind w:left="40" w:right="40"/>
              <w:rPr>
                <w:rFonts w:ascii="Arial" w:hAnsi="Arial" w:cs="Arial"/>
                <w:sz w:val="20"/>
                <w:szCs w:val="20"/>
              </w:rPr>
            </w:pPr>
            <w:r w:rsidRPr="00D97AB0">
              <w:rPr>
                <w:rFonts w:ascii="Arial" w:hAnsi="Arial" w:cs="Arial"/>
                <w:b/>
                <w:color w:val="000000"/>
                <w:sz w:val="20"/>
                <w:szCs w:val="20"/>
              </w:rPr>
              <w:t>Age (Median, interquartile range)</w:t>
            </w:r>
          </w:p>
        </w:tc>
        <w:tc>
          <w:tcPr>
            <w:tcW w:w="1728" w:type="dxa"/>
            <w:tcBorders>
              <w:bottom w:val="single" w:sz="8" w:space="0" w:color="000000"/>
            </w:tcBorders>
            <w:tcMar>
              <w:top w:w="0" w:type="dxa"/>
              <w:left w:w="0" w:type="dxa"/>
              <w:bottom w:w="0" w:type="dxa"/>
              <w:right w:w="0" w:type="dxa"/>
            </w:tcMar>
            <w:vAlign w:val="center"/>
          </w:tcPr>
          <w:p w14:paraId="5639374C" w14:textId="77777777" w:rsidR="001C3D25" w:rsidRPr="00D97AB0" w:rsidRDefault="001C3D25" w:rsidP="00D035A2">
            <w:pPr>
              <w:spacing w:before="40" w:after="40"/>
              <w:ind w:left="40" w:right="40"/>
              <w:rPr>
                <w:rFonts w:ascii="Arial" w:hAnsi="Arial" w:cs="Arial"/>
                <w:sz w:val="20"/>
                <w:szCs w:val="20"/>
              </w:rPr>
            </w:pPr>
          </w:p>
        </w:tc>
        <w:tc>
          <w:tcPr>
            <w:tcW w:w="1728" w:type="dxa"/>
            <w:tcBorders>
              <w:bottom w:val="single" w:sz="8" w:space="0" w:color="000000"/>
            </w:tcBorders>
            <w:tcMar>
              <w:top w:w="0" w:type="dxa"/>
              <w:left w:w="0" w:type="dxa"/>
              <w:bottom w:w="0" w:type="dxa"/>
              <w:right w:w="0" w:type="dxa"/>
            </w:tcMar>
            <w:vAlign w:val="center"/>
          </w:tcPr>
          <w:p w14:paraId="6C0B38AC" w14:textId="77777777" w:rsidR="001C3D25" w:rsidRPr="00D97AB0" w:rsidRDefault="001C3D25" w:rsidP="00D035A2">
            <w:pPr>
              <w:spacing w:before="40" w:after="40"/>
              <w:ind w:left="40" w:right="40"/>
              <w:jc w:val="center"/>
              <w:rPr>
                <w:rFonts w:ascii="Arial" w:hAnsi="Arial" w:cs="Arial"/>
                <w:sz w:val="20"/>
                <w:szCs w:val="20"/>
              </w:rPr>
            </w:pPr>
            <w:r w:rsidRPr="00D97AB0">
              <w:rPr>
                <w:rFonts w:ascii="Arial" w:hAnsi="Arial" w:cs="Arial"/>
                <w:color w:val="000000"/>
                <w:sz w:val="20"/>
                <w:szCs w:val="20"/>
              </w:rPr>
              <w:t>38 (32.5, 46.5)</w:t>
            </w:r>
          </w:p>
        </w:tc>
        <w:tc>
          <w:tcPr>
            <w:tcW w:w="1728" w:type="dxa"/>
            <w:tcBorders>
              <w:bottom w:val="single" w:sz="8" w:space="0" w:color="000000"/>
            </w:tcBorders>
            <w:tcMar>
              <w:top w:w="0" w:type="dxa"/>
              <w:left w:w="0" w:type="dxa"/>
              <w:bottom w:w="0" w:type="dxa"/>
              <w:right w:w="0" w:type="dxa"/>
            </w:tcMar>
            <w:vAlign w:val="center"/>
          </w:tcPr>
          <w:p w14:paraId="058A0511" w14:textId="77777777" w:rsidR="001C3D25" w:rsidRPr="00D97AB0" w:rsidRDefault="001C3D25" w:rsidP="00D035A2">
            <w:pPr>
              <w:spacing w:before="40" w:after="40"/>
              <w:ind w:left="40" w:right="40"/>
              <w:jc w:val="center"/>
              <w:rPr>
                <w:rFonts w:ascii="Arial" w:hAnsi="Arial" w:cs="Arial"/>
                <w:sz w:val="20"/>
                <w:szCs w:val="20"/>
              </w:rPr>
            </w:pPr>
            <w:r w:rsidRPr="00D97AB0">
              <w:rPr>
                <w:rFonts w:ascii="Arial" w:hAnsi="Arial" w:cs="Arial"/>
                <w:color w:val="000000"/>
                <w:sz w:val="20"/>
                <w:szCs w:val="20"/>
              </w:rPr>
              <w:t>41 (33.5, 51)</w:t>
            </w:r>
          </w:p>
        </w:tc>
      </w:tr>
      <w:tr w:rsidR="001C3D25" w:rsidRPr="00D97AB0" w14:paraId="7B625541" w14:textId="77777777" w:rsidTr="00D035A2">
        <w:trPr>
          <w:trHeight w:val="360"/>
          <w:jc w:val="center"/>
        </w:trPr>
        <w:tc>
          <w:tcPr>
            <w:tcW w:w="2154" w:type="dxa"/>
            <w:vMerge w:val="restart"/>
            <w:tcBorders>
              <w:top w:val="single" w:sz="8" w:space="0" w:color="000000"/>
              <w:bottom w:val="single" w:sz="8" w:space="0" w:color="000000"/>
            </w:tcBorders>
            <w:tcMar>
              <w:top w:w="0" w:type="dxa"/>
              <w:left w:w="0" w:type="dxa"/>
              <w:bottom w:w="0" w:type="dxa"/>
              <w:right w:w="0" w:type="dxa"/>
            </w:tcMar>
            <w:vAlign w:val="center"/>
          </w:tcPr>
          <w:p w14:paraId="2B2FFE54" w14:textId="77777777" w:rsidR="001C3D25" w:rsidRPr="00D97AB0" w:rsidRDefault="001C3D25" w:rsidP="00D035A2">
            <w:pPr>
              <w:spacing w:before="40" w:after="40"/>
              <w:ind w:left="40" w:right="40"/>
              <w:rPr>
                <w:rFonts w:ascii="Arial" w:hAnsi="Arial" w:cs="Arial"/>
                <w:sz w:val="20"/>
                <w:szCs w:val="20"/>
              </w:rPr>
            </w:pPr>
            <w:r w:rsidRPr="00D97AB0">
              <w:rPr>
                <w:rFonts w:ascii="Arial" w:hAnsi="Arial" w:cs="Arial"/>
                <w:b/>
                <w:color w:val="000000"/>
                <w:sz w:val="20"/>
                <w:szCs w:val="20"/>
              </w:rPr>
              <w:t>Gender</w:t>
            </w:r>
          </w:p>
        </w:tc>
        <w:tc>
          <w:tcPr>
            <w:tcW w:w="1728" w:type="dxa"/>
            <w:tcBorders>
              <w:top w:val="single" w:sz="8" w:space="0" w:color="000000"/>
              <w:bottom w:val="single" w:sz="8" w:space="0" w:color="000000"/>
            </w:tcBorders>
            <w:tcMar>
              <w:top w:w="0" w:type="dxa"/>
              <w:left w:w="0" w:type="dxa"/>
              <w:bottom w:w="0" w:type="dxa"/>
              <w:right w:w="0" w:type="dxa"/>
            </w:tcMar>
            <w:vAlign w:val="center"/>
          </w:tcPr>
          <w:p w14:paraId="6B3C9994" w14:textId="77777777" w:rsidR="001C3D25" w:rsidRPr="00D97AB0" w:rsidRDefault="001C3D25" w:rsidP="00D035A2">
            <w:pPr>
              <w:spacing w:before="40" w:after="40"/>
              <w:ind w:left="40" w:right="40"/>
              <w:rPr>
                <w:rFonts w:ascii="Arial" w:hAnsi="Arial" w:cs="Arial"/>
                <w:sz w:val="20"/>
                <w:szCs w:val="20"/>
              </w:rPr>
            </w:pPr>
            <w:r w:rsidRPr="00D97AB0">
              <w:rPr>
                <w:rFonts w:ascii="Arial" w:hAnsi="Arial" w:cs="Arial"/>
                <w:b/>
                <w:color w:val="000000"/>
                <w:sz w:val="20"/>
                <w:szCs w:val="20"/>
              </w:rPr>
              <w:t>Female</w:t>
            </w:r>
          </w:p>
        </w:tc>
        <w:tc>
          <w:tcPr>
            <w:tcW w:w="1728" w:type="dxa"/>
            <w:tcBorders>
              <w:top w:val="single" w:sz="8" w:space="0" w:color="000000"/>
              <w:bottom w:val="single" w:sz="8" w:space="0" w:color="000000"/>
            </w:tcBorders>
            <w:tcMar>
              <w:top w:w="0" w:type="dxa"/>
              <w:left w:w="0" w:type="dxa"/>
              <w:bottom w:w="0" w:type="dxa"/>
              <w:right w:w="0" w:type="dxa"/>
            </w:tcMar>
            <w:vAlign w:val="center"/>
          </w:tcPr>
          <w:p w14:paraId="0EDCC465" w14:textId="77777777" w:rsidR="001C3D25" w:rsidRPr="00D97AB0" w:rsidRDefault="001C3D25" w:rsidP="00D035A2">
            <w:pPr>
              <w:spacing w:before="40" w:after="40"/>
              <w:ind w:left="40" w:right="40"/>
              <w:jc w:val="center"/>
              <w:rPr>
                <w:rFonts w:ascii="Arial" w:hAnsi="Arial" w:cs="Arial"/>
                <w:sz w:val="20"/>
                <w:szCs w:val="20"/>
              </w:rPr>
            </w:pPr>
            <w:r w:rsidRPr="00D97AB0">
              <w:rPr>
                <w:rFonts w:ascii="Arial" w:hAnsi="Arial" w:cs="Arial"/>
                <w:color w:val="000000"/>
                <w:sz w:val="20"/>
                <w:szCs w:val="20"/>
              </w:rPr>
              <w:t>8 (80)</w:t>
            </w:r>
          </w:p>
        </w:tc>
        <w:tc>
          <w:tcPr>
            <w:tcW w:w="1728" w:type="dxa"/>
            <w:tcBorders>
              <w:top w:val="single" w:sz="8" w:space="0" w:color="000000"/>
              <w:bottom w:val="single" w:sz="8" w:space="0" w:color="000000"/>
            </w:tcBorders>
            <w:tcMar>
              <w:top w:w="0" w:type="dxa"/>
              <w:left w:w="0" w:type="dxa"/>
              <w:bottom w:w="0" w:type="dxa"/>
              <w:right w:w="0" w:type="dxa"/>
            </w:tcMar>
            <w:vAlign w:val="center"/>
          </w:tcPr>
          <w:p w14:paraId="46671375" w14:textId="77777777" w:rsidR="001C3D25" w:rsidRPr="00D97AB0" w:rsidRDefault="001C3D25" w:rsidP="00D035A2">
            <w:pPr>
              <w:spacing w:before="40" w:after="40"/>
              <w:ind w:left="40" w:right="40"/>
              <w:jc w:val="center"/>
              <w:rPr>
                <w:rFonts w:ascii="Arial" w:hAnsi="Arial" w:cs="Arial"/>
                <w:sz w:val="20"/>
                <w:szCs w:val="20"/>
              </w:rPr>
            </w:pPr>
            <w:r w:rsidRPr="00D97AB0">
              <w:rPr>
                <w:rFonts w:ascii="Arial" w:hAnsi="Arial" w:cs="Arial"/>
                <w:color w:val="000000"/>
                <w:sz w:val="20"/>
                <w:szCs w:val="20"/>
              </w:rPr>
              <w:t>10 (90.9)</w:t>
            </w:r>
          </w:p>
        </w:tc>
      </w:tr>
      <w:tr w:rsidR="001C3D25" w:rsidRPr="00D97AB0" w14:paraId="71D659CC" w14:textId="77777777" w:rsidTr="00D035A2">
        <w:trPr>
          <w:trHeight w:val="360"/>
          <w:jc w:val="center"/>
        </w:trPr>
        <w:tc>
          <w:tcPr>
            <w:tcW w:w="2154" w:type="dxa"/>
            <w:vMerge/>
            <w:tcBorders>
              <w:top w:val="single" w:sz="8" w:space="0" w:color="000000"/>
              <w:bottom w:val="single" w:sz="8" w:space="0" w:color="000000"/>
            </w:tcBorders>
            <w:tcMar>
              <w:top w:w="0" w:type="dxa"/>
              <w:left w:w="0" w:type="dxa"/>
              <w:bottom w:w="0" w:type="dxa"/>
              <w:right w:w="0" w:type="dxa"/>
            </w:tcMar>
            <w:vAlign w:val="center"/>
          </w:tcPr>
          <w:p w14:paraId="066D9215" w14:textId="77777777" w:rsidR="001C3D25" w:rsidRPr="00D97AB0" w:rsidRDefault="001C3D25" w:rsidP="00D035A2">
            <w:pPr>
              <w:spacing w:before="40" w:after="40"/>
              <w:ind w:left="40" w:right="40"/>
              <w:rPr>
                <w:rFonts w:ascii="Arial" w:hAnsi="Arial" w:cs="Arial"/>
                <w:sz w:val="20"/>
                <w:szCs w:val="20"/>
              </w:rPr>
            </w:pPr>
          </w:p>
        </w:tc>
        <w:tc>
          <w:tcPr>
            <w:tcW w:w="1728" w:type="dxa"/>
            <w:tcBorders>
              <w:top w:val="single" w:sz="8" w:space="0" w:color="000000"/>
              <w:bottom w:val="single" w:sz="8" w:space="0" w:color="000000"/>
            </w:tcBorders>
            <w:tcMar>
              <w:top w:w="0" w:type="dxa"/>
              <w:left w:w="0" w:type="dxa"/>
              <w:bottom w:w="0" w:type="dxa"/>
              <w:right w:w="0" w:type="dxa"/>
            </w:tcMar>
            <w:vAlign w:val="center"/>
          </w:tcPr>
          <w:p w14:paraId="3489DFA9" w14:textId="77777777" w:rsidR="001C3D25" w:rsidRPr="00D97AB0" w:rsidRDefault="001C3D25" w:rsidP="00D035A2">
            <w:pPr>
              <w:spacing w:before="40" w:after="40"/>
              <w:ind w:left="40" w:right="40"/>
              <w:rPr>
                <w:rFonts w:ascii="Arial" w:hAnsi="Arial" w:cs="Arial"/>
                <w:sz w:val="20"/>
                <w:szCs w:val="20"/>
              </w:rPr>
            </w:pPr>
            <w:r w:rsidRPr="00D97AB0">
              <w:rPr>
                <w:rFonts w:ascii="Arial" w:hAnsi="Arial" w:cs="Arial"/>
                <w:b/>
                <w:color w:val="000000"/>
                <w:sz w:val="20"/>
                <w:szCs w:val="20"/>
              </w:rPr>
              <w:t>Male</w:t>
            </w:r>
          </w:p>
        </w:tc>
        <w:tc>
          <w:tcPr>
            <w:tcW w:w="1728" w:type="dxa"/>
            <w:tcBorders>
              <w:top w:val="single" w:sz="8" w:space="0" w:color="000000"/>
              <w:bottom w:val="single" w:sz="8" w:space="0" w:color="000000"/>
            </w:tcBorders>
            <w:tcMar>
              <w:top w:w="0" w:type="dxa"/>
              <w:left w:w="0" w:type="dxa"/>
              <w:bottom w:w="0" w:type="dxa"/>
              <w:right w:w="0" w:type="dxa"/>
            </w:tcMar>
            <w:vAlign w:val="center"/>
          </w:tcPr>
          <w:p w14:paraId="28561A6E" w14:textId="77777777" w:rsidR="001C3D25" w:rsidRPr="00D97AB0" w:rsidRDefault="001C3D25" w:rsidP="00D035A2">
            <w:pPr>
              <w:spacing w:before="40" w:after="40"/>
              <w:ind w:left="40" w:right="40"/>
              <w:jc w:val="center"/>
              <w:rPr>
                <w:rFonts w:ascii="Arial" w:hAnsi="Arial" w:cs="Arial"/>
                <w:sz w:val="20"/>
                <w:szCs w:val="20"/>
              </w:rPr>
            </w:pPr>
            <w:r w:rsidRPr="00D97AB0">
              <w:rPr>
                <w:rFonts w:ascii="Arial" w:hAnsi="Arial" w:cs="Arial"/>
                <w:color w:val="000000"/>
                <w:sz w:val="20"/>
                <w:szCs w:val="20"/>
              </w:rPr>
              <w:t>2 (20)</w:t>
            </w:r>
          </w:p>
        </w:tc>
        <w:tc>
          <w:tcPr>
            <w:tcW w:w="1728" w:type="dxa"/>
            <w:tcBorders>
              <w:top w:val="single" w:sz="8" w:space="0" w:color="000000"/>
              <w:bottom w:val="single" w:sz="8" w:space="0" w:color="000000"/>
            </w:tcBorders>
            <w:tcMar>
              <w:top w:w="0" w:type="dxa"/>
              <w:left w:w="0" w:type="dxa"/>
              <w:bottom w:w="0" w:type="dxa"/>
              <w:right w:w="0" w:type="dxa"/>
            </w:tcMar>
            <w:vAlign w:val="center"/>
          </w:tcPr>
          <w:p w14:paraId="0A40C51B" w14:textId="77777777" w:rsidR="001C3D25" w:rsidRPr="00D97AB0" w:rsidRDefault="001C3D25" w:rsidP="00D035A2">
            <w:pPr>
              <w:spacing w:before="40" w:after="40"/>
              <w:ind w:left="40" w:right="40"/>
              <w:jc w:val="center"/>
              <w:rPr>
                <w:rFonts w:ascii="Arial" w:hAnsi="Arial" w:cs="Arial"/>
                <w:sz w:val="20"/>
                <w:szCs w:val="20"/>
              </w:rPr>
            </w:pPr>
            <w:r w:rsidRPr="00D97AB0">
              <w:rPr>
                <w:rFonts w:ascii="Arial" w:hAnsi="Arial" w:cs="Arial"/>
                <w:color w:val="000000"/>
                <w:sz w:val="20"/>
                <w:szCs w:val="20"/>
              </w:rPr>
              <w:t>1 (9.1)</w:t>
            </w:r>
          </w:p>
        </w:tc>
      </w:tr>
      <w:tr w:rsidR="001C3D25" w:rsidRPr="00D97AB0" w14:paraId="2C5F65E9" w14:textId="77777777" w:rsidTr="00D035A2">
        <w:trPr>
          <w:trHeight w:val="360"/>
          <w:jc w:val="center"/>
        </w:trPr>
        <w:tc>
          <w:tcPr>
            <w:tcW w:w="2154" w:type="dxa"/>
            <w:vMerge w:val="restart"/>
            <w:tcBorders>
              <w:top w:val="single" w:sz="8" w:space="0" w:color="000000"/>
              <w:bottom w:val="single" w:sz="8" w:space="0" w:color="000000"/>
            </w:tcBorders>
            <w:tcMar>
              <w:top w:w="0" w:type="dxa"/>
              <w:left w:w="0" w:type="dxa"/>
              <w:bottom w:w="0" w:type="dxa"/>
              <w:right w:w="0" w:type="dxa"/>
            </w:tcMar>
            <w:vAlign w:val="center"/>
          </w:tcPr>
          <w:p w14:paraId="473FE1C4" w14:textId="77777777" w:rsidR="001C3D25" w:rsidRPr="00D97AB0" w:rsidRDefault="001C3D25" w:rsidP="00D035A2">
            <w:pPr>
              <w:spacing w:before="40" w:after="40"/>
              <w:ind w:left="40" w:right="40"/>
              <w:rPr>
                <w:rFonts w:ascii="Arial" w:hAnsi="Arial" w:cs="Arial"/>
                <w:sz w:val="20"/>
                <w:szCs w:val="20"/>
              </w:rPr>
            </w:pPr>
            <w:r w:rsidRPr="00D97AB0">
              <w:rPr>
                <w:rFonts w:ascii="Arial" w:hAnsi="Arial" w:cs="Arial"/>
                <w:b/>
                <w:color w:val="000000"/>
                <w:sz w:val="20"/>
                <w:szCs w:val="20"/>
              </w:rPr>
              <w:t>Marital Status</w:t>
            </w:r>
          </w:p>
        </w:tc>
        <w:tc>
          <w:tcPr>
            <w:tcW w:w="1728" w:type="dxa"/>
            <w:tcBorders>
              <w:top w:val="single" w:sz="8" w:space="0" w:color="000000"/>
              <w:bottom w:val="single" w:sz="8" w:space="0" w:color="000000"/>
            </w:tcBorders>
            <w:tcMar>
              <w:top w:w="0" w:type="dxa"/>
              <w:left w:w="0" w:type="dxa"/>
              <w:bottom w:w="0" w:type="dxa"/>
              <w:right w:w="0" w:type="dxa"/>
            </w:tcMar>
            <w:vAlign w:val="center"/>
          </w:tcPr>
          <w:p w14:paraId="78C50360" w14:textId="77777777" w:rsidR="001C3D25" w:rsidRPr="00D97AB0" w:rsidRDefault="001C3D25" w:rsidP="00D035A2">
            <w:pPr>
              <w:spacing w:before="40" w:after="40"/>
              <w:ind w:left="40" w:right="40"/>
              <w:rPr>
                <w:rFonts w:ascii="Arial" w:hAnsi="Arial" w:cs="Arial"/>
                <w:sz w:val="20"/>
                <w:szCs w:val="20"/>
              </w:rPr>
            </w:pPr>
            <w:r w:rsidRPr="00D97AB0">
              <w:rPr>
                <w:rFonts w:ascii="Arial" w:hAnsi="Arial" w:cs="Arial"/>
                <w:b/>
                <w:color w:val="000000"/>
                <w:sz w:val="20"/>
                <w:szCs w:val="20"/>
              </w:rPr>
              <w:t>Single</w:t>
            </w:r>
          </w:p>
        </w:tc>
        <w:tc>
          <w:tcPr>
            <w:tcW w:w="1728" w:type="dxa"/>
            <w:tcBorders>
              <w:top w:val="single" w:sz="8" w:space="0" w:color="000000"/>
              <w:bottom w:val="single" w:sz="8" w:space="0" w:color="000000"/>
            </w:tcBorders>
            <w:tcMar>
              <w:top w:w="0" w:type="dxa"/>
              <w:left w:w="0" w:type="dxa"/>
              <w:bottom w:w="0" w:type="dxa"/>
              <w:right w:w="0" w:type="dxa"/>
            </w:tcMar>
            <w:vAlign w:val="center"/>
          </w:tcPr>
          <w:p w14:paraId="391F7EA6" w14:textId="77777777" w:rsidR="001C3D25" w:rsidRPr="00D97AB0" w:rsidRDefault="001C3D25" w:rsidP="00D035A2">
            <w:pPr>
              <w:spacing w:before="40" w:after="40"/>
              <w:ind w:left="40" w:right="40"/>
              <w:jc w:val="center"/>
              <w:rPr>
                <w:rFonts w:ascii="Arial" w:hAnsi="Arial" w:cs="Arial"/>
                <w:sz w:val="20"/>
                <w:szCs w:val="20"/>
              </w:rPr>
            </w:pPr>
            <w:r w:rsidRPr="00D97AB0">
              <w:rPr>
                <w:rFonts w:ascii="Arial" w:hAnsi="Arial" w:cs="Arial"/>
                <w:color w:val="000000"/>
                <w:sz w:val="20"/>
                <w:szCs w:val="20"/>
              </w:rPr>
              <w:t>5 (50)</w:t>
            </w:r>
          </w:p>
        </w:tc>
        <w:tc>
          <w:tcPr>
            <w:tcW w:w="1728" w:type="dxa"/>
            <w:tcBorders>
              <w:top w:val="single" w:sz="8" w:space="0" w:color="000000"/>
              <w:bottom w:val="single" w:sz="8" w:space="0" w:color="000000"/>
            </w:tcBorders>
            <w:tcMar>
              <w:top w:w="0" w:type="dxa"/>
              <w:left w:w="0" w:type="dxa"/>
              <w:bottom w:w="0" w:type="dxa"/>
              <w:right w:w="0" w:type="dxa"/>
            </w:tcMar>
            <w:vAlign w:val="center"/>
          </w:tcPr>
          <w:p w14:paraId="084A7B0D" w14:textId="77777777" w:rsidR="001C3D25" w:rsidRPr="00D97AB0" w:rsidRDefault="001C3D25" w:rsidP="00D035A2">
            <w:pPr>
              <w:spacing w:before="40" w:after="40"/>
              <w:ind w:left="40" w:right="40"/>
              <w:jc w:val="center"/>
              <w:rPr>
                <w:rFonts w:ascii="Arial" w:hAnsi="Arial" w:cs="Arial"/>
                <w:sz w:val="20"/>
                <w:szCs w:val="20"/>
              </w:rPr>
            </w:pPr>
            <w:r w:rsidRPr="00D97AB0">
              <w:rPr>
                <w:rFonts w:ascii="Arial" w:hAnsi="Arial" w:cs="Arial"/>
                <w:color w:val="000000"/>
                <w:sz w:val="20"/>
                <w:szCs w:val="20"/>
              </w:rPr>
              <w:t>3 (27.3)</w:t>
            </w:r>
          </w:p>
        </w:tc>
      </w:tr>
      <w:tr w:rsidR="001C3D25" w:rsidRPr="00D97AB0" w14:paraId="60ED915B" w14:textId="77777777" w:rsidTr="00D035A2">
        <w:trPr>
          <w:trHeight w:val="360"/>
          <w:jc w:val="center"/>
        </w:trPr>
        <w:tc>
          <w:tcPr>
            <w:tcW w:w="2154" w:type="dxa"/>
            <w:vMerge/>
            <w:tcBorders>
              <w:top w:val="single" w:sz="8" w:space="0" w:color="000000"/>
              <w:bottom w:val="single" w:sz="8" w:space="0" w:color="000000"/>
            </w:tcBorders>
            <w:tcMar>
              <w:top w:w="0" w:type="dxa"/>
              <w:left w:w="0" w:type="dxa"/>
              <w:bottom w:w="0" w:type="dxa"/>
              <w:right w:w="0" w:type="dxa"/>
            </w:tcMar>
            <w:vAlign w:val="center"/>
          </w:tcPr>
          <w:p w14:paraId="62D55A5C" w14:textId="77777777" w:rsidR="001C3D25" w:rsidRPr="00D97AB0" w:rsidRDefault="001C3D25" w:rsidP="00D035A2">
            <w:pPr>
              <w:spacing w:before="40" w:after="40"/>
              <w:ind w:left="40" w:right="40"/>
              <w:rPr>
                <w:rFonts w:ascii="Arial" w:hAnsi="Arial" w:cs="Arial"/>
                <w:sz w:val="20"/>
                <w:szCs w:val="20"/>
              </w:rPr>
            </w:pPr>
          </w:p>
        </w:tc>
        <w:tc>
          <w:tcPr>
            <w:tcW w:w="1728" w:type="dxa"/>
            <w:tcBorders>
              <w:top w:val="single" w:sz="8" w:space="0" w:color="000000"/>
              <w:bottom w:val="single" w:sz="8" w:space="0" w:color="000000"/>
            </w:tcBorders>
            <w:tcMar>
              <w:top w:w="0" w:type="dxa"/>
              <w:left w:w="0" w:type="dxa"/>
              <w:bottom w:w="0" w:type="dxa"/>
              <w:right w:w="0" w:type="dxa"/>
            </w:tcMar>
            <w:vAlign w:val="center"/>
          </w:tcPr>
          <w:p w14:paraId="2DF85689" w14:textId="77777777" w:rsidR="001C3D25" w:rsidRPr="00D97AB0" w:rsidRDefault="001C3D25" w:rsidP="00D035A2">
            <w:pPr>
              <w:spacing w:before="40" w:after="40"/>
              <w:ind w:left="40" w:right="40"/>
              <w:rPr>
                <w:rFonts w:ascii="Arial" w:hAnsi="Arial" w:cs="Arial"/>
                <w:sz w:val="20"/>
                <w:szCs w:val="20"/>
              </w:rPr>
            </w:pPr>
            <w:r w:rsidRPr="00D97AB0">
              <w:rPr>
                <w:rFonts w:ascii="Arial" w:hAnsi="Arial" w:cs="Arial"/>
                <w:b/>
                <w:color w:val="000000"/>
                <w:sz w:val="20"/>
                <w:szCs w:val="20"/>
              </w:rPr>
              <w:t>Cohabiting / Married</w:t>
            </w:r>
          </w:p>
        </w:tc>
        <w:tc>
          <w:tcPr>
            <w:tcW w:w="1728" w:type="dxa"/>
            <w:tcBorders>
              <w:top w:val="single" w:sz="8" w:space="0" w:color="000000"/>
              <w:bottom w:val="single" w:sz="8" w:space="0" w:color="000000"/>
            </w:tcBorders>
            <w:tcMar>
              <w:top w:w="0" w:type="dxa"/>
              <w:left w:w="0" w:type="dxa"/>
              <w:bottom w:w="0" w:type="dxa"/>
              <w:right w:w="0" w:type="dxa"/>
            </w:tcMar>
            <w:vAlign w:val="center"/>
          </w:tcPr>
          <w:p w14:paraId="2B1C9AD1" w14:textId="77777777" w:rsidR="001C3D25" w:rsidRPr="00D97AB0" w:rsidRDefault="001C3D25" w:rsidP="00D035A2">
            <w:pPr>
              <w:spacing w:before="40" w:after="40"/>
              <w:ind w:left="40" w:right="40"/>
              <w:jc w:val="center"/>
              <w:rPr>
                <w:rFonts w:ascii="Arial" w:hAnsi="Arial" w:cs="Arial"/>
                <w:sz w:val="20"/>
                <w:szCs w:val="20"/>
              </w:rPr>
            </w:pPr>
            <w:r w:rsidRPr="00D97AB0">
              <w:rPr>
                <w:rFonts w:ascii="Arial" w:hAnsi="Arial" w:cs="Arial"/>
                <w:color w:val="000000"/>
                <w:sz w:val="20"/>
                <w:szCs w:val="20"/>
              </w:rPr>
              <w:t>5 (50)</w:t>
            </w:r>
          </w:p>
        </w:tc>
        <w:tc>
          <w:tcPr>
            <w:tcW w:w="1728" w:type="dxa"/>
            <w:tcBorders>
              <w:top w:val="single" w:sz="8" w:space="0" w:color="000000"/>
              <w:bottom w:val="single" w:sz="8" w:space="0" w:color="000000"/>
            </w:tcBorders>
            <w:tcMar>
              <w:top w:w="0" w:type="dxa"/>
              <w:left w:w="0" w:type="dxa"/>
              <w:bottom w:w="0" w:type="dxa"/>
              <w:right w:w="0" w:type="dxa"/>
            </w:tcMar>
            <w:vAlign w:val="center"/>
          </w:tcPr>
          <w:p w14:paraId="036BFDA0" w14:textId="77777777" w:rsidR="001C3D25" w:rsidRPr="00D97AB0" w:rsidRDefault="001C3D25" w:rsidP="00D035A2">
            <w:pPr>
              <w:spacing w:before="40" w:after="40"/>
              <w:ind w:left="40" w:right="40"/>
              <w:jc w:val="center"/>
              <w:rPr>
                <w:rFonts w:ascii="Arial" w:hAnsi="Arial" w:cs="Arial"/>
                <w:sz w:val="20"/>
                <w:szCs w:val="20"/>
              </w:rPr>
            </w:pPr>
            <w:r w:rsidRPr="00D97AB0">
              <w:rPr>
                <w:rFonts w:ascii="Arial" w:hAnsi="Arial" w:cs="Arial"/>
                <w:color w:val="000000"/>
                <w:sz w:val="20"/>
                <w:szCs w:val="20"/>
              </w:rPr>
              <w:t>7 (63.6)</w:t>
            </w:r>
          </w:p>
        </w:tc>
      </w:tr>
      <w:tr w:rsidR="001C3D25" w:rsidRPr="00D97AB0" w14:paraId="3E9F2E20" w14:textId="77777777" w:rsidTr="00D035A2">
        <w:trPr>
          <w:trHeight w:val="360"/>
          <w:jc w:val="center"/>
        </w:trPr>
        <w:tc>
          <w:tcPr>
            <w:tcW w:w="2154" w:type="dxa"/>
            <w:vMerge/>
            <w:tcBorders>
              <w:top w:val="single" w:sz="8" w:space="0" w:color="000000"/>
              <w:bottom w:val="single" w:sz="8" w:space="0" w:color="000000"/>
            </w:tcBorders>
            <w:tcMar>
              <w:top w:w="0" w:type="dxa"/>
              <w:left w:w="0" w:type="dxa"/>
              <w:bottom w:w="0" w:type="dxa"/>
              <w:right w:w="0" w:type="dxa"/>
            </w:tcMar>
            <w:vAlign w:val="center"/>
          </w:tcPr>
          <w:p w14:paraId="14EE2CAC" w14:textId="77777777" w:rsidR="001C3D25" w:rsidRPr="00D97AB0" w:rsidRDefault="001C3D25" w:rsidP="00D035A2">
            <w:pPr>
              <w:spacing w:before="40" w:after="40"/>
              <w:ind w:left="40" w:right="40"/>
              <w:rPr>
                <w:rFonts w:ascii="Arial" w:hAnsi="Arial" w:cs="Arial"/>
                <w:sz w:val="20"/>
                <w:szCs w:val="20"/>
              </w:rPr>
            </w:pPr>
          </w:p>
        </w:tc>
        <w:tc>
          <w:tcPr>
            <w:tcW w:w="1728" w:type="dxa"/>
            <w:tcBorders>
              <w:top w:val="single" w:sz="8" w:space="0" w:color="000000"/>
              <w:bottom w:val="single" w:sz="8" w:space="0" w:color="000000"/>
            </w:tcBorders>
            <w:tcMar>
              <w:top w:w="0" w:type="dxa"/>
              <w:left w:w="0" w:type="dxa"/>
              <w:bottom w:w="0" w:type="dxa"/>
              <w:right w:w="0" w:type="dxa"/>
            </w:tcMar>
            <w:vAlign w:val="center"/>
          </w:tcPr>
          <w:p w14:paraId="10348972" w14:textId="77777777" w:rsidR="001C3D25" w:rsidRPr="00D97AB0" w:rsidRDefault="001C3D25" w:rsidP="00D035A2">
            <w:pPr>
              <w:spacing w:before="40" w:after="40"/>
              <w:ind w:left="40" w:right="40"/>
              <w:rPr>
                <w:rFonts w:ascii="Arial" w:hAnsi="Arial" w:cs="Arial"/>
                <w:sz w:val="20"/>
                <w:szCs w:val="20"/>
              </w:rPr>
            </w:pPr>
            <w:r w:rsidRPr="00D97AB0">
              <w:rPr>
                <w:rFonts w:ascii="Arial" w:hAnsi="Arial" w:cs="Arial"/>
                <w:b/>
                <w:color w:val="000000"/>
                <w:sz w:val="20"/>
                <w:szCs w:val="20"/>
              </w:rPr>
              <w:t>Separated / Divorced</w:t>
            </w:r>
          </w:p>
        </w:tc>
        <w:tc>
          <w:tcPr>
            <w:tcW w:w="1728" w:type="dxa"/>
            <w:tcBorders>
              <w:top w:val="single" w:sz="8" w:space="0" w:color="000000"/>
              <w:bottom w:val="single" w:sz="8" w:space="0" w:color="000000"/>
            </w:tcBorders>
            <w:tcMar>
              <w:top w:w="0" w:type="dxa"/>
              <w:left w:w="0" w:type="dxa"/>
              <w:bottom w:w="0" w:type="dxa"/>
              <w:right w:w="0" w:type="dxa"/>
            </w:tcMar>
            <w:vAlign w:val="center"/>
          </w:tcPr>
          <w:p w14:paraId="4A898E6A" w14:textId="77777777" w:rsidR="001C3D25" w:rsidRPr="00D97AB0" w:rsidRDefault="001C3D25" w:rsidP="00D035A2">
            <w:pPr>
              <w:spacing w:before="40" w:after="40"/>
              <w:ind w:left="40" w:right="40"/>
              <w:jc w:val="center"/>
              <w:rPr>
                <w:rFonts w:ascii="Arial" w:hAnsi="Arial" w:cs="Arial"/>
                <w:sz w:val="20"/>
                <w:szCs w:val="20"/>
              </w:rPr>
            </w:pPr>
            <w:r w:rsidRPr="00D97AB0">
              <w:rPr>
                <w:rFonts w:ascii="Arial" w:hAnsi="Arial" w:cs="Arial"/>
                <w:color w:val="000000"/>
                <w:sz w:val="20"/>
                <w:szCs w:val="20"/>
              </w:rPr>
              <w:t>0 (0)</w:t>
            </w:r>
          </w:p>
        </w:tc>
        <w:tc>
          <w:tcPr>
            <w:tcW w:w="1728" w:type="dxa"/>
            <w:tcBorders>
              <w:top w:val="single" w:sz="8" w:space="0" w:color="000000"/>
              <w:bottom w:val="single" w:sz="8" w:space="0" w:color="000000"/>
            </w:tcBorders>
            <w:tcMar>
              <w:top w:w="0" w:type="dxa"/>
              <w:left w:w="0" w:type="dxa"/>
              <w:bottom w:w="0" w:type="dxa"/>
              <w:right w:w="0" w:type="dxa"/>
            </w:tcMar>
            <w:vAlign w:val="center"/>
          </w:tcPr>
          <w:p w14:paraId="1A295499" w14:textId="77777777" w:rsidR="001C3D25" w:rsidRPr="00D97AB0" w:rsidRDefault="001C3D25" w:rsidP="00D035A2">
            <w:pPr>
              <w:spacing w:before="40" w:after="40"/>
              <w:ind w:left="40" w:right="40"/>
              <w:jc w:val="center"/>
              <w:rPr>
                <w:rFonts w:ascii="Arial" w:hAnsi="Arial" w:cs="Arial"/>
                <w:sz w:val="20"/>
                <w:szCs w:val="20"/>
              </w:rPr>
            </w:pPr>
            <w:r w:rsidRPr="00D97AB0">
              <w:rPr>
                <w:rFonts w:ascii="Arial" w:hAnsi="Arial" w:cs="Arial"/>
                <w:color w:val="000000"/>
                <w:sz w:val="20"/>
                <w:szCs w:val="20"/>
              </w:rPr>
              <w:t>1 (9.1)</w:t>
            </w:r>
          </w:p>
        </w:tc>
      </w:tr>
      <w:tr w:rsidR="001C3D25" w:rsidRPr="00D97AB0" w14:paraId="49FCBB5A" w14:textId="77777777" w:rsidTr="00D035A2">
        <w:trPr>
          <w:trHeight w:val="360"/>
          <w:jc w:val="center"/>
        </w:trPr>
        <w:tc>
          <w:tcPr>
            <w:tcW w:w="2154" w:type="dxa"/>
            <w:vMerge w:val="restart"/>
            <w:tcBorders>
              <w:top w:val="single" w:sz="8" w:space="0" w:color="000000"/>
              <w:bottom w:val="single" w:sz="8" w:space="0" w:color="000000"/>
            </w:tcBorders>
            <w:tcMar>
              <w:top w:w="0" w:type="dxa"/>
              <w:left w:w="0" w:type="dxa"/>
              <w:bottom w:w="0" w:type="dxa"/>
              <w:right w:w="0" w:type="dxa"/>
            </w:tcMar>
            <w:vAlign w:val="center"/>
          </w:tcPr>
          <w:p w14:paraId="7BB95278" w14:textId="77777777" w:rsidR="001C3D25" w:rsidRPr="00D97AB0" w:rsidRDefault="001C3D25" w:rsidP="00D035A2">
            <w:pPr>
              <w:spacing w:before="40" w:after="40"/>
              <w:ind w:left="40" w:right="40"/>
              <w:rPr>
                <w:rFonts w:ascii="Arial" w:hAnsi="Arial" w:cs="Arial"/>
                <w:sz w:val="20"/>
                <w:szCs w:val="20"/>
              </w:rPr>
            </w:pPr>
            <w:r w:rsidRPr="00D97AB0">
              <w:rPr>
                <w:rFonts w:ascii="Arial" w:hAnsi="Arial" w:cs="Arial"/>
                <w:b/>
                <w:color w:val="000000"/>
                <w:sz w:val="20"/>
                <w:szCs w:val="20"/>
              </w:rPr>
              <w:t>Qualifications</w:t>
            </w:r>
          </w:p>
        </w:tc>
        <w:tc>
          <w:tcPr>
            <w:tcW w:w="1728" w:type="dxa"/>
            <w:tcBorders>
              <w:top w:val="single" w:sz="8" w:space="0" w:color="000000"/>
              <w:bottom w:val="single" w:sz="8" w:space="0" w:color="000000"/>
            </w:tcBorders>
            <w:tcMar>
              <w:top w:w="0" w:type="dxa"/>
              <w:left w:w="0" w:type="dxa"/>
              <w:bottom w:w="0" w:type="dxa"/>
              <w:right w:w="0" w:type="dxa"/>
            </w:tcMar>
            <w:vAlign w:val="center"/>
          </w:tcPr>
          <w:p w14:paraId="0F9DC56D" w14:textId="77777777" w:rsidR="001C3D25" w:rsidRPr="00D97AB0" w:rsidRDefault="001C3D25" w:rsidP="00D035A2">
            <w:pPr>
              <w:spacing w:before="40" w:after="40"/>
              <w:ind w:left="40" w:right="40"/>
              <w:rPr>
                <w:rFonts w:ascii="Arial" w:hAnsi="Arial" w:cs="Arial"/>
                <w:sz w:val="20"/>
                <w:szCs w:val="20"/>
              </w:rPr>
            </w:pPr>
            <w:r w:rsidRPr="00D97AB0">
              <w:rPr>
                <w:rFonts w:ascii="Arial" w:hAnsi="Arial" w:cs="Arial"/>
                <w:b/>
                <w:color w:val="000000"/>
                <w:sz w:val="20"/>
                <w:szCs w:val="20"/>
              </w:rPr>
              <w:t>None</w:t>
            </w:r>
          </w:p>
        </w:tc>
        <w:tc>
          <w:tcPr>
            <w:tcW w:w="1728" w:type="dxa"/>
            <w:tcBorders>
              <w:top w:val="single" w:sz="8" w:space="0" w:color="000000"/>
              <w:bottom w:val="single" w:sz="8" w:space="0" w:color="000000"/>
            </w:tcBorders>
            <w:tcMar>
              <w:top w:w="0" w:type="dxa"/>
              <w:left w:w="0" w:type="dxa"/>
              <w:bottom w:w="0" w:type="dxa"/>
              <w:right w:w="0" w:type="dxa"/>
            </w:tcMar>
            <w:vAlign w:val="center"/>
          </w:tcPr>
          <w:p w14:paraId="32AB9594" w14:textId="77777777" w:rsidR="001C3D25" w:rsidRPr="00D97AB0" w:rsidRDefault="001C3D25" w:rsidP="00D035A2">
            <w:pPr>
              <w:spacing w:before="40" w:after="40"/>
              <w:ind w:left="40" w:right="40"/>
              <w:jc w:val="center"/>
              <w:rPr>
                <w:rFonts w:ascii="Arial" w:hAnsi="Arial" w:cs="Arial"/>
                <w:sz w:val="20"/>
                <w:szCs w:val="20"/>
              </w:rPr>
            </w:pPr>
            <w:r w:rsidRPr="00D97AB0">
              <w:rPr>
                <w:rFonts w:ascii="Arial" w:hAnsi="Arial" w:cs="Arial"/>
                <w:color w:val="000000"/>
                <w:sz w:val="20"/>
                <w:szCs w:val="20"/>
              </w:rPr>
              <w:t>0 (0)</w:t>
            </w:r>
          </w:p>
        </w:tc>
        <w:tc>
          <w:tcPr>
            <w:tcW w:w="1728" w:type="dxa"/>
            <w:tcBorders>
              <w:top w:val="single" w:sz="8" w:space="0" w:color="000000"/>
              <w:bottom w:val="single" w:sz="8" w:space="0" w:color="000000"/>
            </w:tcBorders>
            <w:tcMar>
              <w:top w:w="0" w:type="dxa"/>
              <w:left w:w="0" w:type="dxa"/>
              <w:bottom w:w="0" w:type="dxa"/>
              <w:right w:w="0" w:type="dxa"/>
            </w:tcMar>
            <w:vAlign w:val="center"/>
          </w:tcPr>
          <w:p w14:paraId="7B962455" w14:textId="77777777" w:rsidR="001C3D25" w:rsidRPr="00D97AB0" w:rsidRDefault="001C3D25" w:rsidP="00D035A2">
            <w:pPr>
              <w:spacing w:before="40" w:after="40"/>
              <w:ind w:left="40" w:right="40"/>
              <w:jc w:val="center"/>
              <w:rPr>
                <w:rFonts w:ascii="Arial" w:hAnsi="Arial" w:cs="Arial"/>
                <w:sz w:val="20"/>
                <w:szCs w:val="20"/>
              </w:rPr>
            </w:pPr>
            <w:r w:rsidRPr="00D97AB0">
              <w:rPr>
                <w:rFonts w:ascii="Arial" w:hAnsi="Arial" w:cs="Arial"/>
                <w:color w:val="000000"/>
                <w:sz w:val="20"/>
                <w:szCs w:val="20"/>
              </w:rPr>
              <w:t>1 (9.1)</w:t>
            </w:r>
          </w:p>
        </w:tc>
      </w:tr>
      <w:tr w:rsidR="001C3D25" w:rsidRPr="00D97AB0" w14:paraId="7A03FDF2" w14:textId="77777777" w:rsidTr="00D035A2">
        <w:trPr>
          <w:trHeight w:val="360"/>
          <w:jc w:val="center"/>
        </w:trPr>
        <w:tc>
          <w:tcPr>
            <w:tcW w:w="2154" w:type="dxa"/>
            <w:vMerge/>
            <w:tcBorders>
              <w:top w:val="single" w:sz="8" w:space="0" w:color="000000"/>
              <w:bottom w:val="single" w:sz="8" w:space="0" w:color="000000"/>
            </w:tcBorders>
            <w:tcMar>
              <w:top w:w="0" w:type="dxa"/>
              <w:left w:w="0" w:type="dxa"/>
              <w:bottom w:w="0" w:type="dxa"/>
              <w:right w:w="0" w:type="dxa"/>
            </w:tcMar>
            <w:vAlign w:val="center"/>
          </w:tcPr>
          <w:p w14:paraId="7FAC49E0" w14:textId="77777777" w:rsidR="001C3D25" w:rsidRPr="00D97AB0" w:rsidRDefault="001C3D25" w:rsidP="00D035A2">
            <w:pPr>
              <w:spacing w:before="40" w:after="40"/>
              <w:ind w:left="40" w:right="40"/>
              <w:rPr>
                <w:rFonts w:ascii="Arial" w:hAnsi="Arial" w:cs="Arial"/>
                <w:sz w:val="20"/>
                <w:szCs w:val="20"/>
              </w:rPr>
            </w:pPr>
          </w:p>
        </w:tc>
        <w:tc>
          <w:tcPr>
            <w:tcW w:w="1728" w:type="dxa"/>
            <w:tcBorders>
              <w:top w:val="single" w:sz="8" w:space="0" w:color="000000"/>
              <w:bottom w:val="single" w:sz="8" w:space="0" w:color="000000"/>
            </w:tcBorders>
            <w:tcMar>
              <w:top w:w="0" w:type="dxa"/>
              <w:left w:w="0" w:type="dxa"/>
              <w:bottom w:w="0" w:type="dxa"/>
              <w:right w:w="0" w:type="dxa"/>
            </w:tcMar>
            <w:vAlign w:val="center"/>
          </w:tcPr>
          <w:p w14:paraId="0F9B22F2" w14:textId="77777777" w:rsidR="001C3D25" w:rsidRPr="00D97AB0" w:rsidRDefault="001C3D25" w:rsidP="00D035A2">
            <w:pPr>
              <w:spacing w:before="40" w:after="40"/>
              <w:ind w:left="40" w:right="40"/>
              <w:rPr>
                <w:rFonts w:ascii="Arial" w:hAnsi="Arial" w:cs="Arial"/>
                <w:sz w:val="20"/>
                <w:szCs w:val="20"/>
              </w:rPr>
            </w:pPr>
            <w:r w:rsidRPr="00D97AB0">
              <w:rPr>
                <w:rFonts w:ascii="Arial" w:hAnsi="Arial" w:cs="Arial"/>
                <w:b/>
                <w:color w:val="000000"/>
                <w:sz w:val="20"/>
                <w:szCs w:val="20"/>
              </w:rPr>
              <w:t>GCSE</w:t>
            </w:r>
          </w:p>
        </w:tc>
        <w:tc>
          <w:tcPr>
            <w:tcW w:w="1728" w:type="dxa"/>
            <w:tcBorders>
              <w:top w:val="single" w:sz="8" w:space="0" w:color="000000"/>
              <w:bottom w:val="single" w:sz="8" w:space="0" w:color="000000"/>
            </w:tcBorders>
            <w:tcMar>
              <w:top w:w="0" w:type="dxa"/>
              <w:left w:w="0" w:type="dxa"/>
              <w:bottom w:w="0" w:type="dxa"/>
              <w:right w:w="0" w:type="dxa"/>
            </w:tcMar>
            <w:vAlign w:val="center"/>
          </w:tcPr>
          <w:p w14:paraId="4D984819" w14:textId="77777777" w:rsidR="001C3D25" w:rsidRPr="00D97AB0" w:rsidRDefault="001C3D25" w:rsidP="00D035A2">
            <w:pPr>
              <w:spacing w:before="40" w:after="40"/>
              <w:ind w:left="40" w:right="40"/>
              <w:jc w:val="center"/>
              <w:rPr>
                <w:rFonts w:ascii="Arial" w:hAnsi="Arial" w:cs="Arial"/>
                <w:sz w:val="20"/>
                <w:szCs w:val="20"/>
              </w:rPr>
            </w:pPr>
            <w:r w:rsidRPr="00D97AB0">
              <w:rPr>
                <w:rFonts w:ascii="Arial" w:hAnsi="Arial" w:cs="Arial"/>
                <w:color w:val="000000"/>
                <w:sz w:val="20"/>
                <w:szCs w:val="20"/>
              </w:rPr>
              <w:t>4 (40)</w:t>
            </w:r>
          </w:p>
        </w:tc>
        <w:tc>
          <w:tcPr>
            <w:tcW w:w="1728" w:type="dxa"/>
            <w:tcBorders>
              <w:top w:val="single" w:sz="8" w:space="0" w:color="000000"/>
              <w:bottom w:val="single" w:sz="8" w:space="0" w:color="000000"/>
            </w:tcBorders>
            <w:tcMar>
              <w:top w:w="0" w:type="dxa"/>
              <w:left w:w="0" w:type="dxa"/>
              <w:bottom w:w="0" w:type="dxa"/>
              <w:right w:w="0" w:type="dxa"/>
            </w:tcMar>
            <w:vAlign w:val="center"/>
          </w:tcPr>
          <w:p w14:paraId="6612CB09" w14:textId="77777777" w:rsidR="001C3D25" w:rsidRPr="00D97AB0" w:rsidRDefault="001C3D25" w:rsidP="00D035A2">
            <w:pPr>
              <w:spacing w:before="40" w:after="40"/>
              <w:ind w:left="40" w:right="40"/>
              <w:jc w:val="center"/>
              <w:rPr>
                <w:rFonts w:ascii="Arial" w:hAnsi="Arial" w:cs="Arial"/>
                <w:sz w:val="20"/>
                <w:szCs w:val="20"/>
              </w:rPr>
            </w:pPr>
            <w:r w:rsidRPr="00D97AB0">
              <w:rPr>
                <w:rFonts w:ascii="Arial" w:hAnsi="Arial" w:cs="Arial"/>
                <w:color w:val="000000"/>
                <w:sz w:val="20"/>
                <w:szCs w:val="20"/>
              </w:rPr>
              <w:t>1 (9.1)</w:t>
            </w:r>
          </w:p>
        </w:tc>
      </w:tr>
      <w:tr w:rsidR="001C3D25" w:rsidRPr="00D97AB0" w14:paraId="12F4F426" w14:textId="77777777" w:rsidTr="00D035A2">
        <w:trPr>
          <w:trHeight w:val="360"/>
          <w:jc w:val="center"/>
        </w:trPr>
        <w:tc>
          <w:tcPr>
            <w:tcW w:w="2154" w:type="dxa"/>
            <w:vMerge/>
            <w:tcBorders>
              <w:top w:val="single" w:sz="8" w:space="0" w:color="000000"/>
              <w:bottom w:val="single" w:sz="8" w:space="0" w:color="000000"/>
            </w:tcBorders>
            <w:tcMar>
              <w:top w:w="0" w:type="dxa"/>
              <w:left w:w="0" w:type="dxa"/>
              <w:bottom w:w="0" w:type="dxa"/>
              <w:right w:w="0" w:type="dxa"/>
            </w:tcMar>
            <w:vAlign w:val="center"/>
          </w:tcPr>
          <w:p w14:paraId="0632196A" w14:textId="77777777" w:rsidR="001C3D25" w:rsidRPr="00D97AB0" w:rsidRDefault="001C3D25" w:rsidP="00D035A2">
            <w:pPr>
              <w:spacing w:before="40" w:after="40"/>
              <w:ind w:left="40" w:right="40"/>
              <w:rPr>
                <w:rFonts w:ascii="Arial" w:hAnsi="Arial" w:cs="Arial"/>
                <w:sz w:val="20"/>
                <w:szCs w:val="20"/>
              </w:rPr>
            </w:pPr>
          </w:p>
        </w:tc>
        <w:tc>
          <w:tcPr>
            <w:tcW w:w="1728" w:type="dxa"/>
            <w:tcBorders>
              <w:top w:val="single" w:sz="8" w:space="0" w:color="000000"/>
              <w:bottom w:val="single" w:sz="8" w:space="0" w:color="000000"/>
            </w:tcBorders>
            <w:tcMar>
              <w:top w:w="0" w:type="dxa"/>
              <w:left w:w="0" w:type="dxa"/>
              <w:bottom w:w="0" w:type="dxa"/>
              <w:right w:w="0" w:type="dxa"/>
            </w:tcMar>
            <w:vAlign w:val="center"/>
          </w:tcPr>
          <w:p w14:paraId="4B05AB95" w14:textId="77777777" w:rsidR="001C3D25" w:rsidRPr="00D97AB0" w:rsidRDefault="001C3D25" w:rsidP="00D035A2">
            <w:pPr>
              <w:spacing w:before="40" w:after="40"/>
              <w:ind w:left="40" w:right="40"/>
              <w:rPr>
                <w:rFonts w:ascii="Arial" w:hAnsi="Arial" w:cs="Arial"/>
                <w:sz w:val="20"/>
                <w:szCs w:val="20"/>
              </w:rPr>
            </w:pPr>
            <w:r w:rsidRPr="00D97AB0">
              <w:rPr>
                <w:rFonts w:ascii="Arial" w:hAnsi="Arial" w:cs="Arial"/>
                <w:b/>
                <w:color w:val="000000"/>
                <w:sz w:val="20"/>
                <w:szCs w:val="20"/>
              </w:rPr>
              <w:t>A Levels</w:t>
            </w:r>
          </w:p>
        </w:tc>
        <w:tc>
          <w:tcPr>
            <w:tcW w:w="1728" w:type="dxa"/>
            <w:tcBorders>
              <w:top w:val="single" w:sz="8" w:space="0" w:color="000000"/>
              <w:bottom w:val="single" w:sz="8" w:space="0" w:color="000000"/>
            </w:tcBorders>
            <w:tcMar>
              <w:top w:w="0" w:type="dxa"/>
              <w:left w:w="0" w:type="dxa"/>
              <w:bottom w:w="0" w:type="dxa"/>
              <w:right w:w="0" w:type="dxa"/>
            </w:tcMar>
            <w:vAlign w:val="center"/>
          </w:tcPr>
          <w:p w14:paraId="3394562F" w14:textId="77777777" w:rsidR="001C3D25" w:rsidRPr="00D97AB0" w:rsidRDefault="001C3D25" w:rsidP="00D035A2">
            <w:pPr>
              <w:spacing w:before="40" w:after="40"/>
              <w:ind w:left="40" w:right="40"/>
              <w:jc w:val="center"/>
              <w:rPr>
                <w:rFonts w:ascii="Arial" w:hAnsi="Arial" w:cs="Arial"/>
                <w:sz w:val="20"/>
                <w:szCs w:val="20"/>
              </w:rPr>
            </w:pPr>
            <w:r w:rsidRPr="00D97AB0">
              <w:rPr>
                <w:rFonts w:ascii="Arial" w:hAnsi="Arial" w:cs="Arial"/>
                <w:color w:val="000000"/>
                <w:sz w:val="20"/>
                <w:szCs w:val="20"/>
              </w:rPr>
              <w:t>1 (10)</w:t>
            </w:r>
          </w:p>
        </w:tc>
        <w:tc>
          <w:tcPr>
            <w:tcW w:w="1728" w:type="dxa"/>
            <w:tcBorders>
              <w:top w:val="single" w:sz="8" w:space="0" w:color="000000"/>
              <w:bottom w:val="single" w:sz="8" w:space="0" w:color="000000"/>
            </w:tcBorders>
            <w:tcMar>
              <w:top w:w="0" w:type="dxa"/>
              <w:left w:w="0" w:type="dxa"/>
              <w:bottom w:w="0" w:type="dxa"/>
              <w:right w:w="0" w:type="dxa"/>
            </w:tcMar>
            <w:vAlign w:val="center"/>
          </w:tcPr>
          <w:p w14:paraId="5CBB27DB" w14:textId="77777777" w:rsidR="001C3D25" w:rsidRPr="00D97AB0" w:rsidRDefault="001C3D25" w:rsidP="00D035A2">
            <w:pPr>
              <w:spacing w:before="40" w:after="40"/>
              <w:ind w:left="40" w:right="40"/>
              <w:jc w:val="center"/>
              <w:rPr>
                <w:rFonts w:ascii="Arial" w:hAnsi="Arial" w:cs="Arial"/>
                <w:sz w:val="20"/>
                <w:szCs w:val="20"/>
              </w:rPr>
            </w:pPr>
            <w:r w:rsidRPr="00D97AB0">
              <w:rPr>
                <w:rFonts w:ascii="Arial" w:hAnsi="Arial" w:cs="Arial"/>
                <w:color w:val="000000"/>
                <w:sz w:val="20"/>
                <w:szCs w:val="20"/>
              </w:rPr>
              <w:t>0 (0)</w:t>
            </w:r>
          </w:p>
        </w:tc>
      </w:tr>
      <w:tr w:rsidR="001C3D25" w:rsidRPr="00D97AB0" w14:paraId="1D65FB2A" w14:textId="77777777" w:rsidTr="00D035A2">
        <w:trPr>
          <w:trHeight w:val="360"/>
          <w:jc w:val="center"/>
        </w:trPr>
        <w:tc>
          <w:tcPr>
            <w:tcW w:w="2154" w:type="dxa"/>
            <w:vMerge/>
            <w:tcBorders>
              <w:top w:val="single" w:sz="8" w:space="0" w:color="000000"/>
              <w:bottom w:val="single" w:sz="8" w:space="0" w:color="000000"/>
            </w:tcBorders>
            <w:tcMar>
              <w:top w:w="0" w:type="dxa"/>
              <w:left w:w="0" w:type="dxa"/>
              <w:bottom w:w="0" w:type="dxa"/>
              <w:right w:w="0" w:type="dxa"/>
            </w:tcMar>
            <w:vAlign w:val="center"/>
          </w:tcPr>
          <w:p w14:paraId="5A470562" w14:textId="77777777" w:rsidR="001C3D25" w:rsidRPr="00D97AB0" w:rsidRDefault="001C3D25" w:rsidP="00D035A2">
            <w:pPr>
              <w:spacing w:before="40" w:after="40"/>
              <w:ind w:left="40" w:right="40"/>
              <w:rPr>
                <w:rFonts w:ascii="Arial" w:hAnsi="Arial" w:cs="Arial"/>
                <w:sz w:val="20"/>
                <w:szCs w:val="20"/>
              </w:rPr>
            </w:pPr>
          </w:p>
        </w:tc>
        <w:tc>
          <w:tcPr>
            <w:tcW w:w="1728" w:type="dxa"/>
            <w:tcBorders>
              <w:top w:val="single" w:sz="8" w:space="0" w:color="000000"/>
              <w:bottom w:val="single" w:sz="8" w:space="0" w:color="000000"/>
            </w:tcBorders>
            <w:tcMar>
              <w:top w:w="0" w:type="dxa"/>
              <w:left w:w="0" w:type="dxa"/>
              <w:bottom w:w="0" w:type="dxa"/>
              <w:right w:w="0" w:type="dxa"/>
            </w:tcMar>
            <w:vAlign w:val="center"/>
          </w:tcPr>
          <w:p w14:paraId="71A6678D" w14:textId="77777777" w:rsidR="001C3D25" w:rsidRPr="00D97AB0" w:rsidRDefault="001C3D25" w:rsidP="00D035A2">
            <w:pPr>
              <w:spacing w:before="40" w:after="40"/>
              <w:ind w:left="40" w:right="40"/>
              <w:rPr>
                <w:rFonts w:ascii="Arial" w:hAnsi="Arial" w:cs="Arial"/>
                <w:sz w:val="20"/>
                <w:szCs w:val="20"/>
              </w:rPr>
            </w:pPr>
            <w:r w:rsidRPr="00D97AB0">
              <w:rPr>
                <w:rFonts w:ascii="Arial" w:hAnsi="Arial" w:cs="Arial"/>
                <w:b/>
                <w:color w:val="000000"/>
                <w:sz w:val="20"/>
                <w:szCs w:val="20"/>
              </w:rPr>
              <w:t>Graduate</w:t>
            </w:r>
          </w:p>
        </w:tc>
        <w:tc>
          <w:tcPr>
            <w:tcW w:w="1728" w:type="dxa"/>
            <w:tcBorders>
              <w:top w:val="single" w:sz="8" w:space="0" w:color="000000"/>
              <w:bottom w:val="single" w:sz="8" w:space="0" w:color="000000"/>
            </w:tcBorders>
            <w:tcMar>
              <w:top w:w="0" w:type="dxa"/>
              <w:left w:w="0" w:type="dxa"/>
              <w:bottom w:w="0" w:type="dxa"/>
              <w:right w:w="0" w:type="dxa"/>
            </w:tcMar>
            <w:vAlign w:val="center"/>
          </w:tcPr>
          <w:p w14:paraId="17DF7C18" w14:textId="77777777" w:rsidR="001C3D25" w:rsidRPr="00D97AB0" w:rsidRDefault="001C3D25" w:rsidP="00D035A2">
            <w:pPr>
              <w:spacing w:before="40" w:after="40"/>
              <w:ind w:left="40" w:right="40"/>
              <w:jc w:val="center"/>
              <w:rPr>
                <w:rFonts w:ascii="Arial" w:hAnsi="Arial" w:cs="Arial"/>
                <w:sz w:val="20"/>
                <w:szCs w:val="20"/>
              </w:rPr>
            </w:pPr>
            <w:r w:rsidRPr="00D97AB0">
              <w:rPr>
                <w:rFonts w:ascii="Arial" w:hAnsi="Arial" w:cs="Arial"/>
                <w:color w:val="000000"/>
                <w:sz w:val="20"/>
                <w:szCs w:val="20"/>
              </w:rPr>
              <w:t>3 (30)</w:t>
            </w:r>
          </w:p>
        </w:tc>
        <w:tc>
          <w:tcPr>
            <w:tcW w:w="1728" w:type="dxa"/>
            <w:tcBorders>
              <w:top w:val="single" w:sz="8" w:space="0" w:color="000000"/>
              <w:bottom w:val="single" w:sz="8" w:space="0" w:color="000000"/>
            </w:tcBorders>
            <w:tcMar>
              <w:top w:w="0" w:type="dxa"/>
              <w:left w:w="0" w:type="dxa"/>
              <w:bottom w:w="0" w:type="dxa"/>
              <w:right w:w="0" w:type="dxa"/>
            </w:tcMar>
            <w:vAlign w:val="center"/>
          </w:tcPr>
          <w:p w14:paraId="73A85F89" w14:textId="77777777" w:rsidR="001C3D25" w:rsidRPr="00D97AB0" w:rsidRDefault="001C3D25" w:rsidP="00D035A2">
            <w:pPr>
              <w:spacing w:before="40" w:after="40"/>
              <w:ind w:left="40" w:right="40"/>
              <w:jc w:val="center"/>
              <w:rPr>
                <w:rFonts w:ascii="Arial" w:hAnsi="Arial" w:cs="Arial"/>
                <w:sz w:val="20"/>
                <w:szCs w:val="20"/>
              </w:rPr>
            </w:pPr>
            <w:r w:rsidRPr="00D97AB0">
              <w:rPr>
                <w:rFonts w:ascii="Arial" w:hAnsi="Arial" w:cs="Arial"/>
                <w:color w:val="000000"/>
                <w:sz w:val="20"/>
                <w:szCs w:val="20"/>
              </w:rPr>
              <w:t>3 (27.3)</w:t>
            </w:r>
          </w:p>
        </w:tc>
      </w:tr>
      <w:tr w:rsidR="001C3D25" w:rsidRPr="00D97AB0" w14:paraId="6364A80B" w14:textId="77777777" w:rsidTr="00D035A2">
        <w:trPr>
          <w:trHeight w:val="360"/>
          <w:jc w:val="center"/>
        </w:trPr>
        <w:tc>
          <w:tcPr>
            <w:tcW w:w="2154" w:type="dxa"/>
            <w:vMerge/>
            <w:tcBorders>
              <w:top w:val="single" w:sz="8" w:space="0" w:color="000000"/>
              <w:bottom w:val="single" w:sz="8" w:space="0" w:color="000000"/>
            </w:tcBorders>
            <w:tcMar>
              <w:top w:w="0" w:type="dxa"/>
              <w:left w:w="0" w:type="dxa"/>
              <w:bottom w:w="0" w:type="dxa"/>
              <w:right w:w="0" w:type="dxa"/>
            </w:tcMar>
            <w:vAlign w:val="center"/>
          </w:tcPr>
          <w:p w14:paraId="6C613F6A" w14:textId="77777777" w:rsidR="001C3D25" w:rsidRPr="00D97AB0" w:rsidRDefault="001C3D25" w:rsidP="00D035A2">
            <w:pPr>
              <w:spacing w:before="40" w:after="40"/>
              <w:ind w:left="40" w:right="40"/>
              <w:rPr>
                <w:rFonts w:ascii="Arial" w:hAnsi="Arial" w:cs="Arial"/>
                <w:sz w:val="20"/>
                <w:szCs w:val="20"/>
              </w:rPr>
            </w:pPr>
          </w:p>
        </w:tc>
        <w:tc>
          <w:tcPr>
            <w:tcW w:w="1728" w:type="dxa"/>
            <w:tcBorders>
              <w:top w:val="single" w:sz="8" w:space="0" w:color="000000"/>
              <w:bottom w:val="single" w:sz="8" w:space="0" w:color="000000"/>
            </w:tcBorders>
            <w:tcMar>
              <w:top w:w="0" w:type="dxa"/>
              <w:left w:w="0" w:type="dxa"/>
              <w:bottom w:w="0" w:type="dxa"/>
              <w:right w:w="0" w:type="dxa"/>
            </w:tcMar>
            <w:vAlign w:val="center"/>
          </w:tcPr>
          <w:p w14:paraId="69CAB872" w14:textId="77777777" w:rsidR="001C3D25" w:rsidRPr="00D97AB0" w:rsidRDefault="001C3D25" w:rsidP="00D035A2">
            <w:pPr>
              <w:spacing w:before="40" w:after="40"/>
              <w:ind w:left="40" w:right="40"/>
              <w:rPr>
                <w:rFonts w:ascii="Arial" w:hAnsi="Arial" w:cs="Arial"/>
                <w:sz w:val="20"/>
                <w:szCs w:val="20"/>
              </w:rPr>
            </w:pPr>
            <w:r w:rsidRPr="00D97AB0">
              <w:rPr>
                <w:rFonts w:ascii="Arial" w:hAnsi="Arial" w:cs="Arial"/>
                <w:b/>
                <w:color w:val="000000"/>
                <w:sz w:val="20"/>
                <w:szCs w:val="20"/>
              </w:rPr>
              <w:t>Postgraduate</w:t>
            </w:r>
          </w:p>
        </w:tc>
        <w:tc>
          <w:tcPr>
            <w:tcW w:w="1728" w:type="dxa"/>
            <w:tcBorders>
              <w:top w:val="single" w:sz="8" w:space="0" w:color="000000"/>
              <w:bottom w:val="single" w:sz="8" w:space="0" w:color="000000"/>
            </w:tcBorders>
            <w:tcMar>
              <w:top w:w="0" w:type="dxa"/>
              <w:left w:w="0" w:type="dxa"/>
              <w:bottom w:w="0" w:type="dxa"/>
              <w:right w:w="0" w:type="dxa"/>
            </w:tcMar>
            <w:vAlign w:val="center"/>
          </w:tcPr>
          <w:p w14:paraId="2112DFD5" w14:textId="77777777" w:rsidR="001C3D25" w:rsidRPr="00D97AB0" w:rsidRDefault="001C3D25" w:rsidP="00D035A2">
            <w:pPr>
              <w:spacing w:before="40" w:after="40"/>
              <w:ind w:left="40" w:right="40"/>
              <w:jc w:val="center"/>
              <w:rPr>
                <w:rFonts w:ascii="Arial" w:hAnsi="Arial" w:cs="Arial"/>
                <w:sz w:val="20"/>
                <w:szCs w:val="20"/>
              </w:rPr>
            </w:pPr>
            <w:r w:rsidRPr="00D97AB0">
              <w:rPr>
                <w:rFonts w:ascii="Arial" w:hAnsi="Arial" w:cs="Arial"/>
                <w:color w:val="000000"/>
                <w:sz w:val="20"/>
                <w:szCs w:val="20"/>
              </w:rPr>
              <w:t>0 (0)</w:t>
            </w:r>
          </w:p>
        </w:tc>
        <w:tc>
          <w:tcPr>
            <w:tcW w:w="1728" w:type="dxa"/>
            <w:tcBorders>
              <w:top w:val="single" w:sz="8" w:space="0" w:color="000000"/>
              <w:bottom w:val="single" w:sz="8" w:space="0" w:color="000000"/>
            </w:tcBorders>
            <w:tcMar>
              <w:top w:w="0" w:type="dxa"/>
              <w:left w:w="0" w:type="dxa"/>
              <w:bottom w:w="0" w:type="dxa"/>
              <w:right w:w="0" w:type="dxa"/>
            </w:tcMar>
            <w:vAlign w:val="center"/>
          </w:tcPr>
          <w:p w14:paraId="6C21AFDD" w14:textId="77777777" w:rsidR="001C3D25" w:rsidRPr="00D97AB0" w:rsidRDefault="001C3D25" w:rsidP="00D035A2">
            <w:pPr>
              <w:spacing w:before="40" w:after="40"/>
              <w:ind w:left="40" w:right="40"/>
              <w:jc w:val="center"/>
              <w:rPr>
                <w:rFonts w:ascii="Arial" w:hAnsi="Arial" w:cs="Arial"/>
                <w:sz w:val="20"/>
                <w:szCs w:val="20"/>
              </w:rPr>
            </w:pPr>
            <w:r w:rsidRPr="00D97AB0">
              <w:rPr>
                <w:rFonts w:ascii="Arial" w:hAnsi="Arial" w:cs="Arial"/>
                <w:color w:val="000000"/>
                <w:sz w:val="20"/>
                <w:szCs w:val="20"/>
              </w:rPr>
              <w:t>1 (9.1)</w:t>
            </w:r>
          </w:p>
        </w:tc>
      </w:tr>
      <w:tr w:rsidR="001C3D25" w:rsidRPr="00D97AB0" w14:paraId="182DFAE3" w14:textId="77777777" w:rsidTr="00D035A2">
        <w:trPr>
          <w:trHeight w:val="360"/>
          <w:jc w:val="center"/>
        </w:trPr>
        <w:tc>
          <w:tcPr>
            <w:tcW w:w="2154" w:type="dxa"/>
            <w:vMerge/>
            <w:tcBorders>
              <w:top w:val="single" w:sz="8" w:space="0" w:color="000000"/>
              <w:bottom w:val="single" w:sz="8" w:space="0" w:color="000000"/>
            </w:tcBorders>
            <w:tcMar>
              <w:top w:w="0" w:type="dxa"/>
              <w:left w:w="0" w:type="dxa"/>
              <w:bottom w:w="0" w:type="dxa"/>
              <w:right w:w="0" w:type="dxa"/>
            </w:tcMar>
            <w:vAlign w:val="center"/>
          </w:tcPr>
          <w:p w14:paraId="278FAA74" w14:textId="77777777" w:rsidR="001C3D25" w:rsidRPr="00D97AB0" w:rsidRDefault="001C3D25" w:rsidP="00D035A2">
            <w:pPr>
              <w:spacing w:before="40" w:after="40"/>
              <w:ind w:left="40" w:right="40"/>
              <w:rPr>
                <w:rFonts w:ascii="Arial" w:hAnsi="Arial" w:cs="Arial"/>
                <w:sz w:val="20"/>
                <w:szCs w:val="20"/>
              </w:rPr>
            </w:pPr>
          </w:p>
        </w:tc>
        <w:tc>
          <w:tcPr>
            <w:tcW w:w="1728" w:type="dxa"/>
            <w:tcBorders>
              <w:top w:val="single" w:sz="8" w:space="0" w:color="000000"/>
              <w:bottom w:val="single" w:sz="8" w:space="0" w:color="000000"/>
            </w:tcBorders>
            <w:tcMar>
              <w:top w:w="0" w:type="dxa"/>
              <w:left w:w="0" w:type="dxa"/>
              <w:bottom w:w="0" w:type="dxa"/>
              <w:right w:w="0" w:type="dxa"/>
            </w:tcMar>
            <w:vAlign w:val="center"/>
          </w:tcPr>
          <w:p w14:paraId="4D8AF2AA" w14:textId="77777777" w:rsidR="001C3D25" w:rsidRPr="00D97AB0" w:rsidRDefault="001C3D25" w:rsidP="00D035A2">
            <w:pPr>
              <w:spacing w:before="40" w:after="40"/>
              <w:ind w:left="40" w:right="40"/>
              <w:rPr>
                <w:rFonts w:ascii="Arial" w:hAnsi="Arial" w:cs="Arial"/>
                <w:sz w:val="20"/>
                <w:szCs w:val="20"/>
              </w:rPr>
            </w:pPr>
            <w:r w:rsidRPr="00D97AB0">
              <w:rPr>
                <w:rFonts w:ascii="Arial" w:hAnsi="Arial" w:cs="Arial"/>
                <w:b/>
                <w:color w:val="000000"/>
                <w:sz w:val="20"/>
                <w:szCs w:val="20"/>
              </w:rPr>
              <w:t>Vocational</w:t>
            </w:r>
          </w:p>
        </w:tc>
        <w:tc>
          <w:tcPr>
            <w:tcW w:w="1728" w:type="dxa"/>
            <w:tcBorders>
              <w:top w:val="single" w:sz="8" w:space="0" w:color="000000"/>
              <w:bottom w:val="single" w:sz="8" w:space="0" w:color="000000"/>
            </w:tcBorders>
            <w:tcMar>
              <w:top w:w="0" w:type="dxa"/>
              <w:left w:w="0" w:type="dxa"/>
              <w:bottom w:w="0" w:type="dxa"/>
              <w:right w:w="0" w:type="dxa"/>
            </w:tcMar>
            <w:vAlign w:val="center"/>
          </w:tcPr>
          <w:p w14:paraId="668C4B62" w14:textId="77777777" w:rsidR="001C3D25" w:rsidRPr="00D97AB0" w:rsidRDefault="001C3D25" w:rsidP="00D035A2">
            <w:pPr>
              <w:spacing w:before="40" w:after="40"/>
              <w:ind w:left="40" w:right="40"/>
              <w:jc w:val="center"/>
              <w:rPr>
                <w:rFonts w:ascii="Arial" w:hAnsi="Arial" w:cs="Arial"/>
                <w:sz w:val="20"/>
                <w:szCs w:val="20"/>
              </w:rPr>
            </w:pPr>
            <w:r w:rsidRPr="00D97AB0">
              <w:rPr>
                <w:rFonts w:ascii="Arial" w:hAnsi="Arial" w:cs="Arial"/>
                <w:color w:val="000000"/>
                <w:sz w:val="20"/>
                <w:szCs w:val="20"/>
              </w:rPr>
              <w:t>2 (20)</w:t>
            </w:r>
          </w:p>
        </w:tc>
        <w:tc>
          <w:tcPr>
            <w:tcW w:w="1728" w:type="dxa"/>
            <w:tcBorders>
              <w:top w:val="single" w:sz="8" w:space="0" w:color="000000"/>
              <w:bottom w:val="single" w:sz="8" w:space="0" w:color="000000"/>
            </w:tcBorders>
            <w:tcMar>
              <w:top w:w="0" w:type="dxa"/>
              <w:left w:w="0" w:type="dxa"/>
              <w:bottom w:w="0" w:type="dxa"/>
              <w:right w:w="0" w:type="dxa"/>
            </w:tcMar>
            <w:vAlign w:val="center"/>
          </w:tcPr>
          <w:p w14:paraId="2F34D076" w14:textId="77777777" w:rsidR="001C3D25" w:rsidRPr="00D97AB0" w:rsidRDefault="001C3D25" w:rsidP="00D035A2">
            <w:pPr>
              <w:spacing w:before="40" w:after="40"/>
              <w:ind w:left="40" w:right="40"/>
              <w:jc w:val="center"/>
              <w:rPr>
                <w:rFonts w:ascii="Arial" w:hAnsi="Arial" w:cs="Arial"/>
                <w:sz w:val="20"/>
                <w:szCs w:val="20"/>
              </w:rPr>
            </w:pPr>
            <w:r w:rsidRPr="00D97AB0">
              <w:rPr>
                <w:rFonts w:ascii="Arial" w:hAnsi="Arial" w:cs="Arial"/>
                <w:color w:val="000000"/>
                <w:sz w:val="20"/>
                <w:szCs w:val="20"/>
              </w:rPr>
              <w:t>5 (45.5)</w:t>
            </w:r>
          </w:p>
        </w:tc>
      </w:tr>
      <w:tr w:rsidR="001C3D25" w:rsidRPr="00D97AB0" w14:paraId="4B37BBCF" w14:textId="77777777" w:rsidTr="00D035A2">
        <w:trPr>
          <w:trHeight w:val="360"/>
          <w:jc w:val="center"/>
        </w:trPr>
        <w:tc>
          <w:tcPr>
            <w:tcW w:w="2154" w:type="dxa"/>
            <w:vMerge w:val="restart"/>
            <w:tcBorders>
              <w:top w:val="single" w:sz="8" w:space="0" w:color="000000"/>
              <w:bottom w:val="single" w:sz="8" w:space="0" w:color="000000"/>
            </w:tcBorders>
            <w:tcMar>
              <w:top w:w="0" w:type="dxa"/>
              <w:left w:w="0" w:type="dxa"/>
              <w:bottom w:w="0" w:type="dxa"/>
              <w:right w:w="0" w:type="dxa"/>
            </w:tcMar>
            <w:vAlign w:val="center"/>
          </w:tcPr>
          <w:p w14:paraId="36FE9CE6" w14:textId="77777777" w:rsidR="001C3D25" w:rsidRPr="00D97AB0" w:rsidRDefault="001C3D25" w:rsidP="00D035A2">
            <w:pPr>
              <w:spacing w:before="40" w:after="40"/>
              <w:ind w:left="40" w:right="40"/>
              <w:rPr>
                <w:rFonts w:ascii="Arial" w:hAnsi="Arial" w:cs="Arial"/>
                <w:sz w:val="20"/>
                <w:szCs w:val="20"/>
              </w:rPr>
            </w:pPr>
            <w:r w:rsidRPr="00D97AB0">
              <w:rPr>
                <w:rFonts w:ascii="Arial" w:hAnsi="Arial" w:cs="Arial"/>
                <w:b/>
                <w:color w:val="000000"/>
                <w:sz w:val="20"/>
                <w:szCs w:val="20"/>
              </w:rPr>
              <w:t>Employment</w:t>
            </w:r>
          </w:p>
        </w:tc>
        <w:tc>
          <w:tcPr>
            <w:tcW w:w="1728" w:type="dxa"/>
            <w:tcBorders>
              <w:top w:val="single" w:sz="8" w:space="0" w:color="000000"/>
              <w:bottom w:val="single" w:sz="8" w:space="0" w:color="000000"/>
            </w:tcBorders>
            <w:tcMar>
              <w:top w:w="0" w:type="dxa"/>
              <w:left w:w="0" w:type="dxa"/>
              <w:bottom w:w="0" w:type="dxa"/>
              <w:right w:w="0" w:type="dxa"/>
            </w:tcMar>
            <w:vAlign w:val="center"/>
          </w:tcPr>
          <w:p w14:paraId="60D5F380" w14:textId="77777777" w:rsidR="001C3D25" w:rsidRPr="00D97AB0" w:rsidRDefault="001C3D25" w:rsidP="00D035A2">
            <w:pPr>
              <w:spacing w:before="40" w:after="40"/>
              <w:ind w:left="40" w:right="40"/>
              <w:rPr>
                <w:rFonts w:ascii="Arial" w:hAnsi="Arial" w:cs="Arial"/>
                <w:sz w:val="20"/>
                <w:szCs w:val="20"/>
              </w:rPr>
            </w:pPr>
            <w:r w:rsidRPr="00D97AB0">
              <w:rPr>
                <w:rFonts w:ascii="Arial" w:hAnsi="Arial" w:cs="Arial"/>
                <w:b/>
                <w:color w:val="000000"/>
                <w:sz w:val="20"/>
                <w:szCs w:val="20"/>
              </w:rPr>
              <w:t>Full Time</w:t>
            </w:r>
          </w:p>
        </w:tc>
        <w:tc>
          <w:tcPr>
            <w:tcW w:w="1728" w:type="dxa"/>
            <w:tcBorders>
              <w:top w:val="single" w:sz="8" w:space="0" w:color="000000"/>
              <w:bottom w:val="single" w:sz="8" w:space="0" w:color="000000"/>
            </w:tcBorders>
            <w:tcMar>
              <w:top w:w="0" w:type="dxa"/>
              <w:left w:w="0" w:type="dxa"/>
              <w:bottom w:w="0" w:type="dxa"/>
              <w:right w:w="0" w:type="dxa"/>
            </w:tcMar>
            <w:vAlign w:val="center"/>
          </w:tcPr>
          <w:p w14:paraId="0AEB6E70" w14:textId="77777777" w:rsidR="001C3D25" w:rsidRPr="00D97AB0" w:rsidRDefault="001C3D25" w:rsidP="00D035A2">
            <w:pPr>
              <w:spacing w:before="40" w:after="40"/>
              <w:ind w:left="40" w:right="40"/>
              <w:jc w:val="center"/>
              <w:rPr>
                <w:rFonts w:ascii="Arial" w:hAnsi="Arial" w:cs="Arial"/>
                <w:sz w:val="20"/>
                <w:szCs w:val="20"/>
              </w:rPr>
            </w:pPr>
            <w:r w:rsidRPr="00D97AB0">
              <w:rPr>
                <w:rFonts w:ascii="Arial" w:hAnsi="Arial" w:cs="Arial"/>
                <w:color w:val="000000"/>
                <w:sz w:val="20"/>
                <w:szCs w:val="20"/>
              </w:rPr>
              <w:t>1 (10)</w:t>
            </w:r>
          </w:p>
        </w:tc>
        <w:tc>
          <w:tcPr>
            <w:tcW w:w="1728" w:type="dxa"/>
            <w:tcBorders>
              <w:top w:val="single" w:sz="8" w:space="0" w:color="000000"/>
              <w:bottom w:val="single" w:sz="8" w:space="0" w:color="000000"/>
            </w:tcBorders>
            <w:tcMar>
              <w:top w:w="0" w:type="dxa"/>
              <w:left w:w="0" w:type="dxa"/>
              <w:bottom w:w="0" w:type="dxa"/>
              <w:right w:w="0" w:type="dxa"/>
            </w:tcMar>
            <w:vAlign w:val="center"/>
          </w:tcPr>
          <w:p w14:paraId="04F8789C" w14:textId="77777777" w:rsidR="001C3D25" w:rsidRPr="00D97AB0" w:rsidRDefault="001C3D25" w:rsidP="00D035A2">
            <w:pPr>
              <w:spacing w:before="40" w:after="40"/>
              <w:ind w:left="40" w:right="40"/>
              <w:jc w:val="center"/>
              <w:rPr>
                <w:rFonts w:ascii="Arial" w:hAnsi="Arial" w:cs="Arial"/>
                <w:sz w:val="20"/>
                <w:szCs w:val="20"/>
              </w:rPr>
            </w:pPr>
            <w:r w:rsidRPr="00D97AB0">
              <w:rPr>
                <w:rFonts w:ascii="Arial" w:hAnsi="Arial" w:cs="Arial"/>
                <w:color w:val="000000"/>
                <w:sz w:val="20"/>
                <w:szCs w:val="20"/>
              </w:rPr>
              <w:t>3 (27.3)</w:t>
            </w:r>
          </w:p>
        </w:tc>
      </w:tr>
      <w:tr w:rsidR="001C3D25" w:rsidRPr="00D97AB0" w14:paraId="25A2DBA2" w14:textId="77777777" w:rsidTr="00D035A2">
        <w:trPr>
          <w:trHeight w:val="360"/>
          <w:jc w:val="center"/>
        </w:trPr>
        <w:tc>
          <w:tcPr>
            <w:tcW w:w="2154" w:type="dxa"/>
            <w:vMerge/>
            <w:tcBorders>
              <w:top w:val="single" w:sz="8" w:space="0" w:color="000000"/>
              <w:bottom w:val="single" w:sz="8" w:space="0" w:color="000000"/>
            </w:tcBorders>
            <w:tcMar>
              <w:top w:w="0" w:type="dxa"/>
              <w:left w:w="0" w:type="dxa"/>
              <w:bottom w:w="0" w:type="dxa"/>
              <w:right w:w="0" w:type="dxa"/>
            </w:tcMar>
            <w:vAlign w:val="center"/>
          </w:tcPr>
          <w:p w14:paraId="342CC473" w14:textId="77777777" w:rsidR="001C3D25" w:rsidRPr="00D97AB0" w:rsidRDefault="001C3D25" w:rsidP="00D035A2">
            <w:pPr>
              <w:spacing w:before="40" w:after="40"/>
              <w:ind w:left="40" w:right="40"/>
              <w:rPr>
                <w:rFonts w:ascii="Arial" w:hAnsi="Arial" w:cs="Arial"/>
                <w:sz w:val="20"/>
                <w:szCs w:val="20"/>
              </w:rPr>
            </w:pPr>
          </w:p>
        </w:tc>
        <w:tc>
          <w:tcPr>
            <w:tcW w:w="1728" w:type="dxa"/>
            <w:tcBorders>
              <w:top w:val="single" w:sz="8" w:space="0" w:color="000000"/>
              <w:bottom w:val="single" w:sz="8" w:space="0" w:color="000000"/>
            </w:tcBorders>
            <w:tcMar>
              <w:top w:w="0" w:type="dxa"/>
              <w:left w:w="0" w:type="dxa"/>
              <w:bottom w:w="0" w:type="dxa"/>
              <w:right w:w="0" w:type="dxa"/>
            </w:tcMar>
            <w:vAlign w:val="center"/>
          </w:tcPr>
          <w:p w14:paraId="347937DC" w14:textId="77777777" w:rsidR="001C3D25" w:rsidRPr="00D97AB0" w:rsidRDefault="001C3D25" w:rsidP="00D035A2">
            <w:pPr>
              <w:spacing w:before="40" w:after="40"/>
              <w:ind w:left="40" w:right="40"/>
              <w:rPr>
                <w:rFonts w:ascii="Arial" w:hAnsi="Arial" w:cs="Arial"/>
                <w:sz w:val="20"/>
                <w:szCs w:val="20"/>
              </w:rPr>
            </w:pPr>
            <w:r w:rsidRPr="00D97AB0">
              <w:rPr>
                <w:rFonts w:ascii="Arial" w:hAnsi="Arial" w:cs="Arial"/>
                <w:b/>
                <w:color w:val="000000"/>
                <w:sz w:val="20"/>
                <w:szCs w:val="20"/>
              </w:rPr>
              <w:t>Part Time</w:t>
            </w:r>
          </w:p>
        </w:tc>
        <w:tc>
          <w:tcPr>
            <w:tcW w:w="1728" w:type="dxa"/>
            <w:tcBorders>
              <w:top w:val="single" w:sz="8" w:space="0" w:color="000000"/>
              <w:bottom w:val="single" w:sz="8" w:space="0" w:color="000000"/>
            </w:tcBorders>
            <w:tcMar>
              <w:top w:w="0" w:type="dxa"/>
              <w:left w:w="0" w:type="dxa"/>
              <w:bottom w:w="0" w:type="dxa"/>
              <w:right w:w="0" w:type="dxa"/>
            </w:tcMar>
            <w:vAlign w:val="center"/>
          </w:tcPr>
          <w:p w14:paraId="2960C2B9" w14:textId="77777777" w:rsidR="001C3D25" w:rsidRPr="00D97AB0" w:rsidRDefault="001C3D25" w:rsidP="00D035A2">
            <w:pPr>
              <w:spacing w:before="40" w:after="40"/>
              <w:ind w:left="40" w:right="40"/>
              <w:jc w:val="center"/>
              <w:rPr>
                <w:rFonts w:ascii="Arial" w:hAnsi="Arial" w:cs="Arial"/>
                <w:sz w:val="20"/>
                <w:szCs w:val="20"/>
              </w:rPr>
            </w:pPr>
            <w:r w:rsidRPr="00D97AB0">
              <w:rPr>
                <w:rFonts w:ascii="Arial" w:hAnsi="Arial" w:cs="Arial"/>
                <w:color w:val="000000"/>
                <w:sz w:val="20"/>
                <w:szCs w:val="20"/>
              </w:rPr>
              <w:t>2 (20)</w:t>
            </w:r>
          </w:p>
        </w:tc>
        <w:tc>
          <w:tcPr>
            <w:tcW w:w="1728" w:type="dxa"/>
            <w:tcBorders>
              <w:top w:val="single" w:sz="8" w:space="0" w:color="000000"/>
              <w:bottom w:val="single" w:sz="8" w:space="0" w:color="000000"/>
            </w:tcBorders>
            <w:tcMar>
              <w:top w:w="0" w:type="dxa"/>
              <w:left w:w="0" w:type="dxa"/>
              <w:bottom w:w="0" w:type="dxa"/>
              <w:right w:w="0" w:type="dxa"/>
            </w:tcMar>
            <w:vAlign w:val="center"/>
          </w:tcPr>
          <w:p w14:paraId="001AF7D8" w14:textId="77777777" w:rsidR="001C3D25" w:rsidRPr="00D97AB0" w:rsidRDefault="001C3D25" w:rsidP="00D035A2">
            <w:pPr>
              <w:spacing w:before="40" w:after="40"/>
              <w:ind w:left="40" w:right="40"/>
              <w:jc w:val="center"/>
              <w:rPr>
                <w:rFonts w:ascii="Arial" w:hAnsi="Arial" w:cs="Arial"/>
                <w:sz w:val="20"/>
                <w:szCs w:val="20"/>
              </w:rPr>
            </w:pPr>
            <w:r w:rsidRPr="00D97AB0">
              <w:rPr>
                <w:rFonts w:ascii="Arial" w:hAnsi="Arial" w:cs="Arial"/>
                <w:color w:val="000000"/>
                <w:sz w:val="20"/>
                <w:szCs w:val="20"/>
              </w:rPr>
              <w:t>0 (0)</w:t>
            </w:r>
          </w:p>
        </w:tc>
      </w:tr>
      <w:tr w:rsidR="001C3D25" w:rsidRPr="00D97AB0" w14:paraId="57DF3387" w14:textId="77777777" w:rsidTr="00D035A2">
        <w:trPr>
          <w:trHeight w:val="360"/>
          <w:jc w:val="center"/>
        </w:trPr>
        <w:tc>
          <w:tcPr>
            <w:tcW w:w="2154" w:type="dxa"/>
            <w:vMerge/>
            <w:tcBorders>
              <w:top w:val="single" w:sz="8" w:space="0" w:color="000000"/>
              <w:bottom w:val="single" w:sz="8" w:space="0" w:color="000000"/>
            </w:tcBorders>
            <w:tcMar>
              <w:top w:w="0" w:type="dxa"/>
              <w:left w:w="0" w:type="dxa"/>
              <w:bottom w:w="0" w:type="dxa"/>
              <w:right w:w="0" w:type="dxa"/>
            </w:tcMar>
            <w:vAlign w:val="center"/>
          </w:tcPr>
          <w:p w14:paraId="73D0983D" w14:textId="77777777" w:rsidR="001C3D25" w:rsidRPr="00D97AB0" w:rsidRDefault="001C3D25" w:rsidP="00D035A2">
            <w:pPr>
              <w:spacing w:before="40" w:after="40"/>
              <w:ind w:left="40" w:right="40"/>
              <w:rPr>
                <w:rFonts w:ascii="Arial" w:hAnsi="Arial" w:cs="Arial"/>
                <w:sz w:val="20"/>
                <w:szCs w:val="20"/>
              </w:rPr>
            </w:pPr>
          </w:p>
        </w:tc>
        <w:tc>
          <w:tcPr>
            <w:tcW w:w="1728" w:type="dxa"/>
            <w:tcBorders>
              <w:top w:val="single" w:sz="8" w:space="0" w:color="000000"/>
              <w:bottom w:val="single" w:sz="8" w:space="0" w:color="000000"/>
            </w:tcBorders>
            <w:tcMar>
              <w:top w:w="0" w:type="dxa"/>
              <w:left w:w="0" w:type="dxa"/>
              <w:bottom w:w="0" w:type="dxa"/>
              <w:right w:w="0" w:type="dxa"/>
            </w:tcMar>
            <w:vAlign w:val="center"/>
          </w:tcPr>
          <w:p w14:paraId="246D41D7" w14:textId="77777777" w:rsidR="001C3D25" w:rsidRPr="00D97AB0" w:rsidRDefault="001C3D25" w:rsidP="00D035A2">
            <w:pPr>
              <w:spacing w:before="40" w:after="40"/>
              <w:ind w:left="40" w:right="40"/>
              <w:rPr>
                <w:rFonts w:ascii="Arial" w:hAnsi="Arial" w:cs="Arial"/>
                <w:sz w:val="20"/>
                <w:szCs w:val="20"/>
              </w:rPr>
            </w:pPr>
            <w:r w:rsidRPr="00D97AB0">
              <w:rPr>
                <w:rFonts w:ascii="Arial" w:hAnsi="Arial" w:cs="Arial"/>
                <w:b/>
                <w:color w:val="000000"/>
                <w:sz w:val="20"/>
                <w:szCs w:val="20"/>
              </w:rPr>
              <w:t>Unemployed</w:t>
            </w:r>
          </w:p>
        </w:tc>
        <w:tc>
          <w:tcPr>
            <w:tcW w:w="1728" w:type="dxa"/>
            <w:tcBorders>
              <w:top w:val="single" w:sz="8" w:space="0" w:color="000000"/>
              <w:bottom w:val="single" w:sz="8" w:space="0" w:color="000000"/>
            </w:tcBorders>
            <w:tcMar>
              <w:top w:w="0" w:type="dxa"/>
              <w:left w:w="0" w:type="dxa"/>
              <w:bottom w:w="0" w:type="dxa"/>
              <w:right w:w="0" w:type="dxa"/>
            </w:tcMar>
            <w:vAlign w:val="center"/>
          </w:tcPr>
          <w:p w14:paraId="0E839B51" w14:textId="77777777" w:rsidR="001C3D25" w:rsidRPr="00D97AB0" w:rsidRDefault="001C3D25" w:rsidP="00D035A2">
            <w:pPr>
              <w:spacing w:before="40" w:after="40"/>
              <w:ind w:left="40" w:right="40"/>
              <w:jc w:val="center"/>
              <w:rPr>
                <w:rFonts w:ascii="Arial" w:hAnsi="Arial" w:cs="Arial"/>
                <w:sz w:val="20"/>
                <w:szCs w:val="20"/>
              </w:rPr>
            </w:pPr>
            <w:r w:rsidRPr="00D97AB0">
              <w:rPr>
                <w:rFonts w:ascii="Arial" w:hAnsi="Arial" w:cs="Arial"/>
                <w:color w:val="000000"/>
                <w:sz w:val="20"/>
                <w:szCs w:val="20"/>
              </w:rPr>
              <w:t>7 (70)</w:t>
            </w:r>
          </w:p>
        </w:tc>
        <w:tc>
          <w:tcPr>
            <w:tcW w:w="1728" w:type="dxa"/>
            <w:tcBorders>
              <w:top w:val="single" w:sz="8" w:space="0" w:color="000000"/>
              <w:bottom w:val="single" w:sz="8" w:space="0" w:color="000000"/>
            </w:tcBorders>
            <w:tcMar>
              <w:top w:w="0" w:type="dxa"/>
              <w:left w:w="0" w:type="dxa"/>
              <w:bottom w:w="0" w:type="dxa"/>
              <w:right w:w="0" w:type="dxa"/>
            </w:tcMar>
            <w:vAlign w:val="center"/>
          </w:tcPr>
          <w:p w14:paraId="69EA2D78" w14:textId="77777777" w:rsidR="001C3D25" w:rsidRPr="00D97AB0" w:rsidRDefault="001C3D25" w:rsidP="00D035A2">
            <w:pPr>
              <w:spacing w:before="40" w:after="40"/>
              <w:ind w:left="40" w:right="40"/>
              <w:jc w:val="center"/>
              <w:rPr>
                <w:rFonts w:ascii="Arial" w:hAnsi="Arial" w:cs="Arial"/>
                <w:sz w:val="20"/>
                <w:szCs w:val="20"/>
              </w:rPr>
            </w:pPr>
            <w:r w:rsidRPr="00D97AB0">
              <w:rPr>
                <w:rFonts w:ascii="Arial" w:hAnsi="Arial" w:cs="Arial"/>
                <w:color w:val="000000"/>
                <w:sz w:val="20"/>
                <w:szCs w:val="20"/>
              </w:rPr>
              <w:t>4 (36.4)</w:t>
            </w:r>
          </w:p>
        </w:tc>
      </w:tr>
      <w:tr w:rsidR="001C3D25" w:rsidRPr="00D97AB0" w14:paraId="16AF3B68" w14:textId="77777777" w:rsidTr="00D035A2">
        <w:trPr>
          <w:trHeight w:val="360"/>
          <w:jc w:val="center"/>
        </w:trPr>
        <w:tc>
          <w:tcPr>
            <w:tcW w:w="2154" w:type="dxa"/>
            <w:vMerge/>
            <w:tcBorders>
              <w:top w:val="single" w:sz="8" w:space="0" w:color="000000"/>
              <w:bottom w:val="single" w:sz="8" w:space="0" w:color="000000"/>
            </w:tcBorders>
            <w:tcMar>
              <w:top w:w="0" w:type="dxa"/>
              <w:left w:w="0" w:type="dxa"/>
              <w:bottom w:w="0" w:type="dxa"/>
              <w:right w:w="0" w:type="dxa"/>
            </w:tcMar>
            <w:vAlign w:val="center"/>
          </w:tcPr>
          <w:p w14:paraId="28C8A134" w14:textId="77777777" w:rsidR="001C3D25" w:rsidRPr="00D97AB0" w:rsidRDefault="001C3D25" w:rsidP="00D035A2">
            <w:pPr>
              <w:spacing w:before="40" w:after="40"/>
              <w:ind w:left="40" w:right="40"/>
              <w:rPr>
                <w:rFonts w:ascii="Arial" w:hAnsi="Arial" w:cs="Arial"/>
                <w:sz w:val="20"/>
                <w:szCs w:val="20"/>
              </w:rPr>
            </w:pPr>
          </w:p>
        </w:tc>
        <w:tc>
          <w:tcPr>
            <w:tcW w:w="1728" w:type="dxa"/>
            <w:tcBorders>
              <w:top w:val="single" w:sz="8" w:space="0" w:color="000000"/>
              <w:bottom w:val="single" w:sz="8" w:space="0" w:color="000000"/>
            </w:tcBorders>
            <w:tcMar>
              <w:top w:w="0" w:type="dxa"/>
              <w:left w:w="0" w:type="dxa"/>
              <w:bottom w:w="0" w:type="dxa"/>
              <w:right w:w="0" w:type="dxa"/>
            </w:tcMar>
            <w:vAlign w:val="center"/>
          </w:tcPr>
          <w:p w14:paraId="33DD1598" w14:textId="77777777" w:rsidR="001C3D25" w:rsidRPr="00D97AB0" w:rsidRDefault="001C3D25" w:rsidP="00D035A2">
            <w:pPr>
              <w:spacing w:before="40" w:after="40"/>
              <w:ind w:left="40" w:right="40"/>
              <w:rPr>
                <w:rFonts w:ascii="Arial" w:hAnsi="Arial" w:cs="Arial"/>
                <w:sz w:val="20"/>
                <w:szCs w:val="20"/>
              </w:rPr>
            </w:pPr>
            <w:r w:rsidRPr="00D97AB0">
              <w:rPr>
                <w:rFonts w:ascii="Arial" w:hAnsi="Arial" w:cs="Arial"/>
                <w:b/>
                <w:color w:val="000000"/>
                <w:sz w:val="20"/>
                <w:szCs w:val="20"/>
              </w:rPr>
              <w:t>Retired (ill health)</w:t>
            </w:r>
          </w:p>
        </w:tc>
        <w:tc>
          <w:tcPr>
            <w:tcW w:w="1728" w:type="dxa"/>
            <w:tcBorders>
              <w:top w:val="single" w:sz="8" w:space="0" w:color="000000"/>
              <w:bottom w:val="single" w:sz="8" w:space="0" w:color="000000"/>
            </w:tcBorders>
            <w:tcMar>
              <w:top w:w="0" w:type="dxa"/>
              <w:left w:w="0" w:type="dxa"/>
              <w:bottom w:w="0" w:type="dxa"/>
              <w:right w:w="0" w:type="dxa"/>
            </w:tcMar>
            <w:vAlign w:val="center"/>
          </w:tcPr>
          <w:p w14:paraId="4392298E" w14:textId="77777777" w:rsidR="001C3D25" w:rsidRPr="00D97AB0" w:rsidRDefault="001C3D25" w:rsidP="00D035A2">
            <w:pPr>
              <w:spacing w:before="40" w:after="40"/>
              <w:ind w:left="40" w:right="40"/>
              <w:jc w:val="center"/>
              <w:rPr>
                <w:rFonts w:ascii="Arial" w:hAnsi="Arial" w:cs="Arial"/>
                <w:sz w:val="20"/>
                <w:szCs w:val="20"/>
              </w:rPr>
            </w:pPr>
            <w:r w:rsidRPr="00D97AB0">
              <w:rPr>
                <w:rFonts w:ascii="Arial" w:hAnsi="Arial" w:cs="Arial"/>
                <w:color w:val="000000"/>
                <w:sz w:val="20"/>
                <w:szCs w:val="20"/>
              </w:rPr>
              <w:t>0 (0)</w:t>
            </w:r>
          </w:p>
        </w:tc>
        <w:tc>
          <w:tcPr>
            <w:tcW w:w="1728" w:type="dxa"/>
            <w:tcBorders>
              <w:top w:val="single" w:sz="8" w:space="0" w:color="000000"/>
              <w:bottom w:val="single" w:sz="8" w:space="0" w:color="000000"/>
            </w:tcBorders>
            <w:tcMar>
              <w:top w:w="0" w:type="dxa"/>
              <w:left w:w="0" w:type="dxa"/>
              <w:bottom w:w="0" w:type="dxa"/>
              <w:right w:w="0" w:type="dxa"/>
            </w:tcMar>
            <w:vAlign w:val="center"/>
          </w:tcPr>
          <w:p w14:paraId="59511569" w14:textId="77777777" w:rsidR="001C3D25" w:rsidRPr="00D97AB0" w:rsidRDefault="001C3D25" w:rsidP="00D035A2">
            <w:pPr>
              <w:spacing w:before="40" w:after="40"/>
              <w:ind w:left="40" w:right="40"/>
              <w:jc w:val="center"/>
              <w:rPr>
                <w:rFonts w:ascii="Arial" w:hAnsi="Arial" w:cs="Arial"/>
                <w:sz w:val="20"/>
                <w:szCs w:val="20"/>
              </w:rPr>
            </w:pPr>
            <w:r w:rsidRPr="00D97AB0">
              <w:rPr>
                <w:rFonts w:ascii="Arial" w:hAnsi="Arial" w:cs="Arial"/>
                <w:color w:val="000000"/>
                <w:sz w:val="20"/>
                <w:szCs w:val="20"/>
              </w:rPr>
              <w:t>4 (36.4)</w:t>
            </w:r>
          </w:p>
        </w:tc>
      </w:tr>
      <w:tr w:rsidR="001C3D25" w:rsidRPr="00D97AB0" w14:paraId="14CC57C9" w14:textId="77777777" w:rsidTr="00D035A2">
        <w:trPr>
          <w:trHeight w:val="360"/>
          <w:jc w:val="center"/>
        </w:trPr>
        <w:tc>
          <w:tcPr>
            <w:tcW w:w="2154" w:type="dxa"/>
            <w:vMerge w:val="restart"/>
            <w:tcBorders>
              <w:top w:val="single" w:sz="8" w:space="0" w:color="000000"/>
              <w:bottom w:val="single" w:sz="8" w:space="0" w:color="000000"/>
            </w:tcBorders>
            <w:tcMar>
              <w:top w:w="0" w:type="dxa"/>
              <w:left w:w="0" w:type="dxa"/>
              <w:bottom w:w="0" w:type="dxa"/>
              <w:right w:w="0" w:type="dxa"/>
            </w:tcMar>
            <w:vAlign w:val="center"/>
          </w:tcPr>
          <w:p w14:paraId="5B86CB96" w14:textId="77777777" w:rsidR="001C3D25" w:rsidRPr="00D97AB0" w:rsidRDefault="001C3D25" w:rsidP="00D035A2">
            <w:pPr>
              <w:spacing w:before="40" w:after="40"/>
              <w:ind w:left="40" w:right="40"/>
              <w:rPr>
                <w:rFonts w:ascii="Arial" w:hAnsi="Arial" w:cs="Arial"/>
                <w:sz w:val="20"/>
                <w:szCs w:val="20"/>
              </w:rPr>
            </w:pPr>
            <w:r w:rsidRPr="00D97AB0">
              <w:rPr>
                <w:rFonts w:ascii="Arial" w:hAnsi="Arial" w:cs="Arial"/>
                <w:b/>
                <w:color w:val="000000"/>
                <w:sz w:val="20"/>
                <w:szCs w:val="20"/>
              </w:rPr>
              <w:t>Handedness</w:t>
            </w:r>
          </w:p>
        </w:tc>
        <w:tc>
          <w:tcPr>
            <w:tcW w:w="1728" w:type="dxa"/>
            <w:tcBorders>
              <w:top w:val="single" w:sz="8" w:space="0" w:color="000000"/>
              <w:bottom w:val="single" w:sz="8" w:space="0" w:color="000000"/>
            </w:tcBorders>
            <w:tcMar>
              <w:top w:w="0" w:type="dxa"/>
              <w:left w:w="0" w:type="dxa"/>
              <w:bottom w:w="0" w:type="dxa"/>
              <w:right w:w="0" w:type="dxa"/>
            </w:tcMar>
            <w:vAlign w:val="center"/>
          </w:tcPr>
          <w:p w14:paraId="5D3D2C48" w14:textId="77777777" w:rsidR="001C3D25" w:rsidRPr="00D97AB0" w:rsidRDefault="001C3D25" w:rsidP="00D035A2">
            <w:pPr>
              <w:spacing w:before="40" w:after="40"/>
              <w:ind w:left="40" w:right="40"/>
              <w:rPr>
                <w:rFonts w:ascii="Arial" w:hAnsi="Arial" w:cs="Arial"/>
                <w:sz w:val="20"/>
                <w:szCs w:val="20"/>
              </w:rPr>
            </w:pPr>
            <w:r w:rsidRPr="00D97AB0">
              <w:rPr>
                <w:rFonts w:ascii="Arial" w:hAnsi="Arial" w:cs="Arial"/>
                <w:b/>
                <w:color w:val="000000"/>
                <w:sz w:val="20"/>
                <w:szCs w:val="20"/>
              </w:rPr>
              <w:t>Right</w:t>
            </w:r>
          </w:p>
        </w:tc>
        <w:tc>
          <w:tcPr>
            <w:tcW w:w="1728" w:type="dxa"/>
            <w:tcBorders>
              <w:top w:val="single" w:sz="8" w:space="0" w:color="000000"/>
              <w:bottom w:val="single" w:sz="8" w:space="0" w:color="000000"/>
            </w:tcBorders>
            <w:tcMar>
              <w:top w:w="0" w:type="dxa"/>
              <w:left w:w="0" w:type="dxa"/>
              <w:bottom w:w="0" w:type="dxa"/>
              <w:right w:w="0" w:type="dxa"/>
            </w:tcMar>
            <w:vAlign w:val="center"/>
          </w:tcPr>
          <w:p w14:paraId="0ED8AA7D" w14:textId="77777777" w:rsidR="001C3D25" w:rsidRPr="00D97AB0" w:rsidRDefault="001C3D25" w:rsidP="00D035A2">
            <w:pPr>
              <w:spacing w:before="40" w:after="40"/>
              <w:ind w:left="40" w:right="40"/>
              <w:jc w:val="center"/>
              <w:rPr>
                <w:rFonts w:ascii="Arial" w:hAnsi="Arial" w:cs="Arial"/>
                <w:sz w:val="20"/>
                <w:szCs w:val="20"/>
              </w:rPr>
            </w:pPr>
            <w:r w:rsidRPr="00D97AB0">
              <w:rPr>
                <w:rFonts w:ascii="Arial" w:hAnsi="Arial" w:cs="Arial"/>
                <w:color w:val="000000"/>
                <w:sz w:val="20"/>
                <w:szCs w:val="20"/>
              </w:rPr>
              <w:t>8 (80)</w:t>
            </w:r>
          </w:p>
        </w:tc>
        <w:tc>
          <w:tcPr>
            <w:tcW w:w="1728" w:type="dxa"/>
            <w:tcBorders>
              <w:top w:val="single" w:sz="8" w:space="0" w:color="000000"/>
              <w:bottom w:val="single" w:sz="8" w:space="0" w:color="000000"/>
            </w:tcBorders>
            <w:tcMar>
              <w:top w:w="0" w:type="dxa"/>
              <w:left w:w="0" w:type="dxa"/>
              <w:bottom w:w="0" w:type="dxa"/>
              <w:right w:w="0" w:type="dxa"/>
            </w:tcMar>
            <w:vAlign w:val="center"/>
          </w:tcPr>
          <w:p w14:paraId="29113934" w14:textId="77777777" w:rsidR="001C3D25" w:rsidRPr="00D97AB0" w:rsidRDefault="001C3D25" w:rsidP="00D035A2">
            <w:pPr>
              <w:spacing w:before="40" w:after="40"/>
              <w:ind w:left="40" w:right="40"/>
              <w:jc w:val="center"/>
              <w:rPr>
                <w:rFonts w:ascii="Arial" w:hAnsi="Arial" w:cs="Arial"/>
                <w:sz w:val="20"/>
                <w:szCs w:val="20"/>
              </w:rPr>
            </w:pPr>
            <w:r w:rsidRPr="00D97AB0">
              <w:rPr>
                <w:rFonts w:ascii="Arial" w:hAnsi="Arial" w:cs="Arial"/>
                <w:color w:val="000000"/>
                <w:sz w:val="20"/>
                <w:szCs w:val="20"/>
              </w:rPr>
              <w:t>8 (72.7)</w:t>
            </w:r>
          </w:p>
        </w:tc>
      </w:tr>
      <w:tr w:rsidR="001C3D25" w:rsidRPr="00D97AB0" w14:paraId="3C70D952" w14:textId="77777777" w:rsidTr="00D035A2">
        <w:trPr>
          <w:trHeight w:val="360"/>
          <w:jc w:val="center"/>
        </w:trPr>
        <w:tc>
          <w:tcPr>
            <w:tcW w:w="2154" w:type="dxa"/>
            <w:vMerge/>
            <w:tcBorders>
              <w:top w:val="single" w:sz="8" w:space="0" w:color="000000"/>
              <w:bottom w:val="single" w:sz="8" w:space="0" w:color="000000"/>
            </w:tcBorders>
            <w:tcMar>
              <w:top w:w="0" w:type="dxa"/>
              <w:left w:w="0" w:type="dxa"/>
              <w:bottom w:w="0" w:type="dxa"/>
              <w:right w:w="0" w:type="dxa"/>
            </w:tcMar>
            <w:vAlign w:val="center"/>
          </w:tcPr>
          <w:p w14:paraId="7E506FF7" w14:textId="77777777" w:rsidR="001C3D25" w:rsidRPr="00D97AB0" w:rsidRDefault="001C3D25" w:rsidP="00D035A2">
            <w:pPr>
              <w:spacing w:before="40" w:after="40"/>
              <w:ind w:left="40" w:right="40"/>
              <w:rPr>
                <w:rFonts w:ascii="Arial" w:hAnsi="Arial" w:cs="Arial"/>
                <w:sz w:val="20"/>
                <w:szCs w:val="20"/>
              </w:rPr>
            </w:pPr>
          </w:p>
        </w:tc>
        <w:tc>
          <w:tcPr>
            <w:tcW w:w="1728" w:type="dxa"/>
            <w:tcBorders>
              <w:top w:val="single" w:sz="8" w:space="0" w:color="000000"/>
              <w:bottom w:val="single" w:sz="8" w:space="0" w:color="000000"/>
            </w:tcBorders>
            <w:tcMar>
              <w:top w:w="0" w:type="dxa"/>
              <w:left w:w="0" w:type="dxa"/>
              <w:bottom w:w="0" w:type="dxa"/>
              <w:right w:w="0" w:type="dxa"/>
            </w:tcMar>
            <w:vAlign w:val="center"/>
          </w:tcPr>
          <w:p w14:paraId="6EE44E8A" w14:textId="77777777" w:rsidR="001C3D25" w:rsidRPr="00D97AB0" w:rsidRDefault="001C3D25" w:rsidP="00D035A2">
            <w:pPr>
              <w:spacing w:before="40" w:after="40"/>
              <w:ind w:left="40" w:right="40"/>
              <w:rPr>
                <w:rFonts w:ascii="Arial" w:hAnsi="Arial" w:cs="Arial"/>
                <w:sz w:val="20"/>
                <w:szCs w:val="20"/>
              </w:rPr>
            </w:pPr>
            <w:r w:rsidRPr="00D97AB0">
              <w:rPr>
                <w:rFonts w:ascii="Arial" w:hAnsi="Arial" w:cs="Arial"/>
                <w:b/>
                <w:color w:val="000000"/>
                <w:sz w:val="20"/>
                <w:szCs w:val="20"/>
              </w:rPr>
              <w:t>Left</w:t>
            </w:r>
          </w:p>
        </w:tc>
        <w:tc>
          <w:tcPr>
            <w:tcW w:w="1728" w:type="dxa"/>
            <w:tcBorders>
              <w:top w:val="single" w:sz="8" w:space="0" w:color="000000"/>
              <w:bottom w:val="single" w:sz="8" w:space="0" w:color="000000"/>
            </w:tcBorders>
            <w:tcMar>
              <w:top w:w="0" w:type="dxa"/>
              <w:left w:w="0" w:type="dxa"/>
              <w:bottom w:w="0" w:type="dxa"/>
              <w:right w:w="0" w:type="dxa"/>
            </w:tcMar>
            <w:vAlign w:val="center"/>
          </w:tcPr>
          <w:p w14:paraId="47A5EF0E" w14:textId="77777777" w:rsidR="001C3D25" w:rsidRPr="00D97AB0" w:rsidRDefault="001C3D25" w:rsidP="00D035A2">
            <w:pPr>
              <w:spacing w:before="40" w:after="40"/>
              <w:ind w:left="40" w:right="40"/>
              <w:jc w:val="center"/>
              <w:rPr>
                <w:rFonts w:ascii="Arial" w:hAnsi="Arial" w:cs="Arial"/>
                <w:sz w:val="20"/>
                <w:szCs w:val="20"/>
              </w:rPr>
            </w:pPr>
            <w:r w:rsidRPr="00D97AB0">
              <w:rPr>
                <w:rFonts w:ascii="Arial" w:hAnsi="Arial" w:cs="Arial"/>
                <w:color w:val="000000"/>
                <w:sz w:val="20"/>
                <w:szCs w:val="20"/>
              </w:rPr>
              <w:t>2 (20)</w:t>
            </w:r>
          </w:p>
        </w:tc>
        <w:tc>
          <w:tcPr>
            <w:tcW w:w="1728" w:type="dxa"/>
            <w:tcBorders>
              <w:top w:val="single" w:sz="8" w:space="0" w:color="000000"/>
              <w:bottom w:val="single" w:sz="8" w:space="0" w:color="000000"/>
            </w:tcBorders>
            <w:tcMar>
              <w:top w:w="0" w:type="dxa"/>
              <w:left w:w="0" w:type="dxa"/>
              <w:bottom w:w="0" w:type="dxa"/>
              <w:right w:w="0" w:type="dxa"/>
            </w:tcMar>
            <w:vAlign w:val="center"/>
          </w:tcPr>
          <w:p w14:paraId="43D0CDB8" w14:textId="77777777" w:rsidR="001C3D25" w:rsidRPr="00D97AB0" w:rsidRDefault="001C3D25" w:rsidP="00D035A2">
            <w:pPr>
              <w:spacing w:before="40" w:after="40"/>
              <w:ind w:left="40" w:right="40"/>
              <w:jc w:val="center"/>
              <w:rPr>
                <w:rFonts w:ascii="Arial" w:hAnsi="Arial" w:cs="Arial"/>
                <w:sz w:val="20"/>
                <w:szCs w:val="20"/>
              </w:rPr>
            </w:pPr>
            <w:r w:rsidRPr="00D97AB0">
              <w:rPr>
                <w:rFonts w:ascii="Arial" w:hAnsi="Arial" w:cs="Arial"/>
                <w:color w:val="000000"/>
                <w:sz w:val="20"/>
                <w:szCs w:val="20"/>
              </w:rPr>
              <w:t>2 (18.2)</w:t>
            </w:r>
          </w:p>
        </w:tc>
      </w:tr>
      <w:tr w:rsidR="001C3D25" w:rsidRPr="00D97AB0" w14:paraId="1C95FC75" w14:textId="77777777" w:rsidTr="00D035A2">
        <w:trPr>
          <w:trHeight w:val="360"/>
          <w:jc w:val="center"/>
        </w:trPr>
        <w:tc>
          <w:tcPr>
            <w:tcW w:w="2154" w:type="dxa"/>
            <w:vMerge/>
            <w:tcBorders>
              <w:top w:val="single" w:sz="8" w:space="0" w:color="000000"/>
              <w:bottom w:val="single" w:sz="8" w:space="0" w:color="000000"/>
            </w:tcBorders>
            <w:tcMar>
              <w:top w:w="0" w:type="dxa"/>
              <w:left w:w="0" w:type="dxa"/>
              <w:bottom w:w="0" w:type="dxa"/>
              <w:right w:w="0" w:type="dxa"/>
            </w:tcMar>
            <w:vAlign w:val="center"/>
          </w:tcPr>
          <w:p w14:paraId="504DF196" w14:textId="77777777" w:rsidR="001C3D25" w:rsidRPr="00D97AB0" w:rsidRDefault="001C3D25" w:rsidP="00D035A2">
            <w:pPr>
              <w:spacing w:before="40" w:after="40"/>
              <w:ind w:left="40" w:right="40"/>
              <w:rPr>
                <w:rFonts w:ascii="Arial" w:hAnsi="Arial" w:cs="Arial"/>
                <w:sz w:val="20"/>
                <w:szCs w:val="20"/>
              </w:rPr>
            </w:pPr>
          </w:p>
        </w:tc>
        <w:tc>
          <w:tcPr>
            <w:tcW w:w="1728" w:type="dxa"/>
            <w:tcBorders>
              <w:top w:val="single" w:sz="8" w:space="0" w:color="000000"/>
              <w:bottom w:val="single" w:sz="8" w:space="0" w:color="000000"/>
            </w:tcBorders>
            <w:tcMar>
              <w:top w:w="0" w:type="dxa"/>
              <w:left w:w="0" w:type="dxa"/>
              <w:bottom w:w="0" w:type="dxa"/>
              <w:right w:w="0" w:type="dxa"/>
            </w:tcMar>
            <w:vAlign w:val="center"/>
          </w:tcPr>
          <w:p w14:paraId="5939D651" w14:textId="77777777" w:rsidR="001C3D25" w:rsidRPr="00D97AB0" w:rsidRDefault="001C3D25" w:rsidP="00D035A2">
            <w:pPr>
              <w:spacing w:before="40" w:after="40"/>
              <w:ind w:left="40" w:right="40"/>
              <w:rPr>
                <w:rFonts w:ascii="Arial" w:hAnsi="Arial" w:cs="Arial"/>
                <w:sz w:val="20"/>
                <w:szCs w:val="20"/>
              </w:rPr>
            </w:pPr>
            <w:r w:rsidRPr="00D97AB0">
              <w:rPr>
                <w:rFonts w:ascii="Arial" w:hAnsi="Arial" w:cs="Arial"/>
                <w:b/>
                <w:color w:val="000000"/>
                <w:sz w:val="20"/>
                <w:szCs w:val="20"/>
              </w:rPr>
              <w:t>Ambidextrous</w:t>
            </w:r>
          </w:p>
        </w:tc>
        <w:tc>
          <w:tcPr>
            <w:tcW w:w="1728" w:type="dxa"/>
            <w:tcBorders>
              <w:top w:val="single" w:sz="8" w:space="0" w:color="000000"/>
              <w:bottom w:val="single" w:sz="8" w:space="0" w:color="000000"/>
            </w:tcBorders>
            <w:tcMar>
              <w:top w:w="0" w:type="dxa"/>
              <w:left w:w="0" w:type="dxa"/>
              <w:bottom w:w="0" w:type="dxa"/>
              <w:right w:w="0" w:type="dxa"/>
            </w:tcMar>
            <w:vAlign w:val="center"/>
          </w:tcPr>
          <w:p w14:paraId="1ADFBE90" w14:textId="77777777" w:rsidR="001C3D25" w:rsidRPr="00D97AB0" w:rsidRDefault="001C3D25" w:rsidP="00D035A2">
            <w:pPr>
              <w:spacing w:before="40" w:after="40"/>
              <w:ind w:left="40" w:right="40"/>
              <w:jc w:val="center"/>
              <w:rPr>
                <w:rFonts w:ascii="Arial" w:hAnsi="Arial" w:cs="Arial"/>
                <w:sz w:val="20"/>
                <w:szCs w:val="20"/>
              </w:rPr>
            </w:pPr>
            <w:r w:rsidRPr="00D97AB0">
              <w:rPr>
                <w:rFonts w:ascii="Arial" w:hAnsi="Arial" w:cs="Arial"/>
                <w:color w:val="000000"/>
                <w:sz w:val="20"/>
                <w:szCs w:val="20"/>
              </w:rPr>
              <w:t>0 (0)</w:t>
            </w:r>
          </w:p>
        </w:tc>
        <w:tc>
          <w:tcPr>
            <w:tcW w:w="1728" w:type="dxa"/>
            <w:tcBorders>
              <w:top w:val="single" w:sz="8" w:space="0" w:color="000000"/>
              <w:bottom w:val="single" w:sz="8" w:space="0" w:color="000000"/>
            </w:tcBorders>
            <w:tcMar>
              <w:top w:w="0" w:type="dxa"/>
              <w:left w:w="0" w:type="dxa"/>
              <w:bottom w:w="0" w:type="dxa"/>
              <w:right w:w="0" w:type="dxa"/>
            </w:tcMar>
            <w:vAlign w:val="center"/>
          </w:tcPr>
          <w:p w14:paraId="149E6BB0" w14:textId="77777777" w:rsidR="001C3D25" w:rsidRPr="00D97AB0" w:rsidRDefault="001C3D25" w:rsidP="00D035A2">
            <w:pPr>
              <w:spacing w:before="40" w:after="40"/>
              <w:ind w:left="40" w:right="40"/>
              <w:jc w:val="center"/>
              <w:rPr>
                <w:rFonts w:ascii="Arial" w:hAnsi="Arial" w:cs="Arial"/>
                <w:sz w:val="20"/>
                <w:szCs w:val="20"/>
              </w:rPr>
            </w:pPr>
            <w:r w:rsidRPr="00D97AB0">
              <w:rPr>
                <w:rFonts w:ascii="Arial" w:hAnsi="Arial" w:cs="Arial"/>
                <w:color w:val="000000"/>
                <w:sz w:val="20"/>
                <w:szCs w:val="20"/>
              </w:rPr>
              <w:t>1 (9.1)</w:t>
            </w:r>
          </w:p>
        </w:tc>
      </w:tr>
      <w:tr w:rsidR="001C3D25" w:rsidRPr="00D97AB0" w14:paraId="05C63E9B" w14:textId="77777777" w:rsidTr="00D035A2">
        <w:trPr>
          <w:trHeight w:val="360"/>
          <w:jc w:val="center"/>
        </w:trPr>
        <w:tc>
          <w:tcPr>
            <w:tcW w:w="2154" w:type="dxa"/>
            <w:vMerge w:val="restart"/>
            <w:tcBorders>
              <w:top w:val="single" w:sz="8" w:space="0" w:color="000000"/>
              <w:bottom w:val="single" w:sz="16" w:space="0" w:color="000000"/>
            </w:tcBorders>
            <w:tcMar>
              <w:top w:w="0" w:type="dxa"/>
              <w:left w:w="0" w:type="dxa"/>
              <w:bottom w:w="0" w:type="dxa"/>
              <w:right w:w="0" w:type="dxa"/>
            </w:tcMar>
            <w:vAlign w:val="center"/>
          </w:tcPr>
          <w:p w14:paraId="4102CCDA" w14:textId="77777777" w:rsidR="001C3D25" w:rsidRPr="00D97AB0" w:rsidRDefault="001C3D25" w:rsidP="00D035A2">
            <w:pPr>
              <w:spacing w:before="40" w:after="40"/>
              <w:ind w:left="40" w:right="40"/>
              <w:rPr>
                <w:rFonts w:ascii="Arial" w:hAnsi="Arial" w:cs="Arial"/>
                <w:sz w:val="20"/>
                <w:szCs w:val="20"/>
              </w:rPr>
            </w:pPr>
            <w:r w:rsidRPr="00D97AB0">
              <w:rPr>
                <w:rFonts w:ascii="Arial" w:hAnsi="Arial" w:cs="Arial"/>
                <w:b/>
                <w:color w:val="000000"/>
                <w:sz w:val="20"/>
                <w:szCs w:val="20"/>
              </w:rPr>
              <w:t>Ethnicity</w:t>
            </w:r>
          </w:p>
        </w:tc>
        <w:tc>
          <w:tcPr>
            <w:tcW w:w="1728" w:type="dxa"/>
            <w:tcBorders>
              <w:top w:val="single" w:sz="8" w:space="0" w:color="000000"/>
              <w:bottom w:val="single" w:sz="8" w:space="0" w:color="000000"/>
            </w:tcBorders>
            <w:tcMar>
              <w:top w:w="0" w:type="dxa"/>
              <w:left w:w="0" w:type="dxa"/>
              <w:bottom w:w="0" w:type="dxa"/>
              <w:right w:w="0" w:type="dxa"/>
            </w:tcMar>
            <w:vAlign w:val="center"/>
          </w:tcPr>
          <w:p w14:paraId="23799174" w14:textId="77777777" w:rsidR="001C3D25" w:rsidRPr="00D97AB0" w:rsidRDefault="001C3D25" w:rsidP="00D035A2">
            <w:pPr>
              <w:spacing w:before="40" w:after="40"/>
              <w:ind w:left="40" w:right="40"/>
              <w:rPr>
                <w:rFonts w:ascii="Arial" w:hAnsi="Arial" w:cs="Arial"/>
                <w:sz w:val="20"/>
                <w:szCs w:val="20"/>
              </w:rPr>
            </w:pPr>
            <w:r w:rsidRPr="00D97AB0">
              <w:rPr>
                <w:rFonts w:ascii="Arial" w:hAnsi="Arial" w:cs="Arial"/>
                <w:b/>
                <w:color w:val="000000"/>
                <w:sz w:val="20"/>
                <w:szCs w:val="20"/>
              </w:rPr>
              <w:t>White British</w:t>
            </w:r>
          </w:p>
        </w:tc>
        <w:tc>
          <w:tcPr>
            <w:tcW w:w="1728" w:type="dxa"/>
            <w:tcBorders>
              <w:top w:val="single" w:sz="8" w:space="0" w:color="000000"/>
              <w:bottom w:val="single" w:sz="8" w:space="0" w:color="000000"/>
            </w:tcBorders>
            <w:tcMar>
              <w:top w:w="0" w:type="dxa"/>
              <w:left w:w="0" w:type="dxa"/>
              <w:bottom w:w="0" w:type="dxa"/>
              <w:right w:w="0" w:type="dxa"/>
            </w:tcMar>
            <w:vAlign w:val="center"/>
          </w:tcPr>
          <w:p w14:paraId="09CDC2D8" w14:textId="77777777" w:rsidR="001C3D25" w:rsidRPr="00D97AB0" w:rsidRDefault="001C3D25" w:rsidP="00D035A2">
            <w:pPr>
              <w:spacing w:before="40" w:after="40"/>
              <w:ind w:left="40" w:right="40"/>
              <w:jc w:val="center"/>
              <w:rPr>
                <w:rFonts w:ascii="Arial" w:hAnsi="Arial" w:cs="Arial"/>
                <w:sz w:val="20"/>
                <w:szCs w:val="20"/>
              </w:rPr>
            </w:pPr>
            <w:r w:rsidRPr="00D97AB0">
              <w:rPr>
                <w:rFonts w:ascii="Arial" w:hAnsi="Arial" w:cs="Arial"/>
                <w:color w:val="000000"/>
                <w:sz w:val="20"/>
                <w:szCs w:val="20"/>
              </w:rPr>
              <w:t>5 (50)</w:t>
            </w:r>
          </w:p>
        </w:tc>
        <w:tc>
          <w:tcPr>
            <w:tcW w:w="1728" w:type="dxa"/>
            <w:tcBorders>
              <w:top w:val="single" w:sz="8" w:space="0" w:color="000000"/>
              <w:bottom w:val="single" w:sz="8" w:space="0" w:color="000000"/>
            </w:tcBorders>
            <w:tcMar>
              <w:top w:w="0" w:type="dxa"/>
              <w:left w:w="0" w:type="dxa"/>
              <w:bottom w:w="0" w:type="dxa"/>
              <w:right w:w="0" w:type="dxa"/>
            </w:tcMar>
            <w:vAlign w:val="center"/>
          </w:tcPr>
          <w:p w14:paraId="35B898AF" w14:textId="77777777" w:rsidR="001C3D25" w:rsidRPr="00D97AB0" w:rsidRDefault="001C3D25" w:rsidP="00D035A2">
            <w:pPr>
              <w:spacing w:before="40" w:after="40"/>
              <w:ind w:left="40" w:right="40"/>
              <w:jc w:val="center"/>
              <w:rPr>
                <w:rFonts w:ascii="Arial" w:hAnsi="Arial" w:cs="Arial"/>
                <w:sz w:val="20"/>
                <w:szCs w:val="20"/>
              </w:rPr>
            </w:pPr>
            <w:r w:rsidRPr="00D97AB0">
              <w:rPr>
                <w:rFonts w:ascii="Arial" w:hAnsi="Arial" w:cs="Arial"/>
                <w:color w:val="000000"/>
                <w:sz w:val="20"/>
                <w:szCs w:val="20"/>
              </w:rPr>
              <w:t>7 (63.6)</w:t>
            </w:r>
          </w:p>
        </w:tc>
      </w:tr>
      <w:tr w:rsidR="001C3D25" w:rsidRPr="00D97AB0" w14:paraId="2511CD02" w14:textId="77777777" w:rsidTr="00D035A2">
        <w:trPr>
          <w:trHeight w:val="360"/>
          <w:jc w:val="center"/>
        </w:trPr>
        <w:tc>
          <w:tcPr>
            <w:tcW w:w="2154" w:type="dxa"/>
            <w:vMerge/>
            <w:tcBorders>
              <w:top w:val="single" w:sz="8" w:space="0" w:color="000000"/>
              <w:bottom w:val="single" w:sz="8" w:space="0" w:color="000000"/>
            </w:tcBorders>
            <w:tcMar>
              <w:top w:w="0" w:type="dxa"/>
              <w:left w:w="0" w:type="dxa"/>
              <w:bottom w:w="0" w:type="dxa"/>
              <w:right w:w="0" w:type="dxa"/>
            </w:tcMar>
            <w:vAlign w:val="center"/>
          </w:tcPr>
          <w:p w14:paraId="215C694C" w14:textId="77777777" w:rsidR="001C3D25" w:rsidRPr="00D97AB0" w:rsidRDefault="001C3D25" w:rsidP="00D035A2">
            <w:pPr>
              <w:spacing w:before="40" w:after="40"/>
              <w:ind w:left="40" w:right="40"/>
              <w:rPr>
                <w:rFonts w:ascii="Arial" w:hAnsi="Arial" w:cs="Arial"/>
                <w:sz w:val="20"/>
                <w:szCs w:val="20"/>
              </w:rPr>
            </w:pPr>
          </w:p>
        </w:tc>
        <w:tc>
          <w:tcPr>
            <w:tcW w:w="1728" w:type="dxa"/>
            <w:tcBorders>
              <w:top w:val="single" w:sz="8" w:space="0" w:color="000000"/>
              <w:bottom w:val="single" w:sz="8" w:space="0" w:color="000000"/>
            </w:tcBorders>
            <w:tcMar>
              <w:top w:w="0" w:type="dxa"/>
              <w:left w:w="0" w:type="dxa"/>
              <w:bottom w:w="0" w:type="dxa"/>
              <w:right w:w="0" w:type="dxa"/>
            </w:tcMar>
            <w:vAlign w:val="center"/>
          </w:tcPr>
          <w:p w14:paraId="714049CB" w14:textId="77777777" w:rsidR="001C3D25" w:rsidRPr="00D97AB0" w:rsidRDefault="001C3D25" w:rsidP="00D035A2">
            <w:pPr>
              <w:spacing w:before="40" w:after="40"/>
              <w:ind w:left="40" w:right="40"/>
              <w:rPr>
                <w:rFonts w:ascii="Arial" w:hAnsi="Arial" w:cs="Arial"/>
                <w:sz w:val="20"/>
                <w:szCs w:val="20"/>
              </w:rPr>
            </w:pPr>
            <w:r w:rsidRPr="00D97AB0">
              <w:rPr>
                <w:rFonts w:ascii="Arial" w:hAnsi="Arial" w:cs="Arial"/>
                <w:b/>
                <w:color w:val="000000"/>
                <w:sz w:val="20"/>
                <w:szCs w:val="20"/>
              </w:rPr>
              <w:t>Irish</w:t>
            </w:r>
          </w:p>
        </w:tc>
        <w:tc>
          <w:tcPr>
            <w:tcW w:w="1728" w:type="dxa"/>
            <w:tcBorders>
              <w:top w:val="single" w:sz="8" w:space="0" w:color="000000"/>
              <w:bottom w:val="single" w:sz="8" w:space="0" w:color="000000"/>
            </w:tcBorders>
            <w:tcMar>
              <w:top w:w="0" w:type="dxa"/>
              <w:left w:w="0" w:type="dxa"/>
              <w:bottom w:w="0" w:type="dxa"/>
              <w:right w:w="0" w:type="dxa"/>
            </w:tcMar>
            <w:vAlign w:val="center"/>
          </w:tcPr>
          <w:p w14:paraId="4A5BF1FF" w14:textId="77777777" w:rsidR="001C3D25" w:rsidRPr="00D97AB0" w:rsidRDefault="001C3D25" w:rsidP="00D035A2">
            <w:pPr>
              <w:spacing w:before="40" w:after="40"/>
              <w:ind w:left="40" w:right="40"/>
              <w:jc w:val="center"/>
              <w:rPr>
                <w:rFonts w:ascii="Arial" w:hAnsi="Arial" w:cs="Arial"/>
                <w:sz w:val="20"/>
                <w:szCs w:val="20"/>
              </w:rPr>
            </w:pPr>
            <w:r w:rsidRPr="00D97AB0">
              <w:rPr>
                <w:rFonts w:ascii="Arial" w:hAnsi="Arial" w:cs="Arial"/>
                <w:color w:val="000000"/>
                <w:sz w:val="20"/>
                <w:szCs w:val="20"/>
              </w:rPr>
              <w:t>1 (10)</w:t>
            </w:r>
          </w:p>
        </w:tc>
        <w:tc>
          <w:tcPr>
            <w:tcW w:w="1728" w:type="dxa"/>
            <w:tcBorders>
              <w:top w:val="single" w:sz="8" w:space="0" w:color="000000"/>
              <w:bottom w:val="single" w:sz="8" w:space="0" w:color="000000"/>
            </w:tcBorders>
            <w:tcMar>
              <w:top w:w="0" w:type="dxa"/>
              <w:left w:w="0" w:type="dxa"/>
              <w:bottom w:w="0" w:type="dxa"/>
              <w:right w:w="0" w:type="dxa"/>
            </w:tcMar>
            <w:vAlign w:val="center"/>
          </w:tcPr>
          <w:p w14:paraId="445FAA37" w14:textId="77777777" w:rsidR="001C3D25" w:rsidRPr="00D97AB0" w:rsidRDefault="001C3D25" w:rsidP="00D035A2">
            <w:pPr>
              <w:spacing w:before="40" w:after="40"/>
              <w:ind w:left="40" w:right="40"/>
              <w:jc w:val="center"/>
              <w:rPr>
                <w:rFonts w:ascii="Arial" w:hAnsi="Arial" w:cs="Arial"/>
                <w:sz w:val="20"/>
                <w:szCs w:val="20"/>
              </w:rPr>
            </w:pPr>
            <w:r w:rsidRPr="00D97AB0">
              <w:rPr>
                <w:rFonts w:ascii="Arial" w:hAnsi="Arial" w:cs="Arial"/>
                <w:color w:val="000000"/>
                <w:sz w:val="20"/>
                <w:szCs w:val="20"/>
              </w:rPr>
              <w:t>0 (0)</w:t>
            </w:r>
          </w:p>
        </w:tc>
      </w:tr>
      <w:tr w:rsidR="001C3D25" w:rsidRPr="00D97AB0" w14:paraId="4D46236B" w14:textId="77777777" w:rsidTr="00D035A2">
        <w:trPr>
          <w:trHeight w:val="360"/>
          <w:jc w:val="center"/>
        </w:trPr>
        <w:tc>
          <w:tcPr>
            <w:tcW w:w="2154" w:type="dxa"/>
            <w:vMerge/>
            <w:tcBorders>
              <w:top w:val="single" w:sz="8" w:space="0" w:color="000000"/>
              <w:bottom w:val="single" w:sz="8" w:space="0" w:color="000000"/>
            </w:tcBorders>
            <w:tcMar>
              <w:top w:w="0" w:type="dxa"/>
              <w:left w:w="0" w:type="dxa"/>
              <w:bottom w:w="0" w:type="dxa"/>
              <w:right w:w="0" w:type="dxa"/>
            </w:tcMar>
            <w:vAlign w:val="center"/>
          </w:tcPr>
          <w:p w14:paraId="36F29514" w14:textId="77777777" w:rsidR="001C3D25" w:rsidRPr="00D97AB0" w:rsidRDefault="001C3D25" w:rsidP="00D035A2">
            <w:pPr>
              <w:spacing w:before="40" w:after="40"/>
              <w:ind w:left="40" w:right="40"/>
              <w:rPr>
                <w:rFonts w:ascii="Arial" w:hAnsi="Arial" w:cs="Arial"/>
                <w:sz w:val="20"/>
                <w:szCs w:val="20"/>
              </w:rPr>
            </w:pPr>
          </w:p>
        </w:tc>
        <w:tc>
          <w:tcPr>
            <w:tcW w:w="1728" w:type="dxa"/>
            <w:tcBorders>
              <w:top w:val="single" w:sz="8" w:space="0" w:color="000000"/>
              <w:bottom w:val="single" w:sz="8" w:space="0" w:color="000000"/>
            </w:tcBorders>
            <w:tcMar>
              <w:top w:w="0" w:type="dxa"/>
              <w:left w:w="0" w:type="dxa"/>
              <w:bottom w:w="0" w:type="dxa"/>
              <w:right w:w="0" w:type="dxa"/>
            </w:tcMar>
            <w:vAlign w:val="center"/>
          </w:tcPr>
          <w:p w14:paraId="134DE175" w14:textId="77777777" w:rsidR="001C3D25" w:rsidRPr="00D97AB0" w:rsidRDefault="001C3D25" w:rsidP="00D035A2">
            <w:pPr>
              <w:spacing w:before="40" w:after="40"/>
              <w:ind w:left="40" w:right="40"/>
              <w:rPr>
                <w:rFonts w:ascii="Arial" w:hAnsi="Arial" w:cs="Arial"/>
                <w:sz w:val="20"/>
                <w:szCs w:val="20"/>
              </w:rPr>
            </w:pPr>
            <w:r w:rsidRPr="00D97AB0">
              <w:rPr>
                <w:rFonts w:ascii="Arial" w:hAnsi="Arial" w:cs="Arial"/>
                <w:b/>
                <w:color w:val="000000"/>
                <w:sz w:val="20"/>
                <w:szCs w:val="20"/>
              </w:rPr>
              <w:t>White and Black Caribbean</w:t>
            </w:r>
          </w:p>
        </w:tc>
        <w:tc>
          <w:tcPr>
            <w:tcW w:w="1728" w:type="dxa"/>
            <w:tcBorders>
              <w:top w:val="single" w:sz="8" w:space="0" w:color="000000"/>
              <w:bottom w:val="single" w:sz="8" w:space="0" w:color="000000"/>
            </w:tcBorders>
            <w:tcMar>
              <w:top w:w="0" w:type="dxa"/>
              <w:left w:w="0" w:type="dxa"/>
              <w:bottom w:w="0" w:type="dxa"/>
              <w:right w:w="0" w:type="dxa"/>
            </w:tcMar>
            <w:vAlign w:val="center"/>
          </w:tcPr>
          <w:p w14:paraId="2DCEFA08" w14:textId="77777777" w:rsidR="001C3D25" w:rsidRPr="00D97AB0" w:rsidRDefault="001C3D25" w:rsidP="00D035A2">
            <w:pPr>
              <w:spacing w:before="40" w:after="40"/>
              <w:ind w:left="40" w:right="40"/>
              <w:jc w:val="center"/>
              <w:rPr>
                <w:rFonts w:ascii="Arial" w:hAnsi="Arial" w:cs="Arial"/>
                <w:sz w:val="20"/>
                <w:szCs w:val="20"/>
              </w:rPr>
            </w:pPr>
            <w:r w:rsidRPr="00D97AB0">
              <w:rPr>
                <w:rFonts w:ascii="Arial" w:hAnsi="Arial" w:cs="Arial"/>
                <w:color w:val="000000"/>
                <w:sz w:val="20"/>
                <w:szCs w:val="20"/>
              </w:rPr>
              <w:t>0 (0)</w:t>
            </w:r>
          </w:p>
        </w:tc>
        <w:tc>
          <w:tcPr>
            <w:tcW w:w="1728" w:type="dxa"/>
            <w:tcBorders>
              <w:top w:val="single" w:sz="8" w:space="0" w:color="000000"/>
              <w:bottom w:val="single" w:sz="8" w:space="0" w:color="000000"/>
            </w:tcBorders>
            <w:tcMar>
              <w:top w:w="0" w:type="dxa"/>
              <w:left w:w="0" w:type="dxa"/>
              <w:bottom w:w="0" w:type="dxa"/>
              <w:right w:w="0" w:type="dxa"/>
            </w:tcMar>
            <w:vAlign w:val="center"/>
          </w:tcPr>
          <w:p w14:paraId="785AC50B" w14:textId="77777777" w:rsidR="001C3D25" w:rsidRPr="00D97AB0" w:rsidRDefault="001C3D25" w:rsidP="00D035A2">
            <w:pPr>
              <w:spacing w:before="40" w:after="40"/>
              <w:ind w:left="40" w:right="40"/>
              <w:jc w:val="center"/>
              <w:rPr>
                <w:rFonts w:ascii="Arial" w:hAnsi="Arial" w:cs="Arial"/>
                <w:sz w:val="20"/>
                <w:szCs w:val="20"/>
              </w:rPr>
            </w:pPr>
            <w:r w:rsidRPr="00D97AB0">
              <w:rPr>
                <w:rFonts w:ascii="Arial" w:hAnsi="Arial" w:cs="Arial"/>
                <w:color w:val="000000"/>
                <w:sz w:val="20"/>
                <w:szCs w:val="20"/>
              </w:rPr>
              <w:t>1 (9.1)</w:t>
            </w:r>
          </w:p>
        </w:tc>
      </w:tr>
      <w:tr w:rsidR="001C3D25" w:rsidRPr="00D97AB0" w14:paraId="4CBC5B4A" w14:textId="77777777" w:rsidTr="00D035A2">
        <w:trPr>
          <w:trHeight w:val="360"/>
          <w:jc w:val="center"/>
        </w:trPr>
        <w:tc>
          <w:tcPr>
            <w:tcW w:w="2154" w:type="dxa"/>
            <w:vMerge/>
            <w:tcBorders>
              <w:top w:val="single" w:sz="8" w:space="0" w:color="000000"/>
              <w:bottom w:val="single" w:sz="8" w:space="0" w:color="000000"/>
            </w:tcBorders>
            <w:tcMar>
              <w:top w:w="0" w:type="dxa"/>
              <w:left w:w="0" w:type="dxa"/>
              <w:bottom w:w="0" w:type="dxa"/>
              <w:right w:w="0" w:type="dxa"/>
            </w:tcMar>
            <w:vAlign w:val="center"/>
          </w:tcPr>
          <w:p w14:paraId="16C9936B" w14:textId="77777777" w:rsidR="001C3D25" w:rsidRPr="00D97AB0" w:rsidRDefault="001C3D25" w:rsidP="00D035A2">
            <w:pPr>
              <w:spacing w:before="40" w:after="40"/>
              <w:ind w:left="40" w:right="40"/>
              <w:rPr>
                <w:rFonts w:ascii="Arial" w:hAnsi="Arial" w:cs="Arial"/>
                <w:sz w:val="20"/>
                <w:szCs w:val="20"/>
              </w:rPr>
            </w:pPr>
          </w:p>
        </w:tc>
        <w:tc>
          <w:tcPr>
            <w:tcW w:w="1728" w:type="dxa"/>
            <w:tcBorders>
              <w:top w:val="single" w:sz="8" w:space="0" w:color="000000"/>
              <w:bottom w:val="single" w:sz="8" w:space="0" w:color="000000"/>
            </w:tcBorders>
            <w:tcMar>
              <w:top w:w="0" w:type="dxa"/>
              <w:left w:w="0" w:type="dxa"/>
              <w:bottom w:w="0" w:type="dxa"/>
              <w:right w:w="0" w:type="dxa"/>
            </w:tcMar>
            <w:vAlign w:val="center"/>
          </w:tcPr>
          <w:p w14:paraId="4E2937A7" w14:textId="77777777" w:rsidR="001C3D25" w:rsidRPr="00D97AB0" w:rsidRDefault="001C3D25" w:rsidP="00D035A2">
            <w:pPr>
              <w:spacing w:before="40" w:after="40"/>
              <w:ind w:left="40" w:right="40"/>
              <w:rPr>
                <w:rFonts w:ascii="Arial" w:hAnsi="Arial" w:cs="Arial"/>
                <w:sz w:val="20"/>
                <w:szCs w:val="20"/>
              </w:rPr>
            </w:pPr>
            <w:r w:rsidRPr="00D97AB0">
              <w:rPr>
                <w:rFonts w:ascii="Arial" w:hAnsi="Arial" w:cs="Arial"/>
                <w:b/>
                <w:color w:val="000000"/>
                <w:sz w:val="20"/>
                <w:szCs w:val="20"/>
              </w:rPr>
              <w:t>Mixed</w:t>
            </w:r>
          </w:p>
        </w:tc>
        <w:tc>
          <w:tcPr>
            <w:tcW w:w="1728" w:type="dxa"/>
            <w:tcBorders>
              <w:top w:val="single" w:sz="8" w:space="0" w:color="000000"/>
              <w:bottom w:val="single" w:sz="8" w:space="0" w:color="000000"/>
            </w:tcBorders>
            <w:tcMar>
              <w:top w:w="0" w:type="dxa"/>
              <w:left w:w="0" w:type="dxa"/>
              <w:bottom w:w="0" w:type="dxa"/>
              <w:right w:w="0" w:type="dxa"/>
            </w:tcMar>
            <w:vAlign w:val="center"/>
          </w:tcPr>
          <w:p w14:paraId="1E48DBF5" w14:textId="77777777" w:rsidR="001C3D25" w:rsidRPr="00D97AB0" w:rsidRDefault="001C3D25" w:rsidP="00D035A2">
            <w:pPr>
              <w:spacing w:before="40" w:after="40"/>
              <w:ind w:left="40" w:right="40"/>
              <w:jc w:val="center"/>
              <w:rPr>
                <w:rFonts w:ascii="Arial" w:hAnsi="Arial" w:cs="Arial"/>
                <w:sz w:val="20"/>
                <w:szCs w:val="20"/>
              </w:rPr>
            </w:pPr>
            <w:r w:rsidRPr="00D97AB0">
              <w:rPr>
                <w:rFonts w:ascii="Arial" w:hAnsi="Arial" w:cs="Arial"/>
                <w:color w:val="000000"/>
                <w:sz w:val="20"/>
                <w:szCs w:val="20"/>
              </w:rPr>
              <w:t>1 (10)</w:t>
            </w:r>
          </w:p>
        </w:tc>
        <w:tc>
          <w:tcPr>
            <w:tcW w:w="1728" w:type="dxa"/>
            <w:tcBorders>
              <w:top w:val="single" w:sz="8" w:space="0" w:color="000000"/>
              <w:bottom w:val="single" w:sz="8" w:space="0" w:color="000000"/>
            </w:tcBorders>
            <w:tcMar>
              <w:top w:w="0" w:type="dxa"/>
              <w:left w:w="0" w:type="dxa"/>
              <w:bottom w:w="0" w:type="dxa"/>
              <w:right w:w="0" w:type="dxa"/>
            </w:tcMar>
            <w:vAlign w:val="center"/>
          </w:tcPr>
          <w:p w14:paraId="6C2B1B1F" w14:textId="77777777" w:rsidR="001C3D25" w:rsidRPr="00D97AB0" w:rsidRDefault="001C3D25" w:rsidP="00D035A2">
            <w:pPr>
              <w:spacing w:before="40" w:after="40"/>
              <w:ind w:left="40" w:right="40"/>
              <w:jc w:val="center"/>
              <w:rPr>
                <w:rFonts w:ascii="Arial" w:hAnsi="Arial" w:cs="Arial"/>
                <w:sz w:val="20"/>
                <w:szCs w:val="20"/>
              </w:rPr>
            </w:pPr>
            <w:r w:rsidRPr="00D97AB0">
              <w:rPr>
                <w:rFonts w:ascii="Arial" w:hAnsi="Arial" w:cs="Arial"/>
                <w:color w:val="000000"/>
                <w:sz w:val="20"/>
                <w:szCs w:val="20"/>
              </w:rPr>
              <w:t>0 (0)</w:t>
            </w:r>
          </w:p>
        </w:tc>
      </w:tr>
      <w:tr w:rsidR="001C3D25" w:rsidRPr="00D97AB0" w14:paraId="0A3305C3" w14:textId="77777777" w:rsidTr="00D035A2">
        <w:trPr>
          <w:trHeight w:val="360"/>
          <w:jc w:val="center"/>
        </w:trPr>
        <w:tc>
          <w:tcPr>
            <w:tcW w:w="2154" w:type="dxa"/>
            <w:vMerge/>
            <w:tcBorders>
              <w:top w:val="single" w:sz="8" w:space="0" w:color="000000"/>
              <w:bottom w:val="single" w:sz="8" w:space="0" w:color="000000"/>
            </w:tcBorders>
            <w:tcMar>
              <w:top w:w="0" w:type="dxa"/>
              <w:left w:w="0" w:type="dxa"/>
              <w:bottom w:w="0" w:type="dxa"/>
              <w:right w:w="0" w:type="dxa"/>
            </w:tcMar>
            <w:vAlign w:val="center"/>
          </w:tcPr>
          <w:p w14:paraId="7106F66E" w14:textId="77777777" w:rsidR="001C3D25" w:rsidRPr="00D97AB0" w:rsidRDefault="001C3D25" w:rsidP="00D035A2">
            <w:pPr>
              <w:spacing w:before="40" w:after="40"/>
              <w:ind w:left="40" w:right="40"/>
              <w:rPr>
                <w:rFonts w:ascii="Arial" w:hAnsi="Arial" w:cs="Arial"/>
                <w:sz w:val="20"/>
                <w:szCs w:val="20"/>
              </w:rPr>
            </w:pPr>
          </w:p>
        </w:tc>
        <w:tc>
          <w:tcPr>
            <w:tcW w:w="1728" w:type="dxa"/>
            <w:tcBorders>
              <w:top w:val="single" w:sz="8" w:space="0" w:color="000000"/>
              <w:bottom w:val="single" w:sz="8" w:space="0" w:color="000000"/>
            </w:tcBorders>
            <w:tcMar>
              <w:top w:w="0" w:type="dxa"/>
              <w:left w:w="0" w:type="dxa"/>
              <w:bottom w:w="0" w:type="dxa"/>
              <w:right w:w="0" w:type="dxa"/>
            </w:tcMar>
            <w:vAlign w:val="center"/>
          </w:tcPr>
          <w:p w14:paraId="3328BDEB" w14:textId="77777777" w:rsidR="001C3D25" w:rsidRPr="00D97AB0" w:rsidRDefault="001C3D25" w:rsidP="00D035A2">
            <w:pPr>
              <w:spacing w:before="40" w:after="40"/>
              <w:ind w:left="40" w:right="40"/>
              <w:rPr>
                <w:rFonts w:ascii="Arial" w:hAnsi="Arial" w:cs="Arial"/>
                <w:sz w:val="20"/>
                <w:szCs w:val="20"/>
              </w:rPr>
            </w:pPr>
            <w:r w:rsidRPr="00D97AB0">
              <w:rPr>
                <w:rFonts w:ascii="Arial" w:hAnsi="Arial" w:cs="Arial"/>
                <w:b/>
                <w:color w:val="000000"/>
                <w:sz w:val="20"/>
                <w:szCs w:val="20"/>
              </w:rPr>
              <w:t>Black British</w:t>
            </w:r>
          </w:p>
        </w:tc>
        <w:tc>
          <w:tcPr>
            <w:tcW w:w="1728" w:type="dxa"/>
            <w:tcBorders>
              <w:top w:val="single" w:sz="8" w:space="0" w:color="000000"/>
              <w:bottom w:val="single" w:sz="8" w:space="0" w:color="000000"/>
            </w:tcBorders>
            <w:tcMar>
              <w:top w:w="0" w:type="dxa"/>
              <w:left w:w="0" w:type="dxa"/>
              <w:bottom w:w="0" w:type="dxa"/>
              <w:right w:w="0" w:type="dxa"/>
            </w:tcMar>
            <w:vAlign w:val="center"/>
          </w:tcPr>
          <w:p w14:paraId="3D0A9FD6" w14:textId="77777777" w:rsidR="001C3D25" w:rsidRPr="00D97AB0" w:rsidRDefault="001C3D25" w:rsidP="00D035A2">
            <w:pPr>
              <w:spacing w:before="40" w:after="40"/>
              <w:ind w:left="40" w:right="40"/>
              <w:jc w:val="center"/>
              <w:rPr>
                <w:rFonts w:ascii="Arial" w:hAnsi="Arial" w:cs="Arial"/>
                <w:sz w:val="20"/>
                <w:szCs w:val="20"/>
              </w:rPr>
            </w:pPr>
            <w:r w:rsidRPr="00D97AB0">
              <w:rPr>
                <w:rFonts w:ascii="Arial" w:hAnsi="Arial" w:cs="Arial"/>
                <w:color w:val="000000"/>
                <w:sz w:val="20"/>
                <w:szCs w:val="20"/>
              </w:rPr>
              <w:t>2 (20)</w:t>
            </w:r>
          </w:p>
        </w:tc>
        <w:tc>
          <w:tcPr>
            <w:tcW w:w="1728" w:type="dxa"/>
            <w:tcBorders>
              <w:top w:val="single" w:sz="8" w:space="0" w:color="000000"/>
              <w:bottom w:val="single" w:sz="8" w:space="0" w:color="000000"/>
            </w:tcBorders>
            <w:tcMar>
              <w:top w:w="0" w:type="dxa"/>
              <w:left w:w="0" w:type="dxa"/>
              <w:bottom w:w="0" w:type="dxa"/>
              <w:right w:w="0" w:type="dxa"/>
            </w:tcMar>
            <w:vAlign w:val="center"/>
          </w:tcPr>
          <w:p w14:paraId="5BA2A8CF" w14:textId="77777777" w:rsidR="001C3D25" w:rsidRPr="00D97AB0" w:rsidRDefault="001C3D25" w:rsidP="00D035A2">
            <w:pPr>
              <w:spacing w:before="40" w:after="40"/>
              <w:ind w:left="40" w:right="40"/>
              <w:jc w:val="center"/>
              <w:rPr>
                <w:rFonts w:ascii="Arial" w:hAnsi="Arial" w:cs="Arial"/>
                <w:sz w:val="20"/>
                <w:szCs w:val="20"/>
              </w:rPr>
            </w:pPr>
            <w:r w:rsidRPr="00D97AB0">
              <w:rPr>
                <w:rFonts w:ascii="Arial" w:hAnsi="Arial" w:cs="Arial"/>
                <w:color w:val="000000"/>
                <w:sz w:val="20"/>
                <w:szCs w:val="20"/>
              </w:rPr>
              <w:t>2 (18.2)</w:t>
            </w:r>
          </w:p>
        </w:tc>
      </w:tr>
      <w:tr w:rsidR="001C3D25" w:rsidRPr="00D97AB0" w14:paraId="36BA58FB" w14:textId="77777777" w:rsidTr="00D035A2">
        <w:trPr>
          <w:trHeight w:val="360"/>
          <w:jc w:val="center"/>
        </w:trPr>
        <w:tc>
          <w:tcPr>
            <w:tcW w:w="2154" w:type="dxa"/>
            <w:vMerge/>
            <w:tcBorders>
              <w:top w:val="single" w:sz="8" w:space="0" w:color="000000"/>
              <w:bottom w:val="single" w:sz="8" w:space="0" w:color="000000"/>
            </w:tcBorders>
            <w:tcMar>
              <w:top w:w="0" w:type="dxa"/>
              <w:left w:w="0" w:type="dxa"/>
              <w:bottom w:w="0" w:type="dxa"/>
              <w:right w:w="0" w:type="dxa"/>
            </w:tcMar>
            <w:vAlign w:val="center"/>
          </w:tcPr>
          <w:p w14:paraId="6270C747" w14:textId="77777777" w:rsidR="001C3D25" w:rsidRPr="00D97AB0" w:rsidRDefault="001C3D25" w:rsidP="00D035A2">
            <w:pPr>
              <w:spacing w:before="40" w:after="40"/>
              <w:ind w:left="40" w:right="40"/>
              <w:rPr>
                <w:rFonts w:ascii="Arial" w:hAnsi="Arial" w:cs="Arial"/>
                <w:sz w:val="20"/>
                <w:szCs w:val="20"/>
              </w:rPr>
            </w:pPr>
          </w:p>
        </w:tc>
        <w:tc>
          <w:tcPr>
            <w:tcW w:w="1728" w:type="dxa"/>
            <w:tcBorders>
              <w:top w:val="single" w:sz="8" w:space="0" w:color="000000"/>
              <w:bottom w:val="single" w:sz="8" w:space="0" w:color="000000"/>
            </w:tcBorders>
            <w:tcMar>
              <w:top w:w="0" w:type="dxa"/>
              <w:left w:w="0" w:type="dxa"/>
              <w:bottom w:w="0" w:type="dxa"/>
              <w:right w:w="0" w:type="dxa"/>
            </w:tcMar>
            <w:vAlign w:val="center"/>
          </w:tcPr>
          <w:p w14:paraId="1B99ECE6" w14:textId="77777777" w:rsidR="001C3D25" w:rsidRPr="00D97AB0" w:rsidRDefault="001C3D25" w:rsidP="00D035A2">
            <w:pPr>
              <w:spacing w:before="40" w:after="40"/>
              <w:ind w:left="40" w:right="40"/>
              <w:rPr>
                <w:rFonts w:ascii="Arial" w:hAnsi="Arial" w:cs="Arial"/>
                <w:sz w:val="20"/>
                <w:szCs w:val="20"/>
              </w:rPr>
            </w:pPr>
            <w:r w:rsidRPr="00D97AB0">
              <w:rPr>
                <w:rFonts w:ascii="Arial" w:hAnsi="Arial" w:cs="Arial"/>
                <w:b/>
                <w:color w:val="000000"/>
                <w:sz w:val="20"/>
                <w:szCs w:val="20"/>
              </w:rPr>
              <w:t>Caribbean</w:t>
            </w:r>
          </w:p>
        </w:tc>
        <w:tc>
          <w:tcPr>
            <w:tcW w:w="1728" w:type="dxa"/>
            <w:tcBorders>
              <w:top w:val="single" w:sz="8" w:space="0" w:color="000000"/>
              <w:bottom w:val="single" w:sz="8" w:space="0" w:color="000000"/>
            </w:tcBorders>
            <w:tcMar>
              <w:top w:w="0" w:type="dxa"/>
              <w:left w:w="0" w:type="dxa"/>
              <w:bottom w:w="0" w:type="dxa"/>
              <w:right w:w="0" w:type="dxa"/>
            </w:tcMar>
            <w:vAlign w:val="center"/>
          </w:tcPr>
          <w:p w14:paraId="7B2201ED" w14:textId="77777777" w:rsidR="001C3D25" w:rsidRPr="00D97AB0" w:rsidRDefault="001C3D25" w:rsidP="00D035A2">
            <w:pPr>
              <w:spacing w:before="40" w:after="40"/>
              <w:ind w:left="40" w:right="40"/>
              <w:jc w:val="center"/>
              <w:rPr>
                <w:rFonts w:ascii="Arial" w:hAnsi="Arial" w:cs="Arial"/>
                <w:sz w:val="20"/>
                <w:szCs w:val="20"/>
              </w:rPr>
            </w:pPr>
            <w:r w:rsidRPr="00D97AB0">
              <w:rPr>
                <w:rFonts w:ascii="Arial" w:hAnsi="Arial" w:cs="Arial"/>
                <w:color w:val="000000"/>
                <w:sz w:val="20"/>
                <w:szCs w:val="20"/>
              </w:rPr>
              <w:t>0 (0)</w:t>
            </w:r>
          </w:p>
        </w:tc>
        <w:tc>
          <w:tcPr>
            <w:tcW w:w="1728" w:type="dxa"/>
            <w:tcBorders>
              <w:top w:val="single" w:sz="8" w:space="0" w:color="000000"/>
              <w:bottom w:val="single" w:sz="8" w:space="0" w:color="000000"/>
            </w:tcBorders>
            <w:tcMar>
              <w:top w:w="0" w:type="dxa"/>
              <w:left w:w="0" w:type="dxa"/>
              <w:bottom w:w="0" w:type="dxa"/>
              <w:right w:w="0" w:type="dxa"/>
            </w:tcMar>
            <w:vAlign w:val="center"/>
          </w:tcPr>
          <w:p w14:paraId="62B0E126" w14:textId="77777777" w:rsidR="001C3D25" w:rsidRPr="00D97AB0" w:rsidRDefault="001C3D25" w:rsidP="00D035A2">
            <w:pPr>
              <w:spacing w:before="40" w:after="40"/>
              <w:ind w:left="40" w:right="40"/>
              <w:jc w:val="center"/>
              <w:rPr>
                <w:rFonts w:ascii="Arial" w:hAnsi="Arial" w:cs="Arial"/>
                <w:sz w:val="20"/>
                <w:szCs w:val="20"/>
              </w:rPr>
            </w:pPr>
            <w:r w:rsidRPr="00D97AB0">
              <w:rPr>
                <w:rFonts w:ascii="Arial" w:hAnsi="Arial" w:cs="Arial"/>
                <w:color w:val="000000"/>
                <w:sz w:val="20"/>
                <w:szCs w:val="20"/>
              </w:rPr>
              <w:t>1 (9.1)</w:t>
            </w:r>
          </w:p>
        </w:tc>
      </w:tr>
      <w:tr w:rsidR="001C3D25" w:rsidRPr="00D97AB0" w14:paraId="41655B5D" w14:textId="77777777" w:rsidTr="00D035A2">
        <w:trPr>
          <w:trHeight w:val="360"/>
          <w:jc w:val="center"/>
        </w:trPr>
        <w:tc>
          <w:tcPr>
            <w:tcW w:w="2154" w:type="dxa"/>
            <w:vMerge/>
            <w:tcBorders>
              <w:bottom w:val="single" w:sz="16" w:space="0" w:color="000000"/>
            </w:tcBorders>
            <w:tcMar>
              <w:top w:w="0" w:type="dxa"/>
              <w:left w:w="0" w:type="dxa"/>
              <w:bottom w:w="0" w:type="dxa"/>
              <w:right w:w="0" w:type="dxa"/>
            </w:tcMar>
            <w:vAlign w:val="center"/>
          </w:tcPr>
          <w:p w14:paraId="25F4576C" w14:textId="77777777" w:rsidR="001C3D25" w:rsidRPr="00D97AB0" w:rsidRDefault="001C3D25" w:rsidP="00D035A2">
            <w:pPr>
              <w:spacing w:before="40" w:after="40"/>
              <w:ind w:left="40" w:right="40"/>
              <w:rPr>
                <w:rFonts w:ascii="Arial" w:hAnsi="Arial" w:cs="Arial"/>
                <w:sz w:val="20"/>
                <w:szCs w:val="20"/>
              </w:rPr>
            </w:pPr>
          </w:p>
        </w:tc>
        <w:tc>
          <w:tcPr>
            <w:tcW w:w="1728" w:type="dxa"/>
            <w:tcBorders>
              <w:bottom w:val="single" w:sz="16" w:space="0" w:color="000000"/>
            </w:tcBorders>
            <w:tcMar>
              <w:top w:w="0" w:type="dxa"/>
              <w:left w:w="0" w:type="dxa"/>
              <w:bottom w:w="0" w:type="dxa"/>
              <w:right w:w="0" w:type="dxa"/>
            </w:tcMar>
            <w:vAlign w:val="center"/>
          </w:tcPr>
          <w:p w14:paraId="29CA9397" w14:textId="77777777" w:rsidR="001C3D25" w:rsidRPr="00D97AB0" w:rsidRDefault="001C3D25" w:rsidP="00D035A2">
            <w:pPr>
              <w:spacing w:before="40" w:after="40"/>
              <w:ind w:left="40" w:right="40"/>
              <w:rPr>
                <w:rFonts w:ascii="Arial" w:hAnsi="Arial" w:cs="Arial"/>
                <w:sz w:val="20"/>
                <w:szCs w:val="20"/>
              </w:rPr>
            </w:pPr>
            <w:r w:rsidRPr="00D97AB0">
              <w:rPr>
                <w:rFonts w:ascii="Arial" w:hAnsi="Arial" w:cs="Arial"/>
                <w:b/>
                <w:color w:val="000000"/>
                <w:sz w:val="20"/>
                <w:szCs w:val="20"/>
              </w:rPr>
              <w:t>Other</w:t>
            </w:r>
          </w:p>
        </w:tc>
        <w:tc>
          <w:tcPr>
            <w:tcW w:w="1728" w:type="dxa"/>
            <w:tcBorders>
              <w:bottom w:val="single" w:sz="16" w:space="0" w:color="000000"/>
            </w:tcBorders>
            <w:tcMar>
              <w:top w:w="0" w:type="dxa"/>
              <w:left w:w="0" w:type="dxa"/>
              <w:bottom w:w="0" w:type="dxa"/>
              <w:right w:w="0" w:type="dxa"/>
            </w:tcMar>
            <w:vAlign w:val="center"/>
          </w:tcPr>
          <w:p w14:paraId="5B8CDB06" w14:textId="77777777" w:rsidR="001C3D25" w:rsidRPr="00D97AB0" w:rsidRDefault="001C3D25" w:rsidP="00D035A2">
            <w:pPr>
              <w:spacing w:before="40" w:after="40"/>
              <w:ind w:left="40" w:right="40"/>
              <w:jc w:val="center"/>
              <w:rPr>
                <w:rFonts w:ascii="Arial" w:hAnsi="Arial" w:cs="Arial"/>
                <w:sz w:val="20"/>
                <w:szCs w:val="20"/>
              </w:rPr>
            </w:pPr>
            <w:r w:rsidRPr="00D97AB0">
              <w:rPr>
                <w:rFonts w:ascii="Arial" w:hAnsi="Arial" w:cs="Arial"/>
                <w:color w:val="000000"/>
                <w:sz w:val="20"/>
                <w:szCs w:val="20"/>
              </w:rPr>
              <w:t>1 (10)</w:t>
            </w:r>
          </w:p>
        </w:tc>
        <w:tc>
          <w:tcPr>
            <w:tcW w:w="1728" w:type="dxa"/>
            <w:tcBorders>
              <w:bottom w:val="single" w:sz="16" w:space="0" w:color="000000"/>
            </w:tcBorders>
            <w:tcMar>
              <w:top w:w="0" w:type="dxa"/>
              <w:left w:w="0" w:type="dxa"/>
              <w:bottom w:w="0" w:type="dxa"/>
              <w:right w:w="0" w:type="dxa"/>
            </w:tcMar>
            <w:vAlign w:val="center"/>
          </w:tcPr>
          <w:p w14:paraId="45BB66D9" w14:textId="77777777" w:rsidR="001C3D25" w:rsidRPr="00D97AB0" w:rsidRDefault="001C3D25" w:rsidP="00D035A2">
            <w:pPr>
              <w:spacing w:before="40" w:after="40"/>
              <w:ind w:left="40" w:right="40"/>
              <w:jc w:val="center"/>
              <w:rPr>
                <w:rFonts w:ascii="Arial" w:hAnsi="Arial" w:cs="Arial"/>
                <w:sz w:val="20"/>
                <w:szCs w:val="20"/>
              </w:rPr>
            </w:pPr>
            <w:r w:rsidRPr="00D97AB0">
              <w:rPr>
                <w:rFonts w:ascii="Arial" w:hAnsi="Arial" w:cs="Arial"/>
                <w:color w:val="000000"/>
                <w:sz w:val="20"/>
                <w:szCs w:val="20"/>
              </w:rPr>
              <w:t>0 (0)</w:t>
            </w:r>
          </w:p>
        </w:tc>
      </w:tr>
    </w:tbl>
    <w:p w14:paraId="686ED207" w14:textId="77777777" w:rsidR="001C3D25" w:rsidRPr="00D97AB0" w:rsidRDefault="001C3D25" w:rsidP="001C3D25">
      <w:pPr>
        <w:spacing w:after="0" w:line="360" w:lineRule="auto"/>
        <w:ind w:firstLine="720"/>
        <w:jc w:val="both"/>
        <w:rPr>
          <w:rFonts w:ascii="Arial" w:hAnsi="Arial" w:cs="Arial"/>
          <w:sz w:val="16"/>
          <w:szCs w:val="16"/>
        </w:rPr>
      </w:pPr>
      <w:r w:rsidRPr="00D97AB0">
        <w:rPr>
          <w:rFonts w:ascii="Arial" w:hAnsi="Arial" w:cs="Arial"/>
          <w:b/>
          <w:bCs/>
          <w:sz w:val="16"/>
          <w:szCs w:val="16"/>
        </w:rPr>
        <w:t xml:space="preserve">Key: </w:t>
      </w:r>
      <w:r w:rsidRPr="00D97AB0">
        <w:rPr>
          <w:rFonts w:ascii="Arial" w:hAnsi="Arial" w:cs="Arial"/>
          <w:sz w:val="16"/>
          <w:szCs w:val="16"/>
        </w:rPr>
        <w:t>TMS=transcranial magnetic stimulation</w:t>
      </w:r>
    </w:p>
    <w:p w14:paraId="7E7C4F2D" w14:textId="77777777" w:rsidR="001C3D25" w:rsidRPr="00D97AB0" w:rsidRDefault="001C3D25" w:rsidP="001C3D25">
      <w:pPr>
        <w:spacing w:line="480" w:lineRule="auto"/>
        <w:jc w:val="both"/>
        <w:rPr>
          <w:rFonts w:ascii="Arial" w:hAnsi="Arial" w:cs="Arial"/>
          <w:b/>
          <w:bCs/>
          <w:i/>
          <w:iCs/>
          <w:sz w:val="24"/>
          <w:szCs w:val="24"/>
        </w:rPr>
      </w:pPr>
    </w:p>
    <w:p w14:paraId="01F65C20" w14:textId="77777777" w:rsidR="001C3D25" w:rsidRPr="00D97AB0" w:rsidRDefault="001C3D25" w:rsidP="001C3D25">
      <w:pPr>
        <w:rPr>
          <w:rFonts w:ascii="Arial" w:hAnsi="Arial" w:cs="Arial"/>
          <w:b/>
          <w:bCs/>
          <w:i/>
          <w:iCs/>
          <w:sz w:val="24"/>
          <w:szCs w:val="24"/>
        </w:rPr>
      </w:pPr>
    </w:p>
    <w:p w14:paraId="6338E4F4" w14:textId="77777777" w:rsidR="001C3D25" w:rsidRPr="00D97AB0" w:rsidRDefault="001C3D25" w:rsidP="001C3D25">
      <w:pPr>
        <w:rPr>
          <w:rFonts w:ascii="Arial" w:hAnsi="Arial" w:cs="Arial"/>
          <w:b/>
          <w:bCs/>
          <w:i/>
          <w:iCs/>
          <w:sz w:val="24"/>
          <w:szCs w:val="24"/>
        </w:rPr>
      </w:pPr>
    </w:p>
    <w:p w14:paraId="18B460BA" w14:textId="77777777" w:rsidR="001C3D25" w:rsidRPr="00D97AB0" w:rsidRDefault="001C3D25" w:rsidP="001C3D25">
      <w:pPr>
        <w:rPr>
          <w:rFonts w:ascii="Arial" w:hAnsi="Arial" w:cs="Arial"/>
          <w:sz w:val="24"/>
          <w:szCs w:val="24"/>
        </w:rPr>
      </w:pPr>
      <w:r w:rsidRPr="00D97AB0">
        <w:rPr>
          <w:rFonts w:ascii="Arial" w:hAnsi="Arial" w:cs="Arial"/>
          <w:b/>
          <w:sz w:val="24"/>
          <w:szCs w:val="24"/>
        </w:rPr>
        <w:lastRenderedPageBreak/>
        <w:t>Table 2 – Background/clinical characteristics by treatment group</w:t>
      </w:r>
    </w:p>
    <w:tbl>
      <w:tblPr>
        <w:tblStyle w:val="Table"/>
        <w:tblW w:w="9072"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4820"/>
        <w:gridCol w:w="2126"/>
        <w:gridCol w:w="2126"/>
      </w:tblGrid>
      <w:tr w:rsidR="001C3D25" w:rsidRPr="00D97AB0" w14:paraId="2F2373FF" w14:textId="77777777" w:rsidTr="00D035A2">
        <w:trPr>
          <w:trHeight w:val="360"/>
          <w:tblHeader/>
          <w:jc w:val="center"/>
        </w:trPr>
        <w:tc>
          <w:tcPr>
            <w:tcW w:w="4820" w:type="dxa"/>
            <w:tcMar>
              <w:top w:w="0" w:type="dxa"/>
              <w:left w:w="0" w:type="dxa"/>
              <w:bottom w:w="0" w:type="dxa"/>
              <w:right w:w="0" w:type="dxa"/>
            </w:tcMar>
            <w:vAlign w:val="center"/>
          </w:tcPr>
          <w:p w14:paraId="5AEF8241" w14:textId="77777777" w:rsidR="001C3D25" w:rsidRPr="00D97AB0" w:rsidRDefault="001C3D25" w:rsidP="00D035A2">
            <w:pPr>
              <w:spacing w:before="40" w:after="40"/>
              <w:ind w:left="40" w:right="40"/>
              <w:rPr>
                <w:rFonts w:ascii="Arial" w:hAnsi="Arial" w:cs="Arial"/>
                <w:sz w:val="20"/>
                <w:szCs w:val="20"/>
              </w:rPr>
            </w:pPr>
          </w:p>
        </w:tc>
        <w:tc>
          <w:tcPr>
            <w:tcW w:w="2126" w:type="dxa"/>
            <w:tcMar>
              <w:top w:w="0" w:type="dxa"/>
              <w:left w:w="0" w:type="dxa"/>
              <w:bottom w:w="0" w:type="dxa"/>
              <w:right w:w="0" w:type="dxa"/>
            </w:tcMar>
            <w:vAlign w:val="center"/>
          </w:tcPr>
          <w:p w14:paraId="3164EAC7" w14:textId="77777777" w:rsidR="001C3D25" w:rsidRPr="00D97AB0" w:rsidRDefault="001C3D25" w:rsidP="00D035A2">
            <w:pPr>
              <w:spacing w:before="40" w:after="40"/>
              <w:ind w:left="40" w:right="40"/>
              <w:rPr>
                <w:rFonts w:ascii="Arial" w:hAnsi="Arial" w:cs="Arial"/>
                <w:sz w:val="20"/>
                <w:szCs w:val="20"/>
              </w:rPr>
            </w:pPr>
            <w:r w:rsidRPr="00D97AB0">
              <w:rPr>
                <w:rFonts w:ascii="Arial" w:hAnsi="Arial" w:cs="Arial"/>
                <w:b/>
                <w:color w:val="000000"/>
                <w:sz w:val="20"/>
                <w:szCs w:val="20"/>
              </w:rPr>
              <w:t>Active TMS (n=10)</w:t>
            </w:r>
          </w:p>
        </w:tc>
        <w:tc>
          <w:tcPr>
            <w:tcW w:w="2126" w:type="dxa"/>
            <w:tcMar>
              <w:top w:w="0" w:type="dxa"/>
              <w:left w:w="0" w:type="dxa"/>
              <w:bottom w:w="0" w:type="dxa"/>
              <w:right w:w="0" w:type="dxa"/>
            </w:tcMar>
            <w:vAlign w:val="center"/>
          </w:tcPr>
          <w:p w14:paraId="078FB51B" w14:textId="77777777" w:rsidR="001C3D25" w:rsidRPr="00D97AB0" w:rsidRDefault="001C3D25" w:rsidP="00D035A2">
            <w:pPr>
              <w:spacing w:before="40" w:after="40"/>
              <w:ind w:left="40" w:right="40"/>
              <w:rPr>
                <w:rFonts w:ascii="Arial" w:hAnsi="Arial" w:cs="Arial"/>
                <w:sz w:val="20"/>
                <w:szCs w:val="20"/>
              </w:rPr>
            </w:pPr>
            <w:r w:rsidRPr="00D97AB0">
              <w:rPr>
                <w:rFonts w:ascii="Arial" w:hAnsi="Arial" w:cs="Arial"/>
                <w:b/>
                <w:color w:val="000000"/>
                <w:sz w:val="20"/>
                <w:szCs w:val="20"/>
              </w:rPr>
              <w:t>Inactive TMS (n=11)</w:t>
            </w:r>
          </w:p>
        </w:tc>
      </w:tr>
      <w:tr w:rsidR="001C3D25" w:rsidRPr="00D97AB0" w14:paraId="2B8650A7" w14:textId="77777777" w:rsidTr="00D035A2">
        <w:trPr>
          <w:trHeight w:val="360"/>
          <w:jc w:val="center"/>
        </w:trPr>
        <w:tc>
          <w:tcPr>
            <w:tcW w:w="4820" w:type="dxa"/>
            <w:tcMar>
              <w:top w:w="0" w:type="dxa"/>
              <w:left w:w="0" w:type="dxa"/>
              <w:bottom w:w="0" w:type="dxa"/>
              <w:right w:w="0" w:type="dxa"/>
            </w:tcMar>
            <w:vAlign w:val="center"/>
          </w:tcPr>
          <w:p w14:paraId="7E25D766" w14:textId="77777777" w:rsidR="001C3D25" w:rsidRPr="00D97AB0" w:rsidRDefault="001C3D25" w:rsidP="00D035A2">
            <w:pPr>
              <w:spacing w:before="40" w:after="40"/>
              <w:ind w:left="40" w:right="40"/>
              <w:rPr>
                <w:rFonts w:ascii="Arial" w:hAnsi="Arial" w:cs="Arial"/>
                <w:b/>
                <w:color w:val="000000"/>
                <w:sz w:val="20"/>
                <w:szCs w:val="20"/>
              </w:rPr>
            </w:pPr>
            <w:r w:rsidRPr="00D97AB0">
              <w:rPr>
                <w:rFonts w:ascii="Arial" w:hAnsi="Arial" w:cs="Arial"/>
                <w:b/>
                <w:color w:val="000000"/>
                <w:sz w:val="20"/>
                <w:szCs w:val="20"/>
              </w:rPr>
              <w:t xml:space="preserve"> SAPAS-SR Total scores (median, IQR)</w:t>
            </w:r>
          </w:p>
        </w:tc>
        <w:tc>
          <w:tcPr>
            <w:tcW w:w="2126" w:type="dxa"/>
            <w:tcMar>
              <w:top w:w="0" w:type="dxa"/>
              <w:left w:w="0" w:type="dxa"/>
              <w:bottom w:w="0" w:type="dxa"/>
              <w:right w:w="0" w:type="dxa"/>
            </w:tcMar>
            <w:vAlign w:val="center"/>
          </w:tcPr>
          <w:p w14:paraId="0CC55520" w14:textId="77777777" w:rsidR="001C3D25" w:rsidRPr="00D97AB0" w:rsidRDefault="001C3D25" w:rsidP="00D035A2">
            <w:pPr>
              <w:spacing w:before="40" w:after="40"/>
              <w:ind w:left="40" w:right="40"/>
              <w:rPr>
                <w:rFonts w:ascii="Arial" w:hAnsi="Arial" w:cs="Arial"/>
                <w:sz w:val="20"/>
                <w:szCs w:val="20"/>
              </w:rPr>
            </w:pPr>
            <w:r w:rsidRPr="00D97AB0">
              <w:rPr>
                <w:rFonts w:ascii="Arial" w:hAnsi="Arial" w:cs="Arial"/>
                <w:color w:val="000000"/>
                <w:sz w:val="20"/>
                <w:szCs w:val="20"/>
              </w:rPr>
              <w:t>3 (2, 4.8)</w:t>
            </w:r>
          </w:p>
        </w:tc>
        <w:tc>
          <w:tcPr>
            <w:tcW w:w="2126" w:type="dxa"/>
            <w:tcMar>
              <w:top w:w="0" w:type="dxa"/>
              <w:left w:w="0" w:type="dxa"/>
              <w:bottom w:w="0" w:type="dxa"/>
              <w:right w:w="0" w:type="dxa"/>
            </w:tcMar>
            <w:vAlign w:val="center"/>
          </w:tcPr>
          <w:p w14:paraId="095F63DA" w14:textId="77777777" w:rsidR="001C3D25" w:rsidRPr="00D97AB0" w:rsidRDefault="001C3D25" w:rsidP="00D035A2">
            <w:pPr>
              <w:spacing w:before="40" w:after="40"/>
              <w:ind w:left="40" w:right="40"/>
              <w:rPr>
                <w:rFonts w:ascii="Arial" w:hAnsi="Arial" w:cs="Arial"/>
                <w:sz w:val="20"/>
                <w:szCs w:val="20"/>
              </w:rPr>
            </w:pPr>
            <w:r w:rsidRPr="00D97AB0">
              <w:rPr>
                <w:rFonts w:ascii="Arial" w:hAnsi="Arial" w:cs="Arial"/>
                <w:color w:val="000000"/>
                <w:sz w:val="20"/>
                <w:szCs w:val="20"/>
              </w:rPr>
              <w:t>3 (2, 4)</w:t>
            </w:r>
          </w:p>
        </w:tc>
      </w:tr>
      <w:tr w:rsidR="001C3D25" w:rsidRPr="00D97AB0" w14:paraId="24E01666" w14:textId="77777777" w:rsidTr="00D035A2">
        <w:trPr>
          <w:trHeight w:val="360"/>
          <w:jc w:val="center"/>
        </w:trPr>
        <w:tc>
          <w:tcPr>
            <w:tcW w:w="4820" w:type="dxa"/>
            <w:tcMar>
              <w:top w:w="0" w:type="dxa"/>
              <w:left w:w="0" w:type="dxa"/>
              <w:bottom w:w="0" w:type="dxa"/>
              <w:right w:w="0" w:type="dxa"/>
            </w:tcMar>
            <w:vAlign w:val="center"/>
          </w:tcPr>
          <w:p w14:paraId="5AD0E1D2" w14:textId="77777777" w:rsidR="001C3D25" w:rsidRPr="00D97AB0" w:rsidRDefault="001C3D25" w:rsidP="00D035A2">
            <w:pPr>
              <w:spacing w:before="40" w:after="40"/>
              <w:ind w:left="40" w:right="40"/>
              <w:rPr>
                <w:rFonts w:ascii="Arial" w:hAnsi="Arial" w:cs="Arial"/>
                <w:b/>
                <w:bCs/>
                <w:sz w:val="20"/>
                <w:szCs w:val="20"/>
              </w:rPr>
            </w:pPr>
            <w:r w:rsidRPr="00D97AB0">
              <w:rPr>
                <w:rFonts w:ascii="Arial" w:hAnsi="Arial" w:cs="Arial"/>
                <w:b/>
                <w:bCs/>
                <w:sz w:val="20"/>
                <w:szCs w:val="20"/>
              </w:rPr>
              <w:t xml:space="preserve"> NART estimated IQ scores (median, IQR)</w:t>
            </w:r>
          </w:p>
        </w:tc>
        <w:tc>
          <w:tcPr>
            <w:tcW w:w="2126" w:type="dxa"/>
            <w:tcMar>
              <w:top w:w="0" w:type="dxa"/>
              <w:left w:w="0" w:type="dxa"/>
              <w:bottom w:w="0" w:type="dxa"/>
              <w:right w:w="0" w:type="dxa"/>
            </w:tcMar>
            <w:vAlign w:val="center"/>
          </w:tcPr>
          <w:p w14:paraId="1A741640" w14:textId="77777777" w:rsidR="001C3D25" w:rsidRPr="00D97AB0" w:rsidRDefault="001C3D25" w:rsidP="00D035A2">
            <w:pPr>
              <w:spacing w:before="40" w:after="40"/>
              <w:ind w:left="40" w:right="40"/>
              <w:rPr>
                <w:rFonts w:ascii="Arial" w:hAnsi="Arial" w:cs="Arial"/>
                <w:sz w:val="20"/>
                <w:szCs w:val="20"/>
              </w:rPr>
            </w:pPr>
            <w:r w:rsidRPr="00D97AB0">
              <w:rPr>
                <w:rFonts w:ascii="Arial" w:hAnsi="Arial" w:cs="Arial"/>
                <w:color w:val="000000"/>
                <w:sz w:val="20"/>
                <w:szCs w:val="20"/>
              </w:rPr>
              <w:t>107 (105, 113)</w:t>
            </w:r>
          </w:p>
        </w:tc>
        <w:tc>
          <w:tcPr>
            <w:tcW w:w="2126" w:type="dxa"/>
            <w:tcMar>
              <w:top w:w="0" w:type="dxa"/>
              <w:left w:w="0" w:type="dxa"/>
              <w:bottom w:w="0" w:type="dxa"/>
              <w:right w:w="0" w:type="dxa"/>
            </w:tcMar>
            <w:vAlign w:val="center"/>
          </w:tcPr>
          <w:p w14:paraId="72864A5F" w14:textId="77777777" w:rsidR="001C3D25" w:rsidRPr="00D97AB0" w:rsidRDefault="001C3D25" w:rsidP="00D035A2">
            <w:pPr>
              <w:spacing w:before="40" w:after="40"/>
              <w:ind w:left="40" w:right="40"/>
              <w:rPr>
                <w:rFonts w:ascii="Arial" w:hAnsi="Arial" w:cs="Arial"/>
                <w:sz w:val="20"/>
                <w:szCs w:val="20"/>
              </w:rPr>
            </w:pPr>
            <w:r w:rsidRPr="00D97AB0">
              <w:rPr>
                <w:rFonts w:ascii="Arial" w:hAnsi="Arial" w:cs="Arial"/>
                <w:color w:val="000000"/>
                <w:sz w:val="20"/>
                <w:szCs w:val="20"/>
              </w:rPr>
              <w:t>108 (108, 112)</w:t>
            </w:r>
          </w:p>
        </w:tc>
      </w:tr>
      <w:tr w:rsidR="001C3D25" w:rsidRPr="00D97AB0" w14:paraId="0A74A5AF" w14:textId="77777777" w:rsidTr="00D035A2">
        <w:tblPrEx>
          <w:jc w:val="left"/>
        </w:tblPrEx>
        <w:trPr>
          <w:trHeight w:val="360"/>
        </w:trPr>
        <w:tc>
          <w:tcPr>
            <w:tcW w:w="4820" w:type="dxa"/>
          </w:tcPr>
          <w:p w14:paraId="43C81282" w14:textId="77777777" w:rsidR="001C3D25" w:rsidRDefault="001C3D25" w:rsidP="00D035A2">
            <w:pPr>
              <w:spacing w:before="40" w:after="40"/>
              <w:ind w:right="40"/>
              <w:rPr>
                <w:rFonts w:ascii="Arial" w:hAnsi="Arial" w:cs="Arial"/>
                <w:b/>
                <w:bCs/>
                <w:sz w:val="20"/>
                <w:szCs w:val="20"/>
              </w:rPr>
            </w:pPr>
            <w:r w:rsidRPr="00D97AB0">
              <w:rPr>
                <w:rFonts w:ascii="Arial" w:hAnsi="Arial" w:cs="Arial"/>
                <w:b/>
                <w:bCs/>
                <w:sz w:val="20"/>
                <w:szCs w:val="20"/>
              </w:rPr>
              <w:t xml:space="preserve">Psychiatric comorbidity present (baseline) </w:t>
            </w:r>
          </w:p>
          <w:p w14:paraId="6D7ADBB1" w14:textId="77777777" w:rsidR="001C3D25" w:rsidRPr="00D97AB0" w:rsidRDefault="001C3D25" w:rsidP="00D035A2">
            <w:pPr>
              <w:spacing w:before="40" w:after="40"/>
              <w:ind w:right="40"/>
              <w:rPr>
                <w:rFonts w:ascii="Arial" w:hAnsi="Arial" w:cs="Arial"/>
                <w:b/>
                <w:bCs/>
                <w:sz w:val="20"/>
                <w:szCs w:val="20"/>
              </w:rPr>
            </w:pPr>
            <w:r w:rsidRPr="00D97AB0">
              <w:rPr>
                <w:rFonts w:ascii="Arial" w:hAnsi="Arial" w:cs="Arial"/>
                <w:b/>
                <w:bCs/>
                <w:sz w:val="20"/>
                <w:szCs w:val="20"/>
              </w:rPr>
              <w:t>(n, %)</w:t>
            </w:r>
          </w:p>
        </w:tc>
        <w:tc>
          <w:tcPr>
            <w:tcW w:w="2126" w:type="dxa"/>
            <w:shd w:val="clear" w:color="auto" w:fill="FFFFFF"/>
            <w:vAlign w:val="center"/>
          </w:tcPr>
          <w:p w14:paraId="1D4B06AB" w14:textId="77777777" w:rsidR="001C3D25" w:rsidRPr="00D97AB0" w:rsidRDefault="001C3D25" w:rsidP="00D035A2">
            <w:pPr>
              <w:spacing w:before="40" w:after="40"/>
              <w:ind w:left="40" w:right="40"/>
              <w:rPr>
                <w:rFonts w:ascii="Arial" w:hAnsi="Arial" w:cs="Arial"/>
                <w:color w:val="000000"/>
                <w:sz w:val="20"/>
                <w:szCs w:val="20"/>
              </w:rPr>
            </w:pPr>
            <w:r w:rsidRPr="00D97AB0">
              <w:rPr>
                <w:rFonts w:ascii="Arial" w:eastAsia="Arial" w:hAnsi="Arial" w:cs="Arial"/>
                <w:color w:val="111111"/>
                <w:sz w:val="20"/>
                <w:szCs w:val="20"/>
              </w:rPr>
              <w:t>6 (60)</w:t>
            </w:r>
          </w:p>
        </w:tc>
        <w:tc>
          <w:tcPr>
            <w:tcW w:w="2126" w:type="dxa"/>
            <w:shd w:val="clear" w:color="auto" w:fill="FFFFFF"/>
            <w:vAlign w:val="center"/>
          </w:tcPr>
          <w:p w14:paraId="624BA137" w14:textId="77777777" w:rsidR="001C3D25" w:rsidRPr="00D97AB0" w:rsidRDefault="001C3D25" w:rsidP="00D035A2">
            <w:pPr>
              <w:spacing w:before="40" w:after="40"/>
              <w:ind w:left="40" w:right="40"/>
              <w:rPr>
                <w:rFonts w:ascii="Arial" w:hAnsi="Arial" w:cs="Arial"/>
                <w:color w:val="000000"/>
                <w:sz w:val="20"/>
                <w:szCs w:val="20"/>
              </w:rPr>
            </w:pPr>
            <w:r w:rsidRPr="00D97AB0">
              <w:rPr>
                <w:rFonts w:ascii="Arial" w:eastAsia="Arial" w:hAnsi="Arial" w:cs="Arial"/>
                <w:color w:val="111111"/>
                <w:sz w:val="20"/>
                <w:szCs w:val="20"/>
              </w:rPr>
              <w:t>5 (45.5)</w:t>
            </w:r>
          </w:p>
        </w:tc>
      </w:tr>
      <w:tr w:rsidR="001C3D25" w:rsidRPr="00D97AB0" w14:paraId="17FF962C" w14:textId="77777777" w:rsidTr="00D035A2">
        <w:tblPrEx>
          <w:jc w:val="left"/>
        </w:tblPrEx>
        <w:trPr>
          <w:trHeight w:val="360"/>
        </w:trPr>
        <w:tc>
          <w:tcPr>
            <w:tcW w:w="4820" w:type="dxa"/>
            <w:vAlign w:val="center"/>
          </w:tcPr>
          <w:p w14:paraId="3804D0DD" w14:textId="77777777" w:rsidR="001C3D25" w:rsidRPr="00D97AB0" w:rsidRDefault="001C3D25" w:rsidP="00D035A2">
            <w:pPr>
              <w:spacing w:before="40" w:after="40"/>
              <w:ind w:right="40"/>
              <w:rPr>
                <w:rFonts w:ascii="Arial" w:hAnsi="Arial" w:cs="Arial"/>
                <w:b/>
                <w:color w:val="000000"/>
                <w:sz w:val="20"/>
                <w:szCs w:val="20"/>
              </w:rPr>
            </w:pPr>
            <w:r w:rsidRPr="00D97AB0">
              <w:rPr>
                <w:rFonts w:ascii="Arial" w:hAnsi="Arial" w:cs="Arial"/>
                <w:b/>
                <w:color w:val="000000"/>
                <w:sz w:val="20"/>
                <w:szCs w:val="20"/>
              </w:rPr>
              <w:t>Other FND symptoms (baseline) (n, %)</w:t>
            </w:r>
          </w:p>
        </w:tc>
        <w:tc>
          <w:tcPr>
            <w:tcW w:w="2126" w:type="dxa"/>
            <w:shd w:val="clear" w:color="auto" w:fill="FFFFFF"/>
            <w:vAlign w:val="center"/>
          </w:tcPr>
          <w:p w14:paraId="2BCD8128" w14:textId="77777777" w:rsidR="001C3D25" w:rsidRPr="00D97AB0" w:rsidRDefault="001C3D25" w:rsidP="00D035A2">
            <w:pPr>
              <w:spacing w:before="40" w:after="40"/>
              <w:ind w:left="40" w:right="40"/>
              <w:rPr>
                <w:rFonts w:ascii="Arial" w:hAnsi="Arial" w:cs="Arial"/>
                <w:color w:val="000000"/>
                <w:sz w:val="20"/>
                <w:szCs w:val="20"/>
              </w:rPr>
            </w:pPr>
            <w:r w:rsidRPr="00D97AB0">
              <w:rPr>
                <w:rFonts w:ascii="Arial" w:eastAsia="Arial" w:hAnsi="Arial" w:cs="Arial"/>
                <w:color w:val="111111"/>
                <w:sz w:val="20"/>
                <w:szCs w:val="20"/>
              </w:rPr>
              <w:t>5 (50)</w:t>
            </w:r>
          </w:p>
        </w:tc>
        <w:tc>
          <w:tcPr>
            <w:tcW w:w="2126" w:type="dxa"/>
            <w:shd w:val="clear" w:color="auto" w:fill="FFFFFF"/>
            <w:vAlign w:val="center"/>
          </w:tcPr>
          <w:p w14:paraId="05E0B154" w14:textId="77777777" w:rsidR="001C3D25" w:rsidRPr="00D97AB0" w:rsidRDefault="001C3D25" w:rsidP="00D035A2">
            <w:pPr>
              <w:spacing w:before="40" w:after="40"/>
              <w:ind w:left="40" w:right="40"/>
              <w:rPr>
                <w:rFonts w:ascii="Arial" w:hAnsi="Arial" w:cs="Arial"/>
                <w:color w:val="000000"/>
                <w:sz w:val="20"/>
                <w:szCs w:val="20"/>
              </w:rPr>
            </w:pPr>
            <w:r w:rsidRPr="00D97AB0">
              <w:rPr>
                <w:rFonts w:ascii="Arial" w:eastAsia="Arial" w:hAnsi="Arial" w:cs="Arial"/>
                <w:color w:val="111111"/>
                <w:sz w:val="20"/>
                <w:szCs w:val="20"/>
              </w:rPr>
              <w:t>9 (81.8)</w:t>
            </w:r>
          </w:p>
        </w:tc>
      </w:tr>
      <w:tr w:rsidR="001C3D25" w:rsidRPr="00D97AB0" w14:paraId="73958501" w14:textId="77777777" w:rsidTr="00D035A2">
        <w:tblPrEx>
          <w:jc w:val="left"/>
        </w:tblPrEx>
        <w:trPr>
          <w:trHeight w:val="360"/>
        </w:trPr>
        <w:tc>
          <w:tcPr>
            <w:tcW w:w="4820" w:type="dxa"/>
            <w:vAlign w:val="center"/>
          </w:tcPr>
          <w:p w14:paraId="4330C15E" w14:textId="77777777" w:rsidR="001C3D25" w:rsidRPr="00D97AB0" w:rsidRDefault="001C3D25" w:rsidP="00D035A2">
            <w:pPr>
              <w:spacing w:before="40" w:after="40"/>
              <w:ind w:right="40"/>
              <w:rPr>
                <w:rFonts w:ascii="Arial" w:hAnsi="Arial" w:cs="Arial"/>
                <w:b/>
                <w:color w:val="000000"/>
                <w:sz w:val="20"/>
                <w:szCs w:val="20"/>
              </w:rPr>
            </w:pPr>
            <w:r w:rsidRPr="00D97AB0">
              <w:rPr>
                <w:rFonts w:ascii="Arial" w:hAnsi="Arial" w:cs="Arial"/>
                <w:b/>
                <w:color w:val="000000"/>
                <w:sz w:val="20"/>
                <w:szCs w:val="20"/>
              </w:rPr>
              <w:t>Age at FND onset, years (median, IQR)</w:t>
            </w:r>
          </w:p>
        </w:tc>
        <w:tc>
          <w:tcPr>
            <w:tcW w:w="2126" w:type="dxa"/>
            <w:shd w:val="clear" w:color="auto" w:fill="FFFFFF"/>
            <w:vAlign w:val="center"/>
          </w:tcPr>
          <w:p w14:paraId="40771382" w14:textId="77777777" w:rsidR="001C3D25" w:rsidRPr="00D97AB0" w:rsidRDefault="001C3D25" w:rsidP="00D035A2">
            <w:pPr>
              <w:spacing w:before="40" w:after="40"/>
              <w:ind w:left="100" w:right="100"/>
              <w:rPr>
                <w:rFonts w:ascii="Arial" w:eastAsia="Arial" w:hAnsi="Arial" w:cs="Arial"/>
                <w:color w:val="111111"/>
                <w:sz w:val="20"/>
                <w:szCs w:val="20"/>
              </w:rPr>
            </w:pPr>
            <w:r w:rsidRPr="00D97AB0">
              <w:rPr>
                <w:rFonts w:ascii="Arial" w:eastAsia="Arial" w:hAnsi="Arial" w:cs="Arial"/>
                <w:color w:val="111111"/>
                <w:sz w:val="20"/>
                <w:szCs w:val="20"/>
              </w:rPr>
              <w:t>35 (28.25, 45)</w:t>
            </w:r>
          </w:p>
        </w:tc>
        <w:tc>
          <w:tcPr>
            <w:tcW w:w="2126" w:type="dxa"/>
            <w:shd w:val="clear" w:color="auto" w:fill="FFFFFF"/>
            <w:vAlign w:val="center"/>
          </w:tcPr>
          <w:p w14:paraId="33342C55" w14:textId="77777777" w:rsidR="001C3D25" w:rsidRPr="00D97AB0" w:rsidRDefault="001C3D25" w:rsidP="00D035A2">
            <w:pPr>
              <w:spacing w:before="40" w:after="40"/>
              <w:ind w:left="100" w:right="100"/>
              <w:rPr>
                <w:rFonts w:ascii="Arial" w:eastAsia="Arial" w:hAnsi="Arial" w:cs="Arial"/>
                <w:color w:val="111111"/>
                <w:sz w:val="20"/>
                <w:szCs w:val="20"/>
              </w:rPr>
            </w:pPr>
            <w:r w:rsidRPr="00D97AB0">
              <w:rPr>
                <w:rFonts w:ascii="Arial" w:eastAsia="Arial" w:hAnsi="Arial" w:cs="Arial"/>
                <w:color w:val="111111"/>
                <w:sz w:val="20"/>
                <w:szCs w:val="20"/>
              </w:rPr>
              <w:t>31 (23.5, 48.5)</w:t>
            </w:r>
          </w:p>
        </w:tc>
      </w:tr>
      <w:tr w:rsidR="001C3D25" w:rsidRPr="00D97AB0" w14:paraId="4FC59448" w14:textId="77777777" w:rsidTr="00D035A2">
        <w:tblPrEx>
          <w:jc w:val="left"/>
        </w:tblPrEx>
        <w:trPr>
          <w:trHeight w:val="360"/>
        </w:trPr>
        <w:tc>
          <w:tcPr>
            <w:tcW w:w="4820" w:type="dxa"/>
            <w:vAlign w:val="center"/>
          </w:tcPr>
          <w:p w14:paraId="4A1C662F" w14:textId="77777777" w:rsidR="001C3D25" w:rsidRPr="00D97AB0" w:rsidRDefault="001C3D25" w:rsidP="00D035A2">
            <w:pPr>
              <w:spacing w:before="40" w:after="40"/>
              <w:ind w:right="40"/>
              <w:rPr>
                <w:rFonts w:ascii="Arial" w:hAnsi="Arial" w:cs="Arial"/>
                <w:b/>
                <w:color w:val="000000"/>
                <w:sz w:val="20"/>
                <w:szCs w:val="20"/>
              </w:rPr>
            </w:pPr>
            <w:r w:rsidRPr="00D97AB0">
              <w:rPr>
                <w:rFonts w:ascii="Arial" w:hAnsi="Arial" w:cs="Arial"/>
                <w:b/>
                <w:color w:val="000000"/>
                <w:sz w:val="20"/>
                <w:szCs w:val="20"/>
              </w:rPr>
              <w:t>Duration of FND, months (baseline) (median, IQR)</w:t>
            </w:r>
          </w:p>
        </w:tc>
        <w:tc>
          <w:tcPr>
            <w:tcW w:w="2126" w:type="dxa"/>
            <w:shd w:val="clear" w:color="auto" w:fill="FFFFFF"/>
            <w:vAlign w:val="center"/>
          </w:tcPr>
          <w:p w14:paraId="3E88E56D" w14:textId="77777777" w:rsidR="001C3D25" w:rsidRPr="00D97AB0" w:rsidRDefault="001C3D25" w:rsidP="00D035A2">
            <w:pPr>
              <w:spacing w:before="40" w:after="40"/>
              <w:ind w:left="100" w:right="100"/>
              <w:rPr>
                <w:rFonts w:ascii="Arial" w:eastAsia="Arial" w:hAnsi="Arial" w:cs="Arial"/>
                <w:color w:val="111111"/>
                <w:sz w:val="20"/>
                <w:szCs w:val="20"/>
              </w:rPr>
            </w:pPr>
            <w:r w:rsidRPr="00D97AB0">
              <w:rPr>
                <w:rFonts w:ascii="Arial" w:eastAsia="Arial" w:hAnsi="Arial" w:cs="Arial"/>
                <w:color w:val="111111"/>
                <w:sz w:val="20"/>
                <w:szCs w:val="20"/>
              </w:rPr>
              <w:t>41 (14.75 ,63)</w:t>
            </w:r>
          </w:p>
        </w:tc>
        <w:tc>
          <w:tcPr>
            <w:tcW w:w="2126" w:type="dxa"/>
            <w:shd w:val="clear" w:color="auto" w:fill="FFFFFF"/>
            <w:vAlign w:val="center"/>
          </w:tcPr>
          <w:p w14:paraId="24D663F6" w14:textId="77777777" w:rsidR="001C3D25" w:rsidRPr="00D97AB0" w:rsidRDefault="001C3D25" w:rsidP="00D035A2">
            <w:pPr>
              <w:spacing w:before="40" w:after="40"/>
              <w:ind w:left="100" w:right="100"/>
              <w:rPr>
                <w:rFonts w:ascii="Arial" w:eastAsia="Arial" w:hAnsi="Arial" w:cs="Arial"/>
                <w:color w:val="111111"/>
                <w:sz w:val="20"/>
                <w:szCs w:val="20"/>
              </w:rPr>
            </w:pPr>
            <w:r w:rsidRPr="00D97AB0">
              <w:rPr>
                <w:rFonts w:ascii="Arial" w:eastAsia="Arial" w:hAnsi="Arial" w:cs="Arial"/>
                <w:color w:val="111111"/>
                <w:sz w:val="20"/>
                <w:szCs w:val="20"/>
              </w:rPr>
              <w:t>42 (37, 107.5)</w:t>
            </w:r>
          </w:p>
        </w:tc>
      </w:tr>
      <w:tr w:rsidR="001C3D25" w:rsidRPr="00D97AB0" w14:paraId="2D8BC54C" w14:textId="77777777" w:rsidTr="00D035A2">
        <w:tblPrEx>
          <w:jc w:val="left"/>
        </w:tblPrEx>
        <w:trPr>
          <w:trHeight w:val="360"/>
        </w:trPr>
        <w:tc>
          <w:tcPr>
            <w:tcW w:w="4820" w:type="dxa"/>
            <w:vAlign w:val="center"/>
          </w:tcPr>
          <w:p w14:paraId="69D665AC" w14:textId="77777777" w:rsidR="001C3D25" w:rsidRPr="00D97AB0" w:rsidRDefault="001C3D25" w:rsidP="00D035A2">
            <w:pPr>
              <w:spacing w:before="40" w:after="40"/>
              <w:ind w:right="40"/>
              <w:rPr>
                <w:rFonts w:ascii="Arial" w:hAnsi="Arial" w:cs="Arial"/>
                <w:b/>
                <w:color w:val="000000"/>
                <w:sz w:val="20"/>
                <w:szCs w:val="20"/>
              </w:rPr>
            </w:pPr>
            <w:r w:rsidRPr="00D97AB0">
              <w:rPr>
                <w:rFonts w:ascii="Arial" w:hAnsi="Arial" w:cs="Arial"/>
                <w:b/>
                <w:color w:val="000000"/>
                <w:sz w:val="20"/>
                <w:szCs w:val="20"/>
              </w:rPr>
              <w:t>Duration since FND diagnosis, months (baseline) (median, IQR)</w:t>
            </w:r>
          </w:p>
        </w:tc>
        <w:tc>
          <w:tcPr>
            <w:tcW w:w="2126" w:type="dxa"/>
            <w:shd w:val="clear" w:color="auto" w:fill="FFFFFF"/>
            <w:vAlign w:val="center"/>
          </w:tcPr>
          <w:p w14:paraId="61075751" w14:textId="77777777" w:rsidR="001C3D25" w:rsidRPr="00D97AB0" w:rsidRDefault="001C3D25" w:rsidP="00D035A2">
            <w:pPr>
              <w:spacing w:before="40" w:after="40"/>
              <w:ind w:left="100" w:right="100"/>
              <w:rPr>
                <w:rFonts w:ascii="Arial" w:eastAsia="Arial" w:hAnsi="Arial" w:cs="Arial"/>
                <w:color w:val="111111"/>
                <w:sz w:val="20"/>
                <w:szCs w:val="20"/>
              </w:rPr>
            </w:pPr>
            <w:r w:rsidRPr="00D97AB0">
              <w:rPr>
                <w:rFonts w:ascii="Arial" w:eastAsia="Arial" w:hAnsi="Arial" w:cs="Arial"/>
                <w:color w:val="111111"/>
                <w:sz w:val="20"/>
                <w:szCs w:val="20"/>
              </w:rPr>
              <w:t>1 (0, 5.25)</w:t>
            </w:r>
          </w:p>
        </w:tc>
        <w:tc>
          <w:tcPr>
            <w:tcW w:w="2126" w:type="dxa"/>
            <w:shd w:val="clear" w:color="auto" w:fill="FFFFFF"/>
            <w:vAlign w:val="center"/>
          </w:tcPr>
          <w:p w14:paraId="71ADA47A" w14:textId="77777777" w:rsidR="001C3D25" w:rsidRPr="00D97AB0" w:rsidRDefault="001C3D25" w:rsidP="00D035A2">
            <w:pPr>
              <w:spacing w:before="40" w:after="40"/>
              <w:ind w:left="100" w:right="100"/>
              <w:rPr>
                <w:rFonts w:ascii="Arial" w:eastAsia="Arial" w:hAnsi="Arial" w:cs="Arial"/>
                <w:color w:val="111111"/>
                <w:sz w:val="20"/>
                <w:szCs w:val="20"/>
              </w:rPr>
            </w:pPr>
            <w:r w:rsidRPr="00D97AB0">
              <w:rPr>
                <w:rFonts w:ascii="Arial" w:eastAsia="Arial" w:hAnsi="Arial" w:cs="Arial"/>
                <w:color w:val="111111"/>
                <w:sz w:val="20"/>
                <w:szCs w:val="20"/>
              </w:rPr>
              <w:t>12 (0.5, 38.5)</w:t>
            </w:r>
          </w:p>
        </w:tc>
      </w:tr>
      <w:tr w:rsidR="001C3D25" w:rsidRPr="00D97AB0" w14:paraId="190C4338" w14:textId="77777777" w:rsidTr="00D035A2">
        <w:tblPrEx>
          <w:jc w:val="left"/>
        </w:tblPrEx>
        <w:trPr>
          <w:trHeight w:val="360"/>
        </w:trPr>
        <w:tc>
          <w:tcPr>
            <w:tcW w:w="4820" w:type="dxa"/>
            <w:vAlign w:val="center"/>
          </w:tcPr>
          <w:p w14:paraId="661CBA84" w14:textId="77777777" w:rsidR="001C3D25" w:rsidRPr="00D97AB0" w:rsidRDefault="001C3D25" w:rsidP="00D035A2">
            <w:pPr>
              <w:spacing w:before="40" w:after="40"/>
              <w:ind w:right="40"/>
              <w:rPr>
                <w:rFonts w:ascii="Arial" w:hAnsi="Arial" w:cs="Arial"/>
                <w:b/>
                <w:color w:val="000000"/>
                <w:sz w:val="20"/>
                <w:szCs w:val="20"/>
              </w:rPr>
            </w:pPr>
            <w:r w:rsidRPr="00D97AB0">
              <w:rPr>
                <w:rFonts w:ascii="Arial" w:hAnsi="Arial" w:cs="Arial"/>
                <w:b/>
                <w:color w:val="000000"/>
                <w:sz w:val="20"/>
                <w:szCs w:val="20"/>
              </w:rPr>
              <w:t>Number of current medications (median, IQR)</w:t>
            </w:r>
          </w:p>
          <w:p w14:paraId="772C45D9" w14:textId="77777777" w:rsidR="001C3D25" w:rsidRPr="00D97AB0" w:rsidRDefault="001C3D25" w:rsidP="00D035A2">
            <w:pPr>
              <w:spacing w:before="40" w:after="40"/>
              <w:ind w:right="40"/>
              <w:rPr>
                <w:rFonts w:ascii="Arial" w:hAnsi="Arial" w:cs="Arial"/>
                <w:b/>
                <w:color w:val="000000"/>
                <w:sz w:val="20"/>
                <w:szCs w:val="20"/>
              </w:rPr>
            </w:pPr>
            <w:r w:rsidRPr="00D97AB0">
              <w:rPr>
                <w:rFonts w:ascii="Arial" w:hAnsi="Arial" w:cs="Arial"/>
                <w:b/>
                <w:color w:val="000000"/>
                <w:sz w:val="20"/>
                <w:szCs w:val="20"/>
              </w:rPr>
              <w:t xml:space="preserve">       Baseline</w:t>
            </w:r>
          </w:p>
          <w:p w14:paraId="7880853F" w14:textId="77777777" w:rsidR="001C3D25" w:rsidRPr="00D97AB0" w:rsidRDefault="001C3D25" w:rsidP="00D035A2">
            <w:pPr>
              <w:spacing w:before="40" w:after="40"/>
              <w:ind w:right="40"/>
              <w:rPr>
                <w:rFonts w:ascii="Arial" w:hAnsi="Arial" w:cs="Arial"/>
                <w:b/>
                <w:color w:val="000000"/>
                <w:sz w:val="20"/>
                <w:szCs w:val="20"/>
              </w:rPr>
            </w:pPr>
            <w:r w:rsidRPr="00D97AB0">
              <w:rPr>
                <w:rFonts w:ascii="Arial" w:hAnsi="Arial" w:cs="Arial"/>
                <w:b/>
                <w:color w:val="000000"/>
                <w:sz w:val="20"/>
                <w:szCs w:val="20"/>
              </w:rPr>
              <w:t xml:space="preserve">       TMS session 1</w:t>
            </w:r>
          </w:p>
          <w:p w14:paraId="7584C5FB" w14:textId="77777777" w:rsidR="001C3D25" w:rsidRPr="00D97AB0" w:rsidRDefault="001C3D25" w:rsidP="00D035A2">
            <w:pPr>
              <w:spacing w:before="40" w:after="40"/>
              <w:ind w:right="40"/>
              <w:rPr>
                <w:rFonts w:ascii="Arial" w:hAnsi="Arial" w:cs="Arial"/>
                <w:b/>
                <w:color w:val="000000"/>
                <w:sz w:val="20"/>
                <w:szCs w:val="20"/>
              </w:rPr>
            </w:pPr>
            <w:r w:rsidRPr="00D97AB0">
              <w:rPr>
                <w:rFonts w:ascii="Arial" w:hAnsi="Arial" w:cs="Arial"/>
                <w:b/>
                <w:color w:val="000000"/>
                <w:sz w:val="20"/>
                <w:szCs w:val="20"/>
              </w:rPr>
              <w:t xml:space="preserve">       TMS session 2</w:t>
            </w:r>
          </w:p>
          <w:p w14:paraId="01AC3762" w14:textId="77777777" w:rsidR="001C3D25" w:rsidRPr="00D97AB0" w:rsidRDefault="001C3D25" w:rsidP="00D035A2">
            <w:pPr>
              <w:spacing w:before="40" w:after="40"/>
              <w:ind w:right="40"/>
              <w:rPr>
                <w:rFonts w:ascii="Arial" w:hAnsi="Arial" w:cs="Arial"/>
                <w:b/>
                <w:color w:val="000000"/>
                <w:sz w:val="20"/>
                <w:szCs w:val="20"/>
              </w:rPr>
            </w:pPr>
            <w:r w:rsidRPr="00D97AB0">
              <w:rPr>
                <w:rFonts w:ascii="Arial" w:hAnsi="Arial" w:cs="Arial"/>
                <w:b/>
                <w:color w:val="000000"/>
                <w:sz w:val="20"/>
                <w:szCs w:val="20"/>
              </w:rPr>
              <w:t xml:space="preserve">       Follow-up</w:t>
            </w:r>
          </w:p>
        </w:tc>
        <w:tc>
          <w:tcPr>
            <w:tcW w:w="2126" w:type="dxa"/>
            <w:vAlign w:val="center"/>
          </w:tcPr>
          <w:p w14:paraId="46D54E31" w14:textId="77777777" w:rsidR="001C3D25" w:rsidRPr="00D97AB0" w:rsidRDefault="001C3D25" w:rsidP="00D035A2">
            <w:pPr>
              <w:spacing w:before="40" w:after="40"/>
              <w:ind w:right="100"/>
              <w:rPr>
                <w:rFonts w:ascii="Arial" w:eastAsia="Arial" w:hAnsi="Arial" w:cs="Arial"/>
                <w:color w:val="111111"/>
                <w:sz w:val="20"/>
                <w:szCs w:val="20"/>
              </w:rPr>
            </w:pPr>
          </w:p>
          <w:p w14:paraId="0025925C" w14:textId="77777777" w:rsidR="001C3D25" w:rsidRPr="00D97AB0" w:rsidRDefault="001C3D25" w:rsidP="00D035A2">
            <w:pPr>
              <w:spacing w:before="40" w:after="40"/>
              <w:ind w:right="100"/>
              <w:rPr>
                <w:rFonts w:ascii="Arial" w:eastAsia="Arial" w:hAnsi="Arial" w:cs="Arial"/>
                <w:color w:val="111111"/>
                <w:sz w:val="20"/>
                <w:szCs w:val="20"/>
              </w:rPr>
            </w:pPr>
            <w:r w:rsidRPr="00D97AB0">
              <w:rPr>
                <w:rFonts w:ascii="Arial" w:eastAsia="Arial" w:hAnsi="Arial" w:cs="Arial"/>
                <w:color w:val="111111"/>
                <w:sz w:val="20"/>
                <w:szCs w:val="20"/>
              </w:rPr>
              <w:t>3 (2.25, 11)</w:t>
            </w:r>
          </w:p>
          <w:p w14:paraId="3C6C94C3" w14:textId="77777777" w:rsidR="001C3D25" w:rsidRPr="00D97AB0" w:rsidRDefault="001C3D25" w:rsidP="00D035A2">
            <w:pPr>
              <w:spacing w:before="40" w:after="40"/>
              <w:ind w:right="100"/>
              <w:rPr>
                <w:rFonts w:ascii="Arial" w:eastAsia="Arial" w:hAnsi="Arial" w:cs="Arial"/>
                <w:color w:val="111111"/>
                <w:sz w:val="20"/>
                <w:szCs w:val="20"/>
              </w:rPr>
            </w:pPr>
            <w:r w:rsidRPr="00D97AB0">
              <w:rPr>
                <w:rFonts w:ascii="Arial" w:eastAsia="Arial" w:hAnsi="Arial" w:cs="Arial"/>
                <w:color w:val="111111"/>
                <w:sz w:val="20"/>
                <w:szCs w:val="20"/>
              </w:rPr>
              <w:t>3 (2, 11)</w:t>
            </w:r>
          </w:p>
          <w:p w14:paraId="2C93BF4E" w14:textId="77777777" w:rsidR="001C3D25" w:rsidRPr="00D97AB0" w:rsidRDefault="001C3D25" w:rsidP="00D035A2">
            <w:pPr>
              <w:spacing w:before="40" w:after="40"/>
              <w:ind w:right="100"/>
              <w:rPr>
                <w:rFonts w:ascii="Arial" w:eastAsia="Arial" w:hAnsi="Arial" w:cs="Arial"/>
                <w:color w:val="111111"/>
                <w:sz w:val="20"/>
                <w:szCs w:val="20"/>
              </w:rPr>
            </w:pPr>
            <w:r w:rsidRPr="00D97AB0">
              <w:rPr>
                <w:rFonts w:ascii="Arial" w:eastAsia="Arial" w:hAnsi="Arial" w:cs="Arial"/>
                <w:color w:val="111111"/>
                <w:sz w:val="20"/>
                <w:szCs w:val="20"/>
              </w:rPr>
              <w:t>7 (2.25, 12.5)</w:t>
            </w:r>
          </w:p>
          <w:p w14:paraId="3B1ED99F" w14:textId="77777777" w:rsidR="001C3D25" w:rsidRPr="00D97AB0" w:rsidRDefault="001C3D25" w:rsidP="00D035A2">
            <w:pPr>
              <w:spacing w:before="40" w:after="40"/>
              <w:ind w:right="100"/>
              <w:rPr>
                <w:rFonts w:ascii="Arial" w:eastAsia="Arial" w:hAnsi="Arial" w:cs="Arial"/>
                <w:color w:val="111111"/>
                <w:sz w:val="20"/>
                <w:szCs w:val="20"/>
              </w:rPr>
            </w:pPr>
            <w:r w:rsidRPr="00D97AB0">
              <w:rPr>
                <w:rFonts w:ascii="Arial" w:eastAsia="Arial" w:hAnsi="Arial" w:cs="Arial"/>
                <w:color w:val="111111"/>
                <w:sz w:val="20"/>
                <w:szCs w:val="20"/>
              </w:rPr>
              <w:t>3 (2, 12)</w:t>
            </w:r>
          </w:p>
        </w:tc>
        <w:tc>
          <w:tcPr>
            <w:tcW w:w="2126" w:type="dxa"/>
            <w:vAlign w:val="center"/>
          </w:tcPr>
          <w:p w14:paraId="298F6AC6" w14:textId="77777777" w:rsidR="001C3D25" w:rsidRPr="00D97AB0" w:rsidRDefault="001C3D25" w:rsidP="00D035A2">
            <w:pPr>
              <w:spacing w:before="40" w:after="40"/>
              <w:ind w:left="100" w:right="100"/>
              <w:rPr>
                <w:rFonts w:ascii="Arial" w:eastAsia="Arial" w:hAnsi="Arial" w:cs="Arial"/>
                <w:color w:val="111111"/>
                <w:sz w:val="20"/>
                <w:szCs w:val="20"/>
              </w:rPr>
            </w:pPr>
          </w:p>
          <w:p w14:paraId="7E0008BD" w14:textId="77777777" w:rsidR="001C3D25" w:rsidRPr="00D97AB0" w:rsidRDefault="001C3D25" w:rsidP="00D035A2">
            <w:pPr>
              <w:spacing w:before="40" w:after="40"/>
              <w:ind w:left="100" w:right="100"/>
              <w:rPr>
                <w:rFonts w:ascii="Arial" w:eastAsia="Arial" w:hAnsi="Arial" w:cs="Arial"/>
                <w:color w:val="111111"/>
                <w:sz w:val="20"/>
                <w:szCs w:val="20"/>
              </w:rPr>
            </w:pPr>
            <w:r w:rsidRPr="00D97AB0">
              <w:rPr>
                <w:rFonts w:ascii="Arial" w:eastAsia="Arial" w:hAnsi="Arial" w:cs="Arial"/>
                <w:color w:val="111111"/>
                <w:sz w:val="20"/>
                <w:szCs w:val="20"/>
              </w:rPr>
              <w:t>4 (3.5, 6)</w:t>
            </w:r>
          </w:p>
          <w:p w14:paraId="625C408E" w14:textId="77777777" w:rsidR="001C3D25" w:rsidRPr="00D97AB0" w:rsidRDefault="001C3D25" w:rsidP="00D035A2">
            <w:pPr>
              <w:spacing w:before="40" w:after="40"/>
              <w:ind w:left="100" w:right="100"/>
              <w:rPr>
                <w:rFonts w:ascii="Arial" w:eastAsia="Arial" w:hAnsi="Arial" w:cs="Arial"/>
                <w:color w:val="111111"/>
                <w:sz w:val="20"/>
                <w:szCs w:val="20"/>
              </w:rPr>
            </w:pPr>
            <w:r w:rsidRPr="00D97AB0">
              <w:rPr>
                <w:rFonts w:ascii="Arial" w:eastAsia="Arial" w:hAnsi="Arial" w:cs="Arial"/>
                <w:color w:val="111111"/>
                <w:sz w:val="20"/>
                <w:szCs w:val="20"/>
              </w:rPr>
              <w:t>4 (3.5, 6.5)</w:t>
            </w:r>
          </w:p>
          <w:p w14:paraId="08257835" w14:textId="77777777" w:rsidR="001C3D25" w:rsidRPr="00D97AB0" w:rsidRDefault="001C3D25" w:rsidP="00D035A2">
            <w:pPr>
              <w:spacing w:before="40" w:after="40"/>
              <w:ind w:left="100" w:right="100"/>
              <w:rPr>
                <w:rFonts w:ascii="Arial" w:eastAsia="Arial" w:hAnsi="Arial" w:cs="Arial"/>
                <w:color w:val="111111"/>
                <w:sz w:val="20"/>
                <w:szCs w:val="20"/>
              </w:rPr>
            </w:pPr>
            <w:r w:rsidRPr="00D97AB0">
              <w:rPr>
                <w:rFonts w:ascii="Arial" w:eastAsia="Arial" w:hAnsi="Arial" w:cs="Arial"/>
                <w:color w:val="111111"/>
                <w:sz w:val="20"/>
                <w:szCs w:val="20"/>
              </w:rPr>
              <w:t>4.5 (3.25, 6.5)</w:t>
            </w:r>
          </w:p>
          <w:p w14:paraId="20813CF5" w14:textId="77777777" w:rsidR="001C3D25" w:rsidRPr="00D97AB0" w:rsidRDefault="001C3D25" w:rsidP="00D035A2">
            <w:pPr>
              <w:spacing w:before="40" w:after="40"/>
              <w:ind w:left="100" w:right="100"/>
              <w:rPr>
                <w:rFonts w:ascii="Arial" w:eastAsia="Arial" w:hAnsi="Arial" w:cs="Arial"/>
                <w:color w:val="111111"/>
                <w:sz w:val="20"/>
                <w:szCs w:val="20"/>
              </w:rPr>
            </w:pPr>
            <w:r w:rsidRPr="00D97AB0">
              <w:rPr>
                <w:rFonts w:ascii="Arial" w:eastAsia="Arial" w:hAnsi="Arial" w:cs="Arial"/>
                <w:color w:val="111111"/>
                <w:sz w:val="20"/>
                <w:szCs w:val="20"/>
              </w:rPr>
              <w:t>5 (3.5, 7)</w:t>
            </w:r>
          </w:p>
        </w:tc>
      </w:tr>
      <w:tr w:rsidR="001C3D25" w:rsidRPr="00D97AB0" w14:paraId="5946DAAB" w14:textId="77777777" w:rsidTr="00D035A2">
        <w:tblPrEx>
          <w:jc w:val="left"/>
        </w:tblPrEx>
        <w:trPr>
          <w:trHeight w:val="360"/>
        </w:trPr>
        <w:tc>
          <w:tcPr>
            <w:tcW w:w="4820" w:type="dxa"/>
            <w:vAlign w:val="center"/>
          </w:tcPr>
          <w:p w14:paraId="067B8860" w14:textId="77777777" w:rsidR="001C3D25" w:rsidRPr="00D97AB0" w:rsidRDefault="001C3D25" w:rsidP="00D035A2">
            <w:pPr>
              <w:spacing w:before="40" w:after="40"/>
              <w:ind w:right="40"/>
              <w:rPr>
                <w:rFonts w:ascii="Arial" w:hAnsi="Arial" w:cs="Arial"/>
                <w:b/>
                <w:color w:val="000000"/>
                <w:sz w:val="20"/>
                <w:szCs w:val="20"/>
              </w:rPr>
            </w:pPr>
            <w:r w:rsidRPr="00D97AB0">
              <w:rPr>
                <w:rFonts w:ascii="Arial" w:hAnsi="Arial" w:cs="Arial"/>
                <w:b/>
                <w:color w:val="000000"/>
                <w:sz w:val="20"/>
                <w:szCs w:val="20"/>
              </w:rPr>
              <w:t>Concurrent treatments (n, %)</w:t>
            </w:r>
          </w:p>
          <w:p w14:paraId="4C2B73DC" w14:textId="77777777" w:rsidR="001C3D25" w:rsidRPr="00D97AB0" w:rsidRDefault="001C3D25" w:rsidP="00D035A2">
            <w:pPr>
              <w:spacing w:before="40" w:after="40"/>
              <w:ind w:right="40"/>
              <w:rPr>
                <w:rFonts w:ascii="Arial" w:hAnsi="Arial" w:cs="Arial"/>
                <w:b/>
                <w:color w:val="000000"/>
                <w:sz w:val="20"/>
                <w:szCs w:val="20"/>
              </w:rPr>
            </w:pPr>
            <w:r w:rsidRPr="00D97AB0">
              <w:rPr>
                <w:rFonts w:ascii="Arial" w:hAnsi="Arial" w:cs="Arial"/>
                <w:b/>
                <w:color w:val="000000"/>
                <w:sz w:val="20"/>
                <w:szCs w:val="20"/>
              </w:rPr>
              <w:t xml:space="preserve">       Baseline</w:t>
            </w:r>
          </w:p>
          <w:p w14:paraId="3A08A679" w14:textId="77777777" w:rsidR="001C3D25" w:rsidRPr="00D97AB0" w:rsidRDefault="001C3D25" w:rsidP="00D035A2">
            <w:pPr>
              <w:spacing w:before="40" w:after="40"/>
              <w:ind w:right="40"/>
              <w:rPr>
                <w:rFonts w:ascii="Arial" w:hAnsi="Arial" w:cs="Arial"/>
                <w:b/>
                <w:color w:val="000000"/>
                <w:sz w:val="20"/>
                <w:szCs w:val="20"/>
              </w:rPr>
            </w:pPr>
            <w:r w:rsidRPr="00D97AB0">
              <w:rPr>
                <w:rFonts w:ascii="Arial" w:hAnsi="Arial" w:cs="Arial"/>
                <w:b/>
                <w:color w:val="000000"/>
                <w:sz w:val="20"/>
                <w:szCs w:val="20"/>
              </w:rPr>
              <w:t xml:space="preserve">       TMS session 1</w:t>
            </w:r>
          </w:p>
          <w:p w14:paraId="78E74AD8" w14:textId="77777777" w:rsidR="001C3D25" w:rsidRPr="00D97AB0" w:rsidRDefault="001C3D25" w:rsidP="00D035A2">
            <w:pPr>
              <w:spacing w:before="40" w:after="40"/>
              <w:ind w:right="40"/>
              <w:rPr>
                <w:rFonts w:ascii="Arial" w:hAnsi="Arial" w:cs="Arial"/>
                <w:b/>
                <w:color w:val="000000"/>
                <w:sz w:val="20"/>
                <w:szCs w:val="20"/>
              </w:rPr>
            </w:pPr>
            <w:r w:rsidRPr="00D97AB0">
              <w:rPr>
                <w:rFonts w:ascii="Arial" w:hAnsi="Arial" w:cs="Arial"/>
                <w:b/>
                <w:color w:val="000000"/>
                <w:sz w:val="20"/>
                <w:szCs w:val="20"/>
              </w:rPr>
              <w:t xml:space="preserve">       TMS session 2</w:t>
            </w:r>
          </w:p>
          <w:p w14:paraId="5C2F26F8" w14:textId="77777777" w:rsidR="001C3D25" w:rsidRPr="00D97AB0" w:rsidRDefault="001C3D25" w:rsidP="00D035A2">
            <w:pPr>
              <w:spacing w:before="40" w:after="40"/>
              <w:ind w:right="40"/>
              <w:rPr>
                <w:rFonts w:ascii="Arial" w:hAnsi="Arial" w:cs="Arial"/>
                <w:b/>
                <w:color w:val="000000"/>
                <w:sz w:val="20"/>
                <w:szCs w:val="20"/>
              </w:rPr>
            </w:pPr>
            <w:r w:rsidRPr="00D97AB0">
              <w:rPr>
                <w:rFonts w:ascii="Arial" w:hAnsi="Arial" w:cs="Arial"/>
                <w:b/>
                <w:color w:val="000000"/>
                <w:sz w:val="20"/>
                <w:szCs w:val="20"/>
              </w:rPr>
              <w:t xml:space="preserve">       Follow-up</w:t>
            </w:r>
          </w:p>
        </w:tc>
        <w:tc>
          <w:tcPr>
            <w:tcW w:w="2126" w:type="dxa"/>
            <w:vAlign w:val="center"/>
          </w:tcPr>
          <w:p w14:paraId="17F6E485" w14:textId="77777777" w:rsidR="001C3D25" w:rsidRPr="00D97AB0" w:rsidRDefault="001C3D25" w:rsidP="00D035A2">
            <w:pPr>
              <w:spacing w:before="40" w:after="40"/>
              <w:ind w:right="40"/>
              <w:rPr>
                <w:rFonts w:ascii="Arial" w:hAnsi="Arial" w:cs="Arial"/>
                <w:color w:val="000000"/>
                <w:sz w:val="20"/>
                <w:szCs w:val="20"/>
              </w:rPr>
            </w:pPr>
          </w:p>
          <w:p w14:paraId="75A96F6C" w14:textId="77777777" w:rsidR="001C3D25" w:rsidRPr="00D97AB0" w:rsidRDefault="001C3D25" w:rsidP="00D035A2">
            <w:pPr>
              <w:spacing w:before="40" w:after="40"/>
              <w:ind w:right="40"/>
              <w:rPr>
                <w:rFonts w:ascii="Arial" w:hAnsi="Arial" w:cs="Arial"/>
                <w:color w:val="000000"/>
                <w:sz w:val="20"/>
                <w:szCs w:val="20"/>
              </w:rPr>
            </w:pPr>
            <w:r w:rsidRPr="00D97AB0">
              <w:rPr>
                <w:rFonts w:ascii="Arial" w:hAnsi="Arial" w:cs="Arial"/>
                <w:color w:val="000000"/>
                <w:sz w:val="20"/>
                <w:szCs w:val="20"/>
              </w:rPr>
              <w:t>10 (100)</w:t>
            </w:r>
          </w:p>
          <w:p w14:paraId="0024696A" w14:textId="77777777" w:rsidR="001C3D25" w:rsidRPr="00D97AB0" w:rsidRDefault="001C3D25" w:rsidP="00D035A2">
            <w:pPr>
              <w:spacing w:before="40" w:after="40"/>
              <w:ind w:right="40"/>
              <w:rPr>
                <w:rFonts w:ascii="Arial" w:hAnsi="Arial" w:cs="Arial"/>
                <w:color w:val="000000"/>
                <w:sz w:val="20"/>
                <w:szCs w:val="20"/>
              </w:rPr>
            </w:pPr>
            <w:r w:rsidRPr="00D97AB0">
              <w:rPr>
                <w:rFonts w:ascii="Arial" w:hAnsi="Arial" w:cs="Arial"/>
                <w:color w:val="000000"/>
                <w:sz w:val="20"/>
                <w:szCs w:val="20"/>
              </w:rPr>
              <w:t>10 (100)</w:t>
            </w:r>
          </w:p>
          <w:p w14:paraId="0FECBFA2" w14:textId="77777777" w:rsidR="001C3D25" w:rsidRPr="00D97AB0" w:rsidRDefault="001C3D25" w:rsidP="00D035A2">
            <w:pPr>
              <w:spacing w:before="40" w:after="40"/>
              <w:ind w:right="40"/>
              <w:rPr>
                <w:rFonts w:ascii="Arial" w:hAnsi="Arial" w:cs="Arial"/>
                <w:color w:val="000000"/>
                <w:sz w:val="20"/>
                <w:szCs w:val="20"/>
              </w:rPr>
            </w:pPr>
            <w:r w:rsidRPr="00D97AB0">
              <w:rPr>
                <w:rFonts w:ascii="Arial" w:hAnsi="Arial" w:cs="Arial"/>
                <w:color w:val="000000"/>
                <w:sz w:val="20"/>
                <w:szCs w:val="20"/>
              </w:rPr>
              <w:t>6 (100)</w:t>
            </w:r>
          </w:p>
          <w:p w14:paraId="08805F35" w14:textId="77777777" w:rsidR="001C3D25" w:rsidRPr="00D97AB0" w:rsidRDefault="001C3D25" w:rsidP="00D035A2">
            <w:pPr>
              <w:spacing w:before="40" w:after="40"/>
              <w:ind w:right="40"/>
              <w:rPr>
                <w:rFonts w:ascii="Arial" w:hAnsi="Arial" w:cs="Arial"/>
                <w:color w:val="000000"/>
                <w:sz w:val="20"/>
                <w:szCs w:val="20"/>
              </w:rPr>
            </w:pPr>
            <w:r w:rsidRPr="00D97AB0">
              <w:rPr>
                <w:rFonts w:ascii="Arial" w:hAnsi="Arial" w:cs="Arial"/>
                <w:color w:val="000000"/>
                <w:sz w:val="20"/>
                <w:szCs w:val="20"/>
              </w:rPr>
              <w:t>9 (100)</w:t>
            </w:r>
          </w:p>
        </w:tc>
        <w:tc>
          <w:tcPr>
            <w:tcW w:w="2126" w:type="dxa"/>
            <w:vAlign w:val="center"/>
          </w:tcPr>
          <w:p w14:paraId="3FD11C52" w14:textId="77777777" w:rsidR="001C3D25" w:rsidRPr="00D97AB0" w:rsidRDefault="001C3D25" w:rsidP="00D035A2">
            <w:pPr>
              <w:spacing w:before="40" w:after="40"/>
              <w:ind w:left="40" w:right="40"/>
              <w:rPr>
                <w:rFonts w:ascii="Arial" w:hAnsi="Arial" w:cs="Arial"/>
                <w:color w:val="000000"/>
                <w:sz w:val="20"/>
                <w:szCs w:val="20"/>
              </w:rPr>
            </w:pPr>
          </w:p>
          <w:p w14:paraId="54385E4B" w14:textId="45FA809B" w:rsidR="001C3D25" w:rsidRPr="00D97AB0" w:rsidRDefault="001C3D25" w:rsidP="00D035A2">
            <w:pPr>
              <w:spacing w:before="40" w:after="40"/>
              <w:ind w:left="40" w:right="40"/>
              <w:rPr>
                <w:rFonts w:ascii="Arial" w:hAnsi="Arial" w:cs="Arial"/>
                <w:color w:val="000000"/>
                <w:sz w:val="20"/>
                <w:szCs w:val="20"/>
              </w:rPr>
            </w:pPr>
            <w:r w:rsidRPr="00D97AB0">
              <w:rPr>
                <w:rFonts w:ascii="Arial" w:hAnsi="Arial" w:cs="Arial"/>
                <w:color w:val="000000"/>
                <w:sz w:val="20"/>
                <w:szCs w:val="20"/>
              </w:rPr>
              <w:t>10 (</w:t>
            </w:r>
            <w:r w:rsidR="005A4524">
              <w:rPr>
                <w:rFonts w:ascii="Arial" w:hAnsi="Arial" w:cs="Arial"/>
                <w:color w:val="000000"/>
                <w:sz w:val="20"/>
                <w:szCs w:val="20"/>
              </w:rPr>
              <w:t>100</w:t>
            </w:r>
            <w:r w:rsidRPr="00D97AB0">
              <w:rPr>
                <w:rFonts w:ascii="Arial" w:hAnsi="Arial" w:cs="Arial"/>
                <w:color w:val="000000"/>
                <w:sz w:val="20"/>
                <w:szCs w:val="20"/>
              </w:rPr>
              <w:t>)</w:t>
            </w:r>
          </w:p>
          <w:p w14:paraId="118653DE" w14:textId="372E66A1" w:rsidR="001C3D25" w:rsidRPr="00D97AB0" w:rsidRDefault="002053D3" w:rsidP="00D035A2">
            <w:pPr>
              <w:spacing w:before="40" w:after="40"/>
              <w:ind w:left="40" w:right="40"/>
              <w:rPr>
                <w:rFonts w:ascii="Arial" w:hAnsi="Arial" w:cs="Arial"/>
                <w:color w:val="000000"/>
                <w:sz w:val="20"/>
                <w:szCs w:val="20"/>
              </w:rPr>
            </w:pPr>
            <w:r>
              <w:rPr>
                <w:rFonts w:ascii="Arial" w:hAnsi="Arial" w:cs="Arial"/>
                <w:color w:val="000000"/>
                <w:sz w:val="20"/>
                <w:szCs w:val="20"/>
              </w:rPr>
              <w:t>9</w:t>
            </w:r>
            <w:r w:rsidR="001C3D25" w:rsidRPr="00D97AB0">
              <w:rPr>
                <w:rFonts w:ascii="Arial" w:hAnsi="Arial" w:cs="Arial"/>
                <w:color w:val="000000"/>
                <w:sz w:val="20"/>
                <w:szCs w:val="20"/>
              </w:rPr>
              <w:t xml:space="preserve"> (</w:t>
            </w:r>
            <w:r w:rsidR="005A4524">
              <w:rPr>
                <w:rFonts w:ascii="Arial" w:hAnsi="Arial" w:cs="Arial"/>
                <w:color w:val="000000"/>
                <w:sz w:val="20"/>
                <w:szCs w:val="20"/>
              </w:rPr>
              <w:t>100</w:t>
            </w:r>
            <w:r w:rsidR="001C3D25" w:rsidRPr="00D97AB0">
              <w:rPr>
                <w:rFonts w:ascii="Arial" w:hAnsi="Arial" w:cs="Arial"/>
                <w:color w:val="000000"/>
                <w:sz w:val="20"/>
                <w:szCs w:val="20"/>
              </w:rPr>
              <w:t>)</w:t>
            </w:r>
          </w:p>
          <w:p w14:paraId="694C1F59" w14:textId="21AB63D9" w:rsidR="001C3D25" w:rsidRPr="00D97AB0" w:rsidRDefault="002053D3" w:rsidP="00D035A2">
            <w:pPr>
              <w:spacing w:before="40" w:after="40"/>
              <w:ind w:left="40" w:right="40"/>
              <w:rPr>
                <w:rFonts w:ascii="Arial" w:hAnsi="Arial" w:cs="Arial"/>
                <w:color w:val="000000"/>
                <w:sz w:val="20"/>
                <w:szCs w:val="20"/>
              </w:rPr>
            </w:pPr>
            <w:r>
              <w:rPr>
                <w:rFonts w:ascii="Arial" w:hAnsi="Arial" w:cs="Arial"/>
                <w:color w:val="000000"/>
                <w:sz w:val="20"/>
                <w:szCs w:val="20"/>
              </w:rPr>
              <w:t>8</w:t>
            </w:r>
            <w:r w:rsidR="001C3D25" w:rsidRPr="00D97AB0">
              <w:rPr>
                <w:rFonts w:ascii="Arial" w:hAnsi="Arial" w:cs="Arial"/>
                <w:color w:val="000000"/>
                <w:sz w:val="20"/>
                <w:szCs w:val="20"/>
              </w:rPr>
              <w:t xml:space="preserve"> (</w:t>
            </w:r>
            <w:r>
              <w:rPr>
                <w:rFonts w:ascii="Arial" w:hAnsi="Arial" w:cs="Arial"/>
                <w:color w:val="000000"/>
                <w:sz w:val="20"/>
                <w:szCs w:val="20"/>
              </w:rPr>
              <w:t>100</w:t>
            </w:r>
            <w:r w:rsidR="001C3D25" w:rsidRPr="00D97AB0">
              <w:rPr>
                <w:rFonts w:ascii="Arial" w:hAnsi="Arial" w:cs="Arial"/>
                <w:color w:val="000000"/>
                <w:sz w:val="20"/>
                <w:szCs w:val="20"/>
              </w:rPr>
              <w:t>)</w:t>
            </w:r>
          </w:p>
          <w:p w14:paraId="285B7FE9" w14:textId="47223B72" w:rsidR="001C3D25" w:rsidRPr="00D97AB0" w:rsidRDefault="001C3D25" w:rsidP="00D035A2">
            <w:pPr>
              <w:spacing w:before="40" w:after="40"/>
              <w:ind w:left="40" w:right="40"/>
              <w:rPr>
                <w:rFonts w:ascii="Arial" w:hAnsi="Arial" w:cs="Arial"/>
                <w:color w:val="000000"/>
                <w:sz w:val="20"/>
                <w:szCs w:val="20"/>
              </w:rPr>
            </w:pPr>
            <w:r w:rsidRPr="00D97AB0">
              <w:rPr>
                <w:rFonts w:ascii="Arial" w:hAnsi="Arial" w:cs="Arial"/>
                <w:color w:val="000000"/>
                <w:sz w:val="20"/>
                <w:szCs w:val="20"/>
              </w:rPr>
              <w:t>9 (</w:t>
            </w:r>
            <w:r w:rsidR="002053D3">
              <w:rPr>
                <w:rFonts w:ascii="Arial" w:hAnsi="Arial" w:cs="Arial"/>
                <w:color w:val="000000"/>
                <w:sz w:val="20"/>
                <w:szCs w:val="20"/>
              </w:rPr>
              <w:t>100</w:t>
            </w:r>
            <w:r w:rsidRPr="00D97AB0">
              <w:rPr>
                <w:rFonts w:ascii="Arial" w:hAnsi="Arial" w:cs="Arial"/>
                <w:color w:val="000000"/>
                <w:sz w:val="20"/>
                <w:szCs w:val="20"/>
              </w:rPr>
              <w:t>)</w:t>
            </w:r>
          </w:p>
        </w:tc>
      </w:tr>
    </w:tbl>
    <w:p w14:paraId="0E3FC7D6" w14:textId="77777777" w:rsidR="001C3D25" w:rsidRDefault="001C3D25" w:rsidP="001C3D25">
      <w:pPr>
        <w:spacing w:after="0" w:line="240" w:lineRule="auto"/>
        <w:rPr>
          <w:rFonts w:ascii="Arial" w:hAnsi="Arial" w:cs="Arial"/>
          <w:bCs/>
          <w:sz w:val="20"/>
          <w:szCs w:val="20"/>
        </w:rPr>
      </w:pPr>
      <w:r w:rsidRPr="00D97AB0">
        <w:rPr>
          <w:rFonts w:ascii="Arial" w:hAnsi="Arial" w:cs="Arial"/>
          <w:b/>
          <w:sz w:val="16"/>
          <w:szCs w:val="16"/>
        </w:rPr>
        <w:t xml:space="preserve">Key: </w:t>
      </w:r>
      <w:r w:rsidRPr="00D97AB0">
        <w:rPr>
          <w:rFonts w:ascii="Arial" w:hAnsi="Arial" w:cs="Arial"/>
          <w:bCs/>
          <w:sz w:val="16"/>
          <w:szCs w:val="16"/>
        </w:rPr>
        <w:t>FND=functional neurological disorder; IQR=interquartile range; MDD=major depressive disorder; MINI=MINI International Neuropsychiatric Interview; NART=National Adult Reading Test; PTSD=post-traumatic stress disorder; SAPAS-SR=Standardised Assessment of Personality Abbreviated Scale–Self-Report; TMS=transcranial magnetic stimulation</w:t>
      </w:r>
    </w:p>
    <w:p w14:paraId="3FE21DEE" w14:textId="77777777" w:rsidR="001C3D25" w:rsidRPr="00AC2CAF" w:rsidRDefault="001C3D25" w:rsidP="001C3D25">
      <w:pPr>
        <w:spacing w:after="0" w:line="240" w:lineRule="auto"/>
        <w:rPr>
          <w:rFonts w:ascii="Arial" w:hAnsi="Arial" w:cs="Arial"/>
          <w:bCs/>
          <w:sz w:val="20"/>
          <w:szCs w:val="20"/>
        </w:rPr>
      </w:pPr>
    </w:p>
    <w:p w14:paraId="22CB7509" w14:textId="72559443" w:rsidR="00632BFC" w:rsidRDefault="00632BFC" w:rsidP="004C2F70">
      <w:pPr>
        <w:rPr>
          <w:rFonts w:ascii="Arial" w:hAnsi="Arial" w:cs="Arial"/>
          <w:b/>
          <w:sz w:val="24"/>
          <w:szCs w:val="24"/>
        </w:rPr>
      </w:pPr>
    </w:p>
    <w:p w14:paraId="6F989F59" w14:textId="7BDC31C5" w:rsidR="00632BFC" w:rsidRPr="00D97AB0" w:rsidRDefault="00632BFC" w:rsidP="00632BFC">
      <w:pPr>
        <w:spacing w:line="480" w:lineRule="auto"/>
        <w:rPr>
          <w:rFonts w:ascii="Arial" w:hAnsi="Arial" w:cs="Arial"/>
          <w:b/>
          <w:sz w:val="24"/>
          <w:szCs w:val="24"/>
        </w:rPr>
      </w:pPr>
      <w:r w:rsidRPr="00D97AB0">
        <w:rPr>
          <w:rFonts w:ascii="Arial" w:hAnsi="Arial" w:cs="Arial"/>
          <w:b/>
          <w:sz w:val="24"/>
          <w:szCs w:val="24"/>
        </w:rPr>
        <w:t>Feasibility parameters</w:t>
      </w:r>
    </w:p>
    <w:p w14:paraId="4D26035B" w14:textId="2DECBA2A" w:rsidR="00A45CDB" w:rsidRDefault="00632BFC" w:rsidP="00632BFC">
      <w:pPr>
        <w:spacing w:after="0" w:line="480" w:lineRule="auto"/>
        <w:rPr>
          <w:rFonts w:ascii="Arial" w:hAnsi="Arial" w:cs="Arial"/>
          <w:sz w:val="24"/>
          <w:szCs w:val="24"/>
        </w:rPr>
      </w:pPr>
      <w:r w:rsidRPr="00D97AB0">
        <w:rPr>
          <w:rFonts w:ascii="Arial" w:hAnsi="Arial" w:cs="Arial"/>
          <w:sz w:val="24"/>
          <w:szCs w:val="24"/>
        </w:rPr>
        <w:t>Figure 1 displays rates of recruitment, treatment allocation, completion of the study and participants included in the data analysis</w:t>
      </w:r>
      <w:r w:rsidR="00867182">
        <w:rPr>
          <w:rFonts w:ascii="Arial" w:hAnsi="Arial" w:cs="Arial"/>
          <w:sz w:val="24"/>
          <w:szCs w:val="24"/>
        </w:rPr>
        <w:t xml:space="preserve"> (CONSORT flow diagram)</w:t>
      </w:r>
      <w:r w:rsidRPr="00D97AB0">
        <w:rPr>
          <w:rFonts w:ascii="Arial" w:hAnsi="Arial" w:cs="Arial"/>
          <w:sz w:val="24"/>
          <w:szCs w:val="24"/>
        </w:rPr>
        <w:t>.</w:t>
      </w:r>
    </w:p>
    <w:p w14:paraId="6DAEB84B" w14:textId="77777777" w:rsidR="008D1141" w:rsidRDefault="008D1141" w:rsidP="00632BFC">
      <w:pPr>
        <w:spacing w:after="0" w:line="480" w:lineRule="auto"/>
        <w:rPr>
          <w:rFonts w:ascii="Arial" w:hAnsi="Arial" w:cs="Arial"/>
          <w:sz w:val="24"/>
          <w:szCs w:val="24"/>
        </w:rPr>
      </w:pPr>
    </w:p>
    <w:p w14:paraId="77A29C8A" w14:textId="3EAFE1DB" w:rsidR="00A45CDB" w:rsidRDefault="008D1141" w:rsidP="008D1141">
      <w:pPr>
        <w:jc w:val="center"/>
        <w:rPr>
          <w:rFonts w:ascii="Arial" w:hAnsi="Arial" w:cs="Arial"/>
          <w:sz w:val="24"/>
          <w:szCs w:val="24"/>
        </w:rPr>
      </w:pPr>
      <w:r>
        <w:rPr>
          <w:rFonts w:ascii="Arial" w:hAnsi="Arial" w:cs="Arial"/>
          <w:sz w:val="24"/>
          <w:szCs w:val="24"/>
        </w:rPr>
        <w:t>&lt;insert Figure 1&gt;</w:t>
      </w:r>
    </w:p>
    <w:p w14:paraId="7C785BA8" w14:textId="77777777" w:rsidR="00431255" w:rsidRDefault="00431255" w:rsidP="008D1141">
      <w:pPr>
        <w:jc w:val="center"/>
        <w:rPr>
          <w:rFonts w:ascii="Arial" w:hAnsi="Arial" w:cs="Arial"/>
          <w:sz w:val="24"/>
          <w:szCs w:val="24"/>
        </w:rPr>
      </w:pPr>
    </w:p>
    <w:p w14:paraId="6F2D0A30" w14:textId="77777777" w:rsidR="008D1141" w:rsidRDefault="008D1141" w:rsidP="008D1141">
      <w:pPr>
        <w:jc w:val="center"/>
        <w:rPr>
          <w:rFonts w:ascii="Arial" w:hAnsi="Arial" w:cs="Arial"/>
          <w:sz w:val="24"/>
          <w:szCs w:val="24"/>
        </w:rPr>
      </w:pPr>
    </w:p>
    <w:p w14:paraId="27784DC9" w14:textId="69DDA1E1" w:rsidR="00305222" w:rsidRPr="00A5764D" w:rsidRDefault="00305222" w:rsidP="00A5764D">
      <w:pPr>
        <w:rPr>
          <w:rFonts w:ascii="Arial" w:hAnsi="Arial" w:cs="Arial"/>
          <w:sz w:val="24"/>
          <w:szCs w:val="24"/>
        </w:rPr>
      </w:pPr>
      <w:r w:rsidRPr="00D97AB0">
        <w:rPr>
          <w:rFonts w:ascii="Arial" w:hAnsi="Arial" w:cs="Arial"/>
          <w:b/>
          <w:i/>
          <w:sz w:val="24"/>
          <w:szCs w:val="24"/>
        </w:rPr>
        <w:t xml:space="preserve">Recruitment, </w:t>
      </w:r>
      <w:proofErr w:type="gramStart"/>
      <w:r w:rsidRPr="00D97AB0">
        <w:rPr>
          <w:rFonts w:ascii="Arial" w:hAnsi="Arial" w:cs="Arial"/>
          <w:b/>
          <w:i/>
          <w:sz w:val="24"/>
          <w:szCs w:val="24"/>
        </w:rPr>
        <w:t>attendance</w:t>
      </w:r>
      <w:proofErr w:type="gramEnd"/>
      <w:r w:rsidRPr="00D97AB0">
        <w:rPr>
          <w:rFonts w:ascii="Arial" w:hAnsi="Arial" w:cs="Arial"/>
          <w:b/>
          <w:i/>
          <w:sz w:val="24"/>
          <w:szCs w:val="24"/>
        </w:rPr>
        <w:t xml:space="preserve"> and completion</w:t>
      </w:r>
    </w:p>
    <w:p w14:paraId="4D4CCE31" w14:textId="5C48B82B" w:rsidR="00305222" w:rsidRPr="00D97AB0" w:rsidRDefault="00305222" w:rsidP="00305222">
      <w:pPr>
        <w:spacing w:after="0" w:line="480" w:lineRule="auto"/>
        <w:rPr>
          <w:rFonts w:ascii="Arial" w:hAnsi="Arial" w:cs="Arial"/>
          <w:sz w:val="24"/>
          <w:szCs w:val="24"/>
        </w:rPr>
      </w:pPr>
      <w:r w:rsidRPr="00D97AB0">
        <w:rPr>
          <w:rFonts w:ascii="Arial" w:hAnsi="Arial" w:cs="Arial"/>
          <w:sz w:val="24"/>
          <w:szCs w:val="24"/>
        </w:rPr>
        <w:t xml:space="preserve">Of 32 potential candidates referred to the study, </w:t>
      </w:r>
      <w:r w:rsidR="007B65E5">
        <w:rPr>
          <w:rFonts w:ascii="Arial" w:hAnsi="Arial" w:cs="Arial"/>
          <w:sz w:val="24"/>
          <w:szCs w:val="24"/>
        </w:rPr>
        <w:t xml:space="preserve">22 </w:t>
      </w:r>
      <w:r w:rsidR="009435F0">
        <w:rPr>
          <w:rFonts w:ascii="Arial" w:hAnsi="Arial" w:cs="Arial"/>
          <w:sz w:val="24"/>
          <w:szCs w:val="24"/>
        </w:rPr>
        <w:t xml:space="preserve">consented to participate. Of these, </w:t>
      </w:r>
      <w:r w:rsidRPr="00D97AB0">
        <w:rPr>
          <w:rFonts w:ascii="Arial" w:hAnsi="Arial" w:cs="Arial"/>
          <w:sz w:val="24"/>
          <w:szCs w:val="24"/>
        </w:rPr>
        <w:t xml:space="preserve">21 were </w:t>
      </w:r>
      <w:r w:rsidR="005011E7">
        <w:rPr>
          <w:rFonts w:ascii="Arial" w:hAnsi="Arial" w:cs="Arial"/>
          <w:sz w:val="24"/>
          <w:szCs w:val="24"/>
        </w:rPr>
        <w:t>found to be eligible at baseline screening</w:t>
      </w:r>
      <w:r w:rsidRPr="00D97AB0">
        <w:rPr>
          <w:rFonts w:ascii="Arial" w:hAnsi="Arial" w:cs="Arial"/>
          <w:sz w:val="24"/>
          <w:szCs w:val="24"/>
        </w:rPr>
        <w:t xml:space="preserve">. All 21 eligible patients were randomised and attended the first TMS treatment session. A total of five </w:t>
      </w:r>
      <w:r w:rsidRPr="00D97AB0">
        <w:rPr>
          <w:rFonts w:ascii="Arial" w:hAnsi="Arial" w:cs="Arial"/>
          <w:sz w:val="24"/>
          <w:szCs w:val="24"/>
        </w:rPr>
        <w:lastRenderedPageBreak/>
        <w:t>patients did not attend the second TMS session (active=4; inactive=1), none gave reasons directly related to the intervention (Figure 1). At follow-up, two patients did not attend (active=1; inactive=1).</w:t>
      </w:r>
      <w:r w:rsidR="00A06E2B">
        <w:rPr>
          <w:rFonts w:ascii="Arial" w:hAnsi="Arial" w:cs="Arial"/>
          <w:sz w:val="24"/>
          <w:szCs w:val="24"/>
        </w:rPr>
        <w:t xml:space="preserve"> </w:t>
      </w:r>
      <w:r w:rsidR="00C677C7">
        <w:rPr>
          <w:rFonts w:ascii="Arial" w:hAnsi="Arial" w:cs="Arial"/>
          <w:sz w:val="24"/>
          <w:szCs w:val="24"/>
        </w:rPr>
        <w:t>R</w:t>
      </w:r>
      <w:r w:rsidR="00AB34FD">
        <w:rPr>
          <w:rFonts w:ascii="Arial" w:hAnsi="Arial" w:cs="Arial"/>
          <w:sz w:val="24"/>
          <w:szCs w:val="24"/>
        </w:rPr>
        <w:t>ecruitment of the target number of participants</w:t>
      </w:r>
      <w:r w:rsidR="00A06E2B">
        <w:rPr>
          <w:rFonts w:ascii="Arial" w:hAnsi="Arial" w:cs="Arial"/>
          <w:sz w:val="24"/>
          <w:szCs w:val="24"/>
        </w:rPr>
        <w:t xml:space="preserve"> </w:t>
      </w:r>
      <w:r w:rsidR="002B7C9C">
        <w:rPr>
          <w:rFonts w:ascii="Arial" w:hAnsi="Arial" w:cs="Arial"/>
          <w:sz w:val="24"/>
          <w:szCs w:val="24"/>
        </w:rPr>
        <w:t xml:space="preserve">(n=20) </w:t>
      </w:r>
      <w:r w:rsidR="00F91CAF">
        <w:rPr>
          <w:rFonts w:ascii="Arial" w:hAnsi="Arial" w:cs="Arial"/>
          <w:sz w:val="24"/>
          <w:szCs w:val="24"/>
        </w:rPr>
        <w:t>was completed within</w:t>
      </w:r>
      <w:r w:rsidR="00A06E2B">
        <w:rPr>
          <w:rFonts w:ascii="Arial" w:hAnsi="Arial" w:cs="Arial"/>
          <w:sz w:val="24"/>
          <w:szCs w:val="24"/>
        </w:rPr>
        <w:t xml:space="preserve"> six months</w:t>
      </w:r>
      <w:r w:rsidR="00AB34FD">
        <w:rPr>
          <w:rFonts w:ascii="Arial" w:hAnsi="Arial" w:cs="Arial"/>
          <w:sz w:val="24"/>
          <w:szCs w:val="24"/>
        </w:rPr>
        <w:t xml:space="preserve">. The final follow up session took place </w:t>
      </w:r>
      <w:r w:rsidR="00C677C7">
        <w:rPr>
          <w:rFonts w:ascii="Arial" w:hAnsi="Arial" w:cs="Arial"/>
          <w:sz w:val="24"/>
          <w:szCs w:val="24"/>
        </w:rPr>
        <w:t>approximately</w:t>
      </w:r>
      <w:r w:rsidR="00AB34FD">
        <w:rPr>
          <w:rFonts w:ascii="Arial" w:hAnsi="Arial" w:cs="Arial"/>
          <w:sz w:val="24"/>
          <w:szCs w:val="24"/>
        </w:rPr>
        <w:t xml:space="preserve"> nine months </w:t>
      </w:r>
      <w:r w:rsidR="009E2D97">
        <w:rPr>
          <w:rFonts w:ascii="Arial" w:hAnsi="Arial" w:cs="Arial"/>
          <w:sz w:val="24"/>
          <w:szCs w:val="24"/>
        </w:rPr>
        <w:t>after</w:t>
      </w:r>
      <w:r w:rsidR="00AB34FD">
        <w:rPr>
          <w:rFonts w:ascii="Arial" w:hAnsi="Arial" w:cs="Arial"/>
          <w:sz w:val="24"/>
          <w:szCs w:val="24"/>
        </w:rPr>
        <w:t xml:space="preserve"> commencement of the study.</w:t>
      </w:r>
    </w:p>
    <w:p w14:paraId="168F1428" w14:textId="77777777" w:rsidR="00305222" w:rsidRPr="00D97AB0" w:rsidRDefault="00305222" w:rsidP="00305222">
      <w:pPr>
        <w:rPr>
          <w:rFonts w:ascii="Arial" w:hAnsi="Arial" w:cs="Arial"/>
          <w:b/>
          <w:i/>
          <w:sz w:val="24"/>
          <w:szCs w:val="24"/>
        </w:rPr>
      </w:pPr>
    </w:p>
    <w:p w14:paraId="0A04FAA8" w14:textId="77777777" w:rsidR="00305222" w:rsidRPr="00D97AB0" w:rsidRDefault="00305222" w:rsidP="00305222">
      <w:pPr>
        <w:rPr>
          <w:rFonts w:ascii="Arial" w:hAnsi="Arial" w:cs="Arial"/>
          <w:b/>
          <w:i/>
          <w:sz w:val="24"/>
          <w:szCs w:val="24"/>
        </w:rPr>
      </w:pPr>
      <w:r w:rsidRPr="00D97AB0">
        <w:rPr>
          <w:rFonts w:ascii="Arial" w:hAnsi="Arial" w:cs="Arial"/>
          <w:b/>
          <w:i/>
          <w:sz w:val="24"/>
          <w:szCs w:val="24"/>
        </w:rPr>
        <w:t>Data quality</w:t>
      </w:r>
    </w:p>
    <w:p w14:paraId="7C10B460" w14:textId="074F666D" w:rsidR="00305222" w:rsidRPr="00D97AB0" w:rsidRDefault="00305222" w:rsidP="00305222">
      <w:pPr>
        <w:spacing w:after="0" w:line="480" w:lineRule="auto"/>
        <w:rPr>
          <w:rFonts w:ascii="Arial" w:hAnsi="Arial" w:cs="Arial"/>
          <w:sz w:val="24"/>
          <w:szCs w:val="24"/>
        </w:rPr>
      </w:pPr>
      <w:r w:rsidRPr="00D97AB0">
        <w:rPr>
          <w:rFonts w:ascii="Arial" w:hAnsi="Arial" w:cs="Arial"/>
          <w:sz w:val="24"/>
          <w:szCs w:val="24"/>
        </w:rPr>
        <w:t>For each visit, the percentage return for each outcome measure was calculated in relation to the number of patients who attended that session</w:t>
      </w:r>
      <w:r>
        <w:rPr>
          <w:rFonts w:ascii="Arial" w:hAnsi="Arial" w:cs="Arial"/>
          <w:sz w:val="24"/>
          <w:szCs w:val="24"/>
        </w:rPr>
        <w:t xml:space="preserve"> (Supplementary File </w:t>
      </w:r>
      <w:r w:rsidR="00955A28">
        <w:rPr>
          <w:rFonts w:ascii="Arial" w:hAnsi="Arial" w:cs="Arial"/>
          <w:sz w:val="24"/>
          <w:szCs w:val="24"/>
        </w:rPr>
        <w:t>3</w:t>
      </w:r>
      <w:r>
        <w:rPr>
          <w:rFonts w:ascii="Arial" w:hAnsi="Arial" w:cs="Arial"/>
          <w:sz w:val="24"/>
          <w:szCs w:val="24"/>
        </w:rPr>
        <w:t>)</w:t>
      </w:r>
      <w:r w:rsidRPr="00D97AB0">
        <w:rPr>
          <w:rFonts w:ascii="Arial" w:hAnsi="Arial" w:cs="Arial"/>
          <w:sz w:val="24"/>
          <w:szCs w:val="24"/>
        </w:rPr>
        <w:t>. Completion rates for the primary outcome measure (patient-rated CGI-I scale) was 100% at all timepoints. For most other measures, return rates were between 90-100% (i.e., outcome-</w:t>
      </w:r>
      <w:proofErr w:type="spellStart"/>
      <w:r w:rsidRPr="00D97AB0">
        <w:rPr>
          <w:rFonts w:ascii="Arial" w:hAnsi="Arial" w:cs="Arial"/>
          <w:sz w:val="24"/>
          <w:szCs w:val="24"/>
        </w:rPr>
        <w:t>rater</w:t>
      </w:r>
      <w:proofErr w:type="spellEnd"/>
      <w:r w:rsidRPr="00D97AB0">
        <w:rPr>
          <w:rFonts w:ascii="Arial" w:hAnsi="Arial" w:cs="Arial"/>
          <w:sz w:val="24"/>
          <w:szCs w:val="24"/>
        </w:rPr>
        <w:t xml:space="preserve"> CGI-I scale, Barthel Index, GAD-7, PHQ-9, PHQ-15, WSAS, CORE-10, most SF-36 subscales). A small number of scales were completed less consistently, although rates were still above 80% (e.g., SF-36 Role Emotional at TMS session 1, patient strength ratings/dynamometry at follow-up). Two measures were completed infrequently (carer-rated CGI-I scale/FIM-FAM) in 25% or fewer of the attendees at each timepoint.  </w:t>
      </w:r>
    </w:p>
    <w:p w14:paraId="27E4D3AB" w14:textId="77777777" w:rsidR="00305222" w:rsidRPr="00D97AB0" w:rsidRDefault="00305222" w:rsidP="00305222">
      <w:pPr>
        <w:spacing w:after="0" w:line="480" w:lineRule="auto"/>
        <w:rPr>
          <w:rFonts w:ascii="Arial" w:hAnsi="Arial" w:cs="Arial"/>
          <w:sz w:val="24"/>
          <w:szCs w:val="24"/>
        </w:rPr>
      </w:pPr>
    </w:p>
    <w:p w14:paraId="1099064A" w14:textId="77777777" w:rsidR="00305222" w:rsidRPr="00D97AB0" w:rsidRDefault="00305222" w:rsidP="00305222">
      <w:pPr>
        <w:spacing w:after="0" w:line="480" w:lineRule="auto"/>
        <w:rPr>
          <w:rFonts w:ascii="Arial" w:hAnsi="Arial" w:cs="Arial"/>
          <w:b/>
          <w:i/>
          <w:sz w:val="24"/>
          <w:szCs w:val="24"/>
        </w:rPr>
      </w:pPr>
      <w:r w:rsidRPr="00D97AB0">
        <w:rPr>
          <w:rFonts w:ascii="Arial" w:hAnsi="Arial" w:cs="Arial"/>
          <w:b/>
          <w:i/>
          <w:sz w:val="24"/>
          <w:szCs w:val="24"/>
        </w:rPr>
        <w:t>Blinding</w:t>
      </w:r>
    </w:p>
    <w:p w14:paraId="5992FD14" w14:textId="0EBCBAA0" w:rsidR="00305222" w:rsidRDefault="00305222" w:rsidP="00305222">
      <w:pPr>
        <w:spacing w:after="0" w:line="480" w:lineRule="auto"/>
        <w:rPr>
          <w:rFonts w:ascii="Arial" w:hAnsi="Arial" w:cs="Arial"/>
          <w:sz w:val="24"/>
          <w:szCs w:val="24"/>
        </w:rPr>
      </w:pPr>
      <w:r w:rsidRPr="00D97AB0">
        <w:rPr>
          <w:rFonts w:ascii="Arial" w:hAnsi="Arial" w:cs="Arial"/>
          <w:sz w:val="24"/>
          <w:szCs w:val="24"/>
        </w:rPr>
        <w:t>There were no unexpected compromises to blinding during the study procedures. When asked with a forced-choice question at the end of the study, the active treatment was more likely to be correctly guessed as active by both patients (40%) and the outcome-</w:t>
      </w:r>
      <w:proofErr w:type="spellStart"/>
      <w:r w:rsidRPr="00D97AB0">
        <w:rPr>
          <w:rFonts w:ascii="Arial" w:hAnsi="Arial" w:cs="Arial"/>
          <w:sz w:val="24"/>
          <w:szCs w:val="24"/>
        </w:rPr>
        <w:t>rater</w:t>
      </w:r>
      <w:proofErr w:type="spellEnd"/>
      <w:r w:rsidRPr="00D97AB0">
        <w:rPr>
          <w:rFonts w:ascii="Arial" w:hAnsi="Arial" w:cs="Arial"/>
          <w:sz w:val="24"/>
          <w:szCs w:val="24"/>
        </w:rPr>
        <w:t xml:space="preserve"> (50%), </w:t>
      </w:r>
      <w:r w:rsidR="00584515">
        <w:rPr>
          <w:rFonts w:ascii="Arial" w:hAnsi="Arial" w:cs="Arial"/>
          <w:sz w:val="24"/>
          <w:szCs w:val="24"/>
        </w:rPr>
        <w:t>compared</w:t>
      </w:r>
      <w:r w:rsidR="00584515" w:rsidRPr="00D97AB0">
        <w:rPr>
          <w:rFonts w:ascii="Arial" w:hAnsi="Arial" w:cs="Arial"/>
          <w:sz w:val="24"/>
          <w:szCs w:val="24"/>
        </w:rPr>
        <w:t xml:space="preserve"> </w:t>
      </w:r>
      <w:r w:rsidRPr="00D97AB0">
        <w:rPr>
          <w:rFonts w:ascii="Arial" w:hAnsi="Arial" w:cs="Arial"/>
          <w:sz w:val="24"/>
          <w:szCs w:val="24"/>
        </w:rPr>
        <w:t>to the inactive treatment (patients=36%; outcome-</w:t>
      </w:r>
      <w:proofErr w:type="spellStart"/>
      <w:r w:rsidRPr="00D97AB0">
        <w:rPr>
          <w:rFonts w:ascii="Arial" w:hAnsi="Arial" w:cs="Arial"/>
          <w:sz w:val="24"/>
          <w:szCs w:val="24"/>
        </w:rPr>
        <w:t>rater</w:t>
      </w:r>
      <w:proofErr w:type="spellEnd"/>
      <w:r w:rsidRPr="00D97AB0">
        <w:rPr>
          <w:rFonts w:ascii="Arial" w:hAnsi="Arial" w:cs="Arial"/>
          <w:sz w:val="24"/>
          <w:szCs w:val="24"/>
        </w:rPr>
        <w:t>=27%). The percentage of correct responses by either informant was not above chance.</w:t>
      </w:r>
    </w:p>
    <w:p w14:paraId="22C70854" w14:textId="77777777" w:rsidR="005011E7" w:rsidRPr="00D97AB0" w:rsidRDefault="005011E7" w:rsidP="00305222">
      <w:pPr>
        <w:spacing w:after="0" w:line="480" w:lineRule="auto"/>
        <w:rPr>
          <w:rFonts w:ascii="Arial" w:hAnsi="Arial" w:cs="Arial"/>
          <w:sz w:val="24"/>
          <w:szCs w:val="24"/>
        </w:rPr>
      </w:pPr>
    </w:p>
    <w:p w14:paraId="4E324E64" w14:textId="7703CAF1" w:rsidR="00632BFC" w:rsidRPr="00D97AB0" w:rsidRDefault="00632BFC" w:rsidP="00632BFC">
      <w:pPr>
        <w:rPr>
          <w:rFonts w:ascii="Arial" w:hAnsi="Arial" w:cs="Arial"/>
          <w:sz w:val="24"/>
          <w:szCs w:val="24"/>
        </w:rPr>
      </w:pPr>
      <w:r w:rsidRPr="00D97AB0">
        <w:rPr>
          <w:rFonts w:ascii="Arial" w:hAnsi="Arial" w:cs="Arial"/>
          <w:b/>
          <w:i/>
        </w:rPr>
        <w:lastRenderedPageBreak/>
        <w:t>Patient satisfaction</w:t>
      </w:r>
    </w:p>
    <w:p w14:paraId="7AF639CD" w14:textId="319404BE" w:rsidR="00632BFC" w:rsidRPr="00D97AB0" w:rsidRDefault="3816B724" w:rsidP="3816B724">
      <w:pPr>
        <w:pStyle w:val="FirstParagraph"/>
        <w:spacing w:before="0" w:after="0" w:line="480" w:lineRule="auto"/>
        <w:rPr>
          <w:rFonts w:ascii="Arial" w:hAnsi="Arial" w:cs="Arial"/>
        </w:rPr>
      </w:pPr>
      <w:r w:rsidRPr="3816B724">
        <w:rPr>
          <w:rFonts w:ascii="Arial" w:hAnsi="Arial" w:cs="Arial"/>
        </w:rPr>
        <w:t xml:space="preserve">Patients’ ratings of their overall experiences of the trial were good. </w:t>
      </w:r>
      <w:proofErr w:type="gramStart"/>
      <w:r w:rsidRPr="3816B724">
        <w:rPr>
          <w:rFonts w:ascii="Arial" w:hAnsi="Arial" w:cs="Arial"/>
        </w:rPr>
        <w:t>The majority of</w:t>
      </w:r>
      <w:proofErr w:type="gramEnd"/>
      <w:r w:rsidRPr="3816B724">
        <w:rPr>
          <w:rFonts w:ascii="Arial" w:hAnsi="Arial" w:cs="Arial"/>
        </w:rPr>
        <w:t xml:space="preserve"> patients (76%) stated that they were either ‘somewhat’ or ‘very’ satisfied with the trial, although ratings were </w:t>
      </w:r>
      <w:r w:rsidR="001C3D25">
        <w:rPr>
          <w:rFonts w:ascii="Arial" w:hAnsi="Arial" w:cs="Arial"/>
        </w:rPr>
        <w:t>h</w:t>
      </w:r>
      <w:r w:rsidRPr="3816B724">
        <w:rPr>
          <w:rFonts w:ascii="Arial" w:hAnsi="Arial" w:cs="Arial"/>
        </w:rPr>
        <w:t xml:space="preserve">igher in the inactive group (active=60%, inactive=92%). None of the patients in either group reported being ‘unsatisfied’ (neither ‘somewhat’ nor ‘very’).  Qualitatively, patients reported feeling pleased with the level of support and information provided by the research team, felt valued, found assistance with travel arrangements beneficial, and were pleased to be part of a study that could help people with FND more broadly. For some patients, lack of improvement and/or unwanted side effects were noted in the feedback to explain less positive satisfaction ratings (i.e., ‘neither satisfied nor unsatisfied’).  </w:t>
      </w:r>
    </w:p>
    <w:p w14:paraId="531467C1" w14:textId="77777777" w:rsidR="00632BFC" w:rsidRPr="00D97AB0" w:rsidRDefault="00632BFC" w:rsidP="00632BFC">
      <w:pPr>
        <w:pStyle w:val="FirstParagraph"/>
        <w:spacing w:before="0" w:after="0" w:line="480" w:lineRule="auto"/>
        <w:rPr>
          <w:rFonts w:ascii="Arial" w:hAnsi="Arial" w:cs="Arial"/>
        </w:rPr>
      </w:pPr>
    </w:p>
    <w:p w14:paraId="50DD41BC" w14:textId="77777777" w:rsidR="00632BFC" w:rsidRPr="00D97AB0" w:rsidRDefault="00632BFC" w:rsidP="00632BFC">
      <w:pPr>
        <w:pStyle w:val="FirstParagraph"/>
        <w:spacing w:before="0" w:after="0" w:line="480" w:lineRule="auto"/>
        <w:rPr>
          <w:rFonts w:ascii="Arial" w:hAnsi="Arial" w:cs="Arial"/>
          <w:b/>
          <w:i/>
        </w:rPr>
      </w:pPr>
      <w:r w:rsidRPr="00D97AB0">
        <w:rPr>
          <w:rFonts w:ascii="Arial" w:hAnsi="Arial" w:cs="Arial"/>
          <w:b/>
          <w:i/>
        </w:rPr>
        <w:t>Adverse events</w:t>
      </w:r>
    </w:p>
    <w:p w14:paraId="532FB558" w14:textId="696C4725" w:rsidR="00632BFC" w:rsidRDefault="00632BFC" w:rsidP="00632BFC">
      <w:pPr>
        <w:pStyle w:val="FirstParagraph"/>
        <w:spacing w:before="0" w:after="0" w:line="480" w:lineRule="auto"/>
        <w:rPr>
          <w:rFonts w:ascii="Arial" w:hAnsi="Arial" w:cs="Arial"/>
        </w:rPr>
      </w:pPr>
      <w:r w:rsidRPr="00D97AB0">
        <w:rPr>
          <w:rFonts w:ascii="Arial" w:hAnsi="Arial" w:cs="Arial"/>
        </w:rPr>
        <w:t xml:space="preserve">There were four serious adverse events (SAEs) reported during the study (active=3; inactive=1). One SAE occurred between TMS session 1 and 2, and the other three occurred between TMS session 2 and follow-up. There were no SAEs immediately following a TMS session and none of the SAEs were considered related to the treatment by the Trial Steering Committee. In total there were 78 (non-serious) adverse events (AEs) with 15 of these occurring before the first treatment session. </w:t>
      </w:r>
      <w:proofErr w:type="gramStart"/>
      <w:r w:rsidRPr="00D97AB0">
        <w:rPr>
          <w:rFonts w:ascii="Arial" w:hAnsi="Arial" w:cs="Arial"/>
        </w:rPr>
        <w:t>Following the start of treatment, there</w:t>
      </w:r>
      <w:proofErr w:type="gramEnd"/>
      <w:r w:rsidRPr="00D97AB0">
        <w:rPr>
          <w:rFonts w:ascii="Arial" w:hAnsi="Arial" w:cs="Arial"/>
        </w:rPr>
        <w:t xml:space="preserve"> were 26 AEs in the active group and 37 in the inactive group.  A proportion of patients in each group reported headaches at some time during the trial</w:t>
      </w:r>
      <w:r w:rsidR="00061D0C">
        <w:rPr>
          <w:rFonts w:ascii="Arial" w:hAnsi="Arial" w:cs="Arial"/>
        </w:rPr>
        <w:t xml:space="preserve"> (</w:t>
      </w:r>
      <w:r w:rsidRPr="00D97AB0">
        <w:rPr>
          <w:rFonts w:ascii="Arial" w:hAnsi="Arial" w:cs="Arial"/>
        </w:rPr>
        <w:t>inactive n=5</w:t>
      </w:r>
      <w:r w:rsidR="00061D0C">
        <w:rPr>
          <w:rFonts w:ascii="Arial" w:hAnsi="Arial" w:cs="Arial"/>
        </w:rPr>
        <w:t xml:space="preserve">; </w:t>
      </w:r>
      <w:r w:rsidRPr="00D97AB0">
        <w:rPr>
          <w:rFonts w:ascii="Arial" w:hAnsi="Arial" w:cs="Arial"/>
        </w:rPr>
        <w:t>active n=3). Worsening of FND symptoms was reported by some patients in each group at one or more time point</w:t>
      </w:r>
      <w:r w:rsidR="00061D0C">
        <w:rPr>
          <w:rFonts w:ascii="Arial" w:hAnsi="Arial" w:cs="Arial"/>
        </w:rPr>
        <w:t xml:space="preserve"> (</w:t>
      </w:r>
      <w:r w:rsidRPr="00D97AB0">
        <w:rPr>
          <w:rFonts w:ascii="Arial" w:hAnsi="Arial" w:cs="Arial"/>
        </w:rPr>
        <w:t>inactive</w:t>
      </w:r>
      <w:r w:rsidR="00061D0C">
        <w:rPr>
          <w:rFonts w:ascii="Arial" w:hAnsi="Arial" w:cs="Arial"/>
        </w:rPr>
        <w:t xml:space="preserve"> n=</w:t>
      </w:r>
      <w:r w:rsidRPr="00D97AB0">
        <w:rPr>
          <w:rFonts w:ascii="Arial" w:hAnsi="Arial" w:cs="Arial"/>
        </w:rPr>
        <w:t>15</w:t>
      </w:r>
      <w:r w:rsidR="00061D0C">
        <w:rPr>
          <w:rFonts w:ascii="Arial" w:hAnsi="Arial" w:cs="Arial"/>
        </w:rPr>
        <w:t xml:space="preserve">; </w:t>
      </w:r>
      <w:r w:rsidRPr="00D97AB0">
        <w:rPr>
          <w:rFonts w:ascii="Arial" w:hAnsi="Arial" w:cs="Arial"/>
        </w:rPr>
        <w:t>active</w:t>
      </w:r>
      <w:r w:rsidR="00061D0C">
        <w:rPr>
          <w:rFonts w:ascii="Arial" w:hAnsi="Arial" w:cs="Arial"/>
        </w:rPr>
        <w:t xml:space="preserve"> n=</w:t>
      </w:r>
      <w:r w:rsidRPr="00D97AB0">
        <w:rPr>
          <w:rFonts w:ascii="Arial" w:hAnsi="Arial" w:cs="Arial"/>
        </w:rPr>
        <w:t xml:space="preserve">12). </w:t>
      </w:r>
    </w:p>
    <w:p w14:paraId="5CD480F0" w14:textId="77777777" w:rsidR="00061D0C" w:rsidRPr="006360E2" w:rsidRDefault="00061D0C" w:rsidP="006360E2">
      <w:pPr>
        <w:pStyle w:val="BodyText"/>
      </w:pPr>
    </w:p>
    <w:p w14:paraId="051BA4B3" w14:textId="77777777" w:rsidR="001A3F7E" w:rsidRDefault="001A3F7E" w:rsidP="006C468B">
      <w:pPr>
        <w:spacing w:after="0" w:line="480" w:lineRule="auto"/>
        <w:rPr>
          <w:rFonts w:ascii="Arial" w:hAnsi="Arial" w:cs="Arial"/>
          <w:b/>
          <w:sz w:val="24"/>
          <w:szCs w:val="24"/>
        </w:rPr>
      </w:pPr>
    </w:p>
    <w:p w14:paraId="387B67BB" w14:textId="0F09C6C8" w:rsidR="00D602DA" w:rsidRPr="00D97AB0" w:rsidRDefault="000A37AE" w:rsidP="006C468B">
      <w:pPr>
        <w:spacing w:after="0" w:line="480" w:lineRule="auto"/>
        <w:rPr>
          <w:rFonts w:ascii="Arial" w:hAnsi="Arial" w:cs="Arial"/>
          <w:b/>
          <w:sz w:val="24"/>
          <w:szCs w:val="24"/>
        </w:rPr>
      </w:pPr>
      <w:r w:rsidRPr="00D97AB0">
        <w:rPr>
          <w:rFonts w:ascii="Arial" w:hAnsi="Arial" w:cs="Arial"/>
          <w:b/>
          <w:sz w:val="24"/>
          <w:szCs w:val="24"/>
        </w:rPr>
        <w:t>Primary outcome: patient-rated CGI-I scores</w:t>
      </w:r>
    </w:p>
    <w:p w14:paraId="1BE8AE7A" w14:textId="6CF8EA09" w:rsidR="00C30705" w:rsidRDefault="006751CE" w:rsidP="00666335">
      <w:pPr>
        <w:spacing w:after="0" w:line="480" w:lineRule="auto"/>
        <w:rPr>
          <w:rFonts w:ascii="Arial" w:hAnsi="Arial" w:cs="Arial"/>
          <w:sz w:val="24"/>
          <w:szCs w:val="24"/>
        </w:rPr>
      </w:pPr>
      <w:r w:rsidRPr="00D97AB0">
        <w:rPr>
          <w:rFonts w:ascii="Arial" w:hAnsi="Arial" w:cs="Arial"/>
          <w:sz w:val="24"/>
          <w:szCs w:val="24"/>
        </w:rPr>
        <w:t xml:space="preserve">Figure 2 </w:t>
      </w:r>
      <w:r w:rsidR="008A500F" w:rsidRPr="00D97AB0">
        <w:rPr>
          <w:rFonts w:ascii="Arial" w:hAnsi="Arial" w:cs="Arial"/>
          <w:sz w:val="24"/>
          <w:szCs w:val="24"/>
        </w:rPr>
        <w:t>display</w:t>
      </w:r>
      <w:r w:rsidR="00185C39" w:rsidRPr="00D97AB0">
        <w:rPr>
          <w:rFonts w:ascii="Arial" w:hAnsi="Arial" w:cs="Arial"/>
          <w:sz w:val="24"/>
          <w:szCs w:val="24"/>
        </w:rPr>
        <w:t>s</w:t>
      </w:r>
      <w:r w:rsidR="008A500F" w:rsidRPr="00D97AB0">
        <w:rPr>
          <w:rFonts w:ascii="Arial" w:hAnsi="Arial" w:cs="Arial"/>
          <w:sz w:val="24"/>
          <w:szCs w:val="24"/>
        </w:rPr>
        <w:t xml:space="preserve"> the patient-rated CGI-I scores by group. </w:t>
      </w:r>
      <w:r w:rsidR="00305EBA" w:rsidRPr="00D97AB0">
        <w:rPr>
          <w:rFonts w:ascii="Arial" w:hAnsi="Arial" w:cs="Arial"/>
          <w:sz w:val="24"/>
          <w:szCs w:val="24"/>
        </w:rPr>
        <w:t xml:space="preserve">Immediately prior to </w:t>
      </w:r>
      <w:r w:rsidR="000A37AE" w:rsidRPr="00D97AB0">
        <w:rPr>
          <w:rFonts w:ascii="Arial" w:hAnsi="Arial" w:cs="Arial"/>
          <w:sz w:val="24"/>
          <w:szCs w:val="24"/>
        </w:rPr>
        <w:t xml:space="preserve">TMS </w:t>
      </w:r>
      <w:r w:rsidR="00305EBA" w:rsidRPr="00D97AB0">
        <w:rPr>
          <w:rFonts w:ascii="Arial" w:hAnsi="Arial" w:cs="Arial"/>
          <w:sz w:val="24"/>
          <w:szCs w:val="24"/>
        </w:rPr>
        <w:t>session</w:t>
      </w:r>
      <w:r w:rsidR="000A37AE" w:rsidRPr="00D97AB0">
        <w:rPr>
          <w:rFonts w:ascii="Arial" w:hAnsi="Arial" w:cs="Arial"/>
          <w:sz w:val="24"/>
          <w:szCs w:val="24"/>
        </w:rPr>
        <w:t xml:space="preserve"> 1, </w:t>
      </w:r>
      <w:r w:rsidR="00BD27B7" w:rsidRPr="00D97AB0">
        <w:rPr>
          <w:rFonts w:ascii="Arial" w:hAnsi="Arial" w:cs="Arial"/>
          <w:sz w:val="24"/>
          <w:szCs w:val="24"/>
        </w:rPr>
        <w:t>1 participant (</w:t>
      </w:r>
      <w:r w:rsidR="004436A7" w:rsidRPr="00D97AB0">
        <w:rPr>
          <w:rFonts w:ascii="Arial" w:hAnsi="Arial" w:cs="Arial"/>
          <w:sz w:val="24"/>
          <w:szCs w:val="24"/>
        </w:rPr>
        <w:t>9</w:t>
      </w:r>
      <w:r w:rsidR="000A37AE" w:rsidRPr="00D97AB0">
        <w:rPr>
          <w:rFonts w:ascii="Arial" w:hAnsi="Arial" w:cs="Arial"/>
          <w:sz w:val="24"/>
          <w:szCs w:val="24"/>
        </w:rPr>
        <w:t>%</w:t>
      </w:r>
      <w:r w:rsidR="00BD27B7" w:rsidRPr="00D97AB0">
        <w:rPr>
          <w:rFonts w:ascii="Arial" w:hAnsi="Arial" w:cs="Arial"/>
          <w:sz w:val="24"/>
          <w:szCs w:val="24"/>
        </w:rPr>
        <w:t>)</w:t>
      </w:r>
      <w:r w:rsidR="000A37AE" w:rsidRPr="00D97AB0">
        <w:rPr>
          <w:rFonts w:ascii="Arial" w:hAnsi="Arial" w:cs="Arial"/>
          <w:sz w:val="24"/>
          <w:szCs w:val="24"/>
        </w:rPr>
        <w:t xml:space="preserve"> </w:t>
      </w:r>
      <w:r w:rsidR="00973120" w:rsidRPr="00D97AB0">
        <w:rPr>
          <w:rFonts w:ascii="Arial" w:hAnsi="Arial" w:cs="Arial"/>
          <w:sz w:val="24"/>
          <w:szCs w:val="24"/>
        </w:rPr>
        <w:t>in</w:t>
      </w:r>
      <w:r w:rsidR="00305EBA" w:rsidRPr="00D97AB0">
        <w:rPr>
          <w:rFonts w:ascii="Arial" w:hAnsi="Arial" w:cs="Arial"/>
          <w:sz w:val="24"/>
          <w:szCs w:val="24"/>
        </w:rPr>
        <w:t xml:space="preserve"> the </w:t>
      </w:r>
      <w:r w:rsidR="004436A7" w:rsidRPr="00D97AB0">
        <w:rPr>
          <w:rFonts w:ascii="Arial" w:hAnsi="Arial" w:cs="Arial"/>
          <w:sz w:val="24"/>
          <w:szCs w:val="24"/>
        </w:rPr>
        <w:t>in</w:t>
      </w:r>
      <w:r w:rsidR="00305EBA" w:rsidRPr="00D97AB0">
        <w:rPr>
          <w:rFonts w:ascii="Arial" w:hAnsi="Arial" w:cs="Arial"/>
          <w:sz w:val="24"/>
          <w:szCs w:val="24"/>
        </w:rPr>
        <w:t>active group and 0% of the active group</w:t>
      </w:r>
      <w:r w:rsidR="000A37AE" w:rsidRPr="00D97AB0">
        <w:rPr>
          <w:rFonts w:ascii="Arial" w:hAnsi="Arial" w:cs="Arial"/>
          <w:sz w:val="24"/>
          <w:szCs w:val="24"/>
        </w:rPr>
        <w:t xml:space="preserve"> rated</w:t>
      </w:r>
      <w:r w:rsidR="009B6464" w:rsidRPr="00D97AB0">
        <w:rPr>
          <w:rFonts w:ascii="Arial" w:hAnsi="Arial" w:cs="Arial"/>
          <w:sz w:val="24"/>
          <w:szCs w:val="24"/>
        </w:rPr>
        <w:t xml:space="preserve"> their symptoms</w:t>
      </w:r>
      <w:r w:rsidR="000A37AE" w:rsidRPr="00D97AB0">
        <w:rPr>
          <w:rFonts w:ascii="Arial" w:hAnsi="Arial" w:cs="Arial"/>
          <w:sz w:val="24"/>
          <w:szCs w:val="24"/>
        </w:rPr>
        <w:t xml:space="preserve"> as </w:t>
      </w:r>
      <w:r w:rsidR="00CB3BB1" w:rsidRPr="00D97AB0">
        <w:rPr>
          <w:rFonts w:ascii="Arial" w:hAnsi="Arial" w:cs="Arial"/>
          <w:sz w:val="24"/>
          <w:szCs w:val="24"/>
        </w:rPr>
        <w:t>‘</w:t>
      </w:r>
      <w:r w:rsidR="000A37AE" w:rsidRPr="00D97AB0">
        <w:rPr>
          <w:rFonts w:ascii="Arial" w:hAnsi="Arial" w:cs="Arial"/>
          <w:sz w:val="24"/>
          <w:szCs w:val="24"/>
        </w:rPr>
        <w:t>much improved</w:t>
      </w:r>
      <w:r w:rsidR="00CB3BB1" w:rsidRPr="00D97AB0">
        <w:rPr>
          <w:rFonts w:ascii="Arial" w:hAnsi="Arial" w:cs="Arial"/>
          <w:sz w:val="24"/>
          <w:szCs w:val="24"/>
        </w:rPr>
        <w:t>’</w:t>
      </w:r>
      <w:r w:rsidR="000A37AE" w:rsidRPr="00D97AB0">
        <w:rPr>
          <w:rFonts w:ascii="Arial" w:hAnsi="Arial" w:cs="Arial"/>
          <w:sz w:val="24"/>
          <w:szCs w:val="24"/>
        </w:rPr>
        <w:t xml:space="preserve"> </w:t>
      </w:r>
      <w:r w:rsidR="0048558E" w:rsidRPr="00D97AB0">
        <w:rPr>
          <w:rFonts w:ascii="Arial" w:hAnsi="Arial" w:cs="Arial"/>
          <w:sz w:val="24"/>
          <w:szCs w:val="24"/>
        </w:rPr>
        <w:t>relative</w:t>
      </w:r>
      <w:r w:rsidR="004063D9" w:rsidRPr="00D97AB0">
        <w:rPr>
          <w:rFonts w:ascii="Arial" w:hAnsi="Arial" w:cs="Arial"/>
          <w:sz w:val="24"/>
          <w:szCs w:val="24"/>
        </w:rPr>
        <w:t xml:space="preserve"> to</w:t>
      </w:r>
      <w:r w:rsidR="000A37AE" w:rsidRPr="00D97AB0">
        <w:rPr>
          <w:rFonts w:ascii="Arial" w:hAnsi="Arial" w:cs="Arial"/>
          <w:sz w:val="24"/>
          <w:szCs w:val="24"/>
        </w:rPr>
        <w:t xml:space="preserve"> </w:t>
      </w:r>
      <w:r w:rsidR="00305EBA" w:rsidRPr="00D97AB0">
        <w:rPr>
          <w:rFonts w:ascii="Arial" w:hAnsi="Arial" w:cs="Arial"/>
          <w:sz w:val="24"/>
          <w:szCs w:val="24"/>
        </w:rPr>
        <w:t>their condition at entry to the study</w:t>
      </w:r>
      <w:r w:rsidR="000A37AE" w:rsidRPr="00D97AB0">
        <w:rPr>
          <w:rFonts w:ascii="Arial" w:hAnsi="Arial" w:cs="Arial"/>
          <w:sz w:val="24"/>
          <w:szCs w:val="24"/>
        </w:rPr>
        <w:t xml:space="preserve">. Immediately after TMS </w:t>
      </w:r>
      <w:r w:rsidR="00305EBA" w:rsidRPr="00D97AB0">
        <w:rPr>
          <w:rFonts w:ascii="Arial" w:hAnsi="Arial" w:cs="Arial"/>
          <w:sz w:val="24"/>
          <w:szCs w:val="24"/>
        </w:rPr>
        <w:t>session 1</w:t>
      </w:r>
      <w:r w:rsidR="000A37AE" w:rsidRPr="00D97AB0">
        <w:rPr>
          <w:rFonts w:ascii="Arial" w:hAnsi="Arial" w:cs="Arial"/>
          <w:sz w:val="24"/>
          <w:szCs w:val="24"/>
        </w:rPr>
        <w:t>, these ratings remained the same.</w:t>
      </w:r>
      <w:r w:rsidR="00305EBA" w:rsidRPr="00D97AB0">
        <w:rPr>
          <w:rFonts w:ascii="Arial" w:hAnsi="Arial" w:cs="Arial"/>
          <w:sz w:val="24"/>
          <w:szCs w:val="24"/>
        </w:rPr>
        <w:t xml:space="preserve"> Immediately prior to TMS session 2, </w:t>
      </w:r>
      <w:r w:rsidR="000A37AE" w:rsidRPr="00D97AB0">
        <w:rPr>
          <w:rFonts w:ascii="Arial" w:hAnsi="Arial" w:cs="Arial"/>
          <w:sz w:val="24"/>
          <w:szCs w:val="24"/>
        </w:rPr>
        <w:t xml:space="preserve">67% of patients in the </w:t>
      </w:r>
      <w:r w:rsidR="00305EBA" w:rsidRPr="00D97AB0">
        <w:rPr>
          <w:rFonts w:ascii="Arial" w:hAnsi="Arial" w:cs="Arial"/>
          <w:sz w:val="24"/>
          <w:szCs w:val="24"/>
        </w:rPr>
        <w:t>a</w:t>
      </w:r>
      <w:r w:rsidR="000A37AE" w:rsidRPr="00D97AB0">
        <w:rPr>
          <w:rFonts w:ascii="Arial" w:hAnsi="Arial" w:cs="Arial"/>
          <w:sz w:val="24"/>
          <w:szCs w:val="24"/>
        </w:rPr>
        <w:t xml:space="preserve">ctive group </w:t>
      </w:r>
      <w:r w:rsidR="00305EBA" w:rsidRPr="00D97AB0">
        <w:rPr>
          <w:rFonts w:ascii="Arial" w:hAnsi="Arial" w:cs="Arial"/>
          <w:sz w:val="24"/>
          <w:szCs w:val="24"/>
        </w:rPr>
        <w:t>and</w:t>
      </w:r>
      <w:r w:rsidR="000A37AE" w:rsidRPr="00D97AB0">
        <w:rPr>
          <w:rFonts w:ascii="Arial" w:hAnsi="Arial" w:cs="Arial"/>
          <w:sz w:val="24"/>
          <w:szCs w:val="24"/>
        </w:rPr>
        <w:t xml:space="preserve"> 20% in the </w:t>
      </w:r>
      <w:r w:rsidR="00562C23" w:rsidRPr="00D97AB0">
        <w:rPr>
          <w:rFonts w:ascii="Arial" w:hAnsi="Arial" w:cs="Arial"/>
          <w:sz w:val="24"/>
          <w:szCs w:val="24"/>
        </w:rPr>
        <w:t>i</w:t>
      </w:r>
      <w:r w:rsidR="000A37AE" w:rsidRPr="00D97AB0">
        <w:rPr>
          <w:rFonts w:ascii="Arial" w:hAnsi="Arial" w:cs="Arial"/>
          <w:sz w:val="24"/>
          <w:szCs w:val="24"/>
        </w:rPr>
        <w:t>nactive group</w:t>
      </w:r>
      <w:r w:rsidR="00AA2435" w:rsidRPr="00D97AB0">
        <w:rPr>
          <w:rFonts w:ascii="Arial" w:hAnsi="Arial" w:cs="Arial"/>
          <w:sz w:val="24"/>
          <w:szCs w:val="24"/>
        </w:rPr>
        <w:t xml:space="preserve"> reported that their symptoms were ‘much improved’</w:t>
      </w:r>
      <w:r w:rsidR="000A37AE" w:rsidRPr="00D97AB0">
        <w:rPr>
          <w:rFonts w:ascii="Arial" w:hAnsi="Arial" w:cs="Arial"/>
          <w:sz w:val="24"/>
          <w:szCs w:val="24"/>
        </w:rPr>
        <w:t xml:space="preserve">. The relative percentage of </w:t>
      </w:r>
      <w:r w:rsidR="00CB3BB1" w:rsidRPr="00D97AB0">
        <w:rPr>
          <w:rFonts w:ascii="Arial" w:hAnsi="Arial" w:cs="Arial"/>
          <w:sz w:val="24"/>
          <w:szCs w:val="24"/>
        </w:rPr>
        <w:t>‘</w:t>
      </w:r>
      <w:r w:rsidR="000A37AE" w:rsidRPr="00D97AB0">
        <w:rPr>
          <w:rFonts w:ascii="Arial" w:hAnsi="Arial" w:cs="Arial"/>
          <w:sz w:val="24"/>
          <w:szCs w:val="24"/>
        </w:rPr>
        <w:t>much improved</w:t>
      </w:r>
      <w:r w:rsidR="00CB3BB1" w:rsidRPr="00D97AB0">
        <w:rPr>
          <w:rFonts w:ascii="Arial" w:hAnsi="Arial" w:cs="Arial"/>
          <w:sz w:val="24"/>
          <w:szCs w:val="24"/>
        </w:rPr>
        <w:t>’</w:t>
      </w:r>
      <w:r w:rsidR="000A37AE" w:rsidRPr="00D97AB0">
        <w:rPr>
          <w:rFonts w:ascii="Arial" w:hAnsi="Arial" w:cs="Arial"/>
          <w:sz w:val="24"/>
          <w:szCs w:val="24"/>
        </w:rPr>
        <w:t xml:space="preserve"> again remained the same</w:t>
      </w:r>
      <w:r w:rsidR="00CB3BB1" w:rsidRPr="00D97AB0">
        <w:rPr>
          <w:rFonts w:ascii="Arial" w:hAnsi="Arial" w:cs="Arial"/>
          <w:sz w:val="24"/>
          <w:szCs w:val="24"/>
        </w:rPr>
        <w:t xml:space="preserve"> immediately following TMS</w:t>
      </w:r>
      <w:r w:rsidR="00AA2435" w:rsidRPr="00D97AB0">
        <w:rPr>
          <w:rFonts w:ascii="Arial" w:hAnsi="Arial" w:cs="Arial"/>
          <w:sz w:val="24"/>
          <w:szCs w:val="24"/>
        </w:rPr>
        <w:t xml:space="preserve"> session 2</w:t>
      </w:r>
      <w:r w:rsidR="000A37AE" w:rsidRPr="00D97AB0">
        <w:rPr>
          <w:rFonts w:ascii="Arial" w:hAnsi="Arial" w:cs="Arial"/>
          <w:sz w:val="24"/>
          <w:szCs w:val="24"/>
        </w:rPr>
        <w:t>. Finally</w:t>
      </w:r>
      <w:r w:rsidR="00CB3BB1" w:rsidRPr="00D97AB0">
        <w:rPr>
          <w:rFonts w:ascii="Arial" w:hAnsi="Arial" w:cs="Arial"/>
          <w:sz w:val="24"/>
          <w:szCs w:val="24"/>
        </w:rPr>
        <w:t>,</w:t>
      </w:r>
      <w:r w:rsidR="000A37AE" w:rsidRPr="00D97AB0">
        <w:rPr>
          <w:rFonts w:ascii="Arial" w:hAnsi="Arial" w:cs="Arial"/>
          <w:sz w:val="24"/>
          <w:szCs w:val="24"/>
        </w:rPr>
        <w:t xml:space="preserve"> at </w:t>
      </w:r>
      <w:r w:rsidR="00CB3BB1" w:rsidRPr="00D97AB0">
        <w:rPr>
          <w:rFonts w:ascii="Arial" w:hAnsi="Arial" w:cs="Arial"/>
          <w:sz w:val="24"/>
          <w:szCs w:val="24"/>
        </w:rPr>
        <w:t>three-</w:t>
      </w:r>
      <w:r w:rsidR="000A37AE" w:rsidRPr="00D97AB0">
        <w:rPr>
          <w:rFonts w:ascii="Arial" w:hAnsi="Arial" w:cs="Arial"/>
          <w:sz w:val="24"/>
          <w:szCs w:val="24"/>
        </w:rPr>
        <w:t xml:space="preserve">month follow-up, the number </w:t>
      </w:r>
      <w:r w:rsidR="00CB3BB1" w:rsidRPr="00D97AB0">
        <w:rPr>
          <w:rFonts w:ascii="Arial" w:hAnsi="Arial" w:cs="Arial"/>
          <w:sz w:val="24"/>
          <w:szCs w:val="24"/>
        </w:rPr>
        <w:t>‘</w:t>
      </w:r>
      <w:r w:rsidR="000A37AE" w:rsidRPr="00D97AB0">
        <w:rPr>
          <w:rFonts w:ascii="Arial" w:hAnsi="Arial" w:cs="Arial"/>
          <w:sz w:val="24"/>
          <w:szCs w:val="24"/>
        </w:rPr>
        <w:t>much improved</w:t>
      </w:r>
      <w:r w:rsidR="00CB3BB1" w:rsidRPr="00D97AB0">
        <w:rPr>
          <w:rFonts w:ascii="Arial" w:hAnsi="Arial" w:cs="Arial"/>
          <w:sz w:val="24"/>
          <w:szCs w:val="24"/>
        </w:rPr>
        <w:t>’</w:t>
      </w:r>
      <w:r w:rsidR="000A37AE" w:rsidRPr="00D97AB0">
        <w:rPr>
          <w:rFonts w:ascii="Arial" w:hAnsi="Arial" w:cs="Arial"/>
          <w:sz w:val="24"/>
          <w:szCs w:val="24"/>
        </w:rPr>
        <w:t xml:space="preserve"> w</w:t>
      </w:r>
      <w:r w:rsidR="00AA2435" w:rsidRPr="00D97AB0">
        <w:rPr>
          <w:rFonts w:ascii="Arial" w:hAnsi="Arial" w:cs="Arial"/>
          <w:sz w:val="24"/>
          <w:szCs w:val="24"/>
        </w:rPr>
        <w:t>as</w:t>
      </w:r>
      <w:r w:rsidR="000A37AE" w:rsidRPr="00D97AB0">
        <w:rPr>
          <w:rFonts w:ascii="Arial" w:hAnsi="Arial" w:cs="Arial"/>
          <w:sz w:val="24"/>
          <w:szCs w:val="24"/>
        </w:rPr>
        <w:t xml:space="preserve"> 44% in </w:t>
      </w:r>
      <w:r w:rsidR="00CB3BB1" w:rsidRPr="00D97AB0">
        <w:rPr>
          <w:rFonts w:ascii="Arial" w:hAnsi="Arial" w:cs="Arial"/>
          <w:sz w:val="24"/>
          <w:szCs w:val="24"/>
        </w:rPr>
        <w:t xml:space="preserve">the </w:t>
      </w:r>
      <w:r w:rsidR="00AA2435" w:rsidRPr="00D97AB0">
        <w:rPr>
          <w:rFonts w:ascii="Arial" w:hAnsi="Arial" w:cs="Arial"/>
          <w:sz w:val="24"/>
          <w:szCs w:val="24"/>
        </w:rPr>
        <w:t>a</w:t>
      </w:r>
      <w:r w:rsidR="00CB3BB1" w:rsidRPr="00D97AB0">
        <w:rPr>
          <w:rFonts w:ascii="Arial" w:hAnsi="Arial" w:cs="Arial"/>
          <w:sz w:val="24"/>
          <w:szCs w:val="24"/>
        </w:rPr>
        <w:t xml:space="preserve">ctive group </w:t>
      </w:r>
      <w:r w:rsidR="000A37AE" w:rsidRPr="00D97AB0">
        <w:rPr>
          <w:rFonts w:ascii="Arial" w:hAnsi="Arial" w:cs="Arial"/>
          <w:sz w:val="24"/>
          <w:szCs w:val="24"/>
        </w:rPr>
        <w:t xml:space="preserve">and 20% in </w:t>
      </w:r>
      <w:r w:rsidR="00CB3BB1" w:rsidRPr="00D97AB0">
        <w:rPr>
          <w:rFonts w:ascii="Arial" w:hAnsi="Arial" w:cs="Arial"/>
          <w:sz w:val="24"/>
          <w:szCs w:val="24"/>
        </w:rPr>
        <w:t xml:space="preserve">the </w:t>
      </w:r>
      <w:r w:rsidR="00AA2435" w:rsidRPr="00D97AB0">
        <w:rPr>
          <w:rFonts w:ascii="Arial" w:hAnsi="Arial" w:cs="Arial"/>
          <w:sz w:val="24"/>
          <w:szCs w:val="24"/>
        </w:rPr>
        <w:t>i</w:t>
      </w:r>
      <w:r w:rsidR="00CB3BB1" w:rsidRPr="00D97AB0">
        <w:rPr>
          <w:rFonts w:ascii="Arial" w:hAnsi="Arial" w:cs="Arial"/>
          <w:sz w:val="24"/>
          <w:szCs w:val="24"/>
        </w:rPr>
        <w:t>nactive group</w:t>
      </w:r>
      <w:r w:rsidR="000A37AE" w:rsidRPr="00D97AB0">
        <w:rPr>
          <w:rFonts w:ascii="Arial" w:hAnsi="Arial" w:cs="Arial"/>
          <w:sz w:val="24"/>
          <w:szCs w:val="24"/>
        </w:rPr>
        <w:t>.</w:t>
      </w:r>
    </w:p>
    <w:p w14:paraId="24375E9F" w14:textId="7B35BD45" w:rsidR="008D1141" w:rsidRDefault="008D1141" w:rsidP="00666335">
      <w:pPr>
        <w:spacing w:after="0" w:line="480" w:lineRule="auto"/>
        <w:rPr>
          <w:rFonts w:ascii="Arial" w:hAnsi="Arial" w:cs="Arial"/>
          <w:sz w:val="24"/>
          <w:szCs w:val="24"/>
        </w:rPr>
      </w:pPr>
    </w:p>
    <w:p w14:paraId="57AAF328" w14:textId="1B2595DE" w:rsidR="008D1141" w:rsidRDefault="008D1141" w:rsidP="008D1141">
      <w:pPr>
        <w:spacing w:after="0" w:line="480" w:lineRule="auto"/>
        <w:jc w:val="center"/>
        <w:rPr>
          <w:rFonts w:ascii="Arial" w:hAnsi="Arial" w:cs="Arial"/>
          <w:sz w:val="24"/>
          <w:szCs w:val="24"/>
        </w:rPr>
      </w:pPr>
      <w:r>
        <w:rPr>
          <w:rFonts w:ascii="Arial" w:hAnsi="Arial" w:cs="Arial"/>
          <w:sz w:val="24"/>
          <w:szCs w:val="24"/>
        </w:rPr>
        <w:t>&lt;insert Figure 2&gt;</w:t>
      </w:r>
    </w:p>
    <w:p w14:paraId="6D949078" w14:textId="77777777" w:rsidR="00666335" w:rsidRPr="008D1141" w:rsidRDefault="00666335" w:rsidP="00666335">
      <w:pPr>
        <w:spacing w:after="0" w:line="480" w:lineRule="auto"/>
        <w:rPr>
          <w:rFonts w:ascii="Arial" w:hAnsi="Arial" w:cs="Arial"/>
          <w:sz w:val="24"/>
          <w:szCs w:val="24"/>
        </w:rPr>
      </w:pPr>
    </w:p>
    <w:p w14:paraId="5CE65361" w14:textId="76B3DF90" w:rsidR="0046056C" w:rsidRPr="008D1141" w:rsidRDefault="0046056C" w:rsidP="00666335">
      <w:pPr>
        <w:spacing w:after="0" w:line="480" w:lineRule="auto"/>
        <w:rPr>
          <w:rFonts w:ascii="Arial" w:hAnsi="Arial" w:cs="Arial"/>
          <w:sz w:val="24"/>
          <w:szCs w:val="24"/>
        </w:rPr>
      </w:pPr>
      <w:r w:rsidRPr="008D1141">
        <w:rPr>
          <w:rFonts w:ascii="Arial" w:hAnsi="Arial" w:cs="Arial"/>
          <w:sz w:val="24"/>
          <w:szCs w:val="24"/>
        </w:rPr>
        <w:t xml:space="preserve">Effect sizes and </w:t>
      </w:r>
      <w:r w:rsidR="00B63994" w:rsidRPr="008D1141">
        <w:rPr>
          <w:rFonts w:ascii="Arial" w:hAnsi="Arial" w:cs="Arial"/>
          <w:sz w:val="24"/>
          <w:szCs w:val="24"/>
        </w:rPr>
        <w:t xml:space="preserve">95% </w:t>
      </w:r>
      <w:r w:rsidRPr="008D1141">
        <w:rPr>
          <w:rFonts w:ascii="Arial" w:hAnsi="Arial" w:cs="Arial"/>
          <w:sz w:val="24"/>
          <w:szCs w:val="24"/>
        </w:rPr>
        <w:t>confidence intervals (Cliff’s Delta)</w:t>
      </w:r>
      <w:r w:rsidR="00700D82" w:rsidRPr="008D1141">
        <w:rPr>
          <w:rFonts w:ascii="Arial" w:hAnsi="Arial" w:cs="Arial"/>
          <w:sz w:val="24"/>
          <w:szCs w:val="24"/>
        </w:rPr>
        <w:t xml:space="preserve"> for patient-rated CGI-I scores</w:t>
      </w:r>
      <w:r w:rsidRPr="008D1141">
        <w:rPr>
          <w:rFonts w:ascii="Arial" w:hAnsi="Arial" w:cs="Arial"/>
          <w:sz w:val="24"/>
          <w:szCs w:val="24"/>
        </w:rPr>
        <w:t xml:space="preserve"> </w:t>
      </w:r>
      <w:r w:rsidR="003754CD" w:rsidRPr="008D1141">
        <w:rPr>
          <w:rFonts w:ascii="Arial" w:hAnsi="Arial" w:cs="Arial"/>
          <w:sz w:val="24"/>
          <w:szCs w:val="24"/>
        </w:rPr>
        <w:t>were calculated</w:t>
      </w:r>
      <w:r w:rsidR="00537FEA" w:rsidRPr="008D1141">
        <w:rPr>
          <w:rFonts w:ascii="Arial" w:hAnsi="Arial" w:cs="Arial"/>
          <w:sz w:val="24"/>
          <w:szCs w:val="24"/>
        </w:rPr>
        <w:t xml:space="preserve">. </w:t>
      </w:r>
      <w:r w:rsidRPr="008D1141">
        <w:rPr>
          <w:rFonts w:ascii="Arial" w:hAnsi="Arial" w:cs="Arial"/>
          <w:sz w:val="24"/>
          <w:szCs w:val="24"/>
        </w:rPr>
        <w:t xml:space="preserve">The </w:t>
      </w:r>
      <w:r w:rsidR="00251D82" w:rsidRPr="008D1141">
        <w:rPr>
          <w:rFonts w:ascii="Arial" w:hAnsi="Arial" w:cs="Arial"/>
          <w:sz w:val="24"/>
          <w:szCs w:val="24"/>
        </w:rPr>
        <w:t>effect size</w:t>
      </w:r>
      <w:r w:rsidRPr="008D1141">
        <w:rPr>
          <w:rFonts w:ascii="Arial" w:hAnsi="Arial" w:cs="Arial"/>
          <w:sz w:val="24"/>
          <w:szCs w:val="24"/>
        </w:rPr>
        <w:t xml:space="preserve"> was positive </w:t>
      </w:r>
      <w:r w:rsidR="00F14245" w:rsidRPr="008D1141">
        <w:rPr>
          <w:rFonts w:ascii="Arial" w:hAnsi="Arial" w:cs="Arial"/>
          <w:sz w:val="24"/>
          <w:szCs w:val="24"/>
        </w:rPr>
        <w:t xml:space="preserve">prior to TMS session 1 </w:t>
      </w:r>
      <w:r w:rsidR="00E72CD0" w:rsidRPr="008D1141">
        <w:rPr>
          <w:rFonts w:ascii="Arial" w:hAnsi="Arial" w:cs="Arial"/>
          <w:sz w:val="24"/>
          <w:szCs w:val="24"/>
        </w:rPr>
        <w:t>reflecting</w:t>
      </w:r>
      <w:r w:rsidR="009F697F" w:rsidRPr="008D1141">
        <w:rPr>
          <w:rFonts w:ascii="Arial" w:hAnsi="Arial" w:cs="Arial"/>
          <w:sz w:val="24"/>
          <w:szCs w:val="24"/>
        </w:rPr>
        <w:t xml:space="preserve"> </w:t>
      </w:r>
      <w:r w:rsidR="004C0F20" w:rsidRPr="008D1141">
        <w:rPr>
          <w:rFonts w:ascii="Arial" w:hAnsi="Arial" w:cs="Arial"/>
          <w:sz w:val="24"/>
          <w:szCs w:val="24"/>
        </w:rPr>
        <w:t>coin</w:t>
      </w:r>
      <w:r w:rsidR="00AA2F3E" w:rsidRPr="008D1141">
        <w:rPr>
          <w:rFonts w:ascii="Arial" w:hAnsi="Arial" w:cs="Arial"/>
          <w:sz w:val="24"/>
          <w:szCs w:val="24"/>
        </w:rPr>
        <w:t xml:space="preserve">cidentally </w:t>
      </w:r>
      <w:r w:rsidR="00E72CD0" w:rsidRPr="008D1141">
        <w:rPr>
          <w:rFonts w:ascii="Arial" w:hAnsi="Arial" w:cs="Arial"/>
          <w:sz w:val="24"/>
          <w:szCs w:val="24"/>
        </w:rPr>
        <w:t xml:space="preserve">worse ratings in the active group </w:t>
      </w:r>
      <w:r w:rsidR="00F14245" w:rsidRPr="008D1141">
        <w:rPr>
          <w:rFonts w:ascii="Arial" w:hAnsi="Arial" w:cs="Arial"/>
          <w:sz w:val="24"/>
          <w:szCs w:val="24"/>
        </w:rPr>
        <w:t>(</w:t>
      </w:r>
      <w:r w:rsidR="00FA6DAD" w:rsidRPr="008D1141">
        <w:rPr>
          <w:rFonts w:ascii="Arial" w:hAnsi="Arial" w:cs="Arial"/>
          <w:sz w:val="24"/>
          <w:szCs w:val="24"/>
        </w:rPr>
        <w:t>Cliff’s delta=</w:t>
      </w:r>
      <w:r w:rsidR="00FA6DAD" w:rsidRPr="008D1141">
        <w:rPr>
          <w:rFonts w:ascii="Arial" w:hAnsi="Arial" w:cs="Arial"/>
          <w:color w:val="000000"/>
          <w:sz w:val="24"/>
          <w:szCs w:val="24"/>
        </w:rPr>
        <w:t>0.35 (-0.17, 0.71)</w:t>
      </w:r>
      <w:r w:rsidR="001201F0" w:rsidRPr="008D1141">
        <w:rPr>
          <w:rFonts w:ascii="Arial" w:hAnsi="Arial" w:cs="Arial"/>
          <w:color w:val="000000"/>
          <w:sz w:val="24"/>
          <w:szCs w:val="24"/>
        </w:rPr>
        <w:t>)</w:t>
      </w:r>
      <w:r w:rsidRPr="008D1141">
        <w:rPr>
          <w:rFonts w:ascii="Arial" w:hAnsi="Arial" w:cs="Arial"/>
          <w:sz w:val="24"/>
          <w:szCs w:val="24"/>
        </w:rPr>
        <w:t xml:space="preserve">. This difference remained the same immediately following TMS </w:t>
      </w:r>
      <w:r w:rsidR="00F14245" w:rsidRPr="008D1141">
        <w:rPr>
          <w:rFonts w:ascii="Arial" w:hAnsi="Arial" w:cs="Arial"/>
          <w:sz w:val="24"/>
          <w:szCs w:val="24"/>
        </w:rPr>
        <w:t>session 1</w:t>
      </w:r>
      <w:r w:rsidR="00A5493A" w:rsidRPr="008D1141">
        <w:rPr>
          <w:rFonts w:ascii="Arial" w:hAnsi="Arial" w:cs="Arial"/>
          <w:sz w:val="24"/>
          <w:szCs w:val="24"/>
        </w:rPr>
        <w:t xml:space="preserve"> (Cliff’s delta=</w:t>
      </w:r>
      <w:r w:rsidR="00A5493A" w:rsidRPr="008D1141">
        <w:rPr>
          <w:rFonts w:ascii="Arial" w:hAnsi="Arial" w:cs="Arial"/>
          <w:color w:val="000000"/>
          <w:sz w:val="24"/>
          <w:szCs w:val="24"/>
        </w:rPr>
        <w:t>0.35 (-0.15, 0.7)</w:t>
      </w:r>
      <w:r w:rsidR="001201F0" w:rsidRPr="008D1141">
        <w:rPr>
          <w:rFonts w:ascii="Arial" w:hAnsi="Arial" w:cs="Arial"/>
          <w:color w:val="000000"/>
          <w:sz w:val="24"/>
          <w:szCs w:val="24"/>
        </w:rPr>
        <w:t>)</w:t>
      </w:r>
      <w:r w:rsidR="00F14245" w:rsidRPr="008D1141">
        <w:rPr>
          <w:rFonts w:ascii="Arial" w:hAnsi="Arial" w:cs="Arial"/>
          <w:sz w:val="24"/>
          <w:szCs w:val="24"/>
        </w:rPr>
        <w:t>. However, this pattern</w:t>
      </w:r>
      <w:r w:rsidRPr="008D1141">
        <w:rPr>
          <w:rFonts w:ascii="Arial" w:hAnsi="Arial" w:cs="Arial"/>
          <w:sz w:val="24"/>
          <w:szCs w:val="24"/>
        </w:rPr>
        <w:t xml:space="preserve"> was reversed </w:t>
      </w:r>
      <w:r w:rsidR="00EF6AEC" w:rsidRPr="008D1141">
        <w:rPr>
          <w:rFonts w:ascii="Arial" w:hAnsi="Arial" w:cs="Arial"/>
          <w:sz w:val="24"/>
          <w:szCs w:val="24"/>
        </w:rPr>
        <w:t xml:space="preserve">by </w:t>
      </w:r>
      <w:r w:rsidR="00F14245" w:rsidRPr="008D1141">
        <w:rPr>
          <w:rFonts w:ascii="Arial" w:hAnsi="Arial" w:cs="Arial"/>
          <w:sz w:val="24"/>
          <w:szCs w:val="24"/>
        </w:rPr>
        <w:t>TMS session 2</w:t>
      </w:r>
      <w:r w:rsidRPr="008D1141">
        <w:rPr>
          <w:rFonts w:ascii="Arial" w:hAnsi="Arial" w:cs="Arial"/>
          <w:sz w:val="24"/>
          <w:szCs w:val="24"/>
        </w:rPr>
        <w:t xml:space="preserve">, indicating a benefit for </w:t>
      </w:r>
      <w:r w:rsidR="004A2F3C" w:rsidRPr="008D1141">
        <w:rPr>
          <w:rFonts w:ascii="Arial" w:hAnsi="Arial" w:cs="Arial"/>
          <w:sz w:val="24"/>
          <w:szCs w:val="24"/>
        </w:rPr>
        <w:t xml:space="preserve">the </w:t>
      </w:r>
      <w:r w:rsidR="00EF6AEC" w:rsidRPr="008D1141">
        <w:rPr>
          <w:rFonts w:ascii="Arial" w:hAnsi="Arial" w:cs="Arial"/>
          <w:sz w:val="24"/>
          <w:szCs w:val="24"/>
        </w:rPr>
        <w:t>a</w:t>
      </w:r>
      <w:r w:rsidR="004A2F3C" w:rsidRPr="008D1141">
        <w:rPr>
          <w:rFonts w:ascii="Arial" w:hAnsi="Arial" w:cs="Arial"/>
          <w:sz w:val="24"/>
          <w:szCs w:val="24"/>
        </w:rPr>
        <w:t>ctive treatment</w:t>
      </w:r>
      <w:r w:rsidR="00E57504" w:rsidRPr="008D1141">
        <w:rPr>
          <w:rFonts w:ascii="Arial" w:hAnsi="Arial" w:cs="Arial"/>
          <w:sz w:val="24"/>
          <w:szCs w:val="24"/>
        </w:rPr>
        <w:t xml:space="preserve"> with moderate effect sizes pre- </w:t>
      </w:r>
      <w:r w:rsidR="00184A17" w:rsidRPr="008D1141">
        <w:rPr>
          <w:rFonts w:ascii="Arial" w:hAnsi="Arial" w:cs="Arial"/>
          <w:sz w:val="24"/>
          <w:szCs w:val="24"/>
        </w:rPr>
        <w:t xml:space="preserve">(Cliff’s delta = </w:t>
      </w:r>
      <w:r w:rsidR="00184A17" w:rsidRPr="008D1141">
        <w:rPr>
          <w:rFonts w:ascii="Arial" w:hAnsi="Arial" w:cs="Arial"/>
          <w:color w:val="000000"/>
          <w:sz w:val="24"/>
          <w:szCs w:val="24"/>
        </w:rPr>
        <w:t xml:space="preserve">-0.35 (-0.73, 0.19)) </w:t>
      </w:r>
      <w:r w:rsidR="00E57504" w:rsidRPr="008D1141">
        <w:rPr>
          <w:rFonts w:ascii="Arial" w:hAnsi="Arial" w:cs="Arial"/>
          <w:sz w:val="24"/>
          <w:szCs w:val="24"/>
        </w:rPr>
        <w:t>and post-treatment</w:t>
      </w:r>
      <w:r w:rsidR="00A5493A" w:rsidRPr="008D1141">
        <w:rPr>
          <w:rFonts w:ascii="Arial" w:hAnsi="Arial" w:cs="Arial"/>
          <w:sz w:val="24"/>
          <w:szCs w:val="24"/>
        </w:rPr>
        <w:t xml:space="preserve"> </w:t>
      </w:r>
      <w:r w:rsidR="001201F0" w:rsidRPr="008D1141">
        <w:rPr>
          <w:rFonts w:ascii="Arial" w:hAnsi="Arial" w:cs="Arial"/>
          <w:sz w:val="24"/>
          <w:szCs w:val="24"/>
        </w:rPr>
        <w:t>(</w:t>
      </w:r>
      <w:r w:rsidR="00184A17" w:rsidRPr="008D1141">
        <w:rPr>
          <w:rFonts w:ascii="Arial" w:hAnsi="Arial" w:cs="Arial"/>
          <w:color w:val="000000"/>
          <w:sz w:val="24"/>
          <w:szCs w:val="24"/>
        </w:rPr>
        <w:t>Cliff’s delta</w:t>
      </w:r>
      <w:r w:rsidR="004C7E94" w:rsidRPr="008D1141">
        <w:rPr>
          <w:rFonts w:ascii="Arial" w:hAnsi="Arial" w:cs="Arial"/>
          <w:color w:val="000000"/>
          <w:sz w:val="24"/>
          <w:szCs w:val="24"/>
        </w:rPr>
        <w:t xml:space="preserve"> </w:t>
      </w:r>
      <w:r w:rsidR="00E32CC0" w:rsidRPr="008D1141">
        <w:rPr>
          <w:rFonts w:ascii="Arial" w:hAnsi="Arial" w:cs="Arial"/>
          <w:color w:val="000000"/>
          <w:sz w:val="24"/>
          <w:szCs w:val="24"/>
        </w:rPr>
        <w:t>= -0.44 (-0.79, 0.13)</w:t>
      </w:r>
      <w:r w:rsidR="001201F0" w:rsidRPr="008D1141">
        <w:rPr>
          <w:rFonts w:ascii="Arial" w:hAnsi="Arial" w:cs="Arial"/>
          <w:color w:val="000000"/>
          <w:sz w:val="24"/>
          <w:szCs w:val="24"/>
        </w:rPr>
        <w:t>)</w:t>
      </w:r>
      <w:r w:rsidRPr="008D1141">
        <w:rPr>
          <w:rFonts w:ascii="Arial" w:hAnsi="Arial" w:cs="Arial"/>
          <w:sz w:val="24"/>
          <w:szCs w:val="24"/>
        </w:rPr>
        <w:t xml:space="preserve">. At </w:t>
      </w:r>
      <w:r w:rsidR="004A2F3C" w:rsidRPr="008D1141">
        <w:rPr>
          <w:rFonts w:ascii="Arial" w:hAnsi="Arial" w:cs="Arial"/>
          <w:sz w:val="24"/>
          <w:szCs w:val="24"/>
        </w:rPr>
        <w:t>three-</w:t>
      </w:r>
      <w:r w:rsidRPr="008D1141">
        <w:rPr>
          <w:rFonts w:ascii="Arial" w:hAnsi="Arial" w:cs="Arial"/>
          <w:sz w:val="24"/>
          <w:szCs w:val="24"/>
        </w:rPr>
        <w:t>month follow-up there was still an advantage for</w:t>
      </w:r>
      <w:r w:rsidR="004A2F3C" w:rsidRPr="008D1141">
        <w:rPr>
          <w:rFonts w:ascii="Arial" w:hAnsi="Arial" w:cs="Arial"/>
          <w:sz w:val="24"/>
          <w:szCs w:val="24"/>
        </w:rPr>
        <w:t xml:space="preserve"> the </w:t>
      </w:r>
      <w:r w:rsidR="00EF6AEC" w:rsidRPr="008D1141">
        <w:rPr>
          <w:rFonts w:ascii="Arial" w:hAnsi="Arial" w:cs="Arial"/>
          <w:sz w:val="24"/>
          <w:szCs w:val="24"/>
        </w:rPr>
        <w:t>a</w:t>
      </w:r>
      <w:r w:rsidR="004A2F3C" w:rsidRPr="008D1141">
        <w:rPr>
          <w:rFonts w:ascii="Arial" w:hAnsi="Arial" w:cs="Arial"/>
          <w:sz w:val="24"/>
          <w:szCs w:val="24"/>
        </w:rPr>
        <w:t>ctive treatment;</w:t>
      </w:r>
      <w:r w:rsidRPr="008D1141">
        <w:rPr>
          <w:rFonts w:ascii="Arial" w:hAnsi="Arial" w:cs="Arial"/>
          <w:sz w:val="24"/>
          <w:szCs w:val="24"/>
        </w:rPr>
        <w:t xml:space="preserve"> however, the difference was smaller</w:t>
      </w:r>
      <w:r w:rsidR="00725BDF" w:rsidRPr="008D1141">
        <w:rPr>
          <w:rFonts w:ascii="Arial" w:hAnsi="Arial" w:cs="Arial"/>
          <w:sz w:val="24"/>
          <w:szCs w:val="24"/>
        </w:rPr>
        <w:t xml:space="preserve"> (Cliff’s delta</w:t>
      </w:r>
      <w:r w:rsidR="004C7E94" w:rsidRPr="008D1141">
        <w:rPr>
          <w:rFonts w:ascii="Arial" w:hAnsi="Arial" w:cs="Arial"/>
          <w:sz w:val="24"/>
          <w:szCs w:val="24"/>
        </w:rPr>
        <w:t xml:space="preserve"> </w:t>
      </w:r>
      <w:r w:rsidR="00725BDF" w:rsidRPr="008D1141">
        <w:rPr>
          <w:rFonts w:ascii="Arial" w:hAnsi="Arial" w:cs="Arial"/>
          <w:sz w:val="24"/>
          <w:szCs w:val="24"/>
        </w:rPr>
        <w:t xml:space="preserve">= </w:t>
      </w:r>
      <w:r w:rsidR="00725BDF" w:rsidRPr="008D1141">
        <w:rPr>
          <w:rFonts w:ascii="Arial" w:hAnsi="Arial" w:cs="Arial"/>
          <w:color w:val="000000"/>
          <w:sz w:val="24"/>
          <w:szCs w:val="24"/>
        </w:rPr>
        <w:t>-0.2 (-0.6, 0.28))</w:t>
      </w:r>
      <w:r w:rsidR="00254354" w:rsidRPr="008D1141">
        <w:rPr>
          <w:rFonts w:ascii="Arial" w:hAnsi="Arial" w:cs="Arial"/>
          <w:color w:val="000000"/>
          <w:sz w:val="24"/>
          <w:szCs w:val="24"/>
        </w:rPr>
        <w:t>, potentially due to a relative improvement in the inactive group</w:t>
      </w:r>
      <w:r w:rsidR="004A2F3C" w:rsidRPr="008D1141">
        <w:rPr>
          <w:rFonts w:ascii="Arial" w:hAnsi="Arial" w:cs="Arial"/>
          <w:sz w:val="24"/>
          <w:szCs w:val="24"/>
        </w:rPr>
        <w:t>.</w:t>
      </w:r>
    </w:p>
    <w:p w14:paraId="7E901B1B" w14:textId="2A673E85" w:rsidR="006751CE" w:rsidRPr="008D1141" w:rsidRDefault="006751CE" w:rsidP="00666335">
      <w:pPr>
        <w:pStyle w:val="BodyText"/>
        <w:spacing w:before="0" w:after="0" w:line="480" w:lineRule="auto"/>
        <w:rPr>
          <w:rFonts w:ascii="Arial" w:hAnsi="Arial" w:cs="Arial"/>
        </w:rPr>
      </w:pPr>
    </w:p>
    <w:p w14:paraId="55D643F7" w14:textId="77777777" w:rsidR="00666335" w:rsidRPr="00D97AB0" w:rsidRDefault="00666335" w:rsidP="00666335">
      <w:pPr>
        <w:pStyle w:val="BodyText"/>
        <w:spacing w:before="0" w:after="0" w:line="480" w:lineRule="auto"/>
        <w:rPr>
          <w:rFonts w:ascii="Arial" w:hAnsi="Arial" w:cs="Arial"/>
        </w:rPr>
      </w:pPr>
    </w:p>
    <w:p w14:paraId="71146E3A" w14:textId="77777777" w:rsidR="00185C39" w:rsidRPr="00D97AB0" w:rsidRDefault="00185C39" w:rsidP="0035237D">
      <w:pPr>
        <w:rPr>
          <w:rFonts w:ascii="Arial" w:hAnsi="Arial" w:cs="Arial"/>
          <w:b/>
          <w:sz w:val="24"/>
          <w:szCs w:val="24"/>
        </w:rPr>
      </w:pPr>
      <w:r w:rsidRPr="00D97AB0">
        <w:rPr>
          <w:rFonts w:ascii="Arial" w:hAnsi="Arial" w:cs="Arial"/>
          <w:b/>
          <w:sz w:val="24"/>
          <w:szCs w:val="24"/>
        </w:rPr>
        <w:t>Secondary outcomes</w:t>
      </w:r>
    </w:p>
    <w:p w14:paraId="37D5AB8B" w14:textId="3735A0FE" w:rsidR="00185C39" w:rsidRPr="00D97AB0" w:rsidRDefault="008C12A5" w:rsidP="0035237D">
      <w:pPr>
        <w:spacing w:after="0" w:line="480" w:lineRule="auto"/>
        <w:rPr>
          <w:rFonts w:ascii="Arial" w:hAnsi="Arial" w:cs="Arial"/>
          <w:bCs/>
          <w:sz w:val="24"/>
          <w:szCs w:val="24"/>
        </w:rPr>
      </w:pPr>
      <w:r w:rsidRPr="00D97AB0">
        <w:rPr>
          <w:rFonts w:ascii="Arial" w:hAnsi="Arial" w:cs="Arial"/>
          <w:bCs/>
          <w:sz w:val="24"/>
          <w:szCs w:val="24"/>
        </w:rPr>
        <w:t>Descriptive statistics, e</w:t>
      </w:r>
      <w:r w:rsidR="00185C39" w:rsidRPr="00D97AB0">
        <w:rPr>
          <w:rFonts w:ascii="Arial" w:hAnsi="Arial" w:cs="Arial"/>
          <w:bCs/>
          <w:sz w:val="24"/>
          <w:szCs w:val="24"/>
        </w:rPr>
        <w:t xml:space="preserve">ffect sizes and confidence intervals for the secondary outcomes </w:t>
      </w:r>
      <w:r w:rsidR="00EF30AD">
        <w:rPr>
          <w:rFonts w:ascii="Arial" w:hAnsi="Arial" w:cs="Arial"/>
          <w:bCs/>
          <w:sz w:val="24"/>
          <w:szCs w:val="24"/>
        </w:rPr>
        <w:t>can be found in</w:t>
      </w:r>
      <w:r w:rsidR="00EB4BB9">
        <w:rPr>
          <w:rFonts w:ascii="Arial" w:hAnsi="Arial" w:cs="Arial"/>
          <w:bCs/>
          <w:sz w:val="24"/>
          <w:szCs w:val="24"/>
        </w:rPr>
        <w:t xml:space="preserve"> Supplementary File </w:t>
      </w:r>
      <w:r w:rsidR="00955A28">
        <w:rPr>
          <w:rFonts w:ascii="Arial" w:hAnsi="Arial" w:cs="Arial"/>
          <w:bCs/>
          <w:sz w:val="24"/>
          <w:szCs w:val="24"/>
        </w:rPr>
        <w:t>4</w:t>
      </w:r>
      <w:r w:rsidR="00185C39" w:rsidRPr="00D97AB0">
        <w:rPr>
          <w:rFonts w:ascii="Arial" w:hAnsi="Arial" w:cs="Arial"/>
          <w:bCs/>
          <w:sz w:val="24"/>
          <w:szCs w:val="24"/>
        </w:rPr>
        <w:t xml:space="preserve">. </w:t>
      </w:r>
      <w:r w:rsidR="0004037A">
        <w:rPr>
          <w:rFonts w:ascii="Arial" w:hAnsi="Arial" w:cs="Arial"/>
          <w:bCs/>
          <w:sz w:val="24"/>
          <w:szCs w:val="24"/>
        </w:rPr>
        <w:t>There was considerable variability in the effect sizes and 95% confidence intervals for these outcomes and so the</w:t>
      </w:r>
      <w:r w:rsidR="0021277C">
        <w:rPr>
          <w:rFonts w:ascii="Arial" w:hAnsi="Arial" w:cs="Arial"/>
          <w:bCs/>
          <w:sz w:val="24"/>
          <w:szCs w:val="24"/>
        </w:rPr>
        <w:t xml:space="preserve"> findings</w:t>
      </w:r>
      <w:r w:rsidR="0004037A">
        <w:rPr>
          <w:rFonts w:ascii="Arial" w:hAnsi="Arial" w:cs="Arial"/>
          <w:bCs/>
          <w:sz w:val="24"/>
          <w:szCs w:val="24"/>
        </w:rPr>
        <w:t xml:space="preserve"> cannot be</w:t>
      </w:r>
      <w:r w:rsidR="0021277C">
        <w:rPr>
          <w:rFonts w:ascii="Arial" w:hAnsi="Arial" w:cs="Arial"/>
          <w:bCs/>
          <w:sz w:val="24"/>
          <w:szCs w:val="24"/>
        </w:rPr>
        <w:t xml:space="preserve"> </w:t>
      </w:r>
      <w:r w:rsidR="0004037A">
        <w:rPr>
          <w:rFonts w:ascii="Arial" w:hAnsi="Arial" w:cs="Arial"/>
          <w:bCs/>
          <w:sz w:val="24"/>
          <w:szCs w:val="24"/>
        </w:rPr>
        <w:t>interpreted</w:t>
      </w:r>
      <w:r w:rsidR="0021277C">
        <w:rPr>
          <w:rFonts w:ascii="Arial" w:hAnsi="Arial" w:cs="Arial"/>
          <w:bCs/>
          <w:sz w:val="24"/>
          <w:szCs w:val="24"/>
        </w:rPr>
        <w:t xml:space="preserve"> conclusively</w:t>
      </w:r>
      <w:r w:rsidR="0004037A">
        <w:rPr>
          <w:rFonts w:ascii="Arial" w:hAnsi="Arial" w:cs="Arial"/>
          <w:bCs/>
          <w:sz w:val="24"/>
          <w:szCs w:val="24"/>
        </w:rPr>
        <w:t>.</w:t>
      </w:r>
      <w:r w:rsidR="0021277C">
        <w:rPr>
          <w:rFonts w:ascii="Arial" w:hAnsi="Arial" w:cs="Arial"/>
          <w:bCs/>
          <w:sz w:val="24"/>
          <w:szCs w:val="24"/>
        </w:rPr>
        <w:t xml:space="preserve"> However, t</w:t>
      </w:r>
      <w:r w:rsidR="00185C39" w:rsidRPr="00D97AB0">
        <w:rPr>
          <w:rFonts w:ascii="Arial" w:hAnsi="Arial" w:cs="Arial"/>
          <w:bCs/>
          <w:sz w:val="24"/>
          <w:szCs w:val="24"/>
        </w:rPr>
        <w:t>he pattern of findings for the following outcomes suggested a benefit of active TMS: outcome-</w:t>
      </w:r>
      <w:proofErr w:type="spellStart"/>
      <w:r w:rsidR="00185C39" w:rsidRPr="00D97AB0">
        <w:rPr>
          <w:rFonts w:ascii="Arial" w:hAnsi="Arial" w:cs="Arial"/>
          <w:bCs/>
          <w:sz w:val="24"/>
          <w:szCs w:val="24"/>
        </w:rPr>
        <w:t>rater</w:t>
      </w:r>
      <w:proofErr w:type="spellEnd"/>
      <w:r w:rsidR="00185C39" w:rsidRPr="00D97AB0">
        <w:rPr>
          <w:rFonts w:ascii="Arial" w:hAnsi="Arial" w:cs="Arial"/>
          <w:bCs/>
          <w:sz w:val="24"/>
          <w:szCs w:val="24"/>
        </w:rPr>
        <w:t xml:space="preserve"> CGI-I scores,</w:t>
      </w:r>
      <w:r w:rsidR="0074532D">
        <w:rPr>
          <w:rFonts w:ascii="Arial" w:hAnsi="Arial" w:cs="Arial"/>
          <w:bCs/>
          <w:sz w:val="24"/>
          <w:szCs w:val="24"/>
        </w:rPr>
        <w:t xml:space="preserve"> </w:t>
      </w:r>
      <w:r w:rsidR="00185C39" w:rsidRPr="00D97AB0">
        <w:rPr>
          <w:rFonts w:ascii="Arial" w:hAnsi="Arial" w:cs="Arial"/>
          <w:bCs/>
          <w:sz w:val="24"/>
          <w:szCs w:val="24"/>
        </w:rPr>
        <w:t>psychological distress (CORE-10), aspects of quality of life (SF-36 physical functioning, vitality/energy, role limitations due physical and emotional factors), activities of daily living (Barthel), primary care service use. The following outcomes did not suggest a benefit of active TMS: grip strength (dynamometry), subjective (patient-rated) limb strength, additional physical symptoms (PHQ-15), anxiety (GAD-7), depression (PHQ-9), some aspects of quality of life (SF-36 bodily pain, social functioning, mental health), social/occupational functioning (WSAS), inpatient hospital admissions</w:t>
      </w:r>
      <w:r w:rsidR="00D035A2">
        <w:rPr>
          <w:rFonts w:ascii="Arial" w:hAnsi="Arial" w:cs="Arial"/>
          <w:bCs/>
          <w:sz w:val="24"/>
          <w:szCs w:val="24"/>
        </w:rPr>
        <w:t xml:space="preserve"> and</w:t>
      </w:r>
      <w:r w:rsidR="00185C39" w:rsidRPr="00D97AB0">
        <w:rPr>
          <w:rFonts w:ascii="Arial" w:hAnsi="Arial" w:cs="Arial"/>
          <w:bCs/>
          <w:sz w:val="24"/>
          <w:szCs w:val="24"/>
        </w:rPr>
        <w:t xml:space="preserve"> total outpatient healthcare contacts.</w:t>
      </w:r>
      <w:r w:rsidR="00FB52FD">
        <w:rPr>
          <w:rFonts w:ascii="Arial" w:hAnsi="Arial" w:cs="Arial"/>
          <w:bCs/>
          <w:sz w:val="24"/>
          <w:szCs w:val="24"/>
        </w:rPr>
        <w:t xml:space="preserve"> </w:t>
      </w:r>
    </w:p>
    <w:p w14:paraId="742E8365" w14:textId="77777777" w:rsidR="00C30705" w:rsidRPr="00D97AB0" w:rsidRDefault="00C30705" w:rsidP="00C30705">
      <w:pPr>
        <w:rPr>
          <w:rFonts w:ascii="Arial" w:hAnsi="Arial" w:cs="Arial"/>
        </w:rPr>
      </w:pPr>
    </w:p>
    <w:p w14:paraId="48EC3338" w14:textId="77777777" w:rsidR="00EA71A0" w:rsidRDefault="00EA71A0" w:rsidP="00350FAD">
      <w:pPr>
        <w:rPr>
          <w:rFonts w:ascii="Arial" w:hAnsi="Arial" w:cs="Arial"/>
          <w:b/>
          <w:sz w:val="24"/>
          <w:szCs w:val="24"/>
        </w:rPr>
      </w:pPr>
    </w:p>
    <w:p w14:paraId="3257703A" w14:textId="56E5CCBC" w:rsidR="00CF3322" w:rsidRPr="00D97AB0" w:rsidRDefault="004B5236" w:rsidP="00350FAD">
      <w:pPr>
        <w:rPr>
          <w:rFonts w:ascii="Arial" w:hAnsi="Arial" w:cs="Arial"/>
          <w:b/>
          <w:sz w:val="24"/>
          <w:szCs w:val="24"/>
        </w:rPr>
      </w:pPr>
      <w:r w:rsidRPr="00D97AB0">
        <w:rPr>
          <w:rFonts w:ascii="Arial" w:hAnsi="Arial" w:cs="Arial"/>
          <w:b/>
          <w:sz w:val="24"/>
          <w:szCs w:val="24"/>
        </w:rPr>
        <w:t>DISCUSSION</w:t>
      </w:r>
    </w:p>
    <w:p w14:paraId="78CAA425" w14:textId="1F275902" w:rsidR="000A541A" w:rsidRPr="00D97AB0" w:rsidRDefault="006C2E62" w:rsidP="00350FAD">
      <w:pPr>
        <w:spacing w:after="0" w:line="480" w:lineRule="auto"/>
        <w:rPr>
          <w:rFonts w:ascii="Arial" w:hAnsi="Arial" w:cs="Arial"/>
          <w:bCs/>
          <w:sz w:val="24"/>
          <w:szCs w:val="24"/>
        </w:rPr>
      </w:pPr>
      <w:r w:rsidRPr="00D97AB0">
        <w:rPr>
          <w:rFonts w:ascii="Arial" w:hAnsi="Arial" w:cs="Arial"/>
          <w:bCs/>
          <w:sz w:val="24"/>
          <w:szCs w:val="24"/>
        </w:rPr>
        <w:t>Th</w:t>
      </w:r>
      <w:r w:rsidR="005B77FA">
        <w:rPr>
          <w:rFonts w:ascii="Arial" w:hAnsi="Arial" w:cs="Arial"/>
          <w:bCs/>
          <w:sz w:val="24"/>
          <w:szCs w:val="24"/>
        </w:rPr>
        <w:t>is novel</w:t>
      </w:r>
      <w:r w:rsidR="007A3E76">
        <w:rPr>
          <w:rFonts w:ascii="Arial" w:hAnsi="Arial" w:cs="Arial"/>
          <w:bCs/>
          <w:sz w:val="24"/>
          <w:szCs w:val="24"/>
        </w:rPr>
        <w:t xml:space="preserve"> </w:t>
      </w:r>
      <w:r w:rsidRPr="00D97AB0">
        <w:rPr>
          <w:rFonts w:ascii="Arial" w:hAnsi="Arial" w:cs="Arial"/>
          <w:bCs/>
          <w:sz w:val="24"/>
          <w:szCs w:val="24"/>
        </w:rPr>
        <w:t>double-blin</w:t>
      </w:r>
      <w:r w:rsidR="00533F81" w:rsidRPr="00D97AB0">
        <w:rPr>
          <w:rFonts w:ascii="Arial" w:hAnsi="Arial" w:cs="Arial"/>
          <w:bCs/>
          <w:sz w:val="24"/>
          <w:szCs w:val="24"/>
        </w:rPr>
        <w:t>d</w:t>
      </w:r>
      <w:r w:rsidRPr="00D97AB0">
        <w:rPr>
          <w:rFonts w:ascii="Arial" w:hAnsi="Arial" w:cs="Arial"/>
          <w:bCs/>
          <w:sz w:val="24"/>
          <w:szCs w:val="24"/>
        </w:rPr>
        <w:t xml:space="preserve"> RCT of </w:t>
      </w:r>
      <w:proofErr w:type="spellStart"/>
      <w:r w:rsidRPr="00D97AB0">
        <w:rPr>
          <w:rFonts w:ascii="Arial" w:hAnsi="Arial" w:cs="Arial"/>
          <w:bCs/>
          <w:sz w:val="24"/>
          <w:szCs w:val="24"/>
        </w:rPr>
        <w:t>spTMS</w:t>
      </w:r>
      <w:proofErr w:type="spellEnd"/>
      <w:r w:rsidRPr="00D97AB0">
        <w:rPr>
          <w:rFonts w:ascii="Arial" w:hAnsi="Arial" w:cs="Arial"/>
          <w:bCs/>
          <w:sz w:val="24"/>
          <w:szCs w:val="24"/>
        </w:rPr>
        <w:t xml:space="preserve"> </w:t>
      </w:r>
      <w:r w:rsidR="005B77FA">
        <w:rPr>
          <w:rFonts w:ascii="Arial" w:hAnsi="Arial" w:cs="Arial"/>
          <w:bCs/>
          <w:sz w:val="24"/>
          <w:szCs w:val="24"/>
        </w:rPr>
        <w:t>to</w:t>
      </w:r>
      <w:r w:rsidRPr="00D97AB0">
        <w:rPr>
          <w:rFonts w:ascii="Arial" w:hAnsi="Arial" w:cs="Arial"/>
          <w:bCs/>
          <w:sz w:val="24"/>
          <w:szCs w:val="24"/>
        </w:rPr>
        <w:t xml:space="preserve"> M</w:t>
      </w:r>
      <w:r w:rsidR="00533F81" w:rsidRPr="00D97AB0">
        <w:rPr>
          <w:rFonts w:ascii="Arial" w:hAnsi="Arial" w:cs="Arial"/>
          <w:bCs/>
          <w:sz w:val="24"/>
          <w:szCs w:val="24"/>
        </w:rPr>
        <w:t>1 for the treatment of functional limb weakness</w:t>
      </w:r>
      <w:r w:rsidR="005B77FA">
        <w:rPr>
          <w:rFonts w:ascii="Arial" w:hAnsi="Arial" w:cs="Arial"/>
          <w:bCs/>
          <w:sz w:val="24"/>
          <w:szCs w:val="24"/>
        </w:rPr>
        <w:t xml:space="preserve"> was found to be feasible in terms of key parameters</w:t>
      </w:r>
      <w:r w:rsidR="00C673E5" w:rsidRPr="00D97AB0">
        <w:rPr>
          <w:rFonts w:ascii="Arial" w:hAnsi="Arial" w:cs="Arial"/>
          <w:bCs/>
          <w:sz w:val="24"/>
          <w:szCs w:val="24"/>
        </w:rPr>
        <w:t xml:space="preserve"> a</w:t>
      </w:r>
      <w:r w:rsidR="005B77FA">
        <w:rPr>
          <w:rFonts w:ascii="Arial" w:hAnsi="Arial" w:cs="Arial"/>
          <w:bCs/>
          <w:sz w:val="24"/>
          <w:szCs w:val="24"/>
        </w:rPr>
        <w:t>llowing</w:t>
      </w:r>
      <w:r w:rsidR="00C673E5" w:rsidRPr="00D97AB0">
        <w:rPr>
          <w:rFonts w:ascii="Arial" w:hAnsi="Arial" w:cs="Arial"/>
          <w:bCs/>
          <w:sz w:val="24"/>
          <w:szCs w:val="24"/>
        </w:rPr>
        <w:t xml:space="preserve"> estimat</w:t>
      </w:r>
      <w:r w:rsidR="005B77FA">
        <w:rPr>
          <w:rFonts w:ascii="Arial" w:hAnsi="Arial" w:cs="Arial"/>
          <w:bCs/>
          <w:sz w:val="24"/>
          <w:szCs w:val="24"/>
        </w:rPr>
        <w:t>ion of the</w:t>
      </w:r>
      <w:r w:rsidR="00C673E5" w:rsidRPr="00D97AB0">
        <w:rPr>
          <w:rFonts w:ascii="Arial" w:hAnsi="Arial" w:cs="Arial"/>
          <w:bCs/>
          <w:sz w:val="24"/>
          <w:szCs w:val="24"/>
        </w:rPr>
        <w:t xml:space="preserve"> effect sizes for key outcome variables</w:t>
      </w:r>
      <w:r w:rsidR="00707A9D">
        <w:rPr>
          <w:rFonts w:ascii="Arial" w:hAnsi="Arial" w:cs="Arial"/>
          <w:bCs/>
          <w:sz w:val="24"/>
          <w:szCs w:val="24"/>
        </w:rPr>
        <w:t>,</w:t>
      </w:r>
      <w:r w:rsidR="005B77FA">
        <w:rPr>
          <w:rFonts w:ascii="Arial" w:hAnsi="Arial" w:cs="Arial"/>
          <w:bCs/>
          <w:sz w:val="24"/>
          <w:szCs w:val="24"/>
        </w:rPr>
        <w:t xml:space="preserve"> and</w:t>
      </w:r>
      <w:r w:rsidR="00C673E5" w:rsidRPr="00D97AB0">
        <w:rPr>
          <w:rFonts w:ascii="Arial" w:hAnsi="Arial" w:cs="Arial"/>
          <w:bCs/>
          <w:sz w:val="24"/>
          <w:szCs w:val="24"/>
        </w:rPr>
        <w:t xml:space="preserve"> to inform the planning and </w:t>
      </w:r>
      <w:r w:rsidR="00B105A7" w:rsidRPr="00D97AB0">
        <w:rPr>
          <w:rFonts w:ascii="Arial" w:hAnsi="Arial" w:cs="Arial"/>
          <w:bCs/>
          <w:sz w:val="24"/>
          <w:szCs w:val="24"/>
        </w:rPr>
        <w:t xml:space="preserve">implementation of a larger RCT. </w:t>
      </w:r>
    </w:p>
    <w:p w14:paraId="771D8668" w14:textId="77777777" w:rsidR="00191E72" w:rsidRPr="00D97AB0" w:rsidRDefault="00191E72" w:rsidP="00350FAD">
      <w:pPr>
        <w:spacing w:after="0" w:line="480" w:lineRule="auto"/>
        <w:rPr>
          <w:rFonts w:ascii="Arial" w:hAnsi="Arial" w:cs="Arial"/>
          <w:b/>
          <w:sz w:val="24"/>
          <w:szCs w:val="24"/>
        </w:rPr>
      </w:pPr>
    </w:p>
    <w:p w14:paraId="7B228D68" w14:textId="1542AEDD" w:rsidR="003C3D1A" w:rsidRPr="00D97AB0" w:rsidRDefault="003C3D1A" w:rsidP="00350FAD">
      <w:pPr>
        <w:spacing w:after="0" w:line="480" w:lineRule="auto"/>
        <w:rPr>
          <w:rFonts w:ascii="Arial" w:hAnsi="Arial" w:cs="Arial"/>
          <w:b/>
          <w:sz w:val="24"/>
          <w:szCs w:val="24"/>
        </w:rPr>
      </w:pPr>
      <w:r w:rsidRPr="00D97AB0">
        <w:rPr>
          <w:rFonts w:ascii="Arial" w:hAnsi="Arial" w:cs="Arial"/>
          <w:b/>
          <w:sz w:val="24"/>
          <w:szCs w:val="24"/>
        </w:rPr>
        <w:t>Feasibility</w:t>
      </w:r>
    </w:p>
    <w:p w14:paraId="3A48112B" w14:textId="763F0DE7" w:rsidR="005B2D9E" w:rsidRPr="00D97AB0" w:rsidRDefault="004E6DF1" w:rsidP="00350FAD">
      <w:pPr>
        <w:spacing w:after="0" w:line="480" w:lineRule="auto"/>
        <w:rPr>
          <w:rFonts w:ascii="Arial" w:hAnsi="Arial" w:cs="Arial"/>
          <w:bCs/>
          <w:sz w:val="24"/>
          <w:szCs w:val="24"/>
        </w:rPr>
      </w:pPr>
      <w:r w:rsidRPr="00D97AB0">
        <w:rPr>
          <w:rFonts w:ascii="Arial" w:hAnsi="Arial" w:cs="Arial"/>
          <w:bCs/>
          <w:sz w:val="24"/>
          <w:szCs w:val="24"/>
        </w:rPr>
        <w:t>Rates of recruitment and retention were acceptable,</w:t>
      </w:r>
      <w:r w:rsidR="00184C5F" w:rsidRPr="00D97AB0">
        <w:rPr>
          <w:rFonts w:ascii="Arial" w:hAnsi="Arial" w:cs="Arial"/>
          <w:bCs/>
          <w:sz w:val="24"/>
          <w:szCs w:val="24"/>
        </w:rPr>
        <w:t xml:space="preserve"> with </w:t>
      </w:r>
      <w:r w:rsidR="00CC1435" w:rsidRPr="00D97AB0">
        <w:rPr>
          <w:rFonts w:ascii="Arial" w:hAnsi="Arial" w:cs="Arial"/>
          <w:bCs/>
          <w:sz w:val="24"/>
          <w:szCs w:val="24"/>
        </w:rPr>
        <w:t xml:space="preserve">only </w:t>
      </w:r>
      <w:r w:rsidR="009030A7">
        <w:rPr>
          <w:rFonts w:ascii="Arial" w:hAnsi="Arial" w:cs="Arial"/>
          <w:bCs/>
          <w:sz w:val="24"/>
          <w:szCs w:val="24"/>
        </w:rPr>
        <w:t>two</w:t>
      </w:r>
      <w:r w:rsidR="00CC1435" w:rsidRPr="00D97AB0">
        <w:rPr>
          <w:rFonts w:ascii="Arial" w:hAnsi="Arial" w:cs="Arial"/>
          <w:bCs/>
          <w:sz w:val="24"/>
          <w:szCs w:val="24"/>
        </w:rPr>
        <w:t xml:space="preserve"> patients (10%) failing to complete the follow-up visit. </w:t>
      </w:r>
      <w:r w:rsidR="007A3C4D" w:rsidRPr="00D97AB0">
        <w:rPr>
          <w:rFonts w:ascii="Arial" w:hAnsi="Arial" w:cs="Arial"/>
          <w:bCs/>
          <w:sz w:val="24"/>
          <w:szCs w:val="24"/>
        </w:rPr>
        <w:t xml:space="preserve">Whilst 5 patients did not attend TMS session 2, </w:t>
      </w:r>
      <w:r w:rsidR="007A3C4D" w:rsidRPr="00D97AB0">
        <w:rPr>
          <w:rFonts w:ascii="Arial" w:hAnsi="Arial" w:cs="Arial"/>
          <w:bCs/>
          <w:sz w:val="24"/>
          <w:szCs w:val="24"/>
        </w:rPr>
        <w:lastRenderedPageBreak/>
        <w:t>none of these instances w</w:t>
      </w:r>
      <w:r w:rsidR="00D92CB6">
        <w:rPr>
          <w:rFonts w:ascii="Arial" w:hAnsi="Arial" w:cs="Arial"/>
          <w:bCs/>
          <w:sz w:val="24"/>
          <w:szCs w:val="24"/>
        </w:rPr>
        <w:t>as</w:t>
      </w:r>
      <w:r w:rsidR="007A3C4D" w:rsidRPr="00D97AB0">
        <w:rPr>
          <w:rFonts w:ascii="Arial" w:hAnsi="Arial" w:cs="Arial"/>
          <w:bCs/>
          <w:sz w:val="24"/>
          <w:szCs w:val="24"/>
        </w:rPr>
        <w:t xml:space="preserve"> directly related to the nature of the intervention. Nevertheless, consideration should be given to ways of improving attendance rates at the second </w:t>
      </w:r>
      <w:r w:rsidR="00EF7A0F" w:rsidRPr="00D97AB0">
        <w:rPr>
          <w:rFonts w:ascii="Arial" w:hAnsi="Arial" w:cs="Arial"/>
          <w:bCs/>
          <w:sz w:val="24"/>
          <w:szCs w:val="24"/>
        </w:rPr>
        <w:t xml:space="preserve">TMS </w:t>
      </w:r>
      <w:r w:rsidR="007A3C4D" w:rsidRPr="00D97AB0">
        <w:rPr>
          <w:rFonts w:ascii="Arial" w:hAnsi="Arial" w:cs="Arial"/>
          <w:bCs/>
          <w:sz w:val="24"/>
          <w:szCs w:val="24"/>
        </w:rPr>
        <w:t xml:space="preserve">session, such as </w:t>
      </w:r>
      <w:r w:rsidR="00914F15" w:rsidRPr="00D97AB0">
        <w:rPr>
          <w:rFonts w:ascii="Arial" w:hAnsi="Arial" w:cs="Arial"/>
          <w:bCs/>
          <w:sz w:val="24"/>
          <w:szCs w:val="24"/>
        </w:rPr>
        <w:t xml:space="preserve">offering the session earlier (e.g., after 1 or 2 weeks) and ensuring that any </w:t>
      </w:r>
      <w:r w:rsidR="00AE3F85" w:rsidRPr="00D97AB0">
        <w:rPr>
          <w:rFonts w:ascii="Arial" w:hAnsi="Arial" w:cs="Arial"/>
          <w:bCs/>
          <w:sz w:val="24"/>
          <w:szCs w:val="24"/>
        </w:rPr>
        <w:t xml:space="preserve">barriers to attendance are identified and managed in advance. </w:t>
      </w:r>
    </w:p>
    <w:p w14:paraId="7096A461" w14:textId="77777777" w:rsidR="005B2D9E" w:rsidRPr="00D97AB0" w:rsidRDefault="005B2D9E" w:rsidP="00350FAD">
      <w:pPr>
        <w:spacing w:after="0" w:line="480" w:lineRule="auto"/>
        <w:rPr>
          <w:rFonts w:ascii="Arial" w:hAnsi="Arial" w:cs="Arial"/>
          <w:bCs/>
          <w:sz w:val="24"/>
          <w:szCs w:val="24"/>
        </w:rPr>
      </w:pPr>
    </w:p>
    <w:p w14:paraId="1D365869" w14:textId="30DB4F13" w:rsidR="006E3FB5" w:rsidRPr="00D97AB0" w:rsidRDefault="006E3FB5" w:rsidP="00350FAD">
      <w:pPr>
        <w:spacing w:after="0" w:line="480" w:lineRule="auto"/>
        <w:rPr>
          <w:rFonts w:ascii="Arial" w:hAnsi="Arial" w:cs="Arial"/>
          <w:bCs/>
          <w:sz w:val="24"/>
          <w:szCs w:val="24"/>
        </w:rPr>
      </w:pPr>
      <w:r w:rsidRPr="00D97AB0">
        <w:rPr>
          <w:rFonts w:ascii="Arial" w:hAnsi="Arial" w:cs="Arial"/>
          <w:bCs/>
          <w:sz w:val="24"/>
          <w:szCs w:val="24"/>
        </w:rPr>
        <w:t xml:space="preserve">Completion of outcome measures was </w:t>
      </w:r>
      <w:r w:rsidR="005C596D" w:rsidRPr="00D97AB0">
        <w:rPr>
          <w:rFonts w:ascii="Arial" w:hAnsi="Arial" w:cs="Arial"/>
          <w:bCs/>
          <w:sz w:val="24"/>
          <w:szCs w:val="24"/>
        </w:rPr>
        <w:t xml:space="preserve">generally good </w:t>
      </w:r>
      <w:r w:rsidR="005B2D9E" w:rsidRPr="00D97AB0">
        <w:rPr>
          <w:rFonts w:ascii="Arial" w:hAnsi="Arial" w:cs="Arial"/>
          <w:bCs/>
          <w:sz w:val="24"/>
          <w:szCs w:val="24"/>
        </w:rPr>
        <w:t xml:space="preserve">with </w:t>
      </w:r>
      <w:r w:rsidRPr="00D97AB0">
        <w:rPr>
          <w:rFonts w:ascii="Arial" w:hAnsi="Arial" w:cs="Arial"/>
          <w:bCs/>
          <w:sz w:val="24"/>
          <w:szCs w:val="24"/>
        </w:rPr>
        <w:t>rates of 90-100% for most scales. However, the carer-rated CGI-I scale and the FIM-FAM were not complete</w:t>
      </w:r>
      <w:r w:rsidR="00C87910" w:rsidRPr="00D97AB0">
        <w:rPr>
          <w:rFonts w:ascii="Arial" w:hAnsi="Arial" w:cs="Arial"/>
          <w:bCs/>
          <w:sz w:val="24"/>
          <w:szCs w:val="24"/>
        </w:rPr>
        <w:t>d</w:t>
      </w:r>
      <w:r w:rsidRPr="00D97AB0">
        <w:rPr>
          <w:rFonts w:ascii="Arial" w:hAnsi="Arial" w:cs="Arial"/>
          <w:bCs/>
          <w:sz w:val="24"/>
          <w:szCs w:val="24"/>
        </w:rPr>
        <w:t xml:space="preserve"> frequently. Reasons for </w:t>
      </w:r>
      <w:r w:rsidR="00AB77B3" w:rsidRPr="00D97AB0">
        <w:rPr>
          <w:rFonts w:ascii="Arial" w:hAnsi="Arial" w:cs="Arial"/>
          <w:bCs/>
          <w:sz w:val="24"/>
          <w:szCs w:val="24"/>
        </w:rPr>
        <w:t>the lack of completion of the carer-rated CGI-I related to carers not being present</w:t>
      </w:r>
      <w:r w:rsidR="005B2D9E" w:rsidRPr="00D97AB0">
        <w:rPr>
          <w:rFonts w:ascii="Arial" w:hAnsi="Arial" w:cs="Arial"/>
          <w:bCs/>
          <w:sz w:val="24"/>
          <w:szCs w:val="24"/>
        </w:rPr>
        <w:t xml:space="preserve"> or</w:t>
      </w:r>
      <w:r w:rsidR="00AB77B3" w:rsidRPr="00D97AB0">
        <w:rPr>
          <w:rFonts w:ascii="Arial" w:hAnsi="Arial" w:cs="Arial"/>
          <w:bCs/>
          <w:sz w:val="24"/>
          <w:szCs w:val="24"/>
        </w:rPr>
        <w:t xml:space="preserve"> different carers attending each appointment</w:t>
      </w:r>
      <w:r w:rsidR="00245CA8" w:rsidRPr="00D97AB0">
        <w:rPr>
          <w:rFonts w:ascii="Arial" w:hAnsi="Arial" w:cs="Arial"/>
          <w:bCs/>
          <w:sz w:val="24"/>
          <w:szCs w:val="24"/>
        </w:rPr>
        <w:t xml:space="preserve">. In future, a specific carer could be identified at the start of the study (in consultation with the patient) and </w:t>
      </w:r>
      <w:r w:rsidR="00D7774A" w:rsidRPr="00D97AB0">
        <w:rPr>
          <w:rFonts w:ascii="Arial" w:hAnsi="Arial" w:cs="Arial"/>
          <w:bCs/>
          <w:sz w:val="24"/>
          <w:szCs w:val="24"/>
        </w:rPr>
        <w:t xml:space="preserve">ratings could be obtained by telephone, should that carer </w:t>
      </w:r>
      <w:r w:rsidR="00D6388F" w:rsidRPr="00D97AB0">
        <w:rPr>
          <w:rFonts w:ascii="Arial" w:hAnsi="Arial" w:cs="Arial"/>
          <w:bCs/>
          <w:sz w:val="24"/>
          <w:szCs w:val="24"/>
        </w:rPr>
        <w:t>be absent</w:t>
      </w:r>
      <w:r w:rsidR="00D7774A" w:rsidRPr="00D97AB0">
        <w:rPr>
          <w:rFonts w:ascii="Arial" w:hAnsi="Arial" w:cs="Arial"/>
          <w:bCs/>
          <w:sz w:val="24"/>
          <w:szCs w:val="24"/>
        </w:rPr>
        <w:t xml:space="preserve"> at specific visits.</w:t>
      </w:r>
      <w:r w:rsidR="00BC19BA" w:rsidRPr="00D97AB0">
        <w:rPr>
          <w:rFonts w:ascii="Arial" w:hAnsi="Arial" w:cs="Arial"/>
          <w:bCs/>
          <w:sz w:val="24"/>
          <w:szCs w:val="24"/>
        </w:rPr>
        <w:t xml:space="preserve"> It became clear that the FIM-FAM was not a suitable measure for this study, because it requires completion on an inpatient basis, usually by one or more members of a multidisciplinary clinic</w:t>
      </w:r>
      <w:r w:rsidR="00E80550" w:rsidRPr="00D97AB0">
        <w:rPr>
          <w:rFonts w:ascii="Arial" w:hAnsi="Arial" w:cs="Arial"/>
          <w:bCs/>
          <w:sz w:val="24"/>
          <w:szCs w:val="24"/>
        </w:rPr>
        <w:t>al</w:t>
      </w:r>
      <w:r w:rsidR="00BC19BA" w:rsidRPr="00D97AB0">
        <w:rPr>
          <w:rFonts w:ascii="Arial" w:hAnsi="Arial" w:cs="Arial"/>
          <w:bCs/>
          <w:sz w:val="24"/>
          <w:szCs w:val="24"/>
        </w:rPr>
        <w:t xml:space="preserve"> team. In this study, </w:t>
      </w:r>
      <w:r w:rsidR="00725344" w:rsidRPr="00D97AB0">
        <w:rPr>
          <w:rFonts w:ascii="Arial" w:hAnsi="Arial" w:cs="Arial"/>
          <w:bCs/>
          <w:sz w:val="24"/>
          <w:szCs w:val="24"/>
        </w:rPr>
        <w:t xml:space="preserve">patients were recruited from a range of outpatient and inpatient settings, and ratings from inpatient clinical teams were at times difficult to obtain. </w:t>
      </w:r>
      <w:r w:rsidR="000B1EE4">
        <w:rPr>
          <w:rFonts w:ascii="Arial" w:hAnsi="Arial" w:cs="Arial"/>
          <w:bCs/>
          <w:sz w:val="24"/>
          <w:szCs w:val="24"/>
        </w:rPr>
        <w:t xml:space="preserve">Furthermore, several items on the measure replicated similar constructs assessed within other measures used in the trial (i.e., Barthel, SF-36). </w:t>
      </w:r>
    </w:p>
    <w:p w14:paraId="659B43E1" w14:textId="7141A720" w:rsidR="00526B9D" w:rsidRPr="00D97AB0" w:rsidRDefault="00526B9D" w:rsidP="00350FAD">
      <w:pPr>
        <w:spacing w:after="0" w:line="480" w:lineRule="auto"/>
        <w:rPr>
          <w:rFonts w:ascii="Arial" w:hAnsi="Arial" w:cs="Arial"/>
          <w:bCs/>
          <w:sz w:val="24"/>
          <w:szCs w:val="24"/>
        </w:rPr>
      </w:pPr>
    </w:p>
    <w:p w14:paraId="7EB56D88" w14:textId="631C6865" w:rsidR="006D7255" w:rsidRDefault="006D7255" w:rsidP="00350FAD">
      <w:pPr>
        <w:spacing w:after="0" w:line="480" w:lineRule="auto"/>
        <w:rPr>
          <w:rFonts w:ascii="Arial" w:hAnsi="Arial" w:cs="Arial"/>
          <w:bCs/>
          <w:sz w:val="24"/>
          <w:szCs w:val="24"/>
        </w:rPr>
      </w:pPr>
      <w:r w:rsidRPr="00D97AB0">
        <w:rPr>
          <w:rFonts w:ascii="Arial" w:hAnsi="Arial" w:cs="Arial"/>
          <w:bCs/>
          <w:sz w:val="24"/>
          <w:szCs w:val="24"/>
        </w:rPr>
        <w:t>Blinding appeared to be successful, with</w:t>
      </w:r>
      <w:r w:rsidR="00041141" w:rsidRPr="00D97AB0">
        <w:rPr>
          <w:rFonts w:ascii="Arial" w:hAnsi="Arial" w:cs="Arial"/>
          <w:bCs/>
          <w:sz w:val="24"/>
          <w:szCs w:val="24"/>
        </w:rPr>
        <w:t xml:space="preserve"> correct identification of active treatment </w:t>
      </w:r>
      <w:r w:rsidR="00744C26" w:rsidRPr="00D97AB0">
        <w:rPr>
          <w:rFonts w:ascii="Arial" w:hAnsi="Arial" w:cs="Arial"/>
          <w:bCs/>
          <w:sz w:val="24"/>
          <w:szCs w:val="24"/>
        </w:rPr>
        <w:t>below chance for both the patients and outcome-</w:t>
      </w:r>
      <w:proofErr w:type="spellStart"/>
      <w:r w:rsidR="00744C26" w:rsidRPr="00D97AB0">
        <w:rPr>
          <w:rFonts w:ascii="Arial" w:hAnsi="Arial" w:cs="Arial"/>
          <w:bCs/>
          <w:sz w:val="24"/>
          <w:szCs w:val="24"/>
        </w:rPr>
        <w:t>rater</w:t>
      </w:r>
      <w:proofErr w:type="spellEnd"/>
      <w:r w:rsidR="00105C08" w:rsidRPr="00D97AB0">
        <w:rPr>
          <w:rFonts w:ascii="Arial" w:hAnsi="Arial" w:cs="Arial"/>
          <w:bCs/>
          <w:sz w:val="24"/>
          <w:szCs w:val="24"/>
        </w:rPr>
        <w:t xml:space="preserve"> at the end of the study</w:t>
      </w:r>
      <w:r w:rsidR="00744C26" w:rsidRPr="00D97AB0">
        <w:rPr>
          <w:rFonts w:ascii="Arial" w:hAnsi="Arial" w:cs="Arial"/>
          <w:bCs/>
          <w:sz w:val="24"/>
          <w:szCs w:val="24"/>
        </w:rPr>
        <w:t>.</w:t>
      </w:r>
      <w:r w:rsidR="00105C08" w:rsidRPr="00D97AB0">
        <w:rPr>
          <w:rFonts w:ascii="Arial" w:hAnsi="Arial" w:cs="Arial"/>
          <w:bCs/>
          <w:sz w:val="24"/>
          <w:szCs w:val="24"/>
        </w:rPr>
        <w:t xml:space="preserve"> Patient satisfaction ratings were also encouraging, suggesting that the trial procedures and the intervention were acceptable in this population. </w:t>
      </w:r>
      <w:r w:rsidR="006E1649" w:rsidRPr="00D97AB0">
        <w:rPr>
          <w:rFonts w:ascii="Arial" w:hAnsi="Arial" w:cs="Arial"/>
          <w:bCs/>
          <w:sz w:val="24"/>
          <w:szCs w:val="24"/>
        </w:rPr>
        <w:t>There were no SAEs directly related to the intervention and rates of potentially rela</w:t>
      </w:r>
      <w:r w:rsidR="00E455D1" w:rsidRPr="00D97AB0">
        <w:rPr>
          <w:rFonts w:ascii="Arial" w:hAnsi="Arial" w:cs="Arial"/>
          <w:bCs/>
          <w:sz w:val="24"/>
          <w:szCs w:val="24"/>
        </w:rPr>
        <w:t>t</w:t>
      </w:r>
      <w:r w:rsidR="006E1649" w:rsidRPr="00D97AB0">
        <w:rPr>
          <w:rFonts w:ascii="Arial" w:hAnsi="Arial" w:cs="Arial"/>
          <w:bCs/>
          <w:sz w:val="24"/>
          <w:szCs w:val="24"/>
        </w:rPr>
        <w:t xml:space="preserve">ed AEs (i.e., headaches, FND </w:t>
      </w:r>
      <w:r w:rsidR="006E1649" w:rsidRPr="00D97AB0">
        <w:rPr>
          <w:rFonts w:ascii="Arial" w:hAnsi="Arial" w:cs="Arial"/>
          <w:bCs/>
          <w:sz w:val="24"/>
          <w:szCs w:val="24"/>
        </w:rPr>
        <w:lastRenderedPageBreak/>
        <w:t>symptom worsening) were not reported at higher rates in the active group. Adverse events should be closely monitored in future studies.</w:t>
      </w:r>
      <w:r w:rsidR="00744C26" w:rsidRPr="00D97AB0">
        <w:rPr>
          <w:rFonts w:ascii="Arial" w:hAnsi="Arial" w:cs="Arial"/>
          <w:bCs/>
          <w:sz w:val="24"/>
          <w:szCs w:val="24"/>
        </w:rPr>
        <w:t xml:space="preserve"> </w:t>
      </w:r>
    </w:p>
    <w:p w14:paraId="4A42806D" w14:textId="77777777" w:rsidR="00EA71A0" w:rsidRDefault="00EA71A0" w:rsidP="00350FAD">
      <w:pPr>
        <w:spacing w:after="0" w:line="480" w:lineRule="auto"/>
        <w:rPr>
          <w:rFonts w:ascii="Arial" w:hAnsi="Arial" w:cs="Arial"/>
          <w:b/>
          <w:sz w:val="24"/>
          <w:szCs w:val="24"/>
        </w:rPr>
      </w:pPr>
    </w:p>
    <w:p w14:paraId="2DAC7042" w14:textId="2875CCE7" w:rsidR="003C3D1A" w:rsidRPr="00D97AB0" w:rsidRDefault="003C3D1A" w:rsidP="00350FAD">
      <w:pPr>
        <w:spacing w:after="0" w:line="480" w:lineRule="auto"/>
        <w:rPr>
          <w:rFonts w:ascii="Arial" w:hAnsi="Arial" w:cs="Arial"/>
          <w:b/>
          <w:sz w:val="24"/>
          <w:szCs w:val="24"/>
        </w:rPr>
      </w:pPr>
      <w:r w:rsidRPr="00D97AB0">
        <w:rPr>
          <w:rFonts w:ascii="Arial" w:hAnsi="Arial" w:cs="Arial"/>
          <w:b/>
          <w:sz w:val="24"/>
          <w:szCs w:val="24"/>
        </w:rPr>
        <w:t>Outcomes</w:t>
      </w:r>
    </w:p>
    <w:p w14:paraId="4EA47168" w14:textId="5F9F3E36" w:rsidR="00D33D30" w:rsidRPr="00D97AB0" w:rsidRDefault="00D33D30" w:rsidP="00350FAD">
      <w:pPr>
        <w:spacing w:after="0" w:line="480" w:lineRule="auto"/>
        <w:rPr>
          <w:rFonts w:ascii="Arial" w:hAnsi="Arial" w:cs="Arial"/>
          <w:b/>
          <w:i/>
          <w:iCs/>
          <w:sz w:val="24"/>
          <w:szCs w:val="24"/>
        </w:rPr>
      </w:pPr>
      <w:r w:rsidRPr="00D97AB0">
        <w:rPr>
          <w:rFonts w:ascii="Arial" w:hAnsi="Arial" w:cs="Arial"/>
          <w:b/>
          <w:i/>
          <w:iCs/>
          <w:sz w:val="24"/>
          <w:szCs w:val="24"/>
        </w:rPr>
        <w:t>Primary outcome – patient-rated symptom improvement</w:t>
      </w:r>
    </w:p>
    <w:p w14:paraId="4248682C" w14:textId="7100C4FE" w:rsidR="00467FCE" w:rsidRDefault="00DC74D8" w:rsidP="00350FAD">
      <w:pPr>
        <w:spacing w:after="0" w:line="480" w:lineRule="auto"/>
        <w:rPr>
          <w:rFonts w:ascii="Arial" w:hAnsi="Arial" w:cs="Arial"/>
          <w:bCs/>
          <w:sz w:val="24"/>
          <w:szCs w:val="24"/>
        </w:rPr>
      </w:pPr>
      <w:r>
        <w:rPr>
          <w:rFonts w:ascii="Arial" w:hAnsi="Arial" w:cs="Arial"/>
          <w:bCs/>
          <w:sz w:val="24"/>
          <w:szCs w:val="24"/>
        </w:rPr>
        <w:t>Point est</w:t>
      </w:r>
      <w:r w:rsidR="000814F5">
        <w:rPr>
          <w:rFonts w:ascii="Arial" w:hAnsi="Arial" w:cs="Arial"/>
          <w:bCs/>
          <w:sz w:val="24"/>
          <w:szCs w:val="24"/>
        </w:rPr>
        <w:t>i</w:t>
      </w:r>
      <w:r>
        <w:rPr>
          <w:rFonts w:ascii="Arial" w:hAnsi="Arial" w:cs="Arial"/>
          <w:bCs/>
          <w:sz w:val="24"/>
          <w:szCs w:val="24"/>
        </w:rPr>
        <w:t>mates for the p</w:t>
      </w:r>
      <w:r w:rsidR="00045141" w:rsidRPr="00D97AB0">
        <w:rPr>
          <w:rFonts w:ascii="Arial" w:hAnsi="Arial" w:cs="Arial"/>
          <w:bCs/>
          <w:sz w:val="24"/>
          <w:szCs w:val="24"/>
        </w:rPr>
        <w:t xml:space="preserve">atient-reported symptom improvement showed superiority for the active </w:t>
      </w:r>
      <w:proofErr w:type="spellStart"/>
      <w:r w:rsidR="00293D42" w:rsidRPr="00D97AB0">
        <w:rPr>
          <w:rFonts w:ascii="Arial" w:hAnsi="Arial" w:cs="Arial"/>
          <w:bCs/>
          <w:sz w:val="24"/>
          <w:szCs w:val="24"/>
        </w:rPr>
        <w:t>sp</w:t>
      </w:r>
      <w:r w:rsidR="00045141" w:rsidRPr="00D97AB0">
        <w:rPr>
          <w:rFonts w:ascii="Arial" w:hAnsi="Arial" w:cs="Arial"/>
          <w:bCs/>
          <w:sz w:val="24"/>
          <w:szCs w:val="24"/>
        </w:rPr>
        <w:t>TMS</w:t>
      </w:r>
      <w:proofErr w:type="spellEnd"/>
      <w:r w:rsidR="00045141" w:rsidRPr="00D97AB0">
        <w:rPr>
          <w:rFonts w:ascii="Arial" w:hAnsi="Arial" w:cs="Arial"/>
          <w:bCs/>
          <w:sz w:val="24"/>
          <w:szCs w:val="24"/>
        </w:rPr>
        <w:t xml:space="preserve"> intervention relative to the inactive intervention,</w:t>
      </w:r>
      <w:r w:rsidR="00573D62" w:rsidRPr="00D97AB0">
        <w:rPr>
          <w:rFonts w:ascii="Arial" w:hAnsi="Arial" w:cs="Arial"/>
          <w:bCs/>
          <w:sz w:val="24"/>
          <w:szCs w:val="24"/>
        </w:rPr>
        <w:t xml:space="preserve"> with small to moderate effect sizes</w:t>
      </w:r>
      <w:r w:rsidR="00474159" w:rsidRPr="00D97AB0">
        <w:rPr>
          <w:rFonts w:ascii="Arial" w:hAnsi="Arial" w:cs="Arial"/>
          <w:bCs/>
          <w:sz w:val="24"/>
          <w:szCs w:val="24"/>
        </w:rPr>
        <w:t>.</w:t>
      </w:r>
      <w:r w:rsidR="000D11D4">
        <w:rPr>
          <w:rFonts w:ascii="Arial" w:hAnsi="Arial" w:cs="Arial"/>
          <w:bCs/>
          <w:sz w:val="24"/>
          <w:szCs w:val="24"/>
        </w:rPr>
        <w:t xml:space="preserve"> </w:t>
      </w:r>
      <w:r w:rsidR="001200B3" w:rsidRPr="00D97AB0">
        <w:rPr>
          <w:rFonts w:ascii="Arial" w:hAnsi="Arial" w:cs="Arial"/>
          <w:bCs/>
          <w:sz w:val="24"/>
          <w:szCs w:val="24"/>
        </w:rPr>
        <w:t xml:space="preserve">Improvements were most apparent at TMS session 2 but </w:t>
      </w:r>
      <w:r w:rsidR="00D361A0" w:rsidRPr="00D97AB0">
        <w:rPr>
          <w:rFonts w:ascii="Arial" w:hAnsi="Arial" w:cs="Arial"/>
          <w:bCs/>
          <w:sz w:val="24"/>
          <w:szCs w:val="24"/>
        </w:rPr>
        <w:t>were still evident at follow-up.</w:t>
      </w:r>
      <w:r w:rsidR="00025808" w:rsidRPr="00D97AB0">
        <w:rPr>
          <w:rFonts w:ascii="Arial" w:hAnsi="Arial" w:cs="Arial"/>
          <w:bCs/>
          <w:sz w:val="24"/>
          <w:szCs w:val="24"/>
        </w:rPr>
        <w:t xml:space="preserve"> </w:t>
      </w:r>
      <w:r w:rsidR="00D16510" w:rsidRPr="00D97AB0">
        <w:rPr>
          <w:rFonts w:ascii="Arial" w:hAnsi="Arial" w:cs="Arial"/>
          <w:bCs/>
          <w:sz w:val="24"/>
          <w:szCs w:val="24"/>
        </w:rPr>
        <w:t>It is notable that the pattern of scores on the outcome-</w:t>
      </w:r>
      <w:proofErr w:type="spellStart"/>
      <w:r w:rsidR="00D16510" w:rsidRPr="00D97AB0">
        <w:rPr>
          <w:rFonts w:ascii="Arial" w:hAnsi="Arial" w:cs="Arial"/>
          <w:bCs/>
          <w:sz w:val="24"/>
          <w:szCs w:val="24"/>
        </w:rPr>
        <w:t>rater</w:t>
      </w:r>
      <w:proofErr w:type="spellEnd"/>
      <w:r w:rsidR="00D16510" w:rsidRPr="00D97AB0">
        <w:rPr>
          <w:rFonts w:ascii="Arial" w:hAnsi="Arial" w:cs="Arial"/>
          <w:bCs/>
          <w:sz w:val="24"/>
          <w:szCs w:val="24"/>
        </w:rPr>
        <w:t xml:space="preserve"> CGI-I scale </w:t>
      </w:r>
      <w:r w:rsidR="00206E37">
        <w:rPr>
          <w:rFonts w:ascii="Arial" w:hAnsi="Arial" w:cs="Arial"/>
          <w:bCs/>
          <w:sz w:val="24"/>
          <w:szCs w:val="24"/>
        </w:rPr>
        <w:t xml:space="preserve">concurred </w:t>
      </w:r>
      <w:r w:rsidR="00D16510" w:rsidRPr="00D97AB0">
        <w:rPr>
          <w:rFonts w:ascii="Arial" w:hAnsi="Arial" w:cs="Arial"/>
          <w:bCs/>
          <w:sz w:val="24"/>
          <w:szCs w:val="24"/>
        </w:rPr>
        <w:t>with the patient-rated CGI-I scores.</w:t>
      </w:r>
      <w:r w:rsidR="009201A4" w:rsidRPr="00D97AB0">
        <w:rPr>
          <w:rFonts w:ascii="Arial" w:hAnsi="Arial" w:cs="Arial"/>
          <w:bCs/>
          <w:sz w:val="24"/>
          <w:szCs w:val="24"/>
        </w:rPr>
        <w:t xml:space="preserve"> These findings suggest </w:t>
      </w:r>
      <w:r w:rsidR="000750C0" w:rsidRPr="00D97AB0">
        <w:rPr>
          <w:rFonts w:ascii="Arial" w:hAnsi="Arial" w:cs="Arial"/>
          <w:bCs/>
          <w:sz w:val="24"/>
          <w:szCs w:val="24"/>
        </w:rPr>
        <w:t xml:space="preserve">that </w:t>
      </w:r>
      <w:r w:rsidR="00FE61F4" w:rsidRPr="00D97AB0">
        <w:rPr>
          <w:rFonts w:ascii="Arial" w:hAnsi="Arial" w:cs="Arial"/>
          <w:bCs/>
          <w:sz w:val="24"/>
          <w:szCs w:val="24"/>
        </w:rPr>
        <w:t xml:space="preserve">tailored </w:t>
      </w:r>
      <w:proofErr w:type="spellStart"/>
      <w:r w:rsidR="000750C0" w:rsidRPr="00D97AB0">
        <w:rPr>
          <w:rFonts w:ascii="Arial" w:hAnsi="Arial" w:cs="Arial"/>
          <w:bCs/>
          <w:sz w:val="24"/>
          <w:szCs w:val="24"/>
        </w:rPr>
        <w:t>spTMS</w:t>
      </w:r>
      <w:proofErr w:type="spellEnd"/>
      <w:r w:rsidR="000750C0" w:rsidRPr="00D97AB0">
        <w:rPr>
          <w:rFonts w:ascii="Arial" w:hAnsi="Arial" w:cs="Arial"/>
          <w:bCs/>
          <w:sz w:val="24"/>
          <w:szCs w:val="24"/>
        </w:rPr>
        <w:t xml:space="preserve">, delivered </w:t>
      </w:r>
      <w:r w:rsidR="00FE61F4" w:rsidRPr="00D97AB0">
        <w:rPr>
          <w:rFonts w:ascii="Arial" w:hAnsi="Arial" w:cs="Arial"/>
          <w:bCs/>
          <w:sz w:val="24"/>
          <w:szCs w:val="24"/>
        </w:rPr>
        <w:t xml:space="preserve">above RMT </w:t>
      </w:r>
      <w:r w:rsidR="000750C0" w:rsidRPr="00D97AB0">
        <w:rPr>
          <w:rFonts w:ascii="Arial" w:hAnsi="Arial" w:cs="Arial"/>
          <w:bCs/>
          <w:sz w:val="24"/>
          <w:szCs w:val="24"/>
        </w:rPr>
        <w:t xml:space="preserve">to the area of M1 corresponding to </w:t>
      </w:r>
      <w:r w:rsidR="00A70D10" w:rsidRPr="00D97AB0">
        <w:rPr>
          <w:rFonts w:ascii="Arial" w:hAnsi="Arial" w:cs="Arial"/>
          <w:bCs/>
          <w:sz w:val="24"/>
          <w:szCs w:val="24"/>
        </w:rPr>
        <w:t xml:space="preserve">a target limb (i.e., that </w:t>
      </w:r>
      <w:r w:rsidR="00FE61F4" w:rsidRPr="00D97AB0">
        <w:rPr>
          <w:rFonts w:ascii="Arial" w:hAnsi="Arial" w:cs="Arial"/>
          <w:bCs/>
          <w:sz w:val="24"/>
          <w:szCs w:val="24"/>
        </w:rPr>
        <w:t>limb which is functionally weak</w:t>
      </w:r>
      <w:r w:rsidR="000A7866" w:rsidRPr="00D97AB0">
        <w:rPr>
          <w:rFonts w:ascii="Arial" w:hAnsi="Arial" w:cs="Arial"/>
          <w:bCs/>
          <w:sz w:val="24"/>
          <w:szCs w:val="24"/>
        </w:rPr>
        <w:t>est</w:t>
      </w:r>
      <w:r w:rsidR="00FE61F4" w:rsidRPr="00D97AB0">
        <w:rPr>
          <w:rFonts w:ascii="Arial" w:hAnsi="Arial" w:cs="Arial"/>
          <w:bCs/>
          <w:sz w:val="24"/>
          <w:szCs w:val="24"/>
        </w:rPr>
        <w:t>)</w:t>
      </w:r>
      <w:r w:rsidR="00C97392" w:rsidRPr="00D97AB0">
        <w:rPr>
          <w:rFonts w:ascii="Arial" w:hAnsi="Arial" w:cs="Arial"/>
          <w:bCs/>
          <w:sz w:val="24"/>
          <w:szCs w:val="24"/>
        </w:rPr>
        <w:t xml:space="preserve"> and thus causing movement of that limb,</w:t>
      </w:r>
      <w:r w:rsidR="00FE61F4" w:rsidRPr="00D97AB0">
        <w:rPr>
          <w:rFonts w:ascii="Arial" w:hAnsi="Arial" w:cs="Arial"/>
          <w:bCs/>
          <w:sz w:val="24"/>
          <w:szCs w:val="24"/>
        </w:rPr>
        <w:t xml:space="preserve"> </w:t>
      </w:r>
      <w:r w:rsidR="0078382D">
        <w:rPr>
          <w:rFonts w:ascii="Arial" w:hAnsi="Arial" w:cs="Arial"/>
          <w:bCs/>
          <w:sz w:val="24"/>
          <w:szCs w:val="24"/>
        </w:rPr>
        <w:t xml:space="preserve">potentially could lead </w:t>
      </w:r>
      <w:r w:rsidR="00FE61F4" w:rsidRPr="00D97AB0">
        <w:rPr>
          <w:rFonts w:ascii="Arial" w:hAnsi="Arial" w:cs="Arial"/>
          <w:bCs/>
          <w:sz w:val="24"/>
          <w:szCs w:val="24"/>
        </w:rPr>
        <w:t>to greater improvements than the same</w:t>
      </w:r>
      <w:r w:rsidR="00C97392" w:rsidRPr="00D97AB0">
        <w:rPr>
          <w:rFonts w:ascii="Arial" w:hAnsi="Arial" w:cs="Arial"/>
          <w:bCs/>
          <w:sz w:val="24"/>
          <w:szCs w:val="24"/>
        </w:rPr>
        <w:t xml:space="preserve"> intervention delivered below RMT </w:t>
      </w:r>
      <w:r w:rsidR="00B70662" w:rsidRPr="00D97AB0">
        <w:rPr>
          <w:rFonts w:ascii="Arial" w:hAnsi="Arial" w:cs="Arial"/>
          <w:bCs/>
          <w:sz w:val="24"/>
          <w:szCs w:val="24"/>
        </w:rPr>
        <w:t xml:space="preserve">(i.e., </w:t>
      </w:r>
      <w:r w:rsidR="00C97392" w:rsidRPr="00D97AB0">
        <w:rPr>
          <w:rFonts w:ascii="Arial" w:hAnsi="Arial" w:cs="Arial"/>
          <w:bCs/>
          <w:sz w:val="24"/>
          <w:szCs w:val="24"/>
        </w:rPr>
        <w:t>not inducing observable movement</w:t>
      </w:r>
      <w:r w:rsidR="0002311F">
        <w:rPr>
          <w:rFonts w:ascii="Arial" w:hAnsi="Arial" w:cs="Arial"/>
          <w:bCs/>
          <w:sz w:val="24"/>
          <w:szCs w:val="24"/>
        </w:rPr>
        <w:t>)</w:t>
      </w:r>
      <w:r w:rsidR="00C97392" w:rsidRPr="00D97AB0">
        <w:rPr>
          <w:rFonts w:ascii="Arial" w:hAnsi="Arial" w:cs="Arial"/>
          <w:bCs/>
          <w:sz w:val="24"/>
          <w:szCs w:val="24"/>
        </w:rPr>
        <w:t>.</w:t>
      </w:r>
      <w:r w:rsidR="0045340A" w:rsidRPr="00D97AB0">
        <w:rPr>
          <w:rFonts w:ascii="Arial" w:hAnsi="Arial" w:cs="Arial"/>
          <w:bCs/>
          <w:sz w:val="24"/>
          <w:szCs w:val="24"/>
        </w:rPr>
        <w:t xml:space="preserve"> </w:t>
      </w:r>
      <w:r w:rsidR="003210CF">
        <w:rPr>
          <w:rFonts w:ascii="Arial" w:hAnsi="Arial" w:cs="Arial"/>
          <w:bCs/>
          <w:sz w:val="24"/>
          <w:szCs w:val="24"/>
        </w:rPr>
        <w:t>These results concur with those of</w:t>
      </w:r>
      <w:r w:rsidR="00C60736">
        <w:rPr>
          <w:rFonts w:ascii="Arial" w:hAnsi="Arial" w:cs="Arial"/>
          <w:bCs/>
          <w:sz w:val="24"/>
          <w:szCs w:val="24"/>
        </w:rPr>
        <w:t xml:space="preserve"> other studies </w:t>
      </w:r>
      <w:r w:rsidR="005703E1" w:rsidRPr="005703E1">
        <w:rPr>
          <w:rFonts w:ascii="Arial" w:hAnsi="Arial" w:cs="Arial"/>
          <w:sz w:val="24"/>
          <w:szCs w:val="24"/>
          <w:lang w:val="en-US"/>
        </w:rPr>
        <w:t>[11-15]</w:t>
      </w:r>
      <w:r w:rsidR="003210CF">
        <w:rPr>
          <w:rFonts w:ascii="Arial" w:hAnsi="Arial" w:cs="Arial"/>
          <w:bCs/>
          <w:sz w:val="24"/>
          <w:szCs w:val="24"/>
        </w:rPr>
        <w:t xml:space="preserve"> </w:t>
      </w:r>
      <w:r w:rsidR="00DD7110">
        <w:rPr>
          <w:rFonts w:ascii="Arial" w:hAnsi="Arial" w:cs="Arial"/>
          <w:bCs/>
          <w:sz w:val="24"/>
          <w:szCs w:val="24"/>
        </w:rPr>
        <w:t>which have</w:t>
      </w:r>
      <w:r w:rsidR="008E518A">
        <w:rPr>
          <w:rFonts w:ascii="Arial" w:hAnsi="Arial" w:cs="Arial"/>
          <w:bCs/>
          <w:sz w:val="24"/>
          <w:szCs w:val="24"/>
        </w:rPr>
        <w:t xml:space="preserve"> previously</w:t>
      </w:r>
      <w:r w:rsidR="00DD7110">
        <w:rPr>
          <w:rFonts w:ascii="Arial" w:hAnsi="Arial" w:cs="Arial"/>
          <w:bCs/>
          <w:sz w:val="24"/>
          <w:szCs w:val="24"/>
        </w:rPr>
        <w:t xml:space="preserve"> shown improvements in subjective or objective measures of </w:t>
      </w:r>
      <w:r w:rsidR="0020736F">
        <w:rPr>
          <w:rFonts w:ascii="Arial" w:hAnsi="Arial" w:cs="Arial"/>
          <w:bCs/>
          <w:sz w:val="24"/>
          <w:szCs w:val="24"/>
        </w:rPr>
        <w:t xml:space="preserve">functional motor symptom severity following </w:t>
      </w:r>
      <w:proofErr w:type="spellStart"/>
      <w:r w:rsidR="0020736F">
        <w:rPr>
          <w:rFonts w:ascii="Arial" w:hAnsi="Arial" w:cs="Arial"/>
          <w:bCs/>
          <w:sz w:val="24"/>
          <w:szCs w:val="24"/>
        </w:rPr>
        <w:t>spTMS</w:t>
      </w:r>
      <w:proofErr w:type="spellEnd"/>
      <w:r w:rsidR="0020736F">
        <w:rPr>
          <w:rFonts w:ascii="Arial" w:hAnsi="Arial" w:cs="Arial"/>
          <w:bCs/>
          <w:sz w:val="24"/>
          <w:szCs w:val="24"/>
        </w:rPr>
        <w:t xml:space="preserve"> or </w:t>
      </w:r>
      <w:proofErr w:type="spellStart"/>
      <w:r w:rsidR="0020736F">
        <w:rPr>
          <w:rFonts w:ascii="Arial" w:hAnsi="Arial" w:cs="Arial"/>
          <w:bCs/>
          <w:sz w:val="24"/>
          <w:szCs w:val="24"/>
        </w:rPr>
        <w:t>rTMS</w:t>
      </w:r>
      <w:proofErr w:type="spellEnd"/>
      <w:r w:rsidR="0020736F">
        <w:rPr>
          <w:rFonts w:ascii="Arial" w:hAnsi="Arial" w:cs="Arial"/>
          <w:bCs/>
          <w:sz w:val="24"/>
          <w:szCs w:val="24"/>
        </w:rPr>
        <w:t xml:space="preserve"> to M1. </w:t>
      </w:r>
    </w:p>
    <w:p w14:paraId="6BFD4150" w14:textId="77777777" w:rsidR="00467FCE" w:rsidRDefault="00467FCE" w:rsidP="00350FAD">
      <w:pPr>
        <w:spacing w:after="0" w:line="480" w:lineRule="auto"/>
        <w:rPr>
          <w:rFonts w:ascii="Arial" w:hAnsi="Arial" w:cs="Arial"/>
          <w:bCs/>
          <w:sz w:val="24"/>
          <w:szCs w:val="24"/>
        </w:rPr>
      </w:pPr>
    </w:p>
    <w:p w14:paraId="157363F0" w14:textId="13351DDE" w:rsidR="00C1083A" w:rsidRPr="00D97AB0" w:rsidRDefault="009159BC" w:rsidP="00350FAD">
      <w:pPr>
        <w:spacing w:after="0" w:line="480" w:lineRule="auto"/>
        <w:rPr>
          <w:rFonts w:ascii="Arial" w:hAnsi="Arial" w:cs="Arial"/>
          <w:bCs/>
          <w:sz w:val="24"/>
          <w:szCs w:val="24"/>
        </w:rPr>
      </w:pPr>
      <w:r>
        <w:rPr>
          <w:rFonts w:ascii="Arial" w:hAnsi="Arial" w:cs="Arial"/>
          <w:bCs/>
          <w:sz w:val="24"/>
          <w:szCs w:val="24"/>
        </w:rPr>
        <w:t>T</w:t>
      </w:r>
      <w:r w:rsidR="001152E5">
        <w:rPr>
          <w:rFonts w:ascii="Arial" w:hAnsi="Arial" w:cs="Arial"/>
          <w:bCs/>
          <w:sz w:val="24"/>
          <w:szCs w:val="24"/>
        </w:rPr>
        <w:t>he mechanism(s) by which TMS to M1</w:t>
      </w:r>
      <w:r w:rsidR="00B52BB2">
        <w:rPr>
          <w:rFonts w:ascii="Arial" w:hAnsi="Arial" w:cs="Arial"/>
          <w:bCs/>
          <w:sz w:val="24"/>
          <w:szCs w:val="24"/>
        </w:rPr>
        <w:t xml:space="preserve"> </w:t>
      </w:r>
      <w:r w:rsidR="0021609F">
        <w:rPr>
          <w:rFonts w:ascii="Arial" w:hAnsi="Arial" w:cs="Arial"/>
          <w:bCs/>
          <w:sz w:val="24"/>
          <w:szCs w:val="24"/>
        </w:rPr>
        <w:t>yield</w:t>
      </w:r>
      <w:r>
        <w:rPr>
          <w:rFonts w:ascii="Arial" w:hAnsi="Arial" w:cs="Arial"/>
          <w:bCs/>
          <w:sz w:val="24"/>
          <w:szCs w:val="24"/>
        </w:rPr>
        <w:t>s</w:t>
      </w:r>
      <w:r w:rsidR="0021609F">
        <w:rPr>
          <w:rFonts w:ascii="Arial" w:hAnsi="Arial" w:cs="Arial"/>
          <w:bCs/>
          <w:sz w:val="24"/>
          <w:szCs w:val="24"/>
        </w:rPr>
        <w:t xml:space="preserve"> </w:t>
      </w:r>
      <w:r w:rsidR="001152E5">
        <w:rPr>
          <w:rFonts w:ascii="Arial" w:hAnsi="Arial" w:cs="Arial"/>
          <w:bCs/>
          <w:sz w:val="24"/>
          <w:szCs w:val="24"/>
        </w:rPr>
        <w:t xml:space="preserve">improvements in functional motor symptoms </w:t>
      </w:r>
      <w:r w:rsidR="002C1A88">
        <w:rPr>
          <w:rFonts w:ascii="Arial" w:hAnsi="Arial" w:cs="Arial"/>
          <w:bCs/>
          <w:sz w:val="24"/>
          <w:szCs w:val="24"/>
        </w:rPr>
        <w:t xml:space="preserve">is </w:t>
      </w:r>
      <w:r w:rsidR="001152E5">
        <w:rPr>
          <w:rFonts w:ascii="Arial" w:hAnsi="Arial" w:cs="Arial"/>
          <w:bCs/>
          <w:sz w:val="24"/>
          <w:szCs w:val="24"/>
        </w:rPr>
        <w:t>u</w:t>
      </w:r>
      <w:r w:rsidR="0021609F">
        <w:rPr>
          <w:rFonts w:ascii="Arial" w:hAnsi="Arial" w:cs="Arial"/>
          <w:bCs/>
          <w:sz w:val="24"/>
          <w:szCs w:val="24"/>
        </w:rPr>
        <w:t>n</w:t>
      </w:r>
      <w:r w:rsidR="001152E5">
        <w:rPr>
          <w:rFonts w:ascii="Arial" w:hAnsi="Arial" w:cs="Arial"/>
          <w:bCs/>
          <w:sz w:val="24"/>
          <w:szCs w:val="24"/>
        </w:rPr>
        <w:t>clear.</w:t>
      </w:r>
      <w:r w:rsidR="0021609F">
        <w:rPr>
          <w:rFonts w:ascii="Arial" w:hAnsi="Arial" w:cs="Arial"/>
          <w:bCs/>
          <w:sz w:val="24"/>
          <w:szCs w:val="24"/>
        </w:rPr>
        <w:t xml:space="preserve"> </w:t>
      </w:r>
      <w:r w:rsidR="001335F6">
        <w:rPr>
          <w:rFonts w:ascii="Arial" w:hAnsi="Arial" w:cs="Arial"/>
          <w:bCs/>
          <w:sz w:val="24"/>
          <w:szCs w:val="24"/>
        </w:rPr>
        <w:t>It is possible that</w:t>
      </w:r>
      <w:r w:rsidR="00643243" w:rsidRPr="00D97AB0">
        <w:rPr>
          <w:rFonts w:ascii="Arial" w:hAnsi="Arial" w:cs="Arial"/>
          <w:bCs/>
          <w:sz w:val="24"/>
          <w:szCs w:val="24"/>
        </w:rPr>
        <w:t xml:space="preserve"> </w:t>
      </w:r>
      <w:r w:rsidR="001335F6">
        <w:rPr>
          <w:rFonts w:ascii="Arial" w:hAnsi="Arial" w:cs="Arial"/>
          <w:bCs/>
          <w:sz w:val="24"/>
          <w:szCs w:val="24"/>
        </w:rPr>
        <w:t>a</w:t>
      </w:r>
      <w:r w:rsidR="00643243" w:rsidRPr="00D97AB0">
        <w:rPr>
          <w:rFonts w:ascii="Arial" w:hAnsi="Arial" w:cs="Arial"/>
          <w:bCs/>
          <w:sz w:val="24"/>
          <w:szCs w:val="24"/>
        </w:rPr>
        <w:t xml:space="preserve"> </w:t>
      </w:r>
      <w:proofErr w:type="spellStart"/>
      <w:r w:rsidR="00643243" w:rsidRPr="00D97AB0">
        <w:rPr>
          <w:rFonts w:ascii="Arial" w:hAnsi="Arial" w:cs="Arial"/>
          <w:bCs/>
          <w:sz w:val="24"/>
          <w:szCs w:val="24"/>
        </w:rPr>
        <w:t>neuromodulatory</w:t>
      </w:r>
      <w:proofErr w:type="spellEnd"/>
      <w:r w:rsidR="00643243" w:rsidRPr="00D97AB0">
        <w:rPr>
          <w:rFonts w:ascii="Arial" w:hAnsi="Arial" w:cs="Arial"/>
          <w:bCs/>
          <w:sz w:val="24"/>
          <w:szCs w:val="24"/>
        </w:rPr>
        <w:t xml:space="preserve"> </w:t>
      </w:r>
      <w:r w:rsidR="00E2137D">
        <w:rPr>
          <w:rFonts w:ascii="Arial" w:hAnsi="Arial" w:cs="Arial"/>
          <w:bCs/>
          <w:sz w:val="24"/>
          <w:szCs w:val="24"/>
        </w:rPr>
        <w:t>mechanism</w:t>
      </w:r>
      <w:r w:rsidR="00442087">
        <w:rPr>
          <w:rFonts w:ascii="Arial" w:hAnsi="Arial" w:cs="Arial"/>
          <w:bCs/>
          <w:sz w:val="24"/>
          <w:szCs w:val="24"/>
        </w:rPr>
        <w:t xml:space="preserve"> may</w:t>
      </w:r>
      <w:r w:rsidR="004E238D">
        <w:rPr>
          <w:rFonts w:ascii="Arial" w:hAnsi="Arial" w:cs="Arial"/>
          <w:bCs/>
          <w:sz w:val="24"/>
          <w:szCs w:val="24"/>
        </w:rPr>
        <w:t xml:space="preserve"> operate in protocols using </w:t>
      </w:r>
      <w:proofErr w:type="spellStart"/>
      <w:r w:rsidR="004E238D">
        <w:rPr>
          <w:rFonts w:ascii="Arial" w:hAnsi="Arial" w:cs="Arial"/>
          <w:bCs/>
          <w:sz w:val="24"/>
          <w:szCs w:val="24"/>
        </w:rPr>
        <w:t>rTMS</w:t>
      </w:r>
      <w:proofErr w:type="spellEnd"/>
      <w:r w:rsidR="004E238D">
        <w:rPr>
          <w:rFonts w:ascii="Arial" w:hAnsi="Arial" w:cs="Arial"/>
          <w:bCs/>
          <w:sz w:val="24"/>
          <w:szCs w:val="24"/>
        </w:rPr>
        <w:t xml:space="preserve"> and/or that a general placebo effect could be responsible for improvements in </w:t>
      </w:r>
      <w:r w:rsidR="002E1774">
        <w:rPr>
          <w:rFonts w:ascii="Arial" w:hAnsi="Arial" w:cs="Arial"/>
          <w:bCs/>
          <w:sz w:val="24"/>
          <w:szCs w:val="24"/>
        </w:rPr>
        <w:t>cases where patients/outcome assessors are not blind to treatment allocation</w:t>
      </w:r>
      <w:r w:rsidR="00643243" w:rsidRPr="00D97AB0">
        <w:rPr>
          <w:rFonts w:ascii="Arial" w:hAnsi="Arial" w:cs="Arial"/>
          <w:bCs/>
          <w:sz w:val="24"/>
          <w:szCs w:val="24"/>
        </w:rPr>
        <w:t>.</w:t>
      </w:r>
      <w:r w:rsidR="007E218D" w:rsidRPr="00D97AB0">
        <w:rPr>
          <w:rFonts w:ascii="Arial" w:hAnsi="Arial" w:cs="Arial"/>
          <w:bCs/>
          <w:sz w:val="24"/>
          <w:szCs w:val="24"/>
        </w:rPr>
        <w:t xml:space="preserve"> </w:t>
      </w:r>
      <w:r w:rsidR="007F0120">
        <w:rPr>
          <w:rFonts w:ascii="Arial" w:hAnsi="Arial" w:cs="Arial"/>
          <w:bCs/>
          <w:sz w:val="24"/>
          <w:szCs w:val="24"/>
        </w:rPr>
        <w:t xml:space="preserve">However, similarly to </w:t>
      </w:r>
      <w:proofErr w:type="spellStart"/>
      <w:r w:rsidR="007F0120">
        <w:rPr>
          <w:rFonts w:ascii="Arial" w:hAnsi="Arial" w:cs="Arial"/>
          <w:bCs/>
          <w:sz w:val="24"/>
          <w:szCs w:val="24"/>
        </w:rPr>
        <w:t>Garcin</w:t>
      </w:r>
      <w:proofErr w:type="spellEnd"/>
      <w:r w:rsidR="007F0120">
        <w:rPr>
          <w:rFonts w:ascii="Arial" w:hAnsi="Arial" w:cs="Arial"/>
          <w:bCs/>
          <w:sz w:val="24"/>
          <w:szCs w:val="24"/>
        </w:rPr>
        <w:t xml:space="preserve"> et al. </w:t>
      </w:r>
      <w:r w:rsidR="005703E1" w:rsidRPr="005703E1">
        <w:rPr>
          <w:rFonts w:ascii="Arial" w:hAnsi="Arial" w:cs="Arial"/>
          <w:sz w:val="24"/>
          <w:szCs w:val="24"/>
          <w:lang w:val="en-US"/>
        </w:rPr>
        <w:t>[12]</w:t>
      </w:r>
      <w:r w:rsidR="007F0120">
        <w:rPr>
          <w:rFonts w:ascii="Arial" w:hAnsi="Arial" w:cs="Arial"/>
          <w:bCs/>
          <w:sz w:val="24"/>
          <w:szCs w:val="24"/>
        </w:rPr>
        <w:t>, our study</w:t>
      </w:r>
      <w:r w:rsidR="006153D9">
        <w:rPr>
          <w:rFonts w:ascii="Arial" w:hAnsi="Arial" w:cs="Arial"/>
          <w:bCs/>
          <w:sz w:val="24"/>
          <w:szCs w:val="24"/>
        </w:rPr>
        <w:t xml:space="preserve"> </w:t>
      </w:r>
      <w:r w:rsidR="0078382D">
        <w:rPr>
          <w:rFonts w:ascii="Arial" w:hAnsi="Arial" w:cs="Arial"/>
          <w:bCs/>
          <w:sz w:val="24"/>
          <w:szCs w:val="24"/>
        </w:rPr>
        <w:t>suggests</w:t>
      </w:r>
      <w:r w:rsidR="00995F3D">
        <w:rPr>
          <w:rFonts w:ascii="Arial" w:hAnsi="Arial" w:cs="Arial"/>
          <w:bCs/>
          <w:sz w:val="24"/>
          <w:szCs w:val="24"/>
        </w:rPr>
        <w:t xml:space="preserve"> </w:t>
      </w:r>
      <w:r w:rsidR="007F0120" w:rsidRPr="00D97AB0">
        <w:rPr>
          <w:rFonts w:ascii="Arial" w:hAnsi="Arial" w:cs="Arial"/>
          <w:bCs/>
          <w:sz w:val="24"/>
          <w:szCs w:val="24"/>
        </w:rPr>
        <w:t>th</w:t>
      </w:r>
      <w:r w:rsidR="007F0120">
        <w:rPr>
          <w:rFonts w:ascii="Arial" w:hAnsi="Arial" w:cs="Arial"/>
          <w:bCs/>
          <w:sz w:val="24"/>
          <w:szCs w:val="24"/>
        </w:rPr>
        <w:t xml:space="preserve">at </w:t>
      </w:r>
      <w:r w:rsidR="007F0120" w:rsidRPr="00D97AB0">
        <w:rPr>
          <w:rFonts w:ascii="Arial" w:hAnsi="Arial" w:cs="Arial"/>
          <w:bCs/>
          <w:sz w:val="24"/>
          <w:szCs w:val="24"/>
        </w:rPr>
        <w:t xml:space="preserve">elicitation of normal function of the </w:t>
      </w:r>
      <w:r w:rsidR="00995F3D">
        <w:rPr>
          <w:rFonts w:ascii="Arial" w:hAnsi="Arial" w:cs="Arial"/>
          <w:bCs/>
          <w:sz w:val="24"/>
          <w:szCs w:val="24"/>
        </w:rPr>
        <w:t xml:space="preserve">weak </w:t>
      </w:r>
      <w:r w:rsidR="007F0120" w:rsidRPr="00D97AB0">
        <w:rPr>
          <w:rFonts w:ascii="Arial" w:hAnsi="Arial" w:cs="Arial"/>
          <w:bCs/>
          <w:sz w:val="24"/>
          <w:szCs w:val="24"/>
        </w:rPr>
        <w:t xml:space="preserve">limb </w:t>
      </w:r>
      <w:r w:rsidR="007F0120">
        <w:rPr>
          <w:rFonts w:ascii="Arial" w:hAnsi="Arial" w:cs="Arial"/>
          <w:bCs/>
          <w:sz w:val="24"/>
          <w:szCs w:val="24"/>
        </w:rPr>
        <w:t xml:space="preserve">with minimal doses of </w:t>
      </w:r>
      <w:proofErr w:type="spellStart"/>
      <w:r w:rsidR="007F0120">
        <w:rPr>
          <w:rFonts w:ascii="Arial" w:hAnsi="Arial" w:cs="Arial"/>
          <w:bCs/>
          <w:sz w:val="24"/>
          <w:szCs w:val="24"/>
        </w:rPr>
        <w:t>spTMS</w:t>
      </w:r>
      <w:proofErr w:type="spellEnd"/>
      <w:r w:rsidR="007F0120">
        <w:rPr>
          <w:rFonts w:ascii="Arial" w:hAnsi="Arial" w:cs="Arial"/>
          <w:bCs/>
          <w:sz w:val="24"/>
          <w:szCs w:val="24"/>
        </w:rPr>
        <w:t xml:space="preserve"> is sufficient to induce improvements, at least in the short-term. </w:t>
      </w:r>
      <w:r w:rsidR="007E218D" w:rsidRPr="00D97AB0">
        <w:rPr>
          <w:rFonts w:ascii="Arial" w:hAnsi="Arial" w:cs="Arial"/>
          <w:bCs/>
          <w:sz w:val="24"/>
          <w:szCs w:val="24"/>
        </w:rPr>
        <w:t xml:space="preserve">Induction of </w:t>
      </w:r>
      <w:r w:rsidR="009F3806" w:rsidRPr="00D97AB0">
        <w:rPr>
          <w:rFonts w:ascii="Arial" w:hAnsi="Arial" w:cs="Arial"/>
          <w:bCs/>
          <w:sz w:val="24"/>
          <w:szCs w:val="24"/>
        </w:rPr>
        <w:t xml:space="preserve">observable </w:t>
      </w:r>
      <w:r w:rsidR="007E218D" w:rsidRPr="00D97AB0">
        <w:rPr>
          <w:rFonts w:ascii="Arial" w:hAnsi="Arial" w:cs="Arial"/>
          <w:bCs/>
          <w:sz w:val="24"/>
          <w:szCs w:val="24"/>
        </w:rPr>
        <w:t xml:space="preserve">normal </w:t>
      </w:r>
      <w:r w:rsidR="007E218D" w:rsidRPr="00D97AB0">
        <w:rPr>
          <w:rFonts w:ascii="Arial" w:hAnsi="Arial" w:cs="Arial"/>
          <w:bCs/>
          <w:sz w:val="24"/>
          <w:szCs w:val="24"/>
        </w:rPr>
        <w:lastRenderedPageBreak/>
        <w:t xml:space="preserve">function in the limb might </w:t>
      </w:r>
      <w:r w:rsidR="00A87178">
        <w:rPr>
          <w:rFonts w:ascii="Arial" w:hAnsi="Arial" w:cs="Arial"/>
          <w:bCs/>
          <w:sz w:val="24"/>
          <w:szCs w:val="24"/>
        </w:rPr>
        <w:t>result in</w:t>
      </w:r>
      <w:r w:rsidR="009F3806" w:rsidRPr="00D97AB0">
        <w:rPr>
          <w:rFonts w:ascii="Arial" w:hAnsi="Arial" w:cs="Arial"/>
          <w:bCs/>
          <w:sz w:val="24"/>
          <w:szCs w:val="24"/>
        </w:rPr>
        <w:t xml:space="preserve"> </w:t>
      </w:r>
      <w:r w:rsidR="007D02B8" w:rsidRPr="00D97AB0">
        <w:rPr>
          <w:rFonts w:ascii="Arial" w:hAnsi="Arial" w:cs="Arial"/>
          <w:bCs/>
          <w:sz w:val="24"/>
          <w:szCs w:val="24"/>
        </w:rPr>
        <w:t xml:space="preserve">modification of patients’ beliefs and expectations regarding limb </w:t>
      </w:r>
      <w:r w:rsidR="00B86022" w:rsidRPr="00D97AB0">
        <w:rPr>
          <w:rFonts w:ascii="Arial" w:hAnsi="Arial" w:cs="Arial"/>
          <w:bCs/>
          <w:sz w:val="24"/>
          <w:szCs w:val="24"/>
        </w:rPr>
        <w:t xml:space="preserve">functioning and the possibility of recovery, </w:t>
      </w:r>
      <w:r w:rsidR="007D02B8" w:rsidRPr="00D97AB0">
        <w:rPr>
          <w:rFonts w:ascii="Arial" w:hAnsi="Arial" w:cs="Arial"/>
          <w:bCs/>
          <w:sz w:val="24"/>
          <w:szCs w:val="24"/>
        </w:rPr>
        <w:t>and/or</w:t>
      </w:r>
      <w:r w:rsidR="00DD5F50" w:rsidRPr="00D97AB0">
        <w:rPr>
          <w:rFonts w:ascii="Arial" w:hAnsi="Arial" w:cs="Arial"/>
          <w:bCs/>
          <w:sz w:val="24"/>
          <w:szCs w:val="24"/>
        </w:rPr>
        <w:t xml:space="preserve"> </w:t>
      </w:r>
      <w:r w:rsidR="00B86022" w:rsidRPr="00D97AB0">
        <w:rPr>
          <w:rFonts w:ascii="Arial" w:hAnsi="Arial" w:cs="Arial"/>
          <w:bCs/>
          <w:sz w:val="24"/>
          <w:szCs w:val="24"/>
        </w:rPr>
        <w:t xml:space="preserve">may represent </w:t>
      </w:r>
      <w:r w:rsidR="00DD5F50" w:rsidRPr="00D97AB0">
        <w:rPr>
          <w:rFonts w:ascii="Arial" w:hAnsi="Arial" w:cs="Arial"/>
          <w:bCs/>
          <w:sz w:val="24"/>
          <w:szCs w:val="24"/>
        </w:rPr>
        <w:t>a form of motor retraining effect.</w:t>
      </w:r>
      <w:r w:rsidR="00D62408" w:rsidRPr="00D97AB0">
        <w:rPr>
          <w:rFonts w:ascii="Arial" w:hAnsi="Arial" w:cs="Arial"/>
          <w:bCs/>
          <w:sz w:val="24"/>
          <w:szCs w:val="24"/>
        </w:rPr>
        <w:t xml:space="preserve"> It is notable that the improvements did not occur immediately after the first treatment</w:t>
      </w:r>
      <w:r w:rsidR="00A31468" w:rsidRPr="00D97AB0">
        <w:rPr>
          <w:rFonts w:ascii="Arial" w:hAnsi="Arial" w:cs="Arial"/>
          <w:bCs/>
          <w:sz w:val="24"/>
          <w:szCs w:val="24"/>
        </w:rPr>
        <w:t xml:space="preserve"> </w:t>
      </w:r>
      <w:r w:rsidR="00D62408" w:rsidRPr="00D97AB0">
        <w:rPr>
          <w:rFonts w:ascii="Arial" w:hAnsi="Arial" w:cs="Arial"/>
          <w:bCs/>
          <w:sz w:val="24"/>
          <w:szCs w:val="24"/>
        </w:rPr>
        <w:t xml:space="preserve">but were instead evident by </w:t>
      </w:r>
      <w:r w:rsidR="00E0531A" w:rsidRPr="00D97AB0">
        <w:rPr>
          <w:rFonts w:ascii="Arial" w:hAnsi="Arial" w:cs="Arial"/>
          <w:bCs/>
          <w:sz w:val="24"/>
          <w:szCs w:val="24"/>
        </w:rPr>
        <w:t>the second treatment session</w:t>
      </w:r>
      <w:r w:rsidR="00B423F8" w:rsidRPr="00D97AB0">
        <w:rPr>
          <w:rFonts w:ascii="Arial" w:hAnsi="Arial" w:cs="Arial"/>
          <w:bCs/>
          <w:sz w:val="24"/>
          <w:szCs w:val="24"/>
        </w:rPr>
        <w:t xml:space="preserve"> (pre-TMS)</w:t>
      </w:r>
      <w:r w:rsidR="00E0531A" w:rsidRPr="00D97AB0">
        <w:rPr>
          <w:rFonts w:ascii="Arial" w:hAnsi="Arial" w:cs="Arial"/>
          <w:bCs/>
          <w:sz w:val="24"/>
          <w:szCs w:val="24"/>
        </w:rPr>
        <w:t xml:space="preserve">, suggesting that </w:t>
      </w:r>
      <w:r w:rsidR="00A31468" w:rsidRPr="00D97AB0">
        <w:rPr>
          <w:rFonts w:ascii="Arial" w:hAnsi="Arial" w:cs="Arial"/>
          <w:bCs/>
          <w:sz w:val="24"/>
          <w:szCs w:val="24"/>
        </w:rPr>
        <w:t xml:space="preserve">whilst </w:t>
      </w:r>
      <w:r w:rsidR="00B423F8" w:rsidRPr="00D97AB0">
        <w:rPr>
          <w:rFonts w:ascii="Arial" w:hAnsi="Arial" w:cs="Arial"/>
          <w:bCs/>
          <w:sz w:val="24"/>
          <w:szCs w:val="24"/>
        </w:rPr>
        <w:t xml:space="preserve">one TMS session was sufficient to induce change, the mechanism </w:t>
      </w:r>
      <w:r w:rsidR="00617D9E" w:rsidRPr="00D97AB0">
        <w:rPr>
          <w:rFonts w:ascii="Arial" w:hAnsi="Arial" w:cs="Arial"/>
          <w:bCs/>
          <w:sz w:val="24"/>
          <w:szCs w:val="24"/>
        </w:rPr>
        <w:t>by which change occurred required time to manifest</w:t>
      </w:r>
      <w:r w:rsidR="00A31468" w:rsidRPr="00D97AB0">
        <w:rPr>
          <w:rFonts w:ascii="Arial" w:hAnsi="Arial" w:cs="Arial"/>
          <w:bCs/>
          <w:sz w:val="24"/>
          <w:szCs w:val="24"/>
        </w:rPr>
        <w:t xml:space="preserve"> as symptom reduction.</w:t>
      </w:r>
      <w:r w:rsidR="00B86022" w:rsidRPr="00D97AB0">
        <w:rPr>
          <w:rFonts w:ascii="Arial" w:hAnsi="Arial" w:cs="Arial"/>
          <w:bCs/>
          <w:sz w:val="24"/>
          <w:szCs w:val="24"/>
        </w:rPr>
        <w:t xml:space="preserve"> </w:t>
      </w:r>
      <w:r w:rsidR="007D02B8" w:rsidRPr="00D97AB0">
        <w:rPr>
          <w:rFonts w:ascii="Arial" w:hAnsi="Arial" w:cs="Arial"/>
          <w:bCs/>
          <w:sz w:val="24"/>
          <w:szCs w:val="24"/>
        </w:rPr>
        <w:t xml:space="preserve"> </w:t>
      </w:r>
      <w:r w:rsidR="007E218D" w:rsidRPr="00D97AB0">
        <w:rPr>
          <w:rFonts w:ascii="Arial" w:hAnsi="Arial" w:cs="Arial"/>
          <w:bCs/>
          <w:sz w:val="24"/>
          <w:szCs w:val="24"/>
        </w:rPr>
        <w:t xml:space="preserve"> </w:t>
      </w:r>
      <w:r w:rsidR="00C97392" w:rsidRPr="00D97AB0">
        <w:rPr>
          <w:rFonts w:ascii="Arial" w:hAnsi="Arial" w:cs="Arial"/>
          <w:bCs/>
          <w:sz w:val="24"/>
          <w:szCs w:val="24"/>
        </w:rPr>
        <w:t xml:space="preserve"> </w:t>
      </w:r>
      <w:r w:rsidR="00FE61F4" w:rsidRPr="00D97AB0">
        <w:rPr>
          <w:rFonts w:ascii="Arial" w:hAnsi="Arial" w:cs="Arial"/>
          <w:bCs/>
          <w:sz w:val="24"/>
          <w:szCs w:val="24"/>
        </w:rPr>
        <w:t xml:space="preserve"> </w:t>
      </w:r>
      <w:r w:rsidR="00DB6E8A" w:rsidRPr="00D97AB0">
        <w:rPr>
          <w:rFonts w:ascii="Arial" w:hAnsi="Arial" w:cs="Arial"/>
          <w:bCs/>
          <w:sz w:val="24"/>
          <w:szCs w:val="24"/>
        </w:rPr>
        <w:t xml:space="preserve"> </w:t>
      </w:r>
    </w:p>
    <w:p w14:paraId="3AFB97EE" w14:textId="4CD0F009" w:rsidR="00053E3A" w:rsidRPr="00D97AB0" w:rsidRDefault="00053E3A" w:rsidP="00350FAD">
      <w:pPr>
        <w:spacing w:after="0" w:line="480" w:lineRule="auto"/>
        <w:rPr>
          <w:rFonts w:ascii="Arial" w:hAnsi="Arial" w:cs="Arial"/>
          <w:bCs/>
          <w:sz w:val="24"/>
          <w:szCs w:val="24"/>
        </w:rPr>
      </w:pPr>
    </w:p>
    <w:p w14:paraId="069566C9" w14:textId="3BA31AF2" w:rsidR="001B278E" w:rsidRPr="00D97AB0" w:rsidRDefault="001B278E" w:rsidP="00350FAD">
      <w:pPr>
        <w:spacing w:after="0" w:line="480" w:lineRule="auto"/>
        <w:rPr>
          <w:rStyle w:val="normaltextrun"/>
          <w:rFonts w:ascii="Arial" w:hAnsi="Arial" w:cs="Arial"/>
          <w:color w:val="000000"/>
          <w:sz w:val="24"/>
          <w:szCs w:val="24"/>
          <w:shd w:val="clear" w:color="auto" w:fill="FFFFFF"/>
        </w:rPr>
      </w:pPr>
      <w:r w:rsidRPr="00D97AB0">
        <w:rPr>
          <w:rStyle w:val="normaltextrun"/>
          <w:rFonts w:ascii="Arial" w:hAnsi="Arial" w:cs="Arial"/>
          <w:color w:val="000000"/>
          <w:sz w:val="24"/>
          <w:szCs w:val="24"/>
          <w:shd w:val="clear" w:color="auto" w:fill="FFFFFF"/>
        </w:rPr>
        <w:t>The findings</w:t>
      </w:r>
      <w:r w:rsidR="00AE06A5">
        <w:rPr>
          <w:rStyle w:val="normaltextrun"/>
          <w:rFonts w:ascii="Arial" w:hAnsi="Arial" w:cs="Arial"/>
          <w:color w:val="000000"/>
          <w:sz w:val="24"/>
          <w:szCs w:val="24"/>
          <w:shd w:val="clear" w:color="auto" w:fill="FFFFFF"/>
        </w:rPr>
        <w:t xml:space="preserve"> in this study</w:t>
      </w:r>
      <w:r w:rsidRPr="00D97AB0">
        <w:rPr>
          <w:rStyle w:val="normaltextrun"/>
          <w:rFonts w:ascii="Arial" w:hAnsi="Arial" w:cs="Arial"/>
          <w:color w:val="000000"/>
          <w:sz w:val="24"/>
          <w:szCs w:val="24"/>
          <w:shd w:val="clear" w:color="auto" w:fill="FFFFFF"/>
        </w:rPr>
        <w:t xml:space="preserve"> suggest that the patient-rated CGI-I </w:t>
      </w:r>
      <w:r w:rsidR="000F11B3" w:rsidRPr="00D97AB0">
        <w:rPr>
          <w:rStyle w:val="normaltextrun"/>
          <w:rFonts w:ascii="Arial" w:hAnsi="Arial" w:cs="Arial"/>
          <w:color w:val="000000"/>
          <w:sz w:val="24"/>
          <w:szCs w:val="24"/>
          <w:shd w:val="clear" w:color="auto" w:fill="FFFFFF"/>
        </w:rPr>
        <w:t xml:space="preserve">scale </w:t>
      </w:r>
      <w:r w:rsidRPr="00D97AB0">
        <w:rPr>
          <w:rStyle w:val="normaltextrun"/>
          <w:rFonts w:ascii="Arial" w:hAnsi="Arial" w:cs="Arial"/>
          <w:color w:val="000000"/>
          <w:sz w:val="24"/>
          <w:szCs w:val="24"/>
          <w:shd w:val="clear" w:color="auto" w:fill="FFFFFF"/>
        </w:rPr>
        <w:t>is acceptable and sensitive to change as a measure of symptom improvement in FND intervention studies, in accordance with previous findings across treatment modalities and FND symptom types</w:t>
      </w:r>
      <w:r w:rsidRPr="007D68D7">
        <w:rPr>
          <w:rStyle w:val="normaltextrun"/>
          <w:rFonts w:ascii="Arial" w:hAnsi="Arial" w:cs="Arial"/>
          <w:color w:val="000000"/>
          <w:sz w:val="24"/>
          <w:szCs w:val="24"/>
          <w:shd w:val="clear" w:color="auto" w:fill="FFFFFF"/>
        </w:rPr>
        <w:t>.</w:t>
      </w:r>
      <w:r w:rsidR="003153B8">
        <w:rPr>
          <w:rStyle w:val="normaltextrun"/>
          <w:rFonts w:ascii="Arial" w:hAnsi="Arial" w:cs="Arial"/>
          <w:color w:val="000000"/>
          <w:sz w:val="24"/>
          <w:szCs w:val="24"/>
          <w:shd w:val="clear" w:color="auto" w:fill="FFFFFF"/>
        </w:rPr>
        <w:t xml:space="preserve"> This measure has recently been recommended as a primary outcome measure in FND treatment studies</w:t>
      </w:r>
      <w:r w:rsidR="00FF3A4C">
        <w:rPr>
          <w:rStyle w:val="normaltextrun"/>
          <w:rFonts w:ascii="Arial" w:hAnsi="Arial" w:cs="Arial"/>
          <w:color w:val="000000"/>
          <w:sz w:val="24"/>
          <w:szCs w:val="24"/>
          <w:shd w:val="clear" w:color="auto" w:fill="FFFFFF"/>
        </w:rPr>
        <w:t xml:space="preserve"> </w:t>
      </w:r>
      <w:r w:rsidR="005703E1" w:rsidRPr="005703E1">
        <w:rPr>
          <w:rStyle w:val="normaltextrun"/>
          <w:rFonts w:ascii="Arial" w:hAnsi="Arial" w:cs="Arial"/>
          <w:bCs/>
          <w:color w:val="000000"/>
          <w:sz w:val="24"/>
          <w:szCs w:val="24"/>
          <w:shd w:val="clear" w:color="auto" w:fill="FFFFFF"/>
          <w:lang w:val="en-US"/>
        </w:rPr>
        <w:t>[17]</w:t>
      </w:r>
      <w:r w:rsidR="00EF439A">
        <w:rPr>
          <w:rStyle w:val="normaltextrun"/>
          <w:rFonts w:ascii="Arial" w:hAnsi="Arial" w:cs="Arial"/>
          <w:color w:val="000000"/>
          <w:sz w:val="24"/>
          <w:szCs w:val="24"/>
          <w:shd w:val="clear" w:color="auto" w:fill="FFFFFF"/>
        </w:rPr>
        <w:t>.</w:t>
      </w:r>
      <w:r w:rsidR="000F11B3" w:rsidRPr="00D97AB0">
        <w:rPr>
          <w:rStyle w:val="normaltextrun"/>
          <w:rFonts w:ascii="Arial" w:hAnsi="Arial" w:cs="Arial"/>
          <w:color w:val="000000"/>
          <w:sz w:val="24"/>
          <w:szCs w:val="24"/>
          <w:shd w:val="clear" w:color="auto" w:fill="FFFFFF"/>
        </w:rPr>
        <w:t xml:space="preserve"> </w:t>
      </w:r>
      <w:r w:rsidRPr="00D97AB0">
        <w:rPr>
          <w:rStyle w:val="normaltextrun"/>
          <w:rFonts w:ascii="Arial" w:hAnsi="Arial" w:cs="Arial"/>
          <w:color w:val="000000"/>
          <w:sz w:val="24"/>
          <w:szCs w:val="24"/>
          <w:shd w:val="clear" w:color="auto" w:fill="FFFFFF"/>
        </w:rPr>
        <w:t> </w:t>
      </w:r>
    </w:p>
    <w:p w14:paraId="0E6AFEE4" w14:textId="77777777" w:rsidR="001B278E" w:rsidRPr="00D97AB0" w:rsidRDefault="001B278E" w:rsidP="00350FAD">
      <w:pPr>
        <w:spacing w:after="0" w:line="480" w:lineRule="auto"/>
        <w:rPr>
          <w:rFonts w:ascii="Arial" w:hAnsi="Arial" w:cs="Arial"/>
          <w:bCs/>
          <w:sz w:val="24"/>
          <w:szCs w:val="24"/>
        </w:rPr>
      </w:pPr>
    </w:p>
    <w:p w14:paraId="730096C4" w14:textId="6CAD720D" w:rsidR="00D33D30" w:rsidRPr="00D97AB0" w:rsidRDefault="00D33D30" w:rsidP="00350FAD">
      <w:pPr>
        <w:spacing w:after="0" w:line="480" w:lineRule="auto"/>
        <w:rPr>
          <w:rFonts w:ascii="Arial" w:hAnsi="Arial" w:cs="Arial"/>
          <w:b/>
          <w:i/>
          <w:iCs/>
          <w:sz w:val="24"/>
          <w:szCs w:val="24"/>
        </w:rPr>
      </w:pPr>
      <w:r w:rsidRPr="00D97AB0">
        <w:rPr>
          <w:rFonts w:ascii="Arial" w:hAnsi="Arial" w:cs="Arial"/>
          <w:b/>
          <w:i/>
          <w:iCs/>
          <w:sz w:val="24"/>
          <w:szCs w:val="24"/>
        </w:rPr>
        <w:t>Secondary outcomes</w:t>
      </w:r>
    </w:p>
    <w:p w14:paraId="150DFC3A" w14:textId="3EA8334F" w:rsidR="00573668" w:rsidRDefault="00687EC1" w:rsidP="003150AD">
      <w:pPr>
        <w:spacing w:after="0" w:line="480" w:lineRule="auto"/>
        <w:rPr>
          <w:rFonts w:ascii="Arial" w:hAnsi="Arial" w:cs="Arial"/>
          <w:bCs/>
          <w:sz w:val="24"/>
          <w:szCs w:val="24"/>
        </w:rPr>
      </w:pPr>
      <w:r>
        <w:rPr>
          <w:rFonts w:ascii="Arial" w:hAnsi="Arial" w:cs="Arial"/>
          <w:bCs/>
          <w:sz w:val="24"/>
          <w:szCs w:val="24"/>
        </w:rPr>
        <w:t>H</w:t>
      </w:r>
      <w:r w:rsidRPr="00D97AB0">
        <w:rPr>
          <w:rFonts w:ascii="Arial" w:hAnsi="Arial" w:cs="Arial"/>
          <w:bCs/>
          <w:sz w:val="24"/>
          <w:szCs w:val="24"/>
        </w:rPr>
        <w:t xml:space="preserve">igh rates of completion of </w:t>
      </w:r>
      <w:r>
        <w:rPr>
          <w:rFonts w:ascii="Arial" w:hAnsi="Arial" w:cs="Arial"/>
          <w:bCs/>
          <w:sz w:val="24"/>
          <w:szCs w:val="24"/>
        </w:rPr>
        <w:t xml:space="preserve">most of </w:t>
      </w:r>
      <w:r w:rsidRPr="00D97AB0">
        <w:rPr>
          <w:rFonts w:ascii="Arial" w:hAnsi="Arial" w:cs="Arial"/>
          <w:bCs/>
          <w:sz w:val="24"/>
          <w:szCs w:val="24"/>
        </w:rPr>
        <w:t>the</w:t>
      </w:r>
      <w:r>
        <w:rPr>
          <w:rFonts w:ascii="Arial" w:hAnsi="Arial" w:cs="Arial"/>
          <w:bCs/>
          <w:sz w:val="24"/>
          <w:szCs w:val="24"/>
        </w:rPr>
        <w:t xml:space="preserve"> secondary</w:t>
      </w:r>
      <w:r w:rsidRPr="00D97AB0">
        <w:rPr>
          <w:rFonts w:ascii="Arial" w:hAnsi="Arial" w:cs="Arial"/>
          <w:bCs/>
          <w:sz w:val="24"/>
          <w:szCs w:val="24"/>
        </w:rPr>
        <w:t xml:space="preserve"> outcome measures indicate</w:t>
      </w:r>
      <w:r>
        <w:rPr>
          <w:rFonts w:ascii="Arial" w:hAnsi="Arial" w:cs="Arial"/>
          <w:bCs/>
          <w:sz w:val="24"/>
          <w:szCs w:val="24"/>
        </w:rPr>
        <w:t>d</w:t>
      </w:r>
      <w:r w:rsidRPr="00D97AB0">
        <w:rPr>
          <w:rFonts w:ascii="Arial" w:hAnsi="Arial" w:cs="Arial"/>
          <w:bCs/>
          <w:sz w:val="24"/>
          <w:szCs w:val="24"/>
        </w:rPr>
        <w:t xml:space="preserve"> that they are appropriate tools for use in future, similar studies. </w:t>
      </w:r>
      <w:r w:rsidR="00F17C96" w:rsidRPr="00D97AB0">
        <w:rPr>
          <w:rFonts w:ascii="Arial" w:hAnsi="Arial" w:cs="Arial"/>
          <w:bCs/>
          <w:sz w:val="24"/>
          <w:szCs w:val="24"/>
        </w:rPr>
        <w:t xml:space="preserve">Of the range of outcome domains included, the clearest </w:t>
      </w:r>
      <w:r>
        <w:rPr>
          <w:rFonts w:ascii="Arial" w:hAnsi="Arial" w:cs="Arial"/>
          <w:bCs/>
          <w:sz w:val="24"/>
          <w:szCs w:val="24"/>
        </w:rPr>
        <w:t xml:space="preserve">trends for </w:t>
      </w:r>
      <w:r w:rsidR="00F17C96" w:rsidRPr="00D97AB0">
        <w:rPr>
          <w:rFonts w:ascii="Arial" w:hAnsi="Arial" w:cs="Arial"/>
          <w:bCs/>
          <w:sz w:val="24"/>
          <w:szCs w:val="24"/>
        </w:rPr>
        <w:t>intervention-related improvements were in activities of daily living</w:t>
      </w:r>
      <w:r w:rsidR="00AC2E2D" w:rsidRPr="00D97AB0">
        <w:rPr>
          <w:rFonts w:ascii="Arial" w:hAnsi="Arial" w:cs="Arial"/>
          <w:bCs/>
          <w:sz w:val="24"/>
          <w:szCs w:val="24"/>
        </w:rPr>
        <w:t>/disability</w:t>
      </w:r>
      <w:r w:rsidR="00F17C96" w:rsidRPr="00D97AB0">
        <w:rPr>
          <w:rFonts w:ascii="Arial" w:hAnsi="Arial" w:cs="Arial"/>
          <w:bCs/>
          <w:sz w:val="24"/>
          <w:szCs w:val="24"/>
        </w:rPr>
        <w:t xml:space="preserve"> (Barthel), </w:t>
      </w:r>
      <w:r w:rsidR="00881A5D" w:rsidRPr="00D97AB0">
        <w:rPr>
          <w:rFonts w:ascii="Arial" w:hAnsi="Arial" w:cs="Arial"/>
          <w:bCs/>
          <w:sz w:val="24"/>
          <w:szCs w:val="24"/>
        </w:rPr>
        <w:t xml:space="preserve">overall psychological distress (CORE-10), </w:t>
      </w:r>
      <w:r w:rsidR="009A7749" w:rsidRPr="00D97AB0">
        <w:rPr>
          <w:rFonts w:ascii="Arial" w:hAnsi="Arial" w:cs="Arial"/>
          <w:bCs/>
          <w:sz w:val="24"/>
          <w:szCs w:val="24"/>
        </w:rPr>
        <w:t xml:space="preserve">aspects of health-related quality of life (i.e., physical functioning, physical role, </w:t>
      </w:r>
      <w:r w:rsidR="00AC2E2D" w:rsidRPr="00D97AB0">
        <w:rPr>
          <w:rFonts w:ascii="Arial" w:hAnsi="Arial" w:cs="Arial"/>
          <w:bCs/>
          <w:sz w:val="24"/>
          <w:szCs w:val="24"/>
        </w:rPr>
        <w:t xml:space="preserve">vitality, emotional role) and primary care service use. </w:t>
      </w:r>
      <w:r w:rsidR="00131C97" w:rsidRPr="00D97AB0">
        <w:rPr>
          <w:rFonts w:ascii="Arial" w:hAnsi="Arial" w:cs="Arial"/>
          <w:bCs/>
          <w:sz w:val="24"/>
          <w:szCs w:val="24"/>
        </w:rPr>
        <w:t xml:space="preserve">Whilst </w:t>
      </w:r>
      <w:r>
        <w:rPr>
          <w:rFonts w:ascii="Arial" w:hAnsi="Arial" w:cs="Arial"/>
          <w:bCs/>
          <w:sz w:val="24"/>
          <w:szCs w:val="24"/>
        </w:rPr>
        <w:t xml:space="preserve">extreme </w:t>
      </w:r>
      <w:r w:rsidR="00131C97" w:rsidRPr="00D97AB0">
        <w:rPr>
          <w:rFonts w:ascii="Arial" w:hAnsi="Arial" w:cs="Arial"/>
          <w:bCs/>
          <w:sz w:val="24"/>
          <w:szCs w:val="24"/>
        </w:rPr>
        <w:t>caution should be exercised in interpreting these findings due to</w:t>
      </w:r>
      <w:r w:rsidR="0035245C" w:rsidRPr="00D97AB0">
        <w:rPr>
          <w:rFonts w:ascii="Arial" w:hAnsi="Arial" w:cs="Arial"/>
          <w:bCs/>
          <w:sz w:val="24"/>
          <w:szCs w:val="24"/>
        </w:rPr>
        <w:t xml:space="preserve"> the small sample size,</w:t>
      </w:r>
      <w:r w:rsidR="00131C97" w:rsidRPr="00D97AB0">
        <w:rPr>
          <w:rFonts w:ascii="Arial" w:hAnsi="Arial" w:cs="Arial"/>
          <w:bCs/>
          <w:sz w:val="24"/>
          <w:szCs w:val="24"/>
        </w:rPr>
        <w:t xml:space="preserve"> small-moderate effect sizes and variable confidence intervals,</w:t>
      </w:r>
      <w:r w:rsidR="0035245C" w:rsidRPr="00D97AB0">
        <w:rPr>
          <w:rFonts w:ascii="Arial" w:hAnsi="Arial" w:cs="Arial"/>
          <w:bCs/>
          <w:sz w:val="24"/>
          <w:szCs w:val="24"/>
        </w:rPr>
        <w:t xml:space="preserve"> these initial findings suggest that </w:t>
      </w:r>
      <w:r w:rsidR="006A07FB" w:rsidRPr="00D97AB0">
        <w:rPr>
          <w:rFonts w:ascii="Arial" w:hAnsi="Arial" w:cs="Arial"/>
          <w:bCs/>
          <w:sz w:val="24"/>
          <w:szCs w:val="24"/>
        </w:rPr>
        <w:t xml:space="preserve">active </w:t>
      </w:r>
      <w:proofErr w:type="spellStart"/>
      <w:r w:rsidR="0035245C" w:rsidRPr="00D97AB0">
        <w:rPr>
          <w:rFonts w:ascii="Arial" w:hAnsi="Arial" w:cs="Arial"/>
          <w:bCs/>
          <w:sz w:val="24"/>
          <w:szCs w:val="24"/>
        </w:rPr>
        <w:t>spTMS</w:t>
      </w:r>
      <w:proofErr w:type="spellEnd"/>
      <w:r w:rsidR="0035245C" w:rsidRPr="00D97AB0">
        <w:rPr>
          <w:rFonts w:ascii="Arial" w:hAnsi="Arial" w:cs="Arial"/>
          <w:bCs/>
          <w:sz w:val="24"/>
          <w:szCs w:val="24"/>
        </w:rPr>
        <w:t xml:space="preserve"> </w:t>
      </w:r>
      <w:r w:rsidR="00F3294E" w:rsidRPr="00D97AB0">
        <w:rPr>
          <w:rFonts w:ascii="Arial" w:hAnsi="Arial" w:cs="Arial"/>
          <w:bCs/>
          <w:sz w:val="24"/>
          <w:szCs w:val="24"/>
        </w:rPr>
        <w:t>m</w:t>
      </w:r>
      <w:r>
        <w:rPr>
          <w:rFonts w:ascii="Arial" w:hAnsi="Arial" w:cs="Arial"/>
          <w:bCs/>
          <w:sz w:val="24"/>
          <w:szCs w:val="24"/>
        </w:rPr>
        <w:t>ight</w:t>
      </w:r>
      <w:r w:rsidR="00F3294E" w:rsidRPr="00D97AB0">
        <w:rPr>
          <w:rFonts w:ascii="Arial" w:hAnsi="Arial" w:cs="Arial"/>
          <w:bCs/>
          <w:sz w:val="24"/>
          <w:szCs w:val="24"/>
        </w:rPr>
        <w:t xml:space="preserve"> be</w:t>
      </w:r>
      <w:r w:rsidR="00926997" w:rsidRPr="00D97AB0">
        <w:rPr>
          <w:rFonts w:ascii="Arial" w:hAnsi="Arial" w:cs="Arial"/>
          <w:bCs/>
          <w:sz w:val="24"/>
          <w:szCs w:val="24"/>
        </w:rPr>
        <w:t xml:space="preserve"> associated with</w:t>
      </w:r>
      <w:r w:rsidR="0035245C" w:rsidRPr="00D97AB0">
        <w:rPr>
          <w:rFonts w:ascii="Arial" w:hAnsi="Arial" w:cs="Arial"/>
          <w:bCs/>
          <w:sz w:val="24"/>
          <w:szCs w:val="24"/>
        </w:rPr>
        <w:t xml:space="preserve"> improvements </w:t>
      </w:r>
      <w:r w:rsidR="0067179D" w:rsidRPr="00D97AB0">
        <w:rPr>
          <w:rFonts w:ascii="Arial" w:hAnsi="Arial" w:cs="Arial"/>
          <w:bCs/>
          <w:sz w:val="24"/>
          <w:szCs w:val="24"/>
        </w:rPr>
        <w:t xml:space="preserve">in aspects of mental health, </w:t>
      </w:r>
      <w:r w:rsidR="00F4383F" w:rsidRPr="00D97AB0">
        <w:rPr>
          <w:rFonts w:ascii="Arial" w:hAnsi="Arial" w:cs="Arial"/>
          <w:bCs/>
          <w:sz w:val="24"/>
          <w:szCs w:val="24"/>
        </w:rPr>
        <w:t>daily functioning (i.e., roles, daily activities</w:t>
      </w:r>
      <w:r w:rsidR="00F3294E" w:rsidRPr="00D97AB0">
        <w:rPr>
          <w:rFonts w:ascii="Arial" w:hAnsi="Arial" w:cs="Arial"/>
          <w:bCs/>
          <w:sz w:val="24"/>
          <w:szCs w:val="24"/>
        </w:rPr>
        <w:t>, physical</w:t>
      </w:r>
      <w:r w:rsidR="00F4383F" w:rsidRPr="00D97AB0">
        <w:rPr>
          <w:rFonts w:ascii="Arial" w:hAnsi="Arial" w:cs="Arial"/>
          <w:bCs/>
          <w:sz w:val="24"/>
          <w:szCs w:val="24"/>
        </w:rPr>
        <w:t>)</w:t>
      </w:r>
      <w:r w:rsidR="00926997" w:rsidRPr="00D97AB0">
        <w:rPr>
          <w:rFonts w:ascii="Arial" w:hAnsi="Arial" w:cs="Arial"/>
          <w:bCs/>
          <w:sz w:val="24"/>
          <w:szCs w:val="24"/>
        </w:rPr>
        <w:t xml:space="preserve"> and treatment seeking</w:t>
      </w:r>
      <w:r w:rsidR="00F3294E" w:rsidRPr="00D97AB0">
        <w:rPr>
          <w:rFonts w:ascii="Arial" w:hAnsi="Arial" w:cs="Arial"/>
          <w:bCs/>
          <w:sz w:val="24"/>
          <w:szCs w:val="24"/>
        </w:rPr>
        <w:t xml:space="preserve">, </w:t>
      </w:r>
      <w:r w:rsidR="00F3294E" w:rsidRPr="00D97AB0">
        <w:rPr>
          <w:rFonts w:ascii="Arial" w:hAnsi="Arial" w:cs="Arial"/>
          <w:bCs/>
          <w:sz w:val="24"/>
          <w:szCs w:val="24"/>
        </w:rPr>
        <w:lastRenderedPageBreak/>
        <w:t>in addition to core FND symptom improvements</w:t>
      </w:r>
      <w:r w:rsidR="00926997" w:rsidRPr="00D97AB0">
        <w:rPr>
          <w:rFonts w:ascii="Arial" w:hAnsi="Arial" w:cs="Arial"/>
          <w:bCs/>
          <w:sz w:val="24"/>
          <w:szCs w:val="24"/>
        </w:rPr>
        <w:t>.</w:t>
      </w:r>
      <w:r w:rsidR="00F3294E" w:rsidRPr="00D97AB0">
        <w:rPr>
          <w:rFonts w:ascii="Arial" w:hAnsi="Arial" w:cs="Arial"/>
          <w:bCs/>
          <w:sz w:val="24"/>
          <w:szCs w:val="24"/>
        </w:rPr>
        <w:t xml:space="preserve"> </w:t>
      </w:r>
      <w:r w:rsidR="003150AD">
        <w:rPr>
          <w:rFonts w:ascii="Arial" w:hAnsi="Arial" w:cs="Arial"/>
          <w:bCs/>
          <w:sz w:val="24"/>
          <w:szCs w:val="24"/>
        </w:rPr>
        <w:t xml:space="preserve">This extends the findings of previous studies, </w:t>
      </w:r>
      <w:r w:rsidR="00573668">
        <w:rPr>
          <w:rFonts w:ascii="Arial" w:hAnsi="Arial" w:cs="Arial"/>
          <w:bCs/>
          <w:sz w:val="24"/>
          <w:szCs w:val="24"/>
        </w:rPr>
        <w:t>which have generally demonstrated improvements in functional motor symptoms only.</w:t>
      </w:r>
      <w:r w:rsidR="00D92CB6">
        <w:rPr>
          <w:rFonts w:ascii="Arial" w:hAnsi="Arial" w:cs="Arial"/>
          <w:bCs/>
          <w:sz w:val="24"/>
          <w:szCs w:val="24"/>
        </w:rPr>
        <w:t xml:space="preserve"> However</w:t>
      </w:r>
      <w:r w:rsidR="00353443">
        <w:rPr>
          <w:rFonts w:ascii="Arial" w:hAnsi="Arial" w:cs="Arial"/>
          <w:bCs/>
          <w:sz w:val="24"/>
          <w:szCs w:val="24"/>
        </w:rPr>
        <w:t>,</w:t>
      </w:r>
      <w:r w:rsidR="00D92CB6">
        <w:rPr>
          <w:rFonts w:ascii="Arial" w:hAnsi="Arial" w:cs="Arial"/>
          <w:bCs/>
          <w:sz w:val="24"/>
          <w:szCs w:val="24"/>
        </w:rPr>
        <w:t xml:space="preserve"> it is not possible to say whether improvements in </w:t>
      </w:r>
      <w:r w:rsidR="00DC7476">
        <w:rPr>
          <w:rFonts w:ascii="Arial" w:hAnsi="Arial" w:cs="Arial"/>
          <w:bCs/>
          <w:sz w:val="24"/>
          <w:szCs w:val="24"/>
        </w:rPr>
        <w:t xml:space="preserve">these additional outcome </w:t>
      </w:r>
      <w:r w:rsidR="00353443">
        <w:rPr>
          <w:rFonts w:ascii="Arial" w:hAnsi="Arial" w:cs="Arial"/>
          <w:bCs/>
          <w:sz w:val="24"/>
          <w:szCs w:val="24"/>
        </w:rPr>
        <w:t>dom</w:t>
      </w:r>
      <w:r w:rsidR="00DC7476">
        <w:rPr>
          <w:rFonts w:ascii="Arial" w:hAnsi="Arial" w:cs="Arial"/>
          <w:bCs/>
          <w:sz w:val="24"/>
          <w:szCs w:val="24"/>
        </w:rPr>
        <w:t>a</w:t>
      </w:r>
      <w:r w:rsidR="00353443">
        <w:rPr>
          <w:rFonts w:ascii="Arial" w:hAnsi="Arial" w:cs="Arial"/>
          <w:bCs/>
          <w:sz w:val="24"/>
          <w:szCs w:val="24"/>
        </w:rPr>
        <w:t>i</w:t>
      </w:r>
      <w:r w:rsidR="00DC7476">
        <w:rPr>
          <w:rFonts w:ascii="Arial" w:hAnsi="Arial" w:cs="Arial"/>
          <w:bCs/>
          <w:sz w:val="24"/>
          <w:szCs w:val="24"/>
        </w:rPr>
        <w:t>ns</w:t>
      </w:r>
      <w:r w:rsidR="00D92CB6">
        <w:rPr>
          <w:rFonts w:ascii="Arial" w:hAnsi="Arial" w:cs="Arial"/>
          <w:bCs/>
          <w:sz w:val="24"/>
          <w:szCs w:val="24"/>
        </w:rPr>
        <w:t xml:space="preserve"> followed or preceded motor symptoms.</w:t>
      </w:r>
    </w:p>
    <w:p w14:paraId="47D65B3E" w14:textId="141857BF" w:rsidR="004B5236" w:rsidRPr="003A3FFF" w:rsidRDefault="003150AD" w:rsidP="00350FAD">
      <w:pPr>
        <w:spacing w:after="0" w:line="480" w:lineRule="auto"/>
        <w:rPr>
          <w:rFonts w:ascii="Arial" w:hAnsi="Arial" w:cs="Arial"/>
          <w:bCs/>
          <w:sz w:val="24"/>
          <w:szCs w:val="24"/>
        </w:rPr>
      </w:pPr>
      <w:r>
        <w:rPr>
          <w:rFonts w:ascii="Arial" w:hAnsi="Arial" w:cs="Arial"/>
          <w:bCs/>
          <w:sz w:val="24"/>
          <w:szCs w:val="24"/>
        </w:rPr>
        <w:t xml:space="preserve"> </w:t>
      </w:r>
    </w:p>
    <w:p w14:paraId="4AD4931E" w14:textId="6D08B204" w:rsidR="004B5236" w:rsidRPr="00D97AB0" w:rsidRDefault="00511C77" w:rsidP="00350FAD">
      <w:pPr>
        <w:spacing w:after="0" w:line="480" w:lineRule="auto"/>
        <w:rPr>
          <w:rFonts w:ascii="Arial" w:hAnsi="Arial" w:cs="Arial"/>
          <w:b/>
          <w:sz w:val="24"/>
          <w:szCs w:val="24"/>
        </w:rPr>
      </w:pPr>
      <w:r>
        <w:rPr>
          <w:rFonts w:ascii="Arial" w:hAnsi="Arial" w:cs="Arial"/>
          <w:b/>
          <w:sz w:val="24"/>
          <w:szCs w:val="24"/>
        </w:rPr>
        <w:t>Strengths and l</w:t>
      </w:r>
      <w:r w:rsidR="004B5236" w:rsidRPr="00D97AB0">
        <w:rPr>
          <w:rFonts w:ascii="Arial" w:hAnsi="Arial" w:cs="Arial"/>
          <w:b/>
          <w:sz w:val="24"/>
          <w:szCs w:val="24"/>
        </w:rPr>
        <w:t>imitations</w:t>
      </w:r>
    </w:p>
    <w:p w14:paraId="1259EA64" w14:textId="688032EC" w:rsidR="0044098B" w:rsidRDefault="00445A7F" w:rsidP="00350FAD">
      <w:pPr>
        <w:spacing w:after="0" w:line="480" w:lineRule="auto"/>
        <w:rPr>
          <w:rFonts w:ascii="Arial" w:hAnsi="Arial" w:cs="Arial"/>
          <w:bCs/>
          <w:sz w:val="24"/>
          <w:szCs w:val="24"/>
        </w:rPr>
      </w:pPr>
      <w:r>
        <w:rPr>
          <w:rFonts w:ascii="Arial" w:hAnsi="Arial" w:cs="Arial"/>
          <w:bCs/>
          <w:sz w:val="24"/>
          <w:szCs w:val="24"/>
        </w:rPr>
        <w:t>A k</w:t>
      </w:r>
      <w:r w:rsidR="00B5472E">
        <w:rPr>
          <w:rFonts w:ascii="Arial" w:hAnsi="Arial" w:cs="Arial"/>
          <w:bCs/>
          <w:sz w:val="24"/>
          <w:szCs w:val="24"/>
        </w:rPr>
        <w:t>ey strength of this study include</w:t>
      </w:r>
      <w:r>
        <w:rPr>
          <w:rFonts w:ascii="Arial" w:hAnsi="Arial" w:cs="Arial"/>
          <w:bCs/>
          <w:sz w:val="24"/>
          <w:szCs w:val="24"/>
        </w:rPr>
        <w:t>d</w:t>
      </w:r>
      <w:r w:rsidR="00B5472E">
        <w:rPr>
          <w:rFonts w:ascii="Arial" w:hAnsi="Arial" w:cs="Arial"/>
          <w:bCs/>
          <w:sz w:val="24"/>
          <w:szCs w:val="24"/>
        </w:rPr>
        <w:t xml:space="preserve"> the</w:t>
      </w:r>
      <w:r w:rsidR="00BE0783">
        <w:rPr>
          <w:rFonts w:ascii="Arial" w:hAnsi="Arial" w:cs="Arial"/>
          <w:bCs/>
          <w:sz w:val="24"/>
          <w:szCs w:val="24"/>
        </w:rPr>
        <w:t xml:space="preserve"> use of a minimal TMS protocol</w:t>
      </w:r>
      <w:r>
        <w:rPr>
          <w:rFonts w:ascii="Arial" w:hAnsi="Arial" w:cs="Arial"/>
          <w:bCs/>
          <w:sz w:val="24"/>
          <w:szCs w:val="24"/>
        </w:rPr>
        <w:t xml:space="preserve"> (two brief sessions of </w:t>
      </w:r>
      <w:proofErr w:type="spellStart"/>
      <w:r>
        <w:rPr>
          <w:rFonts w:ascii="Arial" w:hAnsi="Arial" w:cs="Arial"/>
          <w:bCs/>
          <w:sz w:val="24"/>
          <w:szCs w:val="24"/>
        </w:rPr>
        <w:t>spTMS</w:t>
      </w:r>
      <w:proofErr w:type="spellEnd"/>
      <w:r>
        <w:rPr>
          <w:rFonts w:ascii="Arial" w:hAnsi="Arial" w:cs="Arial"/>
          <w:bCs/>
          <w:sz w:val="24"/>
          <w:szCs w:val="24"/>
        </w:rPr>
        <w:t xml:space="preserve"> only)</w:t>
      </w:r>
      <w:r w:rsidR="00BE0783">
        <w:rPr>
          <w:rFonts w:ascii="Arial" w:hAnsi="Arial" w:cs="Arial"/>
          <w:bCs/>
          <w:sz w:val="24"/>
          <w:szCs w:val="24"/>
        </w:rPr>
        <w:t>, which was</w:t>
      </w:r>
      <w:r w:rsidR="0014785D">
        <w:rPr>
          <w:rFonts w:ascii="Arial" w:hAnsi="Arial" w:cs="Arial"/>
          <w:bCs/>
          <w:sz w:val="24"/>
          <w:szCs w:val="24"/>
        </w:rPr>
        <w:t xml:space="preserve"> </w:t>
      </w:r>
      <w:r w:rsidR="00135554">
        <w:rPr>
          <w:rFonts w:ascii="Arial" w:hAnsi="Arial" w:cs="Arial"/>
          <w:bCs/>
          <w:sz w:val="24"/>
          <w:szCs w:val="24"/>
        </w:rPr>
        <w:t>acceptable to</w:t>
      </w:r>
      <w:r w:rsidR="0014785D">
        <w:rPr>
          <w:rFonts w:ascii="Arial" w:hAnsi="Arial" w:cs="Arial"/>
          <w:bCs/>
          <w:sz w:val="24"/>
          <w:szCs w:val="24"/>
        </w:rPr>
        <w:t xml:space="preserve"> patients</w:t>
      </w:r>
      <w:r w:rsidR="00135554">
        <w:rPr>
          <w:rFonts w:ascii="Arial" w:hAnsi="Arial" w:cs="Arial"/>
          <w:bCs/>
          <w:sz w:val="24"/>
          <w:szCs w:val="24"/>
        </w:rPr>
        <w:t xml:space="preserve"> and therefore result</w:t>
      </w:r>
      <w:r w:rsidR="0044098B">
        <w:rPr>
          <w:rFonts w:ascii="Arial" w:hAnsi="Arial" w:cs="Arial"/>
          <w:bCs/>
          <w:sz w:val="24"/>
          <w:szCs w:val="24"/>
        </w:rPr>
        <w:t>ed</w:t>
      </w:r>
      <w:r w:rsidR="00135554">
        <w:rPr>
          <w:rFonts w:ascii="Arial" w:hAnsi="Arial" w:cs="Arial"/>
          <w:bCs/>
          <w:sz w:val="24"/>
          <w:szCs w:val="24"/>
        </w:rPr>
        <w:t xml:space="preserve"> in </w:t>
      </w:r>
      <w:r w:rsidR="0044098B">
        <w:rPr>
          <w:rFonts w:ascii="Arial" w:hAnsi="Arial" w:cs="Arial"/>
          <w:bCs/>
          <w:sz w:val="24"/>
          <w:szCs w:val="24"/>
        </w:rPr>
        <w:t>good treatment adherence rates</w:t>
      </w:r>
      <w:r>
        <w:rPr>
          <w:rFonts w:ascii="Arial" w:hAnsi="Arial" w:cs="Arial"/>
          <w:bCs/>
          <w:sz w:val="24"/>
          <w:szCs w:val="24"/>
        </w:rPr>
        <w:t xml:space="preserve">. This minimal TMS protocol </w:t>
      </w:r>
      <w:r w:rsidR="00BB07A1">
        <w:rPr>
          <w:rFonts w:ascii="Arial" w:hAnsi="Arial" w:cs="Arial"/>
          <w:bCs/>
          <w:sz w:val="24"/>
          <w:szCs w:val="24"/>
        </w:rPr>
        <w:t>also has po</w:t>
      </w:r>
      <w:r w:rsidR="0044098B">
        <w:rPr>
          <w:rFonts w:ascii="Arial" w:hAnsi="Arial" w:cs="Arial"/>
          <w:bCs/>
          <w:sz w:val="24"/>
          <w:szCs w:val="24"/>
        </w:rPr>
        <w:t>tential to be used as a widely accessible treatment that could be used as a</w:t>
      </w:r>
      <w:r w:rsidR="00F9593D">
        <w:rPr>
          <w:rFonts w:ascii="Arial" w:hAnsi="Arial" w:cs="Arial"/>
          <w:bCs/>
          <w:sz w:val="24"/>
          <w:szCs w:val="24"/>
        </w:rPr>
        <w:t>d</w:t>
      </w:r>
      <w:r w:rsidR="0044098B">
        <w:rPr>
          <w:rFonts w:ascii="Arial" w:hAnsi="Arial" w:cs="Arial"/>
          <w:bCs/>
          <w:sz w:val="24"/>
          <w:szCs w:val="24"/>
        </w:rPr>
        <w:t>junct to other therapies in a range of settings.</w:t>
      </w:r>
    </w:p>
    <w:p w14:paraId="6F21EDEE" w14:textId="77777777" w:rsidR="0044098B" w:rsidRDefault="0044098B" w:rsidP="00350FAD">
      <w:pPr>
        <w:spacing w:after="0" w:line="480" w:lineRule="auto"/>
        <w:rPr>
          <w:rFonts w:ascii="Arial" w:hAnsi="Arial" w:cs="Arial"/>
          <w:bCs/>
          <w:sz w:val="24"/>
          <w:szCs w:val="24"/>
        </w:rPr>
      </w:pPr>
    </w:p>
    <w:p w14:paraId="682CD167" w14:textId="511D8C2B" w:rsidR="00583F79" w:rsidRDefault="00467267" w:rsidP="00350FAD">
      <w:pPr>
        <w:spacing w:after="0" w:line="480" w:lineRule="auto"/>
        <w:rPr>
          <w:rFonts w:ascii="Arial" w:hAnsi="Arial" w:cs="Arial"/>
          <w:bCs/>
          <w:sz w:val="24"/>
          <w:szCs w:val="24"/>
        </w:rPr>
      </w:pPr>
      <w:r>
        <w:rPr>
          <w:rFonts w:ascii="Arial" w:hAnsi="Arial" w:cs="Arial"/>
          <w:bCs/>
          <w:sz w:val="24"/>
          <w:szCs w:val="24"/>
        </w:rPr>
        <w:t>Another strength was that</w:t>
      </w:r>
      <w:r w:rsidR="0044098B">
        <w:rPr>
          <w:rFonts w:ascii="Arial" w:hAnsi="Arial" w:cs="Arial"/>
          <w:bCs/>
          <w:sz w:val="24"/>
          <w:szCs w:val="24"/>
        </w:rPr>
        <w:t xml:space="preserve"> </w:t>
      </w:r>
      <w:r>
        <w:rPr>
          <w:rFonts w:ascii="Arial" w:hAnsi="Arial" w:cs="Arial"/>
          <w:bCs/>
          <w:sz w:val="24"/>
          <w:szCs w:val="24"/>
        </w:rPr>
        <w:t>o</w:t>
      </w:r>
      <w:r w:rsidR="0044098B">
        <w:rPr>
          <w:rFonts w:ascii="Arial" w:hAnsi="Arial" w:cs="Arial"/>
          <w:bCs/>
          <w:sz w:val="24"/>
          <w:szCs w:val="24"/>
        </w:rPr>
        <w:t>ur inactive intervention</w:t>
      </w:r>
      <w:r w:rsidR="00B5472E">
        <w:rPr>
          <w:rFonts w:ascii="Arial" w:hAnsi="Arial" w:cs="Arial"/>
          <w:bCs/>
          <w:sz w:val="24"/>
          <w:szCs w:val="24"/>
        </w:rPr>
        <w:t xml:space="preserve"> </w:t>
      </w:r>
      <w:r w:rsidR="00603641">
        <w:rPr>
          <w:rFonts w:ascii="Arial" w:hAnsi="Arial" w:cs="Arial"/>
          <w:bCs/>
          <w:sz w:val="24"/>
          <w:szCs w:val="24"/>
        </w:rPr>
        <w:t>wa</w:t>
      </w:r>
      <w:r w:rsidR="00B5472E">
        <w:rPr>
          <w:rFonts w:ascii="Arial" w:hAnsi="Arial" w:cs="Arial"/>
          <w:bCs/>
          <w:sz w:val="24"/>
          <w:szCs w:val="24"/>
        </w:rPr>
        <w:t>s similar enough to th</w:t>
      </w:r>
      <w:r w:rsidR="0089219B">
        <w:rPr>
          <w:rFonts w:ascii="Arial" w:hAnsi="Arial" w:cs="Arial"/>
          <w:bCs/>
          <w:sz w:val="24"/>
          <w:szCs w:val="24"/>
        </w:rPr>
        <w:t xml:space="preserve">e </w:t>
      </w:r>
      <w:r w:rsidR="00B5472E">
        <w:rPr>
          <w:rFonts w:ascii="Arial" w:hAnsi="Arial" w:cs="Arial"/>
          <w:bCs/>
          <w:sz w:val="24"/>
          <w:szCs w:val="24"/>
        </w:rPr>
        <w:t xml:space="preserve">active </w:t>
      </w:r>
      <w:r w:rsidR="0044098B">
        <w:rPr>
          <w:rFonts w:ascii="Arial" w:hAnsi="Arial" w:cs="Arial"/>
          <w:bCs/>
          <w:sz w:val="24"/>
          <w:szCs w:val="24"/>
        </w:rPr>
        <w:t>treatment (i.e., ‘real’ TMS)</w:t>
      </w:r>
      <w:r w:rsidR="00B5472E">
        <w:rPr>
          <w:rFonts w:ascii="Arial" w:hAnsi="Arial" w:cs="Arial"/>
          <w:bCs/>
          <w:sz w:val="24"/>
          <w:szCs w:val="24"/>
        </w:rPr>
        <w:t xml:space="preserve"> to</w:t>
      </w:r>
      <w:r w:rsidR="00047725">
        <w:rPr>
          <w:rFonts w:ascii="Arial" w:hAnsi="Arial" w:cs="Arial"/>
          <w:bCs/>
          <w:sz w:val="24"/>
          <w:szCs w:val="24"/>
        </w:rPr>
        <w:t xml:space="preserve"> reduce the risk of patients inadvertently becoming unblinded to treatment allocation.</w:t>
      </w:r>
      <w:r w:rsidR="00603641">
        <w:rPr>
          <w:rFonts w:ascii="Arial" w:hAnsi="Arial" w:cs="Arial"/>
          <w:bCs/>
          <w:sz w:val="24"/>
          <w:szCs w:val="24"/>
        </w:rPr>
        <w:t xml:space="preserve"> </w:t>
      </w:r>
      <w:r w:rsidR="00130A9C">
        <w:rPr>
          <w:rFonts w:ascii="Arial" w:hAnsi="Arial" w:cs="Arial"/>
          <w:bCs/>
          <w:sz w:val="24"/>
          <w:szCs w:val="24"/>
        </w:rPr>
        <w:t xml:space="preserve">Furthermore, blinding of both patients and outcome assessors </w:t>
      </w:r>
      <w:r w:rsidR="009B76BA">
        <w:rPr>
          <w:rFonts w:ascii="Arial" w:hAnsi="Arial" w:cs="Arial"/>
          <w:bCs/>
          <w:sz w:val="24"/>
          <w:szCs w:val="24"/>
        </w:rPr>
        <w:t xml:space="preserve">ensured that post-treatment gains were not due </w:t>
      </w:r>
      <w:r w:rsidR="00D92CB6">
        <w:rPr>
          <w:rFonts w:ascii="Arial" w:hAnsi="Arial" w:cs="Arial"/>
          <w:bCs/>
          <w:sz w:val="24"/>
          <w:szCs w:val="24"/>
        </w:rPr>
        <w:t xml:space="preserve">entirely </w:t>
      </w:r>
      <w:r w:rsidR="009B76BA">
        <w:rPr>
          <w:rFonts w:ascii="Arial" w:hAnsi="Arial" w:cs="Arial"/>
          <w:bCs/>
          <w:sz w:val="24"/>
          <w:szCs w:val="24"/>
        </w:rPr>
        <w:t>to general placebo effect</w:t>
      </w:r>
      <w:r w:rsidR="00146CBF">
        <w:rPr>
          <w:rFonts w:ascii="Arial" w:hAnsi="Arial" w:cs="Arial"/>
          <w:bCs/>
          <w:sz w:val="24"/>
          <w:szCs w:val="24"/>
        </w:rPr>
        <w:t>s</w:t>
      </w:r>
      <w:r w:rsidR="0088000A">
        <w:rPr>
          <w:rFonts w:ascii="Arial" w:hAnsi="Arial" w:cs="Arial"/>
          <w:bCs/>
          <w:sz w:val="24"/>
          <w:szCs w:val="24"/>
        </w:rPr>
        <w:t>. The inclusion of patients with additional functional neurological symptoms, non-major psychiatric comorbidities and</w:t>
      </w:r>
      <w:r w:rsidR="00281A06">
        <w:rPr>
          <w:rFonts w:ascii="Arial" w:hAnsi="Arial" w:cs="Arial"/>
          <w:bCs/>
          <w:sz w:val="24"/>
          <w:szCs w:val="24"/>
        </w:rPr>
        <w:t xml:space="preserve"> those</w:t>
      </w:r>
      <w:r w:rsidR="0088000A">
        <w:rPr>
          <w:rFonts w:ascii="Arial" w:hAnsi="Arial" w:cs="Arial"/>
          <w:bCs/>
          <w:sz w:val="24"/>
          <w:szCs w:val="24"/>
        </w:rPr>
        <w:t xml:space="preserve"> </w:t>
      </w:r>
      <w:r w:rsidR="00095456">
        <w:rPr>
          <w:rFonts w:ascii="Arial" w:hAnsi="Arial" w:cs="Arial"/>
          <w:bCs/>
          <w:sz w:val="24"/>
          <w:szCs w:val="24"/>
        </w:rPr>
        <w:t xml:space="preserve">undergoing concomitant treatments </w:t>
      </w:r>
      <w:r w:rsidR="0056120F">
        <w:rPr>
          <w:rFonts w:ascii="Arial" w:hAnsi="Arial" w:cs="Arial"/>
          <w:bCs/>
          <w:sz w:val="24"/>
          <w:szCs w:val="24"/>
        </w:rPr>
        <w:t>yielded</w:t>
      </w:r>
      <w:r w:rsidR="00D57B80">
        <w:rPr>
          <w:rFonts w:ascii="Arial" w:hAnsi="Arial" w:cs="Arial"/>
          <w:bCs/>
          <w:sz w:val="24"/>
          <w:szCs w:val="24"/>
        </w:rPr>
        <w:t xml:space="preserve"> a sample that was representative of the broader </w:t>
      </w:r>
      <w:r w:rsidR="00D21DF8">
        <w:rPr>
          <w:rFonts w:ascii="Arial" w:hAnsi="Arial" w:cs="Arial"/>
          <w:bCs/>
          <w:sz w:val="24"/>
          <w:szCs w:val="24"/>
        </w:rPr>
        <w:t xml:space="preserve">FND patient population, </w:t>
      </w:r>
      <w:r w:rsidR="00BE0783">
        <w:rPr>
          <w:rFonts w:ascii="Arial" w:hAnsi="Arial" w:cs="Arial"/>
          <w:bCs/>
          <w:sz w:val="24"/>
          <w:szCs w:val="24"/>
        </w:rPr>
        <w:t>improving the generalisability of the fin</w:t>
      </w:r>
      <w:r w:rsidR="00D73197">
        <w:rPr>
          <w:rFonts w:ascii="Arial" w:hAnsi="Arial" w:cs="Arial"/>
          <w:bCs/>
          <w:sz w:val="24"/>
          <w:szCs w:val="24"/>
        </w:rPr>
        <w:t>d</w:t>
      </w:r>
      <w:r w:rsidR="00BE0783">
        <w:rPr>
          <w:rFonts w:ascii="Arial" w:hAnsi="Arial" w:cs="Arial"/>
          <w:bCs/>
          <w:sz w:val="24"/>
          <w:szCs w:val="24"/>
        </w:rPr>
        <w:t>ings.</w:t>
      </w:r>
    </w:p>
    <w:p w14:paraId="41DFD4C3" w14:textId="77777777" w:rsidR="009B76BA" w:rsidRDefault="009B76BA" w:rsidP="00350FAD">
      <w:pPr>
        <w:spacing w:after="0" w:line="480" w:lineRule="auto"/>
        <w:rPr>
          <w:rFonts w:ascii="Arial" w:hAnsi="Arial" w:cs="Arial"/>
          <w:bCs/>
          <w:sz w:val="24"/>
          <w:szCs w:val="24"/>
        </w:rPr>
      </w:pPr>
    </w:p>
    <w:p w14:paraId="2455CE66" w14:textId="57FC315E" w:rsidR="007C279B" w:rsidRDefault="00D73197" w:rsidP="00350FAD">
      <w:pPr>
        <w:spacing w:after="0" w:line="480" w:lineRule="auto"/>
        <w:rPr>
          <w:rFonts w:ascii="Arial" w:hAnsi="Arial" w:cs="Arial"/>
          <w:bCs/>
          <w:sz w:val="24"/>
          <w:szCs w:val="24"/>
        </w:rPr>
      </w:pPr>
      <w:r>
        <w:rPr>
          <w:rFonts w:ascii="Arial" w:hAnsi="Arial" w:cs="Arial"/>
          <w:bCs/>
          <w:sz w:val="24"/>
          <w:szCs w:val="24"/>
        </w:rPr>
        <w:t>However,</w:t>
      </w:r>
      <w:r w:rsidR="009B2665" w:rsidRPr="00D97AB0">
        <w:rPr>
          <w:rFonts w:ascii="Arial" w:hAnsi="Arial" w:cs="Arial"/>
          <w:bCs/>
          <w:sz w:val="24"/>
          <w:szCs w:val="24"/>
        </w:rPr>
        <w:t xml:space="preserve"> it is possible that the additional interventions</w:t>
      </w:r>
      <w:r w:rsidR="00254F2C">
        <w:rPr>
          <w:rFonts w:ascii="Arial" w:hAnsi="Arial" w:cs="Arial"/>
          <w:bCs/>
          <w:sz w:val="24"/>
          <w:szCs w:val="24"/>
        </w:rPr>
        <w:t xml:space="preserve"> that some patients were undergoing</w:t>
      </w:r>
      <w:r w:rsidR="00467267">
        <w:rPr>
          <w:rFonts w:ascii="Arial" w:hAnsi="Arial" w:cs="Arial"/>
          <w:bCs/>
          <w:sz w:val="24"/>
          <w:szCs w:val="24"/>
        </w:rPr>
        <w:t xml:space="preserve"> (e.g., physiotherapy, specialist neurorehabilitation)</w:t>
      </w:r>
      <w:r w:rsidR="009B2665" w:rsidRPr="00D97AB0">
        <w:rPr>
          <w:rFonts w:ascii="Arial" w:hAnsi="Arial" w:cs="Arial"/>
          <w:bCs/>
          <w:sz w:val="24"/>
          <w:szCs w:val="24"/>
        </w:rPr>
        <w:t xml:space="preserve"> may have facilitated some of the improvements reported</w:t>
      </w:r>
      <w:r w:rsidR="00254F2C">
        <w:rPr>
          <w:rFonts w:ascii="Arial" w:hAnsi="Arial" w:cs="Arial"/>
          <w:bCs/>
          <w:sz w:val="24"/>
          <w:szCs w:val="24"/>
        </w:rPr>
        <w:t xml:space="preserve"> following treatment</w:t>
      </w:r>
      <w:r w:rsidR="002E5ECF">
        <w:rPr>
          <w:rFonts w:ascii="Arial" w:hAnsi="Arial" w:cs="Arial"/>
          <w:bCs/>
          <w:sz w:val="24"/>
          <w:szCs w:val="24"/>
        </w:rPr>
        <w:t xml:space="preserve">. </w:t>
      </w:r>
      <w:r w:rsidR="00F16388">
        <w:rPr>
          <w:rFonts w:ascii="Arial" w:hAnsi="Arial" w:cs="Arial"/>
          <w:bCs/>
          <w:sz w:val="24"/>
          <w:szCs w:val="24"/>
        </w:rPr>
        <w:t>Future RCTs with larger samples should</w:t>
      </w:r>
      <w:r w:rsidR="00346E28">
        <w:rPr>
          <w:rFonts w:ascii="Arial" w:hAnsi="Arial" w:cs="Arial"/>
          <w:bCs/>
          <w:sz w:val="24"/>
          <w:szCs w:val="24"/>
        </w:rPr>
        <w:t xml:space="preserve"> balance</w:t>
      </w:r>
      <w:r w:rsidR="00F16388">
        <w:rPr>
          <w:rFonts w:ascii="Arial" w:hAnsi="Arial" w:cs="Arial"/>
          <w:bCs/>
          <w:sz w:val="24"/>
          <w:szCs w:val="24"/>
        </w:rPr>
        <w:t xml:space="preserve"> </w:t>
      </w:r>
      <w:r w:rsidR="00346E28">
        <w:rPr>
          <w:rFonts w:ascii="Arial" w:hAnsi="Arial" w:cs="Arial"/>
          <w:bCs/>
          <w:sz w:val="24"/>
          <w:szCs w:val="24"/>
        </w:rPr>
        <w:t xml:space="preserve">the influence </w:t>
      </w:r>
      <w:r w:rsidR="00F16388">
        <w:rPr>
          <w:rFonts w:ascii="Arial" w:hAnsi="Arial" w:cs="Arial"/>
          <w:bCs/>
          <w:sz w:val="24"/>
          <w:szCs w:val="24"/>
        </w:rPr>
        <w:t xml:space="preserve">of concomitant treatments and/or any </w:t>
      </w:r>
      <w:r w:rsidR="00510785">
        <w:rPr>
          <w:rFonts w:ascii="Arial" w:hAnsi="Arial" w:cs="Arial"/>
          <w:bCs/>
          <w:sz w:val="24"/>
          <w:szCs w:val="24"/>
        </w:rPr>
        <w:lastRenderedPageBreak/>
        <w:t xml:space="preserve">incidental </w:t>
      </w:r>
      <w:r w:rsidR="00F16388">
        <w:rPr>
          <w:rFonts w:ascii="Arial" w:hAnsi="Arial" w:cs="Arial"/>
          <w:bCs/>
          <w:sz w:val="24"/>
          <w:szCs w:val="24"/>
        </w:rPr>
        <w:t xml:space="preserve">baseline </w:t>
      </w:r>
      <w:r w:rsidR="00400825">
        <w:rPr>
          <w:rFonts w:ascii="Arial" w:hAnsi="Arial" w:cs="Arial"/>
          <w:bCs/>
          <w:sz w:val="24"/>
          <w:szCs w:val="24"/>
        </w:rPr>
        <w:t>between-group differences in symptoms, background features, or other relevant variables</w:t>
      </w:r>
      <w:r w:rsidR="00F16388">
        <w:rPr>
          <w:rFonts w:ascii="Arial" w:hAnsi="Arial" w:cs="Arial"/>
          <w:bCs/>
          <w:sz w:val="24"/>
          <w:szCs w:val="24"/>
        </w:rPr>
        <w:t>.</w:t>
      </w:r>
      <w:r w:rsidR="00F16388" w:rsidRPr="00D97AB0">
        <w:rPr>
          <w:rFonts w:ascii="Arial" w:hAnsi="Arial" w:cs="Arial"/>
          <w:bCs/>
          <w:sz w:val="24"/>
          <w:szCs w:val="24"/>
        </w:rPr>
        <w:t xml:space="preserve"> </w:t>
      </w:r>
    </w:p>
    <w:p w14:paraId="68E85B0C" w14:textId="493F62C8" w:rsidR="001B0542" w:rsidRPr="00D97AB0" w:rsidRDefault="001B0542" w:rsidP="00350FAD">
      <w:pPr>
        <w:spacing w:after="0" w:line="480" w:lineRule="auto"/>
        <w:rPr>
          <w:rFonts w:ascii="Arial" w:hAnsi="Arial" w:cs="Arial"/>
          <w:bCs/>
          <w:sz w:val="24"/>
          <w:szCs w:val="24"/>
        </w:rPr>
      </w:pPr>
    </w:p>
    <w:p w14:paraId="1FBD641B" w14:textId="4C08F504" w:rsidR="001B0542" w:rsidRPr="00D97AB0" w:rsidRDefault="001B0542" w:rsidP="00350FAD">
      <w:pPr>
        <w:spacing w:after="0" w:line="480" w:lineRule="auto"/>
        <w:rPr>
          <w:rFonts w:ascii="Arial" w:hAnsi="Arial" w:cs="Arial"/>
          <w:bCs/>
          <w:sz w:val="24"/>
          <w:szCs w:val="24"/>
        </w:rPr>
      </w:pPr>
      <w:r w:rsidRPr="00D97AB0">
        <w:rPr>
          <w:rFonts w:ascii="Arial" w:hAnsi="Arial" w:cs="Arial"/>
          <w:bCs/>
          <w:sz w:val="24"/>
          <w:szCs w:val="24"/>
        </w:rPr>
        <w:t xml:space="preserve">Another limitation to note is that some degree of improvement </w:t>
      </w:r>
      <w:r w:rsidR="000426A3" w:rsidRPr="00D97AB0">
        <w:rPr>
          <w:rFonts w:ascii="Arial" w:hAnsi="Arial" w:cs="Arial"/>
          <w:bCs/>
          <w:sz w:val="24"/>
          <w:szCs w:val="24"/>
        </w:rPr>
        <w:t xml:space="preserve">in FND symptoms </w:t>
      </w:r>
      <w:r w:rsidRPr="00D97AB0">
        <w:rPr>
          <w:rFonts w:ascii="Arial" w:hAnsi="Arial" w:cs="Arial"/>
          <w:bCs/>
          <w:sz w:val="24"/>
          <w:szCs w:val="24"/>
        </w:rPr>
        <w:t>was observed in both groups prior to commencing the first TMS session</w:t>
      </w:r>
      <w:r w:rsidR="009C55E2">
        <w:rPr>
          <w:rFonts w:ascii="Arial" w:hAnsi="Arial" w:cs="Arial"/>
          <w:bCs/>
          <w:sz w:val="24"/>
          <w:szCs w:val="24"/>
        </w:rPr>
        <w:t xml:space="preserve">, </w:t>
      </w:r>
      <w:r w:rsidR="00554056">
        <w:rPr>
          <w:rFonts w:ascii="Arial" w:hAnsi="Arial" w:cs="Arial"/>
          <w:bCs/>
          <w:sz w:val="24"/>
          <w:szCs w:val="24"/>
        </w:rPr>
        <w:t>relative</w:t>
      </w:r>
      <w:r w:rsidR="009C55E2">
        <w:rPr>
          <w:rFonts w:ascii="Arial" w:hAnsi="Arial" w:cs="Arial"/>
          <w:bCs/>
          <w:sz w:val="24"/>
          <w:szCs w:val="24"/>
        </w:rPr>
        <w:t xml:space="preserve"> to enrolment to the study</w:t>
      </w:r>
      <w:r w:rsidR="0014065E" w:rsidRPr="00D97AB0">
        <w:rPr>
          <w:rFonts w:ascii="Arial" w:hAnsi="Arial" w:cs="Arial"/>
          <w:bCs/>
          <w:sz w:val="24"/>
          <w:szCs w:val="24"/>
        </w:rPr>
        <w:t>. I</w:t>
      </w:r>
      <w:r w:rsidRPr="00D97AB0">
        <w:rPr>
          <w:rFonts w:ascii="Arial" w:hAnsi="Arial" w:cs="Arial"/>
          <w:bCs/>
          <w:sz w:val="24"/>
          <w:szCs w:val="24"/>
        </w:rPr>
        <w:t xml:space="preserve">t is therefore unclear whether the improvements observed </w:t>
      </w:r>
      <w:r w:rsidR="000426A3" w:rsidRPr="00D97AB0">
        <w:rPr>
          <w:rFonts w:ascii="Arial" w:hAnsi="Arial" w:cs="Arial"/>
          <w:bCs/>
          <w:sz w:val="24"/>
          <w:szCs w:val="24"/>
        </w:rPr>
        <w:t xml:space="preserve">following TMS </w:t>
      </w:r>
      <w:r w:rsidRPr="00D97AB0">
        <w:rPr>
          <w:rFonts w:ascii="Arial" w:hAnsi="Arial" w:cs="Arial"/>
          <w:bCs/>
          <w:sz w:val="24"/>
          <w:szCs w:val="24"/>
        </w:rPr>
        <w:t>reflected</w:t>
      </w:r>
      <w:r w:rsidR="000426A3" w:rsidRPr="00D97AB0">
        <w:rPr>
          <w:rFonts w:ascii="Arial" w:hAnsi="Arial" w:cs="Arial"/>
          <w:bCs/>
          <w:sz w:val="24"/>
          <w:szCs w:val="24"/>
        </w:rPr>
        <w:t xml:space="preserve"> the effect of the intervention</w:t>
      </w:r>
      <w:r w:rsidR="00E32110">
        <w:rPr>
          <w:rFonts w:ascii="Arial" w:hAnsi="Arial" w:cs="Arial"/>
          <w:bCs/>
          <w:sz w:val="24"/>
          <w:szCs w:val="24"/>
        </w:rPr>
        <w:t xml:space="preserve"> (including its anticipation)</w:t>
      </w:r>
      <w:r w:rsidR="000426A3" w:rsidRPr="00D97AB0">
        <w:rPr>
          <w:rFonts w:ascii="Arial" w:hAnsi="Arial" w:cs="Arial"/>
          <w:bCs/>
          <w:sz w:val="24"/>
          <w:szCs w:val="24"/>
        </w:rPr>
        <w:t xml:space="preserve"> or </w:t>
      </w:r>
      <w:r w:rsidR="0014065E" w:rsidRPr="00D97AB0">
        <w:rPr>
          <w:rFonts w:ascii="Arial" w:hAnsi="Arial" w:cs="Arial"/>
          <w:bCs/>
          <w:sz w:val="24"/>
          <w:szCs w:val="24"/>
        </w:rPr>
        <w:t xml:space="preserve">the </w:t>
      </w:r>
      <w:r w:rsidR="000426A3" w:rsidRPr="00D97AB0">
        <w:rPr>
          <w:rFonts w:ascii="Arial" w:hAnsi="Arial" w:cs="Arial"/>
          <w:bCs/>
          <w:sz w:val="24"/>
          <w:szCs w:val="24"/>
        </w:rPr>
        <w:t>natural course of the disorder.</w:t>
      </w:r>
      <w:r w:rsidR="007171A0">
        <w:rPr>
          <w:rFonts w:ascii="Arial" w:hAnsi="Arial" w:cs="Arial"/>
          <w:bCs/>
          <w:sz w:val="24"/>
          <w:szCs w:val="24"/>
        </w:rPr>
        <w:t xml:space="preserve"> The lack of </w:t>
      </w:r>
      <w:r w:rsidR="00467267">
        <w:rPr>
          <w:rFonts w:ascii="Arial" w:hAnsi="Arial" w:cs="Arial"/>
          <w:bCs/>
          <w:sz w:val="24"/>
          <w:szCs w:val="24"/>
        </w:rPr>
        <w:t xml:space="preserve">a </w:t>
      </w:r>
      <w:r w:rsidR="007171A0">
        <w:rPr>
          <w:rFonts w:ascii="Arial" w:hAnsi="Arial" w:cs="Arial"/>
          <w:bCs/>
          <w:sz w:val="24"/>
          <w:szCs w:val="24"/>
        </w:rPr>
        <w:t>formal script during treatment sessions might have led to inconsistencies in placebo effect.</w:t>
      </w:r>
      <w:r w:rsidR="000426A3" w:rsidRPr="00D97AB0">
        <w:rPr>
          <w:rFonts w:ascii="Arial" w:hAnsi="Arial" w:cs="Arial"/>
          <w:bCs/>
          <w:sz w:val="24"/>
          <w:szCs w:val="24"/>
        </w:rPr>
        <w:t xml:space="preserve"> Future studies might valuably include an additional standard care or waiting-list control group, to</w:t>
      </w:r>
      <w:r w:rsidR="00BA74C3" w:rsidRPr="00D97AB0">
        <w:rPr>
          <w:rFonts w:ascii="Arial" w:hAnsi="Arial" w:cs="Arial"/>
          <w:bCs/>
          <w:sz w:val="24"/>
          <w:szCs w:val="24"/>
        </w:rPr>
        <w:t xml:space="preserve"> examine these factors.</w:t>
      </w:r>
      <w:r w:rsidR="000426A3" w:rsidRPr="00D97AB0">
        <w:rPr>
          <w:rFonts w:ascii="Arial" w:hAnsi="Arial" w:cs="Arial"/>
          <w:bCs/>
          <w:sz w:val="24"/>
          <w:szCs w:val="24"/>
        </w:rPr>
        <w:t xml:space="preserve"> </w:t>
      </w:r>
      <w:r w:rsidRPr="00D97AB0">
        <w:rPr>
          <w:rFonts w:ascii="Arial" w:hAnsi="Arial" w:cs="Arial"/>
          <w:bCs/>
          <w:sz w:val="24"/>
          <w:szCs w:val="24"/>
        </w:rPr>
        <w:t xml:space="preserve"> </w:t>
      </w:r>
    </w:p>
    <w:p w14:paraId="6F868C58" w14:textId="77777777" w:rsidR="001B0542" w:rsidRPr="00D97AB0" w:rsidRDefault="001B0542" w:rsidP="00350FAD">
      <w:pPr>
        <w:spacing w:after="0" w:line="480" w:lineRule="auto"/>
        <w:rPr>
          <w:rFonts w:ascii="Arial" w:hAnsi="Arial" w:cs="Arial"/>
          <w:bCs/>
          <w:sz w:val="24"/>
          <w:szCs w:val="24"/>
        </w:rPr>
      </w:pPr>
    </w:p>
    <w:p w14:paraId="4266FF85" w14:textId="77936DC2" w:rsidR="004B5236" w:rsidRPr="00D97AB0" w:rsidRDefault="00B26092" w:rsidP="00350FAD">
      <w:pPr>
        <w:spacing w:after="0" w:line="480" w:lineRule="auto"/>
        <w:rPr>
          <w:rFonts w:ascii="Arial" w:hAnsi="Arial" w:cs="Arial"/>
          <w:b/>
          <w:sz w:val="24"/>
          <w:szCs w:val="24"/>
        </w:rPr>
      </w:pPr>
      <w:r w:rsidRPr="00D97AB0">
        <w:rPr>
          <w:rFonts w:ascii="Arial" w:hAnsi="Arial" w:cs="Arial"/>
          <w:b/>
          <w:sz w:val="24"/>
          <w:szCs w:val="24"/>
        </w:rPr>
        <w:t>Conclusion</w:t>
      </w:r>
    </w:p>
    <w:p w14:paraId="0F09E937" w14:textId="4242C11E" w:rsidR="004B5236" w:rsidRPr="00D97AB0" w:rsidRDefault="00AF4FA3" w:rsidP="00350FAD">
      <w:pPr>
        <w:spacing w:after="0" w:line="480" w:lineRule="auto"/>
        <w:rPr>
          <w:rFonts w:ascii="Arial" w:hAnsi="Arial" w:cs="Arial"/>
          <w:bCs/>
          <w:sz w:val="24"/>
          <w:szCs w:val="24"/>
        </w:rPr>
      </w:pPr>
      <w:r w:rsidRPr="00D97AB0">
        <w:rPr>
          <w:rFonts w:ascii="Arial" w:hAnsi="Arial" w:cs="Arial"/>
          <w:bCs/>
          <w:sz w:val="24"/>
          <w:szCs w:val="24"/>
        </w:rPr>
        <w:t>The findings</w:t>
      </w:r>
      <w:r w:rsidR="00B26092" w:rsidRPr="00D97AB0">
        <w:rPr>
          <w:rFonts w:ascii="Arial" w:hAnsi="Arial" w:cs="Arial"/>
          <w:bCs/>
          <w:sz w:val="24"/>
          <w:szCs w:val="24"/>
        </w:rPr>
        <w:t xml:space="preserve"> </w:t>
      </w:r>
      <w:r w:rsidR="00984ADE" w:rsidRPr="00D97AB0">
        <w:rPr>
          <w:rFonts w:ascii="Arial" w:hAnsi="Arial" w:cs="Arial"/>
          <w:bCs/>
          <w:sz w:val="24"/>
          <w:szCs w:val="24"/>
        </w:rPr>
        <w:t>suggest</w:t>
      </w:r>
      <w:r w:rsidR="00B26092" w:rsidRPr="00D97AB0">
        <w:rPr>
          <w:rFonts w:ascii="Arial" w:hAnsi="Arial" w:cs="Arial"/>
          <w:bCs/>
          <w:sz w:val="24"/>
          <w:szCs w:val="24"/>
        </w:rPr>
        <w:t xml:space="preserve"> that </w:t>
      </w:r>
      <w:r w:rsidR="0022678C" w:rsidRPr="00D97AB0">
        <w:rPr>
          <w:rFonts w:ascii="Arial" w:hAnsi="Arial" w:cs="Arial"/>
          <w:bCs/>
          <w:sz w:val="24"/>
          <w:szCs w:val="24"/>
        </w:rPr>
        <w:t>active (supr</w:t>
      </w:r>
      <w:r w:rsidR="007F66CF" w:rsidRPr="00D97AB0">
        <w:rPr>
          <w:rFonts w:ascii="Arial" w:hAnsi="Arial" w:cs="Arial"/>
          <w:bCs/>
          <w:sz w:val="24"/>
          <w:szCs w:val="24"/>
        </w:rPr>
        <w:t>a</w:t>
      </w:r>
      <w:r w:rsidR="0022678C" w:rsidRPr="00D97AB0">
        <w:rPr>
          <w:rFonts w:ascii="Arial" w:hAnsi="Arial" w:cs="Arial"/>
          <w:bCs/>
          <w:sz w:val="24"/>
          <w:szCs w:val="24"/>
        </w:rPr>
        <w:t xml:space="preserve">-motor threshold) </w:t>
      </w:r>
      <w:proofErr w:type="spellStart"/>
      <w:r w:rsidR="00B26092" w:rsidRPr="00D97AB0">
        <w:rPr>
          <w:rFonts w:ascii="Arial" w:hAnsi="Arial" w:cs="Arial"/>
          <w:bCs/>
          <w:sz w:val="24"/>
          <w:szCs w:val="24"/>
        </w:rPr>
        <w:t>spTMS</w:t>
      </w:r>
      <w:proofErr w:type="spellEnd"/>
      <w:r w:rsidR="00B26092" w:rsidRPr="00D97AB0">
        <w:rPr>
          <w:rFonts w:ascii="Arial" w:hAnsi="Arial" w:cs="Arial"/>
          <w:bCs/>
          <w:sz w:val="24"/>
          <w:szCs w:val="24"/>
        </w:rPr>
        <w:t xml:space="preserve"> to M1 is a</w:t>
      </w:r>
      <w:r w:rsidR="00984ADE" w:rsidRPr="00D97AB0">
        <w:rPr>
          <w:rFonts w:ascii="Arial" w:hAnsi="Arial" w:cs="Arial"/>
          <w:bCs/>
          <w:sz w:val="24"/>
          <w:szCs w:val="24"/>
        </w:rPr>
        <w:t xml:space="preserve"> safe,</w:t>
      </w:r>
      <w:r w:rsidR="00AD372E" w:rsidRPr="00D97AB0">
        <w:rPr>
          <w:rFonts w:ascii="Arial" w:hAnsi="Arial" w:cs="Arial"/>
          <w:bCs/>
          <w:sz w:val="24"/>
          <w:szCs w:val="24"/>
        </w:rPr>
        <w:t xml:space="preserve"> efficient,</w:t>
      </w:r>
      <w:r w:rsidR="00B26092" w:rsidRPr="00D97AB0">
        <w:rPr>
          <w:rFonts w:ascii="Arial" w:hAnsi="Arial" w:cs="Arial"/>
          <w:bCs/>
          <w:sz w:val="24"/>
          <w:szCs w:val="24"/>
        </w:rPr>
        <w:t xml:space="preserve"> acceptable, and</w:t>
      </w:r>
      <w:r w:rsidR="00A2001A" w:rsidRPr="00D97AB0">
        <w:rPr>
          <w:rFonts w:ascii="Arial" w:hAnsi="Arial" w:cs="Arial"/>
          <w:bCs/>
          <w:sz w:val="24"/>
          <w:szCs w:val="24"/>
        </w:rPr>
        <w:t xml:space="preserve"> </w:t>
      </w:r>
      <w:r w:rsidR="00984ADE" w:rsidRPr="00D97AB0">
        <w:rPr>
          <w:rFonts w:ascii="Arial" w:hAnsi="Arial" w:cs="Arial"/>
          <w:bCs/>
          <w:sz w:val="24"/>
          <w:szCs w:val="24"/>
        </w:rPr>
        <w:t xml:space="preserve">potentially </w:t>
      </w:r>
      <w:r w:rsidR="00A2001A" w:rsidRPr="00D97AB0">
        <w:rPr>
          <w:rFonts w:ascii="Arial" w:hAnsi="Arial" w:cs="Arial"/>
          <w:bCs/>
          <w:sz w:val="24"/>
          <w:szCs w:val="24"/>
        </w:rPr>
        <w:t>effective treatment for functional limb weakness</w:t>
      </w:r>
      <w:r w:rsidR="00984ADE" w:rsidRPr="00D97AB0">
        <w:rPr>
          <w:rFonts w:ascii="Arial" w:hAnsi="Arial" w:cs="Arial"/>
          <w:bCs/>
          <w:sz w:val="24"/>
          <w:szCs w:val="24"/>
        </w:rPr>
        <w:t xml:space="preserve">, leading to improvements in </w:t>
      </w:r>
      <w:r w:rsidR="001019D2" w:rsidRPr="00D97AB0">
        <w:rPr>
          <w:rFonts w:ascii="Arial" w:hAnsi="Arial" w:cs="Arial"/>
          <w:bCs/>
          <w:sz w:val="24"/>
          <w:szCs w:val="24"/>
        </w:rPr>
        <w:t xml:space="preserve">core symptoms </w:t>
      </w:r>
      <w:r w:rsidR="00687EC1">
        <w:rPr>
          <w:rFonts w:ascii="Arial" w:hAnsi="Arial" w:cs="Arial"/>
          <w:bCs/>
          <w:sz w:val="24"/>
          <w:szCs w:val="24"/>
        </w:rPr>
        <w:t>and potentially</w:t>
      </w:r>
      <w:r w:rsidR="001019D2" w:rsidRPr="00D97AB0">
        <w:rPr>
          <w:rFonts w:ascii="Arial" w:hAnsi="Arial" w:cs="Arial"/>
          <w:bCs/>
          <w:sz w:val="24"/>
          <w:szCs w:val="24"/>
        </w:rPr>
        <w:t xml:space="preserve"> other important outcome domains</w:t>
      </w:r>
      <w:r w:rsidR="00A2001A" w:rsidRPr="00D97AB0">
        <w:rPr>
          <w:rFonts w:ascii="Arial" w:hAnsi="Arial" w:cs="Arial"/>
          <w:bCs/>
          <w:sz w:val="24"/>
          <w:szCs w:val="24"/>
        </w:rPr>
        <w:t>.</w:t>
      </w:r>
      <w:r w:rsidR="001019D2" w:rsidRPr="00D97AB0">
        <w:rPr>
          <w:rFonts w:ascii="Arial" w:hAnsi="Arial" w:cs="Arial"/>
          <w:bCs/>
          <w:sz w:val="24"/>
          <w:szCs w:val="24"/>
        </w:rPr>
        <w:t xml:space="preserve"> </w:t>
      </w:r>
      <w:r w:rsidR="00D61D29" w:rsidRPr="00D97AB0">
        <w:rPr>
          <w:rFonts w:ascii="Arial" w:hAnsi="Arial" w:cs="Arial"/>
          <w:bCs/>
          <w:sz w:val="24"/>
          <w:szCs w:val="24"/>
        </w:rPr>
        <w:t>A</w:t>
      </w:r>
      <w:r w:rsidR="00A2001A" w:rsidRPr="00D97AB0">
        <w:rPr>
          <w:rFonts w:ascii="Arial" w:hAnsi="Arial" w:cs="Arial"/>
          <w:bCs/>
          <w:sz w:val="24"/>
          <w:szCs w:val="24"/>
        </w:rPr>
        <w:t xml:space="preserve"> larger, </w:t>
      </w:r>
      <w:r w:rsidR="006811E3">
        <w:rPr>
          <w:rFonts w:ascii="Arial" w:hAnsi="Arial" w:cs="Arial"/>
          <w:bCs/>
          <w:sz w:val="24"/>
          <w:szCs w:val="24"/>
        </w:rPr>
        <w:t>pilot</w:t>
      </w:r>
      <w:r w:rsidR="00A2001A" w:rsidRPr="00D97AB0">
        <w:rPr>
          <w:rFonts w:ascii="Arial" w:hAnsi="Arial" w:cs="Arial"/>
          <w:bCs/>
          <w:sz w:val="24"/>
          <w:szCs w:val="24"/>
        </w:rPr>
        <w:t xml:space="preserve"> RCT</w:t>
      </w:r>
      <w:r w:rsidR="00B93BFA" w:rsidRPr="00D97AB0">
        <w:rPr>
          <w:rFonts w:ascii="Arial" w:hAnsi="Arial" w:cs="Arial"/>
          <w:bCs/>
          <w:sz w:val="24"/>
          <w:szCs w:val="24"/>
        </w:rPr>
        <w:t xml:space="preserve"> is </w:t>
      </w:r>
      <w:r w:rsidR="00D13351">
        <w:rPr>
          <w:rFonts w:ascii="Arial" w:hAnsi="Arial" w:cs="Arial"/>
          <w:bCs/>
          <w:sz w:val="24"/>
          <w:szCs w:val="24"/>
        </w:rPr>
        <w:t xml:space="preserve">now </w:t>
      </w:r>
      <w:r w:rsidR="00B93BFA" w:rsidRPr="00D97AB0">
        <w:rPr>
          <w:rFonts w:ascii="Arial" w:hAnsi="Arial" w:cs="Arial"/>
          <w:bCs/>
          <w:sz w:val="24"/>
          <w:szCs w:val="24"/>
        </w:rPr>
        <w:t>warranted, to</w:t>
      </w:r>
      <w:r w:rsidR="00D13351">
        <w:rPr>
          <w:rFonts w:ascii="Arial" w:hAnsi="Arial" w:cs="Arial"/>
          <w:bCs/>
          <w:sz w:val="24"/>
          <w:szCs w:val="24"/>
        </w:rPr>
        <w:t xml:space="preserve"> obtain a more robust estimate of effect sizes and variability in outcomes</w:t>
      </w:r>
      <w:r w:rsidR="001019D2" w:rsidRPr="00D97AB0">
        <w:rPr>
          <w:rFonts w:ascii="Arial" w:hAnsi="Arial" w:cs="Arial"/>
          <w:bCs/>
          <w:sz w:val="24"/>
          <w:szCs w:val="24"/>
        </w:rPr>
        <w:t xml:space="preserve"> </w:t>
      </w:r>
      <w:r w:rsidR="00687EC1">
        <w:rPr>
          <w:rFonts w:ascii="Arial" w:hAnsi="Arial" w:cs="Arial"/>
          <w:bCs/>
          <w:sz w:val="24"/>
          <w:szCs w:val="24"/>
        </w:rPr>
        <w:t>for</w:t>
      </w:r>
      <w:r w:rsidR="001019D2" w:rsidRPr="00D97AB0">
        <w:rPr>
          <w:rFonts w:ascii="Arial" w:hAnsi="Arial" w:cs="Arial"/>
          <w:bCs/>
          <w:sz w:val="24"/>
          <w:szCs w:val="24"/>
        </w:rPr>
        <w:t xml:space="preserve"> this promising intervention.</w:t>
      </w:r>
      <w:r w:rsidR="00B93BFA" w:rsidRPr="00D97AB0">
        <w:rPr>
          <w:rFonts w:ascii="Arial" w:hAnsi="Arial" w:cs="Arial"/>
          <w:bCs/>
          <w:sz w:val="24"/>
          <w:szCs w:val="24"/>
        </w:rPr>
        <w:t xml:space="preserve"> </w:t>
      </w:r>
    </w:p>
    <w:p w14:paraId="29E06191" w14:textId="77777777" w:rsidR="00583F79" w:rsidRDefault="00583F79" w:rsidP="005D6173">
      <w:pPr>
        <w:shd w:val="clear" w:color="auto" w:fill="FFFFFF"/>
        <w:spacing w:before="100" w:beforeAutospacing="1" w:after="96" w:line="240" w:lineRule="auto"/>
        <w:rPr>
          <w:rFonts w:ascii="Arial" w:eastAsia="Times New Roman" w:hAnsi="Arial" w:cs="Arial"/>
          <w:b/>
          <w:bCs/>
          <w:color w:val="333333"/>
          <w:sz w:val="24"/>
          <w:szCs w:val="24"/>
          <w:lang w:eastAsia="en-GB"/>
        </w:rPr>
      </w:pPr>
    </w:p>
    <w:p w14:paraId="7CCB50A7" w14:textId="77777777" w:rsidR="00583F79" w:rsidRDefault="00583F79" w:rsidP="005D6173">
      <w:pPr>
        <w:shd w:val="clear" w:color="auto" w:fill="FFFFFF"/>
        <w:spacing w:before="100" w:beforeAutospacing="1" w:after="96" w:line="240" w:lineRule="auto"/>
        <w:rPr>
          <w:rFonts w:ascii="Arial" w:eastAsia="Times New Roman" w:hAnsi="Arial" w:cs="Arial"/>
          <w:b/>
          <w:bCs/>
          <w:color w:val="333333"/>
          <w:sz w:val="24"/>
          <w:szCs w:val="24"/>
          <w:lang w:eastAsia="en-GB"/>
        </w:rPr>
      </w:pPr>
    </w:p>
    <w:p w14:paraId="6201A147" w14:textId="77777777" w:rsidR="00583F79" w:rsidRDefault="00583F79" w:rsidP="005D6173">
      <w:pPr>
        <w:shd w:val="clear" w:color="auto" w:fill="FFFFFF"/>
        <w:spacing w:before="100" w:beforeAutospacing="1" w:after="96" w:line="240" w:lineRule="auto"/>
        <w:rPr>
          <w:rFonts w:ascii="Arial" w:eastAsia="Times New Roman" w:hAnsi="Arial" w:cs="Arial"/>
          <w:b/>
          <w:bCs/>
          <w:color w:val="333333"/>
          <w:sz w:val="24"/>
          <w:szCs w:val="24"/>
          <w:lang w:eastAsia="en-GB"/>
        </w:rPr>
      </w:pPr>
    </w:p>
    <w:p w14:paraId="380EEB9E" w14:textId="77777777" w:rsidR="00583F79" w:rsidRDefault="00583F79" w:rsidP="005D6173">
      <w:pPr>
        <w:shd w:val="clear" w:color="auto" w:fill="FFFFFF"/>
        <w:spacing w:before="100" w:beforeAutospacing="1" w:after="96" w:line="240" w:lineRule="auto"/>
        <w:rPr>
          <w:rFonts w:ascii="Arial" w:eastAsia="Times New Roman" w:hAnsi="Arial" w:cs="Arial"/>
          <w:b/>
          <w:bCs/>
          <w:color w:val="333333"/>
          <w:sz w:val="24"/>
          <w:szCs w:val="24"/>
          <w:lang w:eastAsia="en-GB"/>
        </w:rPr>
      </w:pPr>
    </w:p>
    <w:p w14:paraId="168325A0" w14:textId="77777777" w:rsidR="005E1102" w:rsidRDefault="005E1102" w:rsidP="005D6173">
      <w:pPr>
        <w:shd w:val="clear" w:color="auto" w:fill="FFFFFF"/>
        <w:spacing w:before="100" w:beforeAutospacing="1" w:after="96" w:line="240" w:lineRule="auto"/>
        <w:rPr>
          <w:rFonts w:ascii="Arial" w:eastAsia="Times New Roman" w:hAnsi="Arial" w:cs="Arial"/>
          <w:b/>
          <w:bCs/>
          <w:color w:val="333333"/>
          <w:sz w:val="24"/>
          <w:szCs w:val="24"/>
          <w:lang w:eastAsia="en-GB"/>
        </w:rPr>
      </w:pPr>
    </w:p>
    <w:p w14:paraId="033A0DF3" w14:textId="77777777" w:rsidR="005E1102" w:rsidRDefault="005E1102" w:rsidP="005D6173">
      <w:pPr>
        <w:shd w:val="clear" w:color="auto" w:fill="FFFFFF"/>
        <w:spacing w:before="100" w:beforeAutospacing="1" w:after="96" w:line="240" w:lineRule="auto"/>
        <w:rPr>
          <w:rFonts w:ascii="Arial" w:eastAsia="Times New Roman" w:hAnsi="Arial" w:cs="Arial"/>
          <w:b/>
          <w:bCs/>
          <w:color w:val="333333"/>
          <w:sz w:val="24"/>
          <w:szCs w:val="24"/>
          <w:lang w:eastAsia="en-GB"/>
        </w:rPr>
      </w:pPr>
    </w:p>
    <w:p w14:paraId="76400219" w14:textId="77777777" w:rsidR="00A6495B" w:rsidRDefault="00A6495B" w:rsidP="005D6173">
      <w:pPr>
        <w:shd w:val="clear" w:color="auto" w:fill="FFFFFF"/>
        <w:spacing w:before="100" w:beforeAutospacing="1" w:after="96" w:line="240" w:lineRule="auto"/>
        <w:rPr>
          <w:rFonts w:ascii="Arial" w:eastAsia="Times New Roman" w:hAnsi="Arial" w:cs="Arial"/>
          <w:b/>
          <w:bCs/>
          <w:color w:val="333333"/>
          <w:sz w:val="24"/>
          <w:szCs w:val="24"/>
          <w:lang w:eastAsia="en-GB"/>
        </w:rPr>
      </w:pPr>
    </w:p>
    <w:p w14:paraId="6576D04E" w14:textId="4CAADB36" w:rsidR="00B36A94" w:rsidRDefault="00B36A94" w:rsidP="005D6173">
      <w:pPr>
        <w:shd w:val="clear" w:color="auto" w:fill="FFFFFF"/>
        <w:spacing w:before="100" w:beforeAutospacing="1" w:after="96" w:line="240" w:lineRule="auto"/>
        <w:rPr>
          <w:rFonts w:ascii="Arial" w:eastAsia="Times New Roman" w:hAnsi="Arial" w:cs="Arial"/>
          <w:b/>
          <w:bCs/>
          <w:color w:val="333333"/>
          <w:sz w:val="24"/>
          <w:szCs w:val="24"/>
          <w:lang w:eastAsia="en-GB"/>
        </w:rPr>
      </w:pPr>
      <w:r>
        <w:rPr>
          <w:rFonts w:ascii="Arial" w:eastAsia="Times New Roman" w:hAnsi="Arial" w:cs="Arial"/>
          <w:b/>
          <w:bCs/>
          <w:color w:val="333333"/>
          <w:sz w:val="24"/>
          <w:szCs w:val="24"/>
          <w:lang w:eastAsia="en-GB"/>
        </w:rPr>
        <w:lastRenderedPageBreak/>
        <w:t>FIGURE LEGENDS</w:t>
      </w:r>
    </w:p>
    <w:p w14:paraId="51A89715" w14:textId="77777777" w:rsidR="00B36A94" w:rsidRDefault="00B36A94" w:rsidP="005D6173">
      <w:pPr>
        <w:shd w:val="clear" w:color="auto" w:fill="FFFFFF"/>
        <w:spacing w:before="100" w:beforeAutospacing="1" w:after="96" w:line="240" w:lineRule="auto"/>
        <w:rPr>
          <w:rFonts w:ascii="Arial" w:eastAsia="Times New Roman" w:hAnsi="Arial" w:cs="Arial"/>
          <w:b/>
          <w:bCs/>
          <w:color w:val="333333"/>
          <w:sz w:val="24"/>
          <w:szCs w:val="24"/>
          <w:lang w:eastAsia="en-GB"/>
        </w:rPr>
      </w:pPr>
    </w:p>
    <w:p w14:paraId="6ADF4F65" w14:textId="77777777" w:rsidR="00B36A94" w:rsidRPr="00305222" w:rsidRDefault="00B36A94" w:rsidP="00B36A94">
      <w:pPr>
        <w:rPr>
          <w:rFonts w:ascii="Arial" w:hAnsi="Arial" w:cs="Arial"/>
          <w:sz w:val="24"/>
          <w:szCs w:val="24"/>
        </w:rPr>
      </w:pPr>
      <w:r w:rsidRPr="00D97AB0">
        <w:rPr>
          <w:rFonts w:ascii="Arial" w:hAnsi="Arial" w:cs="Arial"/>
          <w:b/>
          <w:sz w:val="24"/>
          <w:szCs w:val="24"/>
        </w:rPr>
        <w:t>Figure 1 – CONSORT diagram</w:t>
      </w:r>
    </w:p>
    <w:p w14:paraId="3F3EE4E1" w14:textId="66DDEE37" w:rsidR="00B36A94" w:rsidRPr="00B36A94" w:rsidRDefault="00B36A94" w:rsidP="00B36A94">
      <w:pPr>
        <w:rPr>
          <w:rFonts w:ascii="Arial" w:hAnsi="Arial" w:cs="Arial"/>
          <w:b/>
          <w:bCs/>
          <w:sz w:val="24"/>
          <w:szCs w:val="24"/>
        </w:rPr>
      </w:pPr>
      <w:r w:rsidRPr="00CC4F8B">
        <w:rPr>
          <w:rFonts w:ascii="Arial" w:hAnsi="Arial" w:cs="Arial"/>
          <w:b/>
          <w:bCs/>
          <w:sz w:val="24"/>
          <w:szCs w:val="24"/>
        </w:rPr>
        <w:t>Figure 2 – Patient-rated CGI-I categories by treatment group and timepoint</w:t>
      </w:r>
    </w:p>
    <w:p w14:paraId="2EB6C3F2" w14:textId="77777777" w:rsidR="00B36A94" w:rsidRDefault="00B36A94" w:rsidP="005D6173">
      <w:pPr>
        <w:shd w:val="clear" w:color="auto" w:fill="FFFFFF"/>
        <w:spacing w:before="100" w:beforeAutospacing="1" w:after="96" w:line="240" w:lineRule="auto"/>
        <w:rPr>
          <w:rFonts w:ascii="Arial" w:eastAsia="Times New Roman" w:hAnsi="Arial" w:cs="Arial"/>
          <w:b/>
          <w:bCs/>
          <w:color w:val="333333"/>
          <w:sz w:val="24"/>
          <w:szCs w:val="24"/>
          <w:lang w:eastAsia="en-GB"/>
        </w:rPr>
      </w:pPr>
    </w:p>
    <w:p w14:paraId="2E90F1D6" w14:textId="1A223E25" w:rsidR="0066585F" w:rsidRPr="00D97AB0" w:rsidRDefault="0066585F" w:rsidP="005D6173">
      <w:pPr>
        <w:shd w:val="clear" w:color="auto" w:fill="FFFFFF"/>
        <w:spacing w:before="100" w:beforeAutospacing="1" w:after="96" w:line="240" w:lineRule="auto"/>
        <w:rPr>
          <w:rFonts w:ascii="Arial" w:eastAsia="Times New Roman" w:hAnsi="Arial" w:cs="Arial"/>
          <w:b/>
          <w:bCs/>
          <w:color w:val="333333"/>
          <w:sz w:val="24"/>
          <w:szCs w:val="24"/>
          <w:lang w:eastAsia="en-GB"/>
        </w:rPr>
      </w:pPr>
      <w:r w:rsidRPr="00D97AB0">
        <w:rPr>
          <w:rFonts w:ascii="Arial" w:eastAsia="Times New Roman" w:hAnsi="Arial" w:cs="Arial"/>
          <w:b/>
          <w:bCs/>
          <w:color w:val="333333"/>
          <w:sz w:val="24"/>
          <w:szCs w:val="24"/>
          <w:lang w:eastAsia="en-GB"/>
        </w:rPr>
        <w:t>DECLARATIONS</w:t>
      </w:r>
    </w:p>
    <w:p w14:paraId="7774D4CA" w14:textId="7F73E8A7" w:rsidR="0066585F" w:rsidRPr="00D97AB0" w:rsidRDefault="0066585F" w:rsidP="005D6173">
      <w:pPr>
        <w:shd w:val="clear" w:color="auto" w:fill="FFFFFF"/>
        <w:spacing w:before="100" w:beforeAutospacing="1" w:after="96" w:line="240" w:lineRule="auto"/>
        <w:rPr>
          <w:rFonts w:ascii="Arial" w:eastAsia="Times New Roman" w:hAnsi="Arial" w:cs="Arial"/>
          <w:b/>
          <w:bCs/>
          <w:color w:val="333333"/>
          <w:sz w:val="24"/>
          <w:szCs w:val="24"/>
          <w:lang w:eastAsia="en-GB"/>
        </w:rPr>
      </w:pPr>
      <w:r w:rsidRPr="00D97AB0">
        <w:rPr>
          <w:rFonts w:ascii="Arial" w:eastAsia="Times New Roman" w:hAnsi="Arial" w:cs="Arial"/>
          <w:b/>
          <w:bCs/>
          <w:color w:val="333333"/>
          <w:sz w:val="24"/>
          <w:szCs w:val="24"/>
          <w:lang w:eastAsia="en-GB"/>
        </w:rPr>
        <w:t>Ethics approval and consent to participate</w:t>
      </w:r>
    </w:p>
    <w:p w14:paraId="2BEC382A" w14:textId="494C75D3" w:rsidR="007E56F0" w:rsidRDefault="004F2C9A" w:rsidP="005D6173">
      <w:pPr>
        <w:shd w:val="clear" w:color="auto" w:fill="FFFFFF"/>
        <w:spacing w:before="100" w:beforeAutospacing="1" w:after="96" w:line="240" w:lineRule="auto"/>
        <w:rPr>
          <w:rFonts w:ascii="Arial" w:hAnsi="Arial" w:cs="Arial"/>
          <w:color w:val="000000"/>
          <w:sz w:val="24"/>
          <w:szCs w:val="24"/>
        </w:rPr>
      </w:pPr>
      <w:r w:rsidRPr="00D97AB0">
        <w:rPr>
          <w:rFonts w:ascii="Arial" w:hAnsi="Arial" w:cs="Arial"/>
          <w:color w:val="000000"/>
          <w:sz w:val="24"/>
          <w:szCs w:val="24"/>
        </w:rPr>
        <w:t>The study was reviewed and approved by the London-Stanmore NHS Research Ethics Committee - study reference number 17/LO/0410)</w:t>
      </w:r>
      <w:r w:rsidR="00484555" w:rsidRPr="00D97AB0">
        <w:rPr>
          <w:rFonts w:ascii="Arial" w:hAnsi="Arial" w:cs="Arial"/>
          <w:color w:val="000000"/>
          <w:sz w:val="24"/>
          <w:szCs w:val="24"/>
        </w:rPr>
        <w:t>. All participants</w:t>
      </w:r>
      <w:r w:rsidR="007E56F0" w:rsidRPr="00D97AB0">
        <w:rPr>
          <w:rFonts w:ascii="Arial" w:hAnsi="Arial" w:cs="Arial"/>
          <w:color w:val="000000"/>
          <w:sz w:val="24"/>
          <w:szCs w:val="24"/>
        </w:rPr>
        <w:t xml:space="preserve"> provided informed, written consent prior to involvement in the study.</w:t>
      </w:r>
    </w:p>
    <w:p w14:paraId="15510D93" w14:textId="77777777" w:rsidR="00B36A94" w:rsidRPr="00D97AB0" w:rsidRDefault="00B36A94" w:rsidP="005D6173">
      <w:pPr>
        <w:shd w:val="clear" w:color="auto" w:fill="FFFFFF"/>
        <w:spacing w:before="100" w:beforeAutospacing="1" w:after="96" w:line="240" w:lineRule="auto"/>
        <w:rPr>
          <w:rFonts w:ascii="Arial" w:hAnsi="Arial" w:cs="Arial"/>
          <w:color w:val="000000"/>
          <w:sz w:val="24"/>
          <w:szCs w:val="24"/>
        </w:rPr>
      </w:pPr>
    </w:p>
    <w:p w14:paraId="581450DA" w14:textId="47D2C24C" w:rsidR="0066585F" w:rsidRPr="00D97AB0" w:rsidRDefault="0066585F" w:rsidP="005D6173">
      <w:pPr>
        <w:shd w:val="clear" w:color="auto" w:fill="FFFFFF"/>
        <w:spacing w:before="100" w:beforeAutospacing="1" w:after="96" w:line="240" w:lineRule="auto"/>
        <w:rPr>
          <w:rFonts w:ascii="Arial" w:eastAsia="Times New Roman" w:hAnsi="Arial" w:cs="Arial"/>
          <w:b/>
          <w:bCs/>
          <w:color w:val="333333"/>
          <w:sz w:val="24"/>
          <w:szCs w:val="24"/>
          <w:lang w:eastAsia="en-GB"/>
        </w:rPr>
      </w:pPr>
      <w:r w:rsidRPr="00D97AB0">
        <w:rPr>
          <w:rFonts w:ascii="Arial" w:eastAsia="Times New Roman" w:hAnsi="Arial" w:cs="Arial"/>
          <w:b/>
          <w:bCs/>
          <w:color w:val="333333"/>
          <w:sz w:val="24"/>
          <w:szCs w:val="24"/>
          <w:lang w:eastAsia="en-GB"/>
        </w:rPr>
        <w:t>Con</w:t>
      </w:r>
      <w:r w:rsidR="00B36A94">
        <w:rPr>
          <w:rFonts w:ascii="Arial" w:eastAsia="Times New Roman" w:hAnsi="Arial" w:cs="Arial"/>
          <w:b/>
          <w:bCs/>
          <w:color w:val="333333"/>
          <w:sz w:val="24"/>
          <w:szCs w:val="24"/>
          <w:lang w:eastAsia="en-GB"/>
        </w:rPr>
        <w:t>s</w:t>
      </w:r>
      <w:r w:rsidRPr="00D97AB0">
        <w:rPr>
          <w:rFonts w:ascii="Arial" w:eastAsia="Times New Roman" w:hAnsi="Arial" w:cs="Arial"/>
          <w:b/>
          <w:bCs/>
          <w:color w:val="333333"/>
          <w:sz w:val="24"/>
          <w:szCs w:val="24"/>
          <w:lang w:eastAsia="en-GB"/>
        </w:rPr>
        <w:t>ent for publication</w:t>
      </w:r>
    </w:p>
    <w:p w14:paraId="259A3760" w14:textId="203377DB" w:rsidR="007F30FF" w:rsidRPr="00D97AB0" w:rsidRDefault="007F30FF" w:rsidP="005D6173">
      <w:pPr>
        <w:shd w:val="clear" w:color="auto" w:fill="FFFFFF"/>
        <w:spacing w:before="100" w:beforeAutospacing="1" w:after="96" w:line="240" w:lineRule="auto"/>
        <w:rPr>
          <w:rFonts w:ascii="Arial" w:eastAsia="Times New Roman" w:hAnsi="Arial" w:cs="Arial"/>
          <w:color w:val="333333"/>
          <w:sz w:val="24"/>
          <w:szCs w:val="24"/>
          <w:lang w:eastAsia="en-GB"/>
        </w:rPr>
      </w:pPr>
      <w:r w:rsidRPr="00D97AB0">
        <w:rPr>
          <w:rFonts w:ascii="Arial" w:eastAsia="Times New Roman" w:hAnsi="Arial" w:cs="Arial"/>
          <w:color w:val="333333"/>
          <w:sz w:val="24"/>
          <w:szCs w:val="24"/>
          <w:lang w:eastAsia="en-GB"/>
        </w:rPr>
        <w:t>Not applicable.</w:t>
      </w:r>
    </w:p>
    <w:p w14:paraId="51F9F021" w14:textId="77777777" w:rsidR="00CD57A5" w:rsidRPr="00D97AB0" w:rsidRDefault="00CD57A5" w:rsidP="005D6173">
      <w:pPr>
        <w:shd w:val="clear" w:color="auto" w:fill="FFFFFF"/>
        <w:spacing w:before="100" w:beforeAutospacing="1" w:after="96" w:line="240" w:lineRule="auto"/>
        <w:rPr>
          <w:rFonts w:ascii="Arial" w:eastAsia="Times New Roman" w:hAnsi="Arial" w:cs="Arial"/>
          <w:b/>
          <w:bCs/>
          <w:color w:val="333333"/>
          <w:sz w:val="24"/>
          <w:szCs w:val="24"/>
          <w:lang w:eastAsia="en-GB"/>
        </w:rPr>
      </w:pPr>
    </w:p>
    <w:p w14:paraId="15AE310B" w14:textId="3320137C" w:rsidR="0066585F" w:rsidRPr="00D97AB0" w:rsidRDefault="0066585F" w:rsidP="005D6173">
      <w:pPr>
        <w:shd w:val="clear" w:color="auto" w:fill="FFFFFF"/>
        <w:spacing w:before="100" w:beforeAutospacing="1" w:after="96" w:line="240" w:lineRule="auto"/>
        <w:rPr>
          <w:rFonts w:ascii="Arial" w:eastAsia="Times New Roman" w:hAnsi="Arial" w:cs="Arial"/>
          <w:b/>
          <w:bCs/>
          <w:color w:val="333333"/>
          <w:sz w:val="24"/>
          <w:szCs w:val="24"/>
          <w:lang w:eastAsia="en-GB"/>
        </w:rPr>
      </w:pPr>
      <w:r w:rsidRPr="00D97AB0">
        <w:rPr>
          <w:rFonts w:ascii="Arial" w:eastAsia="Times New Roman" w:hAnsi="Arial" w:cs="Arial"/>
          <w:b/>
          <w:bCs/>
          <w:color w:val="333333"/>
          <w:sz w:val="24"/>
          <w:szCs w:val="24"/>
          <w:lang w:eastAsia="en-GB"/>
        </w:rPr>
        <w:t>Competing interests</w:t>
      </w:r>
    </w:p>
    <w:p w14:paraId="1C7EB2B0" w14:textId="3AEEB7FC" w:rsidR="007F30FF" w:rsidRDefault="00B621FB" w:rsidP="005D6173">
      <w:pPr>
        <w:shd w:val="clear" w:color="auto" w:fill="FFFFFF"/>
        <w:spacing w:before="100" w:beforeAutospacing="1" w:after="96"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Not applicable.</w:t>
      </w:r>
    </w:p>
    <w:p w14:paraId="73150E7E" w14:textId="77777777" w:rsidR="00FD2527" w:rsidRDefault="00FD2527" w:rsidP="005D6173">
      <w:pPr>
        <w:shd w:val="clear" w:color="auto" w:fill="FFFFFF"/>
        <w:spacing w:before="100" w:beforeAutospacing="1" w:after="96" w:line="240" w:lineRule="auto"/>
        <w:rPr>
          <w:rFonts w:ascii="Arial" w:eastAsia="Times New Roman" w:hAnsi="Arial" w:cs="Arial"/>
          <w:color w:val="333333"/>
          <w:sz w:val="24"/>
          <w:szCs w:val="24"/>
          <w:lang w:eastAsia="en-GB"/>
        </w:rPr>
      </w:pPr>
    </w:p>
    <w:p w14:paraId="52A3404D" w14:textId="09D9F0B6" w:rsidR="00B621FB" w:rsidRPr="000D72A6" w:rsidRDefault="00FD2527" w:rsidP="005D6173">
      <w:pPr>
        <w:shd w:val="clear" w:color="auto" w:fill="FFFFFF"/>
        <w:spacing w:before="100" w:beforeAutospacing="1" w:after="96" w:line="240" w:lineRule="auto"/>
        <w:rPr>
          <w:rFonts w:ascii="Arial" w:eastAsia="Times New Roman" w:hAnsi="Arial" w:cs="Arial"/>
          <w:b/>
          <w:bCs/>
          <w:color w:val="333333"/>
          <w:sz w:val="24"/>
          <w:szCs w:val="24"/>
          <w:lang w:eastAsia="en-GB"/>
        </w:rPr>
      </w:pPr>
      <w:r w:rsidRPr="000D72A6">
        <w:rPr>
          <w:rFonts w:ascii="Arial" w:eastAsia="Times New Roman" w:hAnsi="Arial" w:cs="Arial"/>
          <w:b/>
          <w:bCs/>
          <w:color w:val="333333"/>
          <w:sz w:val="24"/>
          <w:szCs w:val="24"/>
          <w:lang w:eastAsia="en-GB"/>
        </w:rPr>
        <w:t>Data availability</w:t>
      </w:r>
    </w:p>
    <w:p w14:paraId="08F43031" w14:textId="0F1B923E" w:rsidR="00FD2527" w:rsidRPr="000D72A6" w:rsidRDefault="00FD2527" w:rsidP="005D6173">
      <w:pPr>
        <w:shd w:val="clear" w:color="auto" w:fill="FFFFFF"/>
        <w:spacing w:before="100" w:beforeAutospacing="1" w:after="96" w:line="240" w:lineRule="auto"/>
        <w:rPr>
          <w:rFonts w:ascii="Arial" w:hAnsi="Arial" w:cs="Arial"/>
          <w:color w:val="201F1E"/>
          <w:sz w:val="24"/>
          <w:szCs w:val="24"/>
          <w:shd w:val="clear" w:color="auto" w:fill="FFFFFF"/>
        </w:rPr>
      </w:pPr>
      <w:r w:rsidRPr="000D72A6">
        <w:rPr>
          <w:rFonts w:ascii="Arial" w:hAnsi="Arial" w:cs="Arial"/>
          <w:color w:val="201F1E"/>
          <w:sz w:val="24"/>
          <w:szCs w:val="24"/>
          <w:shd w:val="clear" w:color="auto" w:fill="FFFFFF"/>
        </w:rPr>
        <w:t>All data relevant to the study are included in the article or uploaded as supplementary information</w:t>
      </w:r>
    </w:p>
    <w:p w14:paraId="2FC60F7E" w14:textId="77777777" w:rsidR="00FD2527" w:rsidRPr="00FD2527" w:rsidRDefault="00FD2527" w:rsidP="005D6173">
      <w:pPr>
        <w:shd w:val="clear" w:color="auto" w:fill="FFFFFF"/>
        <w:spacing w:before="100" w:beforeAutospacing="1" w:after="96" w:line="240" w:lineRule="auto"/>
        <w:rPr>
          <w:rFonts w:ascii="Arial" w:eastAsia="Times New Roman" w:hAnsi="Arial" w:cs="Arial"/>
          <w:b/>
          <w:bCs/>
          <w:color w:val="333333"/>
          <w:sz w:val="24"/>
          <w:szCs w:val="24"/>
          <w:lang w:eastAsia="en-GB"/>
        </w:rPr>
      </w:pPr>
    </w:p>
    <w:p w14:paraId="569C3F32" w14:textId="4913ED2D" w:rsidR="0066585F" w:rsidRPr="00D97AB0" w:rsidRDefault="0066585F" w:rsidP="005D6173">
      <w:pPr>
        <w:shd w:val="clear" w:color="auto" w:fill="FFFFFF"/>
        <w:spacing w:before="100" w:beforeAutospacing="1" w:after="96" w:line="240" w:lineRule="auto"/>
        <w:rPr>
          <w:rFonts w:ascii="Arial" w:eastAsia="Times New Roman" w:hAnsi="Arial" w:cs="Arial"/>
          <w:b/>
          <w:bCs/>
          <w:color w:val="333333"/>
          <w:sz w:val="24"/>
          <w:szCs w:val="24"/>
          <w:lang w:eastAsia="en-GB"/>
        </w:rPr>
      </w:pPr>
      <w:r w:rsidRPr="00D97AB0">
        <w:rPr>
          <w:rFonts w:ascii="Arial" w:eastAsia="Times New Roman" w:hAnsi="Arial" w:cs="Arial"/>
          <w:b/>
          <w:bCs/>
          <w:color w:val="333333"/>
          <w:sz w:val="24"/>
          <w:szCs w:val="24"/>
          <w:lang w:eastAsia="en-GB"/>
        </w:rPr>
        <w:t>Funding</w:t>
      </w:r>
    </w:p>
    <w:p w14:paraId="412F27BA" w14:textId="4B06A2F8" w:rsidR="007F30FF" w:rsidRPr="00D97AB0" w:rsidRDefault="00833E63" w:rsidP="005D6173">
      <w:pPr>
        <w:shd w:val="clear" w:color="auto" w:fill="FFFFFF"/>
        <w:spacing w:before="100" w:beforeAutospacing="1" w:after="96" w:line="240" w:lineRule="auto"/>
        <w:rPr>
          <w:rFonts w:ascii="Arial" w:eastAsia="Times New Roman" w:hAnsi="Arial" w:cs="Arial"/>
          <w:color w:val="333333"/>
          <w:sz w:val="24"/>
          <w:szCs w:val="24"/>
          <w:lang w:eastAsia="en-GB"/>
        </w:rPr>
      </w:pPr>
      <w:r w:rsidRPr="00D97AB0">
        <w:rPr>
          <w:rFonts w:ascii="Arial" w:eastAsia="Times New Roman" w:hAnsi="Arial" w:cs="Arial"/>
          <w:color w:val="333333"/>
          <w:sz w:val="24"/>
          <w:szCs w:val="24"/>
          <w:lang w:eastAsia="en-GB"/>
        </w:rPr>
        <w:t>T</w:t>
      </w:r>
      <w:r w:rsidR="00B14BEE">
        <w:rPr>
          <w:rFonts w:ascii="Arial" w:eastAsia="Times New Roman" w:hAnsi="Arial" w:cs="Arial"/>
          <w:color w:val="333333"/>
          <w:sz w:val="24"/>
          <w:szCs w:val="24"/>
          <w:lang w:eastAsia="en-GB"/>
        </w:rPr>
        <w:t xml:space="preserve">N, </w:t>
      </w:r>
      <w:proofErr w:type="gramStart"/>
      <w:r w:rsidR="00B14BEE">
        <w:rPr>
          <w:rFonts w:ascii="Arial" w:eastAsia="Times New Roman" w:hAnsi="Arial" w:cs="Arial"/>
          <w:color w:val="333333"/>
          <w:sz w:val="24"/>
          <w:szCs w:val="24"/>
          <w:lang w:eastAsia="en-GB"/>
        </w:rPr>
        <w:t>SP</w:t>
      </w:r>
      <w:proofErr w:type="gramEnd"/>
      <w:r w:rsidR="00B14BEE">
        <w:rPr>
          <w:rFonts w:ascii="Arial" w:eastAsia="Times New Roman" w:hAnsi="Arial" w:cs="Arial"/>
          <w:color w:val="333333"/>
          <w:sz w:val="24"/>
          <w:szCs w:val="24"/>
          <w:lang w:eastAsia="en-GB"/>
        </w:rPr>
        <w:t xml:space="preserve"> and t</w:t>
      </w:r>
      <w:r w:rsidRPr="00D97AB0">
        <w:rPr>
          <w:rFonts w:ascii="Arial" w:eastAsia="Times New Roman" w:hAnsi="Arial" w:cs="Arial"/>
          <w:color w:val="333333"/>
          <w:sz w:val="24"/>
          <w:szCs w:val="24"/>
          <w:lang w:eastAsia="en-GB"/>
        </w:rPr>
        <w:t>he study w</w:t>
      </w:r>
      <w:r w:rsidR="00B14BEE">
        <w:rPr>
          <w:rFonts w:ascii="Arial" w:eastAsia="Times New Roman" w:hAnsi="Arial" w:cs="Arial"/>
          <w:color w:val="333333"/>
          <w:sz w:val="24"/>
          <w:szCs w:val="24"/>
          <w:lang w:eastAsia="en-GB"/>
        </w:rPr>
        <w:t>ere</w:t>
      </w:r>
      <w:r w:rsidRPr="00D97AB0">
        <w:rPr>
          <w:rFonts w:ascii="Arial" w:eastAsia="Times New Roman" w:hAnsi="Arial" w:cs="Arial"/>
          <w:color w:val="333333"/>
          <w:sz w:val="24"/>
          <w:szCs w:val="24"/>
          <w:lang w:eastAsia="en-GB"/>
        </w:rPr>
        <w:t xml:space="preserve"> funded by a National Institute of Health Research (NIHR) Clinician Scientist </w:t>
      </w:r>
      <w:r w:rsidR="00B14BEE">
        <w:rPr>
          <w:rFonts w:ascii="Arial" w:eastAsia="Times New Roman" w:hAnsi="Arial" w:cs="Arial"/>
          <w:color w:val="333333"/>
          <w:sz w:val="24"/>
          <w:szCs w:val="24"/>
          <w:lang w:eastAsia="en-GB"/>
        </w:rPr>
        <w:t>A</w:t>
      </w:r>
      <w:r w:rsidR="00AB2BAF" w:rsidRPr="00D97AB0">
        <w:rPr>
          <w:rFonts w:ascii="Arial" w:eastAsia="Times New Roman" w:hAnsi="Arial" w:cs="Arial"/>
          <w:color w:val="333333"/>
          <w:sz w:val="24"/>
          <w:szCs w:val="24"/>
          <w:lang w:eastAsia="en-GB"/>
        </w:rPr>
        <w:t>ward to TN.</w:t>
      </w:r>
      <w:r w:rsidR="00B14BEE">
        <w:rPr>
          <w:rFonts w:ascii="Arial" w:eastAsia="Times New Roman" w:hAnsi="Arial" w:cs="Arial"/>
          <w:color w:val="333333"/>
          <w:sz w:val="24"/>
          <w:szCs w:val="24"/>
          <w:lang w:eastAsia="en-GB"/>
        </w:rPr>
        <w:t xml:space="preserve"> This article represents independent research funded by the NIHR. The views expressed are those of the authors and not necessarily those of the NHS, NIHR or the Department of Health and Social Care.</w:t>
      </w:r>
    </w:p>
    <w:p w14:paraId="63004025" w14:textId="77777777" w:rsidR="00AB2BAF" w:rsidRPr="00D97AB0" w:rsidRDefault="00AB2BAF" w:rsidP="005D6173">
      <w:pPr>
        <w:shd w:val="clear" w:color="auto" w:fill="FFFFFF"/>
        <w:spacing w:before="100" w:beforeAutospacing="1" w:after="96" w:line="240" w:lineRule="auto"/>
        <w:rPr>
          <w:rFonts w:ascii="Arial" w:eastAsia="Times New Roman" w:hAnsi="Arial" w:cs="Arial"/>
          <w:color w:val="333333"/>
          <w:sz w:val="24"/>
          <w:szCs w:val="24"/>
          <w:lang w:eastAsia="en-GB"/>
        </w:rPr>
      </w:pPr>
    </w:p>
    <w:p w14:paraId="67535180" w14:textId="77777777" w:rsidR="00B36A94" w:rsidRDefault="00B36A94" w:rsidP="005D6173">
      <w:pPr>
        <w:shd w:val="clear" w:color="auto" w:fill="FFFFFF"/>
        <w:spacing w:before="100" w:beforeAutospacing="1" w:after="96" w:line="240" w:lineRule="auto"/>
        <w:rPr>
          <w:rFonts w:ascii="Arial" w:eastAsia="Times New Roman" w:hAnsi="Arial" w:cs="Arial"/>
          <w:b/>
          <w:bCs/>
          <w:color w:val="333333"/>
          <w:sz w:val="24"/>
          <w:szCs w:val="24"/>
          <w:lang w:eastAsia="en-GB"/>
        </w:rPr>
      </w:pPr>
    </w:p>
    <w:p w14:paraId="08E1F938" w14:textId="77777777" w:rsidR="00157B2E" w:rsidRDefault="00157B2E" w:rsidP="005D6173">
      <w:pPr>
        <w:shd w:val="clear" w:color="auto" w:fill="FFFFFF"/>
        <w:spacing w:before="100" w:beforeAutospacing="1" w:after="96" w:line="240" w:lineRule="auto"/>
        <w:rPr>
          <w:rFonts w:ascii="Arial" w:eastAsia="Times New Roman" w:hAnsi="Arial" w:cs="Arial"/>
          <w:b/>
          <w:bCs/>
          <w:color w:val="333333"/>
          <w:sz w:val="24"/>
          <w:szCs w:val="24"/>
          <w:lang w:eastAsia="en-GB"/>
        </w:rPr>
      </w:pPr>
    </w:p>
    <w:p w14:paraId="278CD0F5" w14:textId="77777777" w:rsidR="00157B2E" w:rsidRDefault="00157B2E" w:rsidP="005D6173">
      <w:pPr>
        <w:shd w:val="clear" w:color="auto" w:fill="FFFFFF"/>
        <w:spacing w:before="100" w:beforeAutospacing="1" w:after="96" w:line="240" w:lineRule="auto"/>
        <w:rPr>
          <w:rFonts w:ascii="Arial" w:eastAsia="Times New Roman" w:hAnsi="Arial" w:cs="Arial"/>
          <w:b/>
          <w:bCs/>
          <w:color w:val="333333"/>
          <w:sz w:val="24"/>
          <w:szCs w:val="24"/>
          <w:lang w:eastAsia="en-GB"/>
        </w:rPr>
      </w:pPr>
    </w:p>
    <w:p w14:paraId="433156F4" w14:textId="60228673" w:rsidR="0066585F" w:rsidRPr="00D97AB0" w:rsidRDefault="0066585F" w:rsidP="005D6173">
      <w:pPr>
        <w:shd w:val="clear" w:color="auto" w:fill="FFFFFF"/>
        <w:spacing w:before="100" w:beforeAutospacing="1" w:after="96" w:line="240" w:lineRule="auto"/>
        <w:rPr>
          <w:rFonts w:ascii="Arial" w:eastAsia="Times New Roman" w:hAnsi="Arial" w:cs="Arial"/>
          <w:b/>
          <w:bCs/>
          <w:color w:val="333333"/>
          <w:sz w:val="24"/>
          <w:szCs w:val="24"/>
          <w:lang w:eastAsia="en-GB"/>
        </w:rPr>
      </w:pPr>
      <w:r w:rsidRPr="00D97AB0">
        <w:rPr>
          <w:rFonts w:ascii="Arial" w:eastAsia="Times New Roman" w:hAnsi="Arial" w:cs="Arial"/>
          <w:b/>
          <w:bCs/>
          <w:color w:val="333333"/>
          <w:sz w:val="24"/>
          <w:szCs w:val="24"/>
          <w:lang w:eastAsia="en-GB"/>
        </w:rPr>
        <w:t>Authors' contributions</w:t>
      </w:r>
    </w:p>
    <w:p w14:paraId="7E6E615F" w14:textId="11BCE729" w:rsidR="007F30FF" w:rsidRPr="00D97AB0" w:rsidRDefault="000709B1" w:rsidP="005D6173">
      <w:pPr>
        <w:shd w:val="clear" w:color="auto" w:fill="FFFFFF"/>
        <w:spacing w:before="100" w:beforeAutospacing="1" w:after="96" w:line="240" w:lineRule="auto"/>
        <w:rPr>
          <w:rFonts w:ascii="Arial" w:hAnsi="Arial" w:cs="Arial"/>
          <w:color w:val="333333"/>
          <w:sz w:val="24"/>
          <w:szCs w:val="24"/>
          <w:shd w:val="clear" w:color="auto" w:fill="FFFFFF"/>
        </w:rPr>
      </w:pPr>
      <w:r w:rsidRPr="00D97AB0">
        <w:rPr>
          <w:rFonts w:ascii="Arial" w:hAnsi="Arial" w:cs="Arial"/>
          <w:color w:val="333333"/>
          <w:sz w:val="24"/>
          <w:szCs w:val="24"/>
          <w:shd w:val="clear" w:color="auto" w:fill="FFFFFF"/>
        </w:rPr>
        <w:t>TN</w:t>
      </w:r>
      <w:r w:rsidR="008C4649" w:rsidRPr="00D97AB0">
        <w:rPr>
          <w:rFonts w:ascii="Arial" w:hAnsi="Arial" w:cs="Arial"/>
          <w:color w:val="333333"/>
          <w:sz w:val="24"/>
          <w:szCs w:val="24"/>
          <w:shd w:val="clear" w:color="auto" w:fill="FFFFFF"/>
        </w:rPr>
        <w:t xml:space="preserve">, </w:t>
      </w:r>
      <w:proofErr w:type="gramStart"/>
      <w:r w:rsidR="008C4649" w:rsidRPr="00D97AB0">
        <w:rPr>
          <w:rFonts w:ascii="Arial" w:hAnsi="Arial" w:cs="Arial"/>
          <w:color w:val="333333"/>
          <w:sz w:val="24"/>
          <w:szCs w:val="24"/>
          <w:shd w:val="clear" w:color="auto" w:fill="FFFFFF"/>
        </w:rPr>
        <w:t>AP</w:t>
      </w:r>
      <w:proofErr w:type="gramEnd"/>
      <w:r w:rsidR="008C4649" w:rsidRPr="00D97AB0">
        <w:rPr>
          <w:rFonts w:ascii="Arial" w:hAnsi="Arial" w:cs="Arial"/>
          <w:color w:val="333333"/>
          <w:sz w:val="24"/>
          <w:szCs w:val="24"/>
          <w:shd w:val="clear" w:color="auto" w:fill="FFFFFF"/>
        </w:rPr>
        <w:t xml:space="preserve"> </w:t>
      </w:r>
      <w:r w:rsidRPr="00D97AB0">
        <w:rPr>
          <w:rFonts w:ascii="Arial" w:hAnsi="Arial" w:cs="Arial"/>
          <w:color w:val="333333"/>
          <w:sz w:val="24"/>
          <w:szCs w:val="24"/>
          <w:shd w:val="clear" w:color="auto" w:fill="FFFFFF"/>
        </w:rPr>
        <w:t>and AD developed the study design. TN wrote the ethics proposal</w:t>
      </w:r>
      <w:r w:rsidR="002E63E8" w:rsidRPr="00D97AB0">
        <w:rPr>
          <w:rFonts w:ascii="Arial" w:hAnsi="Arial" w:cs="Arial"/>
          <w:color w:val="333333"/>
          <w:sz w:val="24"/>
          <w:szCs w:val="24"/>
          <w:shd w:val="clear" w:color="auto" w:fill="FFFFFF"/>
        </w:rPr>
        <w:t>/</w:t>
      </w:r>
      <w:r w:rsidRPr="00D97AB0">
        <w:rPr>
          <w:rFonts w:ascii="Arial" w:hAnsi="Arial" w:cs="Arial"/>
          <w:color w:val="333333"/>
          <w:sz w:val="24"/>
          <w:szCs w:val="24"/>
          <w:shd w:val="clear" w:color="auto" w:fill="FFFFFF"/>
        </w:rPr>
        <w:t>study protocol</w:t>
      </w:r>
      <w:r w:rsidR="00555485" w:rsidRPr="00D97AB0">
        <w:rPr>
          <w:rFonts w:ascii="Arial" w:hAnsi="Arial" w:cs="Arial"/>
          <w:color w:val="333333"/>
          <w:sz w:val="24"/>
          <w:szCs w:val="24"/>
          <w:shd w:val="clear" w:color="auto" w:fill="FFFFFF"/>
        </w:rPr>
        <w:t xml:space="preserve">, recruited </w:t>
      </w:r>
      <w:r w:rsidR="00E83BF2">
        <w:rPr>
          <w:rFonts w:ascii="Arial" w:hAnsi="Arial" w:cs="Arial"/>
          <w:color w:val="333333"/>
          <w:sz w:val="24"/>
          <w:szCs w:val="24"/>
          <w:shd w:val="clear" w:color="auto" w:fill="FFFFFF"/>
        </w:rPr>
        <w:t xml:space="preserve">some </w:t>
      </w:r>
      <w:proofErr w:type="gramStart"/>
      <w:r w:rsidR="00555485" w:rsidRPr="00D97AB0">
        <w:rPr>
          <w:rFonts w:ascii="Arial" w:hAnsi="Arial" w:cs="Arial"/>
          <w:color w:val="333333"/>
          <w:sz w:val="24"/>
          <w:szCs w:val="24"/>
          <w:shd w:val="clear" w:color="auto" w:fill="FFFFFF"/>
        </w:rPr>
        <w:t>participants</w:t>
      </w:r>
      <w:proofErr w:type="gramEnd"/>
      <w:r w:rsidR="008C4649" w:rsidRPr="00D97AB0">
        <w:rPr>
          <w:rFonts w:ascii="Arial" w:hAnsi="Arial" w:cs="Arial"/>
          <w:color w:val="333333"/>
          <w:sz w:val="24"/>
          <w:szCs w:val="24"/>
          <w:shd w:val="clear" w:color="auto" w:fill="FFFFFF"/>
        </w:rPr>
        <w:t xml:space="preserve"> and conducted the TMS sessions</w:t>
      </w:r>
      <w:r w:rsidRPr="00D97AB0">
        <w:rPr>
          <w:rFonts w:ascii="Arial" w:hAnsi="Arial" w:cs="Arial"/>
          <w:color w:val="333333"/>
          <w:sz w:val="24"/>
          <w:szCs w:val="24"/>
          <w:shd w:val="clear" w:color="auto" w:fill="FFFFFF"/>
        </w:rPr>
        <w:t xml:space="preserve">. </w:t>
      </w:r>
      <w:r w:rsidR="00F46D13" w:rsidRPr="00D97AB0">
        <w:rPr>
          <w:rFonts w:ascii="Arial" w:hAnsi="Arial" w:cs="Arial"/>
          <w:color w:val="333333"/>
          <w:sz w:val="24"/>
          <w:szCs w:val="24"/>
          <w:shd w:val="clear" w:color="auto" w:fill="FFFFFF"/>
        </w:rPr>
        <w:t>SP</w:t>
      </w:r>
      <w:r w:rsidR="00EC43CD">
        <w:rPr>
          <w:rFonts w:ascii="Arial" w:hAnsi="Arial" w:cs="Arial"/>
          <w:color w:val="333333"/>
          <w:sz w:val="24"/>
          <w:szCs w:val="24"/>
          <w:shd w:val="clear" w:color="auto" w:fill="FFFFFF"/>
        </w:rPr>
        <w:t xml:space="preserve"> </w:t>
      </w:r>
      <w:r w:rsidR="00683E00" w:rsidRPr="00D97AB0">
        <w:rPr>
          <w:rFonts w:ascii="Arial" w:hAnsi="Arial" w:cs="Arial"/>
          <w:color w:val="333333"/>
          <w:sz w:val="24"/>
          <w:szCs w:val="24"/>
          <w:shd w:val="clear" w:color="auto" w:fill="FFFFFF"/>
        </w:rPr>
        <w:t>recruited</w:t>
      </w:r>
      <w:r w:rsidR="00EC43CD">
        <w:rPr>
          <w:rFonts w:ascii="Arial" w:hAnsi="Arial" w:cs="Arial"/>
          <w:color w:val="333333"/>
          <w:sz w:val="24"/>
          <w:szCs w:val="24"/>
          <w:shd w:val="clear" w:color="auto" w:fill="FFFFFF"/>
        </w:rPr>
        <w:t xml:space="preserve"> and </w:t>
      </w:r>
      <w:r w:rsidR="00683E00" w:rsidRPr="00D97AB0">
        <w:rPr>
          <w:rFonts w:ascii="Arial" w:hAnsi="Arial" w:cs="Arial"/>
          <w:color w:val="333333"/>
          <w:sz w:val="24"/>
          <w:szCs w:val="24"/>
          <w:shd w:val="clear" w:color="auto" w:fill="FFFFFF"/>
        </w:rPr>
        <w:t xml:space="preserve">screened participants, conducted </w:t>
      </w:r>
      <w:r w:rsidR="00EF3A3A">
        <w:rPr>
          <w:rFonts w:ascii="Arial" w:hAnsi="Arial" w:cs="Arial"/>
          <w:color w:val="333333"/>
          <w:sz w:val="24"/>
          <w:szCs w:val="24"/>
          <w:shd w:val="clear" w:color="auto" w:fill="FFFFFF"/>
        </w:rPr>
        <w:t>baseline</w:t>
      </w:r>
      <w:r w:rsidR="00B621FB">
        <w:rPr>
          <w:rFonts w:ascii="Arial" w:hAnsi="Arial" w:cs="Arial"/>
          <w:color w:val="333333"/>
          <w:sz w:val="24"/>
          <w:szCs w:val="24"/>
          <w:shd w:val="clear" w:color="auto" w:fill="FFFFFF"/>
        </w:rPr>
        <w:t xml:space="preserve"> and all </w:t>
      </w:r>
      <w:r w:rsidR="00EF3A3A">
        <w:rPr>
          <w:rFonts w:ascii="Arial" w:hAnsi="Arial" w:cs="Arial"/>
          <w:color w:val="333333"/>
          <w:sz w:val="24"/>
          <w:szCs w:val="24"/>
          <w:shd w:val="clear" w:color="auto" w:fill="FFFFFF"/>
        </w:rPr>
        <w:t xml:space="preserve">subsequent </w:t>
      </w:r>
      <w:r w:rsidR="00683E00" w:rsidRPr="00D97AB0">
        <w:rPr>
          <w:rFonts w:ascii="Arial" w:hAnsi="Arial" w:cs="Arial"/>
          <w:color w:val="333333"/>
          <w:sz w:val="24"/>
          <w:szCs w:val="24"/>
          <w:shd w:val="clear" w:color="auto" w:fill="FFFFFF"/>
        </w:rPr>
        <w:t>outcome assessments,</w:t>
      </w:r>
      <w:r w:rsidR="00212712" w:rsidRPr="00D97AB0">
        <w:rPr>
          <w:rFonts w:ascii="Arial" w:hAnsi="Arial" w:cs="Arial"/>
          <w:color w:val="333333"/>
          <w:sz w:val="24"/>
          <w:szCs w:val="24"/>
          <w:shd w:val="clear" w:color="auto" w:fill="FFFFFF"/>
        </w:rPr>
        <w:t xml:space="preserve"> cleaned/entered data,</w:t>
      </w:r>
      <w:r w:rsidR="00683E00" w:rsidRPr="00D97AB0">
        <w:rPr>
          <w:rFonts w:ascii="Arial" w:hAnsi="Arial" w:cs="Arial"/>
          <w:color w:val="333333"/>
          <w:sz w:val="24"/>
          <w:szCs w:val="24"/>
          <w:shd w:val="clear" w:color="auto" w:fill="FFFFFF"/>
        </w:rPr>
        <w:t xml:space="preserve"> </w:t>
      </w:r>
      <w:r w:rsidR="00555485" w:rsidRPr="00D97AB0">
        <w:rPr>
          <w:rFonts w:ascii="Arial" w:hAnsi="Arial" w:cs="Arial"/>
          <w:color w:val="333333"/>
          <w:sz w:val="24"/>
          <w:szCs w:val="24"/>
          <w:shd w:val="clear" w:color="auto" w:fill="FFFFFF"/>
        </w:rPr>
        <w:t xml:space="preserve">and </w:t>
      </w:r>
      <w:r w:rsidRPr="00D97AB0">
        <w:rPr>
          <w:rFonts w:ascii="Arial" w:hAnsi="Arial" w:cs="Arial"/>
          <w:color w:val="333333"/>
          <w:sz w:val="24"/>
          <w:szCs w:val="24"/>
          <w:shd w:val="clear" w:color="auto" w:fill="FFFFFF"/>
        </w:rPr>
        <w:t>wrote the first</w:t>
      </w:r>
      <w:r w:rsidR="00555485" w:rsidRPr="00D97AB0">
        <w:rPr>
          <w:rFonts w:ascii="Arial" w:hAnsi="Arial" w:cs="Arial"/>
          <w:color w:val="333333"/>
          <w:sz w:val="24"/>
          <w:szCs w:val="24"/>
          <w:shd w:val="clear" w:color="auto" w:fill="FFFFFF"/>
        </w:rPr>
        <w:t>/</w:t>
      </w:r>
      <w:r w:rsidR="00F46D13" w:rsidRPr="00D97AB0">
        <w:rPr>
          <w:rFonts w:ascii="Arial" w:hAnsi="Arial" w:cs="Arial"/>
          <w:color w:val="333333"/>
          <w:sz w:val="24"/>
          <w:szCs w:val="24"/>
          <w:shd w:val="clear" w:color="auto" w:fill="FFFFFF"/>
        </w:rPr>
        <w:t>subsequent drafts of the manuscript</w:t>
      </w:r>
      <w:r w:rsidRPr="00D97AB0">
        <w:rPr>
          <w:rFonts w:ascii="Arial" w:hAnsi="Arial" w:cs="Arial"/>
          <w:color w:val="333333"/>
          <w:sz w:val="24"/>
          <w:szCs w:val="24"/>
          <w:shd w:val="clear" w:color="auto" w:fill="FFFFFF"/>
        </w:rPr>
        <w:t xml:space="preserve">. </w:t>
      </w:r>
      <w:r w:rsidR="008C4649" w:rsidRPr="00D97AB0">
        <w:rPr>
          <w:rFonts w:ascii="Arial" w:hAnsi="Arial" w:cs="Arial"/>
          <w:color w:val="333333"/>
          <w:sz w:val="24"/>
          <w:szCs w:val="24"/>
          <w:shd w:val="clear" w:color="auto" w:fill="FFFFFF"/>
        </w:rPr>
        <w:t>JH conducted the statistical analyses</w:t>
      </w:r>
      <w:r w:rsidR="00333D45">
        <w:rPr>
          <w:rFonts w:ascii="Arial" w:hAnsi="Arial" w:cs="Arial"/>
          <w:color w:val="333333"/>
          <w:sz w:val="24"/>
          <w:szCs w:val="24"/>
          <w:shd w:val="clear" w:color="auto" w:fill="FFFFFF"/>
        </w:rPr>
        <w:t xml:space="preserve">, </w:t>
      </w:r>
      <w:r w:rsidR="00EF3A3A">
        <w:rPr>
          <w:rFonts w:ascii="Arial" w:hAnsi="Arial" w:cs="Arial"/>
          <w:color w:val="333333"/>
          <w:sz w:val="24"/>
          <w:szCs w:val="24"/>
          <w:shd w:val="clear" w:color="auto" w:fill="FFFFFF"/>
        </w:rPr>
        <w:t xml:space="preserve">prepared </w:t>
      </w:r>
      <w:r w:rsidR="00333D45">
        <w:rPr>
          <w:rFonts w:ascii="Arial" w:hAnsi="Arial" w:cs="Arial"/>
          <w:color w:val="333333"/>
          <w:sz w:val="24"/>
          <w:szCs w:val="24"/>
          <w:shd w:val="clear" w:color="auto" w:fill="FFFFFF"/>
        </w:rPr>
        <w:t>the CONSORT flow diagram and some sections of the results</w:t>
      </w:r>
      <w:r w:rsidR="008C4649" w:rsidRPr="00D97AB0">
        <w:rPr>
          <w:rFonts w:ascii="Arial" w:hAnsi="Arial" w:cs="Arial"/>
          <w:color w:val="333333"/>
          <w:sz w:val="24"/>
          <w:szCs w:val="24"/>
          <w:shd w:val="clear" w:color="auto" w:fill="FFFFFF"/>
        </w:rPr>
        <w:t xml:space="preserve">. </w:t>
      </w:r>
      <w:r w:rsidR="00212712" w:rsidRPr="00D97AB0">
        <w:rPr>
          <w:rFonts w:ascii="Arial" w:hAnsi="Arial" w:cs="Arial"/>
          <w:color w:val="333333"/>
          <w:sz w:val="24"/>
          <w:szCs w:val="24"/>
          <w:shd w:val="clear" w:color="auto" w:fill="FFFFFF"/>
        </w:rPr>
        <w:t xml:space="preserve">BS, KS, JB, </w:t>
      </w:r>
      <w:r w:rsidR="00D238F8" w:rsidRPr="00D97AB0">
        <w:rPr>
          <w:rFonts w:ascii="Arial" w:hAnsi="Arial" w:cs="Arial"/>
          <w:color w:val="333333"/>
          <w:sz w:val="24"/>
          <w:szCs w:val="24"/>
          <w:shd w:val="clear" w:color="auto" w:fill="FFFFFF"/>
        </w:rPr>
        <w:t xml:space="preserve">HA, IS, and </w:t>
      </w:r>
      <w:r w:rsidR="00212712" w:rsidRPr="00D97AB0">
        <w:rPr>
          <w:rFonts w:ascii="Arial" w:hAnsi="Arial" w:cs="Arial"/>
          <w:color w:val="333333"/>
          <w:sz w:val="24"/>
          <w:szCs w:val="24"/>
          <w:shd w:val="clear" w:color="auto" w:fill="FFFFFF"/>
        </w:rPr>
        <w:t>AE</w:t>
      </w:r>
      <w:r w:rsidR="00D238F8" w:rsidRPr="00D97AB0">
        <w:rPr>
          <w:rFonts w:ascii="Arial" w:hAnsi="Arial" w:cs="Arial"/>
          <w:color w:val="333333"/>
          <w:sz w:val="24"/>
          <w:szCs w:val="24"/>
          <w:shd w:val="clear" w:color="auto" w:fill="FFFFFF"/>
        </w:rPr>
        <w:t xml:space="preserve"> </w:t>
      </w:r>
      <w:r w:rsidR="009E1A25" w:rsidRPr="00D97AB0">
        <w:rPr>
          <w:rFonts w:ascii="Arial" w:hAnsi="Arial" w:cs="Arial"/>
          <w:color w:val="333333"/>
          <w:sz w:val="24"/>
          <w:szCs w:val="24"/>
          <w:shd w:val="clear" w:color="auto" w:fill="FFFFFF"/>
        </w:rPr>
        <w:t xml:space="preserve">conducted </w:t>
      </w:r>
      <w:r w:rsidR="00D238F8" w:rsidRPr="00D97AB0">
        <w:rPr>
          <w:rFonts w:ascii="Arial" w:hAnsi="Arial" w:cs="Arial"/>
          <w:color w:val="333333"/>
          <w:sz w:val="24"/>
          <w:szCs w:val="24"/>
          <w:shd w:val="clear" w:color="auto" w:fill="FFFFFF"/>
        </w:rPr>
        <w:t xml:space="preserve">clinical </w:t>
      </w:r>
      <w:r w:rsidR="009E1A25" w:rsidRPr="00D97AB0">
        <w:rPr>
          <w:rFonts w:ascii="Arial" w:hAnsi="Arial" w:cs="Arial"/>
          <w:color w:val="333333"/>
          <w:sz w:val="24"/>
          <w:szCs w:val="24"/>
          <w:shd w:val="clear" w:color="auto" w:fill="FFFFFF"/>
        </w:rPr>
        <w:t>strength tests during outcome assessments.</w:t>
      </w:r>
      <w:r w:rsidR="00212712" w:rsidRPr="00D97AB0">
        <w:rPr>
          <w:rFonts w:ascii="Arial" w:hAnsi="Arial" w:cs="Arial"/>
          <w:color w:val="333333"/>
          <w:sz w:val="24"/>
          <w:szCs w:val="24"/>
          <w:shd w:val="clear" w:color="auto" w:fill="FFFFFF"/>
        </w:rPr>
        <w:t xml:space="preserve"> </w:t>
      </w:r>
      <w:r w:rsidR="006B38BE">
        <w:rPr>
          <w:rFonts w:ascii="Arial" w:hAnsi="Arial" w:cs="Arial"/>
          <w:color w:val="333333"/>
          <w:sz w:val="24"/>
          <w:szCs w:val="24"/>
          <w:shd w:val="clear" w:color="auto" w:fill="FFFFFF"/>
        </w:rPr>
        <w:t>All authors</w:t>
      </w:r>
      <w:r w:rsidR="002E63E8" w:rsidRPr="00D97AB0">
        <w:rPr>
          <w:rFonts w:ascii="Arial" w:hAnsi="Arial" w:cs="Arial"/>
          <w:color w:val="333333"/>
          <w:sz w:val="24"/>
          <w:szCs w:val="24"/>
          <w:shd w:val="clear" w:color="auto" w:fill="FFFFFF"/>
        </w:rPr>
        <w:t xml:space="preserve"> contributed to editing of the manuscript for important intellectual content</w:t>
      </w:r>
      <w:r w:rsidR="000E17FD">
        <w:rPr>
          <w:rFonts w:ascii="Arial" w:hAnsi="Arial" w:cs="Arial"/>
          <w:color w:val="333333"/>
          <w:sz w:val="24"/>
          <w:szCs w:val="24"/>
          <w:shd w:val="clear" w:color="auto" w:fill="FFFFFF"/>
        </w:rPr>
        <w:t xml:space="preserve"> and </w:t>
      </w:r>
      <w:r w:rsidRPr="00D97AB0">
        <w:rPr>
          <w:rFonts w:ascii="Arial" w:hAnsi="Arial" w:cs="Arial"/>
          <w:color w:val="333333"/>
          <w:sz w:val="24"/>
          <w:szCs w:val="24"/>
          <w:shd w:val="clear" w:color="auto" w:fill="FFFFFF"/>
        </w:rPr>
        <w:t>approved the final version</w:t>
      </w:r>
      <w:r w:rsidR="000E17FD">
        <w:rPr>
          <w:rFonts w:ascii="Arial" w:hAnsi="Arial" w:cs="Arial"/>
          <w:color w:val="333333"/>
          <w:sz w:val="24"/>
          <w:szCs w:val="24"/>
          <w:shd w:val="clear" w:color="auto" w:fill="FFFFFF"/>
        </w:rPr>
        <w:t xml:space="preserve"> prior to submission</w:t>
      </w:r>
      <w:r w:rsidRPr="00D97AB0">
        <w:rPr>
          <w:rFonts w:ascii="Arial" w:hAnsi="Arial" w:cs="Arial"/>
          <w:color w:val="333333"/>
          <w:sz w:val="24"/>
          <w:szCs w:val="24"/>
          <w:shd w:val="clear" w:color="auto" w:fill="FFFFFF"/>
        </w:rPr>
        <w:t>.</w:t>
      </w:r>
    </w:p>
    <w:p w14:paraId="4AF32775" w14:textId="77777777" w:rsidR="00B36A94" w:rsidRDefault="00B36A94" w:rsidP="00555485">
      <w:pPr>
        <w:rPr>
          <w:rFonts w:ascii="Arial" w:hAnsi="Arial" w:cs="Arial"/>
          <w:b/>
          <w:sz w:val="24"/>
          <w:szCs w:val="24"/>
        </w:rPr>
      </w:pPr>
    </w:p>
    <w:p w14:paraId="6BA105F2" w14:textId="77777777" w:rsidR="00B36A94" w:rsidRDefault="00B36A94" w:rsidP="00555485">
      <w:pPr>
        <w:rPr>
          <w:rFonts w:ascii="Arial" w:hAnsi="Arial" w:cs="Arial"/>
          <w:b/>
          <w:sz w:val="24"/>
          <w:szCs w:val="24"/>
        </w:rPr>
      </w:pPr>
    </w:p>
    <w:p w14:paraId="66F98AFE" w14:textId="77777777" w:rsidR="00B36A94" w:rsidRDefault="00B36A94" w:rsidP="00555485">
      <w:pPr>
        <w:rPr>
          <w:rFonts w:ascii="Arial" w:hAnsi="Arial" w:cs="Arial"/>
          <w:b/>
          <w:sz w:val="24"/>
          <w:szCs w:val="24"/>
        </w:rPr>
      </w:pPr>
    </w:p>
    <w:p w14:paraId="17661756" w14:textId="77777777" w:rsidR="00B36A94" w:rsidRDefault="00B36A94" w:rsidP="00555485">
      <w:pPr>
        <w:rPr>
          <w:rFonts w:ascii="Arial" w:hAnsi="Arial" w:cs="Arial"/>
          <w:b/>
          <w:sz w:val="24"/>
          <w:szCs w:val="24"/>
        </w:rPr>
      </w:pPr>
    </w:p>
    <w:p w14:paraId="2A81277C" w14:textId="77777777" w:rsidR="00B36A94" w:rsidRDefault="00B36A94" w:rsidP="00555485">
      <w:pPr>
        <w:rPr>
          <w:rFonts w:ascii="Arial" w:hAnsi="Arial" w:cs="Arial"/>
          <w:b/>
          <w:sz w:val="24"/>
          <w:szCs w:val="24"/>
        </w:rPr>
      </w:pPr>
    </w:p>
    <w:p w14:paraId="72908617" w14:textId="77777777" w:rsidR="00B36A94" w:rsidRDefault="00B36A94" w:rsidP="00555485">
      <w:pPr>
        <w:rPr>
          <w:rFonts w:ascii="Arial" w:hAnsi="Arial" w:cs="Arial"/>
          <w:b/>
          <w:sz w:val="24"/>
          <w:szCs w:val="24"/>
        </w:rPr>
      </w:pPr>
    </w:p>
    <w:p w14:paraId="0046CCF2" w14:textId="77777777" w:rsidR="00B36A94" w:rsidRDefault="00B36A94" w:rsidP="00555485">
      <w:pPr>
        <w:rPr>
          <w:rFonts w:ascii="Arial" w:hAnsi="Arial" w:cs="Arial"/>
          <w:b/>
          <w:sz w:val="24"/>
          <w:szCs w:val="24"/>
        </w:rPr>
      </w:pPr>
    </w:p>
    <w:p w14:paraId="710F5182" w14:textId="77777777" w:rsidR="00B36A94" w:rsidRDefault="00B36A94" w:rsidP="00555485">
      <w:pPr>
        <w:rPr>
          <w:rFonts w:ascii="Arial" w:hAnsi="Arial" w:cs="Arial"/>
          <w:b/>
          <w:sz w:val="24"/>
          <w:szCs w:val="24"/>
        </w:rPr>
      </w:pPr>
    </w:p>
    <w:p w14:paraId="47E91932" w14:textId="77777777" w:rsidR="00B36A94" w:rsidRDefault="00B36A94" w:rsidP="00555485">
      <w:pPr>
        <w:rPr>
          <w:rFonts w:ascii="Arial" w:hAnsi="Arial" w:cs="Arial"/>
          <w:b/>
          <w:sz w:val="24"/>
          <w:szCs w:val="24"/>
        </w:rPr>
      </w:pPr>
    </w:p>
    <w:p w14:paraId="2E086DDC" w14:textId="77777777" w:rsidR="00B36A94" w:rsidRDefault="00B36A94" w:rsidP="00555485">
      <w:pPr>
        <w:rPr>
          <w:rFonts w:ascii="Arial" w:hAnsi="Arial" w:cs="Arial"/>
          <w:b/>
          <w:sz w:val="24"/>
          <w:szCs w:val="24"/>
        </w:rPr>
      </w:pPr>
    </w:p>
    <w:p w14:paraId="76985BC5" w14:textId="77777777" w:rsidR="00B36A94" w:rsidRDefault="00B36A94" w:rsidP="00555485">
      <w:pPr>
        <w:rPr>
          <w:rFonts w:ascii="Arial" w:hAnsi="Arial" w:cs="Arial"/>
          <w:b/>
          <w:sz w:val="24"/>
          <w:szCs w:val="24"/>
        </w:rPr>
      </w:pPr>
    </w:p>
    <w:p w14:paraId="453AB18F" w14:textId="77777777" w:rsidR="00B36A94" w:rsidRDefault="00B36A94" w:rsidP="00555485">
      <w:pPr>
        <w:rPr>
          <w:rFonts w:ascii="Arial" w:hAnsi="Arial" w:cs="Arial"/>
          <w:b/>
          <w:sz w:val="24"/>
          <w:szCs w:val="24"/>
        </w:rPr>
      </w:pPr>
    </w:p>
    <w:p w14:paraId="49E29276" w14:textId="77777777" w:rsidR="00B36A94" w:rsidRDefault="00B36A94" w:rsidP="00555485">
      <w:pPr>
        <w:rPr>
          <w:rFonts w:ascii="Arial" w:hAnsi="Arial" w:cs="Arial"/>
          <w:b/>
          <w:sz w:val="24"/>
          <w:szCs w:val="24"/>
        </w:rPr>
      </w:pPr>
    </w:p>
    <w:p w14:paraId="369C1EB7" w14:textId="77777777" w:rsidR="00B36A94" w:rsidRDefault="00B36A94" w:rsidP="00555485">
      <w:pPr>
        <w:rPr>
          <w:rFonts w:ascii="Arial" w:hAnsi="Arial" w:cs="Arial"/>
          <w:b/>
          <w:sz w:val="24"/>
          <w:szCs w:val="24"/>
        </w:rPr>
      </w:pPr>
    </w:p>
    <w:p w14:paraId="78A70E25" w14:textId="77777777" w:rsidR="00B36A94" w:rsidRDefault="00B36A94" w:rsidP="00555485">
      <w:pPr>
        <w:rPr>
          <w:rFonts w:ascii="Arial" w:hAnsi="Arial" w:cs="Arial"/>
          <w:b/>
          <w:sz w:val="24"/>
          <w:szCs w:val="24"/>
        </w:rPr>
      </w:pPr>
    </w:p>
    <w:p w14:paraId="3579B7E0" w14:textId="77777777" w:rsidR="00B36A94" w:rsidRDefault="00B36A94" w:rsidP="00555485">
      <w:pPr>
        <w:rPr>
          <w:rFonts w:ascii="Arial" w:hAnsi="Arial" w:cs="Arial"/>
          <w:b/>
          <w:sz w:val="24"/>
          <w:szCs w:val="24"/>
        </w:rPr>
      </w:pPr>
    </w:p>
    <w:p w14:paraId="41AD7013" w14:textId="77777777" w:rsidR="00B36A94" w:rsidRDefault="00B36A94" w:rsidP="00555485">
      <w:pPr>
        <w:rPr>
          <w:rFonts w:ascii="Arial" w:hAnsi="Arial" w:cs="Arial"/>
          <w:b/>
          <w:sz w:val="24"/>
          <w:szCs w:val="24"/>
        </w:rPr>
      </w:pPr>
    </w:p>
    <w:p w14:paraId="6F7997F6" w14:textId="77777777" w:rsidR="00B36A94" w:rsidRDefault="00B36A94" w:rsidP="00555485">
      <w:pPr>
        <w:rPr>
          <w:rFonts w:ascii="Arial" w:hAnsi="Arial" w:cs="Arial"/>
          <w:b/>
          <w:sz w:val="24"/>
          <w:szCs w:val="24"/>
        </w:rPr>
      </w:pPr>
    </w:p>
    <w:p w14:paraId="56F7EB19" w14:textId="77777777" w:rsidR="00B36A94" w:rsidRDefault="00B36A94" w:rsidP="00555485">
      <w:pPr>
        <w:rPr>
          <w:rFonts w:ascii="Arial" w:hAnsi="Arial" w:cs="Arial"/>
          <w:b/>
          <w:sz w:val="24"/>
          <w:szCs w:val="24"/>
        </w:rPr>
      </w:pPr>
    </w:p>
    <w:p w14:paraId="791806FC" w14:textId="29D0FC77" w:rsidR="000F155A" w:rsidRDefault="000F155A" w:rsidP="00555485">
      <w:pPr>
        <w:rPr>
          <w:rFonts w:ascii="Arial" w:hAnsi="Arial" w:cs="Arial"/>
          <w:b/>
          <w:sz w:val="24"/>
          <w:szCs w:val="24"/>
        </w:rPr>
      </w:pPr>
    </w:p>
    <w:p w14:paraId="51723214" w14:textId="24F802BB" w:rsidR="000F155A" w:rsidRDefault="000F155A" w:rsidP="00555485">
      <w:pPr>
        <w:rPr>
          <w:rFonts w:ascii="Arial" w:hAnsi="Arial" w:cs="Arial"/>
          <w:b/>
          <w:sz w:val="24"/>
          <w:szCs w:val="24"/>
        </w:rPr>
      </w:pPr>
    </w:p>
    <w:p w14:paraId="598D9520" w14:textId="77777777" w:rsidR="000F155A" w:rsidRDefault="000F155A" w:rsidP="00555485">
      <w:pPr>
        <w:rPr>
          <w:rFonts w:ascii="Arial" w:hAnsi="Arial" w:cs="Arial"/>
          <w:b/>
          <w:sz w:val="24"/>
          <w:szCs w:val="24"/>
        </w:rPr>
      </w:pPr>
    </w:p>
    <w:p w14:paraId="1F792B2A" w14:textId="058E11C0" w:rsidR="0079651E" w:rsidRPr="00D97AB0" w:rsidRDefault="004B5236" w:rsidP="00555485">
      <w:pPr>
        <w:rPr>
          <w:rFonts w:ascii="Arial" w:hAnsi="Arial" w:cs="Arial"/>
          <w:b/>
          <w:sz w:val="24"/>
          <w:szCs w:val="24"/>
        </w:rPr>
      </w:pPr>
      <w:r w:rsidRPr="00D97AB0">
        <w:rPr>
          <w:rFonts w:ascii="Arial" w:hAnsi="Arial" w:cs="Arial"/>
          <w:b/>
          <w:sz w:val="24"/>
          <w:szCs w:val="24"/>
        </w:rPr>
        <w:lastRenderedPageBreak/>
        <w:t>REFERENCES</w:t>
      </w:r>
    </w:p>
    <w:p w14:paraId="036A447C" w14:textId="66D91014" w:rsidR="005703E1" w:rsidRPr="005703E1" w:rsidRDefault="005703E1" w:rsidP="005703E1">
      <w:pPr>
        <w:pStyle w:val="NormalWeb"/>
        <w:rPr>
          <w:rFonts w:ascii="Arial" w:hAnsi="Arial" w:cs="Arial"/>
        </w:rPr>
      </w:pPr>
      <w:r w:rsidRPr="005703E1">
        <w:rPr>
          <w:rFonts w:ascii="Arial" w:hAnsi="Arial" w:cs="Arial"/>
        </w:rPr>
        <w:t>[1] American Psychiatric Association. Diagnostic and statistical manual of mental disorders (DSM-5).</w:t>
      </w:r>
      <w:r w:rsidR="00860DB3">
        <w:rPr>
          <w:rFonts w:ascii="Arial" w:hAnsi="Arial" w:cs="Arial"/>
        </w:rPr>
        <w:t xml:space="preserve"> 5</w:t>
      </w:r>
      <w:r w:rsidR="00860DB3" w:rsidRPr="00860DB3">
        <w:rPr>
          <w:rFonts w:ascii="Arial" w:hAnsi="Arial" w:cs="Arial"/>
          <w:vertAlign w:val="superscript"/>
        </w:rPr>
        <w:t>th</w:t>
      </w:r>
      <w:r w:rsidR="00860DB3">
        <w:rPr>
          <w:rFonts w:ascii="Arial" w:hAnsi="Arial" w:cs="Arial"/>
        </w:rPr>
        <w:t xml:space="preserve"> </w:t>
      </w:r>
      <w:proofErr w:type="spellStart"/>
      <w:r w:rsidR="00860DB3">
        <w:rPr>
          <w:rFonts w:ascii="Arial" w:hAnsi="Arial" w:cs="Arial"/>
        </w:rPr>
        <w:t>edn</w:t>
      </w:r>
      <w:proofErr w:type="spellEnd"/>
      <w:r w:rsidR="00860DB3">
        <w:rPr>
          <w:rFonts w:ascii="Arial" w:hAnsi="Arial" w:cs="Arial"/>
        </w:rPr>
        <w:t>.</w:t>
      </w:r>
      <w:r w:rsidRPr="005703E1">
        <w:rPr>
          <w:rFonts w:ascii="Arial" w:hAnsi="Arial" w:cs="Arial"/>
        </w:rPr>
        <w:t xml:space="preserve"> Washington: American Psychiatric Association</w:t>
      </w:r>
      <w:r w:rsidR="00C527E8">
        <w:rPr>
          <w:rFonts w:ascii="Arial" w:hAnsi="Arial" w:cs="Arial"/>
        </w:rPr>
        <w:t>,</w:t>
      </w:r>
      <w:r w:rsidRPr="005703E1">
        <w:rPr>
          <w:rFonts w:ascii="Arial" w:hAnsi="Arial" w:cs="Arial"/>
        </w:rPr>
        <w:t xml:space="preserve"> 2013.</w:t>
      </w:r>
    </w:p>
    <w:p w14:paraId="1ED1EBBE" w14:textId="6E44FF86" w:rsidR="005703E1" w:rsidRPr="0068512F" w:rsidRDefault="005703E1" w:rsidP="005703E1">
      <w:pPr>
        <w:pStyle w:val="NormalWeb"/>
        <w:rPr>
          <w:rFonts w:ascii="Arial" w:hAnsi="Arial" w:cs="Arial"/>
          <w:i/>
          <w:iCs/>
        </w:rPr>
      </w:pPr>
      <w:r w:rsidRPr="005703E1">
        <w:rPr>
          <w:rFonts w:ascii="Arial" w:hAnsi="Arial" w:cs="Arial"/>
        </w:rPr>
        <w:t xml:space="preserve">[2] </w:t>
      </w:r>
      <w:proofErr w:type="spellStart"/>
      <w:r w:rsidRPr="005703E1">
        <w:rPr>
          <w:rFonts w:ascii="Arial" w:hAnsi="Arial" w:cs="Arial"/>
        </w:rPr>
        <w:t>Gelauff</w:t>
      </w:r>
      <w:proofErr w:type="spellEnd"/>
      <w:r w:rsidRPr="005703E1">
        <w:rPr>
          <w:rFonts w:ascii="Arial" w:hAnsi="Arial" w:cs="Arial"/>
        </w:rPr>
        <w:t xml:space="preserve"> J, Stone J, Edwards M</w:t>
      </w:r>
      <w:r w:rsidRPr="005703E1">
        <w:rPr>
          <w:rFonts w:ascii="Arial" w:hAnsi="Arial" w:cs="Arial"/>
          <w:i/>
          <w:iCs/>
        </w:rPr>
        <w:t>, et al</w:t>
      </w:r>
      <w:r w:rsidRPr="005703E1">
        <w:rPr>
          <w:rFonts w:ascii="Arial" w:hAnsi="Arial" w:cs="Arial"/>
        </w:rPr>
        <w:t xml:space="preserve">. The prognosis of functional (psychogenic) motor symptoms: a systematic review. </w:t>
      </w:r>
      <w:r w:rsidRPr="005703E1">
        <w:rPr>
          <w:rFonts w:ascii="Arial" w:hAnsi="Arial" w:cs="Arial"/>
          <w:i/>
          <w:iCs/>
        </w:rPr>
        <w:t xml:space="preserve">J </w:t>
      </w:r>
      <w:proofErr w:type="spellStart"/>
      <w:r w:rsidRPr="005703E1">
        <w:rPr>
          <w:rFonts w:ascii="Arial" w:hAnsi="Arial" w:cs="Arial"/>
          <w:i/>
          <w:iCs/>
        </w:rPr>
        <w:t>Neurol</w:t>
      </w:r>
      <w:proofErr w:type="spellEnd"/>
      <w:r w:rsidRPr="005703E1">
        <w:rPr>
          <w:rFonts w:ascii="Arial" w:hAnsi="Arial" w:cs="Arial"/>
          <w:i/>
          <w:iCs/>
        </w:rPr>
        <w:t xml:space="preserve"> </w:t>
      </w:r>
      <w:proofErr w:type="spellStart"/>
      <w:r w:rsidRPr="005703E1">
        <w:rPr>
          <w:rFonts w:ascii="Arial" w:hAnsi="Arial" w:cs="Arial"/>
          <w:i/>
          <w:iCs/>
        </w:rPr>
        <w:t>Neurosurg</w:t>
      </w:r>
      <w:proofErr w:type="spellEnd"/>
      <w:r w:rsidR="0068512F">
        <w:rPr>
          <w:rFonts w:ascii="Arial" w:hAnsi="Arial" w:cs="Arial"/>
          <w:i/>
          <w:iCs/>
        </w:rPr>
        <w:t xml:space="preserve"> </w:t>
      </w:r>
      <w:r w:rsidRPr="005703E1">
        <w:rPr>
          <w:rFonts w:ascii="Arial" w:hAnsi="Arial" w:cs="Arial"/>
          <w:i/>
          <w:iCs/>
        </w:rPr>
        <w:t xml:space="preserve">Psychiatry </w:t>
      </w:r>
      <w:r w:rsidRPr="005703E1">
        <w:rPr>
          <w:rFonts w:ascii="Arial" w:hAnsi="Arial" w:cs="Arial"/>
        </w:rPr>
        <w:t>2014;</w:t>
      </w:r>
      <w:r w:rsidRPr="005703E1">
        <w:rPr>
          <w:rFonts w:ascii="Arial" w:hAnsi="Arial" w:cs="Arial"/>
          <w:b/>
          <w:bCs/>
        </w:rPr>
        <w:t>85</w:t>
      </w:r>
      <w:r w:rsidRPr="005703E1">
        <w:rPr>
          <w:rFonts w:ascii="Arial" w:hAnsi="Arial" w:cs="Arial"/>
        </w:rPr>
        <w:t>(2):220-226.</w:t>
      </w:r>
    </w:p>
    <w:p w14:paraId="764D8F51" w14:textId="2568A6C6" w:rsidR="005703E1" w:rsidRPr="005703E1" w:rsidRDefault="005703E1" w:rsidP="005703E1">
      <w:pPr>
        <w:pStyle w:val="NormalWeb"/>
        <w:rPr>
          <w:rFonts w:ascii="Arial" w:hAnsi="Arial" w:cs="Arial"/>
        </w:rPr>
      </w:pPr>
      <w:r w:rsidRPr="005703E1">
        <w:rPr>
          <w:rFonts w:ascii="Arial" w:hAnsi="Arial" w:cs="Arial"/>
        </w:rPr>
        <w:t>[3] Anderson KE, Gruber-</w:t>
      </w:r>
      <w:proofErr w:type="spellStart"/>
      <w:r w:rsidRPr="005703E1">
        <w:rPr>
          <w:rFonts w:ascii="Arial" w:hAnsi="Arial" w:cs="Arial"/>
        </w:rPr>
        <w:t>Baldini</w:t>
      </w:r>
      <w:proofErr w:type="spellEnd"/>
      <w:r w:rsidRPr="005703E1">
        <w:rPr>
          <w:rFonts w:ascii="Arial" w:hAnsi="Arial" w:cs="Arial"/>
        </w:rPr>
        <w:t xml:space="preserve"> AL, Vaughan CG</w:t>
      </w:r>
      <w:r w:rsidRPr="005703E1">
        <w:rPr>
          <w:rFonts w:ascii="Arial" w:hAnsi="Arial" w:cs="Arial"/>
          <w:i/>
          <w:iCs/>
        </w:rPr>
        <w:t>, et al</w:t>
      </w:r>
      <w:r w:rsidRPr="005703E1">
        <w:rPr>
          <w:rFonts w:ascii="Arial" w:hAnsi="Arial" w:cs="Arial"/>
        </w:rPr>
        <w:t xml:space="preserve">. Impact of psychogenic movement disorders versus Parkinson's on disability, quality of life, and psychopathology. </w:t>
      </w:r>
      <w:r w:rsidRPr="005703E1">
        <w:rPr>
          <w:rFonts w:ascii="Arial" w:hAnsi="Arial" w:cs="Arial"/>
          <w:i/>
          <w:iCs/>
        </w:rPr>
        <w:t xml:space="preserve">Mov </w:t>
      </w:r>
      <w:proofErr w:type="spellStart"/>
      <w:r w:rsidRPr="005703E1">
        <w:rPr>
          <w:rFonts w:ascii="Arial" w:hAnsi="Arial" w:cs="Arial"/>
          <w:i/>
          <w:iCs/>
        </w:rPr>
        <w:t>Disord</w:t>
      </w:r>
      <w:proofErr w:type="spellEnd"/>
      <w:r w:rsidRPr="005703E1">
        <w:rPr>
          <w:rFonts w:ascii="Arial" w:hAnsi="Arial" w:cs="Arial"/>
          <w:i/>
          <w:iCs/>
        </w:rPr>
        <w:t xml:space="preserve"> </w:t>
      </w:r>
      <w:r w:rsidRPr="005703E1">
        <w:rPr>
          <w:rFonts w:ascii="Arial" w:hAnsi="Arial" w:cs="Arial"/>
        </w:rPr>
        <w:t>2007;</w:t>
      </w:r>
      <w:r w:rsidRPr="005703E1">
        <w:rPr>
          <w:rFonts w:ascii="Arial" w:hAnsi="Arial" w:cs="Arial"/>
          <w:b/>
          <w:bCs/>
        </w:rPr>
        <w:t>22</w:t>
      </w:r>
      <w:r w:rsidRPr="005703E1">
        <w:rPr>
          <w:rFonts w:ascii="Arial" w:hAnsi="Arial" w:cs="Arial"/>
        </w:rPr>
        <w:t>(15):2204-2209.</w:t>
      </w:r>
    </w:p>
    <w:p w14:paraId="18801894" w14:textId="77777777" w:rsidR="005703E1" w:rsidRPr="005703E1" w:rsidRDefault="005703E1" w:rsidP="005703E1">
      <w:pPr>
        <w:pStyle w:val="NormalWeb"/>
        <w:rPr>
          <w:rFonts w:ascii="Arial" w:hAnsi="Arial" w:cs="Arial"/>
        </w:rPr>
      </w:pPr>
      <w:r w:rsidRPr="005703E1">
        <w:rPr>
          <w:rFonts w:ascii="Arial" w:hAnsi="Arial" w:cs="Arial"/>
        </w:rPr>
        <w:t xml:space="preserve">[4] </w:t>
      </w:r>
      <w:proofErr w:type="spellStart"/>
      <w:r w:rsidRPr="005703E1">
        <w:rPr>
          <w:rFonts w:ascii="Arial" w:hAnsi="Arial" w:cs="Arial"/>
        </w:rPr>
        <w:t>Szaflarski</w:t>
      </w:r>
      <w:proofErr w:type="spellEnd"/>
      <w:r w:rsidRPr="005703E1">
        <w:rPr>
          <w:rFonts w:ascii="Arial" w:hAnsi="Arial" w:cs="Arial"/>
        </w:rPr>
        <w:t xml:space="preserve"> JP, Hughes C, </w:t>
      </w:r>
      <w:proofErr w:type="spellStart"/>
      <w:r w:rsidRPr="005703E1">
        <w:rPr>
          <w:rFonts w:ascii="Arial" w:hAnsi="Arial" w:cs="Arial"/>
        </w:rPr>
        <w:t>Szaflarski</w:t>
      </w:r>
      <w:proofErr w:type="spellEnd"/>
      <w:r w:rsidRPr="005703E1">
        <w:rPr>
          <w:rFonts w:ascii="Arial" w:hAnsi="Arial" w:cs="Arial"/>
        </w:rPr>
        <w:t xml:space="preserve"> M</w:t>
      </w:r>
      <w:r w:rsidRPr="005703E1">
        <w:rPr>
          <w:rFonts w:ascii="Arial" w:hAnsi="Arial" w:cs="Arial"/>
          <w:i/>
          <w:iCs/>
        </w:rPr>
        <w:t>, et al</w:t>
      </w:r>
      <w:r w:rsidRPr="005703E1">
        <w:rPr>
          <w:rFonts w:ascii="Arial" w:hAnsi="Arial" w:cs="Arial"/>
        </w:rPr>
        <w:t xml:space="preserve">. Quality of life in psychogenic nonepileptic seizures. </w:t>
      </w:r>
      <w:proofErr w:type="spellStart"/>
      <w:r w:rsidRPr="005703E1">
        <w:rPr>
          <w:rFonts w:ascii="Arial" w:hAnsi="Arial" w:cs="Arial"/>
          <w:i/>
          <w:iCs/>
        </w:rPr>
        <w:t>Epilepsia</w:t>
      </w:r>
      <w:proofErr w:type="spellEnd"/>
      <w:r w:rsidRPr="005703E1">
        <w:rPr>
          <w:rFonts w:ascii="Arial" w:hAnsi="Arial" w:cs="Arial"/>
          <w:i/>
          <w:iCs/>
        </w:rPr>
        <w:t xml:space="preserve"> </w:t>
      </w:r>
      <w:r w:rsidRPr="005703E1">
        <w:rPr>
          <w:rFonts w:ascii="Arial" w:hAnsi="Arial" w:cs="Arial"/>
        </w:rPr>
        <w:t>2003;</w:t>
      </w:r>
      <w:r w:rsidRPr="005703E1">
        <w:rPr>
          <w:rFonts w:ascii="Arial" w:hAnsi="Arial" w:cs="Arial"/>
          <w:b/>
          <w:bCs/>
        </w:rPr>
        <w:t>44</w:t>
      </w:r>
      <w:r w:rsidRPr="005703E1">
        <w:rPr>
          <w:rFonts w:ascii="Arial" w:hAnsi="Arial" w:cs="Arial"/>
        </w:rPr>
        <w:t>(2):236-242.</w:t>
      </w:r>
    </w:p>
    <w:p w14:paraId="053BACE0" w14:textId="6974391E" w:rsidR="005703E1" w:rsidRPr="005703E1" w:rsidRDefault="005703E1" w:rsidP="005703E1">
      <w:pPr>
        <w:pStyle w:val="NormalWeb"/>
        <w:rPr>
          <w:rFonts w:ascii="Arial" w:hAnsi="Arial" w:cs="Arial"/>
        </w:rPr>
      </w:pPr>
      <w:r w:rsidRPr="005703E1">
        <w:rPr>
          <w:rFonts w:ascii="Arial" w:hAnsi="Arial" w:cs="Arial"/>
        </w:rPr>
        <w:t xml:space="preserve">[5] </w:t>
      </w:r>
      <w:proofErr w:type="spellStart"/>
      <w:r w:rsidRPr="005703E1">
        <w:rPr>
          <w:rFonts w:ascii="Arial" w:hAnsi="Arial" w:cs="Arial"/>
        </w:rPr>
        <w:t>Espay</w:t>
      </w:r>
      <w:proofErr w:type="spellEnd"/>
      <w:r w:rsidRPr="005703E1">
        <w:rPr>
          <w:rFonts w:ascii="Arial" w:hAnsi="Arial" w:cs="Arial"/>
        </w:rPr>
        <w:t xml:space="preserve"> A.J., </w:t>
      </w:r>
      <w:proofErr w:type="spellStart"/>
      <w:r w:rsidRPr="005703E1">
        <w:rPr>
          <w:rFonts w:ascii="Arial" w:hAnsi="Arial" w:cs="Arial"/>
        </w:rPr>
        <w:t>Aybek</w:t>
      </w:r>
      <w:proofErr w:type="spellEnd"/>
      <w:r w:rsidRPr="005703E1">
        <w:rPr>
          <w:rFonts w:ascii="Arial" w:hAnsi="Arial" w:cs="Arial"/>
        </w:rPr>
        <w:t xml:space="preserve"> S., Carson A.</w:t>
      </w:r>
      <w:r w:rsidRPr="005703E1">
        <w:rPr>
          <w:rFonts w:ascii="Arial" w:hAnsi="Arial" w:cs="Arial"/>
          <w:i/>
          <w:iCs/>
        </w:rPr>
        <w:t>, et al</w:t>
      </w:r>
      <w:r w:rsidRPr="005703E1">
        <w:rPr>
          <w:rFonts w:ascii="Arial" w:hAnsi="Arial" w:cs="Arial"/>
        </w:rPr>
        <w:t xml:space="preserve">. Current concepts in diagnosis and treatment of functional neurological disorders. </w:t>
      </w:r>
      <w:r w:rsidRPr="005703E1">
        <w:rPr>
          <w:rFonts w:ascii="Arial" w:hAnsi="Arial" w:cs="Arial"/>
          <w:i/>
          <w:iCs/>
        </w:rPr>
        <w:t xml:space="preserve">JAMA </w:t>
      </w:r>
      <w:proofErr w:type="spellStart"/>
      <w:r w:rsidRPr="005703E1">
        <w:rPr>
          <w:rFonts w:ascii="Arial" w:hAnsi="Arial" w:cs="Arial"/>
          <w:i/>
          <w:iCs/>
        </w:rPr>
        <w:t>Neurol</w:t>
      </w:r>
      <w:proofErr w:type="spellEnd"/>
      <w:r w:rsidRPr="005703E1">
        <w:rPr>
          <w:rFonts w:ascii="Arial" w:hAnsi="Arial" w:cs="Arial"/>
          <w:i/>
          <w:iCs/>
        </w:rPr>
        <w:t xml:space="preserve"> </w:t>
      </w:r>
      <w:r w:rsidRPr="005703E1">
        <w:rPr>
          <w:rFonts w:ascii="Arial" w:hAnsi="Arial" w:cs="Arial"/>
        </w:rPr>
        <w:t>2018;</w:t>
      </w:r>
      <w:r w:rsidRPr="005703E1">
        <w:rPr>
          <w:rFonts w:ascii="Arial" w:hAnsi="Arial" w:cs="Arial"/>
          <w:b/>
          <w:bCs/>
        </w:rPr>
        <w:t>75</w:t>
      </w:r>
      <w:r w:rsidRPr="005703E1">
        <w:rPr>
          <w:rFonts w:ascii="Arial" w:hAnsi="Arial" w:cs="Arial"/>
        </w:rPr>
        <w:t>(9):1132-1141.</w:t>
      </w:r>
    </w:p>
    <w:p w14:paraId="5D63CF4F" w14:textId="763C0185" w:rsidR="005703E1" w:rsidRPr="005703E1" w:rsidRDefault="005703E1" w:rsidP="005703E1">
      <w:pPr>
        <w:pStyle w:val="NormalWeb"/>
        <w:rPr>
          <w:rFonts w:ascii="Arial" w:hAnsi="Arial" w:cs="Arial"/>
        </w:rPr>
      </w:pPr>
      <w:r w:rsidRPr="005703E1">
        <w:rPr>
          <w:rFonts w:ascii="Arial" w:hAnsi="Arial" w:cs="Arial"/>
        </w:rPr>
        <w:t>[6] LaFrance WC, Jr., Baird GL, Barry JJ</w:t>
      </w:r>
      <w:r w:rsidRPr="005703E1">
        <w:rPr>
          <w:rFonts w:ascii="Arial" w:hAnsi="Arial" w:cs="Arial"/>
          <w:i/>
          <w:iCs/>
        </w:rPr>
        <w:t>, et al</w:t>
      </w:r>
      <w:r w:rsidRPr="005703E1">
        <w:rPr>
          <w:rFonts w:ascii="Arial" w:hAnsi="Arial" w:cs="Arial"/>
        </w:rPr>
        <w:t xml:space="preserve">. </w:t>
      </w:r>
      <w:proofErr w:type="spellStart"/>
      <w:r w:rsidRPr="005703E1">
        <w:rPr>
          <w:rFonts w:ascii="Arial" w:hAnsi="Arial" w:cs="Arial"/>
        </w:rPr>
        <w:t>Multicenter</w:t>
      </w:r>
      <w:proofErr w:type="spellEnd"/>
      <w:r w:rsidRPr="005703E1">
        <w:rPr>
          <w:rFonts w:ascii="Arial" w:hAnsi="Arial" w:cs="Arial"/>
        </w:rPr>
        <w:t xml:space="preserve"> </w:t>
      </w:r>
      <w:r w:rsidR="00492EDA">
        <w:rPr>
          <w:rFonts w:ascii="Arial" w:hAnsi="Arial" w:cs="Arial"/>
        </w:rPr>
        <w:t>p</w:t>
      </w:r>
      <w:r w:rsidRPr="005703E1">
        <w:rPr>
          <w:rFonts w:ascii="Arial" w:hAnsi="Arial" w:cs="Arial"/>
        </w:rPr>
        <w:t xml:space="preserve">ilot </w:t>
      </w:r>
      <w:r w:rsidR="00492EDA">
        <w:rPr>
          <w:rFonts w:ascii="Arial" w:hAnsi="Arial" w:cs="Arial"/>
        </w:rPr>
        <w:t>t</w:t>
      </w:r>
      <w:r w:rsidRPr="005703E1">
        <w:rPr>
          <w:rFonts w:ascii="Arial" w:hAnsi="Arial" w:cs="Arial"/>
        </w:rPr>
        <w:t xml:space="preserve">reatment </w:t>
      </w:r>
      <w:r w:rsidR="00492EDA">
        <w:rPr>
          <w:rFonts w:ascii="Arial" w:hAnsi="Arial" w:cs="Arial"/>
        </w:rPr>
        <w:t>t</w:t>
      </w:r>
      <w:r w:rsidRPr="005703E1">
        <w:rPr>
          <w:rFonts w:ascii="Arial" w:hAnsi="Arial" w:cs="Arial"/>
        </w:rPr>
        <w:t xml:space="preserve">rial for </w:t>
      </w:r>
      <w:r w:rsidR="00492EDA">
        <w:rPr>
          <w:rFonts w:ascii="Arial" w:hAnsi="Arial" w:cs="Arial"/>
        </w:rPr>
        <w:t>p</w:t>
      </w:r>
      <w:r w:rsidRPr="005703E1">
        <w:rPr>
          <w:rFonts w:ascii="Arial" w:hAnsi="Arial" w:cs="Arial"/>
        </w:rPr>
        <w:t xml:space="preserve">sychogenic </w:t>
      </w:r>
      <w:r w:rsidR="00492EDA">
        <w:rPr>
          <w:rFonts w:ascii="Arial" w:hAnsi="Arial" w:cs="Arial"/>
        </w:rPr>
        <w:t>n</w:t>
      </w:r>
      <w:r w:rsidRPr="005703E1">
        <w:rPr>
          <w:rFonts w:ascii="Arial" w:hAnsi="Arial" w:cs="Arial"/>
        </w:rPr>
        <w:t xml:space="preserve">onepileptic </w:t>
      </w:r>
      <w:r w:rsidR="00492EDA">
        <w:rPr>
          <w:rFonts w:ascii="Arial" w:hAnsi="Arial" w:cs="Arial"/>
        </w:rPr>
        <w:t>s</w:t>
      </w:r>
      <w:r w:rsidRPr="005703E1">
        <w:rPr>
          <w:rFonts w:ascii="Arial" w:hAnsi="Arial" w:cs="Arial"/>
        </w:rPr>
        <w:t>eizures</w:t>
      </w:r>
      <w:r w:rsidR="00492EDA">
        <w:rPr>
          <w:rFonts w:ascii="Arial" w:hAnsi="Arial" w:cs="Arial"/>
        </w:rPr>
        <w:t>:</w:t>
      </w:r>
      <w:r w:rsidRPr="005703E1">
        <w:rPr>
          <w:rFonts w:ascii="Arial" w:hAnsi="Arial" w:cs="Arial"/>
        </w:rPr>
        <w:t xml:space="preserve"> A </w:t>
      </w:r>
      <w:r w:rsidR="00492EDA">
        <w:rPr>
          <w:rFonts w:ascii="Arial" w:hAnsi="Arial" w:cs="Arial"/>
        </w:rPr>
        <w:t>r</w:t>
      </w:r>
      <w:r w:rsidRPr="005703E1">
        <w:rPr>
          <w:rFonts w:ascii="Arial" w:hAnsi="Arial" w:cs="Arial"/>
        </w:rPr>
        <w:t xml:space="preserve">andomized </w:t>
      </w:r>
      <w:r w:rsidR="00492EDA">
        <w:rPr>
          <w:rFonts w:ascii="Arial" w:hAnsi="Arial" w:cs="Arial"/>
        </w:rPr>
        <w:t>c</w:t>
      </w:r>
      <w:r w:rsidRPr="005703E1">
        <w:rPr>
          <w:rFonts w:ascii="Arial" w:hAnsi="Arial" w:cs="Arial"/>
        </w:rPr>
        <w:t xml:space="preserve">linical </w:t>
      </w:r>
      <w:r w:rsidR="00492EDA">
        <w:rPr>
          <w:rFonts w:ascii="Arial" w:hAnsi="Arial" w:cs="Arial"/>
        </w:rPr>
        <w:t>t</w:t>
      </w:r>
      <w:r w:rsidRPr="005703E1">
        <w:rPr>
          <w:rFonts w:ascii="Arial" w:hAnsi="Arial" w:cs="Arial"/>
        </w:rPr>
        <w:t xml:space="preserve">rial. </w:t>
      </w:r>
      <w:r w:rsidRPr="005703E1">
        <w:rPr>
          <w:rFonts w:ascii="Arial" w:hAnsi="Arial" w:cs="Arial"/>
          <w:i/>
          <w:iCs/>
        </w:rPr>
        <w:t>J</w:t>
      </w:r>
      <w:r w:rsidR="00492EDA">
        <w:rPr>
          <w:rFonts w:ascii="Arial" w:hAnsi="Arial" w:cs="Arial"/>
          <w:i/>
          <w:iCs/>
        </w:rPr>
        <w:t>AMA</w:t>
      </w:r>
      <w:r w:rsidRPr="005703E1">
        <w:rPr>
          <w:rFonts w:ascii="Arial" w:hAnsi="Arial" w:cs="Arial"/>
          <w:i/>
          <w:iCs/>
        </w:rPr>
        <w:t xml:space="preserve"> Psychiatry </w:t>
      </w:r>
      <w:r w:rsidRPr="005703E1">
        <w:rPr>
          <w:rFonts w:ascii="Arial" w:hAnsi="Arial" w:cs="Arial"/>
        </w:rPr>
        <w:t>2014;</w:t>
      </w:r>
      <w:r w:rsidRPr="005703E1">
        <w:rPr>
          <w:rFonts w:ascii="Arial" w:hAnsi="Arial" w:cs="Arial"/>
          <w:b/>
          <w:bCs/>
        </w:rPr>
        <w:t>71</w:t>
      </w:r>
      <w:r w:rsidRPr="005703E1">
        <w:rPr>
          <w:rFonts w:ascii="Arial" w:hAnsi="Arial" w:cs="Arial"/>
        </w:rPr>
        <w:t>(9):997-1005.</w:t>
      </w:r>
    </w:p>
    <w:p w14:paraId="591503E8" w14:textId="0E1BB4E7" w:rsidR="005703E1" w:rsidRPr="005703E1" w:rsidRDefault="005703E1" w:rsidP="005703E1">
      <w:pPr>
        <w:pStyle w:val="NormalWeb"/>
        <w:rPr>
          <w:rFonts w:ascii="Arial" w:hAnsi="Arial" w:cs="Arial"/>
        </w:rPr>
      </w:pPr>
      <w:r w:rsidRPr="005703E1">
        <w:rPr>
          <w:rFonts w:ascii="Arial" w:hAnsi="Arial" w:cs="Arial"/>
        </w:rPr>
        <w:t xml:space="preserve">[7] Goldstein LH, Chalder T, </w:t>
      </w:r>
      <w:proofErr w:type="spellStart"/>
      <w:r w:rsidRPr="005703E1">
        <w:rPr>
          <w:rFonts w:ascii="Arial" w:hAnsi="Arial" w:cs="Arial"/>
        </w:rPr>
        <w:t>Chigwedere</w:t>
      </w:r>
      <w:proofErr w:type="spellEnd"/>
      <w:r w:rsidRPr="005703E1">
        <w:rPr>
          <w:rFonts w:ascii="Arial" w:hAnsi="Arial" w:cs="Arial"/>
        </w:rPr>
        <w:t xml:space="preserve"> C</w:t>
      </w:r>
      <w:r w:rsidRPr="005703E1">
        <w:rPr>
          <w:rFonts w:ascii="Arial" w:hAnsi="Arial" w:cs="Arial"/>
          <w:i/>
          <w:iCs/>
        </w:rPr>
        <w:t>, et al</w:t>
      </w:r>
      <w:r w:rsidRPr="005703E1">
        <w:rPr>
          <w:rFonts w:ascii="Arial" w:hAnsi="Arial" w:cs="Arial"/>
        </w:rPr>
        <w:t>. Cognitive-</w:t>
      </w:r>
      <w:proofErr w:type="spellStart"/>
      <w:r w:rsidRPr="005703E1">
        <w:rPr>
          <w:rFonts w:ascii="Arial" w:hAnsi="Arial" w:cs="Arial"/>
        </w:rPr>
        <w:t>behavioral</w:t>
      </w:r>
      <w:proofErr w:type="spellEnd"/>
      <w:r w:rsidRPr="005703E1">
        <w:rPr>
          <w:rFonts w:ascii="Arial" w:hAnsi="Arial" w:cs="Arial"/>
        </w:rPr>
        <w:t xml:space="preserve"> therapy for psychogenic nonepileptic seizures: a pilot RCT. </w:t>
      </w:r>
      <w:r w:rsidRPr="005703E1">
        <w:rPr>
          <w:rFonts w:ascii="Arial" w:hAnsi="Arial" w:cs="Arial"/>
          <w:i/>
          <w:iCs/>
        </w:rPr>
        <w:t xml:space="preserve">Neurology </w:t>
      </w:r>
      <w:r w:rsidRPr="005703E1">
        <w:rPr>
          <w:rFonts w:ascii="Arial" w:hAnsi="Arial" w:cs="Arial"/>
        </w:rPr>
        <w:t>2010;</w:t>
      </w:r>
      <w:r w:rsidRPr="005703E1">
        <w:rPr>
          <w:rFonts w:ascii="Arial" w:hAnsi="Arial" w:cs="Arial"/>
          <w:b/>
          <w:bCs/>
        </w:rPr>
        <w:t>74</w:t>
      </w:r>
      <w:r w:rsidRPr="005703E1">
        <w:rPr>
          <w:rFonts w:ascii="Arial" w:hAnsi="Arial" w:cs="Arial"/>
        </w:rPr>
        <w:t>(24):1986</w:t>
      </w:r>
      <w:r w:rsidR="008D0A51">
        <w:rPr>
          <w:rFonts w:ascii="Arial" w:hAnsi="Arial" w:cs="Arial"/>
        </w:rPr>
        <w:t>-1994</w:t>
      </w:r>
      <w:r w:rsidRPr="005703E1">
        <w:rPr>
          <w:rFonts w:ascii="Arial" w:hAnsi="Arial" w:cs="Arial"/>
        </w:rPr>
        <w:t>.</w:t>
      </w:r>
    </w:p>
    <w:p w14:paraId="1643BEF0" w14:textId="2530F4B8" w:rsidR="005703E1" w:rsidRPr="005703E1" w:rsidRDefault="005703E1" w:rsidP="005703E1">
      <w:pPr>
        <w:pStyle w:val="NormalWeb"/>
        <w:rPr>
          <w:rFonts w:ascii="Arial" w:hAnsi="Arial" w:cs="Arial"/>
        </w:rPr>
      </w:pPr>
      <w:r w:rsidRPr="005703E1">
        <w:rPr>
          <w:rFonts w:ascii="Arial" w:hAnsi="Arial" w:cs="Arial"/>
        </w:rPr>
        <w:t xml:space="preserve">[8] Nielsen G, </w:t>
      </w:r>
      <w:proofErr w:type="spellStart"/>
      <w:r w:rsidRPr="005703E1">
        <w:rPr>
          <w:rFonts w:ascii="Arial" w:hAnsi="Arial" w:cs="Arial"/>
        </w:rPr>
        <w:t>Buszewicz</w:t>
      </w:r>
      <w:proofErr w:type="spellEnd"/>
      <w:r w:rsidRPr="005703E1">
        <w:rPr>
          <w:rFonts w:ascii="Arial" w:hAnsi="Arial" w:cs="Arial"/>
        </w:rPr>
        <w:t xml:space="preserve"> M, Stevenson F</w:t>
      </w:r>
      <w:r w:rsidRPr="005703E1">
        <w:rPr>
          <w:rFonts w:ascii="Arial" w:hAnsi="Arial" w:cs="Arial"/>
          <w:i/>
          <w:iCs/>
        </w:rPr>
        <w:t>, et al</w:t>
      </w:r>
      <w:r w:rsidRPr="005703E1">
        <w:rPr>
          <w:rFonts w:ascii="Arial" w:hAnsi="Arial" w:cs="Arial"/>
        </w:rPr>
        <w:t xml:space="preserve">. Randomised feasibility study of physiotherapy for patients with functional motor symptoms. </w:t>
      </w:r>
      <w:r w:rsidRPr="005703E1">
        <w:rPr>
          <w:rFonts w:ascii="Arial" w:hAnsi="Arial" w:cs="Arial"/>
          <w:i/>
          <w:iCs/>
        </w:rPr>
        <w:t xml:space="preserve">J </w:t>
      </w:r>
      <w:proofErr w:type="spellStart"/>
      <w:r w:rsidRPr="005703E1">
        <w:rPr>
          <w:rFonts w:ascii="Arial" w:hAnsi="Arial" w:cs="Arial"/>
          <w:i/>
          <w:iCs/>
        </w:rPr>
        <w:t>Neurol</w:t>
      </w:r>
      <w:proofErr w:type="spellEnd"/>
      <w:r w:rsidRPr="005703E1">
        <w:rPr>
          <w:rFonts w:ascii="Arial" w:hAnsi="Arial" w:cs="Arial"/>
          <w:i/>
          <w:iCs/>
        </w:rPr>
        <w:t xml:space="preserve"> </w:t>
      </w:r>
      <w:proofErr w:type="spellStart"/>
      <w:r w:rsidRPr="005703E1">
        <w:rPr>
          <w:rFonts w:ascii="Arial" w:hAnsi="Arial" w:cs="Arial"/>
          <w:i/>
          <w:iCs/>
        </w:rPr>
        <w:t>Neurosurg</w:t>
      </w:r>
      <w:proofErr w:type="spellEnd"/>
      <w:r w:rsidRPr="005703E1">
        <w:rPr>
          <w:rFonts w:ascii="Arial" w:hAnsi="Arial" w:cs="Arial"/>
          <w:i/>
          <w:iCs/>
        </w:rPr>
        <w:t xml:space="preserve"> Psychiatr</w:t>
      </w:r>
      <w:r w:rsidR="008D0A51">
        <w:rPr>
          <w:rFonts w:ascii="Arial" w:hAnsi="Arial" w:cs="Arial"/>
          <w:i/>
          <w:iCs/>
        </w:rPr>
        <w:t>y</w:t>
      </w:r>
      <w:r w:rsidRPr="005703E1">
        <w:rPr>
          <w:rFonts w:ascii="Arial" w:hAnsi="Arial" w:cs="Arial"/>
          <w:i/>
          <w:iCs/>
        </w:rPr>
        <w:t xml:space="preserve"> </w:t>
      </w:r>
      <w:r w:rsidRPr="005703E1">
        <w:rPr>
          <w:rFonts w:ascii="Arial" w:hAnsi="Arial" w:cs="Arial"/>
        </w:rPr>
        <w:t>2017;</w:t>
      </w:r>
      <w:r w:rsidRPr="005703E1">
        <w:rPr>
          <w:rFonts w:ascii="Arial" w:hAnsi="Arial" w:cs="Arial"/>
          <w:b/>
          <w:bCs/>
        </w:rPr>
        <w:t>88</w:t>
      </w:r>
      <w:r w:rsidRPr="005703E1">
        <w:rPr>
          <w:rFonts w:ascii="Arial" w:hAnsi="Arial" w:cs="Arial"/>
        </w:rPr>
        <w:t>(6):484</w:t>
      </w:r>
      <w:r w:rsidR="008D0A51">
        <w:rPr>
          <w:rFonts w:ascii="Arial" w:hAnsi="Arial" w:cs="Arial"/>
        </w:rPr>
        <w:t>-</w:t>
      </w:r>
      <w:r w:rsidRPr="005703E1">
        <w:rPr>
          <w:rFonts w:ascii="Arial" w:hAnsi="Arial" w:cs="Arial"/>
        </w:rPr>
        <w:t>490.</w:t>
      </w:r>
    </w:p>
    <w:p w14:paraId="4000C6FE" w14:textId="77777777" w:rsidR="005703E1" w:rsidRPr="005703E1" w:rsidRDefault="005703E1" w:rsidP="005703E1">
      <w:pPr>
        <w:pStyle w:val="NormalWeb"/>
        <w:rPr>
          <w:rFonts w:ascii="Arial" w:hAnsi="Arial" w:cs="Arial"/>
        </w:rPr>
      </w:pPr>
      <w:r w:rsidRPr="005703E1">
        <w:rPr>
          <w:rFonts w:ascii="Arial" w:hAnsi="Arial" w:cs="Arial"/>
        </w:rPr>
        <w:t xml:space="preserve">[9] </w:t>
      </w:r>
      <w:proofErr w:type="spellStart"/>
      <w:r w:rsidRPr="005703E1">
        <w:rPr>
          <w:rFonts w:ascii="Arial" w:hAnsi="Arial" w:cs="Arial"/>
        </w:rPr>
        <w:t>Jordbru</w:t>
      </w:r>
      <w:proofErr w:type="spellEnd"/>
      <w:r w:rsidRPr="005703E1">
        <w:rPr>
          <w:rFonts w:ascii="Arial" w:hAnsi="Arial" w:cs="Arial"/>
        </w:rPr>
        <w:t xml:space="preserve"> AA, Smedstad LM, </w:t>
      </w:r>
      <w:proofErr w:type="spellStart"/>
      <w:r w:rsidRPr="005703E1">
        <w:rPr>
          <w:rFonts w:ascii="Arial" w:hAnsi="Arial" w:cs="Arial"/>
        </w:rPr>
        <w:t>Klungsøyr</w:t>
      </w:r>
      <w:proofErr w:type="spellEnd"/>
      <w:r w:rsidRPr="005703E1">
        <w:rPr>
          <w:rFonts w:ascii="Arial" w:hAnsi="Arial" w:cs="Arial"/>
        </w:rPr>
        <w:t xml:space="preserve"> O</w:t>
      </w:r>
      <w:r w:rsidRPr="005703E1">
        <w:rPr>
          <w:rFonts w:ascii="Arial" w:hAnsi="Arial" w:cs="Arial"/>
          <w:i/>
          <w:iCs/>
        </w:rPr>
        <w:t>, et al</w:t>
      </w:r>
      <w:r w:rsidRPr="005703E1">
        <w:rPr>
          <w:rFonts w:ascii="Arial" w:hAnsi="Arial" w:cs="Arial"/>
        </w:rPr>
        <w:t xml:space="preserve">. Psychogenic gait disorder: a randomized controlled trial of physical rehabilitation with one-year follow-up. </w:t>
      </w:r>
      <w:r w:rsidRPr="005703E1">
        <w:rPr>
          <w:rFonts w:ascii="Arial" w:hAnsi="Arial" w:cs="Arial"/>
          <w:i/>
          <w:iCs/>
        </w:rPr>
        <w:t xml:space="preserve">J </w:t>
      </w:r>
      <w:proofErr w:type="spellStart"/>
      <w:r w:rsidRPr="005703E1">
        <w:rPr>
          <w:rFonts w:ascii="Arial" w:hAnsi="Arial" w:cs="Arial"/>
          <w:i/>
          <w:iCs/>
        </w:rPr>
        <w:t>Rehabil</w:t>
      </w:r>
      <w:proofErr w:type="spellEnd"/>
      <w:r w:rsidRPr="005703E1">
        <w:rPr>
          <w:rFonts w:ascii="Arial" w:hAnsi="Arial" w:cs="Arial"/>
          <w:i/>
          <w:iCs/>
        </w:rPr>
        <w:t xml:space="preserve"> Med </w:t>
      </w:r>
      <w:r w:rsidRPr="005703E1">
        <w:rPr>
          <w:rFonts w:ascii="Arial" w:hAnsi="Arial" w:cs="Arial"/>
        </w:rPr>
        <w:t>2014;</w:t>
      </w:r>
      <w:r w:rsidRPr="005703E1">
        <w:rPr>
          <w:rFonts w:ascii="Arial" w:hAnsi="Arial" w:cs="Arial"/>
          <w:b/>
          <w:bCs/>
        </w:rPr>
        <w:t>46</w:t>
      </w:r>
      <w:r w:rsidRPr="005703E1">
        <w:rPr>
          <w:rFonts w:ascii="Arial" w:hAnsi="Arial" w:cs="Arial"/>
        </w:rPr>
        <w:t>(2):181-187.</w:t>
      </w:r>
    </w:p>
    <w:p w14:paraId="78DED4E3" w14:textId="58B08865" w:rsidR="005703E1" w:rsidRPr="005703E1" w:rsidRDefault="005703E1" w:rsidP="005703E1">
      <w:pPr>
        <w:pStyle w:val="NormalWeb"/>
        <w:rPr>
          <w:rFonts w:ascii="Arial" w:hAnsi="Arial" w:cs="Arial"/>
        </w:rPr>
      </w:pPr>
      <w:r w:rsidRPr="005703E1">
        <w:rPr>
          <w:rFonts w:ascii="Arial" w:hAnsi="Arial" w:cs="Arial"/>
        </w:rPr>
        <w:t>[10] Pollak TA, Nicholson TR, Edwards MJ</w:t>
      </w:r>
      <w:r w:rsidRPr="005703E1">
        <w:rPr>
          <w:rFonts w:ascii="Arial" w:hAnsi="Arial" w:cs="Arial"/>
          <w:i/>
          <w:iCs/>
        </w:rPr>
        <w:t>, et al</w:t>
      </w:r>
      <w:r w:rsidRPr="005703E1">
        <w:rPr>
          <w:rFonts w:ascii="Arial" w:hAnsi="Arial" w:cs="Arial"/>
        </w:rPr>
        <w:t xml:space="preserve">. A systematic review of transcranial magnetic stimulation in the treatment of functional (conversion) neurological symptoms. </w:t>
      </w:r>
      <w:r w:rsidRPr="005703E1">
        <w:rPr>
          <w:rFonts w:ascii="Arial" w:hAnsi="Arial" w:cs="Arial"/>
          <w:i/>
          <w:iCs/>
        </w:rPr>
        <w:t xml:space="preserve">J </w:t>
      </w:r>
      <w:proofErr w:type="spellStart"/>
      <w:r w:rsidRPr="005703E1">
        <w:rPr>
          <w:rFonts w:ascii="Arial" w:hAnsi="Arial" w:cs="Arial"/>
          <w:i/>
          <w:iCs/>
        </w:rPr>
        <w:t>Neurol</w:t>
      </w:r>
      <w:proofErr w:type="spellEnd"/>
      <w:r w:rsidRPr="005703E1">
        <w:rPr>
          <w:rFonts w:ascii="Arial" w:hAnsi="Arial" w:cs="Arial"/>
          <w:i/>
          <w:iCs/>
        </w:rPr>
        <w:t xml:space="preserve"> </w:t>
      </w:r>
      <w:proofErr w:type="spellStart"/>
      <w:r w:rsidRPr="005703E1">
        <w:rPr>
          <w:rFonts w:ascii="Arial" w:hAnsi="Arial" w:cs="Arial"/>
          <w:i/>
          <w:iCs/>
        </w:rPr>
        <w:t>Neurosurg</w:t>
      </w:r>
      <w:proofErr w:type="spellEnd"/>
      <w:r w:rsidRPr="005703E1">
        <w:rPr>
          <w:rFonts w:ascii="Arial" w:hAnsi="Arial" w:cs="Arial"/>
          <w:i/>
          <w:iCs/>
        </w:rPr>
        <w:t xml:space="preserve"> Psychiatry </w:t>
      </w:r>
      <w:r w:rsidRPr="005703E1">
        <w:rPr>
          <w:rFonts w:ascii="Arial" w:hAnsi="Arial" w:cs="Arial"/>
        </w:rPr>
        <w:t>2014;</w:t>
      </w:r>
      <w:r w:rsidRPr="005703E1">
        <w:rPr>
          <w:rFonts w:ascii="Arial" w:hAnsi="Arial" w:cs="Arial"/>
          <w:b/>
          <w:bCs/>
        </w:rPr>
        <w:t>85</w:t>
      </w:r>
      <w:r w:rsidRPr="005703E1">
        <w:rPr>
          <w:rFonts w:ascii="Arial" w:hAnsi="Arial" w:cs="Arial"/>
        </w:rPr>
        <w:t>(2):191-197.</w:t>
      </w:r>
    </w:p>
    <w:p w14:paraId="179A07C5" w14:textId="1FE2F222" w:rsidR="005703E1" w:rsidRPr="005703E1" w:rsidRDefault="005703E1" w:rsidP="005703E1">
      <w:pPr>
        <w:pStyle w:val="NormalWeb"/>
        <w:rPr>
          <w:rFonts w:ascii="Arial" w:hAnsi="Arial" w:cs="Arial"/>
        </w:rPr>
      </w:pPr>
      <w:r w:rsidRPr="005703E1">
        <w:rPr>
          <w:rFonts w:ascii="Arial" w:hAnsi="Arial" w:cs="Arial"/>
        </w:rPr>
        <w:t xml:space="preserve">[11] Broersma M, </w:t>
      </w:r>
      <w:proofErr w:type="spellStart"/>
      <w:r w:rsidRPr="005703E1">
        <w:rPr>
          <w:rFonts w:ascii="Arial" w:hAnsi="Arial" w:cs="Arial"/>
        </w:rPr>
        <w:t>Koops</w:t>
      </w:r>
      <w:proofErr w:type="spellEnd"/>
      <w:r w:rsidRPr="005703E1">
        <w:rPr>
          <w:rFonts w:ascii="Arial" w:hAnsi="Arial" w:cs="Arial"/>
        </w:rPr>
        <w:t xml:space="preserve"> EA, </w:t>
      </w:r>
      <w:proofErr w:type="spellStart"/>
      <w:r w:rsidRPr="005703E1">
        <w:rPr>
          <w:rFonts w:ascii="Arial" w:hAnsi="Arial" w:cs="Arial"/>
        </w:rPr>
        <w:t>Vroomen</w:t>
      </w:r>
      <w:proofErr w:type="spellEnd"/>
      <w:r w:rsidRPr="005703E1">
        <w:rPr>
          <w:rFonts w:ascii="Arial" w:hAnsi="Arial" w:cs="Arial"/>
        </w:rPr>
        <w:t xml:space="preserve"> PC</w:t>
      </w:r>
      <w:r w:rsidRPr="005703E1">
        <w:rPr>
          <w:rFonts w:ascii="Arial" w:hAnsi="Arial" w:cs="Arial"/>
          <w:i/>
          <w:iCs/>
        </w:rPr>
        <w:t>, et al</w:t>
      </w:r>
      <w:r w:rsidRPr="005703E1">
        <w:rPr>
          <w:rFonts w:ascii="Arial" w:hAnsi="Arial" w:cs="Arial"/>
        </w:rPr>
        <w:t xml:space="preserve">. Can repetitive transcranial magnetic stimulation increase muscle strength in functional neurological paresis? A proof-of-principle study. </w:t>
      </w:r>
      <w:r w:rsidRPr="005703E1">
        <w:rPr>
          <w:rFonts w:ascii="Arial" w:hAnsi="Arial" w:cs="Arial"/>
          <w:i/>
          <w:iCs/>
        </w:rPr>
        <w:t xml:space="preserve">Eur </w:t>
      </w:r>
      <w:r w:rsidR="00C516F4">
        <w:rPr>
          <w:rFonts w:ascii="Arial" w:hAnsi="Arial" w:cs="Arial"/>
          <w:i/>
          <w:iCs/>
        </w:rPr>
        <w:t xml:space="preserve">J </w:t>
      </w:r>
      <w:proofErr w:type="spellStart"/>
      <w:r w:rsidR="00C516F4">
        <w:rPr>
          <w:rFonts w:ascii="Arial" w:hAnsi="Arial" w:cs="Arial"/>
          <w:i/>
          <w:iCs/>
        </w:rPr>
        <w:t>N</w:t>
      </w:r>
      <w:r w:rsidRPr="005703E1">
        <w:rPr>
          <w:rFonts w:ascii="Arial" w:hAnsi="Arial" w:cs="Arial"/>
          <w:i/>
          <w:iCs/>
        </w:rPr>
        <w:t>eurol</w:t>
      </w:r>
      <w:proofErr w:type="spellEnd"/>
      <w:r w:rsidRPr="005703E1">
        <w:rPr>
          <w:rFonts w:ascii="Arial" w:hAnsi="Arial" w:cs="Arial"/>
          <w:i/>
          <w:iCs/>
        </w:rPr>
        <w:t xml:space="preserve"> </w:t>
      </w:r>
      <w:r w:rsidRPr="005703E1">
        <w:rPr>
          <w:rFonts w:ascii="Arial" w:hAnsi="Arial" w:cs="Arial"/>
        </w:rPr>
        <w:t>2015;</w:t>
      </w:r>
      <w:r w:rsidRPr="005703E1">
        <w:rPr>
          <w:rFonts w:ascii="Arial" w:hAnsi="Arial" w:cs="Arial"/>
          <w:b/>
          <w:bCs/>
        </w:rPr>
        <w:t>22</w:t>
      </w:r>
      <w:r w:rsidRPr="005703E1">
        <w:rPr>
          <w:rFonts w:ascii="Arial" w:hAnsi="Arial" w:cs="Arial"/>
        </w:rPr>
        <w:t>(5):866-873.</w:t>
      </w:r>
    </w:p>
    <w:p w14:paraId="0B28DB6C" w14:textId="24ECAE43" w:rsidR="005703E1" w:rsidRPr="005703E1" w:rsidRDefault="005703E1" w:rsidP="005703E1">
      <w:pPr>
        <w:pStyle w:val="NormalWeb"/>
        <w:rPr>
          <w:rFonts w:ascii="Arial" w:hAnsi="Arial" w:cs="Arial"/>
        </w:rPr>
      </w:pPr>
      <w:r w:rsidRPr="005703E1">
        <w:rPr>
          <w:rFonts w:ascii="Arial" w:hAnsi="Arial" w:cs="Arial"/>
        </w:rPr>
        <w:t xml:space="preserve">[12] </w:t>
      </w:r>
      <w:proofErr w:type="spellStart"/>
      <w:r w:rsidRPr="005703E1">
        <w:rPr>
          <w:rFonts w:ascii="Arial" w:hAnsi="Arial" w:cs="Arial"/>
        </w:rPr>
        <w:t>Garcin</w:t>
      </w:r>
      <w:proofErr w:type="spellEnd"/>
      <w:r w:rsidRPr="005703E1">
        <w:rPr>
          <w:rFonts w:ascii="Arial" w:hAnsi="Arial" w:cs="Arial"/>
        </w:rPr>
        <w:t xml:space="preserve"> B, </w:t>
      </w:r>
      <w:proofErr w:type="spellStart"/>
      <w:r w:rsidRPr="005703E1">
        <w:rPr>
          <w:rFonts w:ascii="Arial" w:hAnsi="Arial" w:cs="Arial"/>
        </w:rPr>
        <w:t>Mesrati</w:t>
      </w:r>
      <w:proofErr w:type="spellEnd"/>
      <w:r w:rsidRPr="005703E1">
        <w:rPr>
          <w:rFonts w:ascii="Arial" w:hAnsi="Arial" w:cs="Arial"/>
        </w:rPr>
        <w:t xml:space="preserve"> F, </w:t>
      </w:r>
      <w:proofErr w:type="spellStart"/>
      <w:r w:rsidRPr="005703E1">
        <w:rPr>
          <w:rFonts w:ascii="Arial" w:hAnsi="Arial" w:cs="Arial"/>
        </w:rPr>
        <w:t>Hubsch</w:t>
      </w:r>
      <w:proofErr w:type="spellEnd"/>
      <w:r w:rsidRPr="005703E1">
        <w:rPr>
          <w:rFonts w:ascii="Arial" w:hAnsi="Arial" w:cs="Arial"/>
        </w:rPr>
        <w:t xml:space="preserve"> C</w:t>
      </w:r>
      <w:r w:rsidRPr="005703E1">
        <w:rPr>
          <w:rFonts w:ascii="Arial" w:hAnsi="Arial" w:cs="Arial"/>
          <w:i/>
          <w:iCs/>
        </w:rPr>
        <w:t>, et al</w:t>
      </w:r>
      <w:r w:rsidRPr="005703E1">
        <w:rPr>
          <w:rFonts w:ascii="Arial" w:hAnsi="Arial" w:cs="Arial"/>
        </w:rPr>
        <w:t xml:space="preserve">. Impact of transcranial magnetic stimulation on functional movement disorders: cortical modulation or a </w:t>
      </w:r>
      <w:proofErr w:type="spellStart"/>
      <w:r w:rsidRPr="005703E1">
        <w:rPr>
          <w:rFonts w:ascii="Arial" w:hAnsi="Arial" w:cs="Arial"/>
        </w:rPr>
        <w:t>behavioral</w:t>
      </w:r>
      <w:proofErr w:type="spellEnd"/>
      <w:r w:rsidRPr="005703E1">
        <w:rPr>
          <w:rFonts w:ascii="Arial" w:hAnsi="Arial" w:cs="Arial"/>
        </w:rPr>
        <w:t xml:space="preserve"> effect? </w:t>
      </w:r>
      <w:r w:rsidRPr="005703E1">
        <w:rPr>
          <w:rFonts w:ascii="Arial" w:hAnsi="Arial" w:cs="Arial"/>
          <w:i/>
          <w:iCs/>
        </w:rPr>
        <w:t>Front</w:t>
      </w:r>
      <w:r w:rsidR="00577965">
        <w:rPr>
          <w:rFonts w:ascii="Arial" w:hAnsi="Arial" w:cs="Arial"/>
          <w:i/>
          <w:iCs/>
        </w:rPr>
        <w:t xml:space="preserve"> </w:t>
      </w:r>
      <w:proofErr w:type="spellStart"/>
      <w:r w:rsidR="00577965">
        <w:rPr>
          <w:rFonts w:ascii="Arial" w:hAnsi="Arial" w:cs="Arial"/>
          <w:i/>
          <w:iCs/>
        </w:rPr>
        <w:t>N</w:t>
      </w:r>
      <w:r w:rsidRPr="005703E1">
        <w:rPr>
          <w:rFonts w:ascii="Arial" w:hAnsi="Arial" w:cs="Arial"/>
          <w:i/>
          <w:iCs/>
        </w:rPr>
        <w:t>eurol</w:t>
      </w:r>
      <w:proofErr w:type="spellEnd"/>
      <w:r w:rsidRPr="005703E1">
        <w:rPr>
          <w:rFonts w:ascii="Arial" w:hAnsi="Arial" w:cs="Arial"/>
          <w:i/>
          <w:iCs/>
        </w:rPr>
        <w:t xml:space="preserve"> </w:t>
      </w:r>
      <w:proofErr w:type="gramStart"/>
      <w:r w:rsidRPr="005703E1">
        <w:rPr>
          <w:rFonts w:ascii="Arial" w:hAnsi="Arial" w:cs="Arial"/>
        </w:rPr>
        <w:t>2017;</w:t>
      </w:r>
      <w:r w:rsidRPr="005703E1">
        <w:rPr>
          <w:rFonts w:ascii="Arial" w:hAnsi="Arial" w:cs="Arial"/>
          <w:b/>
          <w:bCs/>
        </w:rPr>
        <w:t>8</w:t>
      </w:r>
      <w:r w:rsidR="00577965">
        <w:rPr>
          <w:rFonts w:ascii="Arial" w:hAnsi="Arial" w:cs="Arial"/>
        </w:rPr>
        <w:t>:</w:t>
      </w:r>
      <w:r w:rsidR="007522CB">
        <w:rPr>
          <w:rFonts w:ascii="Arial" w:hAnsi="Arial" w:cs="Arial"/>
        </w:rPr>
        <w:t>338</w:t>
      </w:r>
      <w:proofErr w:type="gramEnd"/>
      <w:r w:rsidRPr="005703E1">
        <w:rPr>
          <w:rFonts w:ascii="Arial" w:hAnsi="Arial" w:cs="Arial"/>
        </w:rPr>
        <w:t>.</w:t>
      </w:r>
    </w:p>
    <w:p w14:paraId="39768352" w14:textId="4DFD0051" w:rsidR="005703E1" w:rsidRPr="005703E1" w:rsidRDefault="005703E1" w:rsidP="005703E1">
      <w:pPr>
        <w:pStyle w:val="NormalWeb"/>
        <w:rPr>
          <w:rFonts w:ascii="Arial" w:hAnsi="Arial" w:cs="Arial"/>
        </w:rPr>
      </w:pPr>
      <w:r w:rsidRPr="005703E1">
        <w:rPr>
          <w:rFonts w:ascii="Arial" w:hAnsi="Arial" w:cs="Arial"/>
        </w:rPr>
        <w:t xml:space="preserve">[13] </w:t>
      </w:r>
      <w:proofErr w:type="spellStart"/>
      <w:r w:rsidRPr="005703E1">
        <w:rPr>
          <w:rFonts w:ascii="Arial" w:hAnsi="Arial" w:cs="Arial"/>
        </w:rPr>
        <w:t>Garcin</w:t>
      </w:r>
      <w:proofErr w:type="spellEnd"/>
      <w:r w:rsidRPr="005703E1">
        <w:rPr>
          <w:rFonts w:ascii="Arial" w:hAnsi="Arial" w:cs="Arial"/>
        </w:rPr>
        <w:t xml:space="preserve"> B, </w:t>
      </w:r>
      <w:proofErr w:type="spellStart"/>
      <w:r w:rsidRPr="005703E1">
        <w:rPr>
          <w:rFonts w:ascii="Arial" w:hAnsi="Arial" w:cs="Arial"/>
        </w:rPr>
        <w:t>Roze</w:t>
      </w:r>
      <w:proofErr w:type="spellEnd"/>
      <w:r w:rsidRPr="005703E1">
        <w:rPr>
          <w:rFonts w:ascii="Arial" w:hAnsi="Arial" w:cs="Arial"/>
        </w:rPr>
        <w:t xml:space="preserve"> E, </w:t>
      </w:r>
      <w:proofErr w:type="spellStart"/>
      <w:r w:rsidRPr="005703E1">
        <w:rPr>
          <w:rFonts w:ascii="Arial" w:hAnsi="Arial" w:cs="Arial"/>
        </w:rPr>
        <w:t>Mesrati</w:t>
      </w:r>
      <w:proofErr w:type="spellEnd"/>
      <w:r w:rsidRPr="005703E1">
        <w:rPr>
          <w:rFonts w:ascii="Arial" w:hAnsi="Arial" w:cs="Arial"/>
        </w:rPr>
        <w:t xml:space="preserve"> F</w:t>
      </w:r>
      <w:r w:rsidRPr="005703E1">
        <w:rPr>
          <w:rFonts w:ascii="Arial" w:hAnsi="Arial" w:cs="Arial"/>
          <w:i/>
          <w:iCs/>
        </w:rPr>
        <w:t>, et al</w:t>
      </w:r>
      <w:r w:rsidRPr="005703E1">
        <w:rPr>
          <w:rFonts w:ascii="Arial" w:hAnsi="Arial" w:cs="Arial"/>
        </w:rPr>
        <w:t xml:space="preserve">. Transcranial magnetic stimulation as an efficient treatment for psychogenic movement disorders. </w:t>
      </w:r>
      <w:r w:rsidRPr="005703E1">
        <w:rPr>
          <w:rFonts w:ascii="Arial" w:hAnsi="Arial" w:cs="Arial"/>
          <w:i/>
          <w:iCs/>
        </w:rPr>
        <w:t xml:space="preserve">J </w:t>
      </w:r>
      <w:proofErr w:type="spellStart"/>
      <w:r w:rsidRPr="005703E1">
        <w:rPr>
          <w:rFonts w:ascii="Arial" w:hAnsi="Arial" w:cs="Arial"/>
          <w:i/>
          <w:iCs/>
        </w:rPr>
        <w:t>Neuro</w:t>
      </w:r>
      <w:r w:rsidR="007522CB">
        <w:rPr>
          <w:rFonts w:ascii="Arial" w:hAnsi="Arial" w:cs="Arial"/>
          <w:i/>
          <w:iCs/>
        </w:rPr>
        <w:t>l</w:t>
      </w:r>
      <w:proofErr w:type="spellEnd"/>
      <w:r w:rsidRPr="005703E1">
        <w:rPr>
          <w:rFonts w:ascii="Arial" w:hAnsi="Arial" w:cs="Arial"/>
          <w:i/>
          <w:iCs/>
        </w:rPr>
        <w:t xml:space="preserve"> </w:t>
      </w:r>
      <w:proofErr w:type="spellStart"/>
      <w:r w:rsidRPr="005703E1">
        <w:rPr>
          <w:rFonts w:ascii="Arial" w:hAnsi="Arial" w:cs="Arial"/>
          <w:i/>
          <w:iCs/>
        </w:rPr>
        <w:t>Neurosurg</w:t>
      </w:r>
      <w:proofErr w:type="spellEnd"/>
      <w:r w:rsidRPr="005703E1">
        <w:rPr>
          <w:rFonts w:ascii="Arial" w:hAnsi="Arial" w:cs="Arial"/>
          <w:i/>
          <w:iCs/>
        </w:rPr>
        <w:t xml:space="preserve"> Psychiatry </w:t>
      </w:r>
      <w:r w:rsidRPr="005703E1">
        <w:rPr>
          <w:rFonts w:ascii="Arial" w:hAnsi="Arial" w:cs="Arial"/>
        </w:rPr>
        <w:t>2013;</w:t>
      </w:r>
      <w:r w:rsidRPr="005703E1">
        <w:rPr>
          <w:rFonts w:ascii="Arial" w:hAnsi="Arial" w:cs="Arial"/>
          <w:b/>
          <w:bCs/>
        </w:rPr>
        <w:t>84</w:t>
      </w:r>
      <w:r w:rsidRPr="005703E1">
        <w:rPr>
          <w:rFonts w:ascii="Arial" w:hAnsi="Arial" w:cs="Arial"/>
        </w:rPr>
        <w:t>(9):1043-1046.</w:t>
      </w:r>
    </w:p>
    <w:p w14:paraId="1298A667" w14:textId="3B97B150" w:rsidR="005703E1" w:rsidRPr="005703E1" w:rsidRDefault="005703E1" w:rsidP="005703E1">
      <w:pPr>
        <w:pStyle w:val="NormalWeb"/>
        <w:rPr>
          <w:rFonts w:ascii="Arial" w:hAnsi="Arial" w:cs="Arial"/>
        </w:rPr>
      </w:pPr>
      <w:r w:rsidRPr="005703E1">
        <w:rPr>
          <w:rFonts w:ascii="Arial" w:hAnsi="Arial" w:cs="Arial"/>
        </w:rPr>
        <w:lastRenderedPageBreak/>
        <w:t xml:space="preserve">[14] </w:t>
      </w:r>
      <w:proofErr w:type="spellStart"/>
      <w:r w:rsidRPr="005703E1">
        <w:rPr>
          <w:rFonts w:ascii="Arial" w:hAnsi="Arial" w:cs="Arial"/>
        </w:rPr>
        <w:t>Taib</w:t>
      </w:r>
      <w:proofErr w:type="spellEnd"/>
      <w:r w:rsidRPr="005703E1">
        <w:rPr>
          <w:rFonts w:ascii="Arial" w:hAnsi="Arial" w:cs="Arial"/>
        </w:rPr>
        <w:t xml:space="preserve"> S, </w:t>
      </w:r>
      <w:proofErr w:type="spellStart"/>
      <w:r w:rsidRPr="005703E1">
        <w:rPr>
          <w:rFonts w:ascii="Arial" w:hAnsi="Arial" w:cs="Arial"/>
        </w:rPr>
        <w:t>Ory‐Magne</w:t>
      </w:r>
      <w:proofErr w:type="spellEnd"/>
      <w:r w:rsidRPr="005703E1">
        <w:rPr>
          <w:rFonts w:ascii="Arial" w:hAnsi="Arial" w:cs="Arial"/>
        </w:rPr>
        <w:t xml:space="preserve"> F, </w:t>
      </w:r>
      <w:proofErr w:type="spellStart"/>
      <w:r w:rsidRPr="005703E1">
        <w:rPr>
          <w:rFonts w:ascii="Arial" w:hAnsi="Arial" w:cs="Arial"/>
        </w:rPr>
        <w:t>Brefel‐Courbon</w:t>
      </w:r>
      <w:proofErr w:type="spellEnd"/>
      <w:r w:rsidRPr="005703E1">
        <w:rPr>
          <w:rFonts w:ascii="Arial" w:hAnsi="Arial" w:cs="Arial"/>
        </w:rPr>
        <w:t xml:space="preserve"> C</w:t>
      </w:r>
      <w:r w:rsidRPr="005703E1">
        <w:rPr>
          <w:rFonts w:ascii="Arial" w:hAnsi="Arial" w:cs="Arial"/>
          <w:i/>
          <w:iCs/>
        </w:rPr>
        <w:t>, et al</w:t>
      </w:r>
      <w:r w:rsidRPr="005703E1">
        <w:rPr>
          <w:rFonts w:ascii="Arial" w:hAnsi="Arial" w:cs="Arial"/>
        </w:rPr>
        <w:t xml:space="preserve">. Repetitive transcranial magnetic stimulation for functional tremor: A randomized, double‐blind, controlled study. </w:t>
      </w:r>
      <w:r w:rsidRPr="005703E1">
        <w:rPr>
          <w:rFonts w:ascii="Arial" w:hAnsi="Arial" w:cs="Arial"/>
          <w:i/>
          <w:iCs/>
        </w:rPr>
        <w:t xml:space="preserve">Mov </w:t>
      </w:r>
      <w:proofErr w:type="spellStart"/>
      <w:r w:rsidRPr="005703E1">
        <w:rPr>
          <w:rFonts w:ascii="Arial" w:hAnsi="Arial" w:cs="Arial"/>
          <w:i/>
          <w:iCs/>
        </w:rPr>
        <w:t>Disord</w:t>
      </w:r>
      <w:proofErr w:type="spellEnd"/>
      <w:r w:rsidRPr="005703E1">
        <w:rPr>
          <w:rFonts w:ascii="Arial" w:hAnsi="Arial" w:cs="Arial"/>
          <w:i/>
          <w:iCs/>
        </w:rPr>
        <w:t xml:space="preserve"> </w:t>
      </w:r>
      <w:r w:rsidRPr="005703E1">
        <w:rPr>
          <w:rFonts w:ascii="Arial" w:hAnsi="Arial" w:cs="Arial"/>
        </w:rPr>
        <w:t>2019;</w:t>
      </w:r>
      <w:r w:rsidR="00835B99">
        <w:rPr>
          <w:rFonts w:ascii="Arial" w:hAnsi="Arial" w:cs="Arial"/>
          <w:b/>
          <w:bCs/>
        </w:rPr>
        <w:t>34</w:t>
      </w:r>
      <w:r w:rsidR="00835B99">
        <w:rPr>
          <w:rFonts w:ascii="Arial" w:hAnsi="Arial" w:cs="Arial"/>
        </w:rPr>
        <w:t>(8):121</w:t>
      </w:r>
      <w:r w:rsidR="002E02A1">
        <w:rPr>
          <w:rFonts w:ascii="Arial" w:hAnsi="Arial" w:cs="Arial"/>
        </w:rPr>
        <w:t>0</w:t>
      </w:r>
      <w:r w:rsidR="00835B99">
        <w:rPr>
          <w:rFonts w:ascii="Arial" w:hAnsi="Arial" w:cs="Arial"/>
        </w:rPr>
        <w:t>-1219</w:t>
      </w:r>
      <w:r w:rsidRPr="005703E1">
        <w:rPr>
          <w:rFonts w:ascii="Arial" w:hAnsi="Arial" w:cs="Arial"/>
        </w:rPr>
        <w:t>.</w:t>
      </w:r>
    </w:p>
    <w:p w14:paraId="05346715" w14:textId="77777777" w:rsidR="005703E1" w:rsidRPr="005703E1" w:rsidRDefault="005703E1" w:rsidP="005703E1">
      <w:pPr>
        <w:pStyle w:val="NormalWeb"/>
        <w:rPr>
          <w:rFonts w:ascii="Arial" w:hAnsi="Arial" w:cs="Arial"/>
        </w:rPr>
      </w:pPr>
      <w:r w:rsidRPr="005703E1">
        <w:rPr>
          <w:rFonts w:ascii="Arial" w:hAnsi="Arial" w:cs="Arial"/>
        </w:rPr>
        <w:t>[15] McWhirter L, Ludwig L, Carson A</w:t>
      </w:r>
      <w:r w:rsidRPr="005703E1">
        <w:rPr>
          <w:rFonts w:ascii="Arial" w:hAnsi="Arial" w:cs="Arial"/>
          <w:i/>
          <w:iCs/>
        </w:rPr>
        <w:t>, et al</w:t>
      </w:r>
      <w:r w:rsidRPr="005703E1">
        <w:rPr>
          <w:rFonts w:ascii="Arial" w:hAnsi="Arial" w:cs="Arial"/>
        </w:rPr>
        <w:t xml:space="preserve">. Transcranial magnetic stimulation as a treatment for functional (psychogenic) upper limb weakness. </w:t>
      </w:r>
      <w:r w:rsidRPr="005703E1">
        <w:rPr>
          <w:rFonts w:ascii="Arial" w:hAnsi="Arial" w:cs="Arial"/>
          <w:i/>
          <w:iCs/>
        </w:rPr>
        <w:t xml:space="preserve">J </w:t>
      </w:r>
      <w:proofErr w:type="spellStart"/>
      <w:r w:rsidRPr="005703E1">
        <w:rPr>
          <w:rFonts w:ascii="Arial" w:hAnsi="Arial" w:cs="Arial"/>
          <w:i/>
          <w:iCs/>
        </w:rPr>
        <w:t>Psychosom</w:t>
      </w:r>
      <w:proofErr w:type="spellEnd"/>
      <w:r w:rsidRPr="005703E1">
        <w:rPr>
          <w:rFonts w:ascii="Arial" w:hAnsi="Arial" w:cs="Arial"/>
          <w:i/>
          <w:iCs/>
        </w:rPr>
        <w:t xml:space="preserve"> Res </w:t>
      </w:r>
      <w:proofErr w:type="gramStart"/>
      <w:r w:rsidRPr="005703E1">
        <w:rPr>
          <w:rFonts w:ascii="Arial" w:hAnsi="Arial" w:cs="Arial"/>
        </w:rPr>
        <w:t>2016;</w:t>
      </w:r>
      <w:r w:rsidRPr="005703E1">
        <w:rPr>
          <w:rFonts w:ascii="Arial" w:hAnsi="Arial" w:cs="Arial"/>
          <w:b/>
          <w:bCs/>
        </w:rPr>
        <w:t>89</w:t>
      </w:r>
      <w:r w:rsidRPr="005703E1">
        <w:rPr>
          <w:rFonts w:ascii="Arial" w:hAnsi="Arial" w:cs="Arial"/>
        </w:rPr>
        <w:t>:102</w:t>
      </w:r>
      <w:proofErr w:type="gramEnd"/>
      <w:r w:rsidRPr="005703E1">
        <w:rPr>
          <w:rFonts w:ascii="Arial" w:hAnsi="Arial" w:cs="Arial"/>
        </w:rPr>
        <w:t>-106.</w:t>
      </w:r>
    </w:p>
    <w:p w14:paraId="466343CE" w14:textId="7068201A" w:rsidR="005703E1" w:rsidRPr="008045B2" w:rsidRDefault="005703E1" w:rsidP="005703E1">
      <w:pPr>
        <w:pStyle w:val="NormalWeb"/>
        <w:rPr>
          <w:rFonts w:ascii="Arial" w:hAnsi="Arial" w:cs="Arial"/>
        </w:rPr>
      </w:pPr>
      <w:r w:rsidRPr="005703E1">
        <w:rPr>
          <w:rFonts w:ascii="Arial" w:hAnsi="Arial" w:cs="Arial"/>
        </w:rPr>
        <w:t>[16] Nicholson TR, Carson AJ, Edwards MJ</w:t>
      </w:r>
      <w:r w:rsidRPr="005703E1">
        <w:rPr>
          <w:rFonts w:ascii="Arial" w:hAnsi="Arial" w:cs="Arial"/>
          <w:i/>
          <w:iCs/>
        </w:rPr>
        <w:t>, et al</w:t>
      </w:r>
      <w:r w:rsidRPr="005703E1">
        <w:rPr>
          <w:rFonts w:ascii="Arial" w:hAnsi="Arial" w:cs="Arial"/>
        </w:rPr>
        <w:t xml:space="preserve">. Outcome measures for functional neurological disorder – a review of the theoretical complexities. </w:t>
      </w:r>
      <w:r w:rsidRPr="005703E1">
        <w:rPr>
          <w:rFonts w:ascii="Arial" w:hAnsi="Arial" w:cs="Arial"/>
          <w:i/>
          <w:iCs/>
        </w:rPr>
        <w:t xml:space="preserve">J Neuropsychiatry Clin </w:t>
      </w:r>
      <w:proofErr w:type="spellStart"/>
      <w:r w:rsidRPr="005703E1">
        <w:rPr>
          <w:rFonts w:ascii="Arial" w:hAnsi="Arial" w:cs="Arial"/>
          <w:i/>
          <w:iCs/>
        </w:rPr>
        <w:t>Neurosci</w:t>
      </w:r>
      <w:proofErr w:type="spellEnd"/>
      <w:r w:rsidRPr="005703E1">
        <w:rPr>
          <w:rFonts w:ascii="Arial" w:hAnsi="Arial" w:cs="Arial"/>
          <w:i/>
          <w:iCs/>
        </w:rPr>
        <w:t xml:space="preserve"> </w:t>
      </w:r>
      <w:r w:rsidR="00F31E90" w:rsidRPr="008045B2">
        <w:rPr>
          <w:rFonts w:ascii="Arial" w:hAnsi="Arial" w:cs="Arial"/>
        </w:rPr>
        <w:t>2020</w:t>
      </w:r>
      <w:r w:rsidR="008045B2">
        <w:rPr>
          <w:rFonts w:ascii="Arial" w:hAnsi="Arial" w:cs="Arial"/>
        </w:rPr>
        <w:t>;</w:t>
      </w:r>
      <w:r w:rsidR="008045B2">
        <w:rPr>
          <w:rFonts w:ascii="Arial" w:hAnsi="Arial" w:cs="Arial"/>
          <w:b/>
          <w:bCs/>
        </w:rPr>
        <w:t>3</w:t>
      </w:r>
      <w:r w:rsidR="00BC1F3D">
        <w:rPr>
          <w:rFonts w:ascii="Arial" w:hAnsi="Arial" w:cs="Arial"/>
          <w:b/>
          <w:bCs/>
        </w:rPr>
        <w:t>2</w:t>
      </w:r>
      <w:r w:rsidR="008045B2">
        <w:rPr>
          <w:rFonts w:ascii="Arial" w:hAnsi="Arial" w:cs="Arial"/>
        </w:rPr>
        <w:t>(1):</w:t>
      </w:r>
      <w:r w:rsidR="00BC1F3D">
        <w:rPr>
          <w:rFonts w:ascii="Arial" w:hAnsi="Arial" w:cs="Arial"/>
        </w:rPr>
        <w:t>33-42.</w:t>
      </w:r>
    </w:p>
    <w:p w14:paraId="692D11FF" w14:textId="45D6F036" w:rsidR="005703E1" w:rsidRPr="005703E1" w:rsidRDefault="005703E1" w:rsidP="005703E1">
      <w:pPr>
        <w:pStyle w:val="NormalWeb"/>
        <w:rPr>
          <w:rFonts w:ascii="Arial" w:hAnsi="Arial" w:cs="Arial"/>
        </w:rPr>
      </w:pPr>
      <w:r w:rsidRPr="005703E1">
        <w:rPr>
          <w:rFonts w:ascii="Arial" w:hAnsi="Arial" w:cs="Arial"/>
        </w:rPr>
        <w:t xml:space="preserve">[17] Pick S, Anderson D, </w:t>
      </w:r>
      <w:proofErr w:type="spellStart"/>
      <w:r w:rsidRPr="005703E1">
        <w:rPr>
          <w:rFonts w:ascii="Arial" w:hAnsi="Arial" w:cs="Arial"/>
        </w:rPr>
        <w:t>Asadi-Pooya</w:t>
      </w:r>
      <w:proofErr w:type="spellEnd"/>
      <w:r w:rsidRPr="005703E1">
        <w:rPr>
          <w:rFonts w:ascii="Arial" w:hAnsi="Arial" w:cs="Arial"/>
        </w:rPr>
        <w:t xml:space="preserve"> A</w:t>
      </w:r>
      <w:r w:rsidRPr="005703E1">
        <w:rPr>
          <w:rFonts w:ascii="Arial" w:hAnsi="Arial" w:cs="Arial"/>
          <w:i/>
          <w:iCs/>
        </w:rPr>
        <w:t>, et al</w:t>
      </w:r>
      <w:r w:rsidRPr="005703E1">
        <w:rPr>
          <w:rFonts w:ascii="Arial" w:hAnsi="Arial" w:cs="Arial"/>
        </w:rPr>
        <w:t xml:space="preserve">. Outcome measurement in functional neurological disorder: a systematic review and recommendations. </w:t>
      </w:r>
      <w:r w:rsidRPr="005703E1">
        <w:rPr>
          <w:rFonts w:ascii="Arial" w:hAnsi="Arial" w:cs="Arial"/>
          <w:i/>
          <w:iCs/>
        </w:rPr>
        <w:t>J</w:t>
      </w:r>
      <w:r w:rsidR="00BC1F3D">
        <w:rPr>
          <w:rFonts w:ascii="Arial" w:hAnsi="Arial" w:cs="Arial"/>
          <w:i/>
          <w:iCs/>
        </w:rPr>
        <w:t xml:space="preserve"> </w:t>
      </w:r>
      <w:proofErr w:type="spellStart"/>
      <w:r w:rsidRPr="005703E1">
        <w:rPr>
          <w:rFonts w:ascii="Arial" w:hAnsi="Arial" w:cs="Arial"/>
          <w:i/>
          <w:iCs/>
        </w:rPr>
        <w:t>Neurol</w:t>
      </w:r>
      <w:proofErr w:type="spellEnd"/>
      <w:r w:rsidRPr="005703E1">
        <w:rPr>
          <w:rFonts w:ascii="Arial" w:hAnsi="Arial" w:cs="Arial"/>
          <w:i/>
          <w:iCs/>
        </w:rPr>
        <w:t xml:space="preserve"> </w:t>
      </w:r>
      <w:proofErr w:type="spellStart"/>
      <w:r w:rsidRPr="005703E1">
        <w:rPr>
          <w:rFonts w:ascii="Arial" w:hAnsi="Arial" w:cs="Arial"/>
          <w:i/>
          <w:iCs/>
        </w:rPr>
        <w:t>Neurosurg</w:t>
      </w:r>
      <w:proofErr w:type="spellEnd"/>
      <w:r w:rsidRPr="005703E1">
        <w:rPr>
          <w:rFonts w:ascii="Arial" w:hAnsi="Arial" w:cs="Arial"/>
          <w:i/>
          <w:iCs/>
        </w:rPr>
        <w:t xml:space="preserve"> Psychiatry </w:t>
      </w:r>
      <w:r w:rsidR="00BC1F3D">
        <w:rPr>
          <w:rFonts w:ascii="Arial" w:hAnsi="Arial" w:cs="Arial"/>
        </w:rPr>
        <w:t xml:space="preserve">(in press). </w:t>
      </w:r>
      <w:r w:rsidR="00C17724">
        <w:rPr>
          <w:rFonts w:ascii="Arial" w:hAnsi="Arial" w:cs="Arial"/>
        </w:rPr>
        <w:t xml:space="preserve"> doi:10.1136</w:t>
      </w:r>
      <w:r w:rsidR="00F857DB">
        <w:rPr>
          <w:rFonts w:ascii="Arial" w:hAnsi="Arial" w:cs="Arial"/>
        </w:rPr>
        <w:t>/jnnp-2019-322180.</w:t>
      </w:r>
    </w:p>
    <w:p w14:paraId="01184D84" w14:textId="429883C6" w:rsidR="005703E1" w:rsidRPr="005703E1" w:rsidRDefault="005703E1" w:rsidP="005703E1">
      <w:pPr>
        <w:pStyle w:val="NormalWeb"/>
        <w:rPr>
          <w:rFonts w:ascii="Arial" w:hAnsi="Arial" w:cs="Arial"/>
        </w:rPr>
      </w:pPr>
      <w:r w:rsidRPr="005703E1">
        <w:rPr>
          <w:rFonts w:ascii="Arial" w:hAnsi="Arial" w:cs="Arial"/>
        </w:rPr>
        <w:t xml:space="preserve">[18] Sheehan DV, </w:t>
      </w:r>
      <w:proofErr w:type="spellStart"/>
      <w:r w:rsidRPr="005703E1">
        <w:rPr>
          <w:rFonts w:ascii="Arial" w:hAnsi="Arial" w:cs="Arial"/>
        </w:rPr>
        <w:t>Lecrubier</w:t>
      </w:r>
      <w:proofErr w:type="spellEnd"/>
      <w:r w:rsidRPr="005703E1">
        <w:rPr>
          <w:rFonts w:ascii="Arial" w:hAnsi="Arial" w:cs="Arial"/>
        </w:rPr>
        <w:t xml:space="preserve"> Y, Sheehan KH</w:t>
      </w:r>
      <w:r w:rsidRPr="005703E1">
        <w:rPr>
          <w:rFonts w:ascii="Arial" w:hAnsi="Arial" w:cs="Arial"/>
          <w:i/>
          <w:iCs/>
        </w:rPr>
        <w:t>, et al</w:t>
      </w:r>
      <w:r w:rsidRPr="005703E1">
        <w:rPr>
          <w:rFonts w:ascii="Arial" w:hAnsi="Arial" w:cs="Arial"/>
        </w:rPr>
        <w:t xml:space="preserve">. The Mini-International Neuropsychiatric Interview (M.I.N.I.): the development and validation of a structured diagnostic psychiatric interview for DSM-IV and ICD-10. </w:t>
      </w:r>
      <w:r w:rsidRPr="005703E1">
        <w:rPr>
          <w:rFonts w:ascii="Arial" w:hAnsi="Arial" w:cs="Arial"/>
          <w:i/>
          <w:iCs/>
        </w:rPr>
        <w:t xml:space="preserve">J Clin Psychiatry </w:t>
      </w:r>
      <w:r w:rsidRPr="005703E1">
        <w:rPr>
          <w:rFonts w:ascii="Arial" w:hAnsi="Arial" w:cs="Arial"/>
        </w:rPr>
        <w:t>1998;</w:t>
      </w:r>
      <w:r w:rsidRPr="005703E1">
        <w:rPr>
          <w:rFonts w:ascii="Arial" w:hAnsi="Arial" w:cs="Arial"/>
          <w:b/>
          <w:bCs/>
        </w:rPr>
        <w:t xml:space="preserve">59 </w:t>
      </w:r>
      <w:proofErr w:type="spellStart"/>
      <w:r w:rsidRPr="005703E1">
        <w:rPr>
          <w:rFonts w:ascii="Arial" w:hAnsi="Arial" w:cs="Arial"/>
          <w:b/>
          <w:bCs/>
        </w:rPr>
        <w:t>Suppl</w:t>
      </w:r>
      <w:proofErr w:type="spellEnd"/>
      <w:r w:rsidRPr="005703E1">
        <w:rPr>
          <w:rFonts w:ascii="Arial" w:hAnsi="Arial" w:cs="Arial"/>
          <w:b/>
          <w:bCs/>
        </w:rPr>
        <w:t xml:space="preserve"> 20</w:t>
      </w:r>
      <w:r w:rsidRPr="005703E1">
        <w:rPr>
          <w:rFonts w:ascii="Arial" w:hAnsi="Arial" w:cs="Arial"/>
        </w:rPr>
        <w:t>:22-33.</w:t>
      </w:r>
    </w:p>
    <w:p w14:paraId="1C626752" w14:textId="6E89E5CE" w:rsidR="005703E1" w:rsidRPr="005703E1" w:rsidRDefault="005703E1" w:rsidP="005703E1">
      <w:pPr>
        <w:pStyle w:val="NormalWeb"/>
        <w:rPr>
          <w:rFonts w:ascii="Arial" w:hAnsi="Arial" w:cs="Arial"/>
        </w:rPr>
      </w:pPr>
      <w:r w:rsidRPr="005703E1">
        <w:rPr>
          <w:rFonts w:ascii="Arial" w:hAnsi="Arial" w:cs="Arial"/>
        </w:rPr>
        <w:t>[19] Germans S, Van Heck GL, Moran P</w:t>
      </w:r>
      <w:r w:rsidRPr="005703E1">
        <w:rPr>
          <w:rFonts w:ascii="Arial" w:hAnsi="Arial" w:cs="Arial"/>
          <w:i/>
          <w:iCs/>
        </w:rPr>
        <w:t>, et al</w:t>
      </w:r>
      <w:r w:rsidRPr="005703E1">
        <w:rPr>
          <w:rFonts w:ascii="Arial" w:hAnsi="Arial" w:cs="Arial"/>
        </w:rPr>
        <w:t>. The Self</w:t>
      </w:r>
      <w:r w:rsidRPr="005703E1">
        <w:rPr>
          <w:rFonts w:ascii="Cambria Math" w:hAnsi="Cambria Math" w:cs="Cambria Math"/>
        </w:rPr>
        <w:t>‐</w:t>
      </w:r>
      <w:r w:rsidRPr="005703E1">
        <w:rPr>
          <w:rFonts w:ascii="Arial" w:hAnsi="Arial" w:cs="Arial"/>
        </w:rPr>
        <w:t>report Standardized Assessment of Personality</w:t>
      </w:r>
      <w:r w:rsidRPr="005703E1">
        <w:rPr>
          <w:rFonts w:ascii="Cambria Math" w:hAnsi="Cambria Math" w:cs="Cambria Math"/>
        </w:rPr>
        <w:t>‐</w:t>
      </w:r>
      <w:r w:rsidRPr="005703E1">
        <w:rPr>
          <w:rFonts w:ascii="Arial" w:hAnsi="Arial" w:cs="Arial"/>
        </w:rPr>
        <w:t xml:space="preserve">abbreviated Scale: Preliminary results of a brief screening test for personality disorders. </w:t>
      </w:r>
      <w:r w:rsidRPr="005703E1">
        <w:rPr>
          <w:rFonts w:ascii="Arial" w:hAnsi="Arial" w:cs="Arial"/>
          <w:i/>
          <w:iCs/>
        </w:rPr>
        <w:t xml:space="preserve">Personal </w:t>
      </w:r>
      <w:proofErr w:type="spellStart"/>
      <w:r w:rsidRPr="005703E1">
        <w:rPr>
          <w:rFonts w:ascii="Arial" w:hAnsi="Arial" w:cs="Arial"/>
          <w:i/>
          <w:iCs/>
        </w:rPr>
        <w:t>Ment</w:t>
      </w:r>
      <w:proofErr w:type="spellEnd"/>
      <w:r w:rsidRPr="005703E1">
        <w:rPr>
          <w:rFonts w:ascii="Arial" w:hAnsi="Arial" w:cs="Arial"/>
          <w:i/>
          <w:iCs/>
        </w:rPr>
        <w:t xml:space="preserve"> Health </w:t>
      </w:r>
      <w:r w:rsidRPr="005703E1">
        <w:rPr>
          <w:rFonts w:ascii="Arial" w:hAnsi="Arial" w:cs="Arial"/>
        </w:rPr>
        <w:t>2008;</w:t>
      </w:r>
      <w:r w:rsidRPr="005703E1">
        <w:rPr>
          <w:rFonts w:ascii="Arial" w:hAnsi="Arial" w:cs="Arial"/>
          <w:b/>
          <w:bCs/>
        </w:rPr>
        <w:t>2</w:t>
      </w:r>
      <w:r w:rsidRPr="005703E1">
        <w:rPr>
          <w:rFonts w:ascii="Arial" w:hAnsi="Arial" w:cs="Arial"/>
        </w:rPr>
        <w:t>(2):70-76.</w:t>
      </w:r>
    </w:p>
    <w:p w14:paraId="06226845" w14:textId="2F5D218E" w:rsidR="005703E1" w:rsidRPr="005703E1" w:rsidRDefault="005703E1" w:rsidP="005703E1">
      <w:pPr>
        <w:pStyle w:val="NormalWeb"/>
        <w:rPr>
          <w:rFonts w:ascii="Arial" w:hAnsi="Arial" w:cs="Arial"/>
        </w:rPr>
      </w:pPr>
      <w:r w:rsidRPr="005703E1">
        <w:rPr>
          <w:rFonts w:ascii="Arial" w:hAnsi="Arial" w:cs="Arial"/>
        </w:rPr>
        <w:t>[20] Nelson HE. National Adult Reading Test (NART): For the assessment of premorbid intelligence in patients with dementia: Test manual</w:t>
      </w:r>
      <w:r w:rsidR="00A60984">
        <w:rPr>
          <w:rFonts w:ascii="Arial" w:hAnsi="Arial" w:cs="Arial"/>
        </w:rPr>
        <w:t>.</w:t>
      </w:r>
      <w:r w:rsidRPr="005703E1">
        <w:rPr>
          <w:rFonts w:ascii="Arial" w:hAnsi="Arial" w:cs="Arial"/>
        </w:rPr>
        <w:t xml:space="preserve"> </w:t>
      </w:r>
      <w:proofErr w:type="spellStart"/>
      <w:r w:rsidRPr="005703E1">
        <w:rPr>
          <w:rFonts w:ascii="Arial" w:hAnsi="Arial" w:cs="Arial"/>
        </w:rPr>
        <w:t>Nfer</w:t>
      </w:r>
      <w:proofErr w:type="spellEnd"/>
      <w:r w:rsidRPr="005703E1">
        <w:rPr>
          <w:rFonts w:ascii="Arial" w:hAnsi="Arial" w:cs="Arial"/>
        </w:rPr>
        <w:t>-Nelson</w:t>
      </w:r>
      <w:r w:rsidR="00021CEF">
        <w:rPr>
          <w:rFonts w:ascii="Arial" w:hAnsi="Arial" w:cs="Arial"/>
        </w:rPr>
        <w:t>,</w:t>
      </w:r>
      <w:r w:rsidRPr="005703E1">
        <w:rPr>
          <w:rFonts w:ascii="Arial" w:hAnsi="Arial" w:cs="Arial"/>
        </w:rPr>
        <w:t xml:space="preserve"> 1982.</w:t>
      </w:r>
    </w:p>
    <w:p w14:paraId="7106D5E0" w14:textId="0B642814" w:rsidR="005703E1" w:rsidRPr="005703E1" w:rsidRDefault="005703E1" w:rsidP="005703E1">
      <w:pPr>
        <w:pStyle w:val="NormalWeb"/>
        <w:rPr>
          <w:rFonts w:ascii="Arial" w:hAnsi="Arial" w:cs="Arial"/>
        </w:rPr>
      </w:pPr>
      <w:r w:rsidRPr="005703E1">
        <w:rPr>
          <w:rFonts w:ascii="Arial" w:hAnsi="Arial" w:cs="Arial"/>
        </w:rPr>
        <w:t xml:space="preserve">[21] </w:t>
      </w:r>
      <w:proofErr w:type="spellStart"/>
      <w:r w:rsidRPr="005703E1">
        <w:rPr>
          <w:rFonts w:ascii="Arial" w:hAnsi="Arial" w:cs="Arial"/>
        </w:rPr>
        <w:t>Bifulco</w:t>
      </w:r>
      <w:proofErr w:type="spellEnd"/>
      <w:r w:rsidRPr="005703E1">
        <w:rPr>
          <w:rFonts w:ascii="Arial" w:hAnsi="Arial" w:cs="Arial"/>
        </w:rPr>
        <w:t xml:space="preserve"> A, </w:t>
      </w:r>
      <w:proofErr w:type="spellStart"/>
      <w:r w:rsidRPr="005703E1">
        <w:rPr>
          <w:rFonts w:ascii="Arial" w:hAnsi="Arial" w:cs="Arial"/>
        </w:rPr>
        <w:t>Bernazzani</w:t>
      </w:r>
      <w:proofErr w:type="spellEnd"/>
      <w:r w:rsidRPr="005703E1">
        <w:rPr>
          <w:rFonts w:ascii="Arial" w:hAnsi="Arial" w:cs="Arial"/>
        </w:rPr>
        <w:t xml:space="preserve"> O, Moran P</w:t>
      </w:r>
      <w:r w:rsidRPr="005703E1">
        <w:rPr>
          <w:rFonts w:ascii="Arial" w:hAnsi="Arial" w:cs="Arial"/>
          <w:i/>
          <w:iCs/>
        </w:rPr>
        <w:t>, et al</w:t>
      </w:r>
      <w:r w:rsidRPr="005703E1">
        <w:rPr>
          <w:rFonts w:ascii="Arial" w:hAnsi="Arial" w:cs="Arial"/>
        </w:rPr>
        <w:t xml:space="preserve">. The childhood experience of care and abuse questionnaire (CECA. Q): validation in a community series. </w:t>
      </w:r>
      <w:r w:rsidRPr="005703E1">
        <w:rPr>
          <w:rFonts w:ascii="Arial" w:hAnsi="Arial" w:cs="Arial"/>
          <w:i/>
          <w:iCs/>
        </w:rPr>
        <w:t xml:space="preserve">Br J Clin </w:t>
      </w:r>
      <w:proofErr w:type="spellStart"/>
      <w:r w:rsidRPr="005703E1">
        <w:rPr>
          <w:rFonts w:ascii="Arial" w:hAnsi="Arial" w:cs="Arial"/>
          <w:i/>
          <w:iCs/>
        </w:rPr>
        <w:t>Psychol</w:t>
      </w:r>
      <w:proofErr w:type="spellEnd"/>
      <w:r w:rsidRPr="005703E1">
        <w:rPr>
          <w:rFonts w:ascii="Arial" w:hAnsi="Arial" w:cs="Arial"/>
          <w:i/>
          <w:iCs/>
        </w:rPr>
        <w:t xml:space="preserve"> </w:t>
      </w:r>
      <w:r w:rsidRPr="005703E1">
        <w:rPr>
          <w:rFonts w:ascii="Arial" w:hAnsi="Arial" w:cs="Arial"/>
        </w:rPr>
        <w:t>2005;</w:t>
      </w:r>
      <w:r w:rsidRPr="005703E1">
        <w:rPr>
          <w:rFonts w:ascii="Arial" w:hAnsi="Arial" w:cs="Arial"/>
          <w:b/>
          <w:bCs/>
        </w:rPr>
        <w:t>44</w:t>
      </w:r>
      <w:r w:rsidRPr="005703E1">
        <w:rPr>
          <w:rFonts w:ascii="Arial" w:hAnsi="Arial" w:cs="Arial"/>
        </w:rPr>
        <w:t>(4):563-581.</w:t>
      </w:r>
    </w:p>
    <w:p w14:paraId="2E47DA6A" w14:textId="77777777" w:rsidR="005703E1" w:rsidRPr="005703E1" w:rsidRDefault="005703E1" w:rsidP="005703E1">
      <w:pPr>
        <w:pStyle w:val="NormalWeb"/>
        <w:rPr>
          <w:rFonts w:ascii="Arial" w:hAnsi="Arial" w:cs="Arial"/>
        </w:rPr>
      </w:pPr>
      <w:r w:rsidRPr="005703E1">
        <w:rPr>
          <w:rFonts w:ascii="Arial" w:hAnsi="Arial" w:cs="Arial"/>
        </w:rPr>
        <w:t>[22] Mills KR. Magnetic Stimulation of the Human Nervous System. Oxford: Oxford University Press 1999.</w:t>
      </w:r>
    </w:p>
    <w:p w14:paraId="1592E343" w14:textId="4BA7C634" w:rsidR="005703E1" w:rsidRPr="005703E1" w:rsidRDefault="005703E1" w:rsidP="005703E1">
      <w:pPr>
        <w:pStyle w:val="NormalWeb"/>
        <w:rPr>
          <w:rFonts w:ascii="Arial" w:hAnsi="Arial" w:cs="Arial"/>
        </w:rPr>
      </w:pPr>
      <w:r w:rsidRPr="005703E1">
        <w:rPr>
          <w:rFonts w:ascii="Arial" w:hAnsi="Arial" w:cs="Arial"/>
        </w:rPr>
        <w:t>[23] Guy W. ECDEU Assessment Manual for Psychopharmacology. Rockville, MD, US: Department of Health, Education, and Welfare</w:t>
      </w:r>
      <w:r w:rsidR="00021CEF">
        <w:rPr>
          <w:rFonts w:ascii="Arial" w:hAnsi="Arial" w:cs="Arial"/>
        </w:rPr>
        <w:t>,</w:t>
      </w:r>
      <w:r w:rsidRPr="005703E1">
        <w:rPr>
          <w:rFonts w:ascii="Arial" w:hAnsi="Arial" w:cs="Arial"/>
        </w:rPr>
        <w:t xml:space="preserve"> 1976.</w:t>
      </w:r>
    </w:p>
    <w:p w14:paraId="3F253125" w14:textId="77777777" w:rsidR="005703E1" w:rsidRPr="005703E1" w:rsidRDefault="005703E1" w:rsidP="005703E1">
      <w:pPr>
        <w:pStyle w:val="NormalWeb"/>
        <w:rPr>
          <w:rFonts w:ascii="Arial" w:hAnsi="Arial" w:cs="Arial"/>
        </w:rPr>
      </w:pPr>
      <w:r w:rsidRPr="005703E1">
        <w:rPr>
          <w:rFonts w:ascii="Arial" w:hAnsi="Arial" w:cs="Arial"/>
        </w:rPr>
        <w:t xml:space="preserve">[24] Kroenke K, Spitzer RL, Williams JB. The PHQ-15: validity of a new measure for evaluating the severity of somatic symptoms. </w:t>
      </w:r>
      <w:proofErr w:type="spellStart"/>
      <w:r w:rsidRPr="005703E1">
        <w:rPr>
          <w:rFonts w:ascii="Arial" w:hAnsi="Arial" w:cs="Arial"/>
          <w:i/>
          <w:iCs/>
        </w:rPr>
        <w:t>Psychosom</w:t>
      </w:r>
      <w:proofErr w:type="spellEnd"/>
      <w:r w:rsidRPr="005703E1">
        <w:rPr>
          <w:rFonts w:ascii="Arial" w:hAnsi="Arial" w:cs="Arial"/>
          <w:i/>
          <w:iCs/>
        </w:rPr>
        <w:t xml:space="preserve"> Med </w:t>
      </w:r>
      <w:r w:rsidRPr="005703E1">
        <w:rPr>
          <w:rFonts w:ascii="Arial" w:hAnsi="Arial" w:cs="Arial"/>
        </w:rPr>
        <w:t>2002;</w:t>
      </w:r>
      <w:r w:rsidRPr="005703E1">
        <w:rPr>
          <w:rFonts w:ascii="Arial" w:hAnsi="Arial" w:cs="Arial"/>
          <w:b/>
          <w:bCs/>
        </w:rPr>
        <w:t>64</w:t>
      </w:r>
      <w:r w:rsidRPr="005703E1">
        <w:rPr>
          <w:rFonts w:ascii="Arial" w:hAnsi="Arial" w:cs="Arial"/>
        </w:rPr>
        <w:t>(2):258-266.</w:t>
      </w:r>
    </w:p>
    <w:p w14:paraId="10DB2DF0" w14:textId="7481C875" w:rsidR="005703E1" w:rsidRPr="005703E1" w:rsidRDefault="005703E1" w:rsidP="005703E1">
      <w:pPr>
        <w:pStyle w:val="NormalWeb"/>
        <w:rPr>
          <w:rFonts w:ascii="Arial" w:hAnsi="Arial" w:cs="Arial"/>
        </w:rPr>
      </w:pPr>
      <w:r w:rsidRPr="005703E1">
        <w:rPr>
          <w:rFonts w:ascii="Arial" w:hAnsi="Arial" w:cs="Arial"/>
        </w:rPr>
        <w:t xml:space="preserve">[25] Kroenke K, Spitzer RL, Williams JBW. The PHQ-9. </w:t>
      </w:r>
      <w:r w:rsidRPr="005703E1">
        <w:rPr>
          <w:rFonts w:ascii="Arial" w:hAnsi="Arial" w:cs="Arial"/>
          <w:i/>
          <w:iCs/>
        </w:rPr>
        <w:t xml:space="preserve">J Gen Intern Med </w:t>
      </w:r>
      <w:r w:rsidRPr="005703E1">
        <w:rPr>
          <w:rFonts w:ascii="Arial" w:hAnsi="Arial" w:cs="Arial"/>
        </w:rPr>
        <w:t>2001;</w:t>
      </w:r>
      <w:r w:rsidRPr="005703E1">
        <w:rPr>
          <w:rFonts w:ascii="Arial" w:hAnsi="Arial" w:cs="Arial"/>
          <w:b/>
          <w:bCs/>
        </w:rPr>
        <w:t>16</w:t>
      </w:r>
      <w:r w:rsidRPr="005703E1">
        <w:rPr>
          <w:rFonts w:ascii="Arial" w:hAnsi="Arial" w:cs="Arial"/>
        </w:rPr>
        <w:t>(9):606-613.</w:t>
      </w:r>
    </w:p>
    <w:p w14:paraId="437E0D54" w14:textId="0AA8F926" w:rsidR="005703E1" w:rsidRPr="005703E1" w:rsidRDefault="005703E1" w:rsidP="005703E1">
      <w:pPr>
        <w:pStyle w:val="NormalWeb"/>
        <w:rPr>
          <w:rFonts w:ascii="Arial" w:hAnsi="Arial" w:cs="Arial"/>
        </w:rPr>
      </w:pPr>
      <w:r w:rsidRPr="005703E1">
        <w:rPr>
          <w:rFonts w:ascii="Arial" w:hAnsi="Arial" w:cs="Arial"/>
        </w:rPr>
        <w:t xml:space="preserve">[26] </w:t>
      </w:r>
      <w:proofErr w:type="spellStart"/>
      <w:r w:rsidRPr="005703E1">
        <w:rPr>
          <w:rFonts w:ascii="Arial" w:hAnsi="Arial" w:cs="Arial"/>
        </w:rPr>
        <w:t>Barkham</w:t>
      </w:r>
      <w:proofErr w:type="spellEnd"/>
      <w:r w:rsidRPr="005703E1">
        <w:rPr>
          <w:rFonts w:ascii="Arial" w:hAnsi="Arial" w:cs="Arial"/>
        </w:rPr>
        <w:t xml:space="preserve"> M, </w:t>
      </w:r>
      <w:proofErr w:type="spellStart"/>
      <w:r w:rsidRPr="005703E1">
        <w:rPr>
          <w:rFonts w:ascii="Arial" w:hAnsi="Arial" w:cs="Arial"/>
        </w:rPr>
        <w:t>Bewick</w:t>
      </w:r>
      <w:proofErr w:type="spellEnd"/>
      <w:r w:rsidRPr="005703E1">
        <w:rPr>
          <w:rFonts w:ascii="Arial" w:hAnsi="Arial" w:cs="Arial"/>
        </w:rPr>
        <w:t xml:space="preserve"> B, Mullin T</w:t>
      </w:r>
      <w:r w:rsidRPr="005703E1">
        <w:rPr>
          <w:rFonts w:ascii="Arial" w:hAnsi="Arial" w:cs="Arial"/>
          <w:i/>
          <w:iCs/>
        </w:rPr>
        <w:t>, et al</w:t>
      </w:r>
      <w:r w:rsidRPr="005703E1">
        <w:rPr>
          <w:rFonts w:ascii="Arial" w:hAnsi="Arial" w:cs="Arial"/>
        </w:rPr>
        <w:t>. The CORE</w:t>
      </w:r>
      <w:r w:rsidRPr="005703E1">
        <w:rPr>
          <w:rFonts w:ascii="Cambria Math" w:hAnsi="Cambria Math" w:cs="Cambria Math"/>
        </w:rPr>
        <w:t>‐</w:t>
      </w:r>
      <w:r w:rsidRPr="005703E1">
        <w:rPr>
          <w:rFonts w:ascii="Arial" w:hAnsi="Arial" w:cs="Arial"/>
        </w:rPr>
        <w:t xml:space="preserve">10: A short measure of psychological distress for routine use in the psychological therapies. </w:t>
      </w:r>
      <w:proofErr w:type="spellStart"/>
      <w:r w:rsidRPr="005703E1">
        <w:rPr>
          <w:rFonts w:ascii="Arial" w:hAnsi="Arial" w:cs="Arial"/>
          <w:i/>
          <w:iCs/>
        </w:rPr>
        <w:t>Couns</w:t>
      </w:r>
      <w:proofErr w:type="spellEnd"/>
      <w:r w:rsidR="00256DBE">
        <w:rPr>
          <w:rFonts w:ascii="Arial" w:hAnsi="Arial" w:cs="Arial"/>
          <w:i/>
          <w:iCs/>
        </w:rPr>
        <w:t xml:space="preserve"> </w:t>
      </w:r>
      <w:proofErr w:type="spellStart"/>
      <w:r w:rsidRPr="005703E1">
        <w:rPr>
          <w:rFonts w:ascii="Arial" w:hAnsi="Arial" w:cs="Arial"/>
          <w:i/>
          <w:iCs/>
        </w:rPr>
        <w:t>Psychother</w:t>
      </w:r>
      <w:proofErr w:type="spellEnd"/>
      <w:r w:rsidRPr="005703E1">
        <w:rPr>
          <w:rFonts w:ascii="Arial" w:hAnsi="Arial" w:cs="Arial"/>
          <w:i/>
          <w:iCs/>
        </w:rPr>
        <w:t xml:space="preserve"> Res </w:t>
      </w:r>
      <w:r w:rsidRPr="005703E1">
        <w:rPr>
          <w:rFonts w:ascii="Arial" w:hAnsi="Arial" w:cs="Arial"/>
        </w:rPr>
        <w:t>2013;</w:t>
      </w:r>
      <w:r w:rsidRPr="005703E1">
        <w:rPr>
          <w:rFonts w:ascii="Arial" w:hAnsi="Arial" w:cs="Arial"/>
          <w:b/>
          <w:bCs/>
        </w:rPr>
        <w:t>13</w:t>
      </w:r>
      <w:r w:rsidRPr="005703E1">
        <w:rPr>
          <w:rFonts w:ascii="Arial" w:hAnsi="Arial" w:cs="Arial"/>
        </w:rPr>
        <w:t>(1):3-13.</w:t>
      </w:r>
    </w:p>
    <w:p w14:paraId="55D231BF" w14:textId="1D9CABBB" w:rsidR="005703E1" w:rsidRPr="005703E1" w:rsidRDefault="005703E1" w:rsidP="005703E1">
      <w:pPr>
        <w:pStyle w:val="NormalWeb"/>
        <w:rPr>
          <w:rFonts w:ascii="Arial" w:hAnsi="Arial" w:cs="Arial"/>
        </w:rPr>
      </w:pPr>
      <w:r w:rsidRPr="005703E1">
        <w:rPr>
          <w:rFonts w:ascii="Arial" w:hAnsi="Arial" w:cs="Arial"/>
        </w:rPr>
        <w:t xml:space="preserve">[27] Ware Jr JE, Sherbourne CD. The MOS 36-item short-form health survey (SF-36): I. Conceptual framework and item selection. </w:t>
      </w:r>
      <w:r w:rsidRPr="005703E1">
        <w:rPr>
          <w:rFonts w:ascii="Arial" w:hAnsi="Arial" w:cs="Arial"/>
          <w:i/>
          <w:iCs/>
        </w:rPr>
        <w:t xml:space="preserve">Med Care </w:t>
      </w:r>
      <w:proofErr w:type="gramStart"/>
      <w:r w:rsidRPr="005703E1">
        <w:rPr>
          <w:rFonts w:ascii="Arial" w:hAnsi="Arial" w:cs="Arial"/>
        </w:rPr>
        <w:t>1992;</w:t>
      </w:r>
      <w:r w:rsidR="00685E55">
        <w:rPr>
          <w:rFonts w:ascii="Arial" w:hAnsi="Arial" w:cs="Arial"/>
          <w:b/>
          <w:bCs/>
        </w:rPr>
        <w:t>30</w:t>
      </w:r>
      <w:r w:rsidRPr="005703E1">
        <w:rPr>
          <w:rFonts w:ascii="Arial" w:hAnsi="Arial" w:cs="Arial"/>
        </w:rPr>
        <w:t>:473</w:t>
      </w:r>
      <w:proofErr w:type="gramEnd"/>
      <w:r w:rsidRPr="005703E1">
        <w:rPr>
          <w:rFonts w:ascii="Arial" w:hAnsi="Arial" w:cs="Arial"/>
        </w:rPr>
        <w:t>-483.</w:t>
      </w:r>
    </w:p>
    <w:p w14:paraId="7BCB4B3E" w14:textId="77777777" w:rsidR="005703E1" w:rsidRPr="005703E1" w:rsidRDefault="005703E1" w:rsidP="005703E1">
      <w:pPr>
        <w:pStyle w:val="NormalWeb"/>
        <w:rPr>
          <w:rFonts w:ascii="Arial" w:hAnsi="Arial" w:cs="Arial"/>
        </w:rPr>
      </w:pPr>
      <w:r w:rsidRPr="005703E1">
        <w:rPr>
          <w:rFonts w:ascii="Arial" w:hAnsi="Arial" w:cs="Arial"/>
        </w:rPr>
        <w:lastRenderedPageBreak/>
        <w:t>[28] Spitzer RL, Kroenke K, Williams JB</w:t>
      </w:r>
      <w:r w:rsidRPr="005703E1">
        <w:rPr>
          <w:rFonts w:ascii="Arial" w:hAnsi="Arial" w:cs="Arial"/>
          <w:i/>
          <w:iCs/>
        </w:rPr>
        <w:t>, et al</w:t>
      </w:r>
      <w:r w:rsidRPr="005703E1">
        <w:rPr>
          <w:rFonts w:ascii="Arial" w:hAnsi="Arial" w:cs="Arial"/>
        </w:rPr>
        <w:t xml:space="preserve">. A brief measure for assessing generalized anxiety disorder: the GAD-7. </w:t>
      </w:r>
      <w:r w:rsidRPr="005703E1">
        <w:rPr>
          <w:rFonts w:ascii="Arial" w:hAnsi="Arial" w:cs="Arial"/>
          <w:i/>
          <w:iCs/>
        </w:rPr>
        <w:t xml:space="preserve">Arch Intern Med </w:t>
      </w:r>
      <w:r w:rsidRPr="005703E1">
        <w:rPr>
          <w:rFonts w:ascii="Arial" w:hAnsi="Arial" w:cs="Arial"/>
        </w:rPr>
        <w:t>2006;</w:t>
      </w:r>
      <w:r w:rsidRPr="005703E1">
        <w:rPr>
          <w:rFonts w:ascii="Arial" w:hAnsi="Arial" w:cs="Arial"/>
          <w:b/>
          <w:bCs/>
        </w:rPr>
        <w:t>166</w:t>
      </w:r>
      <w:r w:rsidRPr="005703E1">
        <w:rPr>
          <w:rFonts w:ascii="Arial" w:hAnsi="Arial" w:cs="Arial"/>
        </w:rPr>
        <w:t>(10):1092-1097.</w:t>
      </w:r>
    </w:p>
    <w:p w14:paraId="41128814" w14:textId="14E5CB7E" w:rsidR="005703E1" w:rsidRPr="005703E1" w:rsidRDefault="005703E1" w:rsidP="005703E1">
      <w:pPr>
        <w:pStyle w:val="NormalWeb"/>
        <w:rPr>
          <w:rFonts w:ascii="Arial" w:hAnsi="Arial" w:cs="Arial"/>
        </w:rPr>
      </w:pPr>
      <w:r w:rsidRPr="005703E1">
        <w:rPr>
          <w:rFonts w:ascii="Arial" w:hAnsi="Arial" w:cs="Arial"/>
        </w:rPr>
        <w:t xml:space="preserve">[29] Mahoney FI, Barthel DW. Functional evaluation: the Barthel Index: a simple index of independence useful in scoring improvement in the rehabilitation of the chronically ill. </w:t>
      </w:r>
      <w:r w:rsidRPr="005703E1">
        <w:rPr>
          <w:rFonts w:ascii="Arial" w:hAnsi="Arial" w:cs="Arial"/>
          <w:i/>
          <w:iCs/>
        </w:rPr>
        <w:t xml:space="preserve">Md State Med J </w:t>
      </w:r>
      <w:proofErr w:type="gramStart"/>
      <w:r w:rsidRPr="005703E1">
        <w:rPr>
          <w:rFonts w:ascii="Arial" w:hAnsi="Arial" w:cs="Arial"/>
        </w:rPr>
        <w:t>1965;</w:t>
      </w:r>
      <w:r w:rsidR="004F353B">
        <w:rPr>
          <w:rFonts w:ascii="Arial" w:hAnsi="Arial" w:cs="Arial"/>
          <w:b/>
          <w:bCs/>
        </w:rPr>
        <w:t>14</w:t>
      </w:r>
      <w:r w:rsidR="004F353B">
        <w:rPr>
          <w:rFonts w:ascii="Arial" w:hAnsi="Arial" w:cs="Arial"/>
        </w:rPr>
        <w:t>:61</w:t>
      </w:r>
      <w:proofErr w:type="gramEnd"/>
      <w:r w:rsidR="004F353B">
        <w:rPr>
          <w:rFonts w:ascii="Arial" w:hAnsi="Arial" w:cs="Arial"/>
        </w:rPr>
        <w:t>-65</w:t>
      </w:r>
      <w:r w:rsidRPr="005703E1">
        <w:rPr>
          <w:rFonts w:ascii="Arial" w:hAnsi="Arial" w:cs="Arial"/>
        </w:rPr>
        <w:t>.</w:t>
      </w:r>
    </w:p>
    <w:p w14:paraId="7EFB3929" w14:textId="77777777" w:rsidR="005703E1" w:rsidRPr="005703E1" w:rsidRDefault="005703E1" w:rsidP="005703E1">
      <w:pPr>
        <w:pStyle w:val="NormalWeb"/>
        <w:rPr>
          <w:rFonts w:ascii="Arial" w:hAnsi="Arial" w:cs="Arial"/>
        </w:rPr>
      </w:pPr>
      <w:r w:rsidRPr="005703E1">
        <w:rPr>
          <w:rFonts w:ascii="Arial" w:hAnsi="Arial" w:cs="Arial"/>
        </w:rPr>
        <w:t>[30] Turner-Stokes L, Nyein K, Turner-Stokes T</w:t>
      </w:r>
      <w:r w:rsidRPr="005703E1">
        <w:rPr>
          <w:rFonts w:ascii="Arial" w:hAnsi="Arial" w:cs="Arial"/>
          <w:i/>
          <w:iCs/>
        </w:rPr>
        <w:t>, et al</w:t>
      </w:r>
      <w:r w:rsidRPr="005703E1">
        <w:rPr>
          <w:rFonts w:ascii="Arial" w:hAnsi="Arial" w:cs="Arial"/>
        </w:rPr>
        <w:t xml:space="preserve">. The UK FIM FAM: development and evaluation. </w:t>
      </w:r>
      <w:r w:rsidRPr="005703E1">
        <w:rPr>
          <w:rFonts w:ascii="Arial" w:hAnsi="Arial" w:cs="Arial"/>
          <w:i/>
          <w:iCs/>
        </w:rPr>
        <w:t xml:space="preserve">Clin </w:t>
      </w:r>
      <w:proofErr w:type="spellStart"/>
      <w:r w:rsidRPr="005703E1">
        <w:rPr>
          <w:rFonts w:ascii="Arial" w:hAnsi="Arial" w:cs="Arial"/>
          <w:i/>
          <w:iCs/>
        </w:rPr>
        <w:t>Rehabil</w:t>
      </w:r>
      <w:proofErr w:type="spellEnd"/>
      <w:r w:rsidRPr="005703E1">
        <w:rPr>
          <w:rFonts w:ascii="Arial" w:hAnsi="Arial" w:cs="Arial"/>
          <w:i/>
          <w:iCs/>
        </w:rPr>
        <w:t xml:space="preserve"> </w:t>
      </w:r>
      <w:r w:rsidRPr="005703E1">
        <w:rPr>
          <w:rFonts w:ascii="Arial" w:hAnsi="Arial" w:cs="Arial"/>
        </w:rPr>
        <w:t>1999;</w:t>
      </w:r>
      <w:r w:rsidRPr="005703E1">
        <w:rPr>
          <w:rFonts w:ascii="Arial" w:hAnsi="Arial" w:cs="Arial"/>
          <w:b/>
          <w:bCs/>
        </w:rPr>
        <w:t>13</w:t>
      </w:r>
      <w:r w:rsidRPr="005703E1">
        <w:rPr>
          <w:rFonts w:ascii="Arial" w:hAnsi="Arial" w:cs="Arial"/>
        </w:rPr>
        <w:t>(4):277-287.</w:t>
      </w:r>
    </w:p>
    <w:p w14:paraId="06CCC831" w14:textId="58AB2243" w:rsidR="005703E1" w:rsidRPr="005703E1" w:rsidRDefault="005703E1" w:rsidP="005703E1">
      <w:pPr>
        <w:pStyle w:val="NormalWeb"/>
        <w:rPr>
          <w:rFonts w:ascii="Arial" w:hAnsi="Arial" w:cs="Arial"/>
        </w:rPr>
      </w:pPr>
      <w:r w:rsidRPr="005703E1">
        <w:rPr>
          <w:rFonts w:ascii="Arial" w:hAnsi="Arial" w:cs="Arial"/>
        </w:rPr>
        <w:t xml:space="preserve">[31] </w:t>
      </w:r>
      <w:proofErr w:type="spellStart"/>
      <w:r w:rsidRPr="005703E1">
        <w:rPr>
          <w:rFonts w:ascii="Arial" w:hAnsi="Arial" w:cs="Arial"/>
        </w:rPr>
        <w:t>Mundt</w:t>
      </w:r>
      <w:proofErr w:type="spellEnd"/>
      <w:r w:rsidRPr="005703E1">
        <w:rPr>
          <w:rFonts w:ascii="Arial" w:hAnsi="Arial" w:cs="Arial"/>
        </w:rPr>
        <w:t xml:space="preserve"> JC, Marks IM, Shear MK</w:t>
      </w:r>
      <w:r w:rsidRPr="005703E1">
        <w:rPr>
          <w:rFonts w:ascii="Arial" w:hAnsi="Arial" w:cs="Arial"/>
          <w:i/>
          <w:iCs/>
        </w:rPr>
        <w:t>, et al</w:t>
      </w:r>
      <w:r w:rsidRPr="005703E1">
        <w:rPr>
          <w:rFonts w:ascii="Arial" w:hAnsi="Arial" w:cs="Arial"/>
        </w:rPr>
        <w:t xml:space="preserve">. The Work and Social Adjustment Scale: a simple measure of impairment in functioning. </w:t>
      </w:r>
      <w:r w:rsidRPr="005703E1">
        <w:rPr>
          <w:rFonts w:ascii="Arial" w:hAnsi="Arial" w:cs="Arial"/>
          <w:i/>
          <w:iCs/>
        </w:rPr>
        <w:t xml:space="preserve">Br J Psychiatry </w:t>
      </w:r>
      <w:r w:rsidRPr="005703E1">
        <w:rPr>
          <w:rFonts w:ascii="Arial" w:hAnsi="Arial" w:cs="Arial"/>
        </w:rPr>
        <w:t>2002;</w:t>
      </w:r>
      <w:r w:rsidRPr="005703E1">
        <w:rPr>
          <w:rFonts w:ascii="Arial" w:hAnsi="Arial" w:cs="Arial"/>
          <w:b/>
          <w:bCs/>
        </w:rPr>
        <w:t>180</w:t>
      </w:r>
      <w:r w:rsidRPr="005703E1">
        <w:rPr>
          <w:rFonts w:ascii="Arial" w:hAnsi="Arial" w:cs="Arial"/>
        </w:rPr>
        <w:t>(5)</w:t>
      </w:r>
      <w:r w:rsidR="00393457">
        <w:rPr>
          <w:rFonts w:ascii="Arial" w:hAnsi="Arial" w:cs="Arial"/>
        </w:rPr>
        <w:t>:461-464.</w:t>
      </w:r>
    </w:p>
    <w:p w14:paraId="7928C1A9" w14:textId="7A6C3D22" w:rsidR="005703E1" w:rsidRPr="005703E1" w:rsidRDefault="005703E1" w:rsidP="005703E1">
      <w:pPr>
        <w:pStyle w:val="NormalWeb"/>
        <w:rPr>
          <w:rFonts w:ascii="Arial" w:hAnsi="Arial" w:cs="Arial"/>
        </w:rPr>
      </w:pPr>
      <w:r w:rsidRPr="005703E1">
        <w:rPr>
          <w:rFonts w:ascii="Arial" w:hAnsi="Arial" w:cs="Arial"/>
        </w:rPr>
        <w:t>[32] Beecham J, Knapp M. Costing psychiatric interventions.</w:t>
      </w:r>
      <w:r w:rsidR="00524BD8">
        <w:rPr>
          <w:rFonts w:ascii="Arial" w:hAnsi="Arial" w:cs="Arial"/>
        </w:rPr>
        <w:t xml:space="preserve"> Measuring mental health </w:t>
      </w:r>
      <w:proofErr w:type="spellStart"/>
      <w:proofErr w:type="gramStart"/>
      <w:r w:rsidR="00524BD8">
        <w:rPr>
          <w:rFonts w:ascii="Arial" w:hAnsi="Arial" w:cs="Arial"/>
        </w:rPr>
        <w:t>needs.</w:t>
      </w:r>
      <w:r w:rsidR="00FB42F6">
        <w:rPr>
          <w:rFonts w:ascii="Arial" w:hAnsi="Arial" w:cs="Arial"/>
        </w:rPr>
        <w:t>Gaskell</w:t>
      </w:r>
      <w:proofErr w:type="spellEnd"/>
      <w:proofErr w:type="gramEnd"/>
      <w:r w:rsidR="00A0061B">
        <w:rPr>
          <w:rFonts w:ascii="Arial" w:hAnsi="Arial" w:cs="Arial"/>
        </w:rPr>
        <w:t>,</w:t>
      </w:r>
      <w:r w:rsidR="00FB42F6">
        <w:rPr>
          <w:rFonts w:ascii="Arial" w:hAnsi="Arial" w:cs="Arial"/>
        </w:rPr>
        <w:t xml:space="preserve"> London</w:t>
      </w:r>
      <w:r w:rsidRPr="005703E1">
        <w:rPr>
          <w:rFonts w:ascii="Arial" w:hAnsi="Arial" w:cs="Arial"/>
        </w:rPr>
        <w:t xml:space="preserve"> </w:t>
      </w:r>
      <w:r w:rsidR="00A0061B">
        <w:rPr>
          <w:rFonts w:ascii="Arial" w:hAnsi="Arial" w:cs="Arial"/>
        </w:rPr>
        <w:t>2001</w:t>
      </w:r>
      <w:r w:rsidR="002638C6">
        <w:rPr>
          <w:rFonts w:ascii="Arial" w:hAnsi="Arial" w:cs="Arial"/>
        </w:rPr>
        <w:t>;</w:t>
      </w:r>
      <w:r w:rsidR="00E160B8">
        <w:rPr>
          <w:rFonts w:ascii="Arial" w:hAnsi="Arial" w:cs="Arial"/>
        </w:rPr>
        <w:t>200-224.</w:t>
      </w:r>
    </w:p>
    <w:p w14:paraId="2B9A63A3" w14:textId="3C469C0D" w:rsidR="005703E1" w:rsidRPr="005703E1" w:rsidRDefault="005703E1" w:rsidP="005703E1">
      <w:pPr>
        <w:pStyle w:val="NormalWeb"/>
        <w:rPr>
          <w:rFonts w:ascii="Arial" w:hAnsi="Arial" w:cs="Arial"/>
        </w:rPr>
      </w:pPr>
      <w:r w:rsidRPr="005703E1">
        <w:rPr>
          <w:rFonts w:ascii="Arial" w:hAnsi="Arial" w:cs="Arial"/>
        </w:rPr>
        <w:t xml:space="preserve">[33] Romano J, </w:t>
      </w:r>
      <w:proofErr w:type="spellStart"/>
      <w:r w:rsidRPr="005703E1">
        <w:rPr>
          <w:rFonts w:ascii="Arial" w:hAnsi="Arial" w:cs="Arial"/>
        </w:rPr>
        <w:t>Kromrey</w:t>
      </w:r>
      <w:proofErr w:type="spellEnd"/>
      <w:r w:rsidRPr="005703E1">
        <w:rPr>
          <w:rFonts w:ascii="Arial" w:hAnsi="Arial" w:cs="Arial"/>
        </w:rPr>
        <w:t xml:space="preserve"> JD, </w:t>
      </w:r>
      <w:proofErr w:type="spellStart"/>
      <w:r w:rsidRPr="005703E1">
        <w:rPr>
          <w:rFonts w:ascii="Arial" w:hAnsi="Arial" w:cs="Arial"/>
        </w:rPr>
        <w:t>Coraggio</w:t>
      </w:r>
      <w:proofErr w:type="spellEnd"/>
      <w:r w:rsidRPr="005703E1">
        <w:rPr>
          <w:rFonts w:ascii="Arial" w:hAnsi="Arial" w:cs="Arial"/>
        </w:rPr>
        <w:t xml:space="preserve"> J</w:t>
      </w:r>
      <w:r w:rsidRPr="005703E1">
        <w:rPr>
          <w:rFonts w:ascii="Arial" w:hAnsi="Arial" w:cs="Arial"/>
          <w:i/>
          <w:iCs/>
        </w:rPr>
        <w:t>, et al</w:t>
      </w:r>
      <w:r w:rsidRPr="005703E1">
        <w:rPr>
          <w:rFonts w:ascii="Arial" w:hAnsi="Arial" w:cs="Arial"/>
        </w:rPr>
        <w:t xml:space="preserve">. Exploring methods for evaluating group differences on the NSSE and other surveys: Are the t-test and </w:t>
      </w:r>
      <w:proofErr w:type="spellStart"/>
      <w:r w:rsidRPr="005703E1">
        <w:rPr>
          <w:rFonts w:ascii="Arial" w:hAnsi="Arial" w:cs="Arial"/>
        </w:rPr>
        <w:t>Cohen’sd</w:t>
      </w:r>
      <w:proofErr w:type="spellEnd"/>
      <w:r w:rsidRPr="005703E1">
        <w:rPr>
          <w:rFonts w:ascii="Arial" w:hAnsi="Arial" w:cs="Arial"/>
        </w:rPr>
        <w:t xml:space="preserve"> indices the most appropriate choices. </w:t>
      </w:r>
      <w:r w:rsidR="002F7720" w:rsidRPr="002F7720">
        <w:rPr>
          <w:rFonts w:ascii="Arial" w:hAnsi="Arial" w:cs="Arial"/>
          <w:color w:val="222222"/>
          <w:shd w:val="clear" w:color="auto" w:fill="FFFFFF"/>
        </w:rPr>
        <w:t>In</w:t>
      </w:r>
      <w:r w:rsidR="00A15B5F">
        <w:rPr>
          <w:rFonts w:ascii="Arial" w:hAnsi="Arial" w:cs="Arial"/>
          <w:color w:val="222222"/>
          <w:shd w:val="clear" w:color="auto" w:fill="FFFFFF"/>
        </w:rPr>
        <w:t xml:space="preserve"> </w:t>
      </w:r>
      <w:r w:rsidR="00A15B5F" w:rsidRPr="00E07EB8">
        <w:rPr>
          <w:rFonts w:ascii="Arial" w:hAnsi="Arial" w:cs="Arial"/>
          <w:i/>
          <w:iCs/>
          <w:color w:val="222222"/>
          <w:shd w:val="clear" w:color="auto" w:fill="FFFFFF"/>
        </w:rPr>
        <w:t>A</w:t>
      </w:r>
      <w:r w:rsidR="002F7720" w:rsidRPr="00E07EB8">
        <w:rPr>
          <w:rFonts w:ascii="Arial" w:hAnsi="Arial" w:cs="Arial"/>
          <w:i/>
          <w:iCs/>
          <w:color w:val="222222"/>
          <w:shd w:val="clear" w:color="auto" w:fill="FFFFFF"/>
        </w:rPr>
        <w:t xml:space="preserve">nnual </w:t>
      </w:r>
      <w:r w:rsidR="00A15B5F" w:rsidRPr="00E07EB8">
        <w:rPr>
          <w:rFonts w:ascii="Arial" w:hAnsi="Arial" w:cs="Arial"/>
          <w:i/>
          <w:iCs/>
          <w:color w:val="222222"/>
          <w:shd w:val="clear" w:color="auto" w:fill="FFFFFF"/>
        </w:rPr>
        <w:t>M</w:t>
      </w:r>
      <w:r w:rsidR="002F7720" w:rsidRPr="00E07EB8">
        <w:rPr>
          <w:rFonts w:ascii="Arial" w:hAnsi="Arial" w:cs="Arial"/>
          <w:i/>
          <w:iCs/>
          <w:color w:val="222222"/>
          <w:shd w:val="clear" w:color="auto" w:fill="FFFFFF"/>
        </w:rPr>
        <w:t xml:space="preserve">eeting of the Southern Association for Institutional Research </w:t>
      </w:r>
      <w:r w:rsidR="002F7720" w:rsidRPr="002F7720">
        <w:rPr>
          <w:rFonts w:ascii="Arial" w:hAnsi="Arial" w:cs="Arial"/>
          <w:color w:val="222222"/>
          <w:shd w:val="clear" w:color="auto" w:fill="FFFFFF"/>
        </w:rPr>
        <w:t>2006</w:t>
      </w:r>
      <w:r w:rsidR="00A66EB8">
        <w:rPr>
          <w:rFonts w:ascii="Arial" w:hAnsi="Arial" w:cs="Arial"/>
          <w:color w:val="222222"/>
          <w:shd w:val="clear" w:color="auto" w:fill="FFFFFF"/>
        </w:rPr>
        <w:t>;</w:t>
      </w:r>
      <w:r w:rsidRPr="005703E1">
        <w:rPr>
          <w:rFonts w:ascii="Arial" w:hAnsi="Arial" w:cs="Arial"/>
        </w:rPr>
        <w:t>1-51.</w:t>
      </w:r>
    </w:p>
    <w:p w14:paraId="37B0D415" w14:textId="7B4D7D9E" w:rsidR="00CF3322" w:rsidRPr="00B56AB8" w:rsidRDefault="005703E1" w:rsidP="005703E1">
      <w:pPr>
        <w:rPr>
          <w:rFonts w:ascii="Arial" w:hAnsi="Arial" w:cs="Arial"/>
          <w:bCs/>
          <w:sz w:val="24"/>
          <w:szCs w:val="24"/>
        </w:rPr>
      </w:pPr>
      <w:r w:rsidRPr="005703E1">
        <w:rPr>
          <w:rFonts w:ascii="Arial" w:eastAsia="Times New Roman" w:hAnsi="Arial" w:cs="Arial"/>
          <w:sz w:val="24"/>
        </w:rPr>
        <w:t> </w:t>
      </w:r>
    </w:p>
    <w:p w14:paraId="25212E78" w14:textId="33B16482" w:rsidR="00E2633B" w:rsidRPr="00D97AB0" w:rsidRDefault="00E2633B" w:rsidP="008F0550">
      <w:pPr>
        <w:rPr>
          <w:rFonts w:ascii="Arial" w:hAnsi="Arial" w:cs="Arial"/>
          <w:b/>
          <w:sz w:val="24"/>
          <w:szCs w:val="24"/>
        </w:rPr>
      </w:pPr>
    </w:p>
    <w:sectPr w:rsidR="00E2633B" w:rsidRPr="00D97AB0" w:rsidSect="00663C9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BD3F9" w14:textId="77777777" w:rsidR="00655414" w:rsidRDefault="00655414" w:rsidP="00D759C4">
      <w:pPr>
        <w:spacing w:after="0" w:line="240" w:lineRule="auto"/>
      </w:pPr>
      <w:r>
        <w:separator/>
      </w:r>
    </w:p>
  </w:endnote>
  <w:endnote w:type="continuationSeparator" w:id="0">
    <w:p w14:paraId="3FDFA50E" w14:textId="77777777" w:rsidR="00655414" w:rsidRDefault="00655414" w:rsidP="00D759C4">
      <w:pPr>
        <w:spacing w:after="0" w:line="240" w:lineRule="auto"/>
      </w:pPr>
      <w:r>
        <w:continuationSeparator/>
      </w:r>
    </w:p>
  </w:endnote>
  <w:endnote w:type="continuationNotice" w:id="1">
    <w:p w14:paraId="07669C17" w14:textId="77777777" w:rsidR="00655414" w:rsidRDefault="006554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0432215"/>
      <w:docPartObj>
        <w:docPartGallery w:val="Page Numbers (Bottom of Page)"/>
        <w:docPartUnique/>
      </w:docPartObj>
    </w:sdtPr>
    <w:sdtEndPr>
      <w:rPr>
        <w:noProof/>
      </w:rPr>
    </w:sdtEndPr>
    <w:sdtContent>
      <w:p w14:paraId="4D38FB16" w14:textId="36024230" w:rsidR="007026FE" w:rsidRDefault="007026FE">
        <w:pPr>
          <w:pStyle w:val="Footer"/>
          <w:jc w:val="right"/>
        </w:pPr>
        <w:r>
          <w:fldChar w:fldCharType="begin"/>
        </w:r>
        <w:r>
          <w:instrText xml:space="preserve"> PAGE   \* MERGEFORMAT </w:instrText>
        </w:r>
        <w:r>
          <w:fldChar w:fldCharType="separate"/>
        </w:r>
        <w:r>
          <w:rPr>
            <w:noProof/>
          </w:rPr>
          <w:t>32</w:t>
        </w:r>
        <w:r>
          <w:rPr>
            <w:noProof/>
          </w:rPr>
          <w:fldChar w:fldCharType="end"/>
        </w:r>
      </w:p>
    </w:sdtContent>
  </w:sdt>
  <w:p w14:paraId="34D21BD4" w14:textId="77777777" w:rsidR="007026FE" w:rsidRDefault="00702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4DFFB" w14:textId="77777777" w:rsidR="00655414" w:rsidRDefault="00655414" w:rsidP="00D759C4">
      <w:pPr>
        <w:spacing w:after="0" w:line="240" w:lineRule="auto"/>
      </w:pPr>
      <w:r>
        <w:separator/>
      </w:r>
    </w:p>
  </w:footnote>
  <w:footnote w:type="continuationSeparator" w:id="0">
    <w:p w14:paraId="185B6D67" w14:textId="77777777" w:rsidR="00655414" w:rsidRDefault="00655414" w:rsidP="00D759C4">
      <w:pPr>
        <w:spacing w:after="0" w:line="240" w:lineRule="auto"/>
      </w:pPr>
      <w:r>
        <w:continuationSeparator/>
      </w:r>
    </w:p>
  </w:footnote>
  <w:footnote w:type="continuationNotice" w:id="1">
    <w:p w14:paraId="15C03A54" w14:textId="77777777" w:rsidR="00655414" w:rsidRDefault="0065541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50621E74"/>
    <w:lvl w:ilvl="0">
      <w:start w:val="1"/>
      <w:numFmt w:val="decimal"/>
      <w:pStyle w:val="Heading1"/>
      <w:lvlText w:val="%1."/>
      <w:legacy w:legacy="1" w:legacySpace="120" w:legacyIndent="360"/>
      <w:lvlJc w:val="left"/>
    </w:lvl>
    <w:lvl w:ilvl="1">
      <w:start w:val="1"/>
      <w:numFmt w:val="decimal"/>
      <w:pStyle w:val="Heading2"/>
      <w:lvlText w:val="%1.%2"/>
      <w:legacy w:legacy="1" w:legacySpace="120" w:legacyIndent="360"/>
      <w:lvlJc w:val="left"/>
    </w:lvl>
    <w:lvl w:ilvl="2">
      <w:start w:val="1"/>
      <w:numFmt w:val="decimal"/>
      <w:pStyle w:val="Heading3"/>
      <w:lvlText w:val="%1.%2.%3"/>
      <w:legacy w:legacy="1" w:legacySpace="120" w:legacyIndent="360"/>
      <w:lvlJc w:val="left"/>
    </w:lvl>
    <w:lvl w:ilvl="3">
      <w:start w:val="1"/>
      <w:numFmt w:val="decimal"/>
      <w:pStyle w:val="Heading4"/>
      <w:lvlText w:val="%1.%2.%3.%4"/>
      <w:legacy w:legacy="1" w:legacySpace="120" w:legacyIndent="360"/>
      <w:lvlJc w:val="left"/>
    </w:lvl>
    <w:lvl w:ilvl="4">
      <w:start w:val="1"/>
      <w:numFmt w:val="decimal"/>
      <w:pStyle w:val="Heading5"/>
      <w:lvlText w:val="%1.%2.%3.%4.%5"/>
      <w:legacy w:legacy="1" w:legacySpace="120" w:legacyIndent="360"/>
      <w:lvlJc w:val="left"/>
    </w:lvl>
    <w:lvl w:ilvl="5">
      <w:start w:val="1"/>
      <w:numFmt w:val="decimal"/>
      <w:pStyle w:val="Heading6"/>
      <w:lvlText w:val="%1.%2.%3.%4.%5.%6"/>
      <w:legacy w:legacy="1" w:legacySpace="120" w:legacyIndent="360"/>
      <w:lvlJc w:val="left"/>
    </w:lvl>
    <w:lvl w:ilvl="6">
      <w:start w:val="1"/>
      <w:numFmt w:val="decimal"/>
      <w:pStyle w:val="Heading7"/>
      <w:lvlText w:val="%1.%2.%3.%4.%5.%6.%7"/>
      <w:legacy w:legacy="1" w:legacySpace="120" w:legacyIndent="360"/>
      <w:lvlJc w:val="left"/>
    </w:lvl>
    <w:lvl w:ilvl="7">
      <w:start w:val="1"/>
      <w:numFmt w:val="decimal"/>
      <w:pStyle w:val="Heading8"/>
      <w:lvlText w:val="%1.%2.%3.%4.%5.%6.%7.%8"/>
      <w:legacy w:legacy="1" w:legacySpace="120" w:legacyIndent="360"/>
      <w:lvlJc w:val="left"/>
    </w:lvl>
    <w:lvl w:ilvl="8">
      <w:start w:val="1"/>
      <w:numFmt w:val="decimal"/>
      <w:pStyle w:val="Heading9"/>
      <w:lvlText w:val="%1.%2.%3.%4.%5.%6.%7.%8.%9"/>
      <w:legacy w:legacy="1" w:legacySpace="120" w:legacyIndent="360"/>
      <w:lvlJc w:val="left"/>
    </w:lvl>
  </w:abstractNum>
  <w:abstractNum w:abstractNumId="1" w15:restartNumberingAfterBreak="0">
    <w:nsid w:val="024E1EA5"/>
    <w:multiLevelType w:val="hybridMultilevel"/>
    <w:tmpl w:val="934C7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54737"/>
    <w:multiLevelType w:val="hybridMultilevel"/>
    <w:tmpl w:val="DD84C8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CF5E4B"/>
    <w:multiLevelType w:val="multilevel"/>
    <w:tmpl w:val="7A2C9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3C7D5C"/>
    <w:multiLevelType w:val="hybridMultilevel"/>
    <w:tmpl w:val="F860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9125D3"/>
    <w:multiLevelType w:val="hybridMultilevel"/>
    <w:tmpl w:val="96A49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8526EA"/>
    <w:multiLevelType w:val="multilevel"/>
    <w:tmpl w:val="57442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CE7554"/>
    <w:multiLevelType w:val="hybridMultilevel"/>
    <w:tmpl w:val="B3D20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75406A"/>
    <w:multiLevelType w:val="multilevel"/>
    <w:tmpl w:val="E5B6F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F7008C"/>
    <w:multiLevelType w:val="hybridMultilevel"/>
    <w:tmpl w:val="70E43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D23B43"/>
    <w:multiLevelType w:val="hybridMultilevel"/>
    <w:tmpl w:val="6DEC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772F89"/>
    <w:multiLevelType w:val="multilevel"/>
    <w:tmpl w:val="136EAE0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79935A06"/>
    <w:multiLevelType w:val="hybridMultilevel"/>
    <w:tmpl w:val="E126E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2"/>
  </w:num>
  <w:num w:numId="4">
    <w:abstractNumId w:val="0"/>
  </w:num>
  <w:num w:numId="5">
    <w:abstractNumId w:val="9"/>
  </w:num>
  <w:num w:numId="6">
    <w:abstractNumId w:val="7"/>
  </w:num>
  <w:num w:numId="7">
    <w:abstractNumId w:val="11"/>
  </w:num>
  <w:num w:numId="8">
    <w:abstractNumId w:val="3"/>
  </w:num>
  <w:num w:numId="9">
    <w:abstractNumId w:val="1"/>
  </w:num>
  <w:num w:numId="10">
    <w:abstractNumId w:val="2"/>
  </w:num>
  <w:num w:numId="11">
    <w:abstractNumId w:val="8"/>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EB7"/>
    <w:rsid w:val="000004EB"/>
    <w:rsid w:val="00000990"/>
    <w:rsid w:val="000022C7"/>
    <w:rsid w:val="00002BFB"/>
    <w:rsid w:val="00003054"/>
    <w:rsid w:val="0000322B"/>
    <w:rsid w:val="00004776"/>
    <w:rsid w:val="0000592F"/>
    <w:rsid w:val="00005CA9"/>
    <w:rsid w:val="00006DE6"/>
    <w:rsid w:val="000075A2"/>
    <w:rsid w:val="000103DD"/>
    <w:rsid w:val="000106E6"/>
    <w:rsid w:val="0001283F"/>
    <w:rsid w:val="00012C0D"/>
    <w:rsid w:val="00012ECD"/>
    <w:rsid w:val="00013FC9"/>
    <w:rsid w:val="00014A39"/>
    <w:rsid w:val="00016443"/>
    <w:rsid w:val="00017536"/>
    <w:rsid w:val="00017C23"/>
    <w:rsid w:val="00020690"/>
    <w:rsid w:val="00021160"/>
    <w:rsid w:val="00021CEF"/>
    <w:rsid w:val="0002311C"/>
    <w:rsid w:val="0002311F"/>
    <w:rsid w:val="0002405D"/>
    <w:rsid w:val="00024F95"/>
    <w:rsid w:val="000251A4"/>
    <w:rsid w:val="00025808"/>
    <w:rsid w:val="0003043C"/>
    <w:rsid w:val="00030C9B"/>
    <w:rsid w:val="000311A1"/>
    <w:rsid w:val="00031F8F"/>
    <w:rsid w:val="00032B81"/>
    <w:rsid w:val="000333DD"/>
    <w:rsid w:val="00034822"/>
    <w:rsid w:val="00035C7D"/>
    <w:rsid w:val="000364BA"/>
    <w:rsid w:val="00036826"/>
    <w:rsid w:val="00036ABD"/>
    <w:rsid w:val="000375B0"/>
    <w:rsid w:val="000377CF"/>
    <w:rsid w:val="0004037A"/>
    <w:rsid w:val="00041141"/>
    <w:rsid w:val="000426A3"/>
    <w:rsid w:val="000428DD"/>
    <w:rsid w:val="00043D12"/>
    <w:rsid w:val="000445CD"/>
    <w:rsid w:val="00045141"/>
    <w:rsid w:val="000460F5"/>
    <w:rsid w:val="000462F3"/>
    <w:rsid w:val="00046839"/>
    <w:rsid w:val="00047725"/>
    <w:rsid w:val="0004773F"/>
    <w:rsid w:val="00047E7E"/>
    <w:rsid w:val="000503E1"/>
    <w:rsid w:val="00051E73"/>
    <w:rsid w:val="00052D89"/>
    <w:rsid w:val="00053E3A"/>
    <w:rsid w:val="0005496D"/>
    <w:rsid w:val="00055EF5"/>
    <w:rsid w:val="00056586"/>
    <w:rsid w:val="000572EB"/>
    <w:rsid w:val="00060BBD"/>
    <w:rsid w:val="000616A0"/>
    <w:rsid w:val="00061D0C"/>
    <w:rsid w:val="00065E0C"/>
    <w:rsid w:val="000709B1"/>
    <w:rsid w:val="00071704"/>
    <w:rsid w:val="00072D63"/>
    <w:rsid w:val="00073D9B"/>
    <w:rsid w:val="000750C0"/>
    <w:rsid w:val="00075EB4"/>
    <w:rsid w:val="00075F4D"/>
    <w:rsid w:val="000809D0"/>
    <w:rsid w:val="000814F5"/>
    <w:rsid w:val="0008237E"/>
    <w:rsid w:val="00082E4D"/>
    <w:rsid w:val="00084061"/>
    <w:rsid w:val="00085807"/>
    <w:rsid w:val="00086B43"/>
    <w:rsid w:val="00087105"/>
    <w:rsid w:val="00091436"/>
    <w:rsid w:val="00093617"/>
    <w:rsid w:val="00093B54"/>
    <w:rsid w:val="00094280"/>
    <w:rsid w:val="00094B57"/>
    <w:rsid w:val="00094B63"/>
    <w:rsid w:val="00095456"/>
    <w:rsid w:val="00095971"/>
    <w:rsid w:val="000A0333"/>
    <w:rsid w:val="000A1CDB"/>
    <w:rsid w:val="000A3644"/>
    <w:rsid w:val="000A37AE"/>
    <w:rsid w:val="000A39AE"/>
    <w:rsid w:val="000A478A"/>
    <w:rsid w:val="000A4CBC"/>
    <w:rsid w:val="000A541A"/>
    <w:rsid w:val="000A546A"/>
    <w:rsid w:val="000A5BF7"/>
    <w:rsid w:val="000A68CA"/>
    <w:rsid w:val="000A6AA4"/>
    <w:rsid w:val="000A7866"/>
    <w:rsid w:val="000A797D"/>
    <w:rsid w:val="000B0290"/>
    <w:rsid w:val="000B078A"/>
    <w:rsid w:val="000B0F0A"/>
    <w:rsid w:val="000B1EE4"/>
    <w:rsid w:val="000B2715"/>
    <w:rsid w:val="000B43EA"/>
    <w:rsid w:val="000B45BC"/>
    <w:rsid w:val="000B5261"/>
    <w:rsid w:val="000B5723"/>
    <w:rsid w:val="000B59CC"/>
    <w:rsid w:val="000C047B"/>
    <w:rsid w:val="000C25ED"/>
    <w:rsid w:val="000C3E92"/>
    <w:rsid w:val="000C3EC0"/>
    <w:rsid w:val="000C5CFB"/>
    <w:rsid w:val="000C5D0C"/>
    <w:rsid w:val="000C5F15"/>
    <w:rsid w:val="000C608D"/>
    <w:rsid w:val="000C69E8"/>
    <w:rsid w:val="000C70EE"/>
    <w:rsid w:val="000D11D4"/>
    <w:rsid w:val="000D1E9A"/>
    <w:rsid w:val="000D2127"/>
    <w:rsid w:val="000D267F"/>
    <w:rsid w:val="000D6F57"/>
    <w:rsid w:val="000D72A6"/>
    <w:rsid w:val="000E1138"/>
    <w:rsid w:val="000E17FD"/>
    <w:rsid w:val="000E1A53"/>
    <w:rsid w:val="000E2965"/>
    <w:rsid w:val="000E423C"/>
    <w:rsid w:val="000E6B82"/>
    <w:rsid w:val="000E72DB"/>
    <w:rsid w:val="000E7C6D"/>
    <w:rsid w:val="000E7CF8"/>
    <w:rsid w:val="000F11B3"/>
    <w:rsid w:val="000F144F"/>
    <w:rsid w:val="000F155A"/>
    <w:rsid w:val="000F32E7"/>
    <w:rsid w:val="000F4325"/>
    <w:rsid w:val="000F4556"/>
    <w:rsid w:val="000F49D6"/>
    <w:rsid w:val="000F52A8"/>
    <w:rsid w:val="000F557D"/>
    <w:rsid w:val="000F571A"/>
    <w:rsid w:val="000F61D5"/>
    <w:rsid w:val="000F682E"/>
    <w:rsid w:val="000F6B35"/>
    <w:rsid w:val="000F708F"/>
    <w:rsid w:val="000F71EA"/>
    <w:rsid w:val="000F7BD0"/>
    <w:rsid w:val="000F7EF6"/>
    <w:rsid w:val="00100848"/>
    <w:rsid w:val="001019D2"/>
    <w:rsid w:val="001031BD"/>
    <w:rsid w:val="001034CF"/>
    <w:rsid w:val="00103A27"/>
    <w:rsid w:val="001051F4"/>
    <w:rsid w:val="00105C08"/>
    <w:rsid w:val="001061D4"/>
    <w:rsid w:val="00106414"/>
    <w:rsid w:val="00106A65"/>
    <w:rsid w:val="00110019"/>
    <w:rsid w:val="00110434"/>
    <w:rsid w:val="00110B38"/>
    <w:rsid w:val="00110D27"/>
    <w:rsid w:val="00110FB9"/>
    <w:rsid w:val="001115A2"/>
    <w:rsid w:val="00112309"/>
    <w:rsid w:val="00112B6A"/>
    <w:rsid w:val="00112C5B"/>
    <w:rsid w:val="00113B7C"/>
    <w:rsid w:val="00113CFC"/>
    <w:rsid w:val="00114790"/>
    <w:rsid w:val="00114DCD"/>
    <w:rsid w:val="00115226"/>
    <w:rsid w:val="001152E5"/>
    <w:rsid w:val="00116BD8"/>
    <w:rsid w:val="00117283"/>
    <w:rsid w:val="0011730B"/>
    <w:rsid w:val="001179FA"/>
    <w:rsid w:val="00117E8D"/>
    <w:rsid w:val="001200B3"/>
    <w:rsid w:val="001201F0"/>
    <w:rsid w:val="00120DFB"/>
    <w:rsid w:val="00122E14"/>
    <w:rsid w:val="00123423"/>
    <w:rsid w:val="00124253"/>
    <w:rsid w:val="00124709"/>
    <w:rsid w:val="0012484E"/>
    <w:rsid w:val="00124E1E"/>
    <w:rsid w:val="001262D9"/>
    <w:rsid w:val="00126C23"/>
    <w:rsid w:val="001273BD"/>
    <w:rsid w:val="001279A7"/>
    <w:rsid w:val="00130A3B"/>
    <w:rsid w:val="00130A9C"/>
    <w:rsid w:val="00131C97"/>
    <w:rsid w:val="001325EC"/>
    <w:rsid w:val="00132A0F"/>
    <w:rsid w:val="00132D96"/>
    <w:rsid w:val="00132DCE"/>
    <w:rsid w:val="001335F6"/>
    <w:rsid w:val="00133BE5"/>
    <w:rsid w:val="00133D96"/>
    <w:rsid w:val="00133DF3"/>
    <w:rsid w:val="00135554"/>
    <w:rsid w:val="00136688"/>
    <w:rsid w:val="00136A9D"/>
    <w:rsid w:val="00136D49"/>
    <w:rsid w:val="0014065E"/>
    <w:rsid w:val="00140D31"/>
    <w:rsid w:val="00142B1D"/>
    <w:rsid w:val="00143F2B"/>
    <w:rsid w:val="001451B8"/>
    <w:rsid w:val="001451FD"/>
    <w:rsid w:val="00146491"/>
    <w:rsid w:val="00146CBF"/>
    <w:rsid w:val="0014785D"/>
    <w:rsid w:val="00147C81"/>
    <w:rsid w:val="00150542"/>
    <w:rsid w:val="00150973"/>
    <w:rsid w:val="001512DA"/>
    <w:rsid w:val="00151DAF"/>
    <w:rsid w:val="0015237E"/>
    <w:rsid w:val="001523B8"/>
    <w:rsid w:val="001525B3"/>
    <w:rsid w:val="00152A1E"/>
    <w:rsid w:val="0015328F"/>
    <w:rsid w:val="001548DB"/>
    <w:rsid w:val="00154AA8"/>
    <w:rsid w:val="00156548"/>
    <w:rsid w:val="00157B2E"/>
    <w:rsid w:val="00160A8F"/>
    <w:rsid w:val="001617AD"/>
    <w:rsid w:val="00163F26"/>
    <w:rsid w:val="001646E0"/>
    <w:rsid w:val="00164E5A"/>
    <w:rsid w:val="001654F4"/>
    <w:rsid w:val="00165DBD"/>
    <w:rsid w:val="00166053"/>
    <w:rsid w:val="00166AE1"/>
    <w:rsid w:val="00167B47"/>
    <w:rsid w:val="001710D4"/>
    <w:rsid w:val="0017229B"/>
    <w:rsid w:val="00172982"/>
    <w:rsid w:val="001745B5"/>
    <w:rsid w:val="00175E59"/>
    <w:rsid w:val="0017697C"/>
    <w:rsid w:val="00176BA3"/>
    <w:rsid w:val="001811E8"/>
    <w:rsid w:val="00181FCF"/>
    <w:rsid w:val="0018299D"/>
    <w:rsid w:val="00183326"/>
    <w:rsid w:val="001835EB"/>
    <w:rsid w:val="00183FE6"/>
    <w:rsid w:val="001848B2"/>
    <w:rsid w:val="00184A17"/>
    <w:rsid w:val="00184C5F"/>
    <w:rsid w:val="00185C39"/>
    <w:rsid w:val="00186096"/>
    <w:rsid w:val="00186149"/>
    <w:rsid w:val="001868F2"/>
    <w:rsid w:val="00186F4B"/>
    <w:rsid w:val="00187E78"/>
    <w:rsid w:val="00191E72"/>
    <w:rsid w:val="00192EDC"/>
    <w:rsid w:val="0019359E"/>
    <w:rsid w:val="001942DE"/>
    <w:rsid w:val="001944DC"/>
    <w:rsid w:val="0019554D"/>
    <w:rsid w:val="0019715E"/>
    <w:rsid w:val="00197266"/>
    <w:rsid w:val="00197560"/>
    <w:rsid w:val="001A2DBA"/>
    <w:rsid w:val="001A3F7E"/>
    <w:rsid w:val="001A4C13"/>
    <w:rsid w:val="001A5840"/>
    <w:rsid w:val="001A64AC"/>
    <w:rsid w:val="001A6F5E"/>
    <w:rsid w:val="001A772D"/>
    <w:rsid w:val="001B0542"/>
    <w:rsid w:val="001B1862"/>
    <w:rsid w:val="001B1A54"/>
    <w:rsid w:val="001B278E"/>
    <w:rsid w:val="001B2B77"/>
    <w:rsid w:val="001B3317"/>
    <w:rsid w:val="001B491F"/>
    <w:rsid w:val="001B4E13"/>
    <w:rsid w:val="001B58EB"/>
    <w:rsid w:val="001B7ACA"/>
    <w:rsid w:val="001C09E0"/>
    <w:rsid w:val="001C3695"/>
    <w:rsid w:val="001C3867"/>
    <w:rsid w:val="001C3D25"/>
    <w:rsid w:val="001C699F"/>
    <w:rsid w:val="001C7156"/>
    <w:rsid w:val="001D04F1"/>
    <w:rsid w:val="001D176B"/>
    <w:rsid w:val="001D19EA"/>
    <w:rsid w:val="001D260E"/>
    <w:rsid w:val="001D3F5B"/>
    <w:rsid w:val="001D58F9"/>
    <w:rsid w:val="001D5A16"/>
    <w:rsid w:val="001D5E10"/>
    <w:rsid w:val="001D6477"/>
    <w:rsid w:val="001D69DB"/>
    <w:rsid w:val="001D6B64"/>
    <w:rsid w:val="001D712D"/>
    <w:rsid w:val="001E07B3"/>
    <w:rsid w:val="001E0A48"/>
    <w:rsid w:val="001E0D98"/>
    <w:rsid w:val="001E0DD5"/>
    <w:rsid w:val="001E24B7"/>
    <w:rsid w:val="001E3D70"/>
    <w:rsid w:val="001E4027"/>
    <w:rsid w:val="001E500D"/>
    <w:rsid w:val="001E5465"/>
    <w:rsid w:val="001E7153"/>
    <w:rsid w:val="001F3977"/>
    <w:rsid w:val="001F6058"/>
    <w:rsid w:val="001F63B5"/>
    <w:rsid w:val="001F6626"/>
    <w:rsid w:val="001F73C9"/>
    <w:rsid w:val="00200133"/>
    <w:rsid w:val="00200F28"/>
    <w:rsid w:val="00201EDE"/>
    <w:rsid w:val="00203418"/>
    <w:rsid w:val="0020464F"/>
    <w:rsid w:val="002053D3"/>
    <w:rsid w:val="002054CF"/>
    <w:rsid w:val="00206474"/>
    <w:rsid w:val="002067EA"/>
    <w:rsid w:val="00206915"/>
    <w:rsid w:val="00206CA2"/>
    <w:rsid w:val="00206D4A"/>
    <w:rsid w:val="00206E37"/>
    <w:rsid w:val="0020736F"/>
    <w:rsid w:val="00207604"/>
    <w:rsid w:val="0021015E"/>
    <w:rsid w:val="00212712"/>
    <w:rsid w:val="00212772"/>
    <w:rsid w:val="0021277C"/>
    <w:rsid w:val="00212805"/>
    <w:rsid w:val="00213516"/>
    <w:rsid w:val="00213F99"/>
    <w:rsid w:val="00214BC2"/>
    <w:rsid w:val="00215F36"/>
    <w:rsid w:val="0021609F"/>
    <w:rsid w:val="00216579"/>
    <w:rsid w:val="00216D22"/>
    <w:rsid w:val="0021784E"/>
    <w:rsid w:val="00217CFD"/>
    <w:rsid w:val="00217FF0"/>
    <w:rsid w:val="00223C69"/>
    <w:rsid w:val="00224C13"/>
    <w:rsid w:val="00225607"/>
    <w:rsid w:val="0022678C"/>
    <w:rsid w:val="002278DA"/>
    <w:rsid w:val="00227C35"/>
    <w:rsid w:val="002314E2"/>
    <w:rsid w:val="00232FC2"/>
    <w:rsid w:val="00235AA2"/>
    <w:rsid w:val="002367D1"/>
    <w:rsid w:val="00236C70"/>
    <w:rsid w:val="00237074"/>
    <w:rsid w:val="002375CC"/>
    <w:rsid w:val="00237627"/>
    <w:rsid w:val="00237BD0"/>
    <w:rsid w:val="00240B53"/>
    <w:rsid w:val="00240F23"/>
    <w:rsid w:val="0024100B"/>
    <w:rsid w:val="00241475"/>
    <w:rsid w:val="0024225E"/>
    <w:rsid w:val="00242D10"/>
    <w:rsid w:val="0024451E"/>
    <w:rsid w:val="00244DE5"/>
    <w:rsid w:val="00245468"/>
    <w:rsid w:val="00245CA8"/>
    <w:rsid w:val="002472FC"/>
    <w:rsid w:val="00250C4A"/>
    <w:rsid w:val="00251322"/>
    <w:rsid w:val="00251D82"/>
    <w:rsid w:val="0025238A"/>
    <w:rsid w:val="002525AF"/>
    <w:rsid w:val="00252662"/>
    <w:rsid w:val="00252B52"/>
    <w:rsid w:val="00253847"/>
    <w:rsid w:val="00253EBA"/>
    <w:rsid w:val="00254354"/>
    <w:rsid w:val="002545AD"/>
    <w:rsid w:val="00254C9C"/>
    <w:rsid w:val="00254F2C"/>
    <w:rsid w:val="00255347"/>
    <w:rsid w:val="00255590"/>
    <w:rsid w:val="0025587C"/>
    <w:rsid w:val="00255C9B"/>
    <w:rsid w:val="00256999"/>
    <w:rsid w:val="00256D1D"/>
    <w:rsid w:val="00256DBE"/>
    <w:rsid w:val="00260CD9"/>
    <w:rsid w:val="002638C6"/>
    <w:rsid w:val="00263EAB"/>
    <w:rsid w:val="0026481D"/>
    <w:rsid w:val="00264A4E"/>
    <w:rsid w:val="00264EBA"/>
    <w:rsid w:val="002654B6"/>
    <w:rsid w:val="002717F4"/>
    <w:rsid w:val="00271E0B"/>
    <w:rsid w:val="0027229C"/>
    <w:rsid w:val="002729B4"/>
    <w:rsid w:val="00272E49"/>
    <w:rsid w:val="00273AA9"/>
    <w:rsid w:val="002745D9"/>
    <w:rsid w:val="00274E23"/>
    <w:rsid w:val="00275013"/>
    <w:rsid w:val="0027654E"/>
    <w:rsid w:val="00276A3E"/>
    <w:rsid w:val="002772E5"/>
    <w:rsid w:val="002779D6"/>
    <w:rsid w:val="00277A86"/>
    <w:rsid w:val="00281657"/>
    <w:rsid w:val="00281A06"/>
    <w:rsid w:val="0028292B"/>
    <w:rsid w:val="00282C4B"/>
    <w:rsid w:val="00282E2E"/>
    <w:rsid w:val="00286D12"/>
    <w:rsid w:val="00290239"/>
    <w:rsid w:val="00290448"/>
    <w:rsid w:val="00291161"/>
    <w:rsid w:val="00291667"/>
    <w:rsid w:val="002936CF"/>
    <w:rsid w:val="00293D42"/>
    <w:rsid w:val="00296E61"/>
    <w:rsid w:val="00297035"/>
    <w:rsid w:val="002A1A85"/>
    <w:rsid w:val="002A1BB0"/>
    <w:rsid w:val="002A214C"/>
    <w:rsid w:val="002A261F"/>
    <w:rsid w:val="002A29AC"/>
    <w:rsid w:val="002A456C"/>
    <w:rsid w:val="002A57DA"/>
    <w:rsid w:val="002A71C0"/>
    <w:rsid w:val="002A7747"/>
    <w:rsid w:val="002B0CE2"/>
    <w:rsid w:val="002B430D"/>
    <w:rsid w:val="002B43D6"/>
    <w:rsid w:val="002B645C"/>
    <w:rsid w:val="002B71F1"/>
    <w:rsid w:val="002B7C9C"/>
    <w:rsid w:val="002B7D66"/>
    <w:rsid w:val="002B7EC7"/>
    <w:rsid w:val="002C0486"/>
    <w:rsid w:val="002C14AE"/>
    <w:rsid w:val="002C1A88"/>
    <w:rsid w:val="002C1DB8"/>
    <w:rsid w:val="002C34F5"/>
    <w:rsid w:val="002C35CD"/>
    <w:rsid w:val="002C496A"/>
    <w:rsid w:val="002C4BF0"/>
    <w:rsid w:val="002C4F37"/>
    <w:rsid w:val="002C7631"/>
    <w:rsid w:val="002C76E8"/>
    <w:rsid w:val="002C7D35"/>
    <w:rsid w:val="002D15FE"/>
    <w:rsid w:val="002D1EEE"/>
    <w:rsid w:val="002D2936"/>
    <w:rsid w:val="002D52DC"/>
    <w:rsid w:val="002D532C"/>
    <w:rsid w:val="002D533F"/>
    <w:rsid w:val="002D58ED"/>
    <w:rsid w:val="002D74FE"/>
    <w:rsid w:val="002D7EBD"/>
    <w:rsid w:val="002E02A1"/>
    <w:rsid w:val="002E0855"/>
    <w:rsid w:val="002E1774"/>
    <w:rsid w:val="002E22ED"/>
    <w:rsid w:val="002E2489"/>
    <w:rsid w:val="002E37F7"/>
    <w:rsid w:val="002E4381"/>
    <w:rsid w:val="002E5A15"/>
    <w:rsid w:val="002E5ECF"/>
    <w:rsid w:val="002E63E8"/>
    <w:rsid w:val="002E6DB8"/>
    <w:rsid w:val="002E708D"/>
    <w:rsid w:val="002F0327"/>
    <w:rsid w:val="002F0523"/>
    <w:rsid w:val="002F0C4A"/>
    <w:rsid w:val="002F1165"/>
    <w:rsid w:val="002F2659"/>
    <w:rsid w:val="002F3AE5"/>
    <w:rsid w:val="002F4458"/>
    <w:rsid w:val="002F6696"/>
    <w:rsid w:val="002F7720"/>
    <w:rsid w:val="002F77E9"/>
    <w:rsid w:val="002F7C28"/>
    <w:rsid w:val="003009C3"/>
    <w:rsid w:val="003011BF"/>
    <w:rsid w:val="003016A9"/>
    <w:rsid w:val="0030455D"/>
    <w:rsid w:val="00305222"/>
    <w:rsid w:val="00305471"/>
    <w:rsid w:val="00305EBA"/>
    <w:rsid w:val="003067D2"/>
    <w:rsid w:val="00306CAC"/>
    <w:rsid w:val="0030754D"/>
    <w:rsid w:val="00307EA6"/>
    <w:rsid w:val="00313AF5"/>
    <w:rsid w:val="00314D71"/>
    <w:rsid w:val="003150AD"/>
    <w:rsid w:val="003153B8"/>
    <w:rsid w:val="0031612E"/>
    <w:rsid w:val="00316AA8"/>
    <w:rsid w:val="003173F6"/>
    <w:rsid w:val="0031744A"/>
    <w:rsid w:val="003179F4"/>
    <w:rsid w:val="00317EF0"/>
    <w:rsid w:val="003205AC"/>
    <w:rsid w:val="003210CF"/>
    <w:rsid w:val="0032221B"/>
    <w:rsid w:val="0032274D"/>
    <w:rsid w:val="003249CD"/>
    <w:rsid w:val="00324B6C"/>
    <w:rsid w:val="00325D25"/>
    <w:rsid w:val="00326CD4"/>
    <w:rsid w:val="00327712"/>
    <w:rsid w:val="00327A3A"/>
    <w:rsid w:val="00327C03"/>
    <w:rsid w:val="00331100"/>
    <w:rsid w:val="003333ED"/>
    <w:rsid w:val="00333D45"/>
    <w:rsid w:val="00334F07"/>
    <w:rsid w:val="003375C9"/>
    <w:rsid w:val="003422EC"/>
    <w:rsid w:val="00345089"/>
    <w:rsid w:val="00345A2E"/>
    <w:rsid w:val="00346E28"/>
    <w:rsid w:val="0034762F"/>
    <w:rsid w:val="0035022A"/>
    <w:rsid w:val="00350FAD"/>
    <w:rsid w:val="00351BCE"/>
    <w:rsid w:val="003520C3"/>
    <w:rsid w:val="0035237D"/>
    <w:rsid w:val="0035245C"/>
    <w:rsid w:val="00353334"/>
    <w:rsid w:val="00353443"/>
    <w:rsid w:val="00353505"/>
    <w:rsid w:val="00354064"/>
    <w:rsid w:val="003548C0"/>
    <w:rsid w:val="00355165"/>
    <w:rsid w:val="00355F0E"/>
    <w:rsid w:val="0035604D"/>
    <w:rsid w:val="00356C98"/>
    <w:rsid w:val="003600CE"/>
    <w:rsid w:val="00361245"/>
    <w:rsid w:val="00362E95"/>
    <w:rsid w:val="003642FE"/>
    <w:rsid w:val="003647ED"/>
    <w:rsid w:val="00365DA3"/>
    <w:rsid w:val="00366B0F"/>
    <w:rsid w:val="00366D77"/>
    <w:rsid w:val="00366EBF"/>
    <w:rsid w:val="00366F6C"/>
    <w:rsid w:val="003678C0"/>
    <w:rsid w:val="00370202"/>
    <w:rsid w:val="00370C0B"/>
    <w:rsid w:val="00371964"/>
    <w:rsid w:val="00372C6E"/>
    <w:rsid w:val="00374274"/>
    <w:rsid w:val="00375189"/>
    <w:rsid w:val="003754CD"/>
    <w:rsid w:val="0038319E"/>
    <w:rsid w:val="00383536"/>
    <w:rsid w:val="00386A87"/>
    <w:rsid w:val="0038767C"/>
    <w:rsid w:val="003900E5"/>
    <w:rsid w:val="003915C9"/>
    <w:rsid w:val="003919BB"/>
    <w:rsid w:val="0039212F"/>
    <w:rsid w:val="003921D2"/>
    <w:rsid w:val="0039294A"/>
    <w:rsid w:val="00393457"/>
    <w:rsid w:val="003949D4"/>
    <w:rsid w:val="0039563D"/>
    <w:rsid w:val="00395DB5"/>
    <w:rsid w:val="00396A28"/>
    <w:rsid w:val="00396F81"/>
    <w:rsid w:val="00397472"/>
    <w:rsid w:val="00397629"/>
    <w:rsid w:val="003A0648"/>
    <w:rsid w:val="003A2BD4"/>
    <w:rsid w:val="003A3FFF"/>
    <w:rsid w:val="003A44D1"/>
    <w:rsid w:val="003A631F"/>
    <w:rsid w:val="003A688E"/>
    <w:rsid w:val="003B1912"/>
    <w:rsid w:val="003B1C58"/>
    <w:rsid w:val="003B35E0"/>
    <w:rsid w:val="003B3D4F"/>
    <w:rsid w:val="003B3E98"/>
    <w:rsid w:val="003B4651"/>
    <w:rsid w:val="003B5D85"/>
    <w:rsid w:val="003B695D"/>
    <w:rsid w:val="003B6F88"/>
    <w:rsid w:val="003B72BC"/>
    <w:rsid w:val="003C00E8"/>
    <w:rsid w:val="003C1116"/>
    <w:rsid w:val="003C1487"/>
    <w:rsid w:val="003C2065"/>
    <w:rsid w:val="003C2237"/>
    <w:rsid w:val="003C3C02"/>
    <w:rsid w:val="003C3D1A"/>
    <w:rsid w:val="003C4D31"/>
    <w:rsid w:val="003C564E"/>
    <w:rsid w:val="003C5827"/>
    <w:rsid w:val="003C6200"/>
    <w:rsid w:val="003C6215"/>
    <w:rsid w:val="003C6475"/>
    <w:rsid w:val="003C664B"/>
    <w:rsid w:val="003C6BFF"/>
    <w:rsid w:val="003C7106"/>
    <w:rsid w:val="003C71F0"/>
    <w:rsid w:val="003C7EC1"/>
    <w:rsid w:val="003D04E8"/>
    <w:rsid w:val="003D0A2B"/>
    <w:rsid w:val="003D0B76"/>
    <w:rsid w:val="003D2378"/>
    <w:rsid w:val="003D2A21"/>
    <w:rsid w:val="003D407E"/>
    <w:rsid w:val="003D45F2"/>
    <w:rsid w:val="003D5B32"/>
    <w:rsid w:val="003D69C8"/>
    <w:rsid w:val="003D6A45"/>
    <w:rsid w:val="003E000E"/>
    <w:rsid w:val="003E1C59"/>
    <w:rsid w:val="003E2444"/>
    <w:rsid w:val="003E2AD0"/>
    <w:rsid w:val="003E3E00"/>
    <w:rsid w:val="003E5B6C"/>
    <w:rsid w:val="003E6025"/>
    <w:rsid w:val="003E7973"/>
    <w:rsid w:val="003E7A84"/>
    <w:rsid w:val="003F0261"/>
    <w:rsid w:val="003F0794"/>
    <w:rsid w:val="003F1332"/>
    <w:rsid w:val="003F1705"/>
    <w:rsid w:val="003F178F"/>
    <w:rsid w:val="003F3E3F"/>
    <w:rsid w:val="003F45D5"/>
    <w:rsid w:val="003F5C20"/>
    <w:rsid w:val="003F6122"/>
    <w:rsid w:val="003F7A27"/>
    <w:rsid w:val="003F7DAB"/>
    <w:rsid w:val="003F7EBE"/>
    <w:rsid w:val="00400825"/>
    <w:rsid w:val="00400C3E"/>
    <w:rsid w:val="004014D5"/>
    <w:rsid w:val="00401B39"/>
    <w:rsid w:val="004026CE"/>
    <w:rsid w:val="0040287E"/>
    <w:rsid w:val="00402A59"/>
    <w:rsid w:val="00402F58"/>
    <w:rsid w:val="00403AE4"/>
    <w:rsid w:val="00405CFC"/>
    <w:rsid w:val="004063D9"/>
    <w:rsid w:val="00406CA6"/>
    <w:rsid w:val="00406E01"/>
    <w:rsid w:val="00407A6E"/>
    <w:rsid w:val="00407BB6"/>
    <w:rsid w:val="004114DC"/>
    <w:rsid w:val="00411A97"/>
    <w:rsid w:val="00412C16"/>
    <w:rsid w:val="0041332F"/>
    <w:rsid w:val="00414013"/>
    <w:rsid w:val="00414335"/>
    <w:rsid w:val="004159A7"/>
    <w:rsid w:val="00416634"/>
    <w:rsid w:val="00417C58"/>
    <w:rsid w:val="0042128C"/>
    <w:rsid w:val="00422559"/>
    <w:rsid w:val="004227E0"/>
    <w:rsid w:val="004257F3"/>
    <w:rsid w:val="0042604D"/>
    <w:rsid w:val="00426833"/>
    <w:rsid w:val="00426ABC"/>
    <w:rsid w:val="00426B07"/>
    <w:rsid w:val="0042706F"/>
    <w:rsid w:val="00427354"/>
    <w:rsid w:val="004273F6"/>
    <w:rsid w:val="0042774F"/>
    <w:rsid w:val="00430735"/>
    <w:rsid w:val="00430917"/>
    <w:rsid w:val="00431255"/>
    <w:rsid w:val="004318AF"/>
    <w:rsid w:val="00433A4B"/>
    <w:rsid w:val="004340CB"/>
    <w:rsid w:val="00434462"/>
    <w:rsid w:val="00434AA6"/>
    <w:rsid w:val="004356EC"/>
    <w:rsid w:val="00435962"/>
    <w:rsid w:val="0043749C"/>
    <w:rsid w:val="00437606"/>
    <w:rsid w:val="0044098B"/>
    <w:rsid w:val="0044118F"/>
    <w:rsid w:val="00441517"/>
    <w:rsid w:val="00442087"/>
    <w:rsid w:val="00442C52"/>
    <w:rsid w:val="004436A7"/>
    <w:rsid w:val="00443C24"/>
    <w:rsid w:val="0044534C"/>
    <w:rsid w:val="004455C4"/>
    <w:rsid w:val="00445A7F"/>
    <w:rsid w:val="00446108"/>
    <w:rsid w:val="00447247"/>
    <w:rsid w:val="00447FEA"/>
    <w:rsid w:val="004511DA"/>
    <w:rsid w:val="004513D7"/>
    <w:rsid w:val="004523C3"/>
    <w:rsid w:val="00452997"/>
    <w:rsid w:val="0045340A"/>
    <w:rsid w:val="00453CFC"/>
    <w:rsid w:val="0045482F"/>
    <w:rsid w:val="00457E9F"/>
    <w:rsid w:val="0046056C"/>
    <w:rsid w:val="00460F91"/>
    <w:rsid w:val="0046284C"/>
    <w:rsid w:val="00462E68"/>
    <w:rsid w:val="00462F01"/>
    <w:rsid w:val="00463052"/>
    <w:rsid w:val="004635FC"/>
    <w:rsid w:val="004655A4"/>
    <w:rsid w:val="00465D3D"/>
    <w:rsid w:val="00466917"/>
    <w:rsid w:val="00466D6D"/>
    <w:rsid w:val="00467267"/>
    <w:rsid w:val="004673C5"/>
    <w:rsid w:val="004676F3"/>
    <w:rsid w:val="00467899"/>
    <w:rsid w:val="00467CC0"/>
    <w:rsid w:val="00467D5E"/>
    <w:rsid w:val="00467FCE"/>
    <w:rsid w:val="004719F4"/>
    <w:rsid w:val="00472928"/>
    <w:rsid w:val="004731EF"/>
    <w:rsid w:val="00474159"/>
    <w:rsid w:val="00474662"/>
    <w:rsid w:val="00475597"/>
    <w:rsid w:val="00475DCE"/>
    <w:rsid w:val="00477C36"/>
    <w:rsid w:val="00480691"/>
    <w:rsid w:val="00481447"/>
    <w:rsid w:val="00481776"/>
    <w:rsid w:val="00482B9E"/>
    <w:rsid w:val="00483D63"/>
    <w:rsid w:val="00484555"/>
    <w:rsid w:val="0048558E"/>
    <w:rsid w:val="00485DAE"/>
    <w:rsid w:val="004869D8"/>
    <w:rsid w:val="00490F80"/>
    <w:rsid w:val="00491494"/>
    <w:rsid w:val="00491660"/>
    <w:rsid w:val="00492EDA"/>
    <w:rsid w:val="00492FD9"/>
    <w:rsid w:val="00493533"/>
    <w:rsid w:val="00493715"/>
    <w:rsid w:val="00493F7B"/>
    <w:rsid w:val="004950FD"/>
    <w:rsid w:val="00495408"/>
    <w:rsid w:val="00496BFC"/>
    <w:rsid w:val="00496F0C"/>
    <w:rsid w:val="004A0329"/>
    <w:rsid w:val="004A1CD9"/>
    <w:rsid w:val="004A24DF"/>
    <w:rsid w:val="004A2F3C"/>
    <w:rsid w:val="004A394F"/>
    <w:rsid w:val="004A48F8"/>
    <w:rsid w:val="004A49EE"/>
    <w:rsid w:val="004A7AFB"/>
    <w:rsid w:val="004A7E3E"/>
    <w:rsid w:val="004B067B"/>
    <w:rsid w:val="004B1515"/>
    <w:rsid w:val="004B4514"/>
    <w:rsid w:val="004B48B7"/>
    <w:rsid w:val="004B5236"/>
    <w:rsid w:val="004B54D3"/>
    <w:rsid w:val="004B5622"/>
    <w:rsid w:val="004B632F"/>
    <w:rsid w:val="004B7A26"/>
    <w:rsid w:val="004C0F20"/>
    <w:rsid w:val="004C2F70"/>
    <w:rsid w:val="004C3DCB"/>
    <w:rsid w:val="004C4F04"/>
    <w:rsid w:val="004C5706"/>
    <w:rsid w:val="004C6144"/>
    <w:rsid w:val="004C637C"/>
    <w:rsid w:val="004C7E94"/>
    <w:rsid w:val="004D022B"/>
    <w:rsid w:val="004D06E1"/>
    <w:rsid w:val="004D1E4A"/>
    <w:rsid w:val="004D2E9F"/>
    <w:rsid w:val="004D2EAF"/>
    <w:rsid w:val="004D5C24"/>
    <w:rsid w:val="004D5FC5"/>
    <w:rsid w:val="004D79B2"/>
    <w:rsid w:val="004D7D71"/>
    <w:rsid w:val="004D7F43"/>
    <w:rsid w:val="004E06D6"/>
    <w:rsid w:val="004E238D"/>
    <w:rsid w:val="004E3629"/>
    <w:rsid w:val="004E38B6"/>
    <w:rsid w:val="004E3A05"/>
    <w:rsid w:val="004E4491"/>
    <w:rsid w:val="004E561D"/>
    <w:rsid w:val="004E594D"/>
    <w:rsid w:val="004E5CC5"/>
    <w:rsid w:val="004E6DF1"/>
    <w:rsid w:val="004E78F0"/>
    <w:rsid w:val="004E7D8D"/>
    <w:rsid w:val="004F0E33"/>
    <w:rsid w:val="004F1663"/>
    <w:rsid w:val="004F1856"/>
    <w:rsid w:val="004F1B83"/>
    <w:rsid w:val="004F2BC4"/>
    <w:rsid w:val="004F2C9A"/>
    <w:rsid w:val="004F353B"/>
    <w:rsid w:val="004F35A5"/>
    <w:rsid w:val="004F5F40"/>
    <w:rsid w:val="004F6A5D"/>
    <w:rsid w:val="004F7138"/>
    <w:rsid w:val="004F7255"/>
    <w:rsid w:val="004F7E46"/>
    <w:rsid w:val="00500BF5"/>
    <w:rsid w:val="005011E7"/>
    <w:rsid w:val="005033FF"/>
    <w:rsid w:val="00503A71"/>
    <w:rsid w:val="00503D05"/>
    <w:rsid w:val="00504BFA"/>
    <w:rsid w:val="005056EE"/>
    <w:rsid w:val="005063E5"/>
    <w:rsid w:val="00506ED3"/>
    <w:rsid w:val="00507AD2"/>
    <w:rsid w:val="00507C87"/>
    <w:rsid w:val="00510785"/>
    <w:rsid w:val="00511C77"/>
    <w:rsid w:val="005136C6"/>
    <w:rsid w:val="00515DCB"/>
    <w:rsid w:val="00515EFD"/>
    <w:rsid w:val="00517199"/>
    <w:rsid w:val="00517669"/>
    <w:rsid w:val="00517E91"/>
    <w:rsid w:val="00520740"/>
    <w:rsid w:val="00524BD8"/>
    <w:rsid w:val="00526014"/>
    <w:rsid w:val="00526B50"/>
    <w:rsid w:val="00526B9D"/>
    <w:rsid w:val="00527D73"/>
    <w:rsid w:val="0053142C"/>
    <w:rsid w:val="00532448"/>
    <w:rsid w:val="0053293B"/>
    <w:rsid w:val="00533C38"/>
    <w:rsid w:val="00533D5C"/>
    <w:rsid w:val="00533E60"/>
    <w:rsid w:val="00533F81"/>
    <w:rsid w:val="0053499E"/>
    <w:rsid w:val="00534CA4"/>
    <w:rsid w:val="0053506D"/>
    <w:rsid w:val="00536024"/>
    <w:rsid w:val="00536391"/>
    <w:rsid w:val="00537202"/>
    <w:rsid w:val="005379EC"/>
    <w:rsid w:val="00537C2C"/>
    <w:rsid w:val="00537FEA"/>
    <w:rsid w:val="0054004B"/>
    <w:rsid w:val="005400DE"/>
    <w:rsid w:val="00542969"/>
    <w:rsid w:val="00542ACC"/>
    <w:rsid w:val="00543827"/>
    <w:rsid w:val="00543C45"/>
    <w:rsid w:val="00544598"/>
    <w:rsid w:val="0055067F"/>
    <w:rsid w:val="00551A38"/>
    <w:rsid w:val="0055207D"/>
    <w:rsid w:val="00553D9F"/>
    <w:rsid w:val="00553E0F"/>
    <w:rsid w:val="00554056"/>
    <w:rsid w:val="00554493"/>
    <w:rsid w:val="00555485"/>
    <w:rsid w:val="00555610"/>
    <w:rsid w:val="00556362"/>
    <w:rsid w:val="005604FD"/>
    <w:rsid w:val="0056120F"/>
    <w:rsid w:val="00562500"/>
    <w:rsid w:val="00562508"/>
    <w:rsid w:val="00562C23"/>
    <w:rsid w:val="0056468F"/>
    <w:rsid w:val="005652C1"/>
    <w:rsid w:val="00565931"/>
    <w:rsid w:val="00566644"/>
    <w:rsid w:val="0056778A"/>
    <w:rsid w:val="00567F79"/>
    <w:rsid w:val="00570281"/>
    <w:rsid w:val="005703E1"/>
    <w:rsid w:val="00571586"/>
    <w:rsid w:val="00571D5A"/>
    <w:rsid w:val="00572D0B"/>
    <w:rsid w:val="00573668"/>
    <w:rsid w:val="00573D62"/>
    <w:rsid w:val="00574487"/>
    <w:rsid w:val="0057550E"/>
    <w:rsid w:val="0057576B"/>
    <w:rsid w:val="00575A13"/>
    <w:rsid w:val="00575C29"/>
    <w:rsid w:val="005767E6"/>
    <w:rsid w:val="00577965"/>
    <w:rsid w:val="00580797"/>
    <w:rsid w:val="00580CB6"/>
    <w:rsid w:val="005832C2"/>
    <w:rsid w:val="00583694"/>
    <w:rsid w:val="00583747"/>
    <w:rsid w:val="0058383F"/>
    <w:rsid w:val="00583B06"/>
    <w:rsid w:val="00583CA4"/>
    <w:rsid w:val="00583F79"/>
    <w:rsid w:val="00584515"/>
    <w:rsid w:val="00584572"/>
    <w:rsid w:val="00584D50"/>
    <w:rsid w:val="00585533"/>
    <w:rsid w:val="00587A84"/>
    <w:rsid w:val="00587C7B"/>
    <w:rsid w:val="005903E7"/>
    <w:rsid w:val="005915A0"/>
    <w:rsid w:val="00591B4B"/>
    <w:rsid w:val="00591B58"/>
    <w:rsid w:val="0059297C"/>
    <w:rsid w:val="00592E10"/>
    <w:rsid w:val="005933F5"/>
    <w:rsid w:val="005934E2"/>
    <w:rsid w:val="005941D4"/>
    <w:rsid w:val="00595DAF"/>
    <w:rsid w:val="00597037"/>
    <w:rsid w:val="005971B5"/>
    <w:rsid w:val="005972CD"/>
    <w:rsid w:val="00597A89"/>
    <w:rsid w:val="005A27B1"/>
    <w:rsid w:val="005A4524"/>
    <w:rsid w:val="005A4CEA"/>
    <w:rsid w:val="005A581D"/>
    <w:rsid w:val="005A6C2A"/>
    <w:rsid w:val="005B0932"/>
    <w:rsid w:val="005B2D9E"/>
    <w:rsid w:val="005B77FA"/>
    <w:rsid w:val="005C05BF"/>
    <w:rsid w:val="005C142C"/>
    <w:rsid w:val="005C14CA"/>
    <w:rsid w:val="005C1EE0"/>
    <w:rsid w:val="005C2D06"/>
    <w:rsid w:val="005C3576"/>
    <w:rsid w:val="005C3F7A"/>
    <w:rsid w:val="005C596D"/>
    <w:rsid w:val="005C67AF"/>
    <w:rsid w:val="005C6CB9"/>
    <w:rsid w:val="005C7258"/>
    <w:rsid w:val="005C74E8"/>
    <w:rsid w:val="005C7D4B"/>
    <w:rsid w:val="005D0123"/>
    <w:rsid w:val="005D06CD"/>
    <w:rsid w:val="005D07EE"/>
    <w:rsid w:val="005D23DA"/>
    <w:rsid w:val="005D27C9"/>
    <w:rsid w:val="005D4B5A"/>
    <w:rsid w:val="005D4FC2"/>
    <w:rsid w:val="005D4FE3"/>
    <w:rsid w:val="005D5647"/>
    <w:rsid w:val="005D6173"/>
    <w:rsid w:val="005D6288"/>
    <w:rsid w:val="005D7083"/>
    <w:rsid w:val="005D7576"/>
    <w:rsid w:val="005D762F"/>
    <w:rsid w:val="005E023E"/>
    <w:rsid w:val="005E03AB"/>
    <w:rsid w:val="005E08B3"/>
    <w:rsid w:val="005E1102"/>
    <w:rsid w:val="005E1209"/>
    <w:rsid w:val="005E1656"/>
    <w:rsid w:val="005E16EA"/>
    <w:rsid w:val="005E1761"/>
    <w:rsid w:val="005E197F"/>
    <w:rsid w:val="005E2490"/>
    <w:rsid w:val="005E4F4B"/>
    <w:rsid w:val="005E52A4"/>
    <w:rsid w:val="005E5BE7"/>
    <w:rsid w:val="005E5C84"/>
    <w:rsid w:val="005E7459"/>
    <w:rsid w:val="005E783C"/>
    <w:rsid w:val="005F1699"/>
    <w:rsid w:val="005F191E"/>
    <w:rsid w:val="005F2D8E"/>
    <w:rsid w:val="005F3F52"/>
    <w:rsid w:val="005F4199"/>
    <w:rsid w:val="005F5C21"/>
    <w:rsid w:val="005F691C"/>
    <w:rsid w:val="006004D3"/>
    <w:rsid w:val="00600F5B"/>
    <w:rsid w:val="0060232E"/>
    <w:rsid w:val="006027BF"/>
    <w:rsid w:val="00603641"/>
    <w:rsid w:val="00604442"/>
    <w:rsid w:val="00605345"/>
    <w:rsid w:val="00610BD0"/>
    <w:rsid w:val="00613321"/>
    <w:rsid w:val="00614021"/>
    <w:rsid w:val="006153D9"/>
    <w:rsid w:val="00615A63"/>
    <w:rsid w:val="00616043"/>
    <w:rsid w:val="0061649D"/>
    <w:rsid w:val="006165A4"/>
    <w:rsid w:val="00616D74"/>
    <w:rsid w:val="00617153"/>
    <w:rsid w:val="00617D9E"/>
    <w:rsid w:val="00620109"/>
    <w:rsid w:val="006208AB"/>
    <w:rsid w:val="0062300A"/>
    <w:rsid w:val="0062400B"/>
    <w:rsid w:val="00624F13"/>
    <w:rsid w:val="00625F8F"/>
    <w:rsid w:val="006261ED"/>
    <w:rsid w:val="00626A00"/>
    <w:rsid w:val="00627306"/>
    <w:rsid w:val="00627423"/>
    <w:rsid w:val="006276A9"/>
    <w:rsid w:val="00627A0F"/>
    <w:rsid w:val="00630075"/>
    <w:rsid w:val="00630AB4"/>
    <w:rsid w:val="00631085"/>
    <w:rsid w:val="00631134"/>
    <w:rsid w:val="0063116D"/>
    <w:rsid w:val="00632941"/>
    <w:rsid w:val="00632BFC"/>
    <w:rsid w:val="00632D21"/>
    <w:rsid w:val="006344AB"/>
    <w:rsid w:val="006350F2"/>
    <w:rsid w:val="00635CA1"/>
    <w:rsid w:val="006360E2"/>
    <w:rsid w:val="00636226"/>
    <w:rsid w:val="00636968"/>
    <w:rsid w:val="00637347"/>
    <w:rsid w:val="00637878"/>
    <w:rsid w:val="00641CC6"/>
    <w:rsid w:val="00641F0D"/>
    <w:rsid w:val="00643243"/>
    <w:rsid w:val="006453D1"/>
    <w:rsid w:val="00647335"/>
    <w:rsid w:val="00647719"/>
    <w:rsid w:val="0065100E"/>
    <w:rsid w:val="00651D02"/>
    <w:rsid w:val="00652A72"/>
    <w:rsid w:val="00653C22"/>
    <w:rsid w:val="006552F3"/>
    <w:rsid w:val="00655414"/>
    <w:rsid w:val="00655A4A"/>
    <w:rsid w:val="00656F31"/>
    <w:rsid w:val="00656F72"/>
    <w:rsid w:val="006608ED"/>
    <w:rsid w:val="00660D8D"/>
    <w:rsid w:val="00662279"/>
    <w:rsid w:val="0066357B"/>
    <w:rsid w:val="00663B16"/>
    <w:rsid w:val="00663C98"/>
    <w:rsid w:val="0066585F"/>
    <w:rsid w:val="006658C7"/>
    <w:rsid w:val="00665CCB"/>
    <w:rsid w:val="00666335"/>
    <w:rsid w:val="00666759"/>
    <w:rsid w:val="006675F8"/>
    <w:rsid w:val="00667920"/>
    <w:rsid w:val="006700C4"/>
    <w:rsid w:val="00670C9D"/>
    <w:rsid w:val="0067179D"/>
    <w:rsid w:val="00671CE3"/>
    <w:rsid w:val="00671CE9"/>
    <w:rsid w:val="0067345F"/>
    <w:rsid w:val="00673E0B"/>
    <w:rsid w:val="00674369"/>
    <w:rsid w:val="006751CE"/>
    <w:rsid w:val="006752E1"/>
    <w:rsid w:val="00675C6B"/>
    <w:rsid w:val="00675D03"/>
    <w:rsid w:val="00675D90"/>
    <w:rsid w:val="00676E7F"/>
    <w:rsid w:val="0068078D"/>
    <w:rsid w:val="0068115C"/>
    <w:rsid w:val="006811E3"/>
    <w:rsid w:val="00681461"/>
    <w:rsid w:val="00681DE9"/>
    <w:rsid w:val="00682D0F"/>
    <w:rsid w:val="00683C03"/>
    <w:rsid w:val="00683DAD"/>
    <w:rsid w:val="00683E00"/>
    <w:rsid w:val="00684E4D"/>
    <w:rsid w:val="0068512F"/>
    <w:rsid w:val="00685E55"/>
    <w:rsid w:val="00686125"/>
    <w:rsid w:val="006863A8"/>
    <w:rsid w:val="006867CA"/>
    <w:rsid w:val="0068749F"/>
    <w:rsid w:val="0068775C"/>
    <w:rsid w:val="00687BEF"/>
    <w:rsid w:val="00687EC1"/>
    <w:rsid w:val="006912E3"/>
    <w:rsid w:val="00691D48"/>
    <w:rsid w:val="006926C8"/>
    <w:rsid w:val="00692A48"/>
    <w:rsid w:val="00693235"/>
    <w:rsid w:val="006941B2"/>
    <w:rsid w:val="00694C0E"/>
    <w:rsid w:val="0069548A"/>
    <w:rsid w:val="00695D4E"/>
    <w:rsid w:val="00696928"/>
    <w:rsid w:val="0069775C"/>
    <w:rsid w:val="00697971"/>
    <w:rsid w:val="00697AAD"/>
    <w:rsid w:val="006A07FB"/>
    <w:rsid w:val="006A14AE"/>
    <w:rsid w:val="006A2999"/>
    <w:rsid w:val="006A2D28"/>
    <w:rsid w:val="006A3C2D"/>
    <w:rsid w:val="006A4502"/>
    <w:rsid w:val="006A680D"/>
    <w:rsid w:val="006A6B92"/>
    <w:rsid w:val="006A6EFF"/>
    <w:rsid w:val="006A78B8"/>
    <w:rsid w:val="006B071B"/>
    <w:rsid w:val="006B0DDA"/>
    <w:rsid w:val="006B2085"/>
    <w:rsid w:val="006B267A"/>
    <w:rsid w:val="006B3297"/>
    <w:rsid w:val="006B3412"/>
    <w:rsid w:val="006B3688"/>
    <w:rsid w:val="006B38BE"/>
    <w:rsid w:val="006B4A61"/>
    <w:rsid w:val="006B4DD4"/>
    <w:rsid w:val="006B5107"/>
    <w:rsid w:val="006B6387"/>
    <w:rsid w:val="006B6740"/>
    <w:rsid w:val="006B67B7"/>
    <w:rsid w:val="006B7926"/>
    <w:rsid w:val="006B7B36"/>
    <w:rsid w:val="006B7F9F"/>
    <w:rsid w:val="006C022C"/>
    <w:rsid w:val="006C0BC5"/>
    <w:rsid w:val="006C0BEB"/>
    <w:rsid w:val="006C22CA"/>
    <w:rsid w:val="006C2ABF"/>
    <w:rsid w:val="006C2D60"/>
    <w:rsid w:val="006C2E62"/>
    <w:rsid w:val="006C468B"/>
    <w:rsid w:val="006C5507"/>
    <w:rsid w:val="006C630A"/>
    <w:rsid w:val="006C6740"/>
    <w:rsid w:val="006C75C6"/>
    <w:rsid w:val="006D0644"/>
    <w:rsid w:val="006D164A"/>
    <w:rsid w:val="006D173F"/>
    <w:rsid w:val="006D28A9"/>
    <w:rsid w:val="006D2BB1"/>
    <w:rsid w:val="006D3092"/>
    <w:rsid w:val="006D344E"/>
    <w:rsid w:val="006D3BCF"/>
    <w:rsid w:val="006D3DF5"/>
    <w:rsid w:val="006D4C8C"/>
    <w:rsid w:val="006D52D4"/>
    <w:rsid w:val="006D7255"/>
    <w:rsid w:val="006D7521"/>
    <w:rsid w:val="006E0524"/>
    <w:rsid w:val="006E0858"/>
    <w:rsid w:val="006E0975"/>
    <w:rsid w:val="006E0F2D"/>
    <w:rsid w:val="006E1649"/>
    <w:rsid w:val="006E23A1"/>
    <w:rsid w:val="006E244C"/>
    <w:rsid w:val="006E285A"/>
    <w:rsid w:val="006E3120"/>
    <w:rsid w:val="006E3FB5"/>
    <w:rsid w:val="006E484B"/>
    <w:rsid w:val="006E4A98"/>
    <w:rsid w:val="006E4BE8"/>
    <w:rsid w:val="006E53E5"/>
    <w:rsid w:val="006E680F"/>
    <w:rsid w:val="006E6A56"/>
    <w:rsid w:val="006E77B0"/>
    <w:rsid w:val="006F0D07"/>
    <w:rsid w:val="006F123F"/>
    <w:rsid w:val="006F1683"/>
    <w:rsid w:val="006F3B59"/>
    <w:rsid w:val="006F47FA"/>
    <w:rsid w:val="006F5DA6"/>
    <w:rsid w:val="006F61CF"/>
    <w:rsid w:val="006F62CB"/>
    <w:rsid w:val="00700D82"/>
    <w:rsid w:val="00700F83"/>
    <w:rsid w:val="00701E0E"/>
    <w:rsid w:val="00702225"/>
    <w:rsid w:val="00702277"/>
    <w:rsid w:val="007026FE"/>
    <w:rsid w:val="00702A25"/>
    <w:rsid w:val="00702E8C"/>
    <w:rsid w:val="00703A7B"/>
    <w:rsid w:val="00704CAC"/>
    <w:rsid w:val="0070528F"/>
    <w:rsid w:val="00706C85"/>
    <w:rsid w:val="00706FA8"/>
    <w:rsid w:val="0070722A"/>
    <w:rsid w:val="00707A9D"/>
    <w:rsid w:val="00710D36"/>
    <w:rsid w:val="00711DD5"/>
    <w:rsid w:val="0071250F"/>
    <w:rsid w:val="00713187"/>
    <w:rsid w:val="00715146"/>
    <w:rsid w:val="00715619"/>
    <w:rsid w:val="007159D5"/>
    <w:rsid w:val="00715F02"/>
    <w:rsid w:val="00716040"/>
    <w:rsid w:val="007171A0"/>
    <w:rsid w:val="00717912"/>
    <w:rsid w:val="00720049"/>
    <w:rsid w:val="0072027A"/>
    <w:rsid w:val="00720A84"/>
    <w:rsid w:val="00720CD6"/>
    <w:rsid w:val="00721F8E"/>
    <w:rsid w:val="00723B20"/>
    <w:rsid w:val="00723F74"/>
    <w:rsid w:val="0072471C"/>
    <w:rsid w:val="00725344"/>
    <w:rsid w:val="00725BDF"/>
    <w:rsid w:val="00726B1A"/>
    <w:rsid w:val="00727367"/>
    <w:rsid w:val="00727B5A"/>
    <w:rsid w:val="0073122A"/>
    <w:rsid w:val="0073209F"/>
    <w:rsid w:val="00732A49"/>
    <w:rsid w:val="00732FEB"/>
    <w:rsid w:val="0073456A"/>
    <w:rsid w:val="00735CCD"/>
    <w:rsid w:val="00736B44"/>
    <w:rsid w:val="00737374"/>
    <w:rsid w:val="0073737F"/>
    <w:rsid w:val="0073752E"/>
    <w:rsid w:val="0073786E"/>
    <w:rsid w:val="00741426"/>
    <w:rsid w:val="0074238C"/>
    <w:rsid w:val="0074344E"/>
    <w:rsid w:val="007439F3"/>
    <w:rsid w:val="00743B4E"/>
    <w:rsid w:val="00744A94"/>
    <w:rsid w:val="00744C26"/>
    <w:rsid w:val="00745175"/>
    <w:rsid w:val="0074532D"/>
    <w:rsid w:val="0074584D"/>
    <w:rsid w:val="0074598A"/>
    <w:rsid w:val="007460CA"/>
    <w:rsid w:val="007522CB"/>
    <w:rsid w:val="0075300D"/>
    <w:rsid w:val="00753055"/>
    <w:rsid w:val="0075344C"/>
    <w:rsid w:val="007536A5"/>
    <w:rsid w:val="00753A88"/>
    <w:rsid w:val="00754BC7"/>
    <w:rsid w:val="00754E55"/>
    <w:rsid w:val="007551A9"/>
    <w:rsid w:val="007560EC"/>
    <w:rsid w:val="00756E2E"/>
    <w:rsid w:val="007574B4"/>
    <w:rsid w:val="00757749"/>
    <w:rsid w:val="0075786E"/>
    <w:rsid w:val="007606A6"/>
    <w:rsid w:val="007606CF"/>
    <w:rsid w:val="00760C17"/>
    <w:rsid w:val="00760DB5"/>
    <w:rsid w:val="00760E12"/>
    <w:rsid w:val="00760E6E"/>
    <w:rsid w:val="00761374"/>
    <w:rsid w:val="00764CFD"/>
    <w:rsid w:val="00764E0E"/>
    <w:rsid w:val="007662FF"/>
    <w:rsid w:val="00766DFB"/>
    <w:rsid w:val="007700BF"/>
    <w:rsid w:val="007713A8"/>
    <w:rsid w:val="00771DCE"/>
    <w:rsid w:val="00773896"/>
    <w:rsid w:val="00773DA5"/>
    <w:rsid w:val="00773DFF"/>
    <w:rsid w:val="00774258"/>
    <w:rsid w:val="0077636A"/>
    <w:rsid w:val="00776CCB"/>
    <w:rsid w:val="0078158D"/>
    <w:rsid w:val="0078382D"/>
    <w:rsid w:val="00783AB6"/>
    <w:rsid w:val="00784A4D"/>
    <w:rsid w:val="0078531D"/>
    <w:rsid w:val="00785358"/>
    <w:rsid w:val="00785392"/>
    <w:rsid w:val="00785719"/>
    <w:rsid w:val="00785E1F"/>
    <w:rsid w:val="00786305"/>
    <w:rsid w:val="0079368E"/>
    <w:rsid w:val="00793D8B"/>
    <w:rsid w:val="00793EB7"/>
    <w:rsid w:val="007948DD"/>
    <w:rsid w:val="007956E4"/>
    <w:rsid w:val="00795A90"/>
    <w:rsid w:val="00796408"/>
    <w:rsid w:val="0079651E"/>
    <w:rsid w:val="00796C06"/>
    <w:rsid w:val="00796EC1"/>
    <w:rsid w:val="0079700D"/>
    <w:rsid w:val="007970AC"/>
    <w:rsid w:val="00797148"/>
    <w:rsid w:val="007A0E25"/>
    <w:rsid w:val="007A15F7"/>
    <w:rsid w:val="007A16D0"/>
    <w:rsid w:val="007A19D1"/>
    <w:rsid w:val="007A1AA3"/>
    <w:rsid w:val="007A243E"/>
    <w:rsid w:val="007A2FCC"/>
    <w:rsid w:val="007A3C4D"/>
    <w:rsid w:val="007A3E76"/>
    <w:rsid w:val="007A40C3"/>
    <w:rsid w:val="007A448D"/>
    <w:rsid w:val="007A49F0"/>
    <w:rsid w:val="007A54B6"/>
    <w:rsid w:val="007A62EA"/>
    <w:rsid w:val="007B195F"/>
    <w:rsid w:val="007B24B1"/>
    <w:rsid w:val="007B3000"/>
    <w:rsid w:val="007B460A"/>
    <w:rsid w:val="007B535A"/>
    <w:rsid w:val="007B6218"/>
    <w:rsid w:val="007B6438"/>
    <w:rsid w:val="007B65E5"/>
    <w:rsid w:val="007B747C"/>
    <w:rsid w:val="007B7AA6"/>
    <w:rsid w:val="007C002A"/>
    <w:rsid w:val="007C0205"/>
    <w:rsid w:val="007C21AD"/>
    <w:rsid w:val="007C279B"/>
    <w:rsid w:val="007C2CEC"/>
    <w:rsid w:val="007C2F96"/>
    <w:rsid w:val="007C32B9"/>
    <w:rsid w:val="007C49B8"/>
    <w:rsid w:val="007C512C"/>
    <w:rsid w:val="007C65BE"/>
    <w:rsid w:val="007D0201"/>
    <w:rsid w:val="007D02B8"/>
    <w:rsid w:val="007D0952"/>
    <w:rsid w:val="007D1B6D"/>
    <w:rsid w:val="007D2088"/>
    <w:rsid w:val="007D21C6"/>
    <w:rsid w:val="007D23CA"/>
    <w:rsid w:val="007D4C21"/>
    <w:rsid w:val="007D5732"/>
    <w:rsid w:val="007D5F30"/>
    <w:rsid w:val="007D5FAD"/>
    <w:rsid w:val="007D68D7"/>
    <w:rsid w:val="007D6B3A"/>
    <w:rsid w:val="007D6C5E"/>
    <w:rsid w:val="007D700F"/>
    <w:rsid w:val="007D72D4"/>
    <w:rsid w:val="007E01D3"/>
    <w:rsid w:val="007E03CD"/>
    <w:rsid w:val="007E0A54"/>
    <w:rsid w:val="007E1949"/>
    <w:rsid w:val="007E218D"/>
    <w:rsid w:val="007E3988"/>
    <w:rsid w:val="007E3FB1"/>
    <w:rsid w:val="007E444E"/>
    <w:rsid w:val="007E5126"/>
    <w:rsid w:val="007E56F0"/>
    <w:rsid w:val="007E5D53"/>
    <w:rsid w:val="007E5EC1"/>
    <w:rsid w:val="007E781F"/>
    <w:rsid w:val="007F0120"/>
    <w:rsid w:val="007F0B6C"/>
    <w:rsid w:val="007F20F3"/>
    <w:rsid w:val="007F30FF"/>
    <w:rsid w:val="007F5430"/>
    <w:rsid w:val="007F66CF"/>
    <w:rsid w:val="007F6A98"/>
    <w:rsid w:val="00800845"/>
    <w:rsid w:val="00800C30"/>
    <w:rsid w:val="00800C77"/>
    <w:rsid w:val="00800CC6"/>
    <w:rsid w:val="008016D7"/>
    <w:rsid w:val="008019FB"/>
    <w:rsid w:val="008021F5"/>
    <w:rsid w:val="00802573"/>
    <w:rsid w:val="0080276A"/>
    <w:rsid w:val="008027D7"/>
    <w:rsid w:val="00802D00"/>
    <w:rsid w:val="00802F64"/>
    <w:rsid w:val="008036B2"/>
    <w:rsid w:val="00803A0F"/>
    <w:rsid w:val="00803C48"/>
    <w:rsid w:val="00803C95"/>
    <w:rsid w:val="008045B2"/>
    <w:rsid w:val="00804794"/>
    <w:rsid w:val="008054BB"/>
    <w:rsid w:val="0080562B"/>
    <w:rsid w:val="008062CC"/>
    <w:rsid w:val="008068EB"/>
    <w:rsid w:val="00807109"/>
    <w:rsid w:val="00807755"/>
    <w:rsid w:val="00807DB9"/>
    <w:rsid w:val="0081072B"/>
    <w:rsid w:val="00810B1A"/>
    <w:rsid w:val="00811D2A"/>
    <w:rsid w:val="0081283E"/>
    <w:rsid w:val="00812C05"/>
    <w:rsid w:val="008130AD"/>
    <w:rsid w:val="00813EAE"/>
    <w:rsid w:val="008141F2"/>
    <w:rsid w:val="00815B89"/>
    <w:rsid w:val="00815C00"/>
    <w:rsid w:val="00815FAF"/>
    <w:rsid w:val="00816220"/>
    <w:rsid w:val="008163A2"/>
    <w:rsid w:val="008163E3"/>
    <w:rsid w:val="00817E62"/>
    <w:rsid w:val="00821854"/>
    <w:rsid w:val="00822C93"/>
    <w:rsid w:val="0082623B"/>
    <w:rsid w:val="00827FF9"/>
    <w:rsid w:val="0083141E"/>
    <w:rsid w:val="008334CB"/>
    <w:rsid w:val="0083350F"/>
    <w:rsid w:val="0083367F"/>
    <w:rsid w:val="00833E63"/>
    <w:rsid w:val="00835B99"/>
    <w:rsid w:val="008360E7"/>
    <w:rsid w:val="00836F65"/>
    <w:rsid w:val="00837309"/>
    <w:rsid w:val="00840CB4"/>
    <w:rsid w:val="00841436"/>
    <w:rsid w:val="008418BC"/>
    <w:rsid w:val="00841D86"/>
    <w:rsid w:val="0084304F"/>
    <w:rsid w:val="008432A2"/>
    <w:rsid w:val="0084336E"/>
    <w:rsid w:val="00844444"/>
    <w:rsid w:val="00847781"/>
    <w:rsid w:val="0085012E"/>
    <w:rsid w:val="00850DC9"/>
    <w:rsid w:val="00852693"/>
    <w:rsid w:val="0085273F"/>
    <w:rsid w:val="00854247"/>
    <w:rsid w:val="008544B4"/>
    <w:rsid w:val="008552D9"/>
    <w:rsid w:val="00855674"/>
    <w:rsid w:val="00855D8E"/>
    <w:rsid w:val="00856D5F"/>
    <w:rsid w:val="008571A1"/>
    <w:rsid w:val="00857907"/>
    <w:rsid w:val="008579E2"/>
    <w:rsid w:val="0086042A"/>
    <w:rsid w:val="00860DB3"/>
    <w:rsid w:val="008621E1"/>
    <w:rsid w:val="00862992"/>
    <w:rsid w:val="00862B27"/>
    <w:rsid w:val="008632AA"/>
    <w:rsid w:val="00863A36"/>
    <w:rsid w:val="008662D7"/>
    <w:rsid w:val="00866A9E"/>
    <w:rsid w:val="00866C5F"/>
    <w:rsid w:val="00867182"/>
    <w:rsid w:val="00870393"/>
    <w:rsid w:val="00872592"/>
    <w:rsid w:val="008727E3"/>
    <w:rsid w:val="00873E63"/>
    <w:rsid w:val="00874004"/>
    <w:rsid w:val="008742DA"/>
    <w:rsid w:val="00876A05"/>
    <w:rsid w:val="0088000A"/>
    <w:rsid w:val="0088180E"/>
    <w:rsid w:val="00881A5D"/>
    <w:rsid w:val="00881ABD"/>
    <w:rsid w:val="00881B67"/>
    <w:rsid w:val="0088214C"/>
    <w:rsid w:val="00882284"/>
    <w:rsid w:val="008832EE"/>
    <w:rsid w:val="00883778"/>
    <w:rsid w:val="00883D90"/>
    <w:rsid w:val="00885AA7"/>
    <w:rsid w:val="0088714B"/>
    <w:rsid w:val="00887380"/>
    <w:rsid w:val="008874DE"/>
    <w:rsid w:val="00887C41"/>
    <w:rsid w:val="00890361"/>
    <w:rsid w:val="00890ED8"/>
    <w:rsid w:val="0089219B"/>
    <w:rsid w:val="008926DF"/>
    <w:rsid w:val="00893F46"/>
    <w:rsid w:val="008953B8"/>
    <w:rsid w:val="00895B0A"/>
    <w:rsid w:val="00895C06"/>
    <w:rsid w:val="00897C0F"/>
    <w:rsid w:val="008A0848"/>
    <w:rsid w:val="008A1B74"/>
    <w:rsid w:val="008A2025"/>
    <w:rsid w:val="008A23D8"/>
    <w:rsid w:val="008A4500"/>
    <w:rsid w:val="008A4FEA"/>
    <w:rsid w:val="008A500F"/>
    <w:rsid w:val="008A7917"/>
    <w:rsid w:val="008B06EB"/>
    <w:rsid w:val="008B0787"/>
    <w:rsid w:val="008B1C56"/>
    <w:rsid w:val="008B3D3F"/>
    <w:rsid w:val="008B53C1"/>
    <w:rsid w:val="008B5D7C"/>
    <w:rsid w:val="008B6805"/>
    <w:rsid w:val="008B6A86"/>
    <w:rsid w:val="008C12A5"/>
    <w:rsid w:val="008C150B"/>
    <w:rsid w:val="008C17BA"/>
    <w:rsid w:val="008C2E9C"/>
    <w:rsid w:val="008C433D"/>
    <w:rsid w:val="008C4635"/>
    <w:rsid w:val="008C4649"/>
    <w:rsid w:val="008C5EDD"/>
    <w:rsid w:val="008C665B"/>
    <w:rsid w:val="008D0A51"/>
    <w:rsid w:val="008D1141"/>
    <w:rsid w:val="008D1EDD"/>
    <w:rsid w:val="008D1FC4"/>
    <w:rsid w:val="008D3F5F"/>
    <w:rsid w:val="008D4E02"/>
    <w:rsid w:val="008D6621"/>
    <w:rsid w:val="008D7226"/>
    <w:rsid w:val="008E11C4"/>
    <w:rsid w:val="008E1439"/>
    <w:rsid w:val="008E1706"/>
    <w:rsid w:val="008E182F"/>
    <w:rsid w:val="008E2211"/>
    <w:rsid w:val="008E341B"/>
    <w:rsid w:val="008E446D"/>
    <w:rsid w:val="008E518A"/>
    <w:rsid w:val="008E5AAE"/>
    <w:rsid w:val="008E60AE"/>
    <w:rsid w:val="008E6E52"/>
    <w:rsid w:val="008E79C9"/>
    <w:rsid w:val="008E7D1B"/>
    <w:rsid w:val="008E7F38"/>
    <w:rsid w:val="008F00EB"/>
    <w:rsid w:val="008F0550"/>
    <w:rsid w:val="008F0A0B"/>
    <w:rsid w:val="008F14BB"/>
    <w:rsid w:val="008F7811"/>
    <w:rsid w:val="008F7E18"/>
    <w:rsid w:val="0090103F"/>
    <w:rsid w:val="00901278"/>
    <w:rsid w:val="00901E16"/>
    <w:rsid w:val="009030A7"/>
    <w:rsid w:val="009037EC"/>
    <w:rsid w:val="00903D9F"/>
    <w:rsid w:val="00905618"/>
    <w:rsid w:val="00906185"/>
    <w:rsid w:val="0090694C"/>
    <w:rsid w:val="00906AD6"/>
    <w:rsid w:val="00907F10"/>
    <w:rsid w:val="00910929"/>
    <w:rsid w:val="00910FD5"/>
    <w:rsid w:val="009133EE"/>
    <w:rsid w:val="00914F15"/>
    <w:rsid w:val="0091594E"/>
    <w:rsid w:val="009159BC"/>
    <w:rsid w:val="00915BBF"/>
    <w:rsid w:val="0091618E"/>
    <w:rsid w:val="009201A4"/>
    <w:rsid w:val="0092197D"/>
    <w:rsid w:val="00921FF5"/>
    <w:rsid w:val="009224EC"/>
    <w:rsid w:val="009253F1"/>
    <w:rsid w:val="00925EA6"/>
    <w:rsid w:val="00926997"/>
    <w:rsid w:val="00926A2C"/>
    <w:rsid w:val="00926C72"/>
    <w:rsid w:val="00927233"/>
    <w:rsid w:val="009272F1"/>
    <w:rsid w:val="0092736C"/>
    <w:rsid w:val="009273DE"/>
    <w:rsid w:val="009302CB"/>
    <w:rsid w:val="00931E1F"/>
    <w:rsid w:val="009338F8"/>
    <w:rsid w:val="00933C7C"/>
    <w:rsid w:val="00934AC6"/>
    <w:rsid w:val="00935AE0"/>
    <w:rsid w:val="009361B9"/>
    <w:rsid w:val="00936862"/>
    <w:rsid w:val="0093772A"/>
    <w:rsid w:val="009378BA"/>
    <w:rsid w:val="00937DA6"/>
    <w:rsid w:val="00940FF3"/>
    <w:rsid w:val="00941187"/>
    <w:rsid w:val="009412E1"/>
    <w:rsid w:val="00941461"/>
    <w:rsid w:val="009415D6"/>
    <w:rsid w:val="009425D7"/>
    <w:rsid w:val="00942A58"/>
    <w:rsid w:val="009435F0"/>
    <w:rsid w:val="009458C9"/>
    <w:rsid w:val="00945949"/>
    <w:rsid w:val="00945BF6"/>
    <w:rsid w:val="0094690E"/>
    <w:rsid w:val="00947E45"/>
    <w:rsid w:val="009503D3"/>
    <w:rsid w:val="00950D1B"/>
    <w:rsid w:val="00951487"/>
    <w:rsid w:val="00951D0C"/>
    <w:rsid w:val="00952979"/>
    <w:rsid w:val="00952AB2"/>
    <w:rsid w:val="009530AF"/>
    <w:rsid w:val="00955A28"/>
    <w:rsid w:val="00955C3C"/>
    <w:rsid w:val="00956459"/>
    <w:rsid w:val="009565B4"/>
    <w:rsid w:val="0095710A"/>
    <w:rsid w:val="00957F1D"/>
    <w:rsid w:val="009607FB"/>
    <w:rsid w:val="00961921"/>
    <w:rsid w:val="00961CBB"/>
    <w:rsid w:val="00962868"/>
    <w:rsid w:val="00963CD6"/>
    <w:rsid w:val="00963F07"/>
    <w:rsid w:val="00964AD1"/>
    <w:rsid w:val="00964C89"/>
    <w:rsid w:val="009658C9"/>
    <w:rsid w:val="00965C60"/>
    <w:rsid w:val="00965C79"/>
    <w:rsid w:val="00966841"/>
    <w:rsid w:val="00967048"/>
    <w:rsid w:val="0096726D"/>
    <w:rsid w:val="009705BD"/>
    <w:rsid w:val="00970F8F"/>
    <w:rsid w:val="00971BF3"/>
    <w:rsid w:val="009721F3"/>
    <w:rsid w:val="00972F67"/>
    <w:rsid w:val="00973120"/>
    <w:rsid w:val="00973AF5"/>
    <w:rsid w:val="009754F0"/>
    <w:rsid w:val="009801D4"/>
    <w:rsid w:val="00982BB8"/>
    <w:rsid w:val="00983291"/>
    <w:rsid w:val="0098491C"/>
    <w:rsid w:val="009849A4"/>
    <w:rsid w:val="00984ADE"/>
    <w:rsid w:val="00987959"/>
    <w:rsid w:val="00987BCE"/>
    <w:rsid w:val="00990372"/>
    <w:rsid w:val="00990419"/>
    <w:rsid w:val="0099068F"/>
    <w:rsid w:val="00990BE9"/>
    <w:rsid w:val="009921F7"/>
    <w:rsid w:val="009938EF"/>
    <w:rsid w:val="00994105"/>
    <w:rsid w:val="00994531"/>
    <w:rsid w:val="00994634"/>
    <w:rsid w:val="0099482E"/>
    <w:rsid w:val="00995EF4"/>
    <w:rsid w:val="00995F3D"/>
    <w:rsid w:val="009A0247"/>
    <w:rsid w:val="009A0A51"/>
    <w:rsid w:val="009A0E48"/>
    <w:rsid w:val="009A1041"/>
    <w:rsid w:val="009A1953"/>
    <w:rsid w:val="009A31D6"/>
    <w:rsid w:val="009A45DB"/>
    <w:rsid w:val="009A4785"/>
    <w:rsid w:val="009A49A3"/>
    <w:rsid w:val="009A49C2"/>
    <w:rsid w:val="009A4AB9"/>
    <w:rsid w:val="009A5C28"/>
    <w:rsid w:val="009A5D78"/>
    <w:rsid w:val="009A624D"/>
    <w:rsid w:val="009A6F14"/>
    <w:rsid w:val="009A7749"/>
    <w:rsid w:val="009A783C"/>
    <w:rsid w:val="009B0BF5"/>
    <w:rsid w:val="009B2665"/>
    <w:rsid w:val="009B3282"/>
    <w:rsid w:val="009B4352"/>
    <w:rsid w:val="009B436D"/>
    <w:rsid w:val="009B5DE0"/>
    <w:rsid w:val="009B6464"/>
    <w:rsid w:val="009B74A5"/>
    <w:rsid w:val="009B76BA"/>
    <w:rsid w:val="009C18F5"/>
    <w:rsid w:val="009C3A5A"/>
    <w:rsid w:val="009C5082"/>
    <w:rsid w:val="009C51CF"/>
    <w:rsid w:val="009C55E2"/>
    <w:rsid w:val="009C56CD"/>
    <w:rsid w:val="009C6600"/>
    <w:rsid w:val="009C7D6D"/>
    <w:rsid w:val="009D095F"/>
    <w:rsid w:val="009D11E8"/>
    <w:rsid w:val="009D1A24"/>
    <w:rsid w:val="009D1A56"/>
    <w:rsid w:val="009D25F7"/>
    <w:rsid w:val="009D288B"/>
    <w:rsid w:val="009D3DEE"/>
    <w:rsid w:val="009D5DB2"/>
    <w:rsid w:val="009D6C80"/>
    <w:rsid w:val="009D74DF"/>
    <w:rsid w:val="009E010D"/>
    <w:rsid w:val="009E1A25"/>
    <w:rsid w:val="009E2D97"/>
    <w:rsid w:val="009E2F76"/>
    <w:rsid w:val="009E3E20"/>
    <w:rsid w:val="009E4174"/>
    <w:rsid w:val="009E4BD8"/>
    <w:rsid w:val="009E57BB"/>
    <w:rsid w:val="009E621B"/>
    <w:rsid w:val="009E6255"/>
    <w:rsid w:val="009E67EF"/>
    <w:rsid w:val="009F0ED1"/>
    <w:rsid w:val="009F13F8"/>
    <w:rsid w:val="009F1B34"/>
    <w:rsid w:val="009F2037"/>
    <w:rsid w:val="009F3806"/>
    <w:rsid w:val="009F3A5C"/>
    <w:rsid w:val="009F456B"/>
    <w:rsid w:val="009F5080"/>
    <w:rsid w:val="009F697F"/>
    <w:rsid w:val="009F6B16"/>
    <w:rsid w:val="009F78A0"/>
    <w:rsid w:val="009F7C50"/>
    <w:rsid w:val="009F7EEC"/>
    <w:rsid w:val="00A0061B"/>
    <w:rsid w:val="00A00B4E"/>
    <w:rsid w:val="00A00FEC"/>
    <w:rsid w:val="00A0159B"/>
    <w:rsid w:val="00A01851"/>
    <w:rsid w:val="00A01CE9"/>
    <w:rsid w:val="00A01CF8"/>
    <w:rsid w:val="00A02482"/>
    <w:rsid w:val="00A03D98"/>
    <w:rsid w:val="00A04162"/>
    <w:rsid w:val="00A0465B"/>
    <w:rsid w:val="00A064F1"/>
    <w:rsid w:val="00A06E2B"/>
    <w:rsid w:val="00A06FA3"/>
    <w:rsid w:val="00A115F3"/>
    <w:rsid w:val="00A13325"/>
    <w:rsid w:val="00A15B5F"/>
    <w:rsid w:val="00A16F25"/>
    <w:rsid w:val="00A17393"/>
    <w:rsid w:val="00A17658"/>
    <w:rsid w:val="00A176F4"/>
    <w:rsid w:val="00A2001A"/>
    <w:rsid w:val="00A2104B"/>
    <w:rsid w:val="00A21791"/>
    <w:rsid w:val="00A222C2"/>
    <w:rsid w:val="00A238A3"/>
    <w:rsid w:val="00A23D3F"/>
    <w:rsid w:val="00A242EF"/>
    <w:rsid w:val="00A24E54"/>
    <w:rsid w:val="00A26781"/>
    <w:rsid w:val="00A26B64"/>
    <w:rsid w:val="00A26E27"/>
    <w:rsid w:val="00A27108"/>
    <w:rsid w:val="00A27834"/>
    <w:rsid w:val="00A312AD"/>
    <w:rsid w:val="00A31468"/>
    <w:rsid w:val="00A31B40"/>
    <w:rsid w:val="00A326EC"/>
    <w:rsid w:val="00A329DB"/>
    <w:rsid w:val="00A33B45"/>
    <w:rsid w:val="00A34258"/>
    <w:rsid w:val="00A34D6D"/>
    <w:rsid w:val="00A35447"/>
    <w:rsid w:val="00A35B51"/>
    <w:rsid w:val="00A3624C"/>
    <w:rsid w:val="00A368E2"/>
    <w:rsid w:val="00A37BE2"/>
    <w:rsid w:val="00A37E12"/>
    <w:rsid w:val="00A405E3"/>
    <w:rsid w:val="00A4091F"/>
    <w:rsid w:val="00A4166D"/>
    <w:rsid w:val="00A4227A"/>
    <w:rsid w:val="00A4286B"/>
    <w:rsid w:val="00A436A2"/>
    <w:rsid w:val="00A441EC"/>
    <w:rsid w:val="00A44946"/>
    <w:rsid w:val="00A44CC3"/>
    <w:rsid w:val="00A44F09"/>
    <w:rsid w:val="00A45184"/>
    <w:rsid w:val="00A45740"/>
    <w:rsid w:val="00A4599C"/>
    <w:rsid w:val="00A45CDB"/>
    <w:rsid w:val="00A45F7A"/>
    <w:rsid w:val="00A50301"/>
    <w:rsid w:val="00A516E4"/>
    <w:rsid w:val="00A51FED"/>
    <w:rsid w:val="00A52297"/>
    <w:rsid w:val="00A52588"/>
    <w:rsid w:val="00A5391D"/>
    <w:rsid w:val="00A5493A"/>
    <w:rsid w:val="00A54D38"/>
    <w:rsid w:val="00A557D5"/>
    <w:rsid w:val="00A5586B"/>
    <w:rsid w:val="00A56735"/>
    <w:rsid w:val="00A56C82"/>
    <w:rsid w:val="00A5764D"/>
    <w:rsid w:val="00A6067F"/>
    <w:rsid w:val="00A607E2"/>
    <w:rsid w:val="00A60984"/>
    <w:rsid w:val="00A61B8A"/>
    <w:rsid w:val="00A62237"/>
    <w:rsid w:val="00A6337E"/>
    <w:rsid w:val="00A6495B"/>
    <w:rsid w:val="00A652AE"/>
    <w:rsid w:val="00A65381"/>
    <w:rsid w:val="00A65A96"/>
    <w:rsid w:val="00A65CB8"/>
    <w:rsid w:val="00A65EE6"/>
    <w:rsid w:val="00A66111"/>
    <w:rsid w:val="00A66462"/>
    <w:rsid w:val="00A66B7C"/>
    <w:rsid w:val="00A66EB8"/>
    <w:rsid w:val="00A70B90"/>
    <w:rsid w:val="00A70D10"/>
    <w:rsid w:val="00A70D19"/>
    <w:rsid w:val="00A71D06"/>
    <w:rsid w:val="00A730A1"/>
    <w:rsid w:val="00A7359E"/>
    <w:rsid w:val="00A74D7F"/>
    <w:rsid w:val="00A7541C"/>
    <w:rsid w:val="00A76D35"/>
    <w:rsid w:val="00A77632"/>
    <w:rsid w:val="00A80BDB"/>
    <w:rsid w:val="00A81930"/>
    <w:rsid w:val="00A81939"/>
    <w:rsid w:val="00A829AF"/>
    <w:rsid w:val="00A833AE"/>
    <w:rsid w:val="00A8413B"/>
    <w:rsid w:val="00A84C1C"/>
    <w:rsid w:val="00A85019"/>
    <w:rsid w:val="00A87178"/>
    <w:rsid w:val="00A90018"/>
    <w:rsid w:val="00A909F8"/>
    <w:rsid w:val="00A9115D"/>
    <w:rsid w:val="00A91CF3"/>
    <w:rsid w:val="00A9241C"/>
    <w:rsid w:val="00A9342A"/>
    <w:rsid w:val="00A9391A"/>
    <w:rsid w:val="00A93D1D"/>
    <w:rsid w:val="00A94516"/>
    <w:rsid w:val="00A95380"/>
    <w:rsid w:val="00A95A4A"/>
    <w:rsid w:val="00A95DD7"/>
    <w:rsid w:val="00A9630A"/>
    <w:rsid w:val="00A96E54"/>
    <w:rsid w:val="00AA0207"/>
    <w:rsid w:val="00AA0906"/>
    <w:rsid w:val="00AA0FAB"/>
    <w:rsid w:val="00AA1785"/>
    <w:rsid w:val="00AA2435"/>
    <w:rsid w:val="00AA29F9"/>
    <w:rsid w:val="00AA2F3E"/>
    <w:rsid w:val="00AA35DB"/>
    <w:rsid w:val="00AA5022"/>
    <w:rsid w:val="00AA54BB"/>
    <w:rsid w:val="00AA66D2"/>
    <w:rsid w:val="00AA6EB3"/>
    <w:rsid w:val="00AA710B"/>
    <w:rsid w:val="00AA789C"/>
    <w:rsid w:val="00AB27AC"/>
    <w:rsid w:val="00AB28CA"/>
    <w:rsid w:val="00AB2BAF"/>
    <w:rsid w:val="00AB3282"/>
    <w:rsid w:val="00AB34FD"/>
    <w:rsid w:val="00AB77B3"/>
    <w:rsid w:val="00AB78FC"/>
    <w:rsid w:val="00AC033B"/>
    <w:rsid w:val="00AC1414"/>
    <w:rsid w:val="00AC16D8"/>
    <w:rsid w:val="00AC1EF6"/>
    <w:rsid w:val="00AC21CF"/>
    <w:rsid w:val="00AC2CAF"/>
    <w:rsid w:val="00AC2E2D"/>
    <w:rsid w:val="00AC3332"/>
    <w:rsid w:val="00AC436E"/>
    <w:rsid w:val="00AC5570"/>
    <w:rsid w:val="00AC5C4A"/>
    <w:rsid w:val="00AC5EFA"/>
    <w:rsid w:val="00AC5FF6"/>
    <w:rsid w:val="00AC776E"/>
    <w:rsid w:val="00AC7EEE"/>
    <w:rsid w:val="00AD08CB"/>
    <w:rsid w:val="00AD1B60"/>
    <w:rsid w:val="00AD1E59"/>
    <w:rsid w:val="00AD31BC"/>
    <w:rsid w:val="00AD372E"/>
    <w:rsid w:val="00AD4070"/>
    <w:rsid w:val="00AD6828"/>
    <w:rsid w:val="00AE06A5"/>
    <w:rsid w:val="00AE0D02"/>
    <w:rsid w:val="00AE1F9F"/>
    <w:rsid w:val="00AE285F"/>
    <w:rsid w:val="00AE2CC4"/>
    <w:rsid w:val="00AE34F2"/>
    <w:rsid w:val="00AE3CEA"/>
    <w:rsid w:val="00AE3F85"/>
    <w:rsid w:val="00AE4D0C"/>
    <w:rsid w:val="00AE59FB"/>
    <w:rsid w:val="00AE6015"/>
    <w:rsid w:val="00AE60FD"/>
    <w:rsid w:val="00AE79EB"/>
    <w:rsid w:val="00AF11EA"/>
    <w:rsid w:val="00AF28CF"/>
    <w:rsid w:val="00AF2C95"/>
    <w:rsid w:val="00AF3387"/>
    <w:rsid w:val="00AF41D3"/>
    <w:rsid w:val="00AF4FA3"/>
    <w:rsid w:val="00AF5248"/>
    <w:rsid w:val="00AF5663"/>
    <w:rsid w:val="00AF58D9"/>
    <w:rsid w:val="00AF5BF7"/>
    <w:rsid w:val="00AF5FAE"/>
    <w:rsid w:val="00AF7E87"/>
    <w:rsid w:val="00B0037B"/>
    <w:rsid w:val="00B0058A"/>
    <w:rsid w:val="00B02323"/>
    <w:rsid w:val="00B023A6"/>
    <w:rsid w:val="00B0246F"/>
    <w:rsid w:val="00B02DE7"/>
    <w:rsid w:val="00B04B4C"/>
    <w:rsid w:val="00B0582B"/>
    <w:rsid w:val="00B05FB7"/>
    <w:rsid w:val="00B06F5C"/>
    <w:rsid w:val="00B071B6"/>
    <w:rsid w:val="00B0759B"/>
    <w:rsid w:val="00B105A7"/>
    <w:rsid w:val="00B10820"/>
    <w:rsid w:val="00B1145B"/>
    <w:rsid w:val="00B11F33"/>
    <w:rsid w:val="00B1320B"/>
    <w:rsid w:val="00B14295"/>
    <w:rsid w:val="00B1449B"/>
    <w:rsid w:val="00B14BEE"/>
    <w:rsid w:val="00B14E7E"/>
    <w:rsid w:val="00B15334"/>
    <w:rsid w:val="00B15755"/>
    <w:rsid w:val="00B15F64"/>
    <w:rsid w:val="00B16C35"/>
    <w:rsid w:val="00B17ECF"/>
    <w:rsid w:val="00B22617"/>
    <w:rsid w:val="00B23212"/>
    <w:rsid w:val="00B245DD"/>
    <w:rsid w:val="00B24A58"/>
    <w:rsid w:val="00B259C4"/>
    <w:rsid w:val="00B25C14"/>
    <w:rsid w:val="00B25D13"/>
    <w:rsid w:val="00B25EC1"/>
    <w:rsid w:val="00B26092"/>
    <w:rsid w:val="00B27638"/>
    <w:rsid w:val="00B27A5F"/>
    <w:rsid w:val="00B302A3"/>
    <w:rsid w:val="00B31ED2"/>
    <w:rsid w:val="00B33196"/>
    <w:rsid w:val="00B34A80"/>
    <w:rsid w:val="00B36A94"/>
    <w:rsid w:val="00B36B36"/>
    <w:rsid w:val="00B4038A"/>
    <w:rsid w:val="00B407ED"/>
    <w:rsid w:val="00B408CA"/>
    <w:rsid w:val="00B41682"/>
    <w:rsid w:val="00B4171C"/>
    <w:rsid w:val="00B41DEB"/>
    <w:rsid w:val="00B4233C"/>
    <w:rsid w:val="00B423F8"/>
    <w:rsid w:val="00B43422"/>
    <w:rsid w:val="00B43838"/>
    <w:rsid w:val="00B44B07"/>
    <w:rsid w:val="00B45134"/>
    <w:rsid w:val="00B457BB"/>
    <w:rsid w:val="00B4621F"/>
    <w:rsid w:val="00B47308"/>
    <w:rsid w:val="00B47C3C"/>
    <w:rsid w:val="00B47E0F"/>
    <w:rsid w:val="00B52408"/>
    <w:rsid w:val="00B52BB2"/>
    <w:rsid w:val="00B5472E"/>
    <w:rsid w:val="00B55187"/>
    <w:rsid w:val="00B56103"/>
    <w:rsid w:val="00B561CD"/>
    <w:rsid w:val="00B56AB8"/>
    <w:rsid w:val="00B57736"/>
    <w:rsid w:val="00B57AD1"/>
    <w:rsid w:val="00B614A0"/>
    <w:rsid w:val="00B621FB"/>
    <w:rsid w:val="00B62A06"/>
    <w:rsid w:val="00B62EB1"/>
    <w:rsid w:val="00B635FD"/>
    <w:rsid w:val="00B63994"/>
    <w:rsid w:val="00B6493A"/>
    <w:rsid w:val="00B665BE"/>
    <w:rsid w:val="00B704B9"/>
    <w:rsid w:val="00B70662"/>
    <w:rsid w:val="00B72A65"/>
    <w:rsid w:val="00B73D9A"/>
    <w:rsid w:val="00B7497F"/>
    <w:rsid w:val="00B7648B"/>
    <w:rsid w:val="00B76CD7"/>
    <w:rsid w:val="00B77866"/>
    <w:rsid w:val="00B81E28"/>
    <w:rsid w:val="00B8370E"/>
    <w:rsid w:val="00B84787"/>
    <w:rsid w:val="00B84DB5"/>
    <w:rsid w:val="00B859CB"/>
    <w:rsid w:val="00B86022"/>
    <w:rsid w:val="00B87C27"/>
    <w:rsid w:val="00B87EDF"/>
    <w:rsid w:val="00B91088"/>
    <w:rsid w:val="00B91E48"/>
    <w:rsid w:val="00B92CF7"/>
    <w:rsid w:val="00B935DA"/>
    <w:rsid w:val="00B93BFA"/>
    <w:rsid w:val="00B963C5"/>
    <w:rsid w:val="00B97AD9"/>
    <w:rsid w:val="00B97BEF"/>
    <w:rsid w:val="00BA0576"/>
    <w:rsid w:val="00BA0897"/>
    <w:rsid w:val="00BA0957"/>
    <w:rsid w:val="00BA2F99"/>
    <w:rsid w:val="00BA3677"/>
    <w:rsid w:val="00BA3C11"/>
    <w:rsid w:val="00BA4798"/>
    <w:rsid w:val="00BA48C2"/>
    <w:rsid w:val="00BA4AD0"/>
    <w:rsid w:val="00BA5454"/>
    <w:rsid w:val="00BA5AC2"/>
    <w:rsid w:val="00BA6227"/>
    <w:rsid w:val="00BA67EC"/>
    <w:rsid w:val="00BA74C3"/>
    <w:rsid w:val="00BA7951"/>
    <w:rsid w:val="00BA7B7B"/>
    <w:rsid w:val="00BB07A1"/>
    <w:rsid w:val="00BB26A9"/>
    <w:rsid w:val="00BB381E"/>
    <w:rsid w:val="00BB417A"/>
    <w:rsid w:val="00BB4A7B"/>
    <w:rsid w:val="00BB51EC"/>
    <w:rsid w:val="00BB5D40"/>
    <w:rsid w:val="00BB7A9A"/>
    <w:rsid w:val="00BB7FDE"/>
    <w:rsid w:val="00BC00F5"/>
    <w:rsid w:val="00BC098F"/>
    <w:rsid w:val="00BC1547"/>
    <w:rsid w:val="00BC19BA"/>
    <w:rsid w:val="00BC1F3D"/>
    <w:rsid w:val="00BC2829"/>
    <w:rsid w:val="00BC293C"/>
    <w:rsid w:val="00BC4477"/>
    <w:rsid w:val="00BC56FA"/>
    <w:rsid w:val="00BC59CB"/>
    <w:rsid w:val="00BC6029"/>
    <w:rsid w:val="00BC6BBC"/>
    <w:rsid w:val="00BC7273"/>
    <w:rsid w:val="00BD02C0"/>
    <w:rsid w:val="00BD1382"/>
    <w:rsid w:val="00BD13E2"/>
    <w:rsid w:val="00BD1E3C"/>
    <w:rsid w:val="00BD2274"/>
    <w:rsid w:val="00BD27B7"/>
    <w:rsid w:val="00BD2C6E"/>
    <w:rsid w:val="00BD2CB9"/>
    <w:rsid w:val="00BD4193"/>
    <w:rsid w:val="00BD4802"/>
    <w:rsid w:val="00BD483C"/>
    <w:rsid w:val="00BD4AC9"/>
    <w:rsid w:val="00BD4C4F"/>
    <w:rsid w:val="00BD6432"/>
    <w:rsid w:val="00BD6C99"/>
    <w:rsid w:val="00BD71D1"/>
    <w:rsid w:val="00BD79B5"/>
    <w:rsid w:val="00BE0783"/>
    <w:rsid w:val="00BE26C4"/>
    <w:rsid w:val="00BE3364"/>
    <w:rsid w:val="00BE3E20"/>
    <w:rsid w:val="00BE65EA"/>
    <w:rsid w:val="00BE79C3"/>
    <w:rsid w:val="00BE7F43"/>
    <w:rsid w:val="00BE7F79"/>
    <w:rsid w:val="00BF01AD"/>
    <w:rsid w:val="00BF111B"/>
    <w:rsid w:val="00BF19CD"/>
    <w:rsid w:val="00BF1B2F"/>
    <w:rsid w:val="00BF3BA6"/>
    <w:rsid w:val="00BF469B"/>
    <w:rsid w:val="00BF5684"/>
    <w:rsid w:val="00BF5C96"/>
    <w:rsid w:val="00C0156C"/>
    <w:rsid w:val="00C018C5"/>
    <w:rsid w:val="00C024D3"/>
    <w:rsid w:val="00C035BA"/>
    <w:rsid w:val="00C03D71"/>
    <w:rsid w:val="00C03F13"/>
    <w:rsid w:val="00C03FC6"/>
    <w:rsid w:val="00C04E80"/>
    <w:rsid w:val="00C0556A"/>
    <w:rsid w:val="00C06616"/>
    <w:rsid w:val="00C069DD"/>
    <w:rsid w:val="00C07EF1"/>
    <w:rsid w:val="00C1070F"/>
    <w:rsid w:val="00C107EB"/>
    <w:rsid w:val="00C1083A"/>
    <w:rsid w:val="00C11B0D"/>
    <w:rsid w:val="00C11ED1"/>
    <w:rsid w:val="00C132B6"/>
    <w:rsid w:val="00C1540C"/>
    <w:rsid w:val="00C158B7"/>
    <w:rsid w:val="00C15E51"/>
    <w:rsid w:val="00C17724"/>
    <w:rsid w:val="00C17B97"/>
    <w:rsid w:val="00C2081A"/>
    <w:rsid w:val="00C21A49"/>
    <w:rsid w:val="00C23271"/>
    <w:rsid w:val="00C249D9"/>
    <w:rsid w:val="00C24D6D"/>
    <w:rsid w:val="00C268D6"/>
    <w:rsid w:val="00C26B7E"/>
    <w:rsid w:val="00C30705"/>
    <w:rsid w:val="00C30733"/>
    <w:rsid w:val="00C311C0"/>
    <w:rsid w:val="00C32FCA"/>
    <w:rsid w:val="00C3321C"/>
    <w:rsid w:val="00C3391A"/>
    <w:rsid w:val="00C342C6"/>
    <w:rsid w:val="00C351AD"/>
    <w:rsid w:val="00C35701"/>
    <w:rsid w:val="00C36A04"/>
    <w:rsid w:val="00C37876"/>
    <w:rsid w:val="00C40038"/>
    <w:rsid w:val="00C41196"/>
    <w:rsid w:val="00C4255F"/>
    <w:rsid w:val="00C4290E"/>
    <w:rsid w:val="00C42D63"/>
    <w:rsid w:val="00C42E0D"/>
    <w:rsid w:val="00C44834"/>
    <w:rsid w:val="00C44C56"/>
    <w:rsid w:val="00C4598A"/>
    <w:rsid w:val="00C46C31"/>
    <w:rsid w:val="00C471C1"/>
    <w:rsid w:val="00C4794C"/>
    <w:rsid w:val="00C47ED5"/>
    <w:rsid w:val="00C47F8F"/>
    <w:rsid w:val="00C506E8"/>
    <w:rsid w:val="00C5088C"/>
    <w:rsid w:val="00C509CF"/>
    <w:rsid w:val="00C516F4"/>
    <w:rsid w:val="00C51A40"/>
    <w:rsid w:val="00C51C4C"/>
    <w:rsid w:val="00C520A3"/>
    <w:rsid w:val="00C521A5"/>
    <w:rsid w:val="00C5233F"/>
    <w:rsid w:val="00C527E8"/>
    <w:rsid w:val="00C528ED"/>
    <w:rsid w:val="00C53072"/>
    <w:rsid w:val="00C538D4"/>
    <w:rsid w:val="00C53B3D"/>
    <w:rsid w:val="00C540FE"/>
    <w:rsid w:val="00C5475C"/>
    <w:rsid w:val="00C54AF7"/>
    <w:rsid w:val="00C54EDA"/>
    <w:rsid w:val="00C553EB"/>
    <w:rsid w:val="00C55E3D"/>
    <w:rsid w:val="00C565B3"/>
    <w:rsid w:val="00C57489"/>
    <w:rsid w:val="00C57CDD"/>
    <w:rsid w:val="00C60736"/>
    <w:rsid w:val="00C60B88"/>
    <w:rsid w:val="00C61ABE"/>
    <w:rsid w:val="00C63A1D"/>
    <w:rsid w:val="00C64206"/>
    <w:rsid w:val="00C646A9"/>
    <w:rsid w:val="00C64961"/>
    <w:rsid w:val="00C67094"/>
    <w:rsid w:val="00C673E5"/>
    <w:rsid w:val="00C677C7"/>
    <w:rsid w:val="00C7076E"/>
    <w:rsid w:val="00C711E1"/>
    <w:rsid w:val="00C72282"/>
    <w:rsid w:val="00C72567"/>
    <w:rsid w:val="00C736DF"/>
    <w:rsid w:val="00C738DB"/>
    <w:rsid w:val="00C74513"/>
    <w:rsid w:val="00C7648A"/>
    <w:rsid w:val="00C77509"/>
    <w:rsid w:val="00C80249"/>
    <w:rsid w:val="00C814FF"/>
    <w:rsid w:val="00C81A96"/>
    <w:rsid w:val="00C8293D"/>
    <w:rsid w:val="00C83CEE"/>
    <w:rsid w:val="00C85525"/>
    <w:rsid w:val="00C85955"/>
    <w:rsid w:val="00C86466"/>
    <w:rsid w:val="00C86FA9"/>
    <w:rsid w:val="00C87910"/>
    <w:rsid w:val="00C87EFB"/>
    <w:rsid w:val="00C91912"/>
    <w:rsid w:val="00C91CCD"/>
    <w:rsid w:val="00C91CE5"/>
    <w:rsid w:val="00C933E7"/>
    <w:rsid w:val="00C93A26"/>
    <w:rsid w:val="00C942C6"/>
    <w:rsid w:val="00C94A2C"/>
    <w:rsid w:val="00C94CEB"/>
    <w:rsid w:val="00C94EE5"/>
    <w:rsid w:val="00C96DAD"/>
    <w:rsid w:val="00C97392"/>
    <w:rsid w:val="00C97E7D"/>
    <w:rsid w:val="00CA0304"/>
    <w:rsid w:val="00CA2918"/>
    <w:rsid w:val="00CA33F5"/>
    <w:rsid w:val="00CA34DB"/>
    <w:rsid w:val="00CA37DF"/>
    <w:rsid w:val="00CA3864"/>
    <w:rsid w:val="00CA4029"/>
    <w:rsid w:val="00CA5172"/>
    <w:rsid w:val="00CA5192"/>
    <w:rsid w:val="00CA57DE"/>
    <w:rsid w:val="00CA597A"/>
    <w:rsid w:val="00CA6BE1"/>
    <w:rsid w:val="00CA6E46"/>
    <w:rsid w:val="00CA72F5"/>
    <w:rsid w:val="00CA79CC"/>
    <w:rsid w:val="00CB030F"/>
    <w:rsid w:val="00CB1274"/>
    <w:rsid w:val="00CB2FF1"/>
    <w:rsid w:val="00CB3BB1"/>
    <w:rsid w:val="00CB3FDF"/>
    <w:rsid w:val="00CB4E3B"/>
    <w:rsid w:val="00CB527F"/>
    <w:rsid w:val="00CB53F6"/>
    <w:rsid w:val="00CB5596"/>
    <w:rsid w:val="00CB5996"/>
    <w:rsid w:val="00CB626E"/>
    <w:rsid w:val="00CB7914"/>
    <w:rsid w:val="00CC0ACC"/>
    <w:rsid w:val="00CC1435"/>
    <w:rsid w:val="00CC1733"/>
    <w:rsid w:val="00CC1F10"/>
    <w:rsid w:val="00CC338E"/>
    <w:rsid w:val="00CC3858"/>
    <w:rsid w:val="00CC3D3E"/>
    <w:rsid w:val="00CC463E"/>
    <w:rsid w:val="00CC4F8B"/>
    <w:rsid w:val="00CC4FC2"/>
    <w:rsid w:val="00CC5472"/>
    <w:rsid w:val="00CC6A4A"/>
    <w:rsid w:val="00CC70BB"/>
    <w:rsid w:val="00CD0877"/>
    <w:rsid w:val="00CD13F0"/>
    <w:rsid w:val="00CD2117"/>
    <w:rsid w:val="00CD2809"/>
    <w:rsid w:val="00CD465B"/>
    <w:rsid w:val="00CD57A5"/>
    <w:rsid w:val="00CD5A79"/>
    <w:rsid w:val="00CD5B67"/>
    <w:rsid w:val="00CD74D9"/>
    <w:rsid w:val="00CE1561"/>
    <w:rsid w:val="00CE49F0"/>
    <w:rsid w:val="00CE5E1F"/>
    <w:rsid w:val="00CE6E63"/>
    <w:rsid w:val="00CE73A7"/>
    <w:rsid w:val="00CE7D23"/>
    <w:rsid w:val="00CF0FB7"/>
    <w:rsid w:val="00CF106F"/>
    <w:rsid w:val="00CF116F"/>
    <w:rsid w:val="00CF208E"/>
    <w:rsid w:val="00CF292E"/>
    <w:rsid w:val="00CF2FA2"/>
    <w:rsid w:val="00CF3322"/>
    <w:rsid w:val="00CF391C"/>
    <w:rsid w:val="00CF49BA"/>
    <w:rsid w:val="00CF5133"/>
    <w:rsid w:val="00CF5D9D"/>
    <w:rsid w:val="00CF5E67"/>
    <w:rsid w:val="00CF7840"/>
    <w:rsid w:val="00CF7980"/>
    <w:rsid w:val="00CF7A6C"/>
    <w:rsid w:val="00CF7FBD"/>
    <w:rsid w:val="00D00391"/>
    <w:rsid w:val="00D0160E"/>
    <w:rsid w:val="00D022B1"/>
    <w:rsid w:val="00D02CF6"/>
    <w:rsid w:val="00D02DEC"/>
    <w:rsid w:val="00D02F2B"/>
    <w:rsid w:val="00D035A2"/>
    <w:rsid w:val="00D0470B"/>
    <w:rsid w:val="00D05677"/>
    <w:rsid w:val="00D05AA5"/>
    <w:rsid w:val="00D05D3D"/>
    <w:rsid w:val="00D062D7"/>
    <w:rsid w:val="00D06373"/>
    <w:rsid w:val="00D06C09"/>
    <w:rsid w:val="00D07CDC"/>
    <w:rsid w:val="00D07E33"/>
    <w:rsid w:val="00D13351"/>
    <w:rsid w:val="00D134C0"/>
    <w:rsid w:val="00D13698"/>
    <w:rsid w:val="00D13DA0"/>
    <w:rsid w:val="00D1410C"/>
    <w:rsid w:val="00D15045"/>
    <w:rsid w:val="00D16510"/>
    <w:rsid w:val="00D16CBB"/>
    <w:rsid w:val="00D16F35"/>
    <w:rsid w:val="00D2086F"/>
    <w:rsid w:val="00D21A0E"/>
    <w:rsid w:val="00D21DF8"/>
    <w:rsid w:val="00D238F8"/>
    <w:rsid w:val="00D24461"/>
    <w:rsid w:val="00D267BE"/>
    <w:rsid w:val="00D269E9"/>
    <w:rsid w:val="00D27223"/>
    <w:rsid w:val="00D27319"/>
    <w:rsid w:val="00D27C26"/>
    <w:rsid w:val="00D30094"/>
    <w:rsid w:val="00D30506"/>
    <w:rsid w:val="00D306DB"/>
    <w:rsid w:val="00D30F65"/>
    <w:rsid w:val="00D31B64"/>
    <w:rsid w:val="00D32509"/>
    <w:rsid w:val="00D3261E"/>
    <w:rsid w:val="00D32B3B"/>
    <w:rsid w:val="00D331BE"/>
    <w:rsid w:val="00D33CDA"/>
    <w:rsid w:val="00D33D30"/>
    <w:rsid w:val="00D361A0"/>
    <w:rsid w:val="00D3752B"/>
    <w:rsid w:val="00D37F52"/>
    <w:rsid w:val="00D408E7"/>
    <w:rsid w:val="00D40BF7"/>
    <w:rsid w:val="00D446CD"/>
    <w:rsid w:val="00D44F12"/>
    <w:rsid w:val="00D45F03"/>
    <w:rsid w:val="00D4609C"/>
    <w:rsid w:val="00D47126"/>
    <w:rsid w:val="00D479A2"/>
    <w:rsid w:val="00D50848"/>
    <w:rsid w:val="00D5255F"/>
    <w:rsid w:val="00D54E42"/>
    <w:rsid w:val="00D55915"/>
    <w:rsid w:val="00D55AD1"/>
    <w:rsid w:val="00D57B80"/>
    <w:rsid w:val="00D602DA"/>
    <w:rsid w:val="00D60BBC"/>
    <w:rsid w:val="00D60C31"/>
    <w:rsid w:val="00D61D29"/>
    <w:rsid w:val="00D61E1A"/>
    <w:rsid w:val="00D62408"/>
    <w:rsid w:val="00D630BB"/>
    <w:rsid w:val="00D6388F"/>
    <w:rsid w:val="00D63B6C"/>
    <w:rsid w:val="00D64111"/>
    <w:rsid w:val="00D641B9"/>
    <w:rsid w:val="00D64D12"/>
    <w:rsid w:val="00D6687C"/>
    <w:rsid w:val="00D669E9"/>
    <w:rsid w:val="00D66E54"/>
    <w:rsid w:val="00D706B9"/>
    <w:rsid w:val="00D7264A"/>
    <w:rsid w:val="00D72897"/>
    <w:rsid w:val="00D73197"/>
    <w:rsid w:val="00D734A2"/>
    <w:rsid w:val="00D7494B"/>
    <w:rsid w:val="00D74C8C"/>
    <w:rsid w:val="00D759C4"/>
    <w:rsid w:val="00D7665F"/>
    <w:rsid w:val="00D7703F"/>
    <w:rsid w:val="00D7774A"/>
    <w:rsid w:val="00D778C5"/>
    <w:rsid w:val="00D80C50"/>
    <w:rsid w:val="00D81808"/>
    <w:rsid w:val="00D821C8"/>
    <w:rsid w:val="00D82807"/>
    <w:rsid w:val="00D83434"/>
    <w:rsid w:val="00D835F7"/>
    <w:rsid w:val="00D83C6E"/>
    <w:rsid w:val="00D83FFE"/>
    <w:rsid w:val="00D840C8"/>
    <w:rsid w:val="00D85D28"/>
    <w:rsid w:val="00D866D2"/>
    <w:rsid w:val="00D86CDA"/>
    <w:rsid w:val="00D903CB"/>
    <w:rsid w:val="00D91FC4"/>
    <w:rsid w:val="00D92478"/>
    <w:rsid w:val="00D92CB6"/>
    <w:rsid w:val="00D93498"/>
    <w:rsid w:val="00D9358C"/>
    <w:rsid w:val="00D94BC6"/>
    <w:rsid w:val="00D94D43"/>
    <w:rsid w:val="00D95993"/>
    <w:rsid w:val="00D966FB"/>
    <w:rsid w:val="00D96FD4"/>
    <w:rsid w:val="00D97AB0"/>
    <w:rsid w:val="00DA0DDB"/>
    <w:rsid w:val="00DA1C3A"/>
    <w:rsid w:val="00DA32EE"/>
    <w:rsid w:val="00DA3A5B"/>
    <w:rsid w:val="00DA5427"/>
    <w:rsid w:val="00DA574F"/>
    <w:rsid w:val="00DA6187"/>
    <w:rsid w:val="00DA7E0B"/>
    <w:rsid w:val="00DB0CBC"/>
    <w:rsid w:val="00DB0E26"/>
    <w:rsid w:val="00DB21E9"/>
    <w:rsid w:val="00DB3443"/>
    <w:rsid w:val="00DB3858"/>
    <w:rsid w:val="00DB3F65"/>
    <w:rsid w:val="00DB5048"/>
    <w:rsid w:val="00DB6E8A"/>
    <w:rsid w:val="00DB6FEB"/>
    <w:rsid w:val="00DB7F5E"/>
    <w:rsid w:val="00DC1797"/>
    <w:rsid w:val="00DC1D7B"/>
    <w:rsid w:val="00DC1DEB"/>
    <w:rsid w:val="00DC246E"/>
    <w:rsid w:val="00DC37F7"/>
    <w:rsid w:val="00DC3B8A"/>
    <w:rsid w:val="00DC3E37"/>
    <w:rsid w:val="00DC46FB"/>
    <w:rsid w:val="00DC50EA"/>
    <w:rsid w:val="00DC53A9"/>
    <w:rsid w:val="00DC60F0"/>
    <w:rsid w:val="00DC61B6"/>
    <w:rsid w:val="00DC7476"/>
    <w:rsid w:val="00DC74D8"/>
    <w:rsid w:val="00DC7C31"/>
    <w:rsid w:val="00DD0944"/>
    <w:rsid w:val="00DD20C4"/>
    <w:rsid w:val="00DD2215"/>
    <w:rsid w:val="00DD2833"/>
    <w:rsid w:val="00DD354F"/>
    <w:rsid w:val="00DD3CCD"/>
    <w:rsid w:val="00DD3D7A"/>
    <w:rsid w:val="00DD4AA6"/>
    <w:rsid w:val="00DD4C33"/>
    <w:rsid w:val="00DD5F50"/>
    <w:rsid w:val="00DD652F"/>
    <w:rsid w:val="00DD674A"/>
    <w:rsid w:val="00DD7110"/>
    <w:rsid w:val="00DD7A2A"/>
    <w:rsid w:val="00DE1524"/>
    <w:rsid w:val="00DE20E0"/>
    <w:rsid w:val="00DE27A9"/>
    <w:rsid w:val="00DE3868"/>
    <w:rsid w:val="00DE4E55"/>
    <w:rsid w:val="00DE5AAE"/>
    <w:rsid w:val="00DE6B82"/>
    <w:rsid w:val="00DE73D2"/>
    <w:rsid w:val="00DE745B"/>
    <w:rsid w:val="00DF2702"/>
    <w:rsid w:val="00DF27A2"/>
    <w:rsid w:val="00DF4124"/>
    <w:rsid w:val="00DF475E"/>
    <w:rsid w:val="00DF4874"/>
    <w:rsid w:val="00E00AB1"/>
    <w:rsid w:val="00E019D1"/>
    <w:rsid w:val="00E029A0"/>
    <w:rsid w:val="00E03B0A"/>
    <w:rsid w:val="00E04024"/>
    <w:rsid w:val="00E04CBB"/>
    <w:rsid w:val="00E0531A"/>
    <w:rsid w:val="00E05483"/>
    <w:rsid w:val="00E056F9"/>
    <w:rsid w:val="00E05FFA"/>
    <w:rsid w:val="00E06466"/>
    <w:rsid w:val="00E070A2"/>
    <w:rsid w:val="00E0729F"/>
    <w:rsid w:val="00E07D8A"/>
    <w:rsid w:val="00E07EB8"/>
    <w:rsid w:val="00E12E4C"/>
    <w:rsid w:val="00E13223"/>
    <w:rsid w:val="00E14484"/>
    <w:rsid w:val="00E14566"/>
    <w:rsid w:val="00E15EE5"/>
    <w:rsid w:val="00E160B8"/>
    <w:rsid w:val="00E16133"/>
    <w:rsid w:val="00E16185"/>
    <w:rsid w:val="00E1677B"/>
    <w:rsid w:val="00E175C3"/>
    <w:rsid w:val="00E17960"/>
    <w:rsid w:val="00E17AEC"/>
    <w:rsid w:val="00E203A8"/>
    <w:rsid w:val="00E20665"/>
    <w:rsid w:val="00E20A22"/>
    <w:rsid w:val="00E2137D"/>
    <w:rsid w:val="00E219FE"/>
    <w:rsid w:val="00E23A50"/>
    <w:rsid w:val="00E259ED"/>
    <w:rsid w:val="00E2633B"/>
    <w:rsid w:val="00E30839"/>
    <w:rsid w:val="00E310AE"/>
    <w:rsid w:val="00E32110"/>
    <w:rsid w:val="00E325B3"/>
    <w:rsid w:val="00E32CC0"/>
    <w:rsid w:val="00E33513"/>
    <w:rsid w:val="00E33927"/>
    <w:rsid w:val="00E34579"/>
    <w:rsid w:val="00E36245"/>
    <w:rsid w:val="00E36BC3"/>
    <w:rsid w:val="00E40119"/>
    <w:rsid w:val="00E4012B"/>
    <w:rsid w:val="00E405F7"/>
    <w:rsid w:val="00E41116"/>
    <w:rsid w:val="00E4159C"/>
    <w:rsid w:val="00E417ED"/>
    <w:rsid w:val="00E42DC8"/>
    <w:rsid w:val="00E42E05"/>
    <w:rsid w:val="00E42F1E"/>
    <w:rsid w:val="00E443D9"/>
    <w:rsid w:val="00E455D1"/>
    <w:rsid w:val="00E46EBC"/>
    <w:rsid w:val="00E470CC"/>
    <w:rsid w:val="00E4778E"/>
    <w:rsid w:val="00E524A3"/>
    <w:rsid w:val="00E57504"/>
    <w:rsid w:val="00E605E6"/>
    <w:rsid w:val="00E60625"/>
    <w:rsid w:val="00E613D6"/>
    <w:rsid w:val="00E61DD4"/>
    <w:rsid w:val="00E62BA3"/>
    <w:rsid w:val="00E64CC6"/>
    <w:rsid w:val="00E6517C"/>
    <w:rsid w:val="00E666AD"/>
    <w:rsid w:val="00E67444"/>
    <w:rsid w:val="00E67F7A"/>
    <w:rsid w:val="00E70263"/>
    <w:rsid w:val="00E71C0D"/>
    <w:rsid w:val="00E72682"/>
    <w:rsid w:val="00E72CD0"/>
    <w:rsid w:val="00E73069"/>
    <w:rsid w:val="00E734A7"/>
    <w:rsid w:val="00E7391C"/>
    <w:rsid w:val="00E74A5B"/>
    <w:rsid w:val="00E74E19"/>
    <w:rsid w:val="00E7590B"/>
    <w:rsid w:val="00E80550"/>
    <w:rsid w:val="00E817A8"/>
    <w:rsid w:val="00E81840"/>
    <w:rsid w:val="00E82C3E"/>
    <w:rsid w:val="00E83309"/>
    <w:rsid w:val="00E8340D"/>
    <w:rsid w:val="00E83BF2"/>
    <w:rsid w:val="00E840C9"/>
    <w:rsid w:val="00E84852"/>
    <w:rsid w:val="00E8544E"/>
    <w:rsid w:val="00E860BC"/>
    <w:rsid w:val="00E86A51"/>
    <w:rsid w:val="00E87075"/>
    <w:rsid w:val="00E87875"/>
    <w:rsid w:val="00E9060F"/>
    <w:rsid w:val="00E91015"/>
    <w:rsid w:val="00E911CC"/>
    <w:rsid w:val="00E9177E"/>
    <w:rsid w:val="00E92272"/>
    <w:rsid w:val="00E93D42"/>
    <w:rsid w:val="00E9423C"/>
    <w:rsid w:val="00E94EBA"/>
    <w:rsid w:val="00E955D0"/>
    <w:rsid w:val="00E9585A"/>
    <w:rsid w:val="00E97EF5"/>
    <w:rsid w:val="00EA0519"/>
    <w:rsid w:val="00EA138E"/>
    <w:rsid w:val="00EA2794"/>
    <w:rsid w:val="00EA3508"/>
    <w:rsid w:val="00EA3E8F"/>
    <w:rsid w:val="00EA4388"/>
    <w:rsid w:val="00EA51FD"/>
    <w:rsid w:val="00EA5402"/>
    <w:rsid w:val="00EA62B3"/>
    <w:rsid w:val="00EA65BE"/>
    <w:rsid w:val="00EA6FE5"/>
    <w:rsid w:val="00EA71A0"/>
    <w:rsid w:val="00EA72A8"/>
    <w:rsid w:val="00EA7BA4"/>
    <w:rsid w:val="00EB095C"/>
    <w:rsid w:val="00EB2769"/>
    <w:rsid w:val="00EB4BB9"/>
    <w:rsid w:val="00EB4C0B"/>
    <w:rsid w:val="00EB4DEC"/>
    <w:rsid w:val="00EB67AB"/>
    <w:rsid w:val="00EB6F90"/>
    <w:rsid w:val="00EB7ACA"/>
    <w:rsid w:val="00EC03DE"/>
    <w:rsid w:val="00EC20DB"/>
    <w:rsid w:val="00EC319F"/>
    <w:rsid w:val="00EC3252"/>
    <w:rsid w:val="00EC34EE"/>
    <w:rsid w:val="00EC43CD"/>
    <w:rsid w:val="00EC445D"/>
    <w:rsid w:val="00EC4A19"/>
    <w:rsid w:val="00EC5E72"/>
    <w:rsid w:val="00EC66D3"/>
    <w:rsid w:val="00EC6754"/>
    <w:rsid w:val="00EC6A29"/>
    <w:rsid w:val="00EC7BB0"/>
    <w:rsid w:val="00ED0BD7"/>
    <w:rsid w:val="00ED20A1"/>
    <w:rsid w:val="00ED2990"/>
    <w:rsid w:val="00ED29CA"/>
    <w:rsid w:val="00ED31E5"/>
    <w:rsid w:val="00ED33E2"/>
    <w:rsid w:val="00ED3CC6"/>
    <w:rsid w:val="00ED404F"/>
    <w:rsid w:val="00ED4E9B"/>
    <w:rsid w:val="00ED5697"/>
    <w:rsid w:val="00ED74F6"/>
    <w:rsid w:val="00ED7EAB"/>
    <w:rsid w:val="00EE012E"/>
    <w:rsid w:val="00EE09D3"/>
    <w:rsid w:val="00EE16CA"/>
    <w:rsid w:val="00EE1703"/>
    <w:rsid w:val="00EE1773"/>
    <w:rsid w:val="00EE1820"/>
    <w:rsid w:val="00EE2DCC"/>
    <w:rsid w:val="00EE4ACF"/>
    <w:rsid w:val="00EE5A54"/>
    <w:rsid w:val="00EE67E2"/>
    <w:rsid w:val="00EE67FF"/>
    <w:rsid w:val="00EE7259"/>
    <w:rsid w:val="00EE79AE"/>
    <w:rsid w:val="00EF0043"/>
    <w:rsid w:val="00EF21E2"/>
    <w:rsid w:val="00EF30AD"/>
    <w:rsid w:val="00EF3A3A"/>
    <w:rsid w:val="00EF3EC2"/>
    <w:rsid w:val="00EF403B"/>
    <w:rsid w:val="00EF439A"/>
    <w:rsid w:val="00EF5085"/>
    <w:rsid w:val="00EF56E8"/>
    <w:rsid w:val="00EF600F"/>
    <w:rsid w:val="00EF691E"/>
    <w:rsid w:val="00EF6AEC"/>
    <w:rsid w:val="00EF7A0F"/>
    <w:rsid w:val="00F00322"/>
    <w:rsid w:val="00F03E57"/>
    <w:rsid w:val="00F04A40"/>
    <w:rsid w:val="00F04A56"/>
    <w:rsid w:val="00F055A0"/>
    <w:rsid w:val="00F06730"/>
    <w:rsid w:val="00F0694A"/>
    <w:rsid w:val="00F10FDF"/>
    <w:rsid w:val="00F11C73"/>
    <w:rsid w:val="00F11DCB"/>
    <w:rsid w:val="00F12233"/>
    <w:rsid w:val="00F12E20"/>
    <w:rsid w:val="00F14245"/>
    <w:rsid w:val="00F14E64"/>
    <w:rsid w:val="00F1518F"/>
    <w:rsid w:val="00F156E7"/>
    <w:rsid w:val="00F16388"/>
    <w:rsid w:val="00F16495"/>
    <w:rsid w:val="00F16CFC"/>
    <w:rsid w:val="00F16D24"/>
    <w:rsid w:val="00F16E04"/>
    <w:rsid w:val="00F16FDE"/>
    <w:rsid w:val="00F1701A"/>
    <w:rsid w:val="00F17C96"/>
    <w:rsid w:val="00F2066C"/>
    <w:rsid w:val="00F21A3D"/>
    <w:rsid w:val="00F2205E"/>
    <w:rsid w:val="00F22ABA"/>
    <w:rsid w:val="00F23DE0"/>
    <w:rsid w:val="00F2473B"/>
    <w:rsid w:val="00F252FB"/>
    <w:rsid w:val="00F25CEF"/>
    <w:rsid w:val="00F31E90"/>
    <w:rsid w:val="00F32027"/>
    <w:rsid w:val="00F3294E"/>
    <w:rsid w:val="00F35CE1"/>
    <w:rsid w:val="00F3603B"/>
    <w:rsid w:val="00F3760D"/>
    <w:rsid w:val="00F37757"/>
    <w:rsid w:val="00F37760"/>
    <w:rsid w:val="00F4021C"/>
    <w:rsid w:val="00F4027E"/>
    <w:rsid w:val="00F4085D"/>
    <w:rsid w:val="00F40BAC"/>
    <w:rsid w:val="00F413FC"/>
    <w:rsid w:val="00F415BC"/>
    <w:rsid w:val="00F41747"/>
    <w:rsid w:val="00F41F1F"/>
    <w:rsid w:val="00F4210A"/>
    <w:rsid w:val="00F42742"/>
    <w:rsid w:val="00F4383F"/>
    <w:rsid w:val="00F4539C"/>
    <w:rsid w:val="00F4593E"/>
    <w:rsid w:val="00F45CAE"/>
    <w:rsid w:val="00F46D13"/>
    <w:rsid w:val="00F47B69"/>
    <w:rsid w:val="00F502F0"/>
    <w:rsid w:val="00F504CE"/>
    <w:rsid w:val="00F5145D"/>
    <w:rsid w:val="00F51BD3"/>
    <w:rsid w:val="00F5396D"/>
    <w:rsid w:val="00F54024"/>
    <w:rsid w:val="00F5486D"/>
    <w:rsid w:val="00F55F28"/>
    <w:rsid w:val="00F56A7B"/>
    <w:rsid w:val="00F5748E"/>
    <w:rsid w:val="00F578C0"/>
    <w:rsid w:val="00F6098F"/>
    <w:rsid w:val="00F61DBE"/>
    <w:rsid w:val="00F62D0B"/>
    <w:rsid w:val="00F62E9B"/>
    <w:rsid w:val="00F6307B"/>
    <w:rsid w:val="00F637F8"/>
    <w:rsid w:val="00F641C7"/>
    <w:rsid w:val="00F663E9"/>
    <w:rsid w:val="00F664BB"/>
    <w:rsid w:val="00F66CDC"/>
    <w:rsid w:val="00F67C87"/>
    <w:rsid w:val="00F72BEE"/>
    <w:rsid w:val="00F76084"/>
    <w:rsid w:val="00F7741D"/>
    <w:rsid w:val="00F77455"/>
    <w:rsid w:val="00F801A6"/>
    <w:rsid w:val="00F8062B"/>
    <w:rsid w:val="00F80F90"/>
    <w:rsid w:val="00F812D3"/>
    <w:rsid w:val="00F81484"/>
    <w:rsid w:val="00F82EE2"/>
    <w:rsid w:val="00F83754"/>
    <w:rsid w:val="00F838E0"/>
    <w:rsid w:val="00F85133"/>
    <w:rsid w:val="00F85282"/>
    <w:rsid w:val="00F85716"/>
    <w:rsid w:val="00F857DB"/>
    <w:rsid w:val="00F9095A"/>
    <w:rsid w:val="00F90B68"/>
    <w:rsid w:val="00F91AA4"/>
    <w:rsid w:val="00F91CAF"/>
    <w:rsid w:val="00F92171"/>
    <w:rsid w:val="00F92B53"/>
    <w:rsid w:val="00F93211"/>
    <w:rsid w:val="00F94329"/>
    <w:rsid w:val="00F9463A"/>
    <w:rsid w:val="00F947BA"/>
    <w:rsid w:val="00F9593D"/>
    <w:rsid w:val="00F963C7"/>
    <w:rsid w:val="00F97FD2"/>
    <w:rsid w:val="00FA074B"/>
    <w:rsid w:val="00FA160D"/>
    <w:rsid w:val="00FA1A3D"/>
    <w:rsid w:val="00FA200B"/>
    <w:rsid w:val="00FA26CD"/>
    <w:rsid w:val="00FA2DF3"/>
    <w:rsid w:val="00FA2E52"/>
    <w:rsid w:val="00FA3FFA"/>
    <w:rsid w:val="00FA54A0"/>
    <w:rsid w:val="00FA5783"/>
    <w:rsid w:val="00FA5EA0"/>
    <w:rsid w:val="00FA6DAD"/>
    <w:rsid w:val="00FA705A"/>
    <w:rsid w:val="00FA7947"/>
    <w:rsid w:val="00FB16FE"/>
    <w:rsid w:val="00FB1817"/>
    <w:rsid w:val="00FB1FEE"/>
    <w:rsid w:val="00FB2EB1"/>
    <w:rsid w:val="00FB3268"/>
    <w:rsid w:val="00FB42F6"/>
    <w:rsid w:val="00FB4568"/>
    <w:rsid w:val="00FB46F3"/>
    <w:rsid w:val="00FB4DED"/>
    <w:rsid w:val="00FB52FD"/>
    <w:rsid w:val="00FB5AE7"/>
    <w:rsid w:val="00FB5C5D"/>
    <w:rsid w:val="00FB5DC0"/>
    <w:rsid w:val="00FB6C12"/>
    <w:rsid w:val="00FB6DF3"/>
    <w:rsid w:val="00FC0274"/>
    <w:rsid w:val="00FC0751"/>
    <w:rsid w:val="00FC14A7"/>
    <w:rsid w:val="00FC1C38"/>
    <w:rsid w:val="00FC245C"/>
    <w:rsid w:val="00FC2F95"/>
    <w:rsid w:val="00FC40EA"/>
    <w:rsid w:val="00FC42EF"/>
    <w:rsid w:val="00FC53CE"/>
    <w:rsid w:val="00FC5DFF"/>
    <w:rsid w:val="00FC77E8"/>
    <w:rsid w:val="00FD01B1"/>
    <w:rsid w:val="00FD1723"/>
    <w:rsid w:val="00FD185B"/>
    <w:rsid w:val="00FD1DA8"/>
    <w:rsid w:val="00FD2527"/>
    <w:rsid w:val="00FD36A6"/>
    <w:rsid w:val="00FD3DC8"/>
    <w:rsid w:val="00FD4DB6"/>
    <w:rsid w:val="00FD5288"/>
    <w:rsid w:val="00FD52D9"/>
    <w:rsid w:val="00FD5353"/>
    <w:rsid w:val="00FD5795"/>
    <w:rsid w:val="00FD5F7D"/>
    <w:rsid w:val="00FD611F"/>
    <w:rsid w:val="00FD6A2A"/>
    <w:rsid w:val="00FD6C7B"/>
    <w:rsid w:val="00FD7AE3"/>
    <w:rsid w:val="00FD7EAC"/>
    <w:rsid w:val="00FE1BCC"/>
    <w:rsid w:val="00FE394E"/>
    <w:rsid w:val="00FE3D38"/>
    <w:rsid w:val="00FE4702"/>
    <w:rsid w:val="00FE4D46"/>
    <w:rsid w:val="00FE5E55"/>
    <w:rsid w:val="00FE61F4"/>
    <w:rsid w:val="00FE69C7"/>
    <w:rsid w:val="00FE73D5"/>
    <w:rsid w:val="00FE779E"/>
    <w:rsid w:val="00FF2180"/>
    <w:rsid w:val="00FF3082"/>
    <w:rsid w:val="00FF3315"/>
    <w:rsid w:val="00FF3A4C"/>
    <w:rsid w:val="00FF5121"/>
    <w:rsid w:val="00FF6092"/>
    <w:rsid w:val="00FF60C6"/>
    <w:rsid w:val="00FF75E5"/>
    <w:rsid w:val="00FF7AD9"/>
    <w:rsid w:val="3816B724"/>
    <w:rsid w:val="5E7CA9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2CE94D"/>
  <w15:docId w15:val="{339682C0-3AED-4206-B888-E4FEF49E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CTUnormal"/>
    <w:link w:val="Heading1Char"/>
    <w:uiPriority w:val="9"/>
    <w:qFormat/>
    <w:rsid w:val="00B24A58"/>
    <w:pPr>
      <w:keepNext/>
      <w:numPr>
        <w:numId w:val="4"/>
      </w:numPr>
      <w:spacing w:before="240" w:after="60" w:line="240" w:lineRule="auto"/>
      <w:outlineLvl w:val="0"/>
    </w:pPr>
    <w:rPr>
      <w:rFonts w:ascii="Arial" w:eastAsia="Times New Roman" w:hAnsi="Arial" w:cs="Times New Roman"/>
      <w:b/>
      <w:kern w:val="28"/>
      <w:sz w:val="28"/>
      <w:szCs w:val="24"/>
    </w:rPr>
  </w:style>
  <w:style w:type="paragraph" w:styleId="Heading2">
    <w:name w:val="heading 2"/>
    <w:basedOn w:val="Normal"/>
    <w:next w:val="CTUnormal"/>
    <w:link w:val="Heading2Char"/>
    <w:autoRedefine/>
    <w:uiPriority w:val="9"/>
    <w:qFormat/>
    <w:rsid w:val="00B24A58"/>
    <w:pPr>
      <w:widowControl w:val="0"/>
      <w:numPr>
        <w:ilvl w:val="1"/>
        <w:numId w:val="4"/>
      </w:numPr>
      <w:spacing w:before="240" w:after="60" w:line="240" w:lineRule="auto"/>
      <w:ind w:left="720" w:hanging="720"/>
      <w:jc w:val="both"/>
      <w:outlineLvl w:val="1"/>
    </w:pPr>
    <w:rPr>
      <w:rFonts w:ascii="Arial" w:eastAsia="Times New Roman" w:hAnsi="Arial" w:cs="Times New Roman"/>
      <w:b/>
      <w:i/>
      <w:sz w:val="24"/>
      <w:szCs w:val="24"/>
    </w:rPr>
  </w:style>
  <w:style w:type="paragraph" w:styleId="Heading3">
    <w:name w:val="heading 3"/>
    <w:basedOn w:val="Normal"/>
    <w:next w:val="Normal"/>
    <w:link w:val="Heading3Char"/>
    <w:autoRedefine/>
    <w:uiPriority w:val="9"/>
    <w:qFormat/>
    <w:rsid w:val="00B24A58"/>
    <w:pPr>
      <w:keepNext/>
      <w:numPr>
        <w:ilvl w:val="2"/>
        <w:numId w:val="4"/>
      </w:numPr>
      <w:tabs>
        <w:tab w:val="left" w:pos="2268"/>
      </w:tabs>
      <w:spacing w:before="120" w:after="60" w:line="240" w:lineRule="auto"/>
      <w:outlineLvl w:val="2"/>
    </w:pPr>
    <w:rPr>
      <w:rFonts w:ascii="Arial" w:eastAsia="Times New Roman" w:hAnsi="Arial" w:cs="Times New Roman"/>
      <w:i/>
      <w:sz w:val="24"/>
      <w:szCs w:val="18"/>
    </w:rPr>
  </w:style>
  <w:style w:type="paragraph" w:styleId="Heading4">
    <w:name w:val="heading 4"/>
    <w:basedOn w:val="Normal"/>
    <w:next w:val="Normal"/>
    <w:link w:val="Heading4Char"/>
    <w:autoRedefine/>
    <w:uiPriority w:val="9"/>
    <w:qFormat/>
    <w:rsid w:val="00B24A58"/>
    <w:pPr>
      <w:keepNext/>
      <w:numPr>
        <w:ilvl w:val="3"/>
        <w:numId w:val="4"/>
      </w:numPr>
      <w:spacing w:before="120" w:after="60" w:line="240" w:lineRule="auto"/>
      <w:outlineLvl w:val="3"/>
    </w:pPr>
    <w:rPr>
      <w:rFonts w:ascii="Arial" w:eastAsia="Times New Roman" w:hAnsi="Arial" w:cs="Times New Roman"/>
      <w:b/>
      <w:sz w:val="24"/>
      <w:szCs w:val="24"/>
    </w:rPr>
  </w:style>
  <w:style w:type="paragraph" w:styleId="Heading5">
    <w:name w:val="heading 5"/>
    <w:basedOn w:val="Normal"/>
    <w:next w:val="Normal"/>
    <w:link w:val="Heading5Char"/>
    <w:uiPriority w:val="9"/>
    <w:qFormat/>
    <w:rsid w:val="00B24A58"/>
    <w:pPr>
      <w:numPr>
        <w:ilvl w:val="4"/>
        <w:numId w:val="4"/>
      </w:numPr>
      <w:spacing w:before="240" w:after="60" w:line="240" w:lineRule="auto"/>
      <w:outlineLvl w:val="4"/>
    </w:pPr>
    <w:rPr>
      <w:rFonts w:ascii="Arial" w:eastAsia="Times New Roman" w:hAnsi="Arial" w:cs="Times New Roman"/>
      <w:szCs w:val="24"/>
    </w:rPr>
  </w:style>
  <w:style w:type="paragraph" w:styleId="Heading6">
    <w:name w:val="heading 6"/>
    <w:basedOn w:val="Normal"/>
    <w:next w:val="Normal"/>
    <w:link w:val="Heading6Char"/>
    <w:uiPriority w:val="9"/>
    <w:qFormat/>
    <w:rsid w:val="00B24A58"/>
    <w:pPr>
      <w:numPr>
        <w:ilvl w:val="5"/>
        <w:numId w:val="4"/>
      </w:numPr>
      <w:spacing w:before="240" w:after="60" w:line="240" w:lineRule="auto"/>
      <w:outlineLvl w:val="5"/>
    </w:pPr>
    <w:rPr>
      <w:rFonts w:ascii="Arial" w:eastAsia="Times New Roman" w:hAnsi="Arial" w:cs="Times New Roman"/>
      <w:i/>
      <w:szCs w:val="24"/>
    </w:rPr>
  </w:style>
  <w:style w:type="paragraph" w:styleId="Heading7">
    <w:name w:val="heading 7"/>
    <w:basedOn w:val="Normal"/>
    <w:next w:val="Normal"/>
    <w:link w:val="Heading7Char"/>
    <w:uiPriority w:val="9"/>
    <w:qFormat/>
    <w:rsid w:val="00B24A58"/>
    <w:pPr>
      <w:numPr>
        <w:ilvl w:val="6"/>
        <w:numId w:val="4"/>
      </w:numPr>
      <w:spacing w:before="240" w:after="60" w:line="240" w:lineRule="auto"/>
      <w:outlineLvl w:val="6"/>
    </w:pPr>
    <w:rPr>
      <w:rFonts w:ascii="Arial" w:eastAsia="Times New Roman" w:hAnsi="Arial" w:cs="Times New Roman"/>
      <w:sz w:val="24"/>
      <w:szCs w:val="24"/>
    </w:rPr>
  </w:style>
  <w:style w:type="paragraph" w:styleId="Heading8">
    <w:name w:val="heading 8"/>
    <w:basedOn w:val="Normal"/>
    <w:next w:val="Normal"/>
    <w:link w:val="Heading8Char"/>
    <w:uiPriority w:val="9"/>
    <w:qFormat/>
    <w:rsid w:val="00B24A58"/>
    <w:pPr>
      <w:numPr>
        <w:ilvl w:val="7"/>
        <w:numId w:val="4"/>
      </w:numPr>
      <w:spacing w:before="240" w:after="60" w:line="240" w:lineRule="auto"/>
      <w:outlineLvl w:val="7"/>
    </w:pPr>
    <w:rPr>
      <w:rFonts w:ascii="Arial" w:eastAsia="Times New Roman" w:hAnsi="Arial" w:cs="Times New Roman"/>
      <w:i/>
      <w:sz w:val="24"/>
      <w:szCs w:val="24"/>
    </w:rPr>
  </w:style>
  <w:style w:type="paragraph" w:styleId="Heading9">
    <w:name w:val="heading 9"/>
    <w:basedOn w:val="Normal"/>
    <w:next w:val="Normal"/>
    <w:link w:val="Heading9Char"/>
    <w:uiPriority w:val="9"/>
    <w:qFormat/>
    <w:rsid w:val="00B24A58"/>
    <w:pPr>
      <w:numPr>
        <w:ilvl w:val="8"/>
        <w:numId w:val="4"/>
      </w:numPr>
      <w:spacing w:before="240" w:after="60" w:line="240" w:lineRule="auto"/>
      <w:outlineLvl w:val="8"/>
    </w:pPr>
    <w:rPr>
      <w:rFonts w:ascii="Arial" w:eastAsia="Times New Roman" w:hAnsi="Arial" w:cs="Times New Roman"/>
      <w:b/>
      <w:i/>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83778"/>
    <w:rPr>
      <w:sz w:val="16"/>
      <w:szCs w:val="16"/>
    </w:rPr>
  </w:style>
  <w:style w:type="paragraph" w:styleId="CommentText">
    <w:name w:val="annotation text"/>
    <w:basedOn w:val="Normal"/>
    <w:link w:val="CommentTextChar"/>
    <w:uiPriority w:val="99"/>
    <w:semiHidden/>
    <w:unhideWhenUsed/>
    <w:rsid w:val="00883778"/>
    <w:pPr>
      <w:spacing w:line="240" w:lineRule="auto"/>
    </w:pPr>
    <w:rPr>
      <w:sz w:val="20"/>
      <w:szCs w:val="20"/>
    </w:rPr>
  </w:style>
  <w:style w:type="character" w:customStyle="1" w:styleId="CommentTextChar">
    <w:name w:val="Comment Text Char"/>
    <w:basedOn w:val="DefaultParagraphFont"/>
    <w:link w:val="CommentText"/>
    <w:uiPriority w:val="99"/>
    <w:semiHidden/>
    <w:rsid w:val="00883778"/>
    <w:rPr>
      <w:sz w:val="20"/>
      <w:szCs w:val="20"/>
    </w:rPr>
  </w:style>
  <w:style w:type="paragraph" w:styleId="CommentSubject">
    <w:name w:val="annotation subject"/>
    <w:basedOn w:val="CommentText"/>
    <w:next w:val="CommentText"/>
    <w:link w:val="CommentSubjectChar"/>
    <w:uiPriority w:val="99"/>
    <w:semiHidden/>
    <w:unhideWhenUsed/>
    <w:rsid w:val="00883778"/>
    <w:rPr>
      <w:b/>
      <w:bCs/>
    </w:rPr>
  </w:style>
  <w:style w:type="character" w:customStyle="1" w:styleId="CommentSubjectChar">
    <w:name w:val="Comment Subject Char"/>
    <w:basedOn w:val="CommentTextChar"/>
    <w:link w:val="CommentSubject"/>
    <w:uiPriority w:val="99"/>
    <w:semiHidden/>
    <w:rsid w:val="00883778"/>
    <w:rPr>
      <w:b/>
      <w:bCs/>
      <w:sz w:val="20"/>
      <w:szCs w:val="20"/>
    </w:rPr>
  </w:style>
  <w:style w:type="paragraph" w:styleId="BalloonText">
    <w:name w:val="Balloon Text"/>
    <w:basedOn w:val="Normal"/>
    <w:link w:val="BalloonTextChar"/>
    <w:uiPriority w:val="99"/>
    <w:semiHidden/>
    <w:unhideWhenUsed/>
    <w:rsid w:val="008837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778"/>
    <w:rPr>
      <w:rFonts w:ascii="Segoe UI" w:hAnsi="Segoe UI" w:cs="Segoe UI"/>
      <w:sz w:val="18"/>
      <w:szCs w:val="18"/>
    </w:rPr>
  </w:style>
  <w:style w:type="paragraph" w:styleId="ListParagraph">
    <w:name w:val="List Paragraph"/>
    <w:basedOn w:val="Normal"/>
    <w:uiPriority w:val="34"/>
    <w:qFormat/>
    <w:rsid w:val="00114DCD"/>
    <w:pPr>
      <w:ind w:left="720"/>
      <w:contextualSpacing/>
    </w:pPr>
  </w:style>
  <w:style w:type="paragraph" w:styleId="NoSpacing">
    <w:name w:val="No Spacing"/>
    <w:uiPriority w:val="1"/>
    <w:qFormat/>
    <w:rsid w:val="00094B57"/>
    <w:pPr>
      <w:spacing w:after="0" w:line="240" w:lineRule="auto"/>
    </w:pPr>
    <w:rPr>
      <w:rFonts w:ascii="Calibri" w:eastAsia="Calibri" w:hAnsi="Calibri" w:cs="Calibri"/>
    </w:rPr>
  </w:style>
  <w:style w:type="paragraph" w:customStyle="1" w:styleId="CTUnormal">
    <w:name w:val="CTU normal"/>
    <w:basedOn w:val="Normal"/>
    <w:link w:val="CTUnormalCharChar"/>
    <w:rsid w:val="0002311C"/>
    <w:pPr>
      <w:spacing w:before="120" w:after="120" w:line="240" w:lineRule="auto"/>
    </w:pPr>
    <w:rPr>
      <w:rFonts w:ascii="Arial" w:eastAsia="Times New Roman" w:hAnsi="Arial" w:cs="Times New Roman"/>
      <w:sz w:val="24"/>
      <w:szCs w:val="24"/>
    </w:rPr>
  </w:style>
  <w:style w:type="character" w:customStyle="1" w:styleId="CTUnormalCharChar">
    <w:name w:val="CTU normal Char Char"/>
    <w:link w:val="CTUnormal"/>
    <w:rsid w:val="0002311C"/>
    <w:rPr>
      <w:rFonts w:ascii="Arial" w:eastAsia="Times New Roman" w:hAnsi="Arial" w:cs="Times New Roman"/>
      <w:sz w:val="24"/>
      <w:szCs w:val="24"/>
    </w:rPr>
  </w:style>
  <w:style w:type="character" w:customStyle="1" w:styleId="Heading1Char">
    <w:name w:val="Heading 1 Char"/>
    <w:basedOn w:val="DefaultParagraphFont"/>
    <w:link w:val="Heading1"/>
    <w:rsid w:val="00B24A58"/>
    <w:rPr>
      <w:rFonts w:ascii="Arial" w:eastAsia="Times New Roman" w:hAnsi="Arial" w:cs="Times New Roman"/>
      <w:b/>
      <w:kern w:val="28"/>
      <w:sz w:val="28"/>
      <w:szCs w:val="24"/>
    </w:rPr>
  </w:style>
  <w:style w:type="character" w:customStyle="1" w:styleId="Heading2Char">
    <w:name w:val="Heading 2 Char"/>
    <w:basedOn w:val="DefaultParagraphFont"/>
    <w:link w:val="Heading2"/>
    <w:rsid w:val="00B24A58"/>
    <w:rPr>
      <w:rFonts w:ascii="Arial" w:eastAsia="Times New Roman" w:hAnsi="Arial" w:cs="Times New Roman"/>
      <w:b/>
      <w:i/>
      <w:sz w:val="24"/>
      <w:szCs w:val="24"/>
    </w:rPr>
  </w:style>
  <w:style w:type="character" w:customStyle="1" w:styleId="Heading3Char">
    <w:name w:val="Heading 3 Char"/>
    <w:basedOn w:val="DefaultParagraphFont"/>
    <w:link w:val="Heading3"/>
    <w:rsid w:val="00B24A58"/>
    <w:rPr>
      <w:rFonts w:ascii="Arial" w:eastAsia="Times New Roman" w:hAnsi="Arial" w:cs="Times New Roman"/>
      <w:i/>
      <w:sz w:val="24"/>
      <w:szCs w:val="18"/>
    </w:rPr>
  </w:style>
  <w:style w:type="character" w:customStyle="1" w:styleId="Heading4Char">
    <w:name w:val="Heading 4 Char"/>
    <w:basedOn w:val="DefaultParagraphFont"/>
    <w:link w:val="Heading4"/>
    <w:rsid w:val="00B24A58"/>
    <w:rPr>
      <w:rFonts w:ascii="Arial" w:eastAsia="Times New Roman" w:hAnsi="Arial" w:cs="Times New Roman"/>
      <w:b/>
      <w:sz w:val="24"/>
      <w:szCs w:val="24"/>
    </w:rPr>
  </w:style>
  <w:style w:type="character" w:customStyle="1" w:styleId="Heading5Char">
    <w:name w:val="Heading 5 Char"/>
    <w:basedOn w:val="DefaultParagraphFont"/>
    <w:link w:val="Heading5"/>
    <w:rsid w:val="00B24A58"/>
    <w:rPr>
      <w:rFonts w:ascii="Arial" w:eastAsia="Times New Roman" w:hAnsi="Arial" w:cs="Times New Roman"/>
      <w:szCs w:val="24"/>
    </w:rPr>
  </w:style>
  <w:style w:type="character" w:customStyle="1" w:styleId="Heading6Char">
    <w:name w:val="Heading 6 Char"/>
    <w:basedOn w:val="DefaultParagraphFont"/>
    <w:link w:val="Heading6"/>
    <w:rsid w:val="00B24A58"/>
    <w:rPr>
      <w:rFonts w:ascii="Arial" w:eastAsia="Times New Roman" w:hAnsi="Arial" w:cs="Times New Roman"/>
      <w:i/>
      <w:szCs w:val="24"/>
    </w:rPr>
  </w:style>
  <w:style w:type="character" w:customStyle="1" w:styleId="Heading7Char">
    <w:name w:val="Heading 7 Char"/>
    <w:basedOn w:val="DefaultParagraphFont"/>
    <w:link w:val="Heading7"/>
    <w:rsid w:val="00B24A58"/>
    <w:rPr>
      <w:rFonts w:ascii="Arial" w:eastAsia="Times New Roman" w:hAnsi="Arial" w:cs="Times New Roman"/>
      <w:sz w:val="24"/>
      <w:szCs w:val="24"/>
    </w:rPr>
  </w:style>
  <w:style w:type="character" w:customStyle="1" w:styleId="Heading8Char">
    <w:name w:val="Heading 8 Char"/>
    <w:basedOn w:val="DefaultParagraphFont"/>
    <w:link w:val="Heading8"/>
    <w:rsid w:val="00B24A58"/>
    <w:rPr>
      <w:rFonts w:ascii="Arial" w:eastAsia="Times New Roman" w:hAnsi="Arial" w:cs="Times New Roman"/>
      <w:i/>
      <w:sz w:val="24"/>
      <w:szCs w:val="24"/>
    </w:rPr>
  </w:style>
  <w:style w:type="character" w:customStyle="1" w:styleId="Heading9Char">
    <w:name w:val="Heading 9 Char"/>
    <w:basedOn w:val="DefaultParagraphFont"/>
    <w:link w:val="Heading9"/>
    <w:rsid w:val="00B24A58"/>
    <w:rPr>
      <w:rFonts w:ascii="Arial" w:eastAsia="Times New Roman" w:hAnsi="Arial" w:cs="Times New Roman"/>
      <w:b/>
      <w:i/>
      <w:sz w:val="18"/>
      <w:szCs w:val="24"/>
    </w:rPr>
  </w:style>
  <w:style w:type="table" w:customStyle="1" w:styleId="Table">
    <w:name w:val="Table"/>
    <w:semiHidden/>
    <w:unhideWhenUsed/>
    <w:qFormat/>
    <w:rsid w:val="0053142C"/>
    <w:pPr>
      <w:spacing w:after="200" w:line="240" w:lineRule="auto"/>
    </w:pPr>
    <w:rPr>
      <w:sz w:val="24"/>
      <w:szCs w:val="24"/>
      <w:lang w:val="en-US"/>
    </w:rPr>
    <w:tblPr>
      <w:tblInd w:w="0" w:type="dxa"/>
      <w:tblCellMar>
        <w:top w:w="0" w:type="dxa"/>
        <w:left w:w="108" w:type="dxa"/>
        <w:bottom w:w="0" w:type="dxa"/>
        <w:right w:w="108" w:type="dxa"/>
      </w:tblCellMar>
    </w:tblPr>
  </w:style>
  <w:style w:type="paragraph" w:styleId="BodyText">
    <w:name w:val="Body Text"/>
    <w:basedOn w:val="Normal"/>
    <w:link w:val="BodyTextChar"/>
    <w:qFormat/>
    <w:rsid w:val="00B27638"/>
    <w:pPr>
      <w:spacing w:before="180" w:after="180" w:line="240" w:lineRule="auto"/>
    </w:pPr>
    <w:rPr>
      <w:sz w:val="24"/>
      <w:szCs w:val="24"/>
      <w:lang w:val="en-US"/>
    </w:rPr>
  </w:style>
  <w:style w:type="character" w:customStyle="1" w:styleId="BodyTextChar">
    <w:name w:val="Body Text Char"/>
    <w:basedOn w:val="DefaultParagraphFont"/>
    <w:link w:val="BodyText"/>
    <w:rsid w:val="00B27638"/>
    <w:rPr>
      <w:sz w:val="24"/>
      <w:szCs w:val="24"/>
      <w:lang w:val="en-US"/>
    </w:rPr>
  </w:style>
  <w:style w:type="paragraph" w:customStyle="1" w:styleId="FirstParagraph">
    <w:name w:val="First Paragraph"/>
    <w:basedOn w:val="BodyText"/>
    <w:next w:val="BodyText"/>
    <w:qFormat/>
    <w:rsid w:val="00A71D06"/>
  </w:style>
  <w:style w:type="paragraph" w:styleId="Header">
    <w:name w:val="header"/>
    <w:basedOn w:val="Normal"/>
    <w:link w:val="HeaderChar"/>
    <w:uiPriority w:val="99"/>
    <w:unhideWhenUsed/>
    <w:rsid w:val="00D759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59C4"/>
  </w:style>
  <w:style w:type="paragraph" w:styleId="Footer">
    <w:name w:val="footer"/>
    <w:basedOn w:val="Normal"/>
    <w:link w:val="FooterChar"/>
    <w:uiPriority w:val="99"/>
    <w:unhideWhenUsed/>
    <w:rsid w:val="00D759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59C4"/>
  </w:style>
  <w:style w:type="character" w:customStyle="1" w:styleId="complextitleprimary">
    <w:name w:val="complextitle_primary"/>
    <w:basedOn w:val="DefaultParagraphFont"/>
    <w:rsid w:val="004159A7"/>
  </w:style>
  <w:style w:type="character" w:customStyle="1" w:styleId="complextitlesecondary">
    <w:name w:val="complextitle_secondary"/>
    <w:basedOn w:val="DefaultParagraphFont"/>
    <w:rsid w:val="004159A7"/>
  </w:style>
  <w:style w:type="character" w:styleId="Hyperlink">
    <w:name w:val="Hyperlink"/>
    <w:basedOn w:val="DefaultParagraphFont"/>
    <w:uiPriority w:val="99"/>
    <w:unhideWhenUsed/>
    <w:rsid w:val="004159A7"/>
    <w:rPr>
      <w:color w:val="0000FF"/>
      <w:u w:val="single"/>
    </w:rPr>
  </w:style>
  <w:style w:type="paragraph" w:styleId="NormalWeb">
    <w:name w:val="Normal (Web)"/>
    <w:basedOn w:val="Normal"/>
    <w:uiPriority w:val="99"/>
    <w:semiHidden/>
    <w:unhideWhenUsed/>
    <w:rsid w:val="00BE3E20"/>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normaltextrun">
    <w:name w:val="normaltextrun"/>
    <w:basedOn w:val="DefaultParagraphFont"/>
    <w:rsid w:val="001B278E"/>
  </w:style>
  <w:style w:type="character" w:styleId="UnresolvedMention">
    <w:name w:val="Unresolved Mention"/>
    <w:basedOn w:val="DefaultParagraphFont"/>
    <w:uiPriority w:val="99"/>
    <w:semiHidden/>
    <w:unhideWhenUsed/>
    <w:rsid w:val="00BC1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462656">
      <w:bodyDiv w:val="1"/>
      <w:marLeft w:val="0"/>
      <w:marRight w:val="0"/>
      <w:marTop w:val="0"/>
      <w:marBottom w:val="0"/>
      <w:divBdr>
        <w:top w:val="none" w:sz="0" w:space="0" w:color="auto"/>
        <w:left w:val="none" w:sz="0" w:space="0" w:color="auto"/>
        <w:bottom w:val="none" w:sz="0" w:space="0" w:color="auto"/>
        <w:right w:val="none" w:sz="0" w:space="0" w:color="auto"/>
      </w:divBdr>
    </w:div>
    <w:div w:id="149254826">
      <w:bodyDiv w:val="1"/>
      <w:marLeft w:val="0"/>
      <w:marRight w:val="0"/>
      <w:marTop w:val="0"/>
      <w:marBottom w:val="0"/>
      <w:divBdr>
        <w:top w:val="none" w:sz="0" w:space="0" w:color="auto"/>
        <w:left w:val="none" w:sz="0" w:space="0" w:color="auto"/>
        <w:bottom w:val="none" w:sz="0" w:space="0" w:color="auto"/>
        <w:right w:val="none" w:sz="0" w:space="0" w:color="auto"/>
      </w:divBdr>
    </w:div>
    <w:div w:id="177627024">
      <w:bodyDiv w:val="1"/>
      <w:marLeft w:val="0"/>
      <w:marRight w:val="0"/>
      <w:marTop w:val="0"/>
      <w:marBottom w:val="0"/>
      <w:divBdr>
        <w:top w:val="none" w:sz="0" w:space="0" w:color="auto"/>
        <w:left w:val="none" w:sz="0" w:space="0" w:color="auto"/>
        <w:bottom w:val="none" w:sz="0" w:space="0" w:color="auto"/>
        <w:right w:val="none" w:sz="0" w:space="0" w:color="auto"/>
      </w:divBdr>
    </w:div>
    <w:div w:id="236088935">
      <w:bodyDiv w:val="1"/>
      <w:marLeft w:val="0"/>
      <w:marRight w:val="0"/>
      <w:marTop w:val="0"/>
      <w:marBottom w:val="0"/>
      <w:divBdr>
        <w:top w:val="none" w:sz="0" w:space="0" w:color="auto"/>
        <w:left w:val="none" w:sz="0" w:space="0" w:color="auto"/>
        <w:bottom w:val="none" w:sz="0" w:space="0" w:color="auto"/>
        <w:right w:val="none" w:sz="0" w:space="0" w:color="auto"/>
      </w:divBdr>
    </w:div>
    <w:div w:id="494343284">
      <w:bodyDiv w:val="1"/>
      <w:marLeft w:val="0"/>
      <w:marRight w:val="0"/>
      <w:marTop w:val="0"/>
      <w:marBottom w:val="0"/>
      <w:divBdr>
        <w:top w:val="none" w:sz="0" w:space="0" w:color="auto"/>
        <w:left w:val="none" w:sz="0" w:space="0" w:color="auto"/>
        <w:bottom w:val="none" w:sz="0" w:space="0" w:color="auto"/>
        <w:right w:val="none" w:sz="0" w:space="0" w:color="auto"/>
      </w:divBdr>
    </w:div>
    <w:div w:id="503251289">
      <w:bodyDiv w:val="1"/>
      <w:marLeft w:val="0"/>
      <w:marRight w:val="0"/>
      <w:marTop w:val="0"/>
      <w:marBottom w:val="0"/>
      <w:divBdr>
        <w:top w:val="none" w:sz="0" w:space="0" w:color="auto"/>
        <w:left w:val="none" w:sz="0" w:space="0" w:color="auto"/>
        <w:bottom w:val="none" w:sz="0" w:space="0" w:color="auto"/>
        <w:right w:val="none" w:sz="0" w:space="0" w:color="auto"/>
      </w:divBdr>
    </w:div>
    <w:div w:id="532697806">
      <w:bodyDiv w:val="1"/>
      <w:marLeft w:val="0"/>
      <w:marRight w:val="0"/>
      <w:marTop w:val="0"/>
      <w:marBottom w:val="0"/>
      <w:divBdr>
        <w:top w:val="none" w:sz="0" w:space="0" w:color="auto"/>
        <w:left w:val="none" w:sz="0" w:space="0" w:color="auto"/>
        <w:bottom w:val="none" w:sz="0" w:space="0" w:color="auto"/>
        <w:right w:val="none" w:sz="0" w:space="0" w:color="auto"/>
      </w:divBdr>
    </w:div>
    <w:div w:id="552542404">
      <w:bodyDiv w:val="1"/>
      <w:marLeft w:val="0"/>
      <w:marRight w:val="0"/>
      <w:marTop w:val="0"/>
      <w:marBottom w:val="0"/>
      <w:divBdr>
        <w:top w:val="none" w:sz="0" w:space="0" w:color="auto"/>
        <w:left w:val="none" w:sz="0" w:space="0" w:color="auto"/>
        <w:bottom w:val="none" w:sz="0" w:space="0" w:color="auto"/>
        <w:right w:val="none" w:sz="0" w:space="0" w:color="auto"/>
      </w:divBdr>
    </w:div>
    <w:div w:id="609555127">
      <w:bodyDiv w:val="1"/>
      <w:marLeft w:val="0"/>
      <w:marRight w:val="0"/>
      <w:marTop w:val="0"/>
      <w:marBottom w:val="0"/>
      <w:divBdr>
        <w:top w:val="none" w:sz="0" w:space="0" w:color="auto"/>
        <w:left w:val="none" w:sz="0" w:space="0" w:color="auto"/>
        <w:bottom w:val="none" w:sz="0" w:space="0" w:color="auto"/>
        <w:right w:val="none" w:sz="0" w:space="0" w:color="auto"/>
      </w:divBdr>
    </w:div>
    <w:div w:id="615064386">
      <w:bodyDiv w:val="1"/>
      <w:marLeft w:val="0"/>
      <w:marRight w:val="0"/>
      <w:marTop w:val="0"/>
      <w:marBottom w:val="0"/>
      <w:divBdr>
        <w:top w:val="none" w:sz="0" w:space="0" w:color="auto"/>
        <w:left w:val="none" w:sz="0" w:space="0" w:color="auto"/>
        <w:bottom w:val="none" w:sz="0" w:space="0" w:color="auto"/>
        <w:right w:val="none" w:sz="0" w:space="0" w:color="auto"/>
      </w:divBdr>
    </w:div>
    <w:div w:id="624504058">
      <w:bodyDiv w:val="1"/>
      <w:marLeft w:val="0"/>
      <w:marRight w:val="0"/>
      <w:marTop w:val="0"/>
      <w:marBottom w:val="0"/>
      <w:divBdr>
        <w:top w:val="none" w:sz="0" w:space="0" w:color="auto"/>
        <w:left w:val="none" w:sz="0" w:space="0" w:color="auto"/>
        <w:bottom w:val="none" w:sz="0" w:space="0" w:color="auto"/>
        <w:right w:val="none" w:sz="0" w:space="0" w:color="auto"/>
      </w:divBdr>
    </w:div>
    <w:div w:id="637299086">
      <w:bodyDiv w:val="1"/>
      <w:marLeft w:val="0"/>
      <w:marRight w:val="0"/>
      <w:marTop w:val="0"/>
      <w:marBottom w:val="0"/>
      <w:divBdr>
        <w:top w:val="none" w:sz="0" w:space="0" w:color="auto"/>
        <w:left w:val="none" w:sz="0" w:space="0" w:color="auto"/>
        <w:bottom w:val="none" w:sz="0" w:space="0" w:color="auto"/>
        <w:right w:val="none" w:sz="0" w:space="0" w:color="auto"/>
      </w:divBdr>
    </w:div>
    <w:div w:id="667908850">
      <w:bodyDiv w:val="1"/>
      <w:marLeft w:val="0"/>
      <w:marRight w:val="0"/>
      <w:marTop w:val="0"/>
      <w:marBottom w:val="0"/>
      <w:divBdr>
        <w:top w:val="none" w:sz="0" w:space="0" w:color="auto"/>
        <w:left w:val="none" w:sz="0" w:space="0" w:color="auto"/>
        <w:bottom w:val="none" w:sz="0" w:space="0" w:color="auto"/>
        <w:right w:val="none" w:sz="0" w:space="0" w:color="auto"/>
      </w:divBdr>
    </w:div>
    <w:div w:id="717434725">
      <w:bodyDiv w:val="1"/>
      <w:marLeft w:val="0"/>
      <w:marRight w:val="0"/>
      <w:marTop w:val="0"/>
      <w:marBottom w:val="0"/>
      <w:divBdr>
        <w:top w:val="none" w:sz="0" w:space="0" w:color="auto"/>
        <w:left w:val="none" w:sz="0" w:space="0" w:color="auto"/>
        <w:bottom w:val="none" w:sz="0" w:space="0" w:color="auto"/>
        <w:right w:val="none" w:sz="0" w:space="0" w:color="auto"/>
      </w:divBdr>
    </w:div>
    <w:div w:id="738942896">
      <w:bodyDiv w:val="1"/>
      <w:marLeft w:val="0"/>
      <w:marRight w:val="0"/>
      <w:marTop w:val="0"/>
      <w:marBottom w:val="0"/>
      <w:divBdr>
        <w:top w:val="none" w:sz="0" w:space="0" w:color="auto"/>
        <w:left w:val="none" w:sz="0" w:space="0" w:color="auto"/>
        <w:bottom w:val="none" w:sz="0" w:space="0" w:color="auto"/>
        <w:right w:val="none" w:sz="0" w:space="0" w:color="auto"/>
      </w:divBdr>
    </w:div>
    <w:div w:id="770587994">
      <w:bodyDiv w:val="1"/>
      <w:marLeft w:val="0"/>
      <w:marRight w:val="0"/>
      <w:marTop w:val="0"/>
      <w:marBottom w:val="0"/>
      <w:divBdr>
        <w:top w:val="none" w:sz="0" w:space="0" w:color="auto"/>
        <w:left w:val="none" w:sz="0" w:space="0" w:color="auto"/>
        <w:bottom w:val="none" w:sz="0" w:space="0" w:color="auto"/>
        <w:right w:val="none" w:sz="0" w:space="0" w:color="auto"/>
      </w:divBdr>
    </w:div>
    <w:div w:id="816452775">
      <w:bodyDiv w:val="1"/>
      <w:marLeft w:val="0"/>
      <w:marRight w:val="0"/>
      <w:marTop w:val="0"/>
      <w:marBottom w:val="0"/>
      <w:divBdr>
        <w:top w:val="none" w:sz="0" w:space="0" w:color="auto"/>
        <w:left w:val="none" w:sz="0" w:space="0" w:color="auto"/>
        <w:bottom w:val="none" w:sz="0" w:space="0" w:color="auto"/>
        <w:right w:val="none" w:sz="0" w:space="0" w:color="auto"/>
      </w:divBdr>
    </w:div>
    <w:div w:id="886256656">
      <w:bodyDiv w:val="1"/>
      <w:marLeft w:val="0"/>
      <w:marRight w:val="0"/>
      <w:marTop w:val="0"/>
      <w:marBottom w:val="0"/>
      <w:divBdr>
        <w:top w:val="none" w:sz="0" w:space="0" w:color="auto"/>
        <w:left w:val="none" w:sz="0" w:space="0" w:color="auto"/>
        <w:bottom w:val="none" w:sz="0" w:space="0" w:color="auto"/>
        <w:right w:val="none" w:sz="0" w:space="0" w:color="auto"/>
      </w:divBdr>
    </w:div>
    <w:div w:id="913508663">
      <w:bodyDiv w:val="1"/>
      <w:marLeft w:val="0"/>
      <w:marRight w:val="0"/>
      <w:marTop w:val="0"/>
      <w:marBottom w:val="0"/>
      <w:divBdr>
        <w:top w:val="none" w:sz="0" w:space="0" w:color="auto"/>
        <w:left w:val="none" w:sz="0" w:space="0" w:color="auto"/>
        <w:bottom w:val="none" w:sz="0" w:space="0" w:color="auto"/>
        <w:right w:val="none" w:sz="0" w:space="0" w:color="auto"/>
      </w:divBdr>
    </w:div>
    <w:div w:id="936405882">
      <w:bodyDiv w:val="1"/>
      <w:marLeft w:val="0"/>
      <w:marRight w:val="0"/>
      <w:marTop w:val="0"/>
      <w:marBottom w:val="0"/>
      <w:divBdr>
        <w:top w:val="none" w:sz="0" w:space="0" w:color="auto"/>
        <w:left w:val="none" w:sz="0" w:space="0" w:color="auto"/>
        <w:bottom w:val="none" w:sz="0" w:space="0" w:color="auto"/>
        <w:right w:val="none" w:sz="0" w:space="0" w:color="auto"/>
      </w:divBdr>
    </w:div>
    <w:div w:id="1102263228">
      <w:bodyDiv w:val="1"/>
      <w:marLeft w:val="0"/>
      <w:marRight w:val="0"/>
      <w:marTop w:val="0"/>
      <w:marBottom w:val="0"/>
      <w:divBdr>
        <w:top w:val="none" w:sz="0" w:space="0" w:color="auto"/>
        <w:left w:val="none" w:sz="0" w:space="0" w:color="auto"/>
        <w:bottom w:val="none" w:sz="0" w:space="0" w:color="auto"/>
        <w:right w:val="none" w:sz="0" w:space="0" w:color="auto"/>
      </w:divBdr>
    </w:div>
    <w:div w:id="1171481179">
      <w:bodyDiv w:val="1"/>
      <w:marLeft w:val="0"/>
      <w:marRight w:val="0"/>
      <w:marTop w:val="0"/>
      <w:marBottom w:val="0"/>
      <w:divBdr>
        <w:top w:val="none" w:sz="0" w:space="0" w:color="auto"/>
        <w:left w:val="none" w:sz="0" w:space="0" w:color="auto"/>
        <w:bottom w:val="none" w:sz="0" w:space="0" w:color="auto"/>
        <w:right w:val="none" w:sz="0" w:space="0" w:color="auto"/>
      </w:divBdr>
    </w:div>
    <w:div w:id="1172722613">
      <w:bodyDiv w:val="1"/>
      <w:marLeft w:val="0"/>
      <w:marRight w:val="0"/>
      <w:marTop w:val="0"/>
      <w:marBottom w:val="0"/>
      <w:divBdr>
        <w:top w:val="none" w:sz="0" w:space="0" w:color="auto"/>
        <w:left w:val="none" w:sz="0" w:space="0" w:color="auto"/>
        <w:bottom w:val="none" w:sz="0" w:space="0" w:color="auto"/>
        <w:right w:val="none" w:sz="0" w:space="0" w:color="auto"/>
      </w:divBdr>
    </w:div>
    <w:div w:id="1255868596">
      <w:bodyDiv w:val="1"/>
      <w:marLeft w:val="0"/>
      <w:marRight w:val="0"/>
      <w:marTop w:val="0"/>
      <w:marBottom w:val="0"/>
      <w:divBdr>
        <w:top w:val="none" w:sz="0" w:space="0" w:color="auto"/>
        <w:left w:val="none" w:sz="0" w:space="0" w:color="auto"/>
        <w:bottom w:val="none" w:sz="0" w:space="0" w:color="auto"/>
        <w:right w:val="none" w:sz="0" w:space="0" w:color="auto"/>
      </w:divBdr>
    </w:div>
    <w:div w:id="1272323950">
      <w:bodyDiv w:val="1"/>
      <w:marLeft w:val="0"/>
      <w:marRight w:val="0"/>
      <w:marTop w:val="0"/>
      <w:marBottom w:val="0"/>
      <w:divBdr>
        <w:top w:val="none" w:sz="0" w:space="0" w:color="auto"/>
        <w:left w:val="none" w:sz="0" w:space="0" w:color="auto"/>
        <w:bottom w:val="none" w:sz="0" w:space="0" w:color="auto"/>
        <w:right w:val="none" w:sz="0" w:space="0" w:color="auto"/>
      </w:divBdr>
    </w:div>
    <w:div w:id="1287466675">
      <w:bodyDiv w:val="1"/>
      <w:marLeft w:val="0"/>
      <w:marRight w:val="0"/>
      <w:marTop w:val="0"/>
      <w:marBottom w:val="0"/>
      <w:divBdr>
        <w:top w:val="none" w:sz="0" w:space="0" w:color="auto"/>
        <w:left w:val="none" w:sz="0" w:space="0" w:color="auto"/>
        <w:bottom w:val="none" w:sz="0" w:space="0" w:color="auto"/>
        <w:right w:val="none" w:sz="0" w:space="0" w:color="auto"/>
      </w:divBdr>
    </w:div>
    <w:div w:id="1366248478">
      <w:bodyDiv w:val="1"/>
      <w:marLeft w:val="0"/>
      <w:marRight w:val="0"/>
      <w:marTop w:val="0"/>
      <w:marBottom w:val="0"/>
      <w:divBdr>
        <w:top w:val="none" w:sz="0" w:space="0" w:color="auto"/>
        <w:left w:val="none" w:sz="0" w:space="0" w:color="auto"/>
        <w:bottom w:val="none" w:sz="0" w:space="0" w:color="auto"/>
        <w:right w:val="none" w:sz="0" w:space="0" w:color="auto"/>
      </w:divBdr>
    </w:div>
    <w:div w:id="1378774990">
      <w:bodyDiv w:val="1"/>
      <w:marLeft w:val="0"/>
      <w:marRight w:val="0"/>
      <w:marTop w:val="0"/>
      <w:marBottom w:val="0"/>
      <w:divBdr>
        <w:top w:val="none" w:sz="0" w:space="0" w:color="auto"/>
        <w:left w:val="none" w:sz="0" w:space="0" w:color="auto"/>
        <w:bottom w:val="none" w:sz="0" w:space="0" w:color="auto"/>
        <w:right w:val="none" w:sz="0" w:space="0" w:color="auto"/>
      </w:divBdr>
    </w:div>
    <w:div w:id="1404179539">
      <w:bodyDiv w:val="1"/>
      <w:marLeft w:val="0"/>
      <w:marRight w:val="0"/>
      <w:marTop w:val="0"/>
      <w:marBottom w:val="0"/>
      <w:divBdr>
        <w:top w:val="none" w:sz="0" w:space="0" w:color="auto"/>
        <w:left w:val="none" w:sz="0" w:space="0" w:color="auto"/>
        <w:bottom w:val="none" w:sz="0" w:space="0" w:color="auto"/>
        <w:right w:val="none" w:sz="0" w:space="0" w:color="auto"/>
      </w:divBdr>
    </w:div>
    <w:div w:id="1411462917">
      <w:bodyDiv w:val="1"/>
      <w:marLeft w:val="0"/>
      <w:marRight w:val="0"/>
      <w:marTop w:val="0"/>
      <w:marBottom w:val="0"/>
      <w:divBdr>
        <w:top w:val="none" w:sz="0" w:space="0" w:color="auto"/>
        <w:left w:val="none" w:sz="0" w:space="0" w:color="auto"/>
        <w:bottom w:val="none" w:sz="0" w:space="0" w:color="auto"/>
        <w:right w:val="none" w:sz="0" w:space="0" w:color="auto"/>
      </w:divBdr>
    </w:div>
    <w:div w:id="1470635390">
      <w:bodyDiv w:val="1"/>
      <w:marLeft w:val="0"/>
      <w:marRight w:val="0"/>
      <w:marTop w:val="0"/>
      <w:marBottom w:val="0"/>
      <w:divBdr>
        <w:top w:val="none" w:sz="0" w:space="0" w:color="auto"/>
        <w:left w:val="none" w:sz="0" w:space="0" w:color="auto"/>
        <w:bottom w:val="none" w:sz="0" w:space="0" w:color="auto"/>
        <w:right w:val="none" w:sz="0" w:space="0" w:color="auto"/>
      </w:divBdr>
    </w:div>
    <w:div w:id="1590306933">
      <w:bodyDiv w:val="1"/>
      <w:marLeft w:val="0"/>
      <w:marRight w:val="0"/>
      <w:marTop w:val="0"/>
      <w:marBottom w:val="0"/>
      <w:divBdr>
        <w:top w:val="none" w:sz="0" w:space="0" w:color="auto"/>
        <w:left w:val="none" w:sz="0" w:space="0" w:color="auto"/>
        <w:bottom w:val="none" w:sz="0" w:space="0" w:color="auto"/>
        <w:right w:val="none" w:sz="0" w:space="0" w:color="auto"/>
      </w:divBdr>
    </w:div>
    <w:div w:id="1644769906">
      <w:bodyDiv w:val="1"/>
      <w:marLeft w:val="0"/>
      <w:marRight w:val="0"/>
      <w:marTop w:val="0"/>
      <w:marBottom w:val="0"/>
      <w:divBdr>
        <w:top w:val="none" w:sz="0" w:space="0" w:color="auto"/>
        <w:left w:val="none" w:sz="0" w:space="0" w:color="auto"/>
        <w:bottom w:val="none" w:sz="0" w:space="0" w:color="auto"/>
        <w:right w:val="none" w:sz="0" w:space="0" w:color="auto"/>
      </w:divBdr>
    </w:div>
    <w:div w:id="1658538143">
      <w:bodyDiv w:val="1"/>
      <w:marLeft w:val="0"/>
      <w:marRight w:val="0"/>
      <w:marTop w:val="0"/>
      <w:marBottom w:val="0"/>
      <w:divBdr>
        <w:top w:val="none" w:sz="0" w:space="0" w:color="auto"/>
        <w:left w:val="none" w:sz="0" w:space="0" w:color="auto"/>
        <w:bottom w:val="none" w:sz="0" w:space="0" w:color="auto"/>
        <w:right w:val="none" w:sz="0" w:space="0" w:color="auto"/>
      </w:divBdr>
    </w:div>
    <w:div w:id="1708140485">
      <w:bodyDiv w:val="1"/>
      <w:marLeft w:val="0"/>
      <w:marRight w:val="0"/>
      <w:marTop w:val="0"/>
      <w:marBottom w:val="0"/>
      <w:divBdr>
        <w:top w:val="none" w:sz="0" w:space="0" w:color="auto"/>
        <w:left w:val="none" w:sz="0" w:space="0" w:color="auto"/>
        <w:bottom w:val="none" w:sz="0" w:space="0" w:color="auto"/>
        <w:right w:val="none" w:sz="0" w:space="0" w:color="auto"/>
      </w:divBdr>
    </w:div>
    <w:div w:id="1766264147">
      <w:bodyDiv w:val="1"/>
      <w:marLeft w:val="0"/>
      <w:marRight w:val="0"/>
      <w:marTop w:val="0"/>
      <w:marBottom w:val="0"/>
      <w:divBdr>
        <w:top w:val="none" w:sz="0" w:space="0" w:color="auto"/>
        <w:left w:val="none" w:sz="0" w:space="0" w:color="auto"/>
        <w:bottom w:val="none" w:sz="0" w:space="0" w:color="auto"/>
        <w:right w:val="none" w:sz="0" w:space="0" w:color="auto"/>
      </w:divBdr>
    </w:div>
    <w:div w:id="1795832870">
      <w:bodyDiv w:val="1"/>
      <w:marLeft w:val="0"/>
      <w:marRight w:val="0"/>
      <w:marTop w:val="0"/>
      <w:marBottom w:val="0"/>
      <w:divBdr>
        <w:top w:val="none" w:sz="0" w:space="0" w:color="auto"/>
        <w:left w:val="none" w:sz="0" w:space="0" w:color="auto"/>
        <w:bottom w:val="none" w:sz="0" w:space="0" w:color="auto"/>
        <w:right w:val="none" w:sz="0" w:space="0" w:color="auto"/>
      </w:divBdr>
    </w:div>
    <w:div w:id="1887450018">
      <w:bodyDiv w:val="1"/>
      <w:marLeft w:val="0"/>
      <w:marRight w:val="0"/>
      <w:marTop w:val="0"/>
      <w:marBottom w:val="0"/>
      <w:divBdr>
        <w:top w:val="none" w:sz="0" w:space="0" w:color="auto"/>
        <w:left w:val="none" w:sz="0" w:space="0" w:color="auto"/>
        <w:bottom w:val="none" w:sz="0" w:space="0" w:color="auto"/>
        <w:right w:val="none" w:sz="0" w:space="0" w:color="auto"/>
      </w:divBdr>
    </w:div>
    <w:div w:id="196700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F6C5ACB77C1241A66AA5C7F3436798" ma:contentTypeVersion="12" ma:contentTypeDescription="Create a new document." ma:contentTypeScope="" ma:versionID="2048b059f42e2a4b96902f49b7dd5eed">
  <xsd:schema xmlns:xsd="http://www.w3.org/2001/XMLSchema" xmlns:xs="http://www.w3.org/2001/XMLSchema" xmlns:p="http://schemas.microsoft.com/office/2006/metadata/properties" xmlns:ns3="6b9e4ed3-bf44-4f3d-9c9f-3709f787067c" xmlns:ns4="4c6c16e8-3deb-4642-9a4c-1c9353934223" targetNamespace="http://schemas.microsoft.com/office/2006/metadata/properties" ma:root="true" ma:fieldsID="c2ccd0022a8ed962354fce1f996e7b4c" ns3:_="" ns4:_="">
    <xsd:import namespace="6b9e4ed3-bf44-4f3d-9c9f-3709f787067c"/>
    <xsd:import namespace="4c6c16e8-3deb-4642-9a4c-1c935393422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e4ed3-bf44-4f3d-9c9f-3709f78706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6c16e8-3deb-4642-9a4c-1c935393422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F9F5ED7-87EA-40FB-A0A8-0BCBEBBFB5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0FF159-6ABC-4510-AA25-F34745665631}">
  <ds:schemaRefs>
    <ds:schemaRef ds:uri="http://schemas.microsoft.com/sharepoint/v3/contenttype/forms"/>
  </ds:schemaRefs>
</ds:datastoreItem>
</file>

<file path=customXml/itemProps3.xml><?xml version="1.0" encoding="utf-8"?>
<ds:datastoreItem xmlns:ds="http://schemas.openxmlformats.org/officeDocument/2006/customXml" ds:itemID="{385B3A38-8228-4E6D-A6E4-B924684D2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e4ed3-bf44-4f3d-9c9f-3709f787067c"/>
    <ds:schemaRef ds:uri="4c6c16e8-3deb-4642-9a4c-1c9353934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8F6727-F4FB-B347-9721-9F40EB828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7169</Words>
  <Characters>40868</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Kings College Hospital</Company>
  <LinksUpToDate>false</LinksUpToDate>
  <CharactersWithSpaces>47942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Pick, Susannah</dc:creator>
  <cp:lastModifiedBy>Susannah Pick</cp:lastModifiedBy>
  <cp:revision>4</cp:revision>
  <dcterms:created xsi:type="dcterms:W3CDTF">2020-07-09T13:33:00Z</dcterms:created>
  <dcterms:modified xsi:type="dcterms:W3CDTF">2020-07-09T13:34:00Z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0x0101009AF6C5ACB77C1241A66AA5C7F3436798</vt:lpwstr>
  </property>
</Properties>
</file>