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0C64" w14:textId="77777777" w:rsidR="002E3100" w:rsidRPr="00F05DB4" w:rsidRDefault="002E3100" w:rsidP="002E3100">
      <w:pPr>
        <w:spacing w:line="240" w:lineRule="auto"/>
        <w:rPr>
          <w:b/>
          <w:bCs/>
        </w:rPr>
      </w:pPr>
      <w:r w:rsidRPr="00F05DB4">
        <w:rPr>
          <w:b/>
          <w:bCs/>
        </w:rPr>
        <w:t>Title</w:t>
      </w:r>
    </w:p>
    <w:p w14:paraId="06083D8F" w14:textId="77777777" w:rsidR="002E3100" w:rsidRPr="00F05DB4" w:rsidRDefault="002E3100" w:rsidP="002E3100">
      <w:pPr>
        <w:spacing w:line="240" w:lineRule="auto"/>
        <w:rPr>
          <w:b/>
          <w:bCs/>
        </w:rPr>
      </w:pPr>
    </w:p>
    <w:p w14:paraId="052E59A4" w14:textId="77777777" w:rsidR="002E3100" w:rsidRPr="00F05DB4" w:rsidRDefault="002E3100" w:rsidP="002E3100">
      <w:pPr>
        <w:spacing w:line="240" w:lineRule="auto"/>
      </w:pPr>
      <w:r w:rsidRPr="00F05DB4">
        <w:t>Pushing poverty off limits: quality improvement and the architecture of healthcare values</w:t>
      </w:r>
    </w:p>
    <w:p w14:paraId="5E318F04" w14:textId="77777777" w:rsidR="002E3100" w:rsidRPr="00F05DB4" w:rsidRDefault="002E3100" w:rsidP="002E3100">
      <w:pPr>
        <w:spacing w:line="240" w:lineRule="auto"/>
      </w:pPr>
    </w:p>
    <w:p w14:paraId="2E486D43" w14:textId="77777777" w:rsidR="002E3100" w:rsidRPr="00F05DB4" w:rsidRDefault="002E3100" w:rsidP="002E3100">
      <w:pPr>
        <w:spacing w:line="240" w:lineRule="auto"/>
      </w:pPr>
    </w:p>
    <w:p w14:paraId="2B9470E4" w14:textId="77777777" w:rsidR="002E3100" w:rsidRPr="00F05DB4" w:rsidRDefault="002E3100" w:rsidP="002E3100">
      <w:pPr>
        <w:spacing w:line="240" w:lineRule="auto"/>
        <w:rPr>
          <w:b/>
          <w:bCs/>
        </w:rPr>
      </w:pPr>
      <w:r w:rsidRPr="00F05DB4">
        <w:rPr>
          <w:b/>
          <w:bCs/>
        </w:rPr>
        <w:t>Authors’ names and addresses</w:t>
      </w:r>
    </w:p>
    <w:p w14:paraId="78BBB497" w14:textId="77777777" w:rsidR="002E3100" w:rsidRPr="00F05DB4" w:rsidRDefault="002E3100" w:rsidP="002E3100">
      <w:pPr>
        <w:spacing w:line="240" w:lineRule="auto"/>
        <w:rPr>
          <w:b/>
          <w:bCs/>
        </w:rPr>
      </w:pPr>
    </w:p>
    <w:p w14:paraId="540BF5EC" w14:textId="77777777" w:rsidR="002E3100" w:rsidRPr="00F05DB4" w:rsidRDefault="002E3100" w:rsidP="002E3100">
      <w:pPr>
        <w:spacing w:line="240" w:lineRule="auto"/>
      </w:pPr>
      <w:r w:rsidRPr="00F05DB4">
        <w:t>Polly Mitchell</w:t>
      </w:r>
    </w:p>
    <w:p w14:paraId="69E63C51" w14:textId="3B4D923E" w:rsidR="002E3100" w:rsidRPr="00F05DB4" w:rsidRDefault="002E3100" w:rsidP="002E3100">
      <w:pPr>
        <w:spacing w:line="240" w:lineRule="auto"/>
      </w:pPr>
      <w:r w:rsidRPr="00F05DB4">
        <w:t>Centre for Public Policy Research, School of Education, Communication and Society, King’s College London. Waterloo Bridge Wing, Franklin-Wilkins Building, Waterloo Road, London SE1 9NH</w:t>
      </w:r>
    </w:p>
    <w:p w14:paraId="40A4EA9C" w14:textId="77777777" w:rsidR="002E3100" w:rsidRPr="00F05DB4" w:rsidRDefault="002E3100" w:rsidP="002E3100">
      <w:pPr>
        <w:spacing w:line="240" w:lineRule="auto"/>
      </w:pPr>
    </w:p>
    <w:p w14:paraId="11C92DD4" w14:textId="77777777" w:rsidR="002E3100" w:rsidRPr="00F05DB4" w:rsidRDefault="002E3100" w:rsidP="002E3100">
      <w:pPr>
        <w:spacing w:line="240" w:lineRule="auto"/>
      </w:pPr>
      <w:r w:rsidRPr="00F05DB4">
        <w:t>Alan Cribb</w:t>
      </w:r>
    </w:p>
    <w:p w14:paraId="6DEFD89B" w14:textId="29F0296B" w:rsidR="002E3100" w:rsidRPr="00F05DB4" w:rsidRDefault="002E3100" w:rsidP="002E3100">
      <w:pPr>
        <w:spacing w:line="240" w:lineRule="auto"/>
      </w:pPr>
      <w:r w:rsidRPr="00F05DB4">
        <w:t>Centre for Public Policy Research, School of Education, Communication and Society, King’s College London. Waterloo Bridge Wing, Franklin-Wilkins Building, Waterloo Road, London SE1 9NH</w:t>
      </w:r>
    </w:p>
    <w:p w14:paraId="2555B429" w14:textId="77777777" w:rsidR="002E3100" w:rsidRPr="00F05DB4" w:rsidRDefault="002E3100" w:rsidP="002E3100">
      <w:pPr>
        <w:spacing w:line="240" w:lineRule="auto"/>
      </w:pPr>
    </w:p>
    <w:p w14:paraId="63ED5A7D" w14:textId="77777777" w:rsidR="002E3100" w:rsidRPr="00F05DB4" w:rsidRDefault="002E3100" w:rsidP="002E3100">
      <w:pPr>
        <w:spacing w:line="240" w:lineRule="auto"/>
      </w:pPr>
      <w:r w:rsidRPr="00F05DB4">
        <w:t>Vikki Entwistle</w:t>
      </w:r>
    </w:p>
    <w:p w14:paraId="23B56632" w14:textId="77777777" w:rsidR="002E3100" w:rsidRPr="00F05DB4" w:rsidRDefault="002E3100" w:rsidP="002E3100">
      <w:pPr>
        <w:spacing w:line="240" w:lineRule="auto"/>
      </w:pPr>
      <w:r w:rsidRPr="00F05DB4">
        <w:t>Health Services Research Unit and School of Divinity, History and Philosophy, University of Aberdeen. 3rd Floor Health Sciences Building, University of Aberdeen, Foresterhill, Aberdeen AB25 2ZD</w:t>
      </w:r>
    </w:p>
    <w:p w14:paraId="011E5E84" w14:textId="77777777" w:rsidR="002E3100" w:rsidRPr="00F05DB4" w:rsidRDefault="002E3100" w:rsidP="002E3100">
      <w:pPr>
        <w:spacing w:line="240" w:lineRule="auto"/>
      </w:pPr>
    </w:p>
    <w:p w14:paraId="051C92F9" w14:textId="77777777" w:rsidR="002E3100" w:rsidRPr="00F05DB4" w:rsidRDefault="002E3100" w:rsidP="002E3100">
      <w:pPr>
        <w:spacing w:line="240" w:lineRule="auto"/>
      </w:pPr>
      <w:r w:rsidRPr="00F05DB4">
        <w:t>Guddi Singh</w:t>
      </w:r>
    </w:p>
    <w:p w14:paraId="343F0398" w14:textId="3C9427E2" w:rsidR="002E3100" w:rsidRPr="00F05DB4" w:rsidRDefault="002E3100" w:rsidP="002E3100">
      <w:pPr>
        <w:spacing w:line="240" w:lineRule="auto"/>
      </w:pPr>
      <w:r w:rsidRPr="00F05DB4">
        <w:t>Mary Sheridan Centre for Child Health, Guy’s &amp; St.</w:t>
      </w:r>
      <w:r w:rsidR="00C821C3">
        <w:t xml:space="preserve"> </w:t>
      </w:r>
      <w:r w:rsidRPr="00F05DB4">
        <w:t>Thomas' NHS Foundation Trust</w:t>
      </w:r>
      <w:r>
        <w:t>.</w:t>
      </w:r>
      <w:r w:rsidRPr="00F05DB4">
        <w:t xml:space="preserve"> 5 </w:t>
      </w:r>
      <w:r w:rsidRPr="00F05DB4">
        <w:rPr>
          <w:shd w:val="clear" w:color="auto" w:fill="FFFFFF"/>
        </w:rPr>
        <w:t>Dugard Way, London SE11 4TH </w:t>
      </w:r>
    </w:p>
    <w:p w14:paraId="7079B8D6" w14:textId="77777777" w:rsidR="002E3100" w:rsidRPr="00F05DB4" w:rsidRDefault="002E3100" w:rsidP="002E3100">
      <w:pPr>
        <w:spacing w:line="240" w:lineRule="auto"/>
      </w:pPr>
    </w:p>
    <w:p w14:paraId="08B4E9C3" w14:textId="77777777" w:rsidR="002E3100" w:rsidRPr="00F05DB4" w:rsidRDefault="002E3100" w:rsidP="002E3100">
      <w:pPr>
        <w:spacing w:line="240" w:lineRule="auto"/>
      </w:pPr>
    </w:p>
    <w:p w14:paraId="1F788B06" w14:textId="77777777" w:rsidR="002E3100" w:rsidRPr="00F05DB4" w:rsidRDefault="002E3100" w:rsidP="002E3100">
      <w:pPr>
        <w:spacing w:line="240" w:lineRule="auto"/>
        <w:rPr>
          <w:b/>
          <w:bCs/>
        </w:rPr>
      </w:pPr>
      <w:r w:rsidRPr="00F05DB4">
        <w:rPr>
          <w:b/>
          <w:bCs/>
        </w:rPr>
        <w:t>Corresponding author</w:t>
      </w:r>
    </w:p>
    <w:p w14:paraId="6E7A2CF5" w14:textId="77777777" w:rsidR="002E3100" w:rsidRPr="00F05DB4" w:rsidRDefault="002E3100" w:rsidP="002E3100">
      <w:pPr>
        <w:spacing w:line="240" w:lineRule="auto"/>
        <w:rPr>
          <w:b/>
          <w:bCs/>
        </w:rPr>
      </w:pPr>
    </w:p>
    <w:p w14:paraId="601BB3A7" w14:textId="77777777" w:rsidR="002E3100" w:rsidRPr="00F05DB4" w:rsidRDefault="002E3100" w:rsidP="002E3100">
      <w:pPr>
        <w:spacing w:line="240" w:lineRule="auto"/>
      </w:pPr>
      <w:r w:rsidRPr="00F05DB4">
        <w:t>Polly Mitchell</w:t>
      </w:r>
    </w:p>
    <w:p w14:paraId="21C8093A" w14:textId="77777777" w:rsidR="002E3100" w:rsidRPr="00F05DB4" w:rsidRDefault="002E3100" w:rsidP="002E3100">
      <w:pPr>
        <w:spacing w:line="240" w:lineRule="auto"/>
      </w:pPr>
      <w:r w:rsidRPr="00F05DB4">
        <w:t>School of Education, Communication and Society, King’s College London, Waterloo Bridge Wing, Franklin-Wilkins Building, Waterloo Road, London SE1 9NH</w:t>
      </w:r>
    </w:p>
    <w:p w14:paraId="1216BDB4" w14:textId="77777777" w:rsidR="002E3100" w:rsidRPr="00F05DB4" w:rsidRDefault="002E3100" w:rsidP="002E3100">
      <w:pPr>
        <w:spacing w:line="240" w:lineRule="auto"/>
        <w:sectPr w:rsidR="002E3100" w:rsidRPr="00F05DB4">
          <w:pgSz w:w="11906" w:h="16838"/>
          <w:pgMar w:top="1440" w:right="1440" w:bottom="1440" w:left="1440" w:header="708" w:footer="708" w:gutter="0"/>
          <w:cols w:space="708"/>
          <w:docGrid w:linePitch="360"/>
        </w:sectPr>
      </w:pPr>
      <w:r w:rsidRPr="00F05DB4">
        <w:t>polly.mitchell@kcl.ac.uk</w:t>
      </w:r>
    </w:p>
    <w:p w14:paraId="0D786EBF" w14:textId="77777777" w:rsidR="002E3100" w:rsidRPr="00F05DB4" w:rsidRDefault="002E3100" w:rsidP="002E3100">
      <w:pPr>
        <w:spacing w:line="240" w:lineRule="auto"/>
        <w:rPr>
          <w:b/>
          <w:bCs/>
        </w:rPr>
      </w:pPr>
      <w:r w:rsidRPr="00F05DB4">
        <w:rPr>
          <w:b/>
          <w:bCs/>
        </w:rPr>
        <w:lastRenderedPageBreak/>
        <w:t>Abstract</w:t>
      </w:r>
    </w:p>
    <w:p w14:paraId="603D4C62" w14:textId="77777777" w:rsidR="002E3100" w:rsidRPr="00F05DB4" w:rsidRDefault="002E3100" w:rsidP="002E3100">
      <w:pPr>
        <w:spacing w:line="240" w:lineRule="auto"/>
        <w:rPr>
          <w:b/>
          <w:bCs/>
        </w:rPr>
      </w:pPr>
    </w:p>
    <w:p w14:paraId="2AA831E1" w14:textId="77777777" w:rsidR="002E3100" w:rsidRPr="00F05DB4" w:rsidRDefault="002E3100" w:rsidP="002E3100">
      <w:pPr>
        <w:spacing w:line="240" w:lineRule="auto"/>
        <w:rPr>
          <w:i/>
          <w:iCs/>
        </w:rPr>
      </w:pPr>
      <w:r w:rsidRPr="00F05DB4">
        <w:rPr>
          <w:i/>
          <w:iCs/>
        </w:rPr>
        <w:t>Background</w:t>
      </w:r>
    </w:p>
    <w:p w14:paraId="118E5C42" w14:textId="77777777" w:rsidR="002E3100" w:rsidRPr="00F05DB4" w:rsidRDefault="002E3100" w:rsidP="002E3100">
      <w:pPr>
        <w:spacing w:line="240" w:lineRule="auto"/>
      </w:pPr>
      <w:r w:rsidRPr="00F05DB4">
        <w:t xml:space="preserve">Poverty and social deprivation have adverse effects on health outcomes and place a significant burden on healthcare systems. There are some actions that can be taken to tackle them from within healthcare institutions, but clinicians who seek to make frontline services more responsive to the social determinants of health and the social context of people’s lives can face a range of ethical challenges. We summarise and consider a case in which clinicians introduced a poverty screening initiative (PSI) into paediatric practice using the discourse and methodology of healthcare quality improvement (QI). </w:t>
      </w:r>
    </w:p>
    <w:p w14:paraId="1D760973" w14:textId="77777777" w:rsidR="002E3100" w:rsidRPr="00F05DB4" w:rsidRDefault="002E3100" w:rsidP="002E3100">
      <w:pPr>
        <w:spacing w:line="240" w:lineRule="auto"/>
      </w:pPr>
    </w:p>
    <w:p w14:paraId="54554077" w14:textId="77777777" w:rsidR="002E3100" w:rsidRPr="00F05DB4" w:rsidRDefault="002E3100" w:rsidP="002E3100">
      <w:pPr>
        <w:spacing w:line="240" w:lineRule="auto"/>
        <w:rPr>
          <w:i/>
          <w:iCs/>
        </w:rPr>
      </w:pPr>
      <w:r w:rsidRPr="00F05DB4">
        <w:rPr>
          <w:i/>
          <w:iCs/>
        </w:rPr>
        <w:t>Discussion</w:t>
      </w:r>
    </w:p>
    <w:p w14:paraId="6596FE34" w14:textId="77777777" w:rsidR="002E3100" w:rsidRPr="00F05DB4" w:rsidRDefault="002E3100" w:rsidP="002E3100">
      <w:pPr>
        <w:spacing w:line="240" w:lineRule="auto"/>
      </w:pPr>
      <w:r w:rsidRPr="00F05DB4">
        <w:t>Whilst suggesting that interventions like the PSI are a potentially valuable extension of clinical roles, which take advantage of the unique affordances of clinical settings, we argue that there is a tendency for such settings to continuously reproduce a narrower set of norms. We illustrate how the framing of an initiative as QI can help legitimate and secure funding for practical efforts to help address social ends from within clinical service, but also how it can constrain and disguise the value of this work. A combination of methodological emphases within QI and managerialism within healthcare institutions leads to the prioritisation, often implicitly, of a limited set of aims and governing values for healthcare. This can act as an obstacle to a genuine broadening of the clinical agenda, reinforcing norms of clinical practice that effectively push poverty ‘off limits</w:t>
      </w:r>
      <w:r>
        <w:t>.</w:t>
      </w:r>
      <w:r w:rsidRPr="00F05DB4">
        <w:t>’</w:t>
      </w:r>
      <w:r>
        <w:t xml:space="preserve"> </w:t>
      </w:r>
      <w:r w:rsidRPr="00F05DB4">
        <w:t xml:space="preserve">We set out the ethical dilemmas facing clinicians who seek to navigate this landscape in order to address poverty and the social determinants of health. </w:t>
      </w:r>
    </w:p>
    <w:p w14:paraId="6CA2FD16" w14:textId="77777777" w:rsidR="002E3100" w:rsidRPr="00F05DB4" w:rsidRDefault="002E3100" w:rsidP="002E3100">
      <w:pPr>
        <w:spacing w:line="240" w:lineRule="auto"/>
      </w:pPr>
    </w:p>
    <w:p w14:paraId="43D419EC" w14:textId="46F0F3B2" w:rsidR="002E3100" w:rsidRPr="00F05DB4" w:rsidRDefault="002E3100" w:rsidP="002E3100">
      <w:pPr>
        <w:spacing w:line="240" w:lineRule="auto"/>
        <w:rPr>
          <w:i/>
          <w:iCs/>
        </w:rPr>
      </w:pPr>
      <w:r w:rsidRPr="00F05DB4">
        <w:rPr>
          <w:i/>
          <w:iCs/>
        </w:rPr>
        <w:t>Conclusion</w:t>
      </w:r>
      <w:r w:rsidR="00E2297B">
        <w:rPr>
          <w:i/>
          <w:iCs/>
        </w:rPr>
        <w:t>s</w:t>
      </w:r>
    </w:p>
    <w:p w14:paraId="3AF33FFC" w14:textId="77777777" w:rsidR="002E3100" w:rsidRPr="00F05DB4" w:rsidRDefault="002E3100" w:rsidP="002E3100">
      <w:pPr>
        <w:spacing w:line="240" w:lineRule="auto"/>
      </w:pPr>
      <w:r w:rsidRPr="00F05DB4">
        <w:t>We suggest that reclaiming QI as a more deliberative tool that is sensitive to these ethical dilemmas can enable managers, clinicians and patients to pursue health-related values and ends, broadly conceived, as part of an expansive range of social and personal goods.</w:t>
      </w:r>
    </w:p>
    <w:p w14:paraId="20EA8ACE" w14:textId="77777777" w:rsidR="002E3100" w:rsidRDefault="002E3100" w:rsidP="002E3100">
      <w:pPr>
        <w:spacing w:line="240" w:lineRule="auto"/>
      </w:pPr>
    </w:p>
    <w:p w14:paraId="60DBB5A9" w14:textId="77777777" w:rsidR="002E3100" w:rsidRPr="00F05DB4" w:rsidRDefault="002E3100" w:rsidP="002E3100">
      <w:pPr>
        <w:spacing w:line="240" w:lineRule="auto"/>
      </w:pPr>
    </w:p>
    <w:p w14:paraId="67D4F068" w14:textId="77777777" w:rsidR="002E3100" w:rsidRPr="00F05DB4" w:rsidRDefault="002E3100" w:rsidP="002E3100">
      <w:pPr>
        <w:spacing w:line="240" w:lineRule="auto"/>
        <w:rPr>
          <w:b/>
          <w:bCs/>
        </w:rPr>
      </w:pPr>
      <w:r w:rsidRPr="00F05DB4">
        <w:rPr>
          <w:b/>
          <w:bCs/>
        </w:rPr>
        <w:t>Keywords</w:t>
      </w:r>
    </w:p>
    <w:p w14:paraId="6F17A1B7" w14:textId="77777777" w:rsidR="002E3100" w:rsidRPr="00F05DB4" w:rsidRDefault="002E3100" w:rsidP="002E3100">
      <w:pPr>
        <w:spacing w:line="240" w:lineRule="auto"/>
        <w:rPr>
          <w:b/>
          <w:bCs/>
        </w:rPr>
      </w:pPr>
    </w:p>
    <w:p w14:paraId="1D61F2DF" w14:textId="77777777" w:rsidR="002E3100" w:rsidRDefault="002E3100" w:rsidP="00A57707">
      <w:pPr>
        <w:spacing w:line="240" w:lineRule="auto"/>
      </w:pPr>
      <w:r w:rsidRPr="00F05DB4">
        <w:t>healthcare values; healthcare quality; QI; quality improvement; social determinants of health; poverty; screening</w:t>
      </w:r>
    </w:p>
    <w:p w14:paraId="6E2C1D48" w14:textId="77777777" w:rsidR="002E3100" w:rsidRDefault="002E3100" w:rsidP="00AB430B">
      <w:pPr>
        <w:pStyle w:val="Title"/>
        <w:sectPr w:rsidR="002E3100" w:rsidSect="000024C1">
          <w:footerReference w:type="even" r:id="rId11"/>
          <w:footerReference w:type="default" r:id="rId12"/>
          <w:pgSz w:w="11900" w:h="16840"/>
          <w:pgMar w:top="1440" w:right="1440" w:bottom="1440" w:left="1440" w:header="709" w:footer="709" w:gutter="0"/>
          <w:cols w:space="708"/>
          <w:docGrid w:linePitch="360"/>
        </w:sectPr>
      </w:pPr>
    </w:p>
    <w:p w14:paraId="753922B6" w14:textId="2E4D7FC9" w:rsidR="0065580F" w:rsidRPr="002E3100" w:rsidRDefault="007D44DF" w:rsidP="00AB430B">
      <w:pPr>
        <w:pStyle w:val="Title"/>
        <w:rPr>
          <w:sz w:val="24"/>
          <w:szCs w:val="24"/>
        </w:rPr>
      </w:pPr>
      <w:r w:rsidRPr="002E3100">
        <w:rPr>
          <w:sz w:val="24"/>
          <w:szCs w:val="24"/>
        </w:rPr>
        <w:lastRenderedPageBreak/>
        <w:t xml:space="preserve">Pushing poverty off limits: </w:t>
      </w:r>
      <w:r w:rsidR="000E70E1" w:rsidRPr="002E3100">
        <w:rPr>
          <w:sz w:val="24"/>
          <w:szCs w:val="24"/>
        </w:rPr>
        <w:t xml:space="preserve">quality improvement and the </w:t>
      </w:r>
      <w:r w:rsidR="000A389D" w:rsidRPr="002E3100">
        <w:rPr>
          <w:sz w:val="24"/>
          <w:szCs w:val="24"/>
        </w:rPr>
        <w:t>architecture of healthcare values</w:t>
      </w:r>
    </w:p>
    <w:p w14:paraId="2026F06B" w14:textId="77777777" w:rsidR="00B90699" w:rsidRPr="002E3100" w:rsidRDefault="00B90699" w:rsidP="00AB430B">
      <w:pPr>
        <w:pStyle w:val="Heading1"/>
      </w:pPr>
    </w:p>
    <w:p w14:paraId="3039FA8C" w14:textId="44F2ADB8" w:rsidR="003A39BA" w:rsidRPr="002E3100" w:rsidRDefault="00AB430B" w:rsidP="00AB430B">
      <w:pPr>
        <w:pStyle w:val="Title"/>
        <w:rPr>
          <w:sz w:val="24"/>
          <w:szCs w:val="24"/>
        </w:rPr>
      </w:pPr>
      <w:r w:rsidRPr="002E3100">
        <w:rPr>
          <w:sz w:val="24"/>
          <w:szCs w:val="24"/>
        </w:rPr>
        <w:t>Background</w:t>
      </w:r>
    </w:p>
    <w:p w14:paraId="7D3CE2EA" w14:textId="75FE810F" w:rsidR="00B46388" w:rsidRPr="002E3100" w:rsidRDefault="00D55E1A" w:rsidP="00F138CF">
      <w:r w:rsidRPr="002E3100">
        <w:t>B</w:t>
      </w:r>
      <w:r w:rsidR="00400079" w:rsidRPr="002E3100">
        <w:t>oth</w:t>
      </w:r>
      <w:r w:rsidR="002706E7" w:rsidRPr="002E3100">
        <w:t xml:space="preserve"> primary and secondary healthcare predominantly treat and manage the downstream effects of social deprivation, rather than tackling its upstream causes</w:t>
      </w:r>
      <w:r w:rsidR="0060615A" w:rsidRPr="002E3100">
        <w:t>. This</w:t>
      </w:r>
      <w:r w:rsidR="002706E7" w:rsidRPr="002E3100">
        <w:t xml:space="preserve"> limit</w:t>
      </w:r>
      <w:r w:rsidRPr="002E3100">
        <w:t>s</w:t>
      </w:r>
      <w:r w:rsidR="002706E7" w:rsidRPr="002E3100">
        <w:t xml:space="preserve"> </w:t>
      </w:r>
      <w:r w:rsidR="00400079" w:rsidRPr="002E3100">
        <w:t xml:space="preserve">their </w:t>
      </w:r>
      <w:r w:rsidR="002706E7" w:rsidRPr="002E3100">
        <w:t xml:space="preserve">ability to </w:t>
      </w:r>
      <w:r w:rsidR="000B45C1" w:rsidRPr="002E3100">
        <w:t xml:space="preserve">alleviate </w:t>
      </w:r>
      <w:r w:rsidR="00750E7B" w:rsidRPr="002E3100">
        <w:t xml:space="preserve">either </w:t>
      </w:r>
      <w:r w:rsidR="000B45C1" w:rsidRPr="002E3100">
        <w:t>social deprivation</w:t>
      </w:r>
      <w:r w:rsidR="00C71C1D" w:rsidRPr="002E3100">
        <w:t xml:space="preserve"> </w:t>
      </w:r>
      <w:r w:rsidR="00750E7B" w:rsidRPr="002E3100">
        <w:t xml:space="preserve">or </w:t>
      </w:r>
      <w:r w:rsidR="000B45C1" w:rsidRPr="002E3100">
        <w:t>its effects on population health and health services</w:t>
      </w:r>
      <w:r w:rsidR="00C71C1D" w:rsidRPr="002E3100">
        <w:t xml:space="preserve"> </w:t>
      </w:r>
      <w:r w:rsidR="000B45C1" w:rsidRPr="002E3100">
        <w:t>in the long term.</w:t>
      </w:r>
      <w:r w:rsidR="009B73B9" w:rsidRPr="002E3100">
        <w:t xml:space="preserve"> Nonetheless, many healthcare professionals recognise the immense health and social burden of poverty and social deprivation</w:t>
      </w:r>
      <w:r w:rsidR="00400528" w:rsidRPr="002E3100">
        <w:t>,</w:t>
      </w:r>
      <w:r w:rsidR="009B73B9" w:rsidRPr="002E3100">
        <w:t xml:space="preserve"> and</w:t>
      </w:r>
      <w:r w:rsidR="00400528" w:rsidRPr="002E3100">
        <w:t xml:space="preserve"> </w:t>
      </w:r>
      <w:r w:rsidR="003F6444" w:rsidRPr="002E3100">
        <w:t xml:space="preserve">some </w:t>
      </w:r>
      <w:r w:rsidR="00400528" w:rsidRPr="002E3100">
        <w:t>are keen to harness the re</w:t>
      </w:r>
      <w:r w:rsidR="00EC4607" w:rsidRPr="002E3100">
        <w:t>s</w:t>
      </w:r>
      <w:r w:rsidR="00400528" w:rsidRPr="002E3100">
        <w:t>our</w:t>
      </w:r>
      <w:r w:rsidR="00EC4607" w:rsidRPr="002E3100">
        <w:t>c</w:t>
      </w:r>
      <w:r w:rsidR="00400528" w:rsidRPr="002E3100">
        <w:t xml:space="preserve">es available to them </w:t>
      </w:r>
      <w:r w:rsidR="00EC4607" w:rsidRPr="002E3100">
        <w:t xml:space="preserve">in order </w:t>
      </w:r>
      <w:r w:rsidR="00400528" w:rsidRPr="002E3100">
        <w:t xml:space="preserve">to </w:t>
      </w:r>
      <w:r w:rsidR="00EC4607" w:rsidRPr="002E3100">
        <w:t>take</w:t>
      </w:r>
      <w:r w:rsidR="009B73B9" w:rsidRPr="002E3100">
        <w:t xml:space="preserve"> effective action to tackle </w:t>
      </w:r>
      <w:r w:rsidR="00400528" w:rsidRPr="002E3100">
        <w:t xml:space="preserve">social deprivation </w:t>
      </w:r>
      <w:r w:rsidR="00750E7B" w:rsidRPr="002E3100">
        <w:t xml:space="preserve">and its contributions to health problems more </w:t>
      </w:r>
      <w:r w:rsidR="003F6444" w:rsidRPr="002E3100">
        <w:t xml:space="preserve">directly </w:t>
      </w:r>
      <w:r w:rsidR="009B73B9" w:rsidRPr="002E3100">
        <w:t>from within healthcare institutions.</w:t>
      </w:r>
      <w:r w:rsidR="00B46388" w:rsidRPr="002E3100">
        <w:t xml:space="preserve"> </w:t>
      </w:r>
      <w:r w:rsidR="004200D1" w:rsidRPr="002E3100">
        <w:t xml:space="preserve">This paper </w:t>
      </w:r>
      <w:r w:rsidR="002E3F5D" w:rsidRPr="002E3100">
        <w:t>explores</w:t>
      </w:r>
      <w:r w:rsidR="004200D1" w:rsidRPr="002E3100">
        <w:t xml:space="preserve"> </w:t>
      </w:r>
      <w:r w:rsidR="00197E9D" w:rsidRPr="002E3100">
        <w:t xml:space="preserve">some of </w:t>
      </w:r>
      <w:r w:rsidR="004200D1" w:rsidRPr="002E3100">
        <w:t xml:space="preserve">the </w:t>
      </w:r>
      <w:r w:rsidR="00452613" w:rsidRPr="002E3100">
        <w:t xml:space="preserve">ethical </w:t>
      </w:r>
      <w:r w:rsidR="004200D1" w:rsidRPr="002E3100">
        <w:t xml:space="preserve">challenges facing clinical professionals who </w:t>
      </w:r>
      <w:r w:rsidR="008F49A1" w:rsidRPr="002E3100">
        <w:t>seek to</w:t>
      </w:r>
      <w:r w:rsidR="004200D1" w:rsidRPr="002E3100">
        <w:t xml:space="preserve"> expand their clinical roles </w:t>
      </w:r>
      <w:r w:rsidR="009607F6" w:rsidRPr="002E3100">
        <w:t xml:space="preserve">to </w:t>
      </w:r>
      <w:r w:rsidR="008E63C0" w:rsidRPr="002E3100">
        <w:t xml:space="preserve">address </w:t>
      </w:r>
      <w:r w:rsidR="001B102E" w:rsidRPr="002E3100">
        <w:t xml:space="preserve">the </w:t>
      </w:r>
      <w:r w:rsidR="004200D1" w:rsidRPr="002E3100">
        <w:t>social determinants</w:t>
      </w:r>
      <w:r w:rsidR="001B102E" w:rsidRPr="002E3100">
        <w:t xml:space="preserve"> of health</w:t>
      </w:r>
      <w:r w:rsidR="00A67482" w:rsidRPr="002E3100">
        <w:t>.</w:t>
      </w:r>
      <w:r w:rsidR="00AE1963" w:rsidRPr="002E3100">
        <w:rPr>
          <w:rStyle w:val="FootnoteReference"/>
        </w:rPr>
        <w:footnoteReference w:id="1"/>
      </w:r>
    </w:p>
    <w:p w14:paraId="0117E6A1" w14:textId="77777777" w:rsidR="00B46388" w:rsidRPr="002E3100" w:rsidRDefault="00B46388" w:rsidP="00F138CF"/>
    <w:p w14:paraId="6D9E9974" w14:textId="6992C12D" w:rsidR="005B4605" w:rsidRPr="002E3100" w:rsidRDefault="005B4605" w:rsidP="00F138CF">
      <w:r w:rsidRPr="002E3100">
        <w:t xml:space="preserve">Our discussion </w:t>
      </w:r>
      <w:r w:rsidR="00A43A88" w:rsidRPr="002E3100">
        <w:t>draws on</w:t>
      </w:r>
      <w:r w:rsidRPr="002E3100">
        <w:t xml:space="preserve"> a case in which clinicians introduced a poverty screening</w:t>
      </w:r>
      <w:r w:rsidR="00BC7670" w:rsidRPr="002E3100">
        <w:t xml:space="preserve"> </w:t>
      </w:r>
      <w:r w:rsidRPr="002E3100">
        <w:t xml:space="preserve">initiative into paediatric practice using the discourse and methodology of health service quality improvement (QI). </w:t>
      </w:r>
      <w:r w:rsidR="00563FDD" w:rsidRPr="002E3100">
        <w:t>Clinicians paying attention to and doing something to help address social deprivation could be seen as a way of extending conceptions of good quality care and strengthening service quality. But we</w:t>
      </w:r>
      <w:r w:rsidR="00750E7B" w:rsidRPr="002E3100">
        <w:t xml:space="preserve"> argue that while </w:t>
      </w:r>
      <w:r w:rsidR="00D24AFA" w:rsidRPr="002E3100">
        <w:t>using a</w:t>
      </w:r>
      <w:r w:rsidR="00750E7B" w:rsidRPr="002E3100">
        <w:t xml:space="preserve"> QI </w:t>
      </w:r>
      <w:r w:rsidR="00D24AFA" w:rsidRPr="002E3100">
        <w:t xml:space="preserve">frame </w:t>
      </w:r>
      <w:r w:rsidR="00750E7B" w:rsidRPr="002E3100">
        <w:t>can help legitim</w:t>
      </w:r>
      <w:r w:rsidR="00547E2E">
        <w:t>ise</w:t>
      </w:r>
      <w:r w:rsidR="00750E7B" w:rsidRPr="002E3100">
        <w:t xml:space="preserve"> interventions and secure funding, it can also constrain and disguise their value. </w:t>
      </w:r>
      <w:r w:rsidR="00A67482" w:rsidRPr="002E3100">
        <w:t xml:space="preserve">We explore and illustrate how </w:t>
      </w:r>
      <w:r w:rsidR="00750E7B" w:rsidRPr="002E3100">
        <w:t xml:space="preserve">a combination of methodological emphases within QI and managerialism within healthcare institutions </w:t>
      </w:r>
      <w:r w:rsidR="001119AD" w:rsidRPr="002E3100">
        <w:t xml:space="preserve">leads to the </w:t>
      </w:r>
      <w:r w:rsidR="00EC6CF3" w:rsidRPr="002E3100">
        <w:t>prioritis</w:t>
      </w:r>
      <w:r w:rsidR="001119AD" w:rsidRPr="002E3100">
        <w:t>ation</w:t>
      </w:r>
      <w:r w:rsidR="00EC6CF3" w:rsidRPr="002E3100">
        <w:t xml:space="preserve">, </w:t>
      </w:r>
      <w:r w:rsidR="00B54E23" w:rsidRPr="002E3100">
        <w:t>often</w:t>
      </w:r>
      <w:r w:rsidR="00EC6CF3" w:rsidRPr="002E3100">
        <w:t xml:space="preserve"> implicitly, </w:t>
      </w:r>
      <w:r w:rsidR="001119AD" w:rsidRPr="002E3100">
        <w:t xml:space="preserve">of </w:t>
      </w:r>
      <w:r w:rsidR="009101C4" w:rsidRPr="002E3100">
        <w:t xml:space="preserve">a limited set of </w:t>
      </w:r>
      <w:r w:rsidR="003F6444" w:rsidRPr="002E3100">
        <w:t xml:space="preserve">aims and </w:t>
      </w:r>
      <w:r w:rsidR="009101C4" w:rsidRPr="002E3100">
        <w:t>governing values for healthcare.</w:t>
      </w:r>
      <w:r w:rsidR="00A67482" w:rsidRPr="002E3100">
        <w:t xml:space="preserve"> </w:t>
      </w:r>
      <w:r w:rsidR="00D2364B" w:rsidRPr="002E3100">
        <w:t xml:space="preserve">These norms </w:t>
      </w:r>
      <w:r w:rsidR="004E1F41" w:rsidRPr="002E3100">
        <w:t xml:space="preserve">and values </w:t>
      </w:r>
      <w:r w:rsidR="00A67482" w:rsidRPr="002E3100">
        <w:t xml:space="preserve">structure expectations about what it is that clinicians should be doing, and can act as an obstacle to a genuine broadening of the clinical agenda. </w:t>
      </w:r>
      <w:r w:rsidR="001A1BCD" w:rsidRPr="002E3100">
        <w:t>They</w:t>
      </w:r>
      <w:r w:rsidRPr="002E3100">
        <w:t xml:space="preserve"> tend to reinforce norms of clinical practice </w:t>
      </w:r>
      <w:r w:rsidR="00FA4CD8" w:rsidRPr="002E3100">
        <w:t>which closely prescribe ‘health-related’ outcomes and</w:t>
      </w:r>
      <w:r w:rsidRPr="002E3100">
        <w:t xml:space="preserve"> effectively push poverty ‘off limits.</w:t>
      </w:r>
      <w:r w:rsidR="008C64A5" w:rsidRPr="002E3100">
        <w:t>’</w:t>
      </w:r>
      <w:r w:rsidRPr="002E3100">
        <w:t xml:space="preserve"> </w:t>
      </w:r>
      <w:r w:rsidR="001A1BCD" w:rsidRPr="002E3100">
        <w:t xml:space="preserve">We set out the ethical dilemmas facing clinicians who seek to navigate this landscape in order to </w:t>
      </w:r>
      <w:r w:rsidR="001A1BCD" w:rsidRPr="002E3100">
        <w:lastRenderedPageBreak/>
        <w:t>address poverty and the social determinants of health</w:t>
      </w:r>
      <w:r w:rsidR="00D00603" w:rsidRPr="002E3100">
        <w:t>. W</w:t>
      </w:r>
      <w:r w:rsidRPr="002E3100">
        <w:t xml:space="preserve">e suggest </w:t>
      </w:r>
      <w:r w:rsidR="004C663C" w:rsidRPr="002E3100">
        <w:t>that</w:t>
      </w:r>
      <w:r w:rsidR="00D00603" w:rsidRPr="002E3100">
        <w:t xml:space="preserve"> reclaiming</w:t>
      </w:r>
      <w:r w:rsidRPr="002E3100">
        <w:t xml:space="preserve"> QI as a more deliberative tool </w:t>
      </w:r>
      <w:r w:rsidR="006B1341" w:rsidRPr="002E3100">
        <w:t xml:space="preserve">that is sensitive to these ethical dilemmas </w:t>
      </w:r>
      <w:r w:rsidR="007B11BF" w:rsidRPr="002E3100">
        <w:t>can</w:t>
      </w:r>
      <w:r w:rsidR="00D00603" w:rsidRPr="002E3100">
        <w:t xml:space="preserve"> enable </w:t>
      </w:r>
      <w:r w:rsidR="003B2ECB" w:rsidRPr="002E3100">
        <w:t xml:space="preserve">managers, </w:t>
      </w:r>
      <w:r w:rsidRPr="002E3100">
        <w:t xml:space="preserve">clinicians and patients </w:t>
      </w:r>
      <w:r w:rsidR="00D00603" w:rsidRPr="002E3100">
        <w:t xml:space="preserve">to </w:t>
      </w:r>
      <w:r w:rsidRPr="002E3100">
        <w:t xml:space="preserve">pursue health-related </w:t>
      </w:r>
      <w:r w:rsidR="003D5214" w:rsidRPr="002E3100">
        <w:t xml:space="preserve">values and </w:t>
      </w:r>
      <w:r w:rsidRPr="002E3100">
        <w:t>ends</w:t>
      </w:r>
      <w:r w:rsidR="002A328A" w:rsidRPr="002E3100">
        <w:t>, broadly conceived,</w:t>
      </w:r>
      <w:r w:rsidRPr="002E3100">
        <w:t xml:space="preserve"> </w:t>
      </w:r>
      <w:r w:rsidR="004C663C" w:rsidRPr="002E3100">
        <w:t>as part of</w:t>
      </w:r>
      <w:r w:rsidRPr="002E3100">
        <w:t xml:space="preserve"> a</w:t>
      </w:r>
      <w:r w:rsidR="002A328A" w:rsidRPr="002E3100">
        <w:t>n expansive</w:t>
      </w:r>
      <w:r w:rsidRPr="002E3100">
        <w:t xml:space="preserve"> range of social and personal goods.</w:t>
      </w:r>
    </w:p>
    <w:p w14:paraId="30CC7336" w14:textId="2E6CBCA7" w:rsidR="007679B9" w:rsidRPr="002E3100" w:rsidRDefault="007679B9" w:rsidP="00F138CF"/>
    <w:p w14:paraId="1C8E2AF0" w14:textId="54B02C66" w:rsidR="007679B9" w:rsidRPr="002E3100" w:rsidRDefault="00A414E9" w:rsidP="00115AB0">
      <w:pPr>
        <w:tabs>
          <w:tab w:val="left" w:pos="5529"/>
        </w:tabs>
      </w:pPr>
      <w:r w:rsidRPr="002E3100">
        <w:t>Our discussion builds on, and to some extent maps on</w:t>
      </w:r>
      <w:r w:rsidR="00B12B07" w:rsidRPr="002E3100">
        <w:t>to</w:t>
      </w:r>
      <w:r w:rsidRPr="002E3100">
        <w:t>,</w:t>
      </w:r>
      <w:r w:rsidR="001F6EDF" w:rsidRPr="002E3100">
        <w:t xml:space="preserve"> the </w:t>
      </w:r>
      <w:r w:rsidR="00261D87" w:rsidRPr="002E3100">
        <w:t>well-trodden</w:t>
      </w:r>
      <w:r w:rsidRPr="002E3100">
        <w:t xml:space="preserve"> territory</w:t>
      </w:r>
      <w:r w:rsidR="001F6EDF" w:rsidRPr="002E3100">
        <w:t xml:space="preserve"> of value pluralism in healthcare</w:t>
      </w:r>
      <w:r w:rsidR="004201F7" w:rsidRPr="002E3100">
        <w:t>, and in particular the tensions between different values and goals</w:t>
      </w:r>
      <w:r w:rsidR="006D2C93" w:rsidRPr="002E3100">
        <w:t xml:space="preserve"> in th</w:t>
      </w:r>
      <w:r w:rsidR="003C5838" w:rsidRPr="002E3100">
        <w:t>is</w:t>
      </w:r>
      <w:r w:rsidR="006D2C93" w:rsidRPr="002E3100">
        <w:t xml:space="preserve"> domain</w:t>
      </w:r>
      <w:r w:rsidR="00261D87" w:rsidRPr="002E3100">
        <w:t xml:space="preserve">. </w:t>
      </w:r>
      <w:r w:rsidR="00B12B07" w:rsidRPr="002E3100">
        <w:t xml:space="preserve">But </w:t>
      </w:r>
      <w:r w:rsidR="00406212" w:rsidRPr="002E3100">
        <w:t xml:space="preserve">our focus </w:t>
      </w:r>
      <w:r w:rsidR="001A1BCD" w:rsidRPr="002E3100">
        <w:t xml:space="preserve">in this paper </w:t>
      </w:r>
      <w:r w:rsidR="00C7278C" w:rsidRPr="002E3100">
        <w:t>is not on resolving these tensions,</w:t>
      </w:r>
      <w:r w:rsidR="00852867" w:rsidRPr="002E3100">
        <w:t xml:space="preserve"> or suggesting conditions for their resolution. Rather, </w:t>
      </w:r>
      <w:r w:rsidR="00512FB4" w:rsidRPr="002E3100">
        <w:t xml:space="preserve">we are interested in </w:t>
      </w:r>
      <w:r w:rsidR="00485DD1" w:rsidRPr="002E3100">
        <w:t xml:space="preserve">illustrating and analysing </w:t>
      </w:r>
      <w:r w:rsidR="00512FB4" w:rsidRPr="002E3100">
        <w:t xml:space="preserve">the </w:t>
      </w:r>
      <w:r w:rsidR="00557249" w:rsidRPr="002E3100">
        <w:t xml:space="preserve">normative complexity that is generated </w:t>
      </w:r>
      <w:r w:rsidR="00521497" w:rsidRPr="002E3100">
        <w:t>when</w:t>
      </w:r>
      <w:r w:rsidR="00557249" w:rsidRPr="002E3100">
        <w:t xml:space="preserve"> these tensions </w:t>
      </w:r>
      <w:r w:rsidR="00AF7693" w:rsidRPr="002E3100">
        <w:t xml:space="preserve">are </w:t>
      </w:r>
      <w:r w:rsidR="003725CB" w:rsidRPr="002E3100">
        <w:t>negotiated</w:t>
      </w:r>
      <w:r w:rsidR="00AF7693" w:rsidRPr="002E3100">
        <w:t xml:space="preserve"> in practice.</w:t>
      </w:r>
      <w:r w:rsidR="005A257C" w:rsidRPr="002E3100">
        <w:t xml:space="preserve"> Specifically,</w:t>
      </w:r>
      <w:r w:rsidR="00AF7693" w:rsidRPr="002E3100">
        <w:t xml:space="preserve"> </w:t>
      </w:r>
      <w:r w:rsidR="00852867" w:rsidRPr="002E3100">
        <w:t>we</w:t>
      </w:r>
      <w:r w:rsidR="00C7278C" w:rsidRPr="002E3100">
        <w:t xml:space="preserve"> </w:t>
      </w:r>
      <w:r w:rsidR="00325917" w:rsidRPr="002E3100">
        <w:t>consider</w:t>
      </w:r>
      <w:r w:rsidR="00EC0CD7" w:rsidRPr="002E3100">
        <w:t xml:space="preserve"> the way </w:t>
      </w:r>
      <w:r w:rsidR="00513EAB" w:rsidRPr="002E3100">
        <w:t>that different values are reflected in</w:t>
      </w:r>
      <w:r w:rsidR="00977EF1" w:rsidRPr="002E3100">
        <w:t xml:space="preserve"> and endorsed by</w:t>
      </w:r>
      <w:r w:rsidR="00513EAB" w:rsidRPr="002E3100">
        <w:t xml:space="preserve"> the </w:t>
      </w:r>
      <w:r w:rsidR="00977EF1" w:rsidRPr="002E3100">
        <w:t>practices</w:t>
      </w:r>
      <w:r w:rsidR="00593682" w:rsidRPr="002E3100">
        <w:t xml:space="preserve"> and </w:t>
      </w:r>
      <w:r w:rsidR="002576F7" w:rsidRPr="002E3100">
        <w:t>actions of</w:t>
      </w:r>
      <w:r w:rsidR="00593682" w:rsidRPr="002E3100">
        <w:t xml:space="preserve"> different</w:t>
      </w:r>
      <w:r w:rsidR="00977EF1" w:rsidRPr="002E3100">
        <w:t>ly place</w:t>
      </w:r>
      <w:r w:rsidR="006D2C93" w:rsidRPr="002E3100">
        <w:t>d</w:t>
      </w:r>
      <w:r w:rsidR="00977EF1" w:rsidRPr="002E3100">
        <w:t xml:space="preserve"> people—</w:t>
      </w:r>
      <w:r w:rsidR="0050296C" w:rsidRPr="002E3100">
        <w:t>clinicians</w:t>
      </w:r>
      <w:r w:rsidR="00593682" w:rsidRPr="002E3100">
        <w:t>, patients, managers</w:t>
      </w:r>
      <w:r w:rsidR="00977EF1" w:rsidRPr="002E3100">
        <w:t xml:space="preserve">. </w:t>
      </w:r>
      <w:r w:rsidR="005A257C" w:rsidRPr="002E3100">
        <w:t>We</w:t>
      </w:r>
      <w:r w:rsidR="00D66B3F" w:rsidRPr="002E3100">
        <w:t xml:space="preserve"> suggest that</w:t>
      </w:r>
      <w:r w:rsidR="007D203A" w:rsidRPr="002E3100">
        <w:t xml:space="preserve"> </w:t>
      </w:r>
      <w:r w:rsidR="00BA61E4" w:rsidRPr="002E3100">
        <w:t xml:space="preserve">there is a tendency for a limited set of values to be continuously </w:t>
      </w:r>
      <w:r w:rsidR="008B3171" w:rsidRPr="002E3100">
        <w:t>reproduced</w:t>
      </w:r>
      <w:r w:rsidR="00BA61E4" w:rsidRPr="002E3100">
        <w:t xml:space="preserve"> </w:t>
      </w:r>
      <w:r w:rsidR="008B3171" w:rsidRPr="002E3100">
        <w:t>in clinical settings</w:t>
      </w:r>
      <w:r w:rsidR="00044046" w:rsidRPr="002E3100">
        <w:t xml:space="preserve"> </w:t>
      </w:r>
      <w:r w:rsidR="00BA61E4" w:rsidRPr="002E3100">
        <w:t>because of</w:t>
      </w:r>
      <w:r w:rsidR="007D203A" w:rsidRPr="002E3100">
        <w:t xml:space="preserve"> the literal and conceptual inaccessibility </w:t>
      </w:r>
      <w:r w:rsidR="00BB2E9E" w:rsidRPr="002E3100">
        <w:t xml:space="preserve">of certain objects of value to </w:t>
      </w:r>
      <w:r w:rsidR="00BA61E4" w:rsidRPr="002E3100">
        <w:t>powerful</w:t>
      </w:r>
      <w:r w:rsidR="00BB2E9E" w:rsidRPr="002E3100">
        <w:t xml:space="preserve"> </w:t>
      </w:r>
      <w:r w:rsidR="00D66B3F" w:rsidRPr="002E3100">
        <w:t>actors</w:t>
      </w:r>
      <w:r w:rsidR="00E34508" w:rsidRPr="002E3100">
        <w:t>.</w:t>
      </w:r>
    </w:p>
    <w:p w14:paraId="290C49D9" w14:textId="77777777" w:rsidR="00360E04" w:rsidRPr="002E3100" w:rsidRDefault="00360E04" w:rsidP="00F138CF"/>
    <w:p w14:paraId="0DDF069E" w14:textId="111CD394" w:rsidR="00C94AFC" w:rsidRPr="002E3100" w:rsidRDefault="00C94AFC" w:rsidP="00AB430B">
      <w:pPr>
        <w:pStyle w:val="Heading1"/>
      </w:pPr>
      <w:r w:rsidRPr="002E3100">
        <w:t>Case study: poverty screening initiative</w:t>
      </w:r>
    </w:p>
    <w:p w14:paraId="374EA03D" w14:textId="1AB7C446" w:rsidR="00400528" w:rsidRPr="002E3100" w:rsidRDefault="007517B3" w:rsidP="00F138CF">
      <w:r w:rsidRPr="002E3100">
        <w:t>Our</w:t>
      </w:r>
      <w:r w:rsidR="00016349" w:rsidRPr="002E3100">
        <w:t xml:space="preserve"> case study is a poverty screening initiative—henceforth PSI—developed in a paediatric assessment unit in a London</w:t>
      </w:r>
      <w:r w:rsidR="00164167">
        <w:t xml:space="preserve"> (England)</w:t>
      </w:r>
      <w:r w:rsidR="00016349" w:rsidRPr="002E3100">
        <w:t xml:space="preserve"> district general hospital. </w:t>
      </w:r>
      <w:r w:rsidR="007100B5" w:rsidRPr="002E3100">
        <w:t>The PSI seeks to empower clinicians to be more attentive and responsive to the social context</w:t>
      </w:r>
      <w:r w:rsidR="0050296C" w:rsidRPr="002E3100">
        <w:t>s</w:t>
      </w:r>
      <w:r w:rsidR="007100B5" w:rsidRPr="002E3100">
        <w:t xml:space="preserve"> of patients and their families, and to help them access resources and services locally. </w:t>
      </w:r>
      <w:r w:rsidR="00AC11D4" w:rsidRPr="002E3100">
        <w:t>As</w:t>
      </w:r>
      <w:r w:rsidR="007D51B8" w:rsidRPr="002E3100">
        <w:t xml:space="preserve"> </w:t>
      </w:r>
      <w:r w:rsidR="001A1BCD" w:rsidRPr="002E3100">
        <w:t xml:space="preserve">a bottom-up initiative, spearheaded by clinicians, </w:t>
      </w:r>
      <w:r w:rsidR="00AC11D4" w:rsidRPr="002E3100">
        <w:t xml:space="preserve">the PSI </w:t>
      </w:r>
      <w:r w:rsidR="001A1BCD" w:rsidRPr="002E3100">
        <w:t xml:space="preserve">makes use of the resources and tools that clinicians have available to them, rather than attempting to enact high-level institutional change. </w:t>
      </w:r>
      <w:r w:rsidR="00016349" w:rsidRPr="002E3100">
        <w:t xml:space="preserve">The </w:t>
      </w:r>
      <w:r w:rsidR="000036EC" w:rsidRPr="002E3100">
        <w:t>intervention</w:t>
      </w:r>
      <w:r w:rsidR="00016349" w:rsidRPr="002E3100">
        <w:t xml:space="preserve"> </w:t>
      </w:r>
      <w:r w:rsidR="00212A28" w:rsidRPr="002E3100">
        <w:t xml:space="preserve">comprises </w:t>
      </w:r>
      <w:r w:rsidR="00016349" w:rsidRPr="002E3100">
        <w:t xml:space="preserve">a </w:t>
      </w:r>
      <w:r w:rsidR="000036EC" w:rsidRPr="002E3100">
        <w:t xml:space="preserve">short </w:t>
      </w:r>
      <w:r w:rsidR="000D051E" w:rsidRPr="002E3100">
        <w:t xml:space="preserve">clinical </w:t>
      </w:r>
      <w:r w:rsidR="001A1BCD" w:rsidRPr="002E3100">
        <w:t xml:space="preserve">screening </w:t>
      </w:r>
      <w:r w:rsidR="000036EC" w:rsidRPr="002E3100">
        <w:t>survey and a</w:t>
      </w:r>
      <w:r w:rsidR="004A28D0" w:rsidRPr="002E3100">
        <w:t>n informal</w:t>
      </w:r>
      <w:r w:rsidR="000036EC" w:rsidRPr="002E3100">
        <w:t xml:space="preserve"> referral process</w:t>
      </w:r>
      <w:r w:rsidR="00AC11D4" w:rsidRPr="002E3100">
        <w:t>,</w:t>
      </w:r>
      <w:r w:rsidR="00245B3F" w:rsidRPr="002E3100">
        <w:t>[4]</w:t>
      </w:r>
      <w:r w:rsidR="00AC11D4" w:rsidRPr="002E3100">
        <w:t xml:space="preserve"> reflecting recognition that ‘s</w:t>
      </w:r>
      <w:r w:rsidR="00400528" w:rsidRPr="002E3100">
        <w:t>creening and referral</w:t>
      </w:r>
      <w:r w:rsidR="00AC11D4" w:rsidRPr="002E3100">
        <w:t>’</w:t>
      </w:r>
      <w:r w:rsidR="00400528" w:rsidRPr="002E3100">
        <w:t xml:space="preserve"> is widely invoked and well-evidenced as a</w:t>
      </w:r>
      <w:r w:rsidR="00AC11D4" w:rsidRPr="002E3100">
        <w:t>n approach</w:t>
      </w:r>
      <w:r w:rsidR="00400528" w:rsidRPr="002E3100">
        <w:t xml:space="preserve"> for front-line clinicians to contribute to the mitigation of social deprivation and poverty.</w:t>
      </w:r>
      <w:r w:rsidR="00245B3F" w:rsidRPr="002E3100">
        <w:t>[5–12]</w:t>
      </w:r>
    </w:p>
    <w:p w14:paraId="0C18B484" w14:textId="77777777" w:rsidR="00400528" w:rsidRPr="002E3100" w:rsidRDefault="00400528" w:rsidP="00F138CF"/>
    <w:p w14:paraId="532F2EF6" w14:textId="6C8C256F" w:rsidR="00CE7E25" w:rsidRPr="002E3100" w:rsidRDefault="000036EC" w:rsidP="00F138CF">
      <w:r w:rsidRPr="002E3100">
        <w:t xml:space="preserve">The </w:t>
      </w:r>
      <w:r w:rsidR="00AC11D4" w:rsidRPr="002E3100">
        <w:t xml:space="preserve">PSI </w:t>
      </w:r>
      <w:r w:rsidR="00016349" w:rsidRPr="002E3100">
        <w:t>survey</w:t>
      </w:r>
      <w:r w:rsidRPr="002E3100">
        <w:t xml:space="preserve"> </w:t>
      </w:r>
      <w:r w:rsidR="00212A28" w:rsidRPr="002E3100">
        <w:t xml:space="preserve">is </w:t>
      </w:r>
      <w:r w:rsidR="00016349" w:rsidRPr="002E3100">
        <w:t xml:space="preserve">completed by a patient’s parent or guardian while waiting </w:t>
      </w:r>
      <w:r w:rsidR="007805B3" w:rsidRPr="002E3100">
        <w:t>to be seen</w:t>
      </w:r>
      <w:r w:rsidR="0050296C" w:rsidRPr="002E3100">
        <w:t>,</w:t>
      </w:r>
      <w:r w:rsidR="00D4470D" w:rsidRPr="002E3100">
        <w:t xml:space="preserve"> and given to their attending clinician</w:t>
      </w:r>
      <w:r w:rsidR="007517B3" w:rsidRPr="002E3100">
        <w:t>. It</w:t>
      </w:r>
      <w:r w:rsidRPr="002E3100">
        <w:t xml:space="preserve"> </w:t>
      </w:r>
      <w:r w:rsidR="00212A28" w:rsidRPr="002E3100">
        <w:t xml:space="preserve">includes </w:t>
      </w:r>
      <w:r w:rsidR="00016349" w:rsidRPr="002E3100">
        <w:t>questions about key markers of poverty</w:t>
      </w:r>
      <w:r w:rsidR="007517B3" w:rsidRPr="002E3100">
        <w:t xml:space="preserve"> and social deprivation, such as</w:t>
      </w:r>
      <w:r w:rsidR="00016349" w:rsidRPr="002E3100">
        <w:t xml:space="preserve"> </w:t>
      </w:r>
      <w:r w:rsidR="007517B3" w:rsidRPr="002E3100">
        <w:t>transport issues</w:t>
      </w:r>
      <w:r w:rsidR="003D1A7C" w:rsidRPr="002E3100">
        <w:t>, housing</w:t>
      </w:r>
      <w:r w:rsidR="007517B3" w:rsidRPr="002E3100">
        <w:t xml:space="preserve"> insecurity</w:t>
      </w:r>
      <w:r w:rsidR="003D1A7C" w:rsidRPr="002E3100">
        <w:t xml:space="preserve">, </w:t>
      </w:r>
      <w:r w:rsidR="007517B3" w:rsidRPr="002E3100">
        <w:t xml:space="preserve">unhealthy and unsafe home environments, </w:t>
      </w:r>
      <w:r w:rsidR="002C0F63" w:rsidRPr="002E3100">
        <w:t xml:space="preserve">challenges </w:t>
      </w:r>
      <w:r w:rsidR="007517B3" w:rsidRPr="002E3100">
        <w:t>procur</w:t>
      </w:r>
      <w:r w:rsidR="002C0F63" w:rsidRPr="002E3100">
        <w:t xml:space="preserve">ing </w:t>
      </w:r>
      <w:r w:rsidR="007517B3" w:rsidRPr="002E3100">
        <w:t>food and essentials,</w:t>
      </w:r>
      <w:r w:rsidR="003D1A7C" w:rsidRPr="002E3100">
        <w:t xml:space="preserve"> and </w:t>
      </w:r>
      <w:r w:rsidR="007517B3" w:rsidRPr="002E3100">
        <w:t>lack of emotional support</w:t>
      </w:r>
      <w:r w:rsidR="003D1A7C" w:rsidRPr="002E3100">
        <w:t>.</w:t>
      </w:r>
      <w:r w:rsidR="00400528" w:rsidRPr="002E3100">
        <w:t xml:space="preserve"> </w:t>
      </w:r>
      <w:r w:rsidR="00D4470D" w:rsidRPr="002E3100">
        <w:t xml:space="preserve">If any of the survey answers </w:t>
      </w:r>
      <w:r w:rsidR="003D1A7C" w:rsidRPr="002E3100">
        <w:t>suggest</w:t>
      </w:r>
      <w:r w:rsidR="00D4470D" w:rsidRPr="002E3100">
        <w:t xml:space="preserve"> cause for concern, </w:t>
      </w:r>
      <w:r w:rsidR="003D1A7C" w:rsidRPr="002E3100">
        <w:t xml:space="preserve">clinicians </w:t>
      </w:r>
      <w:r w:rsidR="00212A28" w:rsidRPr="002E3100">
        <w:t xml:space="preserve">are </w:t>
      </w:r>
      <w:r w:rsidR="007C70C9" w:rsidRPr="002E3100">
        <w:t>encouraged to</w:t>
      </w:r>
      <w:r w:rsidR="003D1A7C" w:rsidRPr="002E3100">
        <w:t xml:space="preserve"> initiate a conversation</w:t>
      </w:r>
      <w:r w:rsidR="0067496F" w:rsidRPr="002E3100">
        <w:t xml:space="preserve"> </w:t>
      </w:r>
      <w:r w:rsidR="003D1A7C" w:rsidRPr="002E3100">
        <w:t>with the parent</w:t>
      </w:r>
      <w:r w:rsidR="0067496F" w:rsidRPr="002E3100">
        <w:t>—during the consultation—</w:t>
      </w:r>
      <w:r w:rsidR="003D1A7C" w:rsidRPr="002E3100">
        <w:t xml:space="preserve">about the </w:t>
      </w:r>
      <w:r w:rsidR="000A3E50" w:rsidRPr="002E3100">
        <w:t xml:space="preserve">patient and family’s </w:t>
      </w:r>
      <w:r w:rsidR="003D1A7C" w:rsidRPr="002E3100">
        <w:lastRenderedPageBreak/>
        <w:t xml:space="preserve">personal and social circumstances. If appropriate, </w:t>
      </w:r>
      <w:r w:rsidR="007C70C9" w:rsidRPr="002E3100">
        <w:t>clin</w:t>
      </w:r>
      <w:r w:rsidR="00017D2D" w:rsidRPr="002E3100">
        <w:t>i</w:t>
      </w:r>
      <w:r w:rsidR="007C70C9" w:rsidRPr="002E3100">
        <w:t>cians</w:t>
      </w:r>
      <w:r w:rsidR="003D1A7C" w:rsidRPr="002E3100">
        <w:t xml:space="preserve"> </w:t>
      </w:r>
      <w:r w:rsidR="00212A28" w:rsidRPr="002E3100">
        <w:t xml:space="preserve">can </w:t>
      </w:r>
      <w:r w:rsidR="003D1A7C" w:rsidRPr="002E3100">
        <w:t>provide parent</w:t>
      </w:r>
      <w:r w:rsidR="000A3E50" w:rsidRPr="002E3100">
        <w:t>s</w:t>
      </w:r>
      <w:r w:rsidR="003D1A7C" w:rsidRPr="002E3100">
        <w:t xml:space="preserve"> with a leaflet and advice about access</w:t>
      </w:r>
      <w:r w:rsidR="00CE7E25" w:rsidRPr="002E3100">
        <w:t>ing</w:t>
      </w:r>
      <w:r w:rsidR="003D1A7C" w:rsidRPr="002E3100">
        <w:t xml:space="preserve"> local resources and services aimed at increasing income</w:t>
      </w:r>
      <w:r w:rsidR="008C664B" w:rsidRPr="002E3100">
        <w:t xml:space="preserve"> and </w:t>
      </w:r>
      <w:r w:rsidR="00173B30" w:rsidRPr="002E3100">
        <w:t xml:space="preserve">enabling </w:t>
      </w:r>
      <w:r w:rsidR="003D1A7C" w:rsidRPr="002E3100">
        <w:t>access</w:t>
      </w:r>
      <w:r w:rsidR="008C664B" w:rsidRPr="002E3100">
        <w:t xml:space="preserve"> to</w:t>
      </w:r>
      <w:r w:rsidR="003D1A7C" w:rsidRPr="002E3100">
        <w:t xml:space="preserve"> essential goods and </w:t>
      </w:r>
      <w:r w:rsidR="008C664B" w:rsidRPr="002E3100">
        <w:t xml:space="preserve">supportive </w:t>
      </w:r>
      <w:r w:rsidR="003D1A7C" w:rsidRPr="002E3100">
        <w:t>local communit</w:t>
      </w:r>
      <w:r w:rsidR="008C664B" w:rsidRPr="002E3100">
        <w:t>y initiat</w:t>
      </w:r>
      <w:r w:rsidR="003D1A7C" w:rsidRPr="002E3100">
        <w:t>i</w:t>
      </w:r>
      <w:r w:rsidR="008C664B" w:rsidRPr="002E3100">
        <w:t>v</w:t>
      </w:r>
      <w:r w:rsidR="003D1A7C" w:rsidRPr="002E3100">
        <w:t>es</w:t>
      </w:r>
      <w:r w:rsidR="00173B30" w:rsidRPr="002E3100">
        <w:t>. These include</w:t>
      </w:r>
      <w:r w:rsidR="008C664B" w:rsidRPr="002E3100">
        <w:t xml:space="preserve"> </w:t>
      </w:r>
      <w:r w:rsidR="003D1A7C" w:rsidRPr="002E3100">
        <w:t>debt and benefit advice services, grant-awarding organisations, food banks, voucher schemes for essential items, housing charities, domestic violence services, playgroups and support groups.</w:t>
      </w:r>
      <w:r w:rsidR="00732D16" w:rsidRPr="002E3100">
        <w:t xml:space="preserve"> The survey answers enable clinicians to tailor the conversation and advice to family circumstances.</w:t>
      </w:r>
      <w:r w:rsidR="00A67482" w:rsidRPr="002E3100">
        <w:t xml:space="preserve"> </w:t>
      </w:r>
      <w:r w:rsidR="004A28D0" w:rsidRPr="002E3100">
        <w:t xml:space="preserve">Patients and their families </w:t>
      </w:r>
      <w:r w:rsidR="00400528" w:rsidRPr="002E3100">
        <w:t xml:space="preserve">are </w:t>
      </w:r>
      <w:r w:rsidR="004A28D0" w:rsidRPr="002E3100">
        <w:t xml:space="preserve">not formally referred to local services or enrolled in relevant programmes—rather these resources </w:t>
      </w:r>
      <w:r w:rsidR="00400528" w:rsidRPr="002E3100">
        <w:t xml:space="preserve">are </w:t>
      </w:r>
      <w:r w:rsidR="004A28D0" w:rsidRPr="002E3100">
        <w:t xml:space="preserve">signposted to parents, </w:t>
      </w:r>
      <w:r w:rsidR="00194157" w:rsidRPr="002E3100">
        <w:t xml:space="preserve">who </w:t>
      </w:r>
      <w:r w:rsidR="00400528" w:rsidRPr="002E3100">
        <w:t xml:space="preserve">can </w:t>
      </w:r>
      <w:r w:rsidR="00194157" w:rsidRPr="002E3100">
        <w:t>decide whether to</w:t>
      </w:r>
      <w:r w:rsidR="004A28D0" w:rsidRPr="002E3100">
        <w:t xml:space="preserve"> </w:t>
      </w:r>
      <w:r w:rsidR="00194157" w:rsidRPr="002E3100">
        <w:t>initiate contact</w:t>
      </w:r>
      <w:r w:rsidR="004A28D0" w:rsidRPr="002E3100">
        <w:t>.</w:t>
      </w:r>
    </w:p>
    <w:p w14:paraId="332A52A7" w14:textId="0FD7C5B9" w:rsidR="00CE7E25" w:rsidRPr="002E3100" w:rsidRDefault="00CE7E25" w:rsidP="00F138CF"/>
    <w:p w14:paraId="7AD05B9C" w14:textId="210FAC26" w:rsidR="00AC11D4" w:rsidRPr="002E3100" w:rsidRDefault="00CE7E25" w:rsidP="00F138CF">
      <w:r w:rsidRPr="002E3100">
        <w:t xml:space="preserve">The PSI was developed </w:t>
      </w:r>
      <w:r w:rsidR="004A28D0" w:rsidRPr="002E3100">
        <w:t xml:space="preserve">by frontline clinical staff </w:t>
      </w:r>
      <w:r w:rsidRPr="002E3100">
        <w:t xml:space="preserve">as a </w:t>
      </w:r>
      <w:r w:rsidR="007915E8" w:rsidRPr="002E3100">
        <w:t>QI</w:t>
      </w:r>
      <w:r w:rsidRPr="002E3100">
        <w:t xml:space="preserve"> project.</w:t>
      </w:r>
      <w:r w:rsidR="007915E8" w:rsidRPr="002E3100">
        <w:t xml:space="preserve"> </w:t>
      </w:r>
      <w:r w:rsidR="00AC11D4" w:rsidRPr="002E3100">
        <w:t>The clinicians who spearheaded the initiative deliberately positioned the PSI as a QI project, followed a QI methodology and evaluated its success using predefined measures in order to justify the project to their managers and colleagues. Without this QI framing they consider it very unlikely that the project would have secured institutional managerial permission to proceed</w:t>
      </w:r>
      <w:r w:rsidR="00634C7C" w:rsidRPr="002E3100">
        <w:t>.</w:t>
      </w:r>
      <w:r w:rsidR="00AC11D4" w:rsidRPr="002E3100">
        <w:t xml:space="preserve"> </w:t>
      </w:r>
      <w:r w:rsidR="00634C7C" w:rsidRPr="002E3100">
        <w:t>T</w:t>
      </w:r>
      <w:r w:rsidR="00AC11D4" w:rsidRPr="002E3100">
        <w:t>hey also provided managers with evidence of the link between poverty and healthcare service use and the clinical benefits of screening and referral programmes</w:t>
      </w:r>
      <w:r w:rsidR="00634C7C" w:rsidRPr="002E3100">
        <w:t>, in order to justify the value of the project</w:t>
      </w:r>
      <w:r w:rsidR="00AC11D4" w:rsidRPr="002E3100">
        <w:t>.</w:t>
      </w:r>
      <w:r w:rsidR="00245B3F" w:rsidRPr="002E3100">
        <w:t>[10, 13–15]</w:t>
      </w:r>
    </w:p>
    <w:p w14:paraId="364C77AB" w14:textId="77777777" w:rsidR="00AC11D4" w:rsidRPr="002E3100" w:rsidRDefault="00AC11D4" w:rsidP="00F138CF"/>
    <w:p w14:paraId="2B9D004D" w14:textId="1C866016" w:rsidR="00CE7E25" w:rsidRDefault="002B2A70" w:rsidP="00F138CF">
      <w:r w:rsidRPr="002E3100">
        <w:t xml:space="preserve">QI projects typically seek to improve the quality of healthcare by measuring and evaluating current practice, and systematically </w:t>
      </w:r>
      <w:r w:rsidR="0050296C" w:rsidRPr="002E3100">
        <w:t xml:space="preserve">introducing and </w:t>
      </w:r>
      <w:r w:rsidRPr="002E3100">
        <w:t xml:space="preserve">evaluating interventions designed to improve upon it. </w:t>
      </w:r>
      <w:r w:rsidR="007915E8" w:rsidRPr="002E3100">
        <w:t xml:space="preserve">The </w:t>
      </w:r>
      <w:r w:rsidR="00AC11D4" w:rsidRPr="002E3100">
        <w:t xml:space="preserve">PSI </w:t>
      </w:r>
      <w:r w:rsidR="007C70C9" w:rsidRPr="002E3100">
        <w:t>screening tool and referral process</w:t>
      </w:r>
      <w:r w:rsidR="007915E8" w:rsidRPr="002E3100">
        <w:t xml:space="preserve"> </w:t>
      </w:r>
      <w:r w:rsidR="007C70C9" w:rsidRPr="002E3100">
        <w:t>were</w:t>
      </w:r>
      <w:r w:rsidR="007915E8" w:rsidRPr="002E3100">
        <w:t xml:space="preserve"> </w:t>
      </w:r>
      <w:r w:rsidR="007C70C9" w:rsidRPr="002E3100">
        <w:t>devised and refined</w:t>
      </w:r>
      <w:r w:rsidR="007915E8" w:rsidRPr="002E3100">
        <w:t xml:space="preserve"> </w:t>
      </w:r>
      <w:r w:rsidR="007C70C9" w:rsidRPr="002E3100">
        <w:t>via</w:t>
      </w:r>
      <w:r w:rsidR="007915E8" w:rsidRPr="002E3100">
        <w:t xml:space="preserve"> a series of Plan-Do-Study-Act (PDSA) cycles</w:t>
      </w:r>
      <w:r w:rsidR="00B347BC" w:rsidRPr="002E3100">
        <w:t xml:space="preserve">—a structured approach to trialling and </w:t>
      </w:r>
      <w:r w:rsidR="002A1A12" w:rsidRPr="002E3100">
        <w:t>fine-tuning</w:t>
      </w:r>
      <w:r w:rsidR="00B347BC" w:rsidRPr="002E3100">
        <w:t xml:space="preserve"> a change</w:t>
      </w:r>
      <w:r w:rsidR="002A1A12" w:rsidRPr="002E3100">
        <w:t xml:space="preserve"> in practice</w:t>
      </w:r>
      <w:r w:rsidR="00B347BC" w:rsidRPr="002E3100">
        <w:t xml:space="preserve"> in order to assess its impact</w:t>
      </w:r>
      <w:r w:rsidR="007915E8" w:rsidRPr="002E3100">
        <w:t>.</w:t>
      </w:r>
      <w:r w:rsidR="00245B3F" w:rsidRPr="002E3100">
        <w:t>[16]</w:t>
      </w:r>
      <w:r w:rsidR="007915E8" w:rsidRPr="002E3100">
        <w:t xml:space="preserve"> Initially, potential questions and conversation</w:t>
      </w:r>
      <w:r w:rsidR="0067496F" w:rsidRPr="002E3100">
        <w:t>-</w:t>
      </w:r>
      <w:r w:rsidR="007915E8" w:rsidRPr="002E3100">
        <w:t>starters for the clinical encounter were proposed and discussed</w:t>
      </w:r>
      <w:r w:rsidR="00AB0DBD" w:rsidRPr="002E3100">
        <w:t xml:space="preserve"> by </w:t>
      </w:r>
      <w:r w:rsidR="00C756CC" w:rsidRPr="002E3100">
        <w:t>staff</w:t>
      </w:r>
      <w:r w:rsidR="00297C46">
        <w:t xml:space="preserve"> in the paediatric assessment unit</w:t>
      </w:r>
      <w:r w:rsidR="007915E8" w:rsidRPr="002E3100">
        <w:t>.</w:t>
      </w:r>
      <w:r w:rsidR="00280DC7" w:rsidRPr="002E3100">
        <w:t xml:space="preserve"> Clinical staff were introduced </w:t>
      </w:r>
      <w:r w:rsidR="004A28D0" w:rsidRPr="002E3100">
        <w:t xml:space="preserve">by their peers </w:t>
      </w:r>
      <w:r w:rsidR="00280DC7" w:rsidRPr="002E3100">
        <w:t xml:space="preserve">to the initiative via multi-disciplinary teaching sessions and a </w:t>
      </w:r>
      <w:r w:rsidR="00974337" w:rsidRPr="002E3100">
        <w:t>‘</w:t>
      </w:r>
      <w:r w:rsidR="00280DC7" w:rsidRPr="002E3100">
        <w:t>how to ask about poverty</w:t>
      </w:r>
      <w:r w:rsidR="00974337" w:rsidRPr="002E3100">
        <w:t>’</w:t>
      </w:r>
      <w:r w:rsidR="00280DC7" w:rsidRPr="002E3100">
        <w:t xml:space="preserve"> guide was developed and circulated to all staff</w:t>
      </w:r>
      <w:r w:rsidR="0067496F" w:rsidRPr="002E3100">
        <w:t xml:space="preserve"> in the unit</w:t>
      </w:r>
      <w:r w:rsidR="00280DC7" w:rsidRPr="002E3100">
        <w:t xml:space="preserve">. A survey and resource leaflet were drafted, and subsequently </w:t>
      </w:r>
      <w:r w:rsidR="007915E8" w:rsidRPr="002E3100">
        <w:t>tested and refined to ensure that they were appropriate, inoffensive, non-stigmatising and acceptable to both patients and clinicians.</w:t>
      </w:r>
      <w:r w:rsidR="00280DC7" w:rsidRPr="002E3100">
        <w:t xml:space="preserve"> </w:t>
      </w:r>
      <w:r w:rsidR="0050296C" w:rsidRPr="002E3100">
        <w:t>Consistent with the QI approach, t</w:t>
      </w:r>
      <w:r w:rsidR="00280DC7" w:rsidRPr="002E3100">
        <w:t xml:space="preserve">he success of the PSI was </w:t>
      </w:r>
      <w:r w:rsidR="0050296C" w:rsidRPr="002E3100">
        <w:t>formally assessed</w:t>
      </w:r>
      <w:r w:rsidR="00A46660" w:rsidRPr="002E3100">
        <w:t>—</w:t>
      </w:r>
      <w:r w:rsidR="0050296C" w:rsidRPr="002E3100">
        <w:t xml:space="preserve">in this case </w:t>
      </w:r>
      <w:r w:rsidR="00280DC7" w:rsidRPr="002E3100">
        <w:t xml:space="preserve">via a series of process and outcome measures: percentage of doctors who screened for child poverty; percentage of doctors aware of local resources for children and families living in poverty; number of </w:t>
      </w:r>
      <w:r w:rsidR="00280DC7" w:rsidRPr="002E3100">
        <w:lastRenderedPageBreak/>
        <w:t>poverty resource leaflets given per shift; and patient feedback</w:t>
      </w:r>
      <w:r w:rsidR="004F3118" w:rsidRPr="002E3100">
        <w:t>.</w:t>
      </w:r>
      <w:r w:rsidR="00245B3F" w:rsidRPr="002E3100">
        <w:t>[4]</w:t>
      </w:r>
      <w:r w:rsidR="004F3118" w:rsidRPr="002E3100">
        <w:t xml:space="preserve"> </w:t>
      </w:r>
      <w:r w:rsidR="00AC11D4" w:rsidRPr="002E3100">
        <w:t>L</w:t>
      </w:r>
      <w:r w:rsidR="005E2BDB" w:rsidRPr="002E3100">
        <w:t>onger-term outcome measures were not captured</w:t>
      </w:r>
      <w:r w:rsidR="0061278F" w:rsidRPr="002E3100">
        <w:t>.</w:t>
      </w:r>
    </w:p>
    <w:p w14:paraId="50727DAF" w14:textId="534C7CB6" w:rsidR="005E2BDB" w:rsidRPr="002E3100" w:rsidRDefault="005E2BDB" w:rsidP="00F138CF"/>
    <w:p w14:paraId="25CD54CA" w14:textId="6D78F742" w:rsidR="009D138C" w:rsidRDefault="005E2BDB" w:rsidP="00A416DE">
      <w:r w:rsidRPr="002E3100">
        <w:t xml:space="preserve">The </w:t>
      </w:r>
      <w:r w:rsidR="00974337" w:rsidRPr="002E3100">
        <w:t xml:space="preserve">PSI </w:t>
      </w:r>
      <w:r w:rsidRPr="002E3100">
        <w:t>i</w:t>
      </w:r>
      <w:r w:rsidR="00B21869" w:rsidRPr="002E3100">
        <w:t>ntervention has gained momentum and spread quickly to other sites</w:t>
      </w:r>
      <w:r w:rsidR="006568EA" w:rsidRPr="002E3100">
        <w:t xml:space="preserve"> in London</w:t>
      </w:r>
      <w:r w:rsidRPr="002E3100">
        <w:t>, including community services and other acute services</w:t>
      </w:r>
      <w:r w:rsidR="00B21869" w:rsidRPr="002E3100">
        <w:t xml:space="preserve">. </w:t>
      </w:r>
      <w:r w:rsidR="006568EA" w:rsidRPr="002E3100">
        <w:t>On the whole it has been spread by word of mouth and been c</w:t>
      </w:r>
      <w:r w:rsidR="00B21869" w:rsidRPr="002E3100">
        <w:t xml:space="preserve">hampioned locally </w:t>
      </w:r>
      <w:r w:rsidR="006568EA" w:rsidRPr="002E3100">
        <w:t xml:space="preserve">by clinicians, </w:t>
      </w:r>
      <w:r w:rsidRPr="002E3100">
        <w:t>indicat</w:t>
      </w:r>
      <w:r w:rsidR="006568EA" w:rsidRPr="002E3100">
        <w:t>ing</w:t>
      </w:r>
      <w:r w:rsidRPr="002E3100">
        <w:t xml:space="preserve"> that it feels both practicable and worthwhile to staff on the ground</w:t>
      </w:r>
      <w:r w:rsidR="006568EA" w:rsidRPr="002E3100">
        <w:t>. Q</w:t>
      </w:r>
      <w:r w:rsidRPr="002E3100">
        <w:t>ualitative feedback from staff and patients reinforce</w:t>
      </w:r>
      <w:r w:rsidR="006568EA" w:rsidRPr="002E3100">
        <w:t>s</w:t>
      </w:r>
      <w:r w:rsidRPr="002E3100">
        <w:t xml:space="preserve"> this reading</w:t>
      </w:r>
      <w:r w:rsidR="004F3118" w:rsidRPr="002E3100">
        <w:t>.</w:t>
      </w:r>
      <w:r w:rsidR="00245B3F" w:rsidRPr="002E3100">
        <w:t>[17]</w:t>
      </w:r>
      <w:r w:rsidR="00FF07CE" w:rsidRPr="002E3100">
        <w:t xml:space="preserve"> </w:t>
      </w:r>
      <w:r w:rsidR="00AC11D4" w:rsidRPr="002E3100">
        <w:t>W</w:t>
      </w:r>
      <w:r w:rsidR="00F85572" w:rsidRPr="002E3100">
        <w:t xml:space="preserve">e are not seeking to </w:t>
      </w:r>
      <w:r w:rsidR="00AC11D4" w:rsidRPr="002E3100">
        <w:t xml:space="preserve">further </w:t>
      </w:r>
      <w:r w:rsidR="00F85572" w:rsidRPr="002E3100">
        <w:t>review or evaluate the success of the PSI here.</w:t>
      </w:r>
      <w:r w:rsidR="00212CEA">
        <w:t xml:space="preserve"> Rather</w:t>
      </w:r>
      <w:r w:rsidR="00212CEA" w:rsidRPr="002E3100">
        <w:t xml:space="preserve"> we are </w:t>
      </w:r>
      <w:r w:rsidR="00212CEA">
        <w:t>using</w:t>
      </w:r>
      <w:r w:rsidR="00212CEA" w:rsidRPr="002E3100">
        <w:t xml:space="preserve"> it as a case study </w:t>
      </w:r>
      <w:r w:rsidR="00212CEA">
        <w:t>to analyse</w:t>
      </w:r>
      <w:r w:rsidR="00212CEA" w:rsidRPr="002E3100">
        <w:t xml:space="preserve"> the affordances and constraints of clinical settings for attending to patients’ social contexts and experiences. In particular, we are interested in the ways that the architecture and language of healthcare quality and QI enable and constrain the promotion of different kinds of ends and values, and the choices and compromises clinicians have to make in order to navigate this domai</w:t>
      </w:r>
      <w:r w:rsidR="00212CEA">
        <w:t>n.</w:t>
      </w:r>
    </w:p>
    <w:p w14:paraId="4C8629B3" w14:textId="77777777" w:rsidR="00632448" w:rsidRDefault="00632448" w:rsidP="00A416DE"/>
    <w:p w14:paraId="3F0A9112" w14:textId="497170BA" w:rsidR="00A416DE" w:rsidRDefault="000E4689" w:rsidP="00A416DE">
      <w:r>
        <w:t>W</w:t>
      </w:r>
      <w:r w:rsidR="009D138C" w:rsidRPr="00271376">
        <w:t xml:space="preserve">e intend our arguments to have relevance outside of the </w:t>
      </w:r>
      <w:r w:rsidR="00771D3E">
        <w:t>English</w:t>
      </w:r>
      <w:r w:rsidR="009D138C" w:rsidRPr="00271376">
        <w:t xml:space="preserve"> context</w:t>
      </w:r>
      <w:r>
        <w:t xml:space="preserve">, but </w:t>
      </w:r>
      <w:r w:rsidR="00056D2E">
        <w:t xml:space="preserve">our analysis of the case </w:t>
      </w:r>
      <w:r w:rsidR="00A22709">
        <w:t xml:space="preserve">inevitably </w:t>
      </w:r>
      <w:r w:rsidR="00BC7A5B">
        <w:t xml:space="preserve">reflects the values and </w:t>
      </w:r>
      <w:r w:rsidR="008C03AE">
        <w:t xml:space="preserve">operation of the </w:t>
      </w:r>
      <w:r w:rsidR="004B70FE">
        <w:t xml:space="preserve">system within which the PSI sits. </w:t>
      </w:r>
      <w:r w:rsidR="009D138C" w:rsidRPr="00271376">
        <w:t>QI has a high profile and is well embedded in th</w:t>
      </w:r>
      <w:r w:rsidR="00A22709">
        <w:t>e English NHS</w:t>
      </w:r>
      <w:r w:rsidR="009D138C" w:rsidRPr="006D37E3">
        <w:t>. The long-term plan published in 2019 by NHS England and NHS Improvement—the body that leads the English NHS—</w:t>
      </w:r>
      <w:r w:rsidR="009D138C" w:rsidRPr="00F53FB0">
        <w:t>has the improvement of care quality and outcomes over the following 10 years as one of its core goals.</w:t>
      </w:r>
      <w:r w:rsidR="00685F86">
        <w:t>[18]</w:t>
      </w:r>
      <w:r w:rsidR="009D138C" w:rsidRPr="00F53FB0">
        <w:t xml:space="preserve"> NHS England and Improvement also has a track record of building workforce capability and offering advice and training in QI methodologies. National </w:t>
      </w:r>
      <w:r w:rsidR="009D138C" w:rsidRPr="00D20C03">
        <w:t xml:space="preserve">quality initiatives include </w:t>
      </w:r>
      <w:r w:rsidR="005A4975">
        <w:t>‘</w:t>
      </w:r>
      <w:r w:rsidR="009D138C" w:rsidRPr="00D20C03">
        <w:t>Quality Accounts</w:t>
      </w:r>
      <w:r w:rsidR="005A4975">
        <w:t>’</w:t>
      </w:r>
      <w:r w:rsidR="009D138C" w:rsidRPr="00D20C03">
        <w:t>—</w:t>
      </w:r>
      <w:r w:rsidR="00E67CF6">
        <w:t>an</w:t>
      </w:r>
      <w:r w:rsidR="009D138C" w:rsidRPr="00D20C03">
        <w:t xml:space="preserve"> indicator-focussed report that </w:t>
      </w:r>
      <w:r w:rsidR="00E67CF6">
        <w:t>every</w:t>
      </w:r>
      <w:r w:rsidR="009D138C" w:rsidRPr="00271376">
        <w:t xml:space="preserve"> provider of NHS healthcare services in England must publish </w:t>
      </w:r>
      <w:r w:rsidR="00E67CF6">
        <w:t>annually</w:t>
      </w:r>
      <w:r w:rsidR="009D138C" w:rsidRPr="00271376">
        <w:t xml:space="preserve">—and ‘best practice tariffs, a quality-based </w:t>
      </w:r>
      <w:r w:rsidR="009D138C">
        <w:t xml:space="preserve">payment </w:t>
      </w:r>
      <w:r w:rsidR="009D138C" w:rsidRPr="00271376">
        <w:t xml:space="preserve">system, </w:t>
      </w:r>
      <w:r w:rsidR="009D138C">
        <w:t>with</w:t>
      </w:r>
      <w:r w:rsidR="009D138C" w:rsidRPr="00271376">
        <w:t xml:space="preserve"> differential tariff</w:t>
      </w:r>
      <w:r w:rsidR="009D138C">
        <w:t xml:space="preserve">s for hospital admissions </w:t>
      </w:r>
      <w:r w:rsidR="009D138C" w:rsidRPr="00271376">
        <w:t>depending on the quality of care provided</w:t>
      </w:r>
      <w:r w:rsidR="009D138C">
        <w:t>.</w:t>
      </w:r>
      <w:r w:rsidR="009D138C" w:rsidRPr="00271376">
        <w:t xml:space="preserve"> [</w:t>
      </w:r>
      <w:r w:rsidR="009D138C">
        <w:t>1</w:t>
      </w:r>
      <w:r w:rsidR="00A22E39">
        <w:t>9</w:t>
      </w:r>
      <w:r w:rsidR="009D138C">
        <w:t xml:space="preserve">, </w:t>
      </w:r>
      <w:r w:rsidR="00A22E39">
        <w:t>20</w:t>
      </w:r>
      <w:r w:rsidR="009D138C" w:rsidRPr="00271376">
        <w:t xml:space="preserve">]. QI </w:t>
      </w:r>
      <w:r w:rsidR="00771D3E">
        <w:t>activity</w:t>
      </w:r>
      <w:r w:rsidR="009D138C" w:rsidRPr="00271376">
        <w:t xml:space="preserve"> on the ground is uneven but commonplace, and although a range of QI approaches are practised, the I</w:t>
      </w:r>
      <w:r w:rsidR="00444A90">
        <w:t xml:space="preserve">nstitute for </w:t>
      </w:r>
      <w:r w:rsidR="009D138C" w:rsidRPr="00271376">
        <w:t>H</w:t>
      </w:r>
      <w:r w:rsidR="00444A90">
        <w:t xml:space="preserve">ealthcare </w:t>
      </w:r>
      <w:r w:rsidR="009D138C" w:rsidRPr="00271376">
        <w:t>I</w:t>
      </w:r>
      <w:r w:rsidR="00444A90">
        <w:t>mprovement</w:t>
      </w:r>
      <w:r w:rsidR="009D138C" w:rsidRPr="00271376">
        <w:t>’s Model for Improvement</w:t>
      </w:r>
      <w:r w:rsidR="009D138C" w:rsidRPr="006D37E3">
        <w:t>—which uses the kind of PDSA cycles adopted in the PSI</w:t>
      </w:r>
      <w:r w:rsidR="009D138C" w:rsidRPr="00F53FB0">
        <w:t>—has been particularly influential.</w:t>
      </w:r>
      <w:r w:rsidR="00B30860">
        <w:t>[</w:t>
      </w:r>
      <w:r w:rsidR="00963606">
        <w:t>2</w:t>
      </w:r>
      <w:r w:rsidR="00A22E39">
        <w:t>1</w:t>
      </w:r>
      <w:r w:rsidR="00B30860">
        <w:t>]</w:t>
      </w:r>
      <w:r w:rsidR="009D138C" w:rsidRPr="00F53FB0">
        <w:t xml:space="preserve"> The conceptualisation of healthcare quality at the </w:t>
      </w:r>
      <w:r w:rsidR="009D138C" w:rsidRPr="00D20C03">
        <w:t xml:space="preserve">level of hospital management in England emphasises external factors such as quantifiable indicators and </w:t>
      </w:r>
      <w:r w:rsidR="009D138C" w:rsidRPr="00D8502B">
        <w:t>national targets, and a focus on clinical measures of quality, suggesting a ‘managerial approach’</w:t>
      </w:r>
      <w:r w:rsidR="002B6C79">
        <w:t>.</w:t>
      </w:r>
      <w:r w:rsidR="009D138C" w:rsidRPr="00D8502B">
        <w:t>[</w:t>
      </w:r>
      <w:r w:rsidR="00B30860">
        <w:t>2</w:t>
      </w:r>
      <w:r w:rsidR="00A22E39">
        <w:t>2</w:t>
      </w:r>
      <w:r w:rsidR="009D138C" w:rsidRPr="00D8502B">
        <w:t>]</w:t>
      </w:r>
      <w:r w:rsidR="009D138C">
        <w:t xml:space="preserve"> In recent years, attempts have been made to </w:t>
      </w:r>
      <w:r w:rsidR="007E602A">
        <w:t>integrate</w:t>
      </w:r>
      <w:r w:rsidR="009D138C">
        <w:t xml:space="preserve"> health and social care—in 2018 the Department of Health was rebranded the Department of Health and Social Care—</w:t>
      </w:r>
      <w:r w:rsidR="00CF1571">
        <w:t xml:space="preserve">but </w:t>
      </w:r>
      <w:r w:rsidR="00C706C5">
        <w:t>over the past decades,</w:t>
      </w:r>
      <w:r w:rsidR="00CF1571">
        <w:t xml:space="preserve"> </w:t>
      </w:r>
      <w:r w:rsidR="00AD59ED">
        <w:t>attempts t</w:t>
      </w:r>
      <w:r w:rsidR="00686D02">
        <w:t>o tackle health inequalities via</w:t>
      </w:r>
      <w:r w:rsidR="00AD59ED">
        <w:t xml:space="preserve"> </w:t>
      </w:r>
      <w:r w:rsidR="00686D02">
        <w:t>‘</w:t>
      </w:r>
      <w:r w:rsidR="00AD59ED">
        <w:t>joined</w:t>
      </w:r>
      <w:r w:rsidR="00686D02">
        <w:t>-</w:t>
      </w:r>
      <w:r w:rsidR="00AD59ED">
        <w:t xml:space="preserve">up </w:t>
      </w:r>
      <w:r w:rsidR="00AD59ED">
        <w:lastRenderedPageBreak/>
        <w:t>government</w:t>
      </w:r>
      <w:r w:rsidR="00686D02">
        <w:t>’ have struggled</w:t>
      </w:r>
      <w:r w:rsidR="004C756F">
        <w:t xml:space="preserve"> to overcome </w:t>
      </w:r>
      <w:r w:rsidR="004B0C6F">
        <w:t xml:space="preserve">siloed </w:t>
      </w:r>
      <w:r w:rsidR="00365CD2">
        <w:t>units</w:t>
      </w:r>
      <w:r w:rsidR="004B0C6F">
        <w:t xml:space="preserve">, </w:t>
      </w:r>
      <w:r w:rsidR="0068725B">
        <w:t xml:space="preserve">and </w:t>
      </w:r>
      <w:r w:rsidR="004B0C6F">
        <w:t xml:space="preserve">divergent priorities and </w:t>
      </w:r>
      <w:r w:rsidR="00365CD2">
        <w:t>targets</w:t>
      </w:r>
      <w:r w:rsidR="00CF1571">
        <w:t>.</w:t>
      </w:r>
      <w:r w:rsidR="00B30860">
        <w:t>[2</w:t>
      </w:r>
      <w:r w:rsidR="00A22E39">
        <w:t>3</w:t>
      </w:r>
      <w:r w:rsidR="00B30860">
        <w:t>]</w:t>
      </w:r>
    </w:p>
    <w:p w14:paraId="68890B0D" w14:textId="77777777" w:rsidR="009D138C" w:rsidRDefault="009D138C" w:rsidP="00A416DE"/>
    <w:p w14:paraId="3B3260C8" w14:textId="5C07AEFD" w:rsidR="00A416DE" w:rsidRDefault="00A416DE" w:rsidP="00A416DE">
      <w:r>
        <w:t xml:space="preserve">The case study presented here takes the form of an ethical argument rather than a </w:t>
      </w:r>
      <w:r w:rsidR="00771D3E">
        <w:t>formal</w:t>
      </w:r>
      <w:r w:rsidR="00572994">
        <w:t xml:space="preserve"> data-generating</w:t>
      </w:r>
      <w:r>
        <w:t xml:space="preserve"> piece of empirical bioethics. However, in constructing our argument we sought to achieve some of the spirit and advantages of empirically informed work, and it is worth briefly elucidating the approach we took. One of the authors (GS) was the prime mover behind </w:t>
      </w:r>
      <w:r w:rsidR="00921AB3">
        <w:t xml:space="preserve">the </w:t>
      </w:r>
      <w:r>
        <w:t>PSI and simultaneously worked with the other authors to analyse some of the ethical issues arising from this QI initiative. This collaboration provided an extra dimension of professional and theoretical reflexivity on the initiative, in addition to the qualitative evaluation built into it. The process involved a series of four roundtable discussions in which the co-authors considered the genesis, enactment, experiences and challenges of</w:t>
      </w:r>
      <w:r w:rsidR="00921AB3">
        <w:t xml:space="preserve"> the</w:t>
      </w:r>
      <w:r>
        <w:t xml:space="preserve"> PSI. These discussions were informed by the first-hand reflections of the principal actor and reported accounts from other participants and stakeholders, as well as by the PSI documentation and evaluation paperwork. Between roundtable meetings authors shared notes and sketches of possible arguments for consideration, and began to identify analogous issues and themes in the broader literature. This process allowed for considerable back and forth between engagement with the concrete details of the initiative and the developing theoretical and literature-based analysis. It also generated the key themes reviewed in what follows</w:t>
      </w:r>
      <w:r w:rsidR="00935A9A">
        <w:t>—</w:t>
      </w:r>
      <w:r>
        <w:t xml:space="preserve">notably the tensions that arise </w:t>
      </w:r>
      <w:r w:rsidR="00697B23">
        <w:t xml:space="preserve">both </w:t>
      </w:r>
      <w:r>
        <w:t xml:space="preserve">at the interface of </w:t>
      </w:r>
      <w:r w:rsidR="00577623">
        <w:t xml:space="preserve">the </w:t>
      </w:r>
      <w:r>
        <w:t xml:space="preserve">clinical and public health functions </w:t>
      </w:r>
      <w:r w:rsidR="00697B23">
        <w:t xml:space="preserve">of healthcare services </w:t>
      </w:r>
      <w:r>
        <w:t xml:space="preserve">and between more managerial and deliberative models of QI. </w:t>
      </w:r>
    </w:p>
    <w:p w14:paraId="3B406142" w14:textId="77777777" w:rsidR="00A416DE" w:rsidRPr="002E3100" w:rsidRDefault="00A416DE" w:rsidP="00F138CF">
      <w:pPr>
        <w:rPr>
          <w:strike/>
        </w:rPr>
      </w:pPr>
    </w:p>
    <w:p w14:paraId="7C18719E" w14:textId="4E730F25" w:rsidR="00560277" w:rsidRPr="002E3100" w:rsidRDefault="00560277" w:rsidP="00560277">
      <w:pPr>
        <w:pStyle w:val="Title"/>
        <w:rPr>
          <w:sz w:val="24"/>
          <w:szCs w:val="24"/>
        </w:rPr>
      </w:pPr>
      <w:r w:rsidRPr="002E3100">
        <w:rPr>
          <w:sz w:val="24"/>
          <w:szCs w:val="24"/>
        </w:rPr>
        <w:t>Discussion</w:t>
      </w:r>
    </w:p>
    <w:p w14:paraId="784E0187" w14:textId="5585FC07" w:rsidR="00F07C3D" w:rsidRPr="002E3100" w:rsidRDefault="00F07C3D" w:rsidP="00AB430B">
      <w:pPr>
        <w:pStyle w:val="Heading1"/>
      </w:pPr>
      <w:r w:rsidRPr="002E3100">
        <w:t xml:space="preserve">Addressing </w:t>
      </w:r>
      <w:r w:rsidR="00E01BAD" w:rsidRPr="002E3100">
        <w:t>poverty</w:t>
      </w:r>
      <w:r w:rsidRPr="002E3100">
        <w:t xml:space="preserve"> within clinical practice</w:t>
      </w:r>
      <w:r w:rsidR="00062C98" w:rsidRPr="002E3100" w:rsidDel="00062C98">
        <w:t xml:space="preserve"> </w:t>
      </w:r>
    </w:p>
    <w:p w14:paraId="177FA37C" w14:textId="21E0B27F" w:rsidR="003805E3" w:rsidRPr="002E3100" w:rsidRDefault="003805E3" w:rsidP="003805E3">
      <w:r w:rsidRPr="002E3100">
        <w:t>Before turning to these questions about the</w:t>
      </w:r>
      <w:r w:rsidR="00742F66" w:rsidRPr="002E3100">
        <w:t xml:space="preserve"> normative</w:t>
      </w:r>
      <w:r w:rsidRPr="002E3100">
        <w:t xml:space="preserve"> ‘architecture’ of </w:t>
      </w:r>
      <w:r w:rsidR="008B3171" w:rsidRPr="002E3100">
        <w:t xml:space="preserve">healthcare </w:t>
      </w:r>
      <w:r w:rsidRPr="002E3100">
        <w:t xml:space="preserve">quality, we think it is important to respond to potentially sceptical voices </w:t>
      </w:r>
      <w:r w:rsidR="008B3171" w:rsidRPr="002E3100">
        <w:t>arguing that</w:t>
      </w:r>
      <w:r w:rsidRPr="002E3100">
        <w:t xml:space="preserve"> </w:t>
      </w:r>
      <w:r w:rsidR="00742F66" w:rsidRPr="002E3100">
        <w:t xml:space="preserve">addressing </w:t>
      </w:r>
      <w:r w:rsidRPr="002E3100">
        <w:t xml:space="preserve">poverty should simply fall outside the domain of clinical </w:t>
      </w:r>
      <w:r w:rsidR="00742F66" w:rsidRPr="002E3100">
        <w:t xml:space="preserve">roles and </w:t>
      </w:r>
      <w:r w:rsidRPr="002E3100">
        <w:t xml:space="preserve">ethics. </w:t>
      </w:r>
      <w:r w:rsidR="008B3171" w:rsidRPr="002E3100">
        <w:t>We will stop short of arguing that there is a professional obligation for clinicians to address poverty, but we would argue that addressing social deprivation is of clear ethical relevance to clinicians and that there is</w:t>
      </w:r>
      <w:r w:rsidR="00B5701D" w:rsidRPr="002E3100">
        <w:t xml:space="preserve"> also</w:t>
      </w:r>
      <w:r w:rsidR="008B3171" w:rsidRPr="002E3100">
        <w:t xml:space="preserve"> a </w:t>
      </w:r>
      <w:r w:rsidR="008B3171" w:rsidRPr="002E3100">
        <w:rPr>
          <w:i/>
        </w:rPr>
        <w:t>prima facie</w:t>
      </w:r>
      <w:r w:rsidR="008B3171" w:rsidRPr="002E3100">
        <w:t xml:space="preserve"> legitimacy in clinicians exploring the specific contributions they can make in this area because of the </w:t>
      </w:r>
      <w:r w:rsidR="00B5701D" w:rsidRPr="002E3100">
        <w:t xml:space="preserve">distinctive </w:t>
      </w:r>
      <w:r w:rsidR="008B3171" w:rsidRPr="002E3100">
        <w:t>affordances of clinical settings.</w:t>
      </w:r>
    </w:p>
    <w:p w14:paraId="2819F2A4" w14:textId="77777777" w:rsidR="008B3171" w:rsidRPr="002E3100" w:rsidRDefault="008B3171" w:rsidP="00A43A88"/>
    <w:p w14:paraId="299B7882" w14:textId="66E5247C" w:rsidR="00A43A88" w:rsidRPr="002E3100" w:rsidRDefault="00A43A88" w:rsidP="00A43A88">
      <w:r w:rsidRPr="002E3100">
        <w:t xml:space="preserve">Poverty is obviously a challenge for those who experience it, powerfully undermining their personal and social lives. But it is also a </w:t>
      </w:r>
      <w:r w:rsidR="00044046" w:rsidRPr="002E3100">
        <w:t xml:space="preserve">considerable </w:t>
      </w:r>
      <w:r w:rsidRPr="002E3100">
        <w:t xml:space="preserve">challenge for health services. Increased </w:t>
      </w:r>
      <w:r w:rsidRPr="002E3100">
        <w:lastRenderedPageBreak/>
        <w:t xml:space="preserve">social deprivation is associated with higher rates of </w:t>
      </w:r>
      <w:r w:rsidR="00572994">
        <w:t>primary care</w:t>
      </w:r>
      <w:r w:rsidR="00572994" w:rsidRPr="002E3100">
        <w:t xml:space="preserve"> </w:t>
      </w:r>
      <w:r w:rsidRPr="002E3100">
        <w:t>consultation, higher numbers of medical referrals, and more emergency and psychiatric hospital admissions.</w:t>
      </w:r>
      <w:r w:rsidR="00245B3F" w:rsidRPr="002E3100">
        <w:t xml:space="preserve">[14, </w:t>
      </w:r>
      <w:r w:rsidR="006A241B">
        <w:t>2</w:t>
      </w:r>
      <w:r w:rsidR="00A22E39">
        <w:t>4</w:t>
      </w:r>
      <w:r w:rsidR="00245B3F" w:rsidRPr="002E3100">
        <w:t>]</w:t>
      </w:r>
      <w:r w:rsidRPr="002E3100">
        <w:t xml:space="preserve"> The most deprived people are far more likely to be admitted to hospital over their lifetimes compared to the most affluent, with significantly greater associated lifetime costs despite lower life expectancy.</w:t>
      </w:r>
      <w:r w:rsidR="00245B3F" w:rsidRPr="002E3100">
        <w:t>[13]</w:t>
      </w:r>
      <w:r w:rsidRPr="002E3100">
        <w:t xml:space="preserve"> Formal health promotion and preventative services have some potential to moderate the adverse health implications of poverty on individuals and health services. However, uptake and impact rates of services such as cardiovascular checks, childhood immunisation and screening programmes are often lower in socially deprived groups</w:t>
      </w:r>
      <w:r w:rsidR="00FA5FFD" w:rsidRPr="002E3100">
        <w:t xml:space="preserve">, and the most deprived people may </w:t>
      </w:r>
      <w:r w:rsidR="00ED4EBE" w:rsidRPr="002E3100">
        <w:t xml:space="preserve">be less </w:t>
      </w:r>
      <w:r w:rsidR="003D44F2">
        <w:t>able</w:t>
      </w:r>
      <w:r w:rsidR="003D44F2" w:rsidRPr="002E3100">
        <w:t xml:space="preserve"> </w:t>
      </w:r>
      <w:r w:rsidR="00FA5FFD" w:rsidRPr="002E3100">
        <w:t>to follow standard medical advice about healthy lifestyle</w:t>
      </w:r>
      <w:r w:rsidR="00D765D8" w:rsidRPr="002E3100">
        <w:t>s</w:t>
      </w:r>
      <w:r w:rsidRPr="002E3100">
        <w:t xml:space="preserve"> </w:t>
      </w:r>
      <w:r w:rsidR="00245B3F" w:rsidRPr="002E3100">
        <w:t>[</w:t>
      </w:r>
      <w:r w:rsidR="00833693">
        <w:t>2</w:t>
      </w:r>
      <w:r w:rsidR="00A22E39">
        <w:t>4</w:t>
      </w:r>
      <w:r w:rsidR="00245B3F" w:rsidRPr="002E3100">
        <w:t xml:space="preserve">, </w:t>
      </w:r>
      <w:r w:rsidR="007A4B4C">
        <w:t>2</w:t>
      </w:r>
      <w:r w:rsidR="00A22E39">
        <w:t>5</w:t>
      </w:r>
      <w:r w:rsidR="003C2670" w:rsidRPr="002E3100">
        <w:t>]</w:t>
      </w:r>
      <w:r w:rsidR="00ED4EBE" w:rsidRPr="002E3100">
        <w:t>.</w:t>
      </w:r>
      <w:r w:rsidR="00080AD3" w:rsidRPr="002E3100">
        <w:t xml:space="preserve"> This can </w:t>
      </w:r>
      <w:r w:rsidR="00ED4EBE" w:rsidRPr="002E3100">
        <w:t>mean</w:t>
      </w:r>
      <w:r w:rsidR="00080AD3" w:rsidRPr="002E3100">
        <w:t xml:space="preserve"> that</w:t>
      </w:r>
      <w:r w:rsidRPr="002E3100">
        <w:t xml:space="preserve"> potential health benefits are not realised, and social inequalities in health can even be exacerbated.</w:t>
      </w:r>
    </w:p>
    <w:p w14:paraId="6CFD86B7" w14:textId="77777777" w:rsidR="00B5701D" w:rsidRPr="002E3100" w:rsidRDefault="00B5701D" w:rsidP="00062C98">
      <w:pPr>
        <w:rPr>
          <w:highlight w:val="lightGray"/>
        </w:rPr>
      </w:pPr>
    </w:p>
    <w:p w14:paraId="5C370ADB" w14:textId="549FCEA3" w:rsidR="003F20E8" w:rsidRPr="002E3100" w:rsidRDefault="00256DD4" w:rsidP="00062C98">
      <w:r w:rsidRPr="002E3100">
        <w:t xml:space="preserve">It is </w:t>
      </w:r>
      <w:r w:rsidR="00064332" w:rsidRPr="002E3100">
        <w:t xml:space="preserve">thus </w:t>
      </w:r>
      <w:r w:rsidRPr="002E3100">
        <w:t xml:space="preserve">understandable that </w:t>
      </w:r>
      <w:r w:rsidR="008A27F2" w:rsidRPr="002E3100">
        <w:t xml:space="preserve">those </w:t>
      </w:r>
      <w:r w:rsidRPr="002E3100">
        <w:t>frontline clinicians</w:t>
      </w:r>
      <w:r w:rsidR="008A27F2" w:rsidRPr="002E3100">
        <w:t xml:space="preserve"> who are conscious about the social determinants</w:t>
      </w:r>
      <w:r w:rsidRPr="002E3100">
        <w:t xml:space="preserve"> </w:t>
      </w:r>
      <w:r w:rsidR="008A27F2" w:rsidRPr="002E3100">
        <w:t xml:space="preserve">of health </w:t>
      </w:r>
      <w:r w:rsidR="006D7682" w:rsidRPr="002E3100">
        <w:t>can be</w:t>
      </w:r>
      <w:r w:rsidR="008A27F2" w:rsidRPr="002E3100">
        <w:t xml:space="preserve"> </w:t>
      </w:r>
      <w:r w:rsidRPr="002E3100">
        <w:t>motivated to</w:t>
      </w:r>
      <w:r w:rsidR="00F07C3D" w:rsidRPr="002E3100">
        <w:t xml:space="preserve"> use their knowledge and positioning to</w:t>
      </w:r>
      <w:r w:rsidRPr="002E3100">
        <w:t xml:space="preserve"> make a contribution to addressing the </w:t>
      </w:r>
      <w:r w:rsidR="002E79CA" w:rsidRPr="002E3100">
        <w:t>everyday challenges that their patients face</w:t>
      </w:r>
      <w:r w:rsidR="00B5701D" w:rsidRPr="002E3100">
        <w:t>.</w:t>
      </w:r>
      <w:r w:rsidR="00F07C3D" w:rsidRPr="002E3100">
        <w:t xml:space="preserve"> </w:t>
      </w:r>
      <w:r w:rsidR="003E5753" w:rsidRPr="002E3100">
        <w:t>But</w:t>
      </w:r>
      <w:r w:rsidR="0003334C" w:rsidRPr="002E3100">
        <w:t xml:space="preserve"> </w:t>
      </w:r>
      <w:r w:rsidR="006C1E63" w:rsidRPr="002E3100">
        <w:t xml:space="preserve">it </w:t>
      </w:r>
      <w:r w:rsidR="00352B42" w:rsidRPr="002E3100">
        <w:t>might</w:t>
      </w:r>
      <w:r w:rsidR="00044046" w:rsidRPr="002E3100">
        <w:t xml:space="preserve"> </w:t>
      </w:r>
      <w:r w:rsidR="00B5701D" w:rsidRPr="002E3100">
        <w:t xml:space="preserve">be argued that addressing the social determinants of health is </w:t>
      </w:r>
      <w:r w:rsidR="008A27F2" w:rsidRPr="002E3100">
        <w:t xml:space="preserve">simply </w:t>
      </w:r>
      <w:r w:rsidR="00B5701D" w:rsidRPr="002E3100">
        <w:t xml:space="preserve">not a clinical responsibility. </w:t>
      </w:r>
      <w:r w:rsidR="00064332" w:rsidRPr="002E3100">
        <w:t xml:space="preserve">Some conservative voices, </w:t>
      </w:r>
      <w:r w:rsidR="000855F8" w:rsidRPr="002E3100">
        <w:t>for example,</w:t>
      </w:r>
      <w:r w:rsidR="003E5753" w:rsidRPr="002E3100">
        <w:t xml:space="preserve"> </w:t>
      </w:r>
      <w:r w:rsidR="00064332" w:rsidRPr="002E3100">
        <w:t xml:space="preserve">might argue </w:t>
      </w:r>
      <w:r w:rsidR="003E5753" w:rsidRPr="002E3100">
        <w:t>that clinicians</w:t>
      </w:r>
      <w:r w:rsidR="00F614FC" w:rsidRPr="002E3100">
        <w:t>—</w:t>
      </w:r>
      <w:r w:rsidR="008524E9" w:rsidRPr="002E3100">
        <w:t>especially hospital</w:t>
      </w:r>
      <w:r w:rsidR="00EC52BC" w:rsidRPr="002E3100">
        <w:t>-based</w:t>
      </w:r>
      <w:r w:rsidR="008524E9" w:rsidRPr="002E3100">
        <w:t xml:space="preserve"> clinicians</w:t>
      </w:r>
      <w:r w:rsidR="00EC52BC" w:rsidRPr="002E3100">
        <w:t xml:space="preserve"> such as those who developed</w:t>
      </w:r>
      <w:r w:rsidR="00C03130" w:rsidRPr="002E3100">
        <w:t xml:space="preserve"> the</w:t>
      </w:r>
      <w:r w:rsidR="00EC52BC" w:rsidRPr="002E3100">
        <w:t xml:space="preserve"> PSI</w:t>
      </w:r>
      <w:r w:rsidR="00F614FC" w:rsidRPr="002E3100">
        <w:t>—</w:t>
      </w:r>
      <w:r w:rsidR="003E5753" w:rsidRPr="002E3100">
        <w:t>should concentrate their energies on those biomedical concerns for which they have specialised expertise and dedicated resources.</w:t>
      </w:r>
      <w:r w:rsidR="002C0F63" w:rsidRPr="002E3100">
        <w:rPr>
          <w:rStyle w:val="FootnoteReference"/>
        </w:rPr>
        <w:footnoteReference w:id="2"/>
      </w:r>
      <w:r w:rsidR="003E5753" w:rsidRPr="002E3100">
        <w:t xml:space="preserve"> </w:t>
      </w:r>
      <w:r w:rsidR="006C1E63" w:rsidRPr="002E3100">
        <w:t>Alternatively it</w:t>
      </w:r>
      <w:r w:rsidR="003E5753" w:rsidRPr="002E3100">
        <w:t xml:space="preserve"> </w:t>
      </w:r>
      <w:r w:rsidR="00064332" w:rsidRPr="002E3100">
        <w:t>might</w:t>
      </w:r>
      <w:r w:rsidR="000855F8" w:rsidRPr="002E3100">
        <w:t xml:space="preserve"> </w:t>
      </w:r>
      <w:r w:rsidR="006C1E63" w:rsidRPr="002E3100">
        <w:t xml:space="preserve">be </w:t>
      </w:r>
      <w:r w:rsidR="003E5753" w:rsidRPr="002E3100">
        <w:t>argue</w:t>
      </w:r>
      <w:r w:rsidR="006C1E63" w:rsidRPr="002E3100">
        <w:t>d</w:t>
      </w:r>
      <w:r w:rsidR="00064332" w:rsidRPr="002E3100">
        <w:t xml:space="preserve"> by more progressive voices</w:t>
      </w:r>
      <w:r w:rsidR="003E5753" w:rsidRPr="002E3100">
        <w:t xml:space="preserve"> that engagement in such agendas is </w:t>
      </w:r>
      <w:r w:rsidR="00044046" w:rsidRPr="002E3100">
        <w:t xml:space="preserve">important </w:t>
      </w:r>
      <w:r w:rsidR="00064332" w:rsidRPr="002E3100">
        <w:t>and something doctors should embrace as citizens</w:t>
      </w:r>
      <w:r w:rsidR="003E5753" w:rsidRPr="002E3100">
        <w:t xml:space="preserve"> but </w:t>
      </w:r>
      <w:r w:rsidR="00064332" w:rsidRPr="002E3100">
        <w:t>in ways</w:t>
      </w:r>
      <w:r w:rsidR="003E5753" w:rsidRPr="002E3100">
        <w:t xml:space="preserve"> </w:t>
      </w:r>
      <w:r w:rsidR="00064332" w:rsidRPr="002E3100">
        <w:t>that effectively fall</w:t>
      </w:r>
      <w:r w:rsidR="003E5753" w:rsidRPr="002E3100">
        <w:t xml:space="preserve"> outside the clinical sphere</w:t>
      </w:r>
      <w:r w:rsidR="00A7425C" w:rsidRPr="002E3100">
        <w:t>, for example,</w:t>
      </w:r>
      <w:r w:rsidR="003E5753" w:rsidRPr="002E3100">
        <w:t xml:space="preserve"> through the exercise of political voice and lobbying in partnership with a range of other agencies and movements. </w:t>
      </w:r>
    </w:p>
    <w:p w14:paraId="42044FD9" w14:textId="77777777" w:rsidR="003F20E8" w:rsidRPr="002E3100" w:rsidRDefault="003F20E8" w:rsidP="00F138CF"/>
    <w:p w14:paraId="00D23389" w14:textId="002950DA" w:rsidR="006C3A02" w:rsidRPr="002E3100" w:rsidRDefault="00064332" w:rsidP="00F138CF">
      <w:r w:rsidRPr="002E3100">
        <w:t>However</w:t>
      </w:r>
      <w:r w:rsidR="00255431" w:rsidRPr="002E3100">
        <w:t>,</w:t>
      </w:r>
      <w:r w:rsidR="006C1E63" w:rsidRPr="002E3100">
        <w:t xml:space="preserve"> it is wor</w:t>
      </w:r>
      <w:r w:rsidR="000855F8" w:rsidRPr="002E3100">
        <w:t>t</w:t>
      </w:r>
      <w:r w:rsidR="006C1E63" w:rsidRPr="002E3100">
        <w:t xml:space="preserve">h </w:t>
      </w:r>
      <w:r w:rsidR="00B51AF8" w:rsidRPr="002E3100">
        <w:t>highlighting</w:t>
      </w:r>
      <w:r w:rsidR="000855F8" w:rsidRPr="002E3100">
        <w:t xml:space="preserve"> that </w:t>
      </w:r>
      <w:r w:rsidR="001415F2" w:rsidRPr="002E3100">
        <w:t>f</w:t>
      </w:r>
      <w:r w:rsidR="006C3A02" w:rsidRPr="002E3100">
        <w:t>rontline clinicians</w:t>
      </w:r>
      <w:r w:rsidRPr="002E3100">
        <w:t xml:space="preserve"> and clinical settings</w:t>
      </w:r>
      <w:r w:rsidR="006C3A02" w:rsidRPr="002E3100">
        <w:t xml:space="preserve"> are in some ways </w:t>
      </w:r>
      <w:r w:rsidR="000855F8" w:rsidRPr="002E3100">
        <w:t xml:space="preserve">peculiarly </w:t>
      </w:r>
      <w:r w:rsidR="00A065F4" w:rsidRPr="002E3100">
        <w:t xml:space="preserve">well </w:t>
      </w:r>
      <w:r w:rsidRPr="002E3100">
        <w:t>suited</w:t>
      </w:r>
      <w:r w:rsidR="006C3A02" w:rsidRPr="002E3100">
        <w:t xml:space="preserve"> to identify</w:t>
      </w:r>
      <w:r w:rsidRPr="002E3100">
        <w:t>ing</w:t>
      </w:r>
      <w:r w:rsidR="006C3A02" w:rsidRPr="002E3100">
        <w:t xml:space="preserve"> markers of poverty and offer</w:t>
      </w:r>
      <w:r w:rsidRPr="002E3100">
        <w:t>ing</w:t>
      </w:r>
      <w:r w:rsidR="006C3A02" w:rsidRPr="002E3100">
        <w:t xml:space="preserve"> advice to patients.</w:t>
      </w:r>
      <w:r w:rsidR="00245B3F" w:rsidRPr="002E3100">
        <w:t>[</w:t>
      </w:r>
      <w:r w:rsidR="00A34933" w:rsidRPr="002E3100">
        <w:t>2</w:t>
      </w:r>
      <w:r w:rsidR="00A22E39">
        <w:t>6</w:t>
      </w:r>
      <w:r w:rsidR="00245B3F" w:rsidRPr="002E3100">
        <w:t>]</w:t>
      </w:r>
      <w:r w:rsidR="006C3A02" w:rsidRPr="002E3100">
        <w:t xml:space="preserve"> Clinical relationships themselves have affordances that are relatively rare. There are established conventions and expectations that make it possible for clinicians to ask questions about a patient’s personal and social history and to offer help and advice, albeit </w:t>
      </w:r>
      <w:r w:rsidR="006C3A02" w:rsidRPr="002E3100">
        <w:lastRenderedPageBreak/>
        <w:t>within limits and</w:t>
      </w:r>
      <w:r w:rsidR="00641521" w:rsidRPr="002E3100">
        <w:t xml:space="preserve"> recognising</w:t>
      </w:r>
      <w:r w:rsidR="006C3A02" w:rsidRPr="002E3100">
        <w:t xml:space="preserve"> potential ethical concerns about invasiveness. </w:t>
      </w:r>
      <w:r w:rsidR="008A27F2" w:rsidRPr="002E3100">
        <w:t>An i</w:t>
      </w:r>
      <w:r w:rsidRPr="002E3100">
        <w:t xml:space="preserve">ntervention such as </w:t>
      </w:r>
      <w:r w:rsidR="006C3A02" w:rsidRPr="002E3100">
        <w:t>PSI take</w:t>
      </w:r>
      <w:r w:rsidR="008A27F2" w:rsidRPr="002E3100">
        <w:t>s</w:t>
      </w:r>
      <w:r w:rsidR="006C3A02" w:rsidRPr="002E3100">
        <w:t xml:space="preserve"> advantage of this fact. Its format and application as a familiar universal and ‘neutral’ screening tool helps to make it acceptable to clinicians and patients. Patients </w:t>
      </w:r>
      <w:r w:rsidR="00ED204C" w:rsidRPr="002E3100">
        <w:t>are</w:t>
      </w:r>
      <w:r w:rsidR="006C3A02" w:rsidRPr="002E3100">
        <w:t xml:space="preserve"> familiar with being asked to fill in forms in </w:t>
      </w:r>
      <w:r w:rsidR="005C4E22" w:rsidRPr="002E3100">
        <w:t xml:space="preserve">the </w:t>
      </w:r>
      <w:r w:rsidR="006C3A02" w:rsidRPr="002E3100">
        <w:t xml:space="preserve">waiting room prior to their consultation, to be handed over to their attending clinician. Clinicians </w:t>
      </w:r>
      <w:r w:rsidR="00ED204C" w:rsidRPr="002E3100">
        <w:t>are</w:t>
      </w:r>
      <w:r w:rsidR="006C3A02" w:rsidRPr="002E3100">
        <w:t xml:space="preserve"> familiar with quickly evaluating such forms and using them to direct and shape the clinical encounter. While there is something quite dispassionate and impersonal about filling in a form, the survey creates opportunities for deeply personal and potentially emotionally charged conversations. The tool enables the patient and their healthcare professional to share information in a way which ‘breaks the ice’ with respect to topics and issues that it might otherwise be socially awkward to raise. The tool itself, then, takes some of the impassive conventions of the collection of information within the context of clinical consultations, and uses </w:t>
      </w:r>
      <w:r w:rsidR="007A0685" w:rsidRPr="002E3100">
        <w:t xml:space="preserve">this </w:t>
      </w:r>
      <w:r w:rsidR="006C3A02" w:rsidRPr="002E3100">
        <w:t>as a prompt for conversations which go beyond the normal content and scope of healthcare practice.</w:t>
      </w:r>
      <w:r w:rsidR="00147171" w:rsidRPr="002E3100">
        <w:t xml:space="preserve"> It</w:t>
      </w:r>
      <w:r w:rsidR="00A14C59" w:rsidRPr="002E3100">
        <w:t xml:space="preserve"> provides, </w:t>
      </w:r>
      <w:r w:rsidR="001D2D59" w:rsidRPr="002E3100">
        <w:t>then</w:t>
      </w:r>
      <w:r w:rsidR="00A14C59" w:rsidRPr="002E3100">
        <w:t>, a ‘</w:t>
      </w:r>
      <w:r w:rsidR="00C02897" w:rsidRPr="002E3100">
        <w:t>peg</w:t>
      </w:r>
      <w:r w:rsidR="00A14C59" w:rsidRPr="002E3100">
        <w:t xml:space="preserve">’ on which to </w:t>
      </w:r>
      <w:r w:rsidR="009A49B4" w:rsidRPr="002E3100">
        <w:t xml:space="preserve">hang </w:t>
      </w:r>
      <w:r w:rsidR="00440DA8" w:rsidRPr="002E3100">
        <w:t>topics</w:t>
      </w:r>
      <w:r w:rsidR="0005288F" w:rsidRPr="002E3100">
        <w:t xml:space="preserve"> for discussion</w:t>
      </w:r>
      <w:r w:rsidR="00440DA8" w:rsidRPr="002E3100">
        <w:t xml:space="preserve"> which are </w:t>
      </w:r>
      <w:r w:rsidR="0005288F" w:rsidRPr="002E3100">
        <w:t>typically excluded from this space, and by so doing,</w:t>
      </w:r>
      <w:r w:rsidR="006A4A3D" w:rsidRPr="002E3100">
        <w:t xml:space="preserve"> allows a different set of values to be </w:t>
      </w:r>
      <w:r w:rsidR="001D27C3" w:rsidRPr="002E3100">
        <w:t xml:space="preserve">embodied in and </w:t>
      </w:r>
      <w:r w:rsidR="00FD4365" w:rsidRPr="002E3100">
        <w:t xml:space="preserve">promoted by the healthcare </w:t>
      </w:r>
      <w:r w:rsidR="00474B8F" w:rsidRPr="002E3100">
        <w:t xml:space="preserve">encounter—reflecting, for instance, a wider </w:t>
      </w:r>
      <w:r w:rsidR="00DF4240" w:rsidRPr="002E3100">
        <w:t>conception of health and different goals of healthcare.</w:t>
      </w:r>
    </w:p>
    <w:p w14:paraId="1B0FAE04" w14:textId="77777777" w:rsidR="006C3A02" w:rsidRPr="002E3100" w:rsidRDefault="006C3A02" w:rsidP="00F138CF"/>
    <w:p w14:paraId="43939F7A" w14:textId="7621DA57" w:rsidR="006C3A02" w:rsidRPr="002E3100" w:rsidRDefault="006C3A02" w:rsidP="00F138CF">
      <w:r w:rsidRPr="002E3100">
        <w:t xml:space="preserve">The issues raised by the PSI and the questions and conversations </w:t>
      </w:r>
      <w:r w:rsidR="00ED204C" w:rsidRPr="002E3100">
        <w:t xml:space="preserve">to which </w:t>
      </w:r>
      <w:r w:rsidRPr="002E3100">
        <w:t xml:space="preserve">it is intended to give rise may touch on topics which are rarely publicly broached—even with close friends and family members—such as income, financial security, and domestic violence. However, clinical spaces already carry the expectation that personal information will be discussed openly and confidentially. </w:t>
      </w:r>
      <w:r w:rsidR="00A00A2D" w:rsidRPr="002E3100">
        <w:t>Discussions, topics and actions which might be ethically or emotionally risky in other contexts—asking someone to undress, touching their body, asking them about their sexual activity, alcohol intake, and diet—are in some respects made possible and safe within the context of clinical encounters. The anomalous conventions of the clinical encounter mean that, perhaps paradoxically, conversations about poverty and social deprivation in clinical contexts may be experienced as less threatening or stigmatising compared to analogous conversations being initiated in non-clinical contexts.</w:t>
      </w:r>
    </w:p>
    <w:p w14:paraId="1159F05D" w14:textId="30756878" w:rsidR="006C3A02" w:rsidRPr="002E3100" w:rsidRDefault="006C3A02" w:rsidP="00F138CF"/>
    <w:p w14:paraId="5DDD1408" w14:textId="4C0F5B0A" w:rsidR="0025492B" w:rsidRPr="002E3100" w:rsidRDefault="00A7425C" w:rsidP="00F138CF">
      <w:r w:rsidRPr="002E3100">
        <w:t>Of course</w:t>
      </w:r>
      <w:r w:rsidR="006C3A02" w:rsidRPr="002E3100">
        <w:t xml:space="preserve">, by the same token, the clinical setting and the </w:t>
      </w:r>
      <w:r w:rsidR="00B51AF8" w:rsidRPr="002E3100">
        <w:t xml:space="preserve">design </w:t>
      </w:r>
      <w:r w:rsidR="006C3A02" w:rsidRPr="002E3100">
        <w:t xml:space="preserve">of the tool may render the resulting exchanges and relationships less flexible than </w:t>
      </w:r>
      <w:r w:rsidR="00864153">
        <w:t>is</w:t>
      </w:r>
      <w:r w:rsidR="006C3A02" w:rsidRPr="002E3100">
        <w:t xml:space="preserve"> desirable. A patient’s expectation that clinical consultations will be chiefly concerned with their biomedical health might prevent them from feeling able to talk as freely about their domestic and financial </w:t>
      </w:r>
      <w:r w:rsidR="006C3A02" w:rsidRPr="002E3100">
        <w:lastRenderedPageBreak/>
        <w:t xml:space="preserve">circumstances with a clinician as they would with a social worker, for instance. However, for those people who </w:t>
      </w:r>
      <w:r w:rsidR="00895472" w:rsidRPr="002E3100">
        <w:t>live</w:t>
      </w:r>
      <w:r w:rsidR="006C3A02" w:rsidRPr="002E3100">
        <w:t xml:space="preserve"> in poverty but </w:t>
      </w:r>
      <w:r w:rsidR="00ED204C" w:rsidRPr="002E3100">
        <w:t>are not deemed vulnerable</w:t>
      </w:r>
      <w:r w:rsidR="006C3A02" w:rsidRPr="002E3100">
        <w:t xml:space="preserve"> enough to warrant their having a social worker—</w:t>
      </w:r>
      <w:r w:rsidR="00ED204C" w:rsidRPr="002E3100">
        <w:t xml:space="preserve">potentially </w:t>
      </w:r>
      <w:r w:rsidRPr="002E3100">
        <w:t xml:space="preserve">a large number </w:t>
      </w:r>
      <w:r w:rsidR="006C3A02" w:rsidRPr="002E3100">
        <w:t>in times characterised by recession</w:t>
      </w:r>
      <w:r w:rsidR="00061131" w:rsidRPr="002E3100">
        <w:t xml:space="preserve">, </w:t>
      </w:r>
      <w:r w:rsidR="006C3A02" w:rsidRPr="002E3100">
        <w:t xml:space="preserve">economic stagnation and funding cuts to core social services—clinical </w:t>
      </w:r>
      <w:r w:rsidR="007805B3" w:rsidRPr="002E3100">
        <w:t xml:space="preserve">encounters </w:t>
      </w:r>
      <w:r w:rsidR="006C3A02" w:rsidRPr="002E3100">
        <w:t xml:space="preserve">may be one of their only opportunities </w:t>
      </w:r>
      <w:r w:rsidR="00895472" w:rsidRPr="002E3100">
        <w:t>to</w:t>
      </w:r>
      <w:r w:rsidR="006C3A02" w:rsidRPr="002E3100">
        <w:t xml:space="preserve"> discuss these topics with an informed professional. </w:t>
      </w:r>
      <w:r w:rsidR="000B52AD" w:rsidRPr="002E3100">
        <w:t>Interventions like the</w:t>
      </w:r>
      <w:r w:rsidR="006C3A02" w:rsidRPr="002E3100">
        <w:t xml:space="preserve"> PSI may create objects of value for clinicians and patients in constrained circumstances</w:t>
      </w:r>
      <w:r w:rsidR="00895472" w:rsidRPr="002E3100">
        <w:t>,</w:t>
      </w:r>
      <w:r w:rsidR="006C3A02" w:rsidRPr="002E3100">
        <w:t xml:space="preserve"> without these being ideal or optimally valuable. </w:t>
      </w:r>
      <w:r w:rsidRPr="002E3100">
        <w:t>T</w:t>
      </w:r>
      <w:r w:rsidR="006C3A02" w:rsidRPr="002E3100">
        <w:t xml:space="preserve">he use of a survey with a predetermined set of questions might constrain what both patients and clinicians deem relevant to or part of the social determinants of health. </w:t>
      </w:r>
      <w:r w:rsidRPr="002E3100">
        <w:t xml:space="preserve">But </w:t>
      </w:r>
      <w:r w:rsidR="008A27F2" w:rsidRPr="002E3100">
        <w:t>the</w:t>
      </w:r>
      <w:r w:rsidR="000F5308" w:rsidRPr="002E3100">
        <w:t xml:space="preserve"> clinicians who developed the initiative saw</w:t>
      </w:r>
      <w:r w:rsidR="006C3A02" w:rsidRPr="002E3100">
        <w:t xml:space="preserve"> the survey as a starting point</w:t>
      </w:r>
      <w:r w:rsidRPr="002E3100">
        <w:t xml:space="preserve"> for a conversation</w:t>
      </w:r>
      <w:r w:rsidR="006C3A02" w:rsidRPr="002E3100">
        <w:t xml:space="preserve"> rather than a</w:t>
      </w:r>
      <w:r w:rsidR="00EC52BC" w:rsidRPr="002E3100">
        <w:t xml:space="preserve"> technical or</w:t>
      </w:r>
      <w:r w:rsidR="006C3A02" w:rsidRPr="002E3100">
        <w:t xml:space="preserve"> exhaustive assessment of the social determinants of health.</w:t>
      </w:r>
      <w:r w:rsidR="000B5346" w:rsidRPr="002E3100">
        <w:t xml:space="preserve"> </w:t>
      </w:r>
      <w:r w:rsidR="008A27F2" w:rsidRPr="002E3100">
        <w:t>For these reasons</w:t>
      </w:r>
      <w:r w:rsidR="000B5346" w:rsidRPr="002E3100">
        <w:t xml:space="preserve"> </w:t>
      </w:r>
      <w:r w:rsidR="00820150" w:rsidRPr="002E3100">
        <w:t>interventions such as the PSI</w:t>
      </w:r>
      <w:r w:rsidR="008A27F2" w:rsidRPr="002E3100">
        <w:t xml:space="preserve"> can be </w:t>
      </w:r>
      <w:r w:rsidR="00D33197" w:rsidRPr="002E3100">
        <w:t>plausibly presented</w:t>
      </w:r>
      <w:r w:rsidR="008A27F2" w:rsidRPr="002E3100">
        <w:t xml:space="preserve"> as ethically defensible utilisation</w:t>
      </w:r>
      <w:r w:rsidR="003A7521" w:rsidRPr="002E3100">
        <w:t>s</w:t>
      </w:r>
      <w:r w:rsidR="008A27F2" w:rsidRPr="002E3100">
        <w:t xml:space="preserve"> and extension</w:t>
      </w:r>
      <w:r w:rsidR="003A7521" w:rsidRPr="002E3100">
        <w:t>s</w:t>
      </w:r>
      <w:r w:rsidR="008A27F2" w:rsidRPr="002E3100">
        <w:t xml:space="preserve"> of the clinical role</w:t>
      </w:r>
      <w:r w:rsidR="00D33197" w:rsidRPr="002E3100">
        <w:t>,</w:t>
      </w:r>
      <w:r w:rsidR="008A27F2" w:rsidRPr="002E3100">
        <w:t xml:space="preserve"> with the potential to</w:t>
      </w:r>
      <w:r w:rsidR="00820150" w:rsidRPr="002E3100">
        <w:t xml:space="preserve"> support other public health initiatives </w:t>
      </w:r>
      <w:r w:rsidR="00284633" w:rsidRPr="002E3100">
        <w:t xml:space="preserve">which </w:t>
      </w:r>
      <w:r w:rsidR="00317DBD" w:rsidRPr="002E3100">
        <w:t>aim to relieve poverty</w:t>
      </w:r>
      <w:r w:rsidR="00D33197" w:rsidRPr="002E3100">
        <w:t>.</w:t>
      </w:r>
    </w:p>
    <w:p w14:paraId="78993906" w14:textId="2CFF3859" w:rsidR="005E79B4" w:rsidRPr="002E3100" w:rsidRDefault="005E79B4" w:rsidP="00115AB0">
      <w:pPr>
        <w:rPr>
          <w:b/>
          <w:bCs/>
        </w:rPr>
      </w:pPr>
    </w:p>
    <w:p w14:paraId="727DC6ED" w14:textId="066E429C" w:rsidR="00494AD7" w:rsidRPr="002E3100" w:rsidRDefault="00EE61A5" w:rsidP="00AB430B">
      <w:pPr>
        <w:pStyle w:val="Heading1"/>
      </w:pPr>
      <w:r w:rsidRPr="002E3100">
        <w:t>Valuing healthcare</w:t>
      </w:r>
      <w:r w:rsidR="003F5756" w:rsidRPr="002E3100">
        <w:t xml:space="preserve"> interventions</w:t>
      </w:r>
    </w:p>
    <w:p w14:paraId="6490DEE9" w14:textId="4AC29701" w:rsidR="002B4C7D" w:rsidRPr="002E3100" w:rsidRDefault="00325917" w:rsidP="009316DF">
      <w:r w:rsidRPr="002E3100">
        <w:t>For the clinicians involved</w:t>
      </w:r>
      <w:r w:rsidR="006F25F6" w:rsidRPr="002E3100">
        <w:t>,</w:t>
      </w:r>
      <w:r w:rsidRPr="002E3100">
        <w:t xml:space="preserve"> the </w:t>
      </w:r>
      <w:r w:rsidR="00B87234" w:rsidRPr="002E3100">
        <w:t xml:space="preserve">framing of the PSI as </w:t>
      </w:r>
      <w:r w:rsidR="00E376CA">
        <w:t>a</w:t>
      </w:r>
      <w:r w:rsidR="00E376CA" w:rsidRPr="002E3100">
        <w:t xml:space="preserve"> </w:t>
      </w:r>
      <w:r w:rsidR="00770756" w:rsidRPr="002E3100">
        <w:t>quality improvement</w:t>
      </w:r>
      <w:r w:rsidR="00B87234" w:rsidRPr="002E3100">
        <w:t xml:space="preserve"> </w:t>
      </w:r>
      <w:r w:rsidR="00E376CA">
        <w:t xml:space="preserve">initiative </w:t>
      </w:r>
      <w:r w:rsidR="00AD0EC5" w:rsidRPr="002E3100">
        <w:t>was central to efforts to secure its perceived legitimacy</w:t>
      </w:r>
      <w:r w:rsidR="00B87234" w:rsidRPr="002E3100">
        <w:t xml:space="preserve">. </w:t>
      </w:r>
      <w:r w:rsidR="00D17A7B" w:rsidRPr="002E3100">
        <w:t>‘Quality’ is a relatively open-ended and contested concept which, even on standard accounts, accommodates multiple dimensions (including equity and patient-centredness).</w:t>
      </w:r>
      <w:r w:rsidR="00245B3F" w:rsidRPr="002E3100">
        <w:t>[2</w:t>
      </w:r>
      <w:r w:rsidR="00A22E39">
        <w:t>7</w:t>
      </w:r>
      <w:r w:rsidR="00245B3F" w:rsidRPr="002E3100">
        <w:t>, 2</w:t>
      </w:r>
      <w:r w:rsidR="00A22E39">
        <w:t>8</w:t>
      </w:r>
      <w:r w:rsidR="00245B3F" w:rsidRPr="002E3100">
        <w:t>]</w:t>
      </w:r>
      <w:r w:rsidR="00D17A7B" w:rsidRPr="002E3100">
        <w:t xml:space="preserve"> This makes </w:t>
      </w:r>
      <w:r w:rsidR="00B053A4" w:rsidRPr="002E3100">
        <w:t>a QI framing</w:t>
      </w:r>
      <w:r w:rsidR="00D17A7B" w:rsidRPr="002E3100">
        <w:t xml:space="preserve"> elastic enough to support a diversity of goods, values and aims in healthcare. </w:t>
      </w:r>
      <w:r w:rsidR="002B4C7D" w:rsidRPr="002E3100">
        <w:t xml:space="preserve">However, </w:t>
      </w:r>
      <w:r w:rsidR="00B35456" w:rsidRPr="002E3100">
        <w:t xml:space="preserve">in practice, the costs and benefits of interventions are not only very diverse in nature, but also </w:t>
      </w:r>
      <w:r w:rsidR="006F06FD" w:rsidRPr="002E3100">
        <w:t xml:space="preserve">differently understood and prioritised by differently placed actors. </w:t>
      </w:r>
      <w:r w:rsidR="00B053A4" w:rsidRPr="002E3100">
        <w:t>In this section</w:t>
      </w:r>
      <w:r w:rsidR="00DB4402" w:rsidRPr="002E3100">
        <w:t>,</w:t>
      </w:r>
      <w:r w:rsidR="00BC35A1" w:rsidRPr="002E3100">
        <w:t xml:space="preserve"> </w:t>
      </w:r>
      <w:r w:rsidR="00DB4402" w:rsidRPr="002E3100">
        <w:t xml:space="preserve">while acknowledging how </w:t>
      </w:r>
      <w:r w:rsidR="00890E34" w:rsidRPr="002E3100">
        <w:t>using</w:t>
      </w:r>
      <w:r w:rsidR="00DB4402" w:rsidRPr="002E3100">
        <w:t xml:space="preserve"> a QI frame can enable the pursuit of better healthcare, we draw out some of the complexities inherent in appeals to quality. </w:t>
      </w:r>
      <w:r w:rsidR="00BC35A1" w:rsidRPr="002E3100">
        <w:t>W</w:t>
      </w:r>
      <w:r w:rsidR="00B053A4" w:rsidRPr="002E3100">
        <w:t xml:space="preserve">e highlight </w:t>
      </w:r>
      <w:r w:rsidR="00254ED5" w:rsidRPr="002E3100">
        <w:t>the challenges of valuing the costs and benefits of healthcare interventions including the perspectival character of these valuations</w:t>
      </w:r>
      <w:r w:rsidR="00E4583B" w:rsidRPr="002E3100">
        <w:t>—the fact that different people value different goods and ends differently</w:t>
      </w:r>
      <w:r w:rsidR="00B053A4" w:rsidRPr="002E3100">
        <w:t>.</w:t>
      </w:r>
      <w:r w:rsidR="00770756" w:rsidRPr="002E3100">
        <w:t xml:space="preserve"> </w:t>
      </w:r>
    </w:p>
    <w:p w14:paraId="4D9032DC" w14:textId="77777777" w:rsidR="00A51405" w:rsidRPr="002E3100" w:rsidRDefault="00A51405" w:rsidP="00F138CF"/>
    <w:p w14:paraId="07A81218" w14:textId="57E4484B" w:rsidR="0091290F" w:rsidRPr="002E3100" w:rsidRDefault="00647C7B" w:rsidP="00AB430B">
      <w:pPr>
        <w:pStyle w:val="Heading2"/>
      </w:pPr>
      <w:r w:rsidRPr="002E3100">
        <w:t xml:space="preserve">The costs and benefits of </w:t>
      </w:r>
      <w:r w:rsidR="00C57943" w:rsidRPr="002E3100">
        <w:t xml:space="preserve">healthcare </w:t>
      </w:r>
      <w:r w:rsidRPr="002E3100">
        <w:t>intervention</w:t>
      </w:r>
    </w:p>
    <w:p w14:paraId="0CCBD4E0" w14:textId="6A066E0F" w:rsidR="00C805FC" w:rsidRPr="002E3100" w:rsidRDefault="0067496F" w:rsidP="00F138CF">
      <w:r w:rsidRPr="002E3100">
        <w:t xml:space="preserve">Interventions </w:t>
      </w:r>
      <w:r w:rsidR="00087323" w:rsidRPr="002E3100">
        <w:t>like</w:t>
      </w:r>
      <w:r w:rsidR="00BF69B9" w:rsidRPr="002E3100">
        <w:t xml:space="preserve"> the PSI have</w:t>
      </w:r>
      <w:r w:rsidR="00105942" w:rsidRPr="002E3100">
        <w:t xml:space="preserve"> a range of</w:t>
      </w:r>
      <w:r w:rsidRPr="002E3100">
        <w:t xml:space="preserve"> </w:t>
      </w:r>
      <w:r w:rsidR="000B52AD" w:rsidRPr="002E3100">
        <w:t xml:space="preserve">foreseeable </w:t>
      </w:r>
      <w:r w:rsidRPr="002E3100">
        <w:t>costs and benefits</w:t>
      </w:r>
      <w:r w:rsidR="00696542" w:rsidRPr="002E3100">
        <w:t xml:space="preserve"> for different actors</w:t>
      </w:r>
      <w:r w:rsidR="00BF69B9" w:rsidRPr="002E3100">
        <w:t xml:space="preserve">. </w:t>
      </w:r>
      <w:r w:rsidR="00C805FC" w:rsidRPr="002E3100">
        <w:t>If</w:t>
      </w:r>
      <w:r w:rsidR="004E4C5A" w:rsidRPr="002E3100">
        <w:t xml:space="preserve"> successful, patients </w:t>
      </w:r>
      <w:r w:rsidR="00CA0D9D" w:rsidRPr="002E3100">
        <w:t xml:space="preserve">experiencing the challenges of poverty </w:t>
      </w:r>
      <w:r w:rsidR="000B52AD" w:rsidRPr="002E3100">
        <w:t xml:space="preserve">will </w:t>
      </w:r>
      <w:r w:rsidR="00CA0D9D" w:rsidRPr="002E3100">
        <w:t>receive information about</w:t>
      </w:r>
      <w:r w:rsidR="004E4C5A" w:rsidRPr="002E3100">
        <w:t xml:space="preserve"> local resources and </w:t>
      </w:r>
      <w:r w:rsidR="00CA0D9D" w:rsidRPr="002E3100">
        <w:t xml:space="preserve">be </w:t>
      </w:r>
      <w:r w:rsidR="004E4C5A" w:rsidRPr="002E3100">
        <w:t>able to access and use them</w:t>
      </w:r>
      <w:r w:rsidR="00087323" w:rsidRPr="002E3100">
        <w:t>.</w:t>
      </w:r>
      <w:r w:rsidR="004E4C5A" w:rsidRPr="002E3100">
        <w:t xml:space="preserve"> </w:t>
      </w:r>
      <w:r w:rsidR="00087323" w:rsidRPr="002E3100">
        <w:t>T</w:t>
      </w:r>
      <w:r w:rsidR="00C805FC" w:rsidRPr="002E3100">
        <w:t xml:space="preserve">his </w:t>
      </w:r>
      <w:r w:rsidR="000B52AD" w:rsidRPr="002E3100">
        <w:t xml:space="preserve">will </w:t>
      </w:r>
      <w:r w:rsidR="00087323" w:rsidRPr="002E3100">
        <w:t>potentially</w:t>
      </w:r>
      <w:r w:rsidR="004E4C5A" w:rsidRPr="002E3100">
        <w:t xml:space="preserve"> </w:t>
      </w:r>
      <w:r w:rsidR="00C805FC" w:rsidRPr="002E3100">
        <w:t>lead to</w:t>
      </w:r>
      <w:r w:rsidR="004E4C5A" w:rsidRPr="002E3100">
        <w:t xml:space="preserve"> benefits </w:t>
      </w:r>
      <w:r w:rsidR="00890937" w:rsidRPr="002E3100">
        <w:t>such as</w:t>
      </w:r>
      <w:r w:rsidR="004E4C5A" w:rsidRPr="002E3100">
        <w:t xml:space="preserve"> increased income and household resources, safer and more healthy home environments, better emotional support, </w:t>
      </w:r>
      <w:r w:rsidR="00C805FC" w:rsidRPr="002E3100">
        <w:t>higher</w:t>
      </w:r>
      <w:r w:rsidR="004E4C5A" w:rsidRPr="002E3100">
        <w:t xml:space="preserve"> well-being and </w:t>
      </w:r>
      <w:r w:rsidR="00C805FC" w:rsidRPr="002E3100">
        <w:t>lower</w:t>
      </w:r>
      <w:r w:rsidR="004E4C5A" w:rsidRPr="002E3100">
        <w:t xml:space="preserve"> stress</w:t>
      </w:r>
      <w:r w:rsidR="00C805FC" w:rsidRPr="002E3100">
        <w:t xml:space="preserve"> levels. These might lead to better </w:t>
      </w:r>
      <w:r w:rsidR="00C805FC" w:rsidRPr="002E3100">
        <w:lastRenderedPageBreak/>
        <w:t xml:space="preserve">health </w:t>
      </w:r>
      <w:r w:rsidR="00DB3708" w:rsidRPr="002E3100">
        <w:t>and health</w:t>
      </w:r>
      <w:r w:rsidR="003D44F2">
        <w:t>care</w:t>
      </w:r>
      <w:r w:rsidR="00DB3708" w:rsidRPr="002E3100">
        <w:t xml:space="preserve"> </w:t>
      </w:r>
      <w:r w:rsidR="00C805FC" w:rsidRPr="002E3100">
        <w:t xml:space="preserve">outcomes for patients and their families, which, in turn, </w:t>
      </w:r>
      <w:r w:rsidR="000B52AD" w:rsidRPr="002E3100">
        <w:t xml:space="preserve">could </w:t>
      </w:r>
      <w:r w:rsidR="00C805FC" w:rsidRPr="002E3100">
        <w:t xml:space="preserve">lead to decreased </w:t>
      </w:r>
      <w:r w:rsidR="00905D70" w:rsidRPr="002E3100">
        <w:t xml:space="preserve">or more effective </w:t>
      </w:r>
      <w:r w:rsidR="00C805FC" w:rsidRPr="002E3100">
        <w:t>use of healthcare services—reducing the burden on either the paediatric assessment unit or other parts of the system.</w:t>
      </w:r>
      <w:r w:rsidR="00DB3708" w:rsidRPr="002E3100">
        <w:t xml:space="preserve"> This causal </w:t>
      </w:r>
      <w:r w:rsidR="00087323" w:rsidRPr="002E3100">
        <w:t>pathway</w:t>
      </w:r>
      <w:r w:rsidR="00DB3708" w:rsidRPr="002E3100">
        <w:t xml:space="preserve"> is </w:t>
      </w:r>
      <w:r w:rsidR="00087323" w:rsidRPr="002E3100">
        <w:t>by no means</w:t>
      </w:r>
      <w:r w:rsidR="00DB3708" w:rsidRPr="002E3100">
        <w:t xml:space="preserve"> a straightforward one, but research </w:t>
      </w:r>
      <w:r w:rsidR="00087323" w:rsidRPr="002E3100">
        <w:t>into</w:t>
      </w:r>
      <w:r w:rsidR="00DB3708" w:rsidRPr="002E3100">
        <w:t xml:space="preserve"> the social determinants of health suggests it is at least possible.</w:t>
      </w:r>
      <w:r w:rsidR="00245B3F" w:rsidRPr="002E3100">
        <w:t>[2</w:t>
      </w:r>
      <w:r w:rsidR="00A22E39">
        <w:t>9</w:t>
      </w:r>
      <w:r w:rsidR="00245B3F" w:rsidRPr="002E3100">
        <w:t>]</w:t>
      </w:r>
      <w:r w:rsidR="00DB3708" w:rsidRPr="002E3100">
        <w:t xml:space="preserve"> </w:t>
      </w:r>
      <w:r w:rsidR="00C805FC" w:rsidRPr="002E3100">
        <w:t>There may also be more proximal benefits associated with the intervention—open and honest discussions between parents and clinicians about poverty might help to build trust and good communication</w:t>
      </w:r>
      <w:r w:rsidR="00534A7C" w:rsidRPr="002E3100">
        <w:t>—</w:t>
      </w:r>
      <w:r w:rsidR="00F3328C" w:rsidRPr="002E3100">
        <w:t>which can also plausibly contribute to the safety and effectiveness of healthcare</w:t>
      </w:r>
      <w:r w:rsidR="00C805FC" w:rsidRPr="002E3100">
        <w:t xml:space="preserve">. Recognition of the fact that patients and their families are living in difficult and unsafe circumstances, </w:t>
      </w:r>
      <w:r w:rsidR="00DB3708" w:rsidRPr="002E3100">
        <w:t xml:space="preserve">the impact of social deprivation on their health, </w:t>
      </w:r>
      <w:r w:rsidR="00905D70" w:rsidRPr="002E3100">
        <w:t xml:space="preserve">and the genuine difficulties in following ideal professional advice about diet, healthy lifestyle and medication management </w:t>
      </w:r>
      <w:r w:rsidR="00DB3708" w:rsidRPr="002E3100">
        <w:t xml:space="preserve">could help parents to feel ‘seen’ and valued. </w:t>
      </w:r>
      <w:r w:rsidR="000D4A69" w:rsidRPr="002E3100">
        <w:t xml:space="preserve">This is particularly </w:t>
      </w:r>
      <w:r w:rsidR="005C4E22" w:rsidRPr="002E3100">
        <w:t>salient</w:t>
      </w:r>
      <w:r w:rsidR="000D4A69" w:rsidRPr="002E3100">
        <w:t xml:space="preserve"> when past experience</w:t>
      </w:r>
      <w:r w:rsidR="00A63181" w:rsidRPr="002E3100">
        <w:t xml:space="preserve"> has</w:t>
      </w:r>
      <w:r w:rsidR="000D4A69" w:rsidRPr="002E3100">
        <w:t xml:space="preserve"> le</w:t>
      </w:r>
      <w:r w:rsidR="00A63181" w:rsidRPr="002E3100">
        <w:t>ft</w:t>
      </w:r>
      <w:r w:rsidR="000D4A69" w:rsidRPr="002E3100">
        <w:t xml:space="preserve"> parents feeling vulnerable to unwarranted professional assumptions that they do not care or are incapable of caring well for their children.</w:t>
      </w:r>
      <w:r w:rsidR="00245B3F" w:rsidRPr="002E3100">
        <w:t>[</w:t>
      </w:r>
      <w:r w:rsidR="00A22E39">
        <w:t>30</w:t>
      </w:r>
      <w:r w:rsidR="00245B3F" w:rsidRPr="002E3100">
        <w:t xml:space="preserve">, </w:t>
      </w:r>
      <w:r w:rsidR="007A34CB">
        <w:t>3</w:t>
      </w:r>
      <w:r w:rsidR="00A22E39">
        <w:t>1</w:t>
      </w:r>
      <w:r w:rsidR="00245B3F" w:rsidRPr="002E3100">
        <w:t>]</w:t>
      </w:r>
      <w:r w:rsidR="000D4A69" w:rsidRPr="002E3100">
        <w:t xml:space="preserve"> </w:t>
      </w:r>
      <w:r w:rsidR="00923E6A" w:rsidRPr="002E3100">
        <w:t xml:space="preserve">Moreover, the initiative </w:t>
      </w:r>
      <w:r w:rsidR="00C04A81" w:rsidRPr="002E3100">
        <w:t>could</w:t>
      </w:r>
      <w:r w:rsidR="00923E6A" w:rsidRPr="002E3100">
        <w:t xml:space="preserve"> be beneficial for the </w:t>
      </w:r>
      <w:r w:rsidR="009D3E80" w:rsidRPr="002E3100">
        <w:t>health professionals</w:t>
      </w:r>
      <w:r w:rsidR="00923E6A" w:rsidRPr="002E3100">
        <w:t xml:space="preserve"> implementing it</w:t>
      </w:r>
      <w:r w:rsidR="009D3E80" w:rsidRPr="002E3100">
        <w:t xml:space="preserve">. Many clinicians care deeply about poverty and inequality, and </w:t>
      </w:r>
      <w:r w:rsidR="00923E6A" w:rsidRPr="002E3100">
        <w:t xml:space="preserve">the opportunity to </w:t>
      </w:r>
      <w:r w:rsidR="009D3E80" w:rsidRPr="002E3100">
        <w:t xml:space="preserve">develop </w:t>
      </w:r>
      <w:r w:rsidR="00C04A81" w:rsidRPr="002E3100">
        <w:t xml:space="preserve">and administer </w:t>
      </w:r>
      <w:r w:rsidR="009D3E80" w:rsidRPr="002E3100">
        <w:t xml:space="preserve">an intervention </w:t>
      </w:r>
      <w:r w:rsidR="00DA1E8C" w:rsidRPr="002E3100">
        <w:t>to address something they deem</w:t>
      </w:r>
      <w:r w:rsidR="00C04A81" w:rsidRPr="002E3100">
        <w:t xml:space="preserve"> </w:t>
      </w:r>
      <w:r w:rsidR="00DA1E8C" w:rsidRPr="002E3100">
        <w:t>important</w:t>
      </w:r>
      <w:r w:rsidR="009D3E80" w:rsidRPr="002E3100">
        <w:t xml:space="preserve"> </w:t>
      </w:r>
      <w:r w:rsidR="00397B49" w:rsidRPr="002E3100">
        <w:t xml:space="preserve">has the potential to </w:t>
      </w:r>
      <w:r w:rsidR="009D3E80" w:rsidRPr="002E3100">
        <w:t>mitigate burnout and improve well-being</w:t>
      </w:r>
      <w:r w:rsidR="00923E6A" w:rsidRPr="002E3100">
        <w:t>.</w:t>
      </w:r>
      <w:r w:rsidR="00896B91" w:rsidRPr="002E3100">
        <w:t>[</w:t>
      </w:r>
      <w:r w:rsidR="00912D7D">
        <w:t>3</w:t>
      </w:r>
      <w:r w:rsidR="00A22E39">
        <w:t>2</w:t>
      </w:r>
      <w:r w:rsidR="00896B91" w:rsidRPr="002E3100">
        <w:t>–</w:t>
      </w:r>
      <w:r w:rsidR="0039649B">
        <w:t>3</w:t>
      </w:r>
      <w:r w:rsidR="00886FD1">
        <w:t>4</w:t>
      </w:r>
      <w:r w:rsidR="00896B91" w:rsidRPr="002E3100">
        <w:t xml:space="preserve">] </w:t>
      </w:r>
      <w:r w:rsidR="00DB3708" w:rsidRPr="002E3100">
        <w:t xml:space="preserve">These proximal benefits might </w:t>
      </w:r>
      <w:r w:rsidR="00087323" w:rsidRPr="002E3100">
        <w:t xml:space="preserve">also </w:t>
      </w:r>
      <w:r w:rsidR="00DB3708" w:rsidRPr="002E3100">
        <w:t>lead to future clinical benefits but</w:t>
      </w:r>
      <w:r w:rsidR="005C4E22" w:rsidRPr="002E3100">
        <w:t>,</w:t>
      </w:r>
      <w:r w:rsidR="00DB3708" w:rsidRPr="002E3100">
        <w:t xml:space="preserve"> </w:t>
      </w:r>
      <w:r w:rsidR="00B76AB0" w:rsidRPr="002E3100">
        <w:t xml:space="preserve">even if </w:t>
      </w:r>
      <w:r w:rsidR="005C4E22" w:rsidRPr="002E3100">
        <w:t>they don’</w:t>
      </w:r>
      <w:r w:rsidR="00B76AB0" w:rsidRPr="002E3100">
        <w:t xml:space="preserve">t, </w:t>
      </w:r>
      <w:r w:rsidR="00DB3708" w:rsidRPr="002E3100">
        <w:t xml:space="preserve">they </w:t>
      </w:r>
      <w:r w:rsidR="008C4727" w:rsidRPr="002E3100">
        <w:t>can</w:t>
      </w:r>
      <w:r w:rsidR="00DB3708" w:rsidRPr="002E3100">
        <w:t xml:space="preserve"> be understood to be positive ends in themselves.</w:t>
      </w:r>
    </w:p>
    <w:p w14:paraId="6A9B11D4" w14:textId="77777777" w:rsidR="00DB3708" w:rsidRPr="002E3100" w:rsidRDefault="00DB3708" w:rsidP="00F138CF"/>
    <w:p w14:paraId="6F08D682" w14:textId="5950763B" w:rsidR="00CA0D9D" w:rsidRPr="002E3100" w:rsidRDefault="00DB3708" w:rsidP="00F138CF">
      <w:r w:rsidRPr="002E3100">
        <w:t>But</w:t>
      </w:r>
      <w:r w:rsidR="00C805FC" w:rsidRPr="002E3100">
        <w:t xml:space="preserve"> developing and implementing </w:t>
      </w:r>
      <w:r w:rsidR="007805B3" w:rsidRPr="002E3100">
        <w:t xml:space="preserve">interventions like </w:t>
      </w:r>
      <w:r w:rsidR="00C805FC" w:rsidRPr="002E3100">
        <w:t xml:space="preserve">the PSI </w:t>
      </w:r>
      <w:r w:rsidR="000B52AD" w:rsidRPr="002E3100">
        <w:t xml:space="preserve">will </w:t>
      </w:r>
      <w:r w:rsidRPr="002E3100">
        <w:t xml:space="preserve">also </w:t>
      </w:r>
      <w:r w:rsidR="00C805FC" w:rsidRPr="002E3100">
        <w:t>ha</w:t>
      </w:r>
      <w:r w:rsidR="000B52AD" w:rsidRPr="002E3100">
        <w:t>ve</w:t>
      </w:r>
      <w:r w:rsidR="00C805FC" w:rsidRPr="002E3100">
        <w:t xml:space="preserve"> </w:t>
      </w:r>
      <w:r w:rsidRPr="002E3100">
        <w:t xml:space="preserve">significant </w:t>
      </w:r>
      <w:r w:rsidR="00C805FC" w:rsidRPr="002E3100">
        <w:t>time and resource implications</w:t>
      </w:r>
      <w:r w:rsidR="007805B3" w:rsidRPr="002E3100">
        <w:t>,</w:t>
      </w:r>
      <w:r w:rsidR="006F51D3" w:rsidRPr="002E3100">
        <w:t xml:space="preserve"> and so carries opportunity costs</w:t>
      </w:r>
      <w:r w:rsidR="00C805FC" w:rsidRPr="002E3100">
        <w:t>. D</w:t>
      </w:r>
      <w:r w:rsidR="007805B3" w:rsidRPr="002E3100">
        <w:t>uring development, d</w:t>
      </w:r>
      <w:r w:rsidR="00C805FC" w:rsidRPr="002E3100">
        <w:t xml:space="preserve">iscussing the </w:t>
      </w:r>
      <w:r w:rsidR="001C7DF8" w:rsidRPr="002E3100">
        <w:t xml:space="preserve">PSI </w:t>
      </w:r>
      <w:r w:rsidR="00C805FC" w:rsidRPr="002E3100">
        <w:t>intervention in multi-disciplinary meetings use</w:t>
      </w:r>
      <w:r w:rsidR="007805B3" w:rsidRPr="002E3100">
        <w:t>d</w:t>
      </w:r>
      <w:r w:rsidR="00C805FC" w:rsidRPr="002E3100">
        <w:t xml:space="preserve"> time which </w:t>
      </w:r>
      <w:r w:rsidR="00F3328C" w:rsidRPr="002E3100">
        <w:t xml:space="preserve">clinicians </w:t>
      </w:r>
      <w:r w:rsidR="00C805FC" w:rsidRPr="002E3100">
        <w:t xml:space="preserve">could </w:t>
      </w:r>
      <w:r w:rsidR="000D4A69" w:rsidRPr="002E3100">
        <w:t xml:space="preserve">have </w:t>
      </w:r>
      <w:r w:rsidR="00C805FC" w:rsidRPr="002E3100">
        <w:t>spent on other projects or priorities.</w:t>
      </w:r>
      <w:r w:rsidR="001C7DF8" w:rsidRPr="002E3100">
        <w:t xml:space="preserve"> T</w:t>
      </w:r>
      <w:r w:rsidR="00C805FC" w:rsidRPr="002E3100">
        <w:t xml:space="preserve">he intervention </w:t>
      </w:r>
      <w:r w:rsidR="00723C8C" w:rsidRPr="002E3100">
        <w:t xml:space="preserve">itself </w:t>
      </w:r>
      <w:r w:rsidR="00C805FC" w:rsidRPr="002E3100">
        <w:t xml:space="preserve">requires clinicians to spend time </w:t>
      </w:r>
      <w:r w:rsidRPr="002E3100">
        <w:t>during</w:t>
      </w:r>
      <w:r w:rsidR="00C805FC" w:rsidRPr="002E3100">
        <w:t xml:space="preserve"> their consultations with patients discussing their social and family circumstances, time which could otherwise be spent focussing more directly </w:t>
      </w:r>
      <w:r w:rsidR="004C2B91" w:rsidRPr="002E3100">
        <w:t xml:space="preserve">on </w:t>
      </w:r>
      <w:r w:rsidR="00C805FC" w:rsidRPr="002E3100">
        <w:t xml:space="preserve">clinical ends, or which could be used to fit in </w:t>
      </w:r>
      <w:r w:rsidR="00F3328C" w:rsidRPr="002E3100">
        <w:t xml:space="preserve">more </w:t>
      </w:r>
      <w:r w:rsidR="00C805FC" w:rsidRPr="002E3100">
        <w:t>patient appointments overall.</w:t>
      </w:r>
      <w:r w:rsidRPr="002E3100">
        <w:t xml:space="preserve"> Increased referrals </w:t>
      </w:r>
      <w:r w:rsidR="00085934" w:rsidRPr="002E3100">
        <w:t>have the potential to</w:t>
      </w:r>
      <w:r w:rsidRPr="002E3100">
        <w:t xml:space="preserve"> drive up costs and the overall resource burden for local charities and state-funded welfare services, even if </w:t>
      </w:r>
      <w:r w:rsidR="00172FCB" w:rsidRPr="002E3100">
        <w:t xml:space="preserve">they </w:t>
      </w:r>
      <w:r w:rsidRPr="002E3100">
        <w:t>end up decreasing the burden on the healthcare system.</w:t>
      </w:r>
      <w:r w:rsidR="00087323" w:rsidRPr="002E3100">
        <w:t xml:space="preserve"> </w:t>
      </w:r>
    </w:p>
    <w:p w14:paraId="037065DF" w14:textId="77777777" w:rsidR="00CA0D9D" w:rsidRPr="002E3100" w:rsidRDefault="00CA0D9D" w:rsidP="00F138CF"/>
    <w:p w14:paraId="7825FA22" w14:textId="2D7F7658" w:rsidR="00B608DB" w:rsidRPr="002E3100" w:rsidRDefault="00121C04" w:rsidP="00F138CF">
      <w:r w:rsidRPr="002E3100">
        <w:t>Determining</w:t>
      </w:r>
      <w:r w:rsidR="00DB3708" w:rsidRPr="002E3100">
        <w:t xml:space="preserve"> the </w:t>
      </w:r>
      <w:r w:rsidRPr="002E3100">
        <w:t xml:space="preserve">all-things-considered </w:t>
      </w:r>
      <w:r w:rsidR="00DB3708" w:rsidRPr="002E3100">
        <w:t xml:space="preserve">value of an intervention like the PSI </w:t>
      </w:r>
      <w:r w:rsidR="00B70356" w:rsidRPr="002E3100">
        <w:t>includes</w:t>
      </w:r>
      <w:r w:rsidR="00DB3708" w:rsidRPr="002E3100">
        <w:t xml:space="preserve"> determin</w:t>
      </w:r>
      <w:r w:rsidR="00B70356" w:rsidRPr="002E3100">
        <w:t>ing</w:t>
      </w:r>
      <w:r w:rsidR="00DB3708" w:rsidRPr="002E3100">
        <w:t xml:space="preserve"> whether its benefits outweigh its costs. This is by no means a straightforward matter. Measuring the benefits and costs may be very difficult, particularly if they are subjective goods (such as well-being</w:t>
      </w:r>
      <w:r w:rsidR="00087323" w:rsidRPr="002E3100">
        <w:t xml:space="preserve"> and</w:t>
      </w:r>
      <w:r w:rsidR="00DB3708" w:rsidRPr="002E3100">
        <w:t xml:space="preserve"> trust</w:t>
      </w:r>
      <w:r w:rsidR="00087323" w:rsidRPr="002E3100">
        <w:t xml:space="preserve">) or accrue to diverse parts of the healthcare </w:t>
      </w:r>
      <w:r w:rsidR="00087323" w:rsidRPr="002E3100">
        <w:lastRenderedPageBreak/>
        <w:t>system or other ‘non-health’ institutions. Moreover, even if they can be adequately measured, it remain</w:t>
      </w:r>
      <w:r w:rsidR="00480062" w:rsidRPr="002E3100">
        <w:t>s</w:t>
      </w:r>
      <w:r w:rsidR="00087323" w:rsidRPr="002E3100">
        <w:t xml:space="preserve"> </w:t>
      </w:r>
      <w:r w:rsidR="00536D0B" w:rsidRPr="002E3100">
        <w:t xml:space="preserve">very </w:t>
      </w:r>
      <w:r w:rsidR="00087323" w:rsidRPr="002E3100">
        <w:t>unclear how to compare costs and benefits of very different kinds and</w:t>
      </w:r>
      <w:r w:rsidR="00536D0B" w:rsidRPr="002E3100">
        <w:t xml:space="preserve"> to</w:t>
      </w:r>
      <w:r w:rsidR="00087323" w:rsidRPr="002E3100">
        <w:t xml:space="preserve"> weigh up their relative value.</w:t>
      </w:r>
    </w:p>
    <w:p w14:paraId="74CCCEA6" w14:textId="28DE062D" w:rsidR="0067496F" w:rsidRPr="002E3100" w:rsidRDefault="0067496F" w:rsidP="00F138CF"/>
    <w:p w14:paraId="6AEE8FFD" w14:textId="26B84AC1" w:rsidR="00CA0D9D" w:rsidRPr="002E3100" w:rsidRDefault="00381D67" w:rsidP="00AB430B">
      <w:pPr>
        <w:pStyle w:val="Heading2"/>
      </w:pPr>
      <w:r w:rsidRPr="002E3100">
        <w:t xml:space="preserve">The value of </w:t>
      </w:r>
      <w:r w:rsidR="00317B18" w:rsidRPr="002E3100">
        <w:t>using a QI fram</w:t>
      </w:r>
      <w:r w:rsidR="001A0EA6" w:rsidRPr="002E3100">
        <w:t>e</w:t>
      </w:r>
    </w:p>
    <w:p w14:paraId="20280FF9" w14:textId="0BDF06D9" w:rsidR="005F1F50" w:rsidRPr="002E3100" w:rsidRDefault="0089769A" w:rsidP="00F138CF">
      <w:r w:rsidRPr="002E3100">
        <w:t xml:space="preserve">Complex </w:t>
      </w:r>
      <w:r w:rsidR="00BB6341" w:rsidRPr="002E3100">
        <w:t xml:space="preserve">ethical </w:t>
      </w:r>
      <w:r w:rsidRPr="002E3100">
        <w:t>t</w:t>
      </w:r>
      <w:r w:rsidR="0067496F" w:rsidRPr="002E3100">
        <w:t xml:space="preserve">rade-offs </w:t>
      </w:r>
      <w:r w:rsidRPr="002E3100">
        <w:t xml:space="preserve">and challenges </w:t>
      </w:r>
      <w:r w:rsidR="000D4A69" w:rsidRPr="002E3100">
        <w:t>relating to appropriate</w:t>
      </w:r>
      <w:r w:rsidRPr="002E3100">
        <w:t xml:space="preserve"> </w:t>
      </w:r>
      <w:r w:rsidR="0067496F" w:rsidRPr="002E3100">
        <w:t>measurement and comparison</w:t>
      </w:r>
      <w:r w:rsidRPr="002E3100">
        <w:t xml:space="preserve"> </w:t>
      </w:r>
      <w:r w:rsidR="0067496F" w:rsidRPr="002E3100">
        <w:t>are unavoidable feature</w:t>
      </w:r>
      <w:r w:rsidRPr="002E3100">
        <w:t>s</w:t>
      </w:r>
      <w:r w:rsidR="0067496F" w:rsidRPr="002E3100">
        <w:t xml:space="preserve"> of any intervention intended to change</w:t>
      </w:r>
      <w:r w:rsidR="00E50969" w:rsidRPr="002E3100">
        <w:t xml:space="preserve">, and ultimately to improve, </w:t>
      </w:r>
      <w:r w:rsidR="005A7EE6" w:rsidRPr="002E3100">
        <w:t xml:space="preserve">healthcare </w:t>
      </w:r>
      <w:r w:rsidR="0067496F" w:rsidRPr="002E3100">
        <w:t xml:space="preserve">practice. </w:t>
      </w:r>
      <w:r w:rsidR="00B70356" w:rsidRPr="002E3100">
        <w:t>Treating</w:t>
      </w:r>
      <w:r w:rsidR="0067496F" w:rsidRPr="002E3100">
        <w:t xml:space="preserve"> the </w:t>
      </w:r>
      <w:r w:rsidR="00CA0D9D" w:rsidRPr="002E3100">
        <w:t xml:space="preserve">PSI or another </w:t>
      </w:r>
      <w:r w:rsidR="0067496F" w:rsidRPr="002E3100">
        <w:t xml:space="preserve">intervention as a </w:t>
      </w:r>
      <w:r w:rsidR="00B70356" w:rsidRPr="002E3100">
        <w:t>QI</w:t>
      </w:r>
      <w:r w:rsidR="0067496F" w:rsidRPr="002E3100">
        <w:t xml:space="preserve"> </w:t>
      </w:r>
      <w:r w:rsidR="00F7061B" w:rsidRPr="002E3100">
        <w:t xml:space="preserve">initiative </w:t>
      </w:r>
      <w:r w:rsidR="00B70356" w:rsidRPr="002E3100">
        <w:t xml:space="preserve">is one way of </w:t>
      </w:r>
      <w:r w:rsidR="00B5390E" w:rsidRPr="002E3100">
        <w:t xml:space="preserve">acknowledging and </w:t>
      </w:r>
      <w:r w:rsidR="00B70356" w:rsidRPr="002E3100">
        <w:t>managing such trade-offs.</w:t>
      </w:r>
      <w:r w:rsidR="00B608DB" w:rsidRPr="002E3100">
        <w:t xml:space="preserve"> </w:t>
      </w:r>
      <w:r w:rsidR="00494AD7" w:rsidRPr="002E3100">
        <w:t xml:space="preserve">Using a QI </w:t>
      </w:r>
      <w:r w:rsidR="00B70356" w:rsidRPr="002E3100">
        <w:t>frame signals that</w:t>
      </w:r>
      <w:r w:rsidR="00254ED5" w:rsidRPr="002E3100">
        <w:t xml:space="preserve"> in some sense</w:t>
      </w:r>
      <w:r w:rsidR="00494AD7" w:rsidRPr="002E3100">
        <w:t xml:space="preserve"> the costs and benefits of a project are </w:t>
      </w:r>
      <w:r w:rsidR="00B70356" w:rsidRPr="002E3100">
        <w:t xml:space="preserve">being </w:t>
      </w:r>
      <w:r w:rsidR="00B5390E" w:rsidRPr="002E3100">
        <w:t>considered</w:t>
      </w:r>
      <w:r w:rsidR="00254ED5" w:rsidRPr="002E3100">
        <w:t xml:space="preserve">, and to some degree </w:t>
      </w:r>
      <w:r w:rsidR="00494AD7" w:rsidRPr="002E3100">
        <w:t>systematically identified and measured.</w:t>
      </w:r>
      <w:r w:rsidR="0067496F" w:rsidRPr="002E3100">
        <w:t xml:space="preserve"> </w:t>
      </w:r>
      <w:r w:rsidR="0060648D" w:rsidRPr="002E3100">
        <w:t>Ideally</w:t>
      </w:r>
      <w:r w:rsidR="00C75F46" w:rsidRPr="002E3100">
        <w:t>,</w:t>
      </w:r>
      <w:r w:rsidR="0060648D" w:rsidRPr="002E3100">
        <w:t xml:space="preserve"> t</w:t>
      </w:r>
      <w:r w:rsidR="00B70356" w:rsidRPr="002E3100">
        <w:t>his</w:t>
      </w:r>
      <w:r w:rsidR="0067496F" w:rsidRPr="002E3100">
        <w:t xml:space="preserve"> allows decision-makers to </w:t>
      </w:r>
      <w:r w:rsidR="00B70356" w:rsidRPr="002E3100">
        <w:t xml:space="preserve">make judgements about </w:t>
      </w:r>
      <w:r w:rsidR="0067496F" w:rsidRPr="002E3100">
        <w:t>whether an intervention really amount</w:t>
      </w:r>
      <w:r w:rsidR="00DE2596" w:rsidRPr="002E3100">
        <w:t>s</w:t>
      </w:r>
      <w:r w:rsidR="0067496F" w:rsidRPr="002E3100">
        <w:t xml:space="preserve"> to an improvement</w:t>
      </w:r>
      <w:r w:rsidR="00C75F46" w:rsidRPr="002E3100">
        <w:t xml:space="preserve"> </w:t>
      </w:r>
      <w:r w:rsidR="0067496F" w:rsidRPr="002E3100">
        <w:t xml:space="preserve">all things considered, and </w:t>
      </w:r>
      <w:r w:rsidR="00254ED5" w:rsidRPr="002E3100">
        <w:t>to</w:t>
      </w:r>
      <w:r w:rsidR="0067496F" w:rsidRPr="002E3100">
        <w:t xml:space="preserve"> determine whether it </w:t>
      </w:r>
      <w:r w:rsidR="00F7061B" w:rsidRPr="002E3100">
        <w:t xml:space="preserve">should be </w:t>
      </w:r>
      <w:r w:rsidR="006F51D3" w:rsidRPr="002E3100">
        <w:t xml:space="preserve">continued </w:t>
      </w:r>
      <w:r w:rsidR="0067496F" w:rsidRPr="002E3100">
        <w:t>or extended.</w:t>
      </w:r>
      <w:r w:rsidR="0060648D" w:rsidRPr="002E3100">
        <w:t xml:space="preserve"> In practice</w:t>
      </w:r>
      <w:r w:rsidR="001A0EA6" w:rsidRPr="002E3100">
        <w:t>,</w:t>
      </w:r>
      <w:r w:rsidR="0060648D" w:rsidRPr="002E3100">
        <w:t xml:space="preserve"> </w:t>
      </w:r>
      <w:r w:rsidR="00CA0D9D" w:rsidRPr="002E3100">
        <w:t>even with very imperfect information</w:t>
      </w:r>
      <w:r w:rsidR="001A0EA6" w:rsidRPr="002E3100">
        <w:t>,</w:t>
      </w:r>
      <w:r w:rsidR="00CA0D9D" w:rsidRPr="002E3100">
        <w:t xml:space="preserve"> </w:t>
      </w:r>
      <w:r w:rsidR="000477F3" w:rsidRPr="002E3100">
        <w:t xml:space="preserve">a </w:t>
      </w:r>
      <w:r w:rsidR="0060648D" w:rsidRPr="002E3100">
        <w:t xml:space="preserve">QI </w:t>
      </w:r>
      <w:r w:rsidR="001A0EA6" w:rsidRPr="002E3100">
        <w:t xml:space="preserve">frame </w:t>
      </w:r>
      <w:r w:rsidR="0060648D" w:rsidRPr="002E3100">
        <w:t xml:space="preserve">means that decision-makers can be seen to be mindful of the need to systematically monitor initiatives and to balance competing considerations. </w:t>
      </w:r>
      <w:r w:rsidR="0067496F" w:rsidRPr="002E3100">
        <w:t>Systematic measurement and evaluation of interventions does not</w:t>
      </w:r>
      <w:r w:rsidR="00494AD7" w:rsidRPr="002E3100">
        <w:t xml:space="preserve">, of course, solve all the potential problems with comparing different kinds of costs and benefits, but it does endeavour to make such comparisons well-evidenced. </w:t>
      </w:r>
    </w:p>
    <w:p w14:paraId="6E120C73" w14:textId="77777777" w:rsidR="005F1F50" w:rsidRPr="002E3100" w:rsidRDefault="005F1F50" w:rsidP="00F138CF"/>
    <w:p w14:paraId="4BC37CCE" w14:textId="13B93356" w:rsidR="004B7A4E" w:rsidRPr="002E3100" w:rsidRDefault="00B85D3D" w:rsidP="00F138CF">
      <w:r w:rsidRPr="002E3100">
        <w:t xml:space="preserve">In principle, QI </w:t>
      </w:r>
      <w:r w:rsidR="006F51D3" w:rsidRPr="002E3100">
        <w:t xml:space="preserve">can accommodate </w:t>
      </w:r>
      <w:r w:rsidRPr="002E3100">
        <w:t xml:space="preserve">a wide variety of ends: it need not </w:t>
      </w:r>
      <w:r w:rsidR="00693231" w:rsidRPr="002E3100">
        <w:t>only</w:t>
      </w:r>
      <w:r w:rsidRPr="002E3100">
        <w:t xml:space="preserve"> consider financial costs and benefits, but also </w:t>
      </w:r>
      <w:r w:rsidR="00693231" w:rsidRPr="002E3100">
        <w:t>changes in, for example,</w:t>
      </w:r>
      <w:r w:rsidRPr="002E3100">
        <w:t xml:space="preserve"> clinical outcomes, patient experience and fairness.</w:t>
      </w:r>
      <w:r w:rsidR="005A7245" w:rsidRPr="002E3100">
        <w:t xml:space="preserve"> Accounts of healthcare quality tend to be relatively </w:t>
      </w:r>
      <w:r w:rsidR="00EF7D48" w:rsidRPr="002E3100">
        <w:t>broad</w:t>
      </w:r>
      <w:r w:rsidR="005A7245" w:rsidRPr="002E3100">
        <w:t xml:space="preserve"> and re</w:t>
      </w:r>
      <w:r w:rsidR="00EF7D48" w:rsidRPr="002E3100">
        <w:t>cognise diverse ends.</w:t>
      </w:r>
      <w:r w:rsidR="00045018" w:rsidRPr="002E3100">
        <w:t xml:space="preserve"> </w:t>
      </w:r>
      <w:r w:rsidR="00FD29A5" w:rsidRPr="002E3100">
        <w:t>The definition of what counts as good healthcare, or as an improvement, can be multi-dimensional, comprising various different, including incommensurable, goods. It can also be flexible, with different accounts of healthcare quality, or different emphases, being used or combined in different contexts.</w:t>
      </w:r>
      <w:r w:rsidR="00896B91" w:rsidRPr="002E3100">
        <w:t>[2</w:t>
      </w:r>
      <w:r w:rsidR="00886FD1">
        <w:t>8</w:t>
      </w:r>
      <w:r w:rsidR="00896B91" w:rsidRPr="002E3100">
        <w:t>]</w:t>
      </w:r>
      <w:r w:rsidR="00FD29A5" w:rsidRPr="002E3100">
        <w:t xml:space="preserve"> </w:t>
      </w:r>
      <w:r w:rsidR="00B81CFB" w:rsidRPr="002E3100">
        <w:t>Of course</w:t>
      </w:r>
      <w:r w:rsidR="000C3518" w:rsidRPr="002E3100">
        <w:t xml:space="preserve"> </w:t>
      </w:r>
      <w:r w:rsidR="0002386F" w:rsidRPr="002E3100">
        <w:t xml:space="preserve">identifying and </w:t>
      </w:r>
      <w:r w:rsidR="00B81CFB" w:rsidRPr="002E3100">
        <w:t>measuring a variety of</w:t>
      </w:r>
      <w:r w:rsidR="00045018" w:rsidRPr="002E3100">
        <w:t xml:space="preserve"> goods and</w:t>
      </w:r>
      <w:r w:rsidR="00B81CFB" w:rsidRPr="002E3100">
        <w:t xml:space="preserve"> ends does not in itself generate an answer as to whether </w:t>
      </w:r>
      <w:r w:rsidR="00543E3B" w:rsidRPr="002E3100">
        <w:t>an</w:t>
      </w:r>
      <w:r w:rsidR="00B81CFB" w:rsidRPr="002E3100">
        <w:t xml:space="preserve"> intervention is beneficial, all things considered—</w:t>
      </w:r>
      <w:r w:rsidR="00E64C3D" w:rsidRPr="002E3100">
        <w:t>assess</w:t>
      </w:r>
      <w:r w:rsidR="0039623A" w:rsidRPr="002E3100">
        <w:t>ing</w:t>
      </w:r>
      <w:r w:rsidR="00E64C3D" w:rsidRPr="002E3100">
        <w:t xml:space="preserve"> the value of an intervention</w:t>
      </w:r>
      <w:r w:rsidR="0039623A" w:rsidRPr="002E3100">
        <w:t xml:space="preserve"> always</w:t>
      </w:r>
      <w:r w:rsidR="00E64C3D" w:rsidRPr="002E3100">
        <w:t xml:space="preserve"> involves making evaluative judgements</w:t>
      </w:r>
      <w:r w:rsidR="0002386F" w:rsidRPr="002E3100">
        <w:t xml:space="preserve">, which </w:t>
      </w:r>
      <w:r w:rsidR="00FD33F6" w:rsidRPr="002E3100">
        <w:t>reflect the</w:t>
      </w:r>
      <w:r w:rsidR="00E64C3D" w:rsidRPr="002E3100">
        <w:t xml:space="preserve"> relative priorit</w:t>
      </w:r>
      <w:r w:rsidR="00FC5F62" w:rsidRPr="002E3100">
        <w:t>y</w:t>
      </w:r>
      <w:r w:rsidR="00FD33F6" w:rsidRPr="002E3100">
        <w:t xml:space="preserve"> of different costs and benefits</w:t>
      </w:r>
      <w:r w:rsidR="00221111" w:rsidRPr="002E3100">
        <w:t>.</w:t>
      </w:r>
    </w:p>
    <w:p w14:paraId="48390B5A" w14:textId="77777777" w:rsidR="004B7A4E" w:rsidRPr="002E3100" w:rsidRDefault="004B7A4E" w:rsidP="00F138CF"/>
    <w:p w14:paraId="367BD49E" w14:textId="17F92A91" w:rsidR="003866E2" w:rsidRPr="002E3100" w:rsidRDefault="0060648D" w:rsidP="00F138CF">
      <w:r w:rsidRPr="002E3100">
        <w:t xml:space="preserve">In short, </w:t>
      </w:r>
      <w:r w:rsidR="003D66D9" w:rsidRPr="002E3100">
        <w:t xml:space="preserve">QI provides a language for legitimising and justifying healthcare </w:t>
      </w:r>
      <w:r w:rsidR="00693231" w:rsidRPr="002E3100">
        <w:t>decisions</w:t>
      </w:r>
      <w:r w:rsidR="003D66D9" w:rsidRPr="002E3100">
        <w:t xml:space="preserve">. </w:t>
      </w:r>
      <w:r w:rsidR="00B85D3D" w:rsidRPr="002E3100">
        <w:t>By requiring practitioners to explicitly identify the aims of an intervention, QI approaches can h</w:t>
      </w:r>
      <w:r w:rsidR="003D66D9" w:rsidRPr="002E3100">
        <w:t>elp to make the reasoning behind decisions about resource distribution and priority setting transparent.</w:t>
      </w:r>
      <w:r w:rsidR="00660F14" w:rsidRPr="002E3100">
        <w:t xml:space="preserve"> By insisting on considered development and implementation of measures</w:t>
      </w:r>
      <w:r w:rsidR="002B4F58" w:rsidRPr="002E3100">
        <w:t xml:space="preserve">, QI </w:t>
      </w:r>
      <w:r w:rsidR="002B4F58" w:rsidRPr="002E3100">
        <w:lastRenderedPageBreak/>
        <w:t xml:space="preserve">approaches </w:t>
      </w:r>
      <w:r w:rsidR="006F51D3" w:rsidRPr="002E3100">
        <w:t xml:space="preserve">can </w:t>
      </w:r>
      <w:r w:rsidR="002B4F58" w:rsidRPr="002E3100">
        <w:t xml:space="preserve">ensure that variables are measured consistently over time, allowing for meaningful </w:t>
      </w:r>
      <w:r w:rsidR="006F51D3" w:rsidRPr="002E3100">
        <w:t xml:space="preserve">assessment </w:t>
      </w:r>
      <w:r w:rsidR="002B4F58" w:rsidRPr="002E3100">
        <w:t>of change and the impact of interventions.</w:t>
      </w:r>
      <w:r w:rsidR="00693231" w:rsidRPr="002E3100">
        <w:t xml:space="preserve"> For these reasons, QI has acquired high status within healthcare as a source of evidence about good practice.</w:t>
      </w:r>
      <w:r w:rsidR="004B7A4E" w:rsidRPr="002E3100">
        <w:t xml:space="preserve"> </w:t>
      </w:r>
      <w:r w:rsidR="00357163" w:rsidRPr="002E3100">
        <w:t xml:space="preserve">Designing and implementing an intervention as a QI project can </w:t>
      </w:r>
      <w:r w:rsidR="004B7A4E" w:rsidRPr="002E3100">
        <w:t xml:space="preserve">thus </w:t>
      </w:r>
      <w:r w:rsidR="007805B3" w:rsidRPr="002E3100">
        <w:t>enable</w:t>
      </w:r>
      <w:r w:rsidR="00357163" w:rsidRPr="002E3100">
        <w:t xml:space="preserve"> healthcare professionals seeking to enact something that they reasonably believe will be beneficial for their patients or for their healthcare practice in some respect.</w:t>
      </w:r>
      <w:r w:rsidR="005D2809" w:rsidRPr="002E3100">
        <w:t xml:space="preserve"> Styling an intervention as a QI project can open up funding and resources which might otherwise be unavailable, </w:t>
      </w:r>
      <w:r w:rsidR="00A64271" w:rsidRPr="002E3100">
        <w:t xml:space="preserve">both </w:t>
      </w:r>
      <w:r w:rsidR="009B04C3" w:rsidRPr="002E3100">
        <w:t xml:space="preserve">from </w:t>
      </w:r>
      <w:r w:rsidR="00A64271" w:rsidRPr="002E3100">
        <w:t xml:space="preserve">within healthcare institutions and from national grant-awarding organisations. It can also increase </w:t>
      </w:r>
      <w:r w:rsidR="000546FD" w:rsidRPr="002E3100">
        <w:t>a</w:t>
      </w:r>
      <w:r w:rsidR="00A64271" w:rsidRPr="002E3100">
        <w:t xml:space="preserve"> project’s priority</w:t>
      </w:r>
      <w:r w:rsidR="009B04C3" w:rsidRPr="002E3100">
        <w:t xml:space="preserve"> status</w:t>
      </w:r>
      <w:r w:rsidR="00A64271" w:rsidRPr="002E3100">
        <w:t xml:space="preserve">, justifying staff </w:t>
      </w:r>
      <w:r w:rsidR="000546FD" w:rsidRPr="002E3100">
        <w:t xml:space="preserve">spending </w:t>
      </w:r>
      <w:r w:rsidR="00A64271" w:rsidRPr="002E3100">
        <w:t>time in meetings</w:t>
      </w:r>
      <w:r w:rsidR="000546FD" w:rsidRPr="002E3100">
        <w:t xml:space="preserve"> and on </w:t>
      </w:r>
      <w:r w:rsidR="00A64271" w:rsidRPr="002E3100">
        <w:t xml:space="preserve">administrative tasks, and changes to patient pathways or </w:t>
      </w:r>
      <w:r w:rsidR="008C4727" w:rsidRPr="002E3100">
        <w:t>clinician roles</w:t>
      </w:r>
      <w:r w:rsidR="00A64271" w:rsidRPr="002E3100">
        <w:t>.</w:t>
      </w:r>
    </w:p>
    <w:p w14:paraId="76EDBFCD" w14:textId="40403F89" w:rsidR="00194FCF" w:rsidRPr="002E3100" w:rsidRDefault="00194FCF" w:rsidP="00F138CF"/>
    <w:p w14:paraId="7BD24F8B" w14:textId="3D241DA4" w:rsidR="000546FD" w:rsidRPr="002E3100" w:rsidRDefault="007260B5" w:rsidP="00AB430B">
      <w:pPr>
        <w:pStyle w:val="Heading2"/>
      </w:pPr>
      <w:r w:rsidRPr="002E3100">
        <w:t>Perspective and h</w:t>
      </w:r>
      <w:r w:rsidR="001E3181" w:rsidRPr="002E3100">
        <w:t>ealthcare values</w:t>
      </w:r>
    </w:p>
    <w:p w14:paraId="0D7F19A2" w14:textId="33469FD1" w:rsidR="00557D10" w:rsidRPr="002E3100" w:rsidRDefault="00B5390E" w:rsidP="00F138CF">
      <w:r w:rsidRPr="002E3100">
        <w:t>Although QI can, in principle, accommodate a diverse set of values t</w:t>
      </w:r>
      <w:r w:rsidR="00E16F89" w:rsidRPr="002E3100">
        <w:t xml:space="preserve">here is further complexity </w:t>
      </w:r>
      <w:r w:rsidR="00B50529" w:rsidRPr="002E3100">
        <w:t>in</w:t>
      </w:r>
      <w:r w:rsidR="00E16F89" w:rsidRPr="002E3100">
        <w:t xml:space="preserve"> </w:t>
      </w:r>
      <w:r w:rsidR="00447763" w:rsidRPr="002E3100">
        <w:t xml:space="preserve">the way that different values and </w:t>
      </w:r>
      <w:r w:rsidR="0080271B" w:rsidRPr="002E3100">
        <w:t>aims are recognised, appraised and pursued in</w:t>
      </w:r>
      <w:r w:rsidR="009B04C3" w:rsidRPr="002E3100">
        <w:t xml:space="preserve"> </w:t>
      </w:r>
      <w:r w:rsidR="0080271B" w:rsidRPr="002E3100">
        <w:t>healthcare</w:t>
      </w:r>
      <w:r w:rsidR="00D33283" w:rsidRPr="002E3100">
        <w:t xml:space="preserve">. Different goods are valued and prioritised differently by different actors, depending on how they are positioned with respect to the healthcare system, their role and responsibilities, and their interests. </w:t>
      </w:r>
    </w:p>
    <w:p w14:paraId="0D4AD401" w14:textId="77777777" w:rsidR="00557D10" w:rsidRPr="002E3100" w:rsidRDefault="00557D10" w:rsidP="00F138CF"/>
    <w:p w14:paraId="26741017" w14:textId="33425781" w:rsidR="00570DC6" w:rsidRPr="002E3100" w:rsidRDefault="00CF5D5D" w:rsidP="00F138CF">
      <w:r w:rsidRPr="002E3100">
        <w:t>Those responsible for budgets and resource management within healthcare institutions operate within institutional and budgetary constraints</w:t>
      </w:r>
      <w:r w:rsidR="003D27C5" w:rsidRPr="002E3100">
        <w:t xml:space="preserve"> and have responsibilities for values that are recognisable to and measurable by the institution</w:t>
      </w:r>
      <w:r w:rsidR="00EB64A6" w:rsidRPr="002E3100">
        <w:t xml:space="preserve">, </w:t>
      </w:r>
      <w:r w:rsidR="003D27C5" w:rsidRPr="002E3100">
        <w:t>such as clinical effectiveness and financial efficiency</w:t>
      </w:r>
      <w:r w:rsidR="00EB64A6" w:rsidRPr="002E3100">
        <w:t>. T</w:t>
      </w:r>
      <w:r w:rsidRPr="002E3100">
        <w:t>here are more-or-less well-defined activities that the</w:t>
      </w:r>
      <w:r w:rsidR="00EB64A6" w:rsidRPr="002E3100">
        <w:t xml:space="preserve">se </w:t>
      </w:r>
      <w:r w:rsidR="002F174F" w:rsidRPr="002E3100">
        <w:t>professional</w:t>
      </w:r>
      <w:r w:rsidR="009C07D6" w:rsidRPr="002E3100">
        <w:t xml:space="preserve"> actors</w:t>
      </w:r>
      <w:r w:rsidRPr="002E3100">
        <w:t xml:space="preserve"> are expected and required to carry out, and more-or-less well-defined financial resources for those activities. As such, some services and outcomes will be clearly within their remit, and so denoted ‘health-related,’ and others less so, or not at all so. </w:t>
      </w:r>
      <w:r w:rsidR="004A14D9" w:rsidRPr="002E3100">
        <w:t xml:space="preserve">It was for this reason that the clinicians developing the PSI justified the project to managers via evidence about the ability of poverty screening and informal referral interventions to reduce readmissions and burden on their services and generate improved clinical outcomes. </w:t>
      </w:r>
      <w:r w:rsidR="003D06C2" w:rsidRPr="002E3100">
        <w:t>I</w:t>
      </w:r>
      <w:r w:rsidR="004A14D9" w:rsidRPr="002E3100">
        <w:t xml:space="preserve">ndications that the intervention could improve quality in this respect were </w:t>
      </w:r>
      <w:r w:rsidR="00557D10" w:rsidRPr="002E3100">
        <w:t xml:space="preserve">seen as </w:t>
      </w:r>
      <w:r w:rsidR="004A14D9" w:rsidRPr="002E3100">
        <w:t xml:space="preserve">central to its perceived legitimacy by managers. </w:t>
      </w:r>
    </w:p>
    <w:p w14:paraId="2B248841" w14:textId="77777777" w:rsidR="00570DC6" w:rsidRPr="002E3100" w:rsidRDefault="00570DC6" w:rsidP="00F138CF"/>
    <w:p w14:paraId="7ECB9BF3" w14:textId="3B1A479C" w:rsidR="008D0DA2" w:rsidRPr="002E3100" w:rsidRDefault="00CF5D5D" w:rsidP="00F138CF">
      <w:r w:rsidRPr="002E3100">
        <w:t xml:space="preserve">But distinctions </w:t>
      </w:r>
      <w:r w:rsidR="004A14D9" w:rsidRPr="002E3100">
        <w:t xml:space="preserve">between </w:t>
      </w:r>
      <w:r w:rsidR="003D44F2">
        <w:t>‘</w:t>
      </w:r>
      <w:r w:rsidR="00570DC6" w:rsidRPr="002E3100">
        <w:t>health-related</w:t>
      </w:r>
      <w:r w:rsidR="003D44F2">
        <w:t>’</w:t>
      </w:r>
      <w:r w:rsidR="00570DC6" w:rsidRPr="002E3100">
        <w:t xml:space="preserve"> and </w:t>
      </w:r>
      <w:r w:rsidR="003D44F2">
        <w:t>‘</w:t>
      </w:r>
      <w:r w:rsidR="00570DC6" w:rsidRPr="002E3100">
        <w:t>non-health-related</w:t>
      </w:r>
      <w:r w:rsidR="003D44F2">
        <w:t>’</w:t>
      </w:r>
      <w:r w:rsidR="00570DC6" w:rsidRPr="002E3100">
        <w:t xml:space="preserve"> outcomes </w:t>
      </w:r>
      <w:r w:rsidRPr="002E3100">
        <w:t>are likely to be far less, if at all, salient for patients, who are not incentivised to draw boundaries between the remit and goals of different public institutions in the same way that professionals are.</w:t>
      </w:r>
      <w:r w:rsidR="009055FE" w:rsidRPr="002E3100">
        <w:t xml:space="preserve"> </w:t>
      </w:r>
      <w:r w:rsidR="00A041AF" w:rsidRPr="002E3100">
        <w:t>F</w:t>
      </w:r>
      <w:r w:rsidR="00537A91" w:rsidRPr="002E3100">
        <w:t xml:space="preserve">rom </w:t>
      </w:r>
      <w:r w:rsidR="00537A91" w:rsidRPr="002E3100">
        <w:lastRenderedPageBreak/>
        <w:t xml:space="preserve">the perspective of </w:t>
      </w:r>
      <w:r w:rsidR="00352B85" w:rsidRPr="002E3100">
        <w:t>patients and families,</w:t>
      </w:r>
      <w:r w:rsidR="00A041AF" w:rsidRPr="002E3100">
        <w:t xml:space="preserve"> </w:t>
      </w:r>
      <w:r w:rsidR="00352B85" w:rsidRPr="002E3100">
        <w:t xml:space="preserve">the success of the </w:t>
      </w:r>
      <w:r w:rsidR="00D828E9" w:rsidRPr="002E3100">
        <w:t>PSI</w:t>
      </w:r>
      <w:r w:rsidR="00352B85" w:rsidRPr="002E3100">
        <w:t xml:space="preserve"> </w:t>
      </w:r>
      <w:r w:rsidR="00536D0B" w:rsidRPr="002E3100">
        <w:t>need</w:t>
      </w:r>
      <w:r w:rsidR="00352B85" w:rsidRPr="002E3100">
        <w:t xml:space="preserve"> not depend on it reducing the resource burden on the healthcare system, let alone a particular part of it, </w:t>
      </w:r>
      <w:r w:rsidR="00536D0B" w:rsidRPr="002E3100">
        <w:t>nor</w:t>
      </w:r>
      <w:r w:rsidR="00352B85" w:rsidRPr="002E3100">
        <w:t xml:space="preserve"> need </w:t>
      </w:r>
      <w:r w:rsidR="00536D0B" w:rsidRPr="002E3100">
        <w:t>it</w:t>
      </w:r>
      <w:r w:rsidR="00352B85" w:rsidRPr="002E3100">
        <w:t xml:space="preserve"> necessarily depend on its having health-specific personal benefits. While </w:t>
      </w:r>
      <w:r w:rsidR="00C23888" w:rsidRPr="002E3100">
        <w:t xml:space="preserve">better health and </w:t>
      </w:r>
      <w:r w:rsidR="00352B85" w:rsidRPr="002E3100">
        <w:t xml:space="preserve">fewer </w:t>
      </w:r>
      <w:r w:rsidR="00C23888" w:rsidRPr="002E3100">
        <w:t xml:space="preserve">hospital </w:t>
      </w:r>
      <w:r w:rsidR="00352B85" w:rsidRPr="002E3100">
        <w:t xml:space="preserve">readmissions </w:t>
      </w:r>
      <w:r w:rsidR="000268A0" w:rsidRPr="002E3100">
        <w:t xml:space="preserve">or </w:t>
      </w:r>
      <w:r w:rsidR="00C23888" w:rsidRPr="002E3100">
        <w:t>hea</w:t>
      </w:r>
      <w:r w:rsidR="00220E32" w:rsidRPr="002E3100">
        <w:t>l</w:t>
      </w:r>
      <w:r w:rsidR="00C23888" w:rsidRPr="002E3100">
        <w:t xml:space="preserve">thcare </w:t>
      </w:r>
      <w:r w:rsidR="00352B85" w:rsidRPr="002E3100">
        <w:t xml:space="preserve">visits </w:t>
      </w:r>
      <w:r w:rsidR="00D828E9" w:rsidRPr="002E3100">
        <w:t>may</w:t>
      </w:r>
      <w:r w:rsidR="000268A0" w:rsidRPr="002E3100">
        <w:t xml:space="preserve"> very</w:t>
      </w:r>
      <w:r w:rsidR="00D828E9" w:rsidRPr="002E3100">
        <w:t xml:space="preserve"> well be perceived as good outcomes </w:t>
      </w:r>
      <w:r w:rsidR="00C23888" w:rsidRPr="002E3100">
        <w:t xml:space="preserve">by </w:t>
      </w:r>
      <w:r w:rsidR="00D828E9" w:rsidRPr="002E3100">
        <w:t xml:space="preserve">patients and families, they are not the only or primary things of value that patients </w:t>
      </w:r>
      <w:r w:rsidR="00C23888" w:rsidRPr="002E3100">
        <w:t xml:space="preserve">and families </w:t>
      </w:r>
      <w:r w:rsidR="00D828E9" w:rsidRPr="002E3100">
        <w:t>stand to gain from engaging with local resources designed to help alleviate poverty and social deprivation.</w:t>
      </w:r>
      <w:r w:rsidR="000268A0" w:rsidRPr="002E3100">
        <w:t xml:space="preserve"> </w:t>
      </w:r>
      <w:r w:rsidR="00043858" w:rsidRPr="002E3100">
        <w:t xml:space="preserve">As mentioned above, the PSI might lead to </w:t>
      </w:r>
      <w:r w:rsidR="00D828E9" w:rsidRPr="002E3100">
        <w:t>better relationship</w:t>
      </w:r>
      <w:r w:rsidR="00043858" w:rsidRPr="002E3100">
        <w:t>s</w:t>
      </w:r>
      <w:r w:rsidR="00D828E9" w:rsidRPr="002E3100">
        <w:t xml:space="preserve"> with healthcare professionals, but also better well-being </w:t>
      </w:r>
      <w:r w:rsidR="00723C8C" w:rsidRPr="002E3100">
        <w:t xml:space="preserve">and more goods and resources </w:t>
      </w:r>
      <w:r w:rsidR="00D828E9" w:rsidRPr="002E3100">
        <w:t xml:space="preserve">in a broader sense: less stress and worry, </w:t>
      </w:r>
      <w:r w:rsidR="00043858" w:rsidRPr="002E3100">
        <w:t>more</w:t>
      </w:r>
      <w:r w:rsidR="00D828E9" w:rsidRPr="002E3100">
        <w:t xml:space="preserve"> financial and welfare support</w:t>
      </w:r>
      <w:r w:rsidR="007B2593" w:rsidRPr="002E3100">
        <w:t>, more household resources, stronger social networks, and reduced threat of domestic abuse</w:t>
      </w:r>
      <w:r w:rsidR="00D828E9" w:rsidRPr="002E3100">
        <w:t xml:space="preserve">. </w:t>
      </w:r>
      <w:r w:rsidR="00BA722D" w:rsidRPr="002E3100">
        <w:t>There is little reason for</w:t>
      </w:r>
      <w:r w:rsidR="00CC404E" w:rsidRPr="002E3100">
        <w:t xml:space="preserve"> patients </w:t>
      </w:r>
      <w:r w:rsidR="00BA722D" w:rsidRPr="002E3100">
        <w:t>to</w:t>
      </w:r>
      <w:r w:rsidR="00CC404E" w:rsidRPr="002E3100">
        <w:t xml:space="preserve"> distinguish cleanly between health-related and non-health-related benefits</w:t>
      </w:r>
      <w:r w:rsidR="0089769A" w:rsidRPr="002E3100">
        <w:t xml:space="preserve">: </w:t>
      </w:r>
      <w:r w:rsidR="00BA722D" w:rsidRPr="002E3100">
        <w:t>they are</w:t>
      </w:r>
      <w:r w:rsidR="00CC404E" w:rsidRPr="002E3100">
        <w:t xml:space="preserve"> </w:t>
      </w:r>
      <w:r w:rsidR="00BA722D" w:rsidRPr="002E3100">
        <w:t xml:space="preserve">more likely to </w:t>
      </w:r>
      <w:r w:rsidR="00CC404E" w:rsidRPr="002E3100">
        <w:t xml:space="preserve">be concerned with the ability of the system to sensitively and holistically </w:t>
      </w:r>
      <w:r w:rsidR="00905D70" w:rsidRPr="002E3100">
        <w:t xml:space="preserve">support them in providing for themselves and their families, and </w:t>
      </w:r>
      <w:r w:rsidR="00CC404E" w:rsidRPr="002E3100">
        <w:t xml:space="preserve">respond to their needs such that </w:t>
      </w:r>
      <w:r w:rsidR="00C23888" w:rsidRPr="002E3100">
        <w:t xml:space="preserve">services </w:t>
      </w:r>
      <w:r w:rsidR="00CC404E" w:rsidRPr="002E3100">
        <w:t xml:space="preserve">benefit </w:t>
      </w:r>
      <w:r w:rsidR="00C23888" w:rsidRPr="002E3100">
        <w:t xml:space="preserve">them </w:t>
      </w:r>
      <w:r w:rsidR="00CC404E" w:rsidRPr="002E3100">
        <w:t xml:space="preserve">in ways which matter to them. </w:t>
      </w:r>
    </w:p>
    <w:p w14:paraId="064F969F" w14:textId="77777777" w:rsidR="00BA722D" w:rsidRPr="002E3100" w:rsidRDefault="00BA722D" w:rsidP="00F138CF"/>
    <w:p w14:paraId="40B46D0A" w14:textId="42F3145A" w:rsidR="001E3181" w:rsidRPr="002E3100" w:rsidRDefault="00BA722D" w:rsidP="00F138CF">
      <w:r w:rsidRPr="002E3100">
        <w:t xml:space="preserve">The paediatric clinicians who developed and administered the PSI sit between these two poles. </w:t>
      </w:r>
      <w:r w:rsidR="00E6689A" w:rsidRPr="002E3100">
        <w:t>T</w:t>
      </w:r>
      <w:r w:rsidRPr="002E3100">
        <w:t xml:space="preserve">heir professional identities are </w:t>
      </w:r>
      <w:r w:rsidR="00E6689A" w:rsidRPr="002E3100">
        <w:t xml:space="preserve">substantially </w:t>
      </w:r>
      <w:r w:rsidRPr="002E3100">
        <w:t xml:space="preserve">shaped by the </w:t>
      </w:r>
      <w:r w:rsidR="00A17E76" w:rsidRPr="002E3100">
        <w:t xml:space="preserve">secondary </w:t>
      </w:r>
      <w:r w:rsidRPr="002E3100">
        <w:t xml:space="preserve">healthcare institutions within which they work, and their personal aims and values are liable to be </w:t>
      </w:r>
      <w:r w:rsidR="00E6689A" w:rsidRPr="002E3100">
        <w:t>at least partly</w:t>
      </w:r>
      <w:r w:rsidRPr="002E3100">
        <w:t xml:space="preserve"> aligned with institutional ones</w:t>
      </w:r>
      <w:r w:rsidR="00466904" w:rsidRPr="002E3100">
        <w:t xml:space="preserve">. </w:t>
      </w:r>
      <w:r w:rsidR="00B741FA" w:rsidRPr="002E3100">
        <w:t>Although</w:t>
      </w:r>
      <w:r w:rsidR="00E6689A" w:rsidRPr="002E3100">
        <w:t>, in principle,</w:t>
      </w:r>
      <w:r w:rsidR="00B741FA" w:rsidRPr="002E3100">
        <w:t xml:space="preserve"> all clinicians have some public health facing responsibilities and </w:t>
      </w:r>
      <w:r w:rsidR="00E6689A" w:rsidRPr="002E3100">
        <w:t>also</w:t>
      </w:r>
      <w:r w:rsidR="00B741FA" w:rsidRPr="002E3100">
        <w:t xml:space="preserve"> need to be mindful of patient well-being and not </w:t>
      </w:r>
      <w:r w:rsidR="008B6B1A" w:rsidRPr="002E3100">
        <w:t>simply</w:t>
      </w:r>
      <w:r w:rsidR="00B741FA" w:rsidRPr="002E3100">
        <w:t xml:space="preserve"> biomedi</w:t>
      </w:r>
      <w:r w:rsidR="00E6689A" w:rsidRPr="002E3100">
        <w:t>c</w:t>
      </w:r>
      <w:r w:rsidR="00B741FA" w:rsidRPr="002E3100">
        <w:t>al outcomes</w:t>
      </w:r>
      <w:r w:rsidR="008C4727" w:rsidRPr="002E3100">
        <w:t>,</w:t>
      </w:r>
      <w:r w:rsidR="00896B91" w:rsidRPr="002E3100">
        <w:t>[</w:t>
      </w:r>
      <w:r w:rsidR="007A4B4C">
        <w:t>3</w:t>
      </w:r>
      <w:r w:rsidR="00886FD1">
        <w:t>5</w:t>
      </w:r>
      <w:r w:rsidR="00896B91" w:rsidRPr="002E3100">
        <w:t>]</w:t>
      </w:r>
      <w:r w:rsidR="00E6689A" w:rsidRPr="002E3100">
        <w:t xml:space="preserve"> these broader concerns are only sometimes made institutionally explicit in population health remits or hybrid roles. Nonetheless</w:t>
      </w:r>
      <w:r w:rsidR="00F614FC" w:rsidRPr="002E3100">
        <w:t>,</w:t>
      </w:r>
      <w:r w:rsidR="00E6689A" w:rsidRPr="002E3100">
        <w:t xml:space="preserve"> </w:t>
      </w:r>
      <w:r w:rsidR="00466904" w:rsidRPr="002E3100">
        <w:t xml:space="preserve">the legitimacy and </w:t>
      </w:r>
      <w:r w:rsidR="00D23BFD" w:rsidRPr="002E3100">
        <w:t xml:space="preserve">value of the </w:t>
      </w:r>
      <w:r w:rsidR="00466904" w:rsidRPr="002E3100">
        <w:t>PSI for clinicians is not just grounded in the clinical and cost-effectiveness measures which concern their managers</w:t>
      </w:r>
      <w:r w:rsidR="00D23BFD" w:rsidRPr="002E3100">
        <w:t>.</w:t>
      </w:r>
      <w:r w:rsidR="00537A91" w:rsidRPr="002E3100">
        <w:t xml:space="preserve"> </w:t>
      </w:r>
      <w:r w:rsidR="007567BF" w:rsidRPr="002E3100">
        <w:t>The c</w:t>
      </w:r>
      <w:r w:rsidR="00537A91" w:rsidRPr="002E3100">
        <w:t>linicians</w:t>
      </w:r>
      <w:r w:rsidR="007567BF" w:rsidRPr="002E3100">
        <w:t xml:space="preserve"> involved in the project</w:t>
      </w:r>
      <w:r w:rsidR="00537A91" w:rsidRPr="002E3100">
        <w:t xml:space="preserve"> </w:t>
      </w:r>
      <w:r w:rsidR="000103FD" w:rsidRPr="002E3100">
        <w:t xml:space="preserve">recognise that many of their patients live in </w:t>
      </w:r>
      <w:r w:rsidR="00020477" w:rsidRPr="002E3100">
        <w:t>poverty</w:t>
      </w:r>
      <w:r w:rsidR="000103FD" w:rsidRPr="002E3100">
        <w:t xml:space="preserve">, which </w:t>
      </w:r>
      <w:r w:rsidR="007567BF" w:rsidRPr="002E3100">
        <w:t xml:space="preserve">causes, and has </w:t>
      </w:r>
      <w:r w:rsidR="0013627E" w:rsidRPr="002E3100">
        <w:t xml:space="preserve">the </w:t>
      </w:r>
      <w:r w:rsidR="007567BF" w:rsidRPr="002E3100">
        <w:t>potential to cause</w:t>
      </w:r>
      <w:r w:rsidR="008D69F0" w:rsidRPr="002E3100">
        <w:t xml:space="preserve"> </w:t>
      </w:r>
      <w:r w:rsidR="000103FD" w:rsidRPr="002E3100">
        <w:t>substantial</w:t>
      </w:r>
      <w:r w:rsidR="00020477" w:rsidRPr="002E3100">
        <w:t xml:space="preserve">, persistent </w:t>
      </w:r>
      <w:r w:rsidR="000103FD" w:rsidRPr="002E3100">
        <w:t xml:space="preserve">ill effects </w:t>
      </w:r>
      <w:r w:rsidR="00020477" w:rsidRPr="002E3100">
        <w:t>on</w:t>
      </w:r>
      <w:r w:rsidR="000103FD" w:rsidRPr="002E3100">
        <w:t xml:space="preserve"> their health</w:t>
      </w:r>
      <w:r w:rsidR="00020477" w:rsidRPr="002E3100">
        <w:t xml:space="preserve"> and well-being</w:t>
      </w:r>
      <w:r w:rsidR="000103FD" w:rsidRPr="002E3100">
        <w:t xml:space="preserve">. </w:t>
      </w:r>
      <w:r w:rsidR="00400079" w:rsidRPr="002E3100">
        <w:t xml:space="preserve">As long as efforts focus on treating only the health effects of social deprivation, rather than the underlying or intermediating causes, their impact will be limited, </w:t>
      </w:r>
      <w:r w:rsidR="00783EBA" w:rsidRPr="002E3100">
        <w:t xml:space="preserve">given continued adverse background conditions. </w:t>
      </w:r>
      <w:r w:rsidR="00400079" w:rsidRPr="002E3100">
        <w:t xml:space="preserve">Healthcare professionals may even feel or appear complicit in a plastering over of deep social injustice. </w:t>
      </w:r>
    </w:p>
    <w:p w14:paraId="65A53E04" w14:textId="77777777" w:rsidR="001E3181" w:rsidRPr="002E3100" w:rsidRDefault="001E3181" w:rsidP="00F138CF"/>
    <w:p w14:paraId="5D2A3170" w14:textId="764D1F4B" w:rsidR="002B2A70" w:rsidRPr="002E3100" w:rsidRDefault="00352B85" w:rsidP="00F138CF">
      <w:r w:rsidRPr="002E3100">
        <w:t xml:space="preserve">For clinicians, a large part of </w:t>
      </w:r>
      <w:r w:rsidR="00783EBA" w:rsidRPr="002E3100">
        <w:t xml:space="preserve">the value of interventions like </w:t>
      </w:r>
      <w:r w:rsidR="00262D18" w:rsidRPr="002E3100">
        <w:t xml:space="preserve">the </w:t>
      </w:r>
      <w:r w:rsidR="00783EBA" w:rsidRPr="002E3100">
        <w:t xml:space="preserve">PSI is that they provide an opportunity to use their relative knowledge and status to positively impact these underlying causal factors. The success of this does not depend on particular benefits accruing to their </w:t>
      </w:r>
      <w:r w:rsidR="00783EBA" w:rsidRPr="002E3100">
        <w:lastRenderedPageBreak/>
        <w:t xml:space="preserve">part of the healthcare system, or indeed to the healthcare system at all. </w:t>
      </w:r>
      <w:r w:rsidR="007A36DC" w:rsidRPr="002E3100">
        <w:t>Rather, it depends on the intervention producing some tangible benefit for the</w:t>
      </w:r>
      <w:r w:rsidR="00615445" w:rsidRPr="002E3100">
        <w:t>ir</w:t>
      </w:r>
      <w:r w:rsidR="007A36DC" w:rsidRPr="002E3100">
        <w:t xml:space="preserve"> patient</w:t>
      </w:r>
      <w:r w:rsidR="00615445" w:rsidRPr="002E3100">
        <w:t>s and their families</w:t>
      </w:r>
      <w:r w:rsidR="007A36DC" w:rsidRPr="002E3100">
        <w:t>.</w:t>
      </w:r>
      <w:r w:rsidR="00786E30" w:rsidRPr="002E3100">
        <w:t xml:space="preserve"> Moreover, clinicians have an interest in developing and maintaining open communication and a trusting relationship with their patients. Recognising the fact and burden of social deprivation and its widespread and harmful effects, and creating a space for it to be openly discussed within the context of the clinical encounter, could be instrumental in creating </w:t>
      </w:r>
      <w:r w:rsidR="000477F3" w:rsidRPr="002E3100">
        <w:t xml:space="preserve">and sustaining </w:t>
      </w:r>
      <w:r w:rsidR="00786E30" w:rsidRPr="002E3100">
        <w:t xml:space="preserve">such a relationship. Again, while good communication might lead to identifiable health benefits, </w:t>
      </w:r>
      <w:r w:rsidR="007805B3" w:rsidRPr="002E3100">
        <w:t>th</w:t>
      </w:r>
      <w:r w:rsidR="00241DCD" w:rsidRPr="002E3100">
        <w:t>e</w:t>
      </w:r>
      <w:r w:rsidR="007805B3" w:rsidRPr="002E3100">
        <w:t>s</w:t>
      </w:r>
      <w:r w:rsidR="00241DCD" w:rsidRPr="002E3100">
        <w:t>e</w:t>
      </w:r>
      <w:r w:rsidR="007805B3" w:rsidRPr="002E3100">
        <w:t xml:space="preserve"> do</w:t>
      </w:r>
      <w:r w:rsidR="00615445" w:rsidRPr="002E3100">
        <w:t xml:space="preserve"> not exhaust its value</w:t>
      </w:r>
      <w:r w:rsidR="00786E30" w:rsidRPr="002E3100">
        <w:t>.</w:t>
      </w:r>
    </w:p>
    <w:p w14:paraId="585F8EA4" w14:textId="77777777" w:rsidR="00B15AF3" w:rsidRPr="002E3100" w:rsidRDefault="00B15AF3" w:rsidP="00F138CF"/>
    <w:p w14:paraId="0CFEB913" w14:textId="3F8D4931" w:rsidR="00D5626A" w:rsidRPr="002E3100" w:rsidRDefault="002678FA" w:rsidP="00BF19DF">
      <w:r w:rsidRPr="002E3100">
        <w:t xml:space="preserve">This </w:t>
      </w:r>
      <w:r w:rsidR="009D0D77" w:rsidRPr="002E3100">
        <w:t xml:space="preserve">exploration of the different values </w:t>
      </w:r>
      <w:r w:rsidR="009C6942" w:rsidRPr="002E3100">
        <w:t xml:space="preserve">and benefits which </w:t>
      </w:r>
      <w:r w:rsidR="007D68EE" w:rsidRPr="002E3100">
        <w:t>healthcare</w:t>
      </w:r>
      <w:r w:rsidR="00A60C55" w:rsidRPr="002E3100">
        <w:t>—and different actors within it—</w:t>
      </w:r>
      <w:r w:rsidR="007D68EE" w:rsidRPr="002E3100">
        <w:t>can</w:t>
      </w:r>
      <w:r w:rsidR="00A60C55" w:rsidRPr="002E3100">
        <w:t xml:space="preserve"> </w:t>
      </w:r>
      <w:r w:rsidR="0020135F" w:rsidRPr="002E3100">
        <w:t xml:space="preserve">aim at and </w:t>
      </w:r>
      <w:r w:rsidR="007D68EE" w:rsidRPr="002E3100">
        <w:t xml:space="preserve">produce </w:t>
      </w:r>
      <w:r w:rsidRPr="002E3100">
        <w:t>raises a number of familiar ethical tensions</w:t>
      </w:r>
      <w:r w:rsidR="00E96B9B" w:rsidRPr="002E3100">
        <w:t>. I</w:t>
      </w:r>
      <w:r w:rsidR="004A63F2" w:rsidRPr="002E3100">
        <w:t xml:space="preserve">t </w:t>
      </w:r>
      <w:r w:rsidR="005707EF" w:rsidRPr="002E3100">
        <w:t>emphasises</w:t>
      </w:r>
      <w:r w:rsidR="004A63F2" w:rsidRPr="002E3100">
        <w:t xml:space="preserve"> the</w:t>
      </w:r>
      <w:r w:rsidR="009E0DA5" w:rsidRPr="002E3100">
        <w:t xml:space="preserve"> competing goals of healthcare</w:t>
      </w:r>
      <w:r w:rsidR="00A60C55" w:rsidRPr="002E3100">
        <w:t>—</w:t>
      </w:r>
      <w:r w:rsidR="009E0DA5" w:rsidRPr="002E3100">
        <w:t>including</w:t>
      </w:r>
      <w:r w:rsidR="00A60C55" w:rsidRPr="002E3100">
        <w:t xml:space="preserve"> </w:t>
      </w:r>
      <w:r w:rsidR="00DF4064" w:rsidRPr="002E3100">
        <w:t xml:space="preserve">at </w:t>
      </w:r>
      <w:r w:rsidR="009E0DA5" w:rsidRPr="002E3100">
        <w:t xml:space="preserve">institutional, biomedical, </w:t>
      </w:r>
      <w:r w:rsidR="00DF4064" w:rsidRPr="002E3100">
        <w:t>personal and population leve</w:t>
      </w:r>
      <w:r w:rsidR="00554457" w:rsidRPr="002E3100">
        <w:t>l</w:t>
      </w:r>
      <w:r w:rsidR="007F49C9" w:rsidRPr="002E3100">
        <w:t>s</w:t>
      </w:r>
      <w:r w:rsidR="00F53F72" w:rsidRPr="002E3100">
        <w:t>—</w:t>
      </w:r>
      <w:r w:rsidR="004A63F2" w:rsidRPr="002E3100">
        <w:t>which</w:t>
      </w:r>
      <w:r w:rsidR="00F53F72" w:rsidRPr="002E3100">
        <w:t xml:space="preserve"> </w:t>
      </w:r>
      <w:r w:rsidR="004A63F2" w:rsidRPr="002E3100">
        <w:t xml:space="preserve">cannot always </w:t>
      </w:r>
      <w:r w:rsidR="00992D82" w:rsidRPr="002E3100">
        <w:t>all</w:t>
      </w:r>
      <w:r w:rsidR="004A63F2" w:rsidRPr="002E3100">
        <w:t xml:space="preserve"> be pursued or prioritised at once</w:t>
      </w:r>
      <w:r w:rsidR="00554457" w:rsidRPr="002E3100">
        <w:t>. Related tensions may also</w:t>
      </w:r>
      <w:r w:rsidR="00DF4064" w:rsidRPr="002E3100">
        <w:t xml:space="preserve"> emerge between different </w:t>
      </w:r>
      <w:r w:rsidR="004B78FA" w:rsidRPr="002E3100">
        <w:t xml:space="preserve">ways of conceiving of the </w:t>
      </w:r>
      <w:r w:rsidR="00B92EB8" w:rsidRPr="002E3100">
        <w:t xml:space="preserve">definition and </w:t>
      </w:r>
      <w:r w:rsidR="004B78FA" w:rsidRPr="002E3100">
        <w:t xml:space="preserve">value of health—whether in more </w:t>
      </w:r>
      <w:r w:rsidR="00B5390E" w:rsidRPr="002E3100">
        <w:t xml:space="preserve">technical </w:t>
      </w:r>
      <w:r w:rsidR="004B78FA" w:rsidRPr="002E3100">
        <w:t xml:space="preserve">biomedical terms or in more explicitly normative terms, </w:t>
      </w:r>
      <w:r w:rsidR="00554457" w:rsidRPr="002E3100">
        <w:t>factor</w:t>
      </w:r>
      <w:r w:rsidR="00B92EB8" w:rsidRPr="002E3100">
        <w:t>ing</w:t>
      </w:r>
      <w:r w:rsidR="00554457" w:rsidRPr="002E3100">
        <w:t xml:space="preserve"> in the psychosocial well-being and personal aims of individual patients and communities.</w:t>
      </w:r>
      <w:r w:rsidR="009E0DA5" w:rsidRPr="002E3100">
        <w:t xml:space="preserve"> </w:t>
      </w:r>
      <w:r w:rsidR="00505C7D" w:rsidRPr="002E3100">
        <w:t>In addition</w:t>
      </w:r>
      <w:r w:rsidR="00E90B43" w:rsidRPr="002E3100">
        <w:t xml:space="preserve">, </w:t>
      </w:r>
      <w:r w:rsidR="00505C7D" w:rsidRPr="002E3100">
        <w:t xml:space="preserve">our account highlights </w:t>
      </w:r>
      <w:r w:rsidR="00614585" w:rsidRPr="002E3100">
        <w:t xml:space="preserve">that </w:t>
      </w:r>
      <w:r w:rsidR="00E90B43" w:rsidRPr="002E3100">
        <w:t>clinicians may have competing obligations</w:t>
      </w:r>
      <w:r w:rsidR="00505C7D" w:rsidRPr="002E3100">
        <w:t>—to their institut</w:t>
      </w:r>
      <w:r w:rsidR="00E96B9B" w:rsidRPr="002E3100">
        <w:t>i</w:t>
      </w:r>
      <w:r w:rsidR="00505C7D" w:rsidRPr="002E3100">
        <w:t xml:space="preserve">ons, to patients, to </w:t>
      </w:r>
      <w:r w:rsidR="001B0649" w:rsidRPr="002E3100">
        <w:t xml:space="preserve">their profession—which can pull in different directions. </w:t>
      </w:r>
    </w:p>
    <w:p w14:paraId="08541575" w14:textId="77777777" w:rsidR="00D5626A" w:rsidRPr="002E3100" w:rsidRDefault="00D5626A" w:rsidP="00BF19DF"/>
    <w:p w14:paraId="5227D5D7" w14:textId="0792C0CC" w:rsidR="00B94963" w:rsidRPr="002E3100" w:rsidRDefault="00925907" w:rsidP="00F138CF">
      <w:r w:rsidRPr="002E3100">
        <w:t>W</w:t>
      </w:r>
      <w:r w:rsidR="00B92EB8" w:rsidRPr="002E3100">
        <w:t xml:space="preserve">hile </w:t>
      </w:r>
      <w:r w:rsidR="00F34C37" w:rsidRPr="002E3100">
        <w:t xml:space="preserve">we </w:t>
      </w:r>
      <w:r w:rsidR="00B92EB8" w:rsidRPr="002E3100">
        <w:t>recognis</w:t>
      </w:r>
      <w:r w:rsidR="008F09DE" w:rsidRPr="002E3100">
        <w:t>e</w:t>
      </w:r>
      <w:r w:rsidR="00B92EB8" w:rsidRPr="002E3100">
        <w:t xml:space="preserve"> the</w:t>
      </w:r>
      <w:r w:rsidR="008F09DE" w:rsidRPr="002E3100">
        <w:t xml:space="preserve"> importance of these </w:t>
      </w:r>
      <w:r w:rsidR="00841B15" w:rsidRPr="002E3100">
        <w:t>tensions</w:t>
      </w:r>
      <w:r w:rsidR="00F34C37" w:rsidRPr="002E3100">
        <w:t xml:space="preserve"> and </w:t>
      </w:r>
      <w:r w:rsidR="007B37CD" w:rsidRPr="002E3100">
        <w:t>they underpin</w:t>
      </w:r>
      <w:r w:rsidR="00F34C37" w:rsidRPr="002E3100">
        <w:t xml:space="preserve"> our discussion</w:t>
      </w:r>
      <w:r w:rsidR="008F09DE" w:rsidRPr="002E3100">
        <w:t xml:space="preserve">, </w:t>
      </w:r>
      <w:r w:rsidR="000E2F3D" w:rsidRPr="002E3100">
        <w:t xml:space="preserve">they are not </w:t>
      </w:r>
      <w:r w:rsidR="008E44A0" w:rsidRPr="002E3100">
        <w:t xml:space="preserve">our </w:t>
      </w:r>
      <w:r w:rsidR="00D5626A" w:rsidRPr="002E3100">
        <w:t>direct</w:t>
      </w:r>
      <w:r w:rsidR="008E44A0" w:rsidRPr="002E3100">
        <w:t xml:space="preserve"> focus</w:t>
      </w:r>
      <w:r w:rsidR="00480062" w:rsidRPr="002E3100">
        <w:t xml:space="preserve"> in this paper</w:t>
      </w:r>
      <w:r w:rsidR="00D5626A" w:rsidRPr="002E3100">
        <w:t xml:space="preserve">. </w:t>
      </w:r>
      <w:r w:rsidR="00AA6250" w:rsidRPr="002E3100">
        <w:t xml:space="preserve">Rather, our focus </w:t>
      </w:r>
      <w:r w:rsidR="00CB6063" w:rsidRPr="002E3100">
        <w:t xml:space="preserve">is </w:t>
      </w:r>
      <w:r w:rsidR="00EE63CF" w:rsidRPr="002E3100">
        <w:t>o</w:t>
      </w:r>
      <w:r w:rsidR="00CB6063" w:rsidRPr="002E3100">
        <w:t>n the way these tensions are indirectly managed as well as consciously negotiated through the use of quality discourses.</w:t>
      </w:r>
      <w:r w:rsidR="007D2D57" w:rsidRPr="002E3100">
        <w:t xml:space="preserve"> </w:t>
      </w:r>
      <w:r w:rsidR="00CB6063" w:rsidRPr="002E3100">
        <w:t xml:space="preserve">More specifically in </w:t>
      </w:r>
      <w:r w:rsidR="007D2D57" w:rsidRPr="002E3100">
        <w:t>the remainder of the paper</w:t>
      </w:r>
      <w:r w:rsidR="00244B22" w:rsidRPr="002E3100">
        <w:rPr>
          <w:i/>
          <w:iCs/>
        </w:rPr>
        <w:t xml:space="preserve"> </w:t>
      </w:r>
      <w:r w:rsidR="00CB6063" w:rsidRPr="002E3100">
        <w:t>w</w:t>
      </w:r>
      <w:r w:rsidR="00B06FCF" w:rsidRPr="002E3100">
        <w:t xml:space="preserve">e argue that </w:t>
      </w:r>
      <w:r w:rsidR="00CB6063" w:rsidRPr="002E3100">
        <w:t>a QI framing combined</w:t>
      </w:r>
      <w:r w:rsidR="00B06FCF" w:rsidRPr="002E3100">
        <w:t xml:space="preserve"> </w:t>
      </w:r>
      <w:r w:rsidR="00CB6063" w:rsidRPr="002E3100">
        <w:t>with</w:t>
      </w:r>
      <w:r w:rsidR="00B06FCF" w:rsidRPr="002E3100">
        <w:t xml:space="preserve"> the power invested in healthcare managers as decision-makers</w:t>
      </w:r>
      <w:r w:rsidR="00350D4E" w:rsidRPr="002E3100">
        <w:t>,</w:t>
      </w:r>
      <w:r w:rsidR="00B06FCF" w:rsidRPr="002E3100">
        <w:t xml:space="preserve"> </w:t>
      </w:r>
      <w:r w:rsidR="005D7F58" w:rsidRPr="002E3100">
        <w:t>can lead to</w:t>
      </w:r>
      <w:r w:rsidR="00350D4E" w:rsidRPr="002E3100">
        <w:t xml:space="preserve"> a limited set of institutional</w:t>
      </w:r>
      <w:r w:rsidR="005D7F58" w:rsidRPr="002E3100">
        <w:t xml:space="preserve"> values being implicitly prioritised and built into healthcare decision-making.</w:t>
      </w:r>
      <w:r w:rsidR="00162433" w:rsidRPr="002E3100">
        <w:t xml:space="preserve"> </w:t>
      </w:r>
      <w:r w:rsidR="00183A1B" w:rsidRPr="002E3100">
        <w:t xml:space="preserve">There </w:t>
      </w:r>
      <w:r w:rsidR="00A17E76" w:rsidRPr="002E3100">
        <w:t>are</w:t>
      </w:r>
      <w:r w:rsidR="000643CB" w:rsidRPr="002E3100">
        <w:t xml:space="preserve"> </w:t>
      </w:r>
      <w:r w:rsidR="00A17E76" w:rsidRPr="002E3100">
        <w:t>clear</w:t>
      </w:r>
      <w:r w:rsidR="00183A1B" w:rsidRPr="002E3100">
        <w:t xml:space="preserve"> tension</w:t>
      </w:r>
      <w:r w:rsidR="00A17E76" w:rsidRPr="002E3100">
        <w:t>s</w:t>
      </w:r>
      <w:r w:rsidR="00183A1B" w:rsidRPr="002E3100">
        <w:t xml:space="preserve"> </w:t>
      </w:r>
      <w:r w:rsidR="00A17E76" w:rsidRPr="002E3100">
        <w:t xml:space="preserve">facing professionals </w:t>
      </w:r>
      <w:r w:rsidR="00183A1B" w:rsidRPr="002E3100">
        <w:t xml:space="preserve">who want to </w:t>
      </w:r>
      <w:r w:rsidR="00A17E76" w:rsidRPr="002E3100">
        <w:t>help tackle social deprivation</w:t>
      </w:r>
      <w:r w:rsidR="00183A1B" w:rsidRPr="002E3100">
        <w:t xml:space="preserve"> </w:t>
      </w:r>
      <w:r w:rsidR="00A17E76" w:rsidRPr="002E3100">
        <w:t xml:space="preserve">whilst based in </w:t>
      </w:r>
      <w:r w:rsidR="00183A1B" w:rsidRPr="002E3100">
        <w:t>clinical setting</w:t>
      </w:r>
      <w:r w:rsidR="00A17E76" w:rsidRPr="002E3100">
        <w:t>s</w:t>
      </w:r>
      <w:r w:rsidR="00183A1B" w:rsidRPr="002E3100">
        <w:t xml:space="preserve">. </w:t>
      </w:r>
      <w:r w:rsidR="002D0F39" w:rsidRPr="002E3100">
        <w:t>Specifically, n</w:t>
      </w:r>
      <w:r w:rsidR="00A17E76" w:rsidRPr="002E3100">
        <w:t xml:space="preserve">either the </w:t>
      </w:r>
      <w:r w:rsidR="00183A1B" w:rsidRPr="002E3100">
        <w:t>pursuit of population health</w:t>
      </w:r>
      <w:r w:rsidR="00A17E76" w:rsidRPr="002E3100">
        <w:t xml:space="preserve"> nor support for non-biomedical social goods</w:t>
      </w:r>
      <w:r w:rsidR="00183A1B" w:rsidRPr="002E3100">
        <w:t xml:space="preserve"> </w:t>
      </w:r>
      <w:r w:rsidR="00A17E76" w:rsidRPr="002E3100">
        <w:t xml:space="preserve">are </w:t>
      </w:r>
      <w:r w:rsidR="00B741FA" w:rsidRPr="002E3100">
        <w:t>consistently</w:t>
      </w:r>
      <w:r w:rsidR="00183A1B" w:rsidRPr="002E3100">
        <w:t xml:space="preserve"> incentivised by healthcare institutions</w:t>
      </w:r>
      <w:r w:rsidR="00FF4B35">
        <w:t xml:space="preserve"> in England</w:t>
      </w:r>
      <w:r w:rsidR="00183A1B" w:rsidRPr="002E3100">
        <w:t xml:space="preserve">, </w:t>
      </w:r>
      <w:r w:rsidR="00400079" w:rsidRPr="002E3100">
        <w:t>especially in secondary care</w:t>
      </w:r>
      <w:r w:rsidR="00C11F78" w:rsidRPr="002E3100">
        <w:t>. They</w:t>
      </w:r>
      <w:r w:rsidR="00183A1B" w:rsidRPr="002E3100">
        <w:t xml:space="preserve"> may </w:t>
      </w:r>
      <w:r w:rsidR="00B741FA" w:rsidRPr="002E3100">
        <w:t>often even</w:t>
      </w:r>
      <w:r w:rsidR="00183A1B" w:rsidRPr="002E3100">
        <w:t xml:space="preserve"> be disincentivised, when work is oriented around localised benefits and outcomes that are defined in </w:t>
      </w:r>
      <w:r w:rsidR="000D2C57" w:rsidRPr="002E3100">
        <w:t xml:space="preserve">biomedical </w:t>
      </w:r>
      <w:r w:rsidR="000D2C57" w:rsidRPr="002E3100">
        <w:lastRenderedPageBreak/>
        <w:t xml:space="preserve">and </w:t>
      </w:r>
      <w:r w:rsidR="00183A1B" w:rsidRPr="002E3100">
        <w:t>institutional terms, rather than broader social and personal goods.</w:t>
      </w:r>
      <w:r w:rsidR="00835B82" w:rsidRPr="002E3100">
        <w:rPr>
          <w:rStyle w:val="FootnoteReference"/>
        </w:rPr>
        <w:footnoteReference w:id="3"/>
      </w:r>
      <w:r w:rsidR="00C42145" w:rsidRPr="002E3100">
        <w:t xml:space="preserve"> This leaves professionals who want to help tackle social deprivation </w:t>
      </w:r>
      <w:r w:rsidR="00AA6250" w:rsidRPr="002E3100">
        <w:t>from within</w:t>
      </w:r>
      <w:r w:rsidR="00C42145" w:rsidRPr="002E3100">
        <w:t xml:space="preserve"> clinical settings facing dilemmas.</w:t>
      </w:r>
      <w:r w:rsidR="00B13D8B" w:rsidRPr="002E3100">
        <w:t xml:space="preserve"> </w:t>
      </w:r>
      <w:r w:rsidR="006513D8" w:rsidRPr="002E3100">
        <w:t>One way to a</w:t>
      </w:r>
      <w:r w:rsidR="00B13D8B" w:rsidRPr="002E3100">
        <w:t>void this</w:t>
      </w:r>
      <w:r w:rsidR="00DE6F71" w:rsidRPr="002E3100">
        <w:t xml:space="preserve"> unfortunate</w:t>
      </w:r>
      <w:r w:rsidR="00B13D8B" w:rsidRPr="002E3100">
        <w:t xml:space="preserve"> </w:t>
      </w:r>
      <w:r w:rsidR="006513D8" w:rsidRPr="002E3100">
        <w:t>constrict</w:t>
      </w:r>
      <w:r w:rsidR="008A40AB" w:rsidRPr="002E3100">
        <w:t xml:space="preserve">ion </w:t>
      </w:r>
      <w:r w:rsidR="00A60C55" w:rsidRPr="002E3100">
        <w:t xml:space="preserve">of </w:t>
      </w:r>
      <w:r w:rsidR="009B61D4" w:rsidRPr="002E3100">
        <w:t xml:space="preserve">healthcare values </w:t>
      </w:r>
      <w:r w:rsidR="008A40AB" w:rsidRPr="002E3100">
        <w:t xml:space="preserve">is, we </w:t>
      </w:r>
      <w:r w:rsidR="00626DCA" w:rsidRPr="002E3100">
        <w:t xml:space="preserve">will </w:t>
      </w:r>
      <w:r w:rsidR="008A40AB" w:rsidRPr="002E3100">
        <w:t xml:space="preserve">suggest, </w:t>
      </w:r>
      <w:r w:rsidR="00DE6F71" w:rsidRPr="002E3100">
        <w:t xml:space="preserve">by </w:t>
      </w:r>
      <w:r w:rsidR="008D2BFD" w:rsidRPr="002E3100">
        <w:t>embracing</w:t>
      </w:r>
      <w:r w:rsidR="00DE6F71" w:rsidRPr="002E3100">
        <w:t xml:space="preserve"> a more explicit and expansive</w:t>
      </w:r>
      <w:r w:rsidR="008A40AB" w:rsidRPr="002E3100">
        <w:t xml:space="preserve"> value pluralism</w:t>
      </w:r>
      <w:r w:rsidR="00FC687D" w:rsidRPr="002E3100">
        <w:t xml:space="preserve"> in healthcare decision-making.</w:t>
      </w:r>
      <w:r w:rsidR="00307055" w:rsidRPr="002E3100">
        <w:t xml:space="preserve"> This might involve becoming comfortable with irresolvable </w:t>
      </w:r>
      <w:r w:rsidR="00091E8D" w:rsidRPr="002E3100">
        <w:t>tension</w:t>
      </w:r>
      <w:r w:rsidR="005142B4" w:rsidRPr="002E3100">
        <w:t>s</w:t>
      </w:r>
      <w:r w:rsidR="00091E8D" w:rsidRPr="002E3100">
        <w:t xml:space="preserve"> between values</w:t>
      </w:r>
      <w:r w:rsidR="00F917BE" w:rsidRPr="002E3100">
        <w:t xml:space="preserve">, </w:t>
      </w:r>
      <w:r w:rsidR="00BD670E" w:rsidRPr="002E3100">
        <w:t>as well as</w:t>
      </w:r>
      <w:r w:rsidR="00F917BE" w:rsidRPr="002E3100">
        <w:t xml:space="preserve"> </w:t>
      </w:r>
      <w:r w:rsidR="00A60C55" w:rsidRPr="002E3100">
        <w:t>recognising</w:t>
      </w:r>
      <w:r w:rsidR="00F917BE" w:rsidRPr="002E3100">
        <w:t xml:space="preserve"> that </w:t>
      </w:r>
      <w:r w:rsidR="00AA6250" w:rsidRPr="002E3100">
        <w:t xml:space="preserve">not all benefits are readily measurable and </w:t>
      </w:r>
      <w:r w:rsidR="004173A5" w:rsidRPr="002E3100">
        <w:t>cost-benefit analysis</w:t>
      </w:r>
      <w:r w:rsidR="005942E6" w:rsidRPr="002E3100">
        <w:t xml:space="preserve"> can rarely provide a</w:t>
      </w:r>
      <w:r w:rsidR="00BA6F4C" w:rsidRPr="002E3100">
        <w:t xml:space="preserve"> </w:t>
      </w:r>
      <w:r w:rsidR="00A60C55" w:rsidRPr="002E3100">
        <w:t>clear</w:t>
      </w:r>
      <w:r w:rsidR="00BA6F4C" w:rsidRPr="002E3100">
        <w:t xml:space="preserve"> solution which is not also deeply value</w:t>
      </w:r>
      <w:r w:rsidR="00A37B7A" w:rsidRPr="002E3100">
        <w:t>-laden</w:t>
      </w:r>
      <w:r w:rsidR="00BA6F4C" w:rsidRPr="002E3100">
        <w:t>.</w:t>
      </w:r>
    </w:p>
    <w:p w14:paraId="77DCD4F6" w14:textId="77777777" w:rsidR="00BF39B1" w:rsidRPr="002E3100" w:rsidRDefault="00BF39B1" w:rsidP="00F138CF"/>
    <w:p w14:paraId="143779ED" w14:textId="531A269D" w:rsidR="008D0DA2" w:rsidRPr="002E3100" w:rsidRDefault="00C455B7" w:rsidP="00AB430B">
      <w:pPr>
        <w:pStyle w:val="Heading1"/>
      </w:pPr>
      <w:r w:rsidRPr="002E3100">
        <w:t>QI</w:t>
      </w:r>
      <w:r w:rsidR="004E3540" w:rsidRPr="002E3100">
        <w:t xml:space="preserve"> </w:t>
      </w:r>
      <w:r w:rsidR="00BC1D6B" w:rsidRPr="002E3100">
        <w:t>and the constraint of healthcare value</w:t>
      </w:r>
    </w:p>
    <w:p w14:paraId="3E70308A" w14:textId="065E920A" w:rsidR="007260B5" w:rsidRPr="002E3100" w:rsidRDefault="00916FA2" w:rsidP="007260B5">
      <w:r w:rsidRPr="002E3100">
        <w:t>In this section, we argue that, a</w:t>
      </w:r>
      <w:r w:rsidR="00BF39B1" w:rsidRPr="002E3100">
        <w:t xml:space="preserve">s well as </w:t>
      </w:r>
      <w:r w:rsidR="00BD77E1" w:rsidRPr="002E3100">
        <w:t>accommodating and enabling an expansive set of healthcare values</w:t>
      </w:r>
      <w:r w:rsidR="00BF39B1" w:rsidRPr="002E3100">
        <w:t xml:space="preserve">, </w:t>
      </w:r>
      <w:r w:rsidR="00BD77E1" w:rsidRPr="002E3100">
        <w:t>quality discourses</w:t>
      </w:r>
      <w:r w:rsidR="00BF39B1" w:rsidRPr="002E3100">
        <w:t xml:space="preserve"> can </w:t>
      </w:r>
      <w:r w:rsidR="00BD77E1" w:rsidRPr="002E3100">
        <w:t xml:space="preserve">also </w:t>
      </w:r>
      <w:r w:rsidR="00BF39B1" w:rsidRPr="002E3100">
        <w:t xml:space="preserve">constrain and disguise </w:t>
      </w:r>
      <w:r w:rsidR="00BD77E1" w:rsidRPr="002E3100">
        <w:t>healthcare values</w:t>
      </w:r>
      <w:r w:rsidR="00BF39B1" w:rsidRPr="002E3100">
        <w:t xml:space="preserve"> in significant ways. In theory</w:t>
      </w:r>
      <w:r w:rsidR="00164CDC" w:rsidRPr="002E3100">
        <w:t>,</w:t>
      </w:r>
      <w:r w:rsidR="00BF39B1" w:rsidRPr="002E3100">
        <w:t xml:space="preserve"> definitions of ‘healthcare quality’ can be relatively open-ended but</w:t>
      </w:r>
      <w:r w:rsidR="005F2F82" w:rsidRPr="002E3100">
        <w:t>,</w:t>
      </w:r>
      <w:r w:rsidR="00BF39B1" w:rsidRPr="002E3100">
        <w:t xml:space="preserve"> in practice</w:t>
      </w:r>
      <w:r w:rsidR="005F2F82" w:rsidRPr="002E3100">
        <w:t>,</w:t>
      </w:r>
      <w:r w:rsidR="00BF39B1" w:rsidRPr="002E3100">
        <w:t xml:space="preserve"> quality discourses are likely to be much more circumscribed because they are </w:t>
      </w:r>
      <w:r w:rsidR="00684C83" w:rsidRPr="002E3100">
        <w:t>shaped</w:t>
      </w:r>
      <w:r w:rsidR="00BF39B1" w:rsidRPr="002E3100">
        <w:t xml:space="preserve"> by specific institutional norms and priorities.</w:t>
      </w:r>
      <w:r w:rsidR="0039799B" w:rsidRPr="002E3100">
        <w:t xml:space="preserve"> </w:t>
      </w:r>
      <w:r w:rsidR="007260B5" w:rsidRPr="002E3100">
        <w:t xml:space="preserve">QI, </w:t>
      </w:r>
      <w:r w:rsidR="00BD77E1" w:rsidRPr="002E3100">
        <w:t xml:space="preserve">when used </w:t>
      </w:r>
      <w:r w:rsidR="00CA616F" w:rsidRPr="002E3100">
        <w:t>within</w:t>
      </w:r>
      <w:r w:rsidR="00BD77E1" w:rsidRPr="002E3100">
        <w:t xml:space="preserve"> an institutional</w:t>
      </w:r>
      <w:r w:rsidR="007260B5" w:rsidRPr="002E3100">
        <w:t xml:space="preserve"> framework for </w:t>
      </w:r>
      <w:r w:rsidR="00BD77E1" w:rsidRPr="002E3100">
        <w:t>analysing</w:t>
      </w:r>
      <w:r w:rsidR="007260B5" w:rsidRPr="002E3100">
        <w:t xml:space="preserve"> the value of healthcare, </w:t>
      </w:r>
      <w:r w:rsidR="00BD77E1" w:rsidRPr="002E3100">
        <w:t xml:space="preserve">will </w:t>
      </w:r>
      <w:r w:rsidR="00975D87" w:rsidRPr="002E3100">
        <w:t xml:space="preserve">tend to </w:t>
      </w:r>
      <w:r w:rsidR="007260B5" w:rsidRPr="002E3100">
        <w:t>prioritise certain goods and values over others, and to prioritise a particular, institutional, perspective. This makes it difficult to use a QI frame to adequately evaluate interventions, and can make it a powerful constraint on the aims and values that are pursued in healthcare. In particular, it can make it difficult to recognise and pursue wider social ends such as the relief of poverty and more intimate personal ends such as interpersonal relationships that are characterised by good communication and trust</w:t>
      </w:r>
      <w:r w:rsidR="003B0FE5" w:rsidRPr="002E3100">
        <w:t>, and</w:t>
      </w:r>
      <w:r w:rsidR="007260B5" w:rsidRPr="002E3100">
        <w:t xml:space="preserve"> values like personal well-being, which are not ‘health-related’ in a restricted, institutional sense.</w:t>
      </w:r>
    </w:p>
    <w:p w14:paraId="0ACDCA24" w14:textId="77777777" w:rsidR="007260B5" w:rsidRPr="002E3100" w:rsidRDefault="007260B5" w:rsidP="00115AB0"/>
    <w:p w14:paraId="569915DC" w14:textId="4F8E0602" w:rsidR="00C5798E" w:rsidRPr="002E3100" w:rsidRDefault="00545219" w:rsidP="00115AB0">
      <w:pPr>
        <w:tabs>
          <w:tab w:val="left" w:pos="2268"/>
        </w:tabs>
      </w:pPr>
      <w:r w:rsidRPr="002E3100">
        <w:t>As noted above</w:t>
      </w:r>
      <w:r w:rsidR="008C4727" w:rsidRPr="002E3100">
        <w:t>,</w:t>
      </w:r>
      <w:r w:rsidRPr="002E3100">
        <w:t xml:space="preserve"> quality discourses are potentially both broad and diverse. </w:t>
      </w:r>
      <w:r w:rsidR="00F11F0F" w:rsidRPr="002E3100">
        <w:t>This expansiveness is valuable for purposes such as policy debate, system redesign or professional education and reform</w:t>
      </w:r>
      <w:r w:rsidR="00EF4348" w:rsidRPr="002E3100">
        <w:t xml:space="preserve">. Here there is scope not only to take seriously recognised dimensions of </w:t>
      </w:r>
      <w:r w:rsidR="001E4FF3" w:rsidRPr="002E3100">
        <w:t xml:space="preserve">clinical </w:t>
      </w:r>
      <w:r w:rsidR="00EF4348" w:rsidRPr="002E3100">
        <w:lastRenderedPageBreak/>
        <w:t xml:space="preserve">healthcare quality that are sometimes neglected, such as person-centredness and equity, but also </w:t>
      </w:r>
      <w:r w:rsidR="001E4FF3" w:rsidRPr="002E3100">
        <w:t xml:space="preserve">to </w:t>
      </w:r>
      <w:r w:rsidR="00E5508F" w:rsidRPr="002E3100">
        <w:t>utilise</w:t>
      </w:r>
      <w:r w:rsidR="001E4FF3" w:rsidRPr="002E3100">
        <w:t xml:space="preserve"> broader constructions of </w:t>
      </w:r>
      <w:r w:rsidR="002E29E4" w:rsidRPr="002E3100">
        <w:t xml:space="preserve">quality in </w:t>
      </w:r>
      <w:r w:rsidR="001E4FF3" w:rsidRPr="002E3100">
        <w:t xml:space="preserve">public services </w:t>
      </w:r>
      <w:r w:rsidR="00EF4348" w:rsidRPr="002E3100">
        <w:t>including extra-clinical concerns related to personal and community well-bein</w:t>
      </w:r>
      <w:r w:rsidR="001E4FF3" w:rsidRPr="002E3100">
        <w:t xml:space="preserve">g, or </w:t>
      </w:r>
      <w:r w:rsidR="00E5508F" w:rsidRPr="002E3100">
        <w:t>draw upon</w:t>
      </w:r>
      <w:r w:rsidR="001E4FF3" w:rsidRPr="002E3100">
        <w:t xml:space="preserve"> applications of quality</w:t>
      </w:r>
      <w:r w:rsidR="003B4CB8" w:rsidRPr="002E3100">
        <w:t xml:space="preserve"> discourses</w:t>
      </w:r>
      <w:r w:rsidR="001E4FF3" w:rsidRPr="002E3100">
        <w:t xml:space="preserve"> to public health practice</w:t>
      </w:r>
      <w:r w:rsidR="003C2670" w:rsidRPr="002E3100">
        <w:t>.[</w:t>
      </w:r>
      <w:r w:rsidR="009B6E42" w:rsidRPr="002E3100">
        <w:t>3</w:t>
      </w:r>
      <w:r w:rsidR="00886FD1">
        <w:t>7</w:t>
      </w:r>
      <w:r w:rsidR="009B6E42" w:rsidRPr="002E3100">
        <w:t>]</w:t>
      </w:r>
      <w:r w:rsidR="00885C78" w:rsidRPr="002E3100">
        <w:t xml:space="preserve"> </w:t>
      </w:r>
      <w:r w:rsidR="00EF4348" w:rsidRPr="002E3100">
        <w:t>However</w:t>
      </w:r>
      <w:r w:rsidR="00B657F3" w:rsidRPr="002E3100">
        <w:t>,</w:t>
      </w:r>
      <w:r w:rsidR="00EF4348" w:rsidRPr="002E3100">
        <w:t xml:space="preserve"> it is inherently problematic to retain this expansiveness</w:t>
      </w:r>
      <w:r w:rsidR="00934C01" w:rsidRPr="002E3100">
        <w:t xml:space="preserve"> </w:t>
      </w:r>
      <w:r w:rsidR="00DB4CD8" w:rsidRPr="002E3100">
        <w:t>w</w:t>
      </w:r>
      <w:r w:rsidR="00244B22" w:rsidRPr="002E3100">
        <w:t xml:space="preserve">ithin </w:t>
      </w:r>
      <w:r w:rsidR="00DB4CD8" w:rsidRPr="002E3100">
        <w:t>QI</w:t>
      </w:r>
      <w:r w:rsidR="00244B22" w:rsidRPr="002E3100">
        <w:t xml:space="preserve"> </w:t>
      </w:r>
      <w:r w:rsidR="003B0FE5" w:rsidRPr="002E3100">
        <w:t>practices</w:t>
      </w:r>
      <w:r w:rsidR="003D2A05" w:rsidRPr="002E3100">
        <w:t xml:space="preserve">, </w:t>
      </w:r>
      <w:r w:rsidR="00DB4CD8" w:rsidRPr="002E3100">
        <w:t>both because of the general demands of operationalisation and</w:t>
      </w:r>
      <w:r w:rsidR="00E51294" w:rsidRPr="002E3100">
        <w:t>, more specifically,</w:t>
      </w:r>
      <w:r w:rsidR="00DB4CD8" w:rsidRPr="002E3100">
        <w:t xml:space="preserve"> because of </w:t>
      </w:r>
      <w:r w:rsidR="00E51294" w:rsidRPr="002E3100">
        <w:t>pressures</w:t>
      </w:r>
      <w:r w:rsidR="00DB4CD8" w:rsidRPr="002E3100">
        <w:t xml:space="preserve"> </w:t>
      </w:r>
      <w:r w:rsidR="00E51294" w:rsidRPr="002E3100">
        <w:t>from</w:t>
      </w:r>
      <w:r w:rsidR="00DB4CD8" w:rsidRPr="002E3100">
        <w:t xml:space="preserve"> health service managerialism.</w:t>
      </w:r>
      <w:r w:rsidR="001E4FF3" w:rsidRPr="002E3100">
        <w:t xml:space="preserve"> QI is, as signalled above, largely a tech</w:t>
      </w:r>
      <w:r w:rsidR="00E51294" w:rsidRPr="002E3100">
        <w:t>nical</w:t>
      </w:r>
      <w:r w:rsidR="001E4FF3" w:rsidRPr="002E3100">
        <w:t xml:space="preserve"> ac</w:t>
      </w:r>
      <w:r w:rsidR="00E51294" w:rsidRPr="002E3100">
        <w:t>t</w:t>
      </w:r>
      <w:r w:rsidR="001E4FF3" w:rsidRPr="002E3100">
        <w:t xml:space="preserve">ivity that depends on the </w:t>
      </w:r>
      <w:r w:rsidR="00E51294" w:rsidRPr="002E3100">
        <w:t>o</w:t>
      </w:r>
      <w:r w:rsidR="001E4FF3" w:rsidRPr="002E3100">
        <w:t xml:space="preserve">perationalisation of quality concepts. In order to specify, plan, monitor and evaluate desired ‘improvements’ </w:t>
      </w:r>
      <w:r w:rsidR="003D2A05" w:rsidRPr="002E3100">
        <w:t xml:space="preserve">QI teams </w:t>
      </w:r>
      <w:r w:rsidR="00E51294" w:rsidRPr="002E3100">
        <w:t>need to identify key indicators of progress. This technical emphasis is also typically embedded within the models and methods of QI which, for the most part, derive from industrial models of production.</w:t>
      </w:r>
      <w:r w:rsidR="009B6E42" w:rsidRPr="002E3100">
        <w:t>[3</w:t>
      </w:r>
      <w:r w:rsidR="00886FD1">
        <w:t>8</w:t>
      </w:r>
      <w:r w:rsidR="009B6E42" w:rsidRPr="002E3100">
        <w:t xml:space="preserve">] </w:t>
      </w:r>
      <w:r w:rsidR="00E51294" w:rsidRPr="002E3100">
        <w:t>The result is that</w:t>
      </w:r>
      <w:r w:rsidR="00E5508F" w:rsidRPr="002E3100">
        <w:t xml:space="preserve"> the concern with systematisation and measurement in QI practice will always tend to close down the potential open-endedness of, and contestations</w:t>
      </w:r>
      <w:r w:rsidR="002B782C" w:rsidRPr="002E3100">
        <w:t xml:space="preserve"> of values</w:t>
      </w:r>
      <w:r w:rsidR="00E5508F" w:rsidRPr="002E3100">
        <w:t xml:space="preserve"> within, quality discourses.</w:t>
      </w:r>
    </w:p>
    <w:p w14:paraId="64C18A22" w14:textId="77777777" w:rsidR="00937003" w:rsidRPr="002E3100" w:rsidRDefault="00937003" w:rsidP="00F138CF"/>
    <w:p w14:paraId="362D9B9D" w14:textId="009C77E5" w:rsidR="00EE6049" w:rsidRPr="002E3100" w:rsidRDefault="00641C26" w:rsidP="00F138CF">
      <w:r w:rsidRPr="002E3100">
        <w:t xml:space="preserve">This is especially the case when </w:t>
      </w:r>
      <w:r w:rsidR="0070777C" w:rsidRPr="002E3100">
        <w:t>QI sticks closely to the simplifying and unifying technici</w:t>
      </w:r>
      <w:r w:rsidRPr="002E3100">
        <w:t xml:space="preserve">st </w:t>
      </w:r>
      <w:r w:rsidR="0070777C" w:rsidRPr="002E3100">
        <w:t xml:space="preserve">logic </w:t>
      </w:r>
      <w:r w:rsidRPr="002E3100">
        <w:t>of operationalised decision-making.</w:t>
      </w:r>
      <w:r w:rsidR="0070777C" w:rsidRPr="002E3100">
        <w:t xml:space="preserve"> It is </w:t>
      </w:r>
      <w:r w:rsidRPr="002E3100">
        <w:t xml:space="preserve">highly </w:t>
      </w:r>
      <w:r w:rsidR="0070777C" w:rsidRPr="002E3100">
        <w:t xml:space="preserve">improbable that there </w:t>
      </w:r>
      <w:r w:rsidRPr="002E3100">
        <w:t>could be</w:t>
      </w:r>
      <w:r w:rsidR="0070777C" w:rsidRPr="002E3100">
        <w:t xml:space="preserve"> a coherent and practicable conception of healthcare quality that hold</w:t>
      </w:r>
      <w:r w:rsidRPr="002E3100">
        <w:t>s</w:t>
      </w:r>
      <w:r w:rsidR="0070777C" w:rsidRPr="002E3100">
        <w:t xml:space="preserve"> together the range of things that matter to </w:t>
      </w:r>
      <w:r w:rsidR="003D2A05" w:rsidRPr="002E3100">
        <w:t xml:space="preserve">all </w:t>
      </w:r>
      <w:r w:rsidR="0070777C" w:rsidRPr="002E3100">
        <w:t>the differently placed actors</w:t>
      </w:r>
      <w:r w:rsidR="00F14AEA" w:rsidRPr="002E3100">
        <w:t xml:space="preserve"> whose interests are relevant to a project like the PSI</w:t>
      </w:r>
      <w:r w:rsidR="0070777C" w:rsidRPr="002E3100">
        <w:t xml:space="preserve">. Not only must such a conception capture the aims and values of clinical institutions, but also those which characterise clinical relationships and underpin personal, family and community well-being. Such a conception of quality would have to weigh up a large number of objects of value which are incommensurable along a variety of different dimensions. For instance, some of them accrue to individuals, some to populations or groups of individuals, and some to institutions; some of them are objects of health related value and others are objects of social value more broadly; some of them are easily measured and others are not, or their measurement </w:t>
      </w:r>
      <w:r w:rsidR="00B657F3" w:rsidRPr="002E3100">
        <w:t>is</w:t>
      </w:r>
      <w:r w:rsidR="0070777C" w:rsidRPr="002E3100">
        <w:t xml:space="preserve"> deeply contested; some of them are only visible to and identifiable as valuable by people occupying a particular perspective. Weighing up incommensurable values to come to a single assessment of healthcare quality is difficult enough when the values are determinate, few, and constrained in scope. When the values are indeterminate, diverse and numerous, clear, accountable decision-making starts to look impossible.</w:t>
      </w:r>
      <w:r w:rsidR="00EE6049" w:rsidRPr="002E3100">
        <w:t xml:space="preserve"> </w:t>
      </w:r>
    </w:p>
    <w:p w14:paraId="630D5EAC" w14:textId="77777777" w:rsidR="00641C26" w:rsidRPr="002E3100" w:rsidRDefault="00641C26" w:rsidP="00F138CF"/>
    <w:p w14:paraId="460E3C8D" w14:textId="13B3873A" w:rsidR="00554B00" w:rsidRPr="002E3100" w:rsidRDefault="00963A5E" w:rsidP="00F138CF">
      <w:r w:rsidRPr="002E3100">
        <w:t>We have</w:t>
      </w:r>
      <w:r w:rsidR="00633C9B" w:rsidRPr="002E3100">
        <w:t>, perhaps,</w:t>
      </w:r>
      <w:r w:rsidRPr="002E3100">
        <w:t xml:space="preserve"> painted an unduly </w:t>
      </w:r>
      <w:r w:rsidR="00492A4E" w:rsidRPr="002E3100">
        <w:t xml:space="preserve">narrow </w:t>
      </w:r>
      <w:r w:rsidRPr="002E3100">
        <w:t>picture</w:t>
      </w:r>
      <w:r w:rsidR="00492A4E" w:rsidRPr="002E3100">
        <w:t xml:space="preserve"> of QI and its potential to represent complexity. </w:t>
      </w:r>
      <w:r w:rsidR="007F1A07" w:rsidRPr="002E3100">
        <w:t>T</w:t>
      </w:r>
      <w:r w:rsidR="00C5798E" w:rsidRPr="002E3100">
        <w:t>he field of QI has</w:t>
      </w:r>
      <w:r w:rsidR="007F1A07" w:rsidRPr="002E3100">
        <w:t xml:space="preserve"> arguably</w:t>
      </w:r>
      <w:r w:rsidR="00C5798E" w:rsidRPr="002E3100">
        <w:t xml:space="preserve"> been steadily evolving so as</w:t>
      </w:r>
      <w:r w:rsidR="007F1A07" w:rsidRPr="002E3100">
        <w:t xml:space="preserve"> </w:t>
      </w:r>
      <w:r w:rsidR="005B73B3" w:rsidRPr="002E3100">
        <w:t xml:space="preserve">to </w:t>
      </w:r>
      <w:r w:rsidR="007F1A07" w:rsidRPr="002E3100">
        <w:t xml:space="preserve">narrow the gap </w:t>
      </w:r>
      <w:r w:rsidR="007F1A07" w:rsidRPr="002E3100">
        <w:lastRenderedPageBreak/>
        <w:t xml:space="preserve">between the elasticity of quality and the </w:t>
      </w:r>
      <w:r w:rsidR="00EE6049" w:rsidRPr="002E3100">
        <w:t xml:space="preserve">relative </w:t>
      </w:r>
      <w:r w:rsidR="007F1A07" w:rsidRPr="002E3100">
        <w:t>closure of QI models. QI has long had an interest in the use of ‘balancing measures’</w:t>
      </w:r>
      <w:r w:rsidR="003F20E8" w:rsidRPr="002E3100">
        <w:t>—</w:t>
      </w:r>
      <w:r w:rsidR="007F1A07" w:rsidRPr="002E3100">
        <w:t>additional indicators that pick up concerns beyond the key measures of success.</w:t>
      </w:r>
      <w:r w:rsidR="00700586" w:rsidRPr="002E3100">
        <w:t>[3</w:t>
      </w:r>
      <w:r w:rsidR="00886FD1">
        <w:t>9</w:t>
      </w:r>
      <w:r w:rsidR="00700586" w:rsidRPr="002E3100">
        <w:t>]</w:t>
      </w:r>
      <w:r w:rsidR="007F1A07" w:rsidRPr="002E3100">
        <w:t xml:space="preserve"> </w:t>
      </w:r>
      <w:r w:rsidR="00473FC2" w:rsidRPr="002E3100">
        <w:t>T</w:t>
      </w:r>
      <w:r w:rsidR="007F1A07" w:rsidRPr="002E3100">
        <w:t>his degree of flexibility</w:t>
      </w:r>
      <w:r w:rsidR="00F65677" w:rsidRPr="002E3100">
        <w:t xml:space="preserve"> and responsiveness</w:t>
      </w:r>
      <w:r w:rsidR="007F1A07" w:rsidRPr="002E3100">
        <w:t xml:space="preserve"> has now been supplemented by an interest in the ‘co-production’ of success criteria (as well as improvement processes);</w:t>
      </w:r>
      <w:r w:rsidR="009B6E42" w:rsidRPr="002E3100">
        <w:t>[</w:t>
      </w:r>
      <w:r w:rsidR="00886FD1">
        <w:t>40</w:t>
      </w:r>
      <w:r w:rsidR="009B6E42" w:rsidRPr="002E3100">
        <w:t xml:space="preserve">, </w:t>
      </w:r>
      <w:r w:rsidR="007A34CB">
        <w:t>4</w:t>
      </w:r>
      <w:r w:rsidR="00886FD1">
        <w:t>1</w:t>
      </w:r>
      <w:r w:rsidR="009B6E42" w:rsidRPr="002E3100">
        <w:t>]</w:t>
      </w:r>
      <w:r w:rsidR="007F1A07" w:rsidRPr="002E3100">
        <w:t xml:space="preserve"> a recognition of the importance of ‘soft intelligence’</w:t>
      </w:r>
      <w:r w:rsidR="00523930" w:rsidRPr="002E3100">
        <w:t xml:space="preserve"> and not just quantitative measurement in evaluation</w:t>
      </w:r>
      <w:r w:rsidR="005B5935" w:rsidRPr="002E3100">
        <w:t>;</w:t>
      </w:r>
      <w:r w:rsidR="009B6E42" w:rsidRPr="002E3100">
        <w:t>[</w:t>
      </w:r>
      <w:r w:rsidR="00912D7D">
        <w:t>4</w:t>
      </w:r>
      <w:r w:rsidR="00886FD1">
        <w:t>2</w:t>
      </w:r>
      <w:r w:rsidR="009B6E42" w:rsidRPr="002E3100">
        <w:t>]</w:t>
      </w:r>
      <w:r w:rsidR="00F65677" w:rsidRPr="002E3100">
        <w:t xml:space="preserve"> and </w:t>
      </w:r>
      <w:r w:rsidR="00523930" w:rsidRPr="002E3100">
        <w:t xml:space="preserve">more fundamental </w:t>
      </w:r>
      <w:r w:rsidR="00F65677" w:rsidRPr="002E3100">
        <w:t>calls for the incorporation of pluralistic thinking within QI cultures.</w:t>
      </w:r>
      <w:r w:rsidR="009B6E42" w:rsidRPr="002E3100">
        <w:t>[</w:t>
      </w:r>
      <w:r w:rsidR="00A567B5" w:rsidRPr="002E3100">
        <w:t>2</w:t>
      </w:r>
      <w:r w:rsidR="00886FD1">
        <w:t>8</w:t>
      </w:r>
      <w:r w:rsidR="009B6E42" w:rsidRPr="002E3100">
        <w:t xml:space="preserve">, </w:t>
      </w:r>
      <w:r w:rsidR="0039649B">
        <w:t>4</w:t>
      </w:r>
      <w:r w:rsidR="00886FD1">
        <w:t>3</w:t>
      </w:r>
      <w:r w:rsidR="009B6E42" w:rsidRPr="002E3100">
        <w:t xml:space="preserve">, </w:t>
      </w:r>
      <w:r w:rsidR="0039649B">
        <w:t>4</w:t>
      </w:r>
      <w:r w:rsidR="00886FD1">
        <w:t>4</w:t>
      </w:r>
      <w:r w:rsidR="009B6E42" w:rsidRPr="002E3100">
        <w:t>]</w:t>
      </w:r>
      <w:r w:rsidR="00F65677" w:rsidRPr="002E3100">
        <w:t xml:space="preserve"> All of these </w:t>
      </w:r>
      <w:r w:rsidR="00C805BC" w:rsidRPr="002E3100">
        <w:t>suggest</w:t>
      </w:r>
      <w:r w:rsidR="009C0541">
        <w:t xml:space="preserve"> directions for and</w:t>
      </w:r>
      <w:r w:rsidR="00C805BC" w:rsidRPr="002E3100">
        <w:t xml:space="preserve"> cultures of QI that could combine </w:t>
      </w:r>
      <w:r w:rsidR="0015587C" w:rsidRPr="002E3100">
        <w:t>technical with deliberative</w:t>
      </w:r>
      <w:r w:rsidR="00C805BC" w:rsidRPr="002E3100">
        <w:t xml:space="preserve"> </w:t>
      </w:r>
      <w:r w:rsidR="002B6C9A">
        <w:t xml:space="preserve">and participatory </w:t>
      </w:r>
      <w:r w:rsidR="00C805BC" w:rsidRPr="002E3100">
        <w:t>elements</w:t>
      </w:r>
      <w:r w:rsidR="00322B30">
        <w:t xml:space="preserve">. </w:t>
      </w:r>
      <w:r w:rsidR="003514DB">
        <w:t>They represent a critical, reforming current in QI</w:t>
      </w:r>
      <w:r w:rsidR="008631C2">
        <w:t>, which</w:t>
      </w:r>
      <w:r w:rsidR="00C805BC" w:rsidRPr="002E3100">
        <w:t xml:space="preserve"> </w:t>
      </w:r>
      <w:r w:rsidR="008631C2">
        <w:t>ha</w:t>
      </w:r>
      <w:r w:rsidR="00EB0B54">
        <w:t>s</w:t>
      </w:r>
      <w:r w:rsidR="008631C2">
        <w:t xml:space="preserve"> the potential to</w:t>
      </w:r>
      <w:r w:rsidR="008631C2" w:rsidRPr="002E3100">
        <w:t xml:space="preserve"> </w:t>
      </w:r>
      <w:r w:rsidR="00C805BC" w:rsidRPr="002E3100">
        <w:t>capture some of the ambitions of the clinical advocates</w:t>
      </w:r>
      <w:r w:rsidR="00523930" w:rsidRPr="002E3100">
        <w:t xml:space="preserve"> of </w:t>
      </w:r>
      <w:r w:rsidR="009A6923" w:rsidRPr="002E3100">
        <w:t xml:space="preserve">the </w:t>
      </w:r>
      <w:r w:rsidR="00523930" w:rsidRPr="002E3100">
        <w:t>PSI</w:t>
      </w:r>
      <w:r w:rsidR="003540BD" w:rsidRPr="002E3100">
        <w:t xml:space="preserve"> and</w:t>
      </w:r>
      <w:r w:rsidR="00C805BC" w:rsidRPr="002E3100">
        <w:t xml:space="preserve"> the multiple</w:t>
      </w:r>
      <w:r w:rsidR="003540BD" w:rsidRPr="002E3100">
        <w:t>,</w:t>
      </w:r>
      <w:r w:rsidR="00C805BC" w:rsidRPr="002E3100">
        <w:t xml:space="preserve"> competing conceptions of success</w:t>
      </w:r>
      <w:r w:rsidR="00523930" w:rsidRPr="002E3100">
        <w:t xml:space="preserve"> we have rehearsed</w:t>
      </w:r>
      <w:r w:rsidR="00C805BC" w:rsidRPr="002E3100">
        <w:t xml:space="preserve">, whilst at the same time acknowledging related </w:t>
      </w:r>
      <w:r w:rsidR="00523930" w:rsidRPr="002E3100">
        <w:t>trade-offs and</w:t>
      </w:r>
      <w:r w:rsidR="00C805BC" w:rsidRPr="002E3100">
        <w:t xml:space="preserve"> </w:t>
      </w:r>
      <w:r w:rsidR="00523930" w:rsidRPr="002E3100">
        <w:t>incommensurabilities</w:t>
      </w:r>
      <w:r w:rsidR="00C805BC" w:rsidRPr="002E3100">
        <w:t>.</w:t>
      </w:r>
      <w:r w:rsidR="00FA7A24" w:rsidRPr="002E3100">
        <w:t xml:space="preserve"> </w:t>
      </w:r>
      <w:r w:rsidR="00192EDC" w:rsidRPr="002E3100">
        <w:t xml:space="preserve">One central element to a more pluralistic approach to QI is the idea that healthcare decision-makers should </w:t>
      </w:r>
      <w:r w:rsidR="00A60749" w:rsidRPr="002E3100">
        <w:t>allow themselves to be</w:t>
      </w:r>
      <w:r w:rsidR="00192EDC" w:rsidRPr="002E3100">
        <w:t xml:space="preserve"> more comfortable with </w:t>
      </w:r>
      <w:r w:rsidR="00D40116" w:rsidRPr="002E3100">
        <w:t>unresolved incommensurability, that is, with evidence that does not in itself suggest a single, clear solution</w:t>
      </w:r>
      <w:r w:rsidR="00A60749" w:rsidRPr="002E3100">
        <w:t>, where different good</w:t>
      </w:r>
      <w:r w:rsidR="00435381" w:rsidRPr="002E3100">
        <w:t>s</w:t>
      </w:r>
      <w:r w:rsidR="00A60749" w:rsidRPr="002E3100">
        <w:t xml:space="preserve"> and values </w:t>
      </w:r>
      <w:r w:rsidR="00377508" w:rsidRPr="002E3100">
        <w:t>pull in different directions</w:t>
      </w:r>
      <w:r w:rsidR="00D40116" w:rsidRPr="002E3100">
        <w:t>.</w:t>
      </w:r>
      <w:r w:rsidR="00377508" w:rsidRPr="002E3100">
        <w:t xml:space="preserve"> Legitimate decision-making, </w:t>
      </w:r>
      <w:r w:rsidR="00166DC3" w:rsidRPr="002E3100">
        <w:t>on</w:t>
      </w:r>
      <w:r w:rsidR="00377508" w:rsidRPr="002E3100">
        <w:t xml:space="preserve"> such a</w:t>
      </w:r>
      <w:r w:rsidR="00166DC3" w:rsidRPr="002E3100">
        <w:t>n approach</w:t>
      </w:r>
      <w:r w:rsidR="00377508" w:rsidRPr="002E3100">
        <w:t xml:space="preserve">, involves making </w:t>
      </w:r>
      <w:r w:rsidR="00F66D57" w:rsidRPr="002E3100">
        <w:t xml:space="preserve">explicitly normative </w:t>
      </w:r>
      <w:r w:rsidR="00377508" w:rsidRPr="002E3100">
        <w:t xml:space="preserve">evaluations which draw on and interpret </w:t>
      </w:r>
      <w:r w:rsidR="00F66D57" w:rsidRPr="002E3100">
        <w:t>a variety of different kinds of evidence</w:t>
      </w:r>
      <w:r w:rsidR="00377508" w:rsidRPr="002E3100">
        <w:t>, rather than suppos</w:t>
      </w:r>
      <w:r w:rsidR="00166DC3" w:rsidRPr="002E3100">
        <w:t>ing that solutions can</w:t>
      </w:r>
      <w:r w:rsidR="00377508" w:rsidRPr="002E3100">
        <w:t xml:space="preserve"> be read directly off available data</w:t>
      </w:r>
      <w:r w:rsidR="00F66D57" w:rsidRPr="002E3100">
        <w:t>.</w:t>
      </w:r>
      <w:r w:rsidR="00931FB5" w:rsidRPr="002E3100">
        <w:t xml:space="preserve"> </w:t>
      </w:r>
      <w:r w:rsidR="00366453" w:rsidRPr="002E3100">
        <w:t>In turn</w:t>
      </w:r>
      <w:r w:rsidR="00DB563B" w:rsidRPr="002E3100">
        <w:t>,</w:t>
      </w:r>
      <w:r w:rsidR="00366453" w:rsidRPr="002E3100">
        <w:t xml:space="preserve"> </w:t>
      </w:r>
      <w:r w:rsidR="0015587C" w:rsidRPr="002E3100">
        <w:t xml:space="preserve">QI practice could itself potentially evolve to reflect a greater degree of </w:t>
      </w:r>
      <w:r w:rsidR="008C63D1" w:rsidRPr="002E3100">
        <w:t xml:space="preserve">value </w:t>
      </w:r>
      <w:r w:rsidR="0015587C" w:rsidRPr="002E3100">
        <w:t>pluralism</w:t>
      </w:r>
      <w:r w:rsidR="003540BD" w:rsidRPr="002E3100">
        <w:t xml:space="preserve">, if it is actively </w:t>
      </w:r>
      <w:r w:rsidR="0015587C" w:rsidRPr="002E3100">
        <w:t>shaped by communities oriented to</w:t>
      </w:r>
      <w:r w:rsidR="003540BD" w:rsidRPr="002E3100">
        <w:t>wards</w:t>
      </w:r>
      <w:r w:rsidR="0015587C" w:rsidRPr="002E3100">
        <w:t xml:space="preserve"> research or profession building</w:t>
      </w:r>
      <w:r w:rsidR="00937003" w:rsidRPr="002E3100">
        <w:t>—</w:t>
      </w:r>
      <w:r w:rsidR="0015587C" w:rsidRPr="002E3100">
        <w:t>including those</w:t>
      </w:r>
      <w:r w:rsidR="00B43076" w:rsidRPr="002E3100">
        <w:t xml:space="preserve"> professional communities</w:t>
      </w:r>
      <w:r w:rsidR="0015587C" w:rsidRPr="002E3100">
        <w:t xml:space="preserve"> who helped develop </w:t>
      </w:r>
      <w:r w:rsidR="00262D18" w:rsidRPr="002E3100">
        <w:t xml:space="preserve">the </w:t>
      </w:r>
      <w:r w:rsidR="0015587C" w:rsidRPr="002E3100">
        <w:t>PSI.</w:t>
      </w:r>
      <w:r w:rsidR="00F26C61" w:rsidRPr="002E3100">
        <w:t xml:space="preserve"> In short</w:t>
      </w:r>
      <w:r w:rsidR="00EE63CF" w:rsidRPr="002E3100">
        <w:t>,</w:t>
      </w:r>
      <w:r w:rsidR="00F26C61" w:rsidRPr="002E3100">
        <w:t xml:space="preserve"> this shift in a more deliberative direction would entail ‘opening up’ and self-consciously addressing the ethical contests that are inherent in the process of making quality judgements.</w:t>
      </w:r>
      <w:r w:rsidR="009B6E42" w:rsidRPr="002E3100">
        <w:t>[</w:t>
      </w:r>
      <w:r w:rsidR="007A4B4C">
        <w:t>4</w:t>
      </w:r>
      <w:r w:rsidR="00886FD1">
        <w:t>5</w:t>
      </w:r>
      <w:r w:rsidR="009B6E42" w:rsidRPr="002E3100">
        <w:t>]</w:t>
      </w:r>
    </w:p>
    <w:p w14:paraId="5A07957D" w14:textId="77777777" w:rsidR="00931FB5" w:rsidRPr="002E3100" w:rsidRDefault="00931FB5" w:rsidP="00F138CF"/>
    <w:p w14:paraId="1D27B73C" w14:textId="5DDA3770" w:rsidR="006B55DE" w:rsidRPr="002E3100" w:rsidRDefault="00931FB5" w:rsidP="00F138CF">
      <w:r w:rsidRPr="002E3100">
        <w:t>H</w:t>
      </w:r>
      <w:r w:rsidR="00963A5E" w:rsidRPr="002E3100">
        <w:t>aving said this,</w:t>
      </w:r>
      <w:r w:rsidR="0015587C" w:rsidRPr="002E3100">
        <w:t xml:space="preserve"> </w:t>
      </w:r>
      <w:r w:rsidR="009879A7" w:rsidRPr="002E3100">
        <w:t>the demands of QI within health services</w:t>
      </w:r>
      <w:r w:rsidR="00C82FCA">
        <w:t>—</w:t>
      </w:r>
      <w:r w:rsidR="009879A7" w:rsidRPr="002E3100">
        <w:t>especially those dominated by managerial currents,</w:t>
      </w:r>
      <w:r w:rsidR="00C82FCA">
        <w:t xml:space="preserve"> as seen in the </w:t>
      </w:r>
      <w:r w:rsidR="00DC7647">
        <w:t>English</w:t>
      </w:r>
      <w:r w:rsidR="00C82FCA">
        <w:t xml:space="preserve"> context—</w:t>
      </w:r>
      <w:r w:rsidR="009879A7" w:rsidRPr="002E3100">
        <w:t xml:space="preserve">are liable to </w:t>
      </w:r>
      <w:r w:rsidR="00F26C61" w:rsidRPr="002E3100">
        <w:t>obscure or even obstruct overt engagement with value pluralism.</w:t>
      </w:r>
      <w:r w:rsidR="0015587C" w:rsidRPr="002E3100">
        <w:t xml:space="preserve"> </w:t>
      </w:r>
      <w:r w:rsidR="009879A7" w:rsidRPr="002E3100">
        <w:t>In the real</w:t>
      </w:r>
      <w:r w:rsidR="00F35717" w:rsidRPr="002E3100">
        <w:t>-</w:t>
      </w:r>
      <w:r w:rsidR="009879A7" w:rsidRPr="002E3100">
        <w:t xml:space="preserve">world context within which the PSI </w:t>
      </w:r>
      <w:r w:rsidR="00303780" w:rsidRPr="002E3100">
        <w:t>wa</w:t>
      </w:r>
      <w:r w:rsidR="009879A7" w:rsidRPr="002E3100">
        <w:t xml:space="preserve">s </w:t>
      </w:r>
      <w:r w:rsidR="00366453" w:rsidRPr="002E3100">
        <w:t xml:space="preserve">developed and </w:t>
      </w:r>
      <w:r w:rsidR="00303780" w:rsidRPr="002E3100">
        <w:t xml:space="preserve">is </w:t>
      </w:r>
      <w:r w:rsidR="00366453" w:rsidRPr="002E3100">
        <w:t>applied</w:t>
      </w:r>
      <w:r w:rsidR="00F35717" w:rsidRPr="002E3100">
        <w:t>,</w:t>
      </w:r>
      <w:r w:rsidR="00466904" w:rsidRPr="002E3100">
        <w:t xml:space="preserve"> </w:t>
      </w:r>
      <w:r w:rsidR="00621F6A" w:rsidRPr="002E3100">
        <w:t>the justification of</w:t>
      </w:r>
      <w:r w:rsidR="00466904" w:rsidRPr="002E3100">
        <w:t xml:space="preserve"> the project via a QI methodology </w:t>
      </w:r>
      <w:r w:rsidR="009879A7" w:rsidRPr="002E3100">
        <w:t>primarily means</w:t>
      </w:r>
      <w:r w:rsidR="00466904" w:rsidRPr="002E3100">
        <w:t xml:space="preserve"> satisfying </w:t>
      </w:r>
      <w:r w:rsidR="004F2D5C" w:rsidRPr="002E3100">
        <w:t xml:space="preserve">institutional and </w:t>
      </w:r>
      <w:r w:rsidR="00167316" w:rsidRPr="002E3100">
        <w:t>managerial concerns about cost efficiency and clinical effectiveness</w:t>
      </w:r>
      <w:r w:rsidR="00E9491C" w:rsidRPr="002E3100">
        <w:t>.</w:t>
      </w:r>
      <w:r w:rsidR="00167316" w:rsidRPr="002E3100">
        <w:t xml:space="preserve"> </w:t>
      </w:r>
      <w:r w:rsidR="00E9491C" w:rsidRPr="002E3100">
        <w:t>O</w:t>
      </w:r>
      <w:r w:rsidR="00BA59BC" w:rsidRPr="002E3100">
        <w:t xml:space="preserve">ther </w:t>
      </w:r>
      <w:r w:rsidR="004F2D5C" w:rsidRPr="002E3100">
        <w:t>concerns</w:t>
      </w:r>
      <w:r w:rsidR="00BA59BC" w:rsidRPr="002E3100">
        <w:t>, such as broader social benefits or objects of personal and relational value</w:t>
      </w:r>
      <w:r w:rsidR="00E9491C" w:rsidRPr="002E3100">
        <w:t xml:space="preserve"> are thereby side</w:t>
      </w:r>
      <w:r w:rsidR="00815EA3" w:rsidRPr="002E3100">
        <w:t>-</w:t>
      </w:r>
      <w:r w:rsidR="00E9491C" w:rsidRPr="002E3100">
        <w:t>lined</w:t>
      </w:r>
      <w:r w:rsidR="00167316" w:rsidRPr="002E3100">
        <w:t>.</w:t>
      </w:r>
      <w:r w:rsidR="00621F6A" w:rsidRPr="002E3100">
        <w:t xml:space="preserve"> </w:t>
      </w:r>
      <w:r w:rsidR="00E9491C" w:rsidRPr="002E3100">
        <w:t xml:space="preserve">Although </w:t>
      </w:r>
      <w:r w:rsidR="00621F6A" w:rsidRPr="002E3100">
        <w:t xml:space="preserve">a QI methodology </w:t>
      </w:r>
      <w:r w:rsidR="00621F6A" w:rsidRPr="002E3100">
        <w:rPr>
          <w:i/>
          <w:iCs/>
        </w:rPr>
        <w:t>could</w:t>
      </w:r>
      <w:r w:rsidR="00621F6A" w:rsidRPr="002E3100">
        <w:t xml:space="preserve"> prioritise </w:t>
      </w:r>
      <w:r w:rsidR="00BA59BC" w:rsidRPr="002E3100">
        <w:t>non-managerial concerns</w:t>
      </w:r>
      <w:r w:rsidR="00E9491C" w:rsidRPr="002E3100">
        <w:t>,</w:t>
      </w:r>
      <w:r w:rsidR="006A26EE" w:rsidRPr="002E3100">
        <w:t xml:space="preserve"> in practice this is unlikely to happen</w:t>
      </w:r>
      <w:r w:rsidR="00A9030A" w:rsidRPr="002E3100">
        <w:t xml:space="preserve"> without a fundamental shift in the way that QI is used as a tool in healthcare</w:t>
      </w:r>
      <w:r w:rsidR="006A26EE" w:rsidRPr="002E3100">
        <w:t xml:space="preserve">. </w:t>
      </w:r>
      <w:r w:rsidR="001B6A6C" w:rsidRPr="001B6A6C">
        <w:t xml:space="preserve">More holistic, </w:t>
      </w:r>
      <w:r w:rsidR="004D7E94">
        <w:t>‘</w:t>
      </w:r>
      <w:r w:rsidR="001B6A6C" w:rsidRPr="001B6A6C">
        <w:t>systems approaches</w:t>
      </w:r>
      <w:r w:rsidR="004D7E94">
        <w:t>’</w:t>
      </w:r>
      <w:r w:rsidR="001B6A6C" w:rsidRPr="001B6A6C">
        <w:t xml:space="preserve"> to QI, have been employed</w:t>
      </w:r>
      <w:r w:rsidR="001E4247">
        <w:t>, with success,</w:t>
      </w:r>
      <w:r w:rsidR="001B6A6C" w:rsidRPr="001B6A6C">
        <w:t xml:space="preserve"> in the context of Indigenous healthcare provision, where </w:t>
      </w:r>
      <w:r w:rsidR="001B6A6C" w:rsidRPr="001B6A6C">
        <w:lastRenderedPageBreak/>
        <w:t>community engagement and cross-sector working is imperative, and</w:t>
      </w:r>
      <w:r w:rsidR="001B6A6C">
        <w:t xml:space="preserve"> where there is a </w:t>
      </w:r>
      <w:r w:rsidR="006E47CA">
        <w:t>pressing</w:t>
      </w:r>
      <w:r w:rsidR="001B6A6C">
        <w:t xml:space="preserve"> need to address social determinants</w:t>
      </w:r>
      <w:r w:rsidR="0069307B">
        <w:t xml:space="preserve"> of health.[4</w:t>
      </w:r>
      <w:r w:rsidR="00886FD1">
        <w:t>6–</w:t>
      </w:r>
      <w:r w:rsidR="0069307B">
        <w:t>4</w:t>
      </w:r>
      <w:r w:rsidR="00886FD1">
        <w:t>8</w:t>
      </w:r>
      <w:r w:rsidR="0069307B">
        <w:t>]</w:t>
      </w:r>
      <w:r w:rsidR="008816EB">
        <w:t xml:space="preserve"> </w:t>
      </w:r>
      <w:r w:rsidR="00B77C9C">
        <w:t xml:space="preserve">Such efforts </w:t>
      </w:r>
      <w:r w:rsidR="007F3292">
        <w:t xml:space="preserve">have </w:t>
      </w:r>
      <w:r w:rsidR="00B77C9C">
        <w:t>involve</w:t>
      </w:r>
      <w:r w:rsidR="007F3292">
        <w:t xml:space="preserve">d substantial changes </w:t>
      </w:r>
      <w:r w:rsidR="006C7971">
        <w:t>in</w:t>
      </w:r>
      <w:r w:rsidR="007F3292">
        <w:t xml:space="preserve"> </w:t>
      </w:r>
      <w:r w:rsidR="00241235">
        <w:t xml:space="preserve">policy and healthcare </w:t>
      </w:r>
      <w:r w:rsidR="006C7971">
        <w:t>infrastructure</w:t>
      </w:r>
      <w:r w:rsidR="00AF0469">
        <w:t xml:space="preserve">, </w:t>
      </w:r>
      <w:r w:rsidR="00A87D44">
        <w:t>which underpin</w:t>
      </w:r>
      <w:r w:rsidR="006C7971">
        <w:t xml:space="preserve"> participat</w:t>
      </w:r>
      <w:r w:rsidR="007E2FAC">
        <w:t xml:space="preserve">ory approaches to QI with genuine decision-making power with respect to </w:t>
      </w:r>
      <w:r w:rsidR="00AF0469">
        <w:t>healthcare</w:t>
      </w:r>
      <w:r w:rsidR="007E2FAC">
        <w:t xml:space="preserve"> delivery and </w:t>
      </w:r>
      <w:r w:rsidR="00AF0469">
        <w:t>evaluation</w:t>
      </w:r>
      <w:r w:rsidR="007E2FAC">
        <w:t>.</w:t>
      </w:r>
    </w:p>
    <w:p w14:paraId="6B8DB3D2" w14:textId="77777777" w:rsidR="006B55DE" w:rsidRPr="002E3100" w:rsidRDefault="006B55DE" w:rsidP="00F138CF"/>
    <w:p w14:paraId="3197184B" w14:textId="53D7F6B5" w:rsidR="00901333" w:rsidRPr="002E3100" w:rsidRDefault="00BA59BC" w:rsidP="00F138CF">
      <w:r w:rsidRPr="002E3100">
        <w:t xml:space="preserve">One reason for </w:t>
      </w:r>
      <w:r w:rsidR="00E40F96" w:rsidRPr="002E3100">
        <w:t xml:space="preserve">the tendency to prioritise institutional and managerial concerns </w:t>
      </w:r>
      <w:r w:rsidR="006A26EE" w:rsidRPr="002E3100">
        <w:t xml:space="preserve">is simply that the </w:t>
      </w:r>
      <w:r w:rsidR="00E946EA" w:rsidRPr="002E3100">
        <w:t xml:space="preserve">institutionally defined priorities </w:t>
      </w:r>
      <w:r w:rsidR="006A26EE" w:rsidRPr="002E3100">
        <w:t>of those who occupy positions of power with respect to decision-making about resource allocation</w:t>
      </w:r>
      <w:r w:rsidR="0068622A" w:rsidRPr="002E3100">
        <w:t xml:space="preserve"> in healthcare </w:t>
      </w:r>
      <w:r w:rsidR="00E259E4" w:rsidRPr="002E3100">
        <w:t xml:space="preserve">settings </w:t>
      </w:r>
      <w:r w:rsidR="006A26EE" w:rsidRPr="002E3100">
        <w:t>are liable to shape how those decisions are made.</w:t>
      </w:r>
      <w:r w:rsidR="0068622A" w:rsidRPr="002E3100">
        <w:t xml:space="preserve"> </w:t>
      </w:r>
      <w:r w:rsidR="00901333" w:rsidRPr="002E3100">
        <w:t xml:space="preserve">QI </w:t>
      </w:r>
      <w:r w:rsidR="00FA4CD8" w:rsidRPr="002E3100">
        <w:t xml:space="preserve">can </w:t>
      </w:r>
      <w:r w:rsidR="00E259E4" w:rsidRPr="002E3100">
        <w:t xml:space="preserve">thus </w:t>
      </w:r>
      <w:r w:rsidR="00E9491C" w:rsidRPr="002E3100">
        <w:t>become</w:t>
      </w:r>
      <w:r w:rsidR="00901333" w:rsidRPr="002E3100">
        <w:t xml:space="preserve"> a </w:t>
      </w:r>
      <w:r w:rsidR="00177464" w:rsidRPr="002E3100">
        <w:t xml:space="preserve">chiefly </w:t>
      </w:r>
      <w:r w:rsidR="00901333" w:rsidRPr="002E3100">
        <w:t>managerial tool, aim</w:t>
      </w:r>
      <w:r w:rsidR="00CA3287" w:rsidRPr="002E3100">
        <w:t>ed</w:t>
      </w:r>
      <w:r w:rsidR="00901333" w:rsidRPr="002E3100">
        <w:t xml:space="preserve"> </w:t>
      </w:r>
      <w:r w:rsidR="00CA3287" w:rsidRPr="002E3100">
        <w:t xml:space="preserve">at </w:t>
      </w:r>
      <w:r w:rsidR="00901333" w:rsidRPr="002E3100">
        <w:t>shap</w:t>
      </w:r>
      <w:r w:rsidR="00CA3287" w:rsidRPr="002E3100">
        <w:t>ing</w:t>
      </w:r>
      <w:r w:rsidR="00901333" w:rsidRPr="002E3100">
        <w:t xml:space="preserve"> and coordinat</w:t>
      </w:r>
      <w:r w:rsidR="00CA3287" w:rsidRPr="002E3100">
        <w:t>ing</w:t>
      </w:r>
      <w:r w:rsidR="00901333" w:rsidRPr="002E3100">
        <w:t xml:space="preserve"> the behaviour of individuals to produce certain kinds of outcomes. I</w:t>
      </w:r>
      <w:r w:rsidR="004F02BA" w:rsidRPr="002E3100">
        <w:t>n these circumstances it</w:t>
      </w:r>
      <w:r w:rsidR="00901333" w:rsidRPr="002E3100">
        <w:t xml:space="preserve"> </w:t>
      </w:r>
      <w:r w:rsidR="00FA4CD8" w:rsidRPr="002E3100">
        <w:t xml:space="preserve">is used as part of efforts </w:t>
      </w:r>
      <w:r w:rsidR="00901333" w:rsidRPr="002E3100">
        <w:t>to take a ‘high level’ perspective, and to enact change and pursue defined ends and values at a system level.</w:t>
      </w:r>
      <w:r w:rsidR="006A26EE" w:rsidRPr="002E3100">
        <w:t xml:space="preserve"> Of course, </w:t>
      </w:r>
      <w:r w:rsidR="00466904" w:rsidRPr="002E3100">
        <w:t xml:space="preserve">managers </w:t>
      </w:r>
      <w:r w:rsidR="00E259E4" w:rsidRPr="002E3100">
        <w:t xml:space="preserve">may also </w:t>
      </w:r>
      <w:r w:rsidR="00466904" w:rsidRPr="002E3100">
        <w:t>have</w:t>
      </w:r>
      <w:r w:rsidR="00E259E4" w:rsidRPr="002E3100">
        <w:t xml:space="preserve"> other motivations and will usually have an</w:t>
      </w:r>
      <w:r w:rsidR="00466904" w:rsidRPr="002E3100">
        <w:t xml:space="preserve"> interest</w:t>
      </w:r>
      <w:r w:rsidR="006A26EE" w:rsidRPr="002E3100">
        <w:t xml:space="preserve"> </w:t>
      </w:r>
      <w:r w:rsidR="00466904" w:rsidRPr="002E3100">
        <w:t>in staff feeling effective and valued</w:t>
      </w:r>
      <w:r w:rsidR="006A26EE" w:rsidRPr="002E3100">
        <w:t xml:space="preserve">, and so </w:t>
      </w:r>
      <w:r w:rsidR="00F913EE" w:rsidRPr="002E3100">
        <w:t>will</w:t>
      </w:r>
      <w:r w:rsidR="006A26EE" w:rsidRPr="002E3100">
        <w:t xml:space="preserve"> be </w:t>
      </w:r>
      <w:r w:rsidR="00F913EE" w:rsidRPr="002E3100">
        <w:t xml:space="preserve">to some extent </w:t>
      </w:r>
      <w:r w:rsidR="006A26EE" w:rsidRPr="002E3100">
        <w:t xml:space="preserve">concerned to reflect the </w:t>
      </w:r>
      <w:r w:rsidR="009106C9" w:rsidRPr="002E3100">
        <w:t>priorities and values</w:t>
      </w:r>
      <w:r w:rsidR="006A26EE" w:rsidRPr="002E3100">
        <w:t xml:space="preserve"> of clinicians in their resource-allocation decisions</w:t>
      </w:r>
      <w:r w:rsidR="00466904" w:rsidRPr="002E3100">
        <w:t xml:space="preserve">. </w:t>
      </w:r>
      <w:r w:rsidR="00F913EE" w:rsidRPr="002E3100">
        <w:t>But they</w:t>
      </w:r>
      <w:r w:rsidR="009106C9" w:rsidRPr="002E3100">
        <w:t xml:space="preserve"> also</w:t>
      </w:r>
      <w:r w:rsidR="00F913EE" w:rsidRPr="002E3100">
        <w:t xml:space="preserve"> have strong incentives to prioritise some ends over others where these are specified in their role descriptions and personal performance indicators, </w:t>
      </w:r>
      <w:r w:rsidR="00E259E4" w:rsidRPr="002E3100">
        <w:t xml:space="preserve">partly </w:t>
      </w:r>
      <w:r w:rsidR="00F913EE" w:rsidRPr="002E3100">
        <w:t xml:space="preserve">because of the personal benefits and costs associated with these, such as salary, promotion, status, positive and negative working relationships, disciplinary action, dismissal, and so on. </w:t>
      </w:r>
      <w:r w:rsidR="001F3A1A" w:rsidRPr="002E3100">
        <w:t>Of course</w:t>
      </w:r>
      <w:r w:rsidR="00492A4E" w:rsidRPr="002E3100">
        <w:t>,</w:t>
      </w:r>
      <w:r w:rsidR="001F3A1A" w:rsidRPr="002E3100">
        <w:t xml:space="preserve"> it is important to acknowledge that managerial con</w:t>
      </w:r>
      <w:r w:rsidR="005B2A55" w:rsidRPr="002E3100">
        <w:t>c</w:t>
      </w:r>
      <w:r w:rsidR="001F3A1A" w:rsidRPr="002E3100">
        <w:t xml:space="preserve">erns </w:t>
      </w:r>
      <w:r w:rsidR="005B2A55" w:rsidRPr="002E3100">
        <w:t>should not</w:t>
      </w:r>
      <w:r w:rsidR="001F3A1A" w:rsidRPr="002E3100">
        <w:t xml:space="preserve"> simply be dismissed as </w:t>
      </w:r>
      <w:r w:rsidR="005B2A55" w:rsidRPr="002E3100">
        <w:t>distortions of what matters</w:t>
      </w:r>
      <w:r w:rsidR="002A19AA" w:rsidRPr="002E3100">
        <w:t>:</w:t>
      </w:r>
      <w:r w:rsidR="005B2A55" w:rsidRPr="002E3100">
        <w:t xml:space="preserve"> they represent</w:t>
      </w:r>
      <w:r w:rsidR="0003493F" w:rsidRPr="002E3100">
        <w:t xml:space="preserve"> values,</w:t>
      </w:r>
      <w:r w:rsidR="005B2A55" w:rsidRPr="002E3100">
        <w:t xml:space="preserve"> priorities and norms in which institutions have a legitimate interest.</w:t>
      </w:r>
      <w:r w:rsidR="007672FF" w:rsidRPr="002E3100">
        <w:t xml:space="preserve"> </w:t>
      </w:r>
      <w:r w:rsidR="008E63C0" w:rsidRPr="002E3100">
        <w:t xml:space="preserve">But they are certainly not thereby the </w:t>
      </w:r>
      <w:r w:rsidR="008E63C0" w:rsidRPr="002E3100">
        <w:rPr>
          <w:i/>
          <w:iCs/>
        </w:rPr>
        <w:t>only</w:t>
      </w:r>
      <w:r w:rsidR="008E63C0" w:rsidRPr="002E3100">
        <w:t xml:space="preserve"> or even the primary concerns that should shape institutional aims and priorities more broadly. </w:t>
      </w:r>
    </w:p>
    <w:p w14:paraId="58410132" w14:textId="50D7B634" w:rsidR="0082109F" w:rsidRPr="002E3100" w:rsidRDefault="0082109F" w:rsidP="00F138CF"/>
    <w:p w14:paraId="2356FDF1" w14:textId="7F7FF720" w:rsidR="00723C8C" w:rsidRPr="002E3100" w:rsidRDefault="0082109F" w:rsidP="00F138CF">
      <w:r w:rsidRPr="002E3100">
        <w:t xml:space="preserve">So while QI </w:t>
      </w:r>
      <w:r w:rsidR="00303780" w:rsidRPr="002E3100">
        <w:t xml:space="preserve">can </w:t>
      </w:r>
      <w:r w:rsidRPr="002E3100">
        <w:t xml:space="preserve">act as an enabler to </w:t>
      </w:r>
      <w:r w:rsidR="00400079" w:rsidRPr="002E3100">
        <w:t xml:space="preserve">healthcare </w:t>
      </w:r>
      <w:r w:rsidRPr="002E3100">
        <w:t xml:space="preserve">interventions, providing a language in which they </w:t>
      </w:r>
      <w:r w:rsidR="00303780" w:rsidRPr="002E3100">
        <w:t xml:space="preserve">may </w:t>
      </w:r>
      <w:r w:rsidRPr="002E3100">
        <w:t xml:space="preserve">be justified and legitimated, </w:t>
      </w:r>
      <w:r w:rsidR="003540BD" w:rsidRPr="002E3100">
        <w:t>the architecture and methodology of QI</w:t>
      </w:r>
      <w:r w:rsidRPr="002E3100">
        <w:t xml:space="preserve"> can also constrain them by prioritising certain kinds of values and ends, </w:t>
      </w:r>
      <w:r w:rsidR="001371DB" w:rsidRPr="002E3100">
        <w:t xml:space="preserve">and </w:t>
      </w:r>
      <w:r w:rsidRPr="002E3100">
        <w:t>the values and ends of particular actors and institutions, in that justification.</w:t>
      </w:r>
      <w:r w:rsidR="00217C40" w:rsidRPr="002E3100">
        <w:t xml:space="preserve"> </w:t>
      </w:r>
    </w:p>
    <w:p w14:paraId="60A3E526" w14:textId="77777777" w:rsidR="00C455B7" w:rsidRPr="002E3100" w:rsidRDefault="00C455B7" w:rsidP="00F138CF"/>
    <w:p w14:paraId="66A8C6AE" w14:textId="0245744F" w:rsidR="00E105C6" w:rsidRPr="002E3100" w:rsidRDefault="00C455B7" w:rsidP="00AB430B">
      <w:pPr>
        <w:pStyle w:val="Heading1"/>
      </w:pPr>
      <w:r w:rsidRPr="002E3100">
        <w:t xml:space="preserve">Dilemmas for clinicians and value </w:t>
      </w:r>
      <w:r w:rsidR="00360E04" w:rsidRPr="002E3100">
        <w:t>currenc</w:t>
      </w:r>
      <w:r w:rsidR="0043671D" w:rsidRPr="002E3100">
        <w:t>y conversion</w:t>
      </w:r>
    </w:p>
    <w:p w14:paraId="3F2B3932" w14:textId="178DB7E7" w:rsidR="001B4A3F" w:rsidRPr="002E3100" w:rsidRDefault="00536D0B" w:rsidP="00F138CF">
      <w:r w:rsidRPr="002E3100">
        <w:t>C</w:t>
      </w:r>
      <w:r w:rsidR="00785422" w:rsidRPr="002E3100">
        <w:t xml:space="preserve">linicians </w:t>
      </w:r>
      <w:r w:rsidR="003C6720" w:rsidRPr="002E3100">
        <w:t xml:space="preserve">who believe they have an ethical responsibility </w:t>
      </w:r>
      <w:r w:rsidR="00785422" w:rsidRPr="002E3100">
        <w:t xml:space="preserve">to </w:t>
      </w:r>
      <w:r w:rsidR="00D207A8" w:rsidRPr="002E3100">
        <w:t>respond to the social context</w:t>
      </w:r>
      <w:r w:rsidR="002A19AA" w:rsidRPr="002E3100">
        <w:t>s</w:t>
      </w:r>
      <w:r w:rsidR="00D207A8" w:rsidRPr="002E3100">
        <w:t xml:space="preserve"> of</w:t>
      </w:r>
      <w:r w:rsidR="00785422" w:rsidRPr="002E3100">
        <w:t xml:space="preserve"> health and to act so as to alleviate the effects of poverty face a number of challenges. </w:t>
      </w:r>
      <w:r w:rsidR="00937003" w:rsidRPr="002E3100">
        <w:t>A</w:t>
      </w:r>
      <w:r w:rsidR="00F30686" w:rsidRPr="002E3100">
        <w:t xml:space="preserve">t the start of the paper </w:t>
      </w:r>
      <w:r w:rsidR="00937003" w:rsidRPr="002E3100">
        <w:t>we argued that</w:t>
      </w:r>
      <w:r w:rsidR="00F30686" w:rsidRPr="002E3100">
        <w:t xml:space="preserve"> clinical settings and relationships have affordances which mean clinicians </w:t>
      </w:r>
      <w:r w:rsidR="00B558FE" w:rsidRPr="002E3100">
        <w:t>might be able to</w:t>
      </w:r>
      <w:r w:rsidR="00F30686" w:rsidRPr="002E3100">
        <w:t xml:space="preserve"> make important contributions, some of which are less open </w:t>
      </w:r>
      <w:r w:rsidR="00F30686" w:rsidRPr="002E3100">
        <w:lastRenderedPageBreak/>
        <w:t>to, or feasible for, others. If clinicians are</w:t>
      </w:r>
      <w:r w:rsidR="00D207A8" w:rsidRPr="002E3100">
        <w:t xml:space="preserve"> motivated by population health and well-being</w:t>
      </w:r>
      <w:r w:rsidR="00F614FC" w:rsidRPr="002E3100">
        <w:t>,</w:t>
      </w:r>
      <w:r w:rsidR="00D207A8" w:rsidRPr="002E3100">
        <w:t xml:space="preserve"> and perhaps even</w:t>
      </w:r>
      <w:r w:rsidR="008A3600" w:rsidRPr="002E3100">
        <w:t xml:space="preserve"> </w:t>
      </w:r>
      <w:r w:rsidR="00F30686" w:rsidRPr="002E3100">
        <w:t>influenced by accounts of ‘</w:t>
      </w:r>
      <w:r w:rsidR="004636EA" w:rsidRPr="002E3100">
        <w:t xml:space="preserve">quality in </w:t>
      </w:r>
      <w:r w:rsidR="00F30686" w:rsidRPr="002E3100">
        <w:t>public health</w:t>
      </w:r>
      <w:r w:rsidR="00F614FC" w:rsidRPr="002E3100">
        <w:t>,</w:t>
      </w:r>
      <w:r w:rsidR="00F30686" w:rsidRPr="002E3100">
        <w:t>’</w:t>
      </w:r>
      <w:r w:rsidR="00C50BFD" w:rsidRPr="002E3100">
        <w:t xml:space="preserve"> they will start from the assumption that preventing the ill-health consequences of poverty </w:t>
      </w:r>
      <w:r w:rsidR="001A678E" w:rsidRPr="002E3100">
        <w:t xml:space="preserve">is </w:t>
      </w:r>
      <w:r w:rsidR="00C50BFD" w:rsidRPr="002E3100">
        <w:t>a ‘shared responsibility</w:t>
      </w:r>
      <w:r w:rsidR="00E31A6C" w:rsidRPr="002E3100">
        <w:t>’</w:t>
      </w:r>
      <w:r w:rsidR="00C50BFD" w:rsidRPr="002E3100">
        <w:t xml:space="preserve"> that entails targeting services to reduce inequalities and embedding this agenda sy</w:t>
      </w:r>
      <w:r w:rsidR="00B558FE" w:rsidRPr="002E3100">
        <w:t>s</w:t>
      </w:r>
      <w:r w:rsidR="00C50BFD" w:rsidRPr="002E3100">
        <w:t>tem-wide</w:t>
      </w:r>
      <w:r w:rsidR="00B558FE" w:rsidRPr="002E3100">
        <w:t xml:space="preserve"> such that it runs across all public policy.</w:t>
      </w:r>
      <w:r w:rsidR="009B6E42" w:rsidRPr="002E3100">
        <w:t>[3</w:t>
      </w:r>
      <w:r w:rsidR="00886FD1">
        <w:t>7</w:t>
      </w:r>
      <w:r w:rsidR="009B6E42" w:rsidRPr="002E3100">
        <w:t>]</w:t>
      </w:r>
      <w:r w:rsidR="00B558FE" w:rsidRPr="002E3100">
        <w:t xml:space="preserve"> They might reasonably think it ironic if this agenda should apply everywhere else in society but somehow not within health services themselves. And yet t</w:t>
      </w:r>
      <w:r w:rsidR="00785422" w:rsidRPr="002E3100">
        <w:t xml:space="preserve">hese </w:t>
      </w:r>
      <w:r w:rsidR="00B558FE" w:rsidRPr="002E3100">
        <w:t xml:space="preserve">larger societal </w:t>
      </w:r>
      <w:r w:rsidR="00785422" w:rsidRPr="002E3100">
        <w:t xml:space="preserve">ends are not </w:t>
      </w:r>
      <w:r w:rsidR="009244FE" w:rsidRPr="002E3100">
        <w:t>typically</w:t>
      </w:r>
      <w:r w:rsidR="00785422" w:rsidRPr="002E3100">
        <w:t xml:space="preserve"> recognised</w:t>
      </w:r>
      <w:r w:rsidR="009244FE" w:rsidRPr="002E3100">
        <w:t xml:space="preserve"> or incentivised</w:t>
      </w:r>
      <w:r w:rsidR="00785422" w:rsidRPr="002E3100">
        <w:t xml:space="preserve"> within health service structures, so</w:t>
      </w:r>
      <w:r w:rsidR="009244FE" w:rsidRPr="002E3100">
        <w:t xml:space="preserve"> promoting them involves converting them into different value currencies. </w:t>
      </w:r>
      <w:r w:rsidR="00B25C7A" w:rsidRPr="002E3100">
        <w:t>That is, it involves describing what is good about them in terms which can be better accepted and managed within existing cost-benefit and decision-making</w:t>
      </w:r>
      <w:r w:rsidR="00550AC9" w:rsidRPr="002E3100">
        <w:t xml:space="preserve"> frameworks within healthcare services</w:t>
      </w:r>
      <w:r w:rsidR="00B25C7A" w:rsidRPr="002E3100">
        <w:t xml:space="preserve">. </w:t>
      </w:r>
      <w:r w:rsidR="009244FE" w:rsidRPr="002E3100">
        <w:t>This conversion</w:t>
      </w:r>
      <w:r w:rsidR="00C41F52" w:rsidRPr="002E3100">
        <w:t xml:space="preserve"> is not without loss, however</w:t>
      </w:r>
      <w:r w:rsidR="00857D63" w:rsidRPr="002E3100">
        <w:t xml:space="preserve">, </w:t>
      </w:r>
      <w:r w:rsidR="00C41F52" w:rsidRPr="002E3100">
        <w:t xml:space="preserve">and </w:t>
      </w:r>
      <w:r w:rsidR="003C6720" w:rsidRPr="002E3100">
        <w:t xml:space="preserve">involves </w:t>
      </w:r>
      <w:r w:rsidR="00C41F52" w:rsidRPr="002E3100">
        <w:t xml:space="preserve">clinicians </w:t>
      </w:r>
      <w:r w:rsidR="003C6720" w:rsidRPr="002E3100">
        <w:t>engaging</w:t>
      </w:r>
      <w:r w:rsidR="00C41F52" w:rsidRPr="002E3100">
        <w:t xml:space="preserve"> in </w:t>
      </w:r>
      <w:r w:rsidR="009244FE" w:rsidRPr="002E3100">
        <w:t xml:space="preserve">pragmatic </w:t>
      </w:r>
      <w:r w:rsidR="00C41F52" w:rsidRPr="002E3100">
        <w:t xml:space="preserve">compromises in order to pursue the things they </w:t>
      </w:r>
      <w:r w:rsidR="002A19AA" w:rsidRPr="002E3100">
        <w:t>consider</w:t>
      </w:r>
      <w:r w:rsidR="00C41F52" w:rsidRPr="002E3100">
        <w:t xml:space="preserve"> valuable. </w:t>
      </w:r>
    </w:p>
    <w:p w14:paraId="7DDF240B" w14:textId="0BE1807B" w:rsidR="001B4A3F" w:rsidRPr="002E3100" w:rsidRDefault="001B4A3F" w:rsidP="00F138CF"/>
    <w:p w14:paraId="7C200751" w14:textId="5B74D6D3" w:rsidR="003C79F9" w:rsidRPr="002E3100" w:rsidRDefault="00D565A4" w:rsidP="00F138CF">
      <w:r w:rsidRPr="002E3100">
        <w:t>I</w:t>
      </w:r>
      <w:r w:rsidR="003C79F9" w:rsidRPr="002E3100">
        <w:t xml:space="preserve">n order to promote </w:t>
      </w:r>
      <w:r w:rsidR="008D53C5" w:rsidRPr="002E3100">
        <w:t xml:space="preserve">the pursuit of ends </w:t>
      </w:r>
      <w:r w:rsidR="003C79F9" w:rsidRPr="002E3100">
        <w:t xml:space="preserve">such </w:t>
      </w:r>
      <w:r w:rsidR="008D53C5" w:rsidRPr="002E3100">
        <w:t xml:space="preserve">as the tackling of poverty, </w:t>
      </w:r>
      <w:r w:rsidRPr="002E3100">
        <w:t>clinicians may have to</w:t>
      </w:r>
      <w:r w:rsidR="003C79F9" w:rsidRPr="002E3100">
        <w:t xml:space="preserve"> effectively smuggle</w:t>
      </w:r>
      <w:r w:rsidRPr="002E3100">
        <w:t xml:space="preserve"> them</w:t>
      </w:r>
      <w:r w:rsidR="003C79F9" w:rsidRPr="002E3100">
        <w:t xml:space="preserve"> in under different flags. In the case of the PSI,</w:t>
      </w:r>
      <w:r w:rsidRPr="002E3100">
        <w:t xml:space="preserve"> for example,</w:t>
      </w:r>
      <w:r w:rsidR="003C79F9" w:rsidRPr="002E3100">
        <w:t xml:space="preserve"> this involved describing the benefits of the intervention in terms that would be accepted </w:t>
      </w:r>
      <w:r w:rsidR="002A19AA" w:rsidRPr="002E3100">
        <w:t xml:space="preserve">in managerial decision-making </w:t>
      </w:r>
      <w:r w:rsidR="003C79F9" w:rsidRPr="002E3100">
        <w:t>as within the institution’s remit, even though these did not represent clinicians’ primary motivation for developing the project, and were not perceived by clinicians to be the most valuable expected benefits.</w:t>
      </w:r>
      <w:r w:rsidR="00183A1B" w:rsidRPr="002E3100">
        <w:t xml:space="preserve"> The use of a QI framing to justify and legitimate the PSI makes </w:t>
      </w:r>
      <w:r w:rsidR="009D5B3E" w:rsidRPr="002E3100">
        <w:t>the project</w:t>
      </w:r>
      <w:r w:rsidR="00183A1B" w:rsidRPr="002E3100">
        <w:t xml:space="preserve"> something of a Trojan horse—</w:t>
      </w:r>
      <w:r w:rsidR="00A81644" w:rsidRPr="002E3100">
        <w:t>its</w:t>
      </w:r>
      <w:r w:rsidR="00183A1B" w:rsidRPr="002E3100">
        <w:t xml:space="preserve"> true motivation is, at least in </w:t>
      </w:r>
      <w:r w:rsidR="009D5B3E" w:rsidRPr="002E3100">
        <w:t>certain</w:t>
      </w:r>
      <w:r w:rsidR="00183A1B" w:rsidRPr="002E3100">
        <w:t xml:space="preserve"> contexts, </w:t>
      </w:r>
      <w:r w:rsidR="009D5B3E" w:rsidRPr="002E3100">
        <w:t xml:space="preserve">disguised or </w:t>
      </w:r>
      <w:r w:rsidR="00183A1B" w:rsidRPr="002E3100">
        <w:t xml:space="preserve">downplayed in order to </w:t>
      </w:r>
      <w:r w:rsidR="009D5B3E" w:rsidRPr="002E3100">
        <w:t>ensure its smooth passage. Such subversiveness enables the pursuit of valued ends which are not adequately recognised or prioritised in managerial decision-making.</w:t>
      </w:r>
    </w:p>
    <w:p w14:paraId="40724DD0" w14:textId="77777777" w:rsidR="003C79F9" w:rsidRPr="002E3100" w:rsidRDefault="003C79F9" w:rsidP="00F138CF"/>
    <w:p w14:paraId="6ED53E0C" w14:textId="7FB38A40" w:rsidR="00CB48B0" w:rsidRPr="002E3100" w:rsidRDefault="003C79F9" w:rsidP="00F138CF">
      <w:r w:rsidRPr="002E3100">
        <w:t xml:space="preserve">The same is arguably also true </w:t>
      </w:r>
      <w:r w:rsidR="009D5B3E" w:rsidRPr="002E3100">
        <w:t>with respect to</w:t>
      </w:r>
      <w:r w:rsidRPr="002E3100">
        <w:t xml:space="preserve"> the more interpersonal benefits generated by interventions such as</w:t>
      </w:r>
      <w:r w:rsidR="00262D18" w:rsidRPr="002E3100">
        <w:t xml:space="preserve"> the</w:t>
      </w:r>
      <w:r w:rsidRPr="002E3100">
        <w:t xml:space="preserve"> PSI—the</w:t>
      </w:r>
      <w:r w:rsidR="00A81644" w:rsidRPr="002E3100">
        <w:t>ir potential to</w:t>
      </w:r>
      <w:r w:rsidRPr="002E3100">
        <w:t xml:space="preserve"> improve communication and trust, and enrich clinical relationships. These plausibly have institutional benefits, insofar as the better clinical relationships have the potential to inform better clinical decision-making, but their value is not exhausted by these. It may be difficult or impossible for service quality radar to </w:t>
      </w:r>
      <w:r w:rsidR="002C6FC3" w:rsidRPr="002E3100">
        <w:t>recognise inherent value of trust and good clinical relationships</w:t>
      </w:r>
      <w:r w:rsidRPr="002E3100">
        <w:t xml:space="preserve">, </w:t>
      </w:r>
      <w:r w:rsidR="002C6FC3" w:rsidRPr="002E3100">
        <w:t>though these</w:t>
      </w:r>
      <w:r w:rsidRPr="002E3100">
        <w:t xml:space="preserve"> are </w:t>
      </w:r>
      <w:r w:rsidR="00A81644" w:rsidRPr="002E3100">
        <w:t xml:space="preserve">often </w:t>
      </w:r>
      <w:r w:rsidRPr="002E3100">
        <w:t>tangible to clinicians and patients.</w:t>
      </w:r>
      <w:r w:rsidR="002C6FC3" w:rsidRPr="002E3100">
        <w:t xml:space="preserve"> T</w:t>
      </w:r>
      <w:r w:rsidR="00E4003C" w:rsidRPr="002E3100">
        <w:t xml:space="preserve">hese </w:t>
      </w:r>
      <w:r w:rsidR="002C6FC3" w:rsidRPr="002E3100">
        <w:t>benefits are more difficult to measure, subjective, and less easy to observe, as they typically arise during clinical encounter</w:t>
      </w:r>
      <w:r w:rsidR="00303780" w:rsidRPr="002E3100">
        <w:t>s</w:t>
      </w:r>
      <w:r w:rsidR="00AD1DFF" w:rsidRPr="002E3100">
        <w:t xml:space="preserve"> and depend on the perspectives and interactions of </w:t>
      </w:r>
      <w:r w:rsidR="00CD07AB" w:rsidRPr="002E3100">
        <w:t xml:space="preserve">the particular </w:t>
      </w:r>
      <w:r w:rsidR="00AD1DFF" w:rsidRPr="002E3100">
        <w:t>parties</w:t>
      </w:r>
      <w:r w:rsidR="002C6FC3" w:rsidRPr="002E3100">
        <w:t>.</w:t>
      </w:r>
      <w:r w:rsidR="0036714E" w:rsidRPr="002E3100">
        <w:t xml:space="preserve"> </w:t>
      </w:r>
      <w:r w:rsidR="002C6FC3" w:rsidRPr="002E3100">
        <w:t xml:space="preserve">These personal and interpersonal </w:t>
      </w:r>
      <w:r w:rsidR="002C6FC3" w:rsidRPr="002E3100">
        <w:lastRenderedPageBreak/>
        <w:t xml:space="preserve">benefits are, like broader social benefits, </w:t>
      </w:r>
      <w:r w:rsidR="004F02BA" w:rsidRPr="002E3100">
        <w:t>unsuited to being counted</w:t>
      </w:r>
      <w:r w:rsidR="002C6FC3" w:rsidRPr="002E3100">
        <w:t xml:space="preserve"> as benefits for </w:t>
      </w:r>
      <w:r w:rsidR="004D50F2" w:rsidRPr="002E3100">
        <w:t>managerial</w:t>
      </w:r>
      <w:r w:rsidR="002C6FC3" w:rsidRPr="002E3100">
        <w:t xml:space="preserve"> decision-making because they are </w:t>
      </w:r>
      <w:r w:rsidR="00400079" w:rsidRPr="002E3100">
        <w:t xml:space="preserve">what we might call </w:t>
      </w:r>
      <w:r w:rsidR="002C6FC3" w:rsidRPr="002E3100">
        <w:t>‘metrically intangible’</w:t>
      </w:r>
      <w:r w:rsidR="00E31A6C" w:rsidRPr="002E3100">
        <w:t xml:space="preserve"> at the managerial level</w:t>
      </w:r>
      <w:r w:rsidR="002C6FC3" w:rsidRPr="002E3100">
        <w:t xml:space="preserve">. </w:t>
      </w:r>
      <w:r w:rsidR="0036714E" w:rsidRPr="002E3100">
        <w:t>Broader</w:t>
      </w:r>
      <w:r w:rsidR="002C6FC3" w:rsidRPr="002E3100">
        <w:t xml:space="preserve"> social benefits are intangible at the managerial level because they fall outside of the scope of defined institutional practice, and personal benefits are intangible because they are difficult to identify</w:t>
      </w:r>
      <w:r w:rsidR="00E31A6C" w:rsidRPr="002E3100">
        <w:t>, measure and understand</w:t>
      </w:r>
      <w:r w:rsidR="002C6FC3" w:rsidRPr="002E3100">
        <w:t xml:space="preserve"> from a more removed or ‘objective’ perspective.</w:t>
      </w:r>
      <w:r w:rsidR="00CB48B0" w:rsidRPr="002E3100">
        <w:t xml:space="preserve"> </w:t>
      </w:r>
    </w:p>
    <w:p w14:paraId="4889F051" w14:textId="093245F1" w:rsidR="00CB48B0" w:rsidRPr="002E3100" w:rsidRDefault="00CB48B0" w:rsidP="00F138CF"/>
    <w:p w14:paraId="417BB4F9" w14:textId="37F3F53F" w:rsidR="00AF6D43" w:rsidRPr="002E3100" w:rsidRDefault="00C411CC" w:rsidP="00F138CF">
      <w:r w:rsidRPr="002E3100">
        <w:t>T</w:t>
      </w:r>
      <w:r w:rsidR="008D53C5" w:rsidRPr="002E3100">
        <w:t>he</w:t>
      </w:r>
      <w:r w:rsidR="004D50F2" w:rsidRPr="002E3100">
        <w:t xml:space="preserve"> metrical intangibility at the managerial level of goods </w:t>
      </w:r>
      <w:r w:rsidR="002757DE" w:rsidRPr="002E3100">
        <w:t xml:space="preserve">considered </w:t>
      </w:r>
      <w:r w:rsidR="004D50F2" w:rsidRPr="002E3100">
        <w:t xml:space="preserve">valuable by </w:t>
      </w:r>
      <w:r w:rsidR="00AF6D43" w:rsidRPr="002E3100">
        <w:t>clinicians</w:t>
      </w:r>
      <w:r w:rsidR="008D53C5" w:rsidRPr="002E3100">
        <w:t xml:space="preserve"> means that </w:t>
      </w:r>
      <w:r w:rsidR="004D50F2" w:rsidRPr="002E3100">
        <w:t>i</w:t>
      </w:r>
      <w:r w:rsidR="002C6FC3" w:rsidRPr="002E3100">
        <w:t xml:space="preserve">n order to get a project like </w:t>
      </w:r>
      <w:r w:rsidR="004D50F2" w:rsidRPr="002E3100">
        <w:t xml:space="preserve">the </w:t>
      </w:r>
      <w:r w:rsidR="002C6FC3" w:rsidRPr="002E3100">
        <w:t xml:space="preserve">PSI accepted, </w:t>
      </w:r>
      <w:r w:rsidR="00AF6D43" w:rsidRPr="002E3100">
        <w:t>clinicians</w:t>
      </w:r>
      <w:r w:rsidR="002C6FC3" w:rsidRPr="002E3100">
        <w:t xml:space="preserve"> have to navigate different value currencies, and make pragmatic adjustments and compromises.</w:t>
      </w:r>
      <w:r w:rsidR="00D21642" w:rsidRPr="002E3100">
        <w:t xml:space="preserve"> </w:t>
      </w:r>
      <w:r w:rsidR="00E40F96" w:rsidRPr="002E3100">
        <w:t>On the one hand, i</w:t>
      </w:r>
      <w:r w:rsidR="00D21642" w:rsidRPr="002E3100">
        <w:t>f they place too</w:t>
      </w:r>
      <w:r w:rsidR="002C6FC3" w:rsidRPr="002E3100">
        <w:t xml:space="preserve"> much emphasis on metrically intangible interpersonal and social goods</w:t>
      </w:r>
      <w:r w:rsidR="00D21642" w:rsidRPr="002E3100">
        <w:t>, their initiatives are un</w:t>
      </w:r>
      <w:r w:rsidR="002C6FC3" w:rsidRPr="002E3100">
        <w:t>likely to gain credibility, or even a foothold, in health services</w:t>
      </w:r>
      <w:r w:rsidR="00D21642" w:rsidRPr="002E3100">
        <w:t>, because their value will</w:t>
      </w:r>
      <w:r w:rsidR="00400079" w:rsidRPr="002E3100">
        <w:t xml:space="preserve"> likely</w:t>
      </w:r>
      <w:r w:rsidR="00D21642" w:rsidRPr="002E3100">
        <w:t xml:space="preserve"> not be recognised by those who hold the purse strings</w:t>
      </w:r>
      <w:r w:rsidR="002C6FC3" w:rsidRPr="002E3100">
        <w:t>.</w:t>
      </w:r>
      <w:r w:rsidR="00D21642" w:rsidRPr="002E3100">
        <w:t xml:space="preserve"> </w:t>
      </w:r>
      <w:r w:rsidR="00AF6D43" w:rsidRPr="002E3100">
        <w:t>Re</w:t>
      </w:r>
      <w:r w:rsidR="00FC4636" w:rsidRPr="002E3100">
        <w:t>-</w:t>
      </w:r>
      <w:r w:rsidR="00AF6D43" w:rsidRPr="002E3100">
        <w:t xml:space="preserve">describing the value of interventions like </w:t>
      </w:r>
      <w:r w:rsidR="00937003" w:rsidRPr="002E3100">
        <w:t xml:space="preserve">the </w:t>
      </w:r>
      <w:r w:rsidR="00AF6D43" w:rsidRPr="002E3100">
        <w:t>PSI in managerial terms enables them to happen at all</w:t>
      </w:r>
      <w:r w:rsidR="00AD1DFF" w:rsidRPr="002E3100">
        <w:t xml:space="preserve"> and so to</w:t>
      </w:r>
      <w:r w:rsidR="00B558FE" w:rsidRPr="002E3100">
        <w:t xml:space="preserve"> </w:t>
      </w:r>
      <w:r w:rsidR="00AF6D43" w:rsidRPr="002E3100">
        <w:t xml:space="preserve">produce the goods which clinicians and patients value—even though these are not necessarily the reasons why they have been prioritised. </w:t>
      </w:r>
      <w:r w:rsidR="002C6FC3" w:rsidRPr="002E3100">
        <w:t>But</w:t>
      </w:r>
      <w:r w:rsidR="00E40F96" w:rsidRPr="002E3100">
        <w:t>, on the other hand,</w:t>
      </w:r>
      <w:r w:rsidR="002C6FC3" w:rsidRPr="002E3100">
        <w:t xml:space="preserve"> </w:t>
      </w:r>
      <w:r w:rsidR="00D21642" w:rsidRPr="002E3100">
        <w:t xml:space="preserve">if </w:t>
      </w:r>
      <w:r w:rsidR="00AF6D43" w:rsidRPr="002E3100">
        <w:t>clinicians</w:t>
      </w:r>
      <w:r w:rsidR="00D21642" w:rsidRPr="002E3100">
        <w:t xml:space="preserve"> place </w:t>
      </w:r>
      <w:r w:rsidR="002C6FC3" w:rsidRPr="002E3100">
        <w:t>too much emphasis on currencies of efficiency linked to measurable health outcomes</w:t>
      </w:r>
      <w:r w:rsidR="00D21642" w:rsidRPr="002E3100">
        <w:t xml:space="preserve">, </w:t>
      </w:r>
      <w:r w:rsidR="002C6FC3" w:rsidRPr="002E3100">
        <w:t>the</w:t>
      </w:r>
      <w:r w:rsidR="00D21642" w:rsidRPr="002E3100">
        <w:t>y</w:t>
      </w:r>
      <w:r w:rsidR="002C6FC3" w:rsidRPr="002E3100">
        <w:t xml:space="preserve"> risk not only measuring the wrong thing, and setting themselves up to fail, but distort</w:t>
      </w:r>
      <w:r w:rsidR="00D21642" w:rsidRPr="002E3100">
        <w:t xml:space="preserve">ing the intervention </w:t>
      </w:r>
      <w:r w:rsidR="002C6FC3" w:rsidRPr="002E3100">
        <w:t xml:space="preserve">to </w:t>
      </w:r>
      <w:r w:rsidR="00D21642" w:rsidRPr="002E3100">
        <w:t>such an</w:t>
      </w:r>
      <w:r w:rsidR="002C6FC3" w:rsidRPr="002E3100">
        <w:t xml:space="preserve"> extent </w:t>
      </w:r>
      <w:r w:rsidR="00D21642" w:rsidRPr="002E3100">
        <w:t>that it</w:t>
      </w:r>
      <w:r w:rsidR="002C6FC3" w:rsidRPr="002E3100">
        <w:t xml:space="preserve"> los</w:t>
      </w:r>
      <w:r w:rsidR="00D21642" w:rsidRPr="002E3100">
        <w:t>es</w:t>
      </w:r>
      <w:r w:rsidR="002C6FC3" w:rsidRPr="002E3100">
        <w:t xml:space="preserve"> </w:t>
      </w:r>
      <w:r w:rsidR="00D21642" w:rsidRPr="002E3100">
        <w:t>its</w:t>
      </w:r>
      <w:r w:rsidR="002C6FC3" w:rsidRPr="002E3100">
        <w:t xml:space="preserve"> point.</w:t>
      </w:r>
      <w:r w:rsidR="00D21642" w:rsidRPr="002E3100">
        <w:t xml:space="preserve"> </w:t>
      </w:r>
    </w:p>
    <w:p w14:paraId="76F3DDE7" w14:textId="77777777" w:rsidR="00AF6D43" w:rsidRPr="002E3100" w:rsidRDefault="00AF6D43" w:rsidP="00F138CF"/>
    <w:p w14:paraId="3A750607" w14:textId="4222B1AD" w:rsidR="002C6FC3" w:rsidRPr="002E3100" w:rsidRDefault="00D21642" w:rsidP="00F138CF">
      <w:r w:rsidRPr="002E3100">
        <w:t xml:space="preserve">If the value of </w:t>
      </w:r>
      <w:r w:rsidR="00C22761" w:rsidRPr="002E3100">
        <w:t xml:space="preserve">an </w:t>
      </w:r>
      <w:r w:rsidRPr="002E3100">
        <w:t>intervention like</w:t>
      </w:r>
      <w:r w:rsidR="00262D18" w:rsidRPr="002E3100">
        <w:t xml:space="preserve"> the</w:t>
      </w:r>
      <w:r w:rsidRPr="002E3100">
        <w:t xml:space="preserve"> PSI lie</w:t>
      </w:r>
      <w:r w:rsidR="00C22761" w:rsidRPr="002E3100">
        <w:t>s</w:t>
      </w:r>
      <w:r w:rsidRPr="002E3100">
        <w:t xml:space="preserve"> in the personal and social benefits that </w:t>
      </w:r>
      <w:r w:rsidR="00C22761" w:rsidRPr="002E3100">
        <w:t>it is</w:t>
      </w:r>
      <w:r w:rsidRPr="002E3100">
        <w:t xml:space="preserve"> liable to produc</w:t>
      </w:r>
      <w:r w:rsidR="00922028" w:rsidRPr="002E3100">
        <w:t>e</w:t>
      </w:r>
      <w:r w:rsidR="006A2A35" w:rsidRPr="002E3100">
        <w:t>,</w:t>
      </w:r>
      <w:r w:rsidRPr="002E3100">
        <w:t xml:space="preserve"> </w:t>
      </w:r>
      <w:r w:rsidR="00922028" w:rsidRPr="002E3100">
        <w:t xml:space="preserve">and </w:t>
      </w:r>
      <w:r w:rsidR="00C22761" w:rsidRPr="002E3100">
        <w:t>it</w:t>
      </w:r>
      <w:r w:rsidRPr="002E3100">
        <w:t xml:space="preserve"> do</w:t>
      </w:r>
      <w:r w:rsidR="00C22761" w:rsidRPr="002E3100">
        <w:t>es</w:t>
      </w:r>
      <w:r w:rsidRPr="002E3100">
        <w:t xml:space="preserve"> not produce significant or measurable managerial health service benefits, then </w:t>
      </w:r>
      <w:r w:rsidR="00C22761" w:rsidRPr="002E3100">
        <w:t xml:space="preserve">a QI </w:t>
      </w:r>
      <w:r w:rsidR="00633C9B" w:rsidRPr="002E3100">
        <w:t>framing</w:t>
      </w:r>
      <w:r w:rsidR="00C22761" w:rsidRPr="002E3100">
        <w:t xml:space="preserve"> which focuses on managerial benefits is unlikely to </w:t>
      </w:r>
      <w:r w:rsidR="002757DE" w:rsidRPr="002E3100">
        <w:t xml:space="preserve">judge </w:t>
      </w:r>
      <w:r w:rsidR="00C22761" w:rsidRPr="002E3100">
        <w:t>the intervention success</w:t>
      </w:r>
      <w:r w:rsidR="002757DE" w:rsidRPr="002E3100">
        <w:t>ful</w:t>
      </w:r>
      <w:r w:rsidR="00C22761" w:rsidRPr="002E3100">
        <w:t xml:space="preserve">. Converting the value of the intervention into a managerial value currency thus risks failing to showcase its actual benefits. </w:t>
      </w:r>
      <w:r w:rsidR="00AF6D43" w:rsidRPr="002E3100">
        <w:t>However,</w:t>
      </w:r>
      <w:r w:rsidR="00C22761" w:rsidRPr="002E3100">
        <w:t xml:space="preserve"> even if an intervention that seeks to positively impact on poverty and social deprivation </w:t>
      </w:r>
      <w:r w:rsidR="00C22761" w:rsidRPr="002E3100">
        <w:rPr>
          <w:i/>
          <w:iCs/>
        </w:rPr>
        <w:t>does</w:t>
      </w:r>
      <w:r w:rsidR="00C22761" w:rsidRPr="002E3100">
        <w:t xml:space="preserve"> generate managerial</w:t>
      </w:r>
      <w:r w:rsidR="008D53C5" w:rsidRPr="002E3100">
        <w:t>ly recognised</w:t>
      </w:r>
      <w:r w:rsidR="00C22761" w:rsidRPr="002E3100">
        <w:t xml:space="preserve"> benefits, describing its value in terms of its efficiency and effectiveness with respect to narrowly defined clinical and financial ends that are internal to a given health service risks undermining the point of the intervention. For if an initiative is appraised and funded on the basis of it</w:t>
      </w:r>
      <w:r w:rsidR="00536D0B" w:rsidRPr="002E3100">
        <w:t>s system-level efficiencies</w:t>
      </w:r>
      <w:r w:rsidR="00C22761" w:rsidRPr="002E3100">
        <w:t xml:space="preserve">, the social benefits it produces outside of the system will always be secondary to internal managerial goods. Such external benefits will be tolerated so long as they accompany internal benefits of managerial value, but they will not be valued in their own right. </w:t>
      </w:r>
      <w:r w:rsidR="00AF6D43" w:rsidRPr="002E3100">
        <w:t xml:space="preserve">At the extreme, this might </w:t>
      </w:r>
      <w:r w:rsidR="00C22761" w:rsidRPr="002E3100">
        <w:t>mean that the</w:t>
      </w:r>
      <w:r w:rsidR="00AF6D43" w:rsidRPr="002E3100">
        <w:t xml:space="preserve"> mitigation of poverty is no longer properly understood to be a</w:t>
      </w:r>
      <w:r w:rsidR="00C22761" w:rsidRPr="002E3100">
        <w:t xml:space="preserve"> </w:t>
      </w:r>
      <w:r w:rsidR="00C22761" w:rsidRPr="002E3100">
        <w:rPr>
          <w:i/>
          <w:iCs/>
        </w:rPr>
        <w:t>de facto</w:t>
      </w:r>
      <w:r w:rsidR="00C22761" w:rsidRPr="002E3100">
        <w:t xml:space="preserve"> end of an initiative </w:t>
      </w:r>
      <w:r w:rsidR="00AF6D43" w:rsidRPr="002E3100">
        <w:t>like</w:t>
      </w:r>
      <w:r w:rsidR="00262D18" w:rsidRPr="002E3100">
        <w:t xml:space="preserve"> the</w:t>
      </w:r>
      <w:r w:rsidR="00AF6D43" w:rsidRPr="002E3100">
        <w:t xml:space="preserve"> PSI. </w:t>
      </w:r>
    </w:p>
    <w:p w14:paraId="30C776DD" w14:textId="77777777" w:rsidR="00D21642" w:rsidRPr="002E3100" w:rsidRDefault="00D21642" w:rsidP="00F138CF"/>
    <w:p w14:paraId="0216B772" w14:textId="1095FD3B" w:rsidR="00FD4F4E" w:rsidRPr="002E3100" w:rsidRDefault="003C7A62" w:rsidP="00F138CF">
      <w:r w:rsidRPr="002E3100">
        <w:t xml:space="preserve">This suggests that clinicians who develop projects using QI methodology which seek to promote broader social goods </w:t>
      </w:r>
      <w:r w:rsidR="00B558FE" w:rsidRPr="002E3100">
        <w:t>face some difficult dilemmas</w:t>
      </w:r>
      <w:r w:rsidRPr="002E3100">
        <w:t>. They need to align to managerial ends to enough of an extent that their projects are authorised, b</w:t>
      </w:r>
      <w:r w:rsidR="0043671D" w:rsidRPr="002E3100">
        <w:t>ut at the same time</w:t>
      </w:r>
      <w:r w:rsidRPr="002E3100">
        <w:t xml:space="preserve"> ensure they do not lose sight of the personal and social benefits of intervention. As well as the potential short</w:t>
      </w:r>
      <w:r w:rsidR="00FD4F4E" w:rsidRPr="002E3100">
        <w:t>-</w:t>
      </w:r>
      <w:r w:rsidRPr="002E3100">
        <w:t>term costs of losing sight of these ends—that is, they end up not being optimised or promoted by the intervention—there are also potential long</w:t>
      </w:r>
      <w:r w:rsidR="00C806F7" w:rsidRPr="002E3100">
        <w:t>-</w:t>
      </w:r>
      <w:r w:rsidRPr="002E3100">
        <w:t xml:space="preserve">term costs. </w:t>
      </w:r>
      <w:r w:rsidR="002C6FC3" w:rsidRPr="002E3100">
        <w:t xml:space="preserve">By </w:t>
      </w:r>
      <w:r w:rsidR="0043671D" w:rsidRPr="002E3100">
        <w:t xml:space="preserve">fully </w:t>
      </w:r>
      <w:r w:rsidR="002C6FC3" w:rsidRPr="002E3100">
        <w:t>aligning to managerial ends, there is a risk that clinicians undermine the prospects of their own ends being recognised as valuable in the longer term.</w:t>
      </w:r>
      <w:r w:rsidR="002A5D17" w:rsidRPr="002E3100">
        <w:t xml:space="preserve"> </w:t>
      </w:r>
      <w:r w:rsidR="0043671D" w:rsidRPr="002E3100">
        <w:t xml:space="preserve">Failure to promote and publicise the objects of value that are not straightforwardly metrically tangible to their </w:t>
      </w:r>
      <w:r w:rsidR="003B0FE5" w:rsidRPr="002E3100">
        <w:t xml:space="preserve">institutions </w:t>
      </w:r>
      <w:r w:rsidR="0043671D" w:rsidRPr="002E3100">
        <w:t>risks further compounding their perceived irrelevance or relative unimportance.</w:t>
      </w:r>
    </w:p>
    <w:p w14:paraId="3B5B1769" w14:textId="77777777" w:rsidR="00F54283" w:rsidRPr="002E3100" w:rsidRDefault="00F54283" w:rsidP="00F138CF"/>
    <w:p w14:paraId="10CC6865" w14:textId="198964E9" w:rsidR="00F315A4" w:rsidRPr="002E3100" w:rsidRDefault="00F315A4" w:rsidP="00AB430B">
      <w:pPr>
        <w:pStyle w:val="Title"/>
        <w:rPr>
          <w:sz w:val="24"/>
          <w:szCs w:val="24"/>
        </w:rPr>
      </w:pPr>
      <w:r w:rsidRPr="002E3100">
        <w:rPr>
          <w:sz w:val="24"/>
          <w:szCs w:val="24"/>
        </w:rPr>
        <w:t>Conclusion</w:t>
      </w:r>
      <w:r w:rsidR="00E2297B">
        <w:rPr>
          <w:sz w:val="24"/>
          <w:szCs w:val="24"/>
        </w:rPr>
        <w:t>s</w:t>
      </w:r>
    </w:p>
    <w:p w14:paraId="3668FE9A" w14:textId="0EDB5CCD" w:rsidR="00BD077E" w:rsidRPr="002E3100" w:rsidRDefault="00E805E2" w:rsidP="00F138CF">
      <w:r w:rsidRPr="002E3100">
        <w:t xml:space="preserve">We have argued that limited constructions of clinical professional </w:t>
      </w:r>
      <w:r w:rsidR="003B0FE5" w:rsidRPr="002E3100">
        <w:t xml:space="preserve">roles and </w:t>
      </w:r>
      <w:r w:rsidRPr="002E3100">
        <w:t xml:space="preserve">ethics </w:t>
      </w:r>
      <w:r w:rsidR="003372EA" w:rsidRPr="002E3100">
        <w:t>risk being</w:t>
      </w:r>
      <w:r w:rsidRPr="002E3100">
        <w:t xml:space="preserve"> reproduced by healthcare institu</w:t>
      </w:r>
      <w:r w:rsidR="003372EA" w:rsidRPr="002E3100">
        <w:t>t</w:t>
      </w:r>
      <w:r w:rsidRPr="002E3100">
        <w:t xml:space="preserve">ions. In </w:t>
      </w:r>
      <w:r w:rsidR="003372EA" w:rsidRPr="002E3100">
        <w:t>p</w:t>
      </w:r>
      <w:r w:rsidRPr="002E3100">
        <w:t xml:space="preserve">articular we have </w:t>
      </w:r>
      <w:r w:rsidR="003A4EA1" w:rsidRPr="002E3100">
        <w:t>highlighted</w:t>
      </w:r>
      <w:r w:rsidRPr="002E3100">
        <w:t xml:space="preserve"> the potential for quality dis</w:t>
      </w:r>
      <w:r w:rsidR="003A4EA1" w:rsidRPr="002E3100">
        <w:t>co</w:t>
      </w:r>
      <w:r w:rsidRPr="002E3100">
        <w:t>urses and practices to contribute to this</w:t>
      </w:r>
      <w:r w:rsidR="003372EA" w:rsidRPr="002E3100">
        <w:t xml:space="preserve"> process.</w:t>
      </w:r>
      <w:r w:rsidRPr="002E3100">
        <w:t xml:space="preserve"> </w:t>
      </w:r>
      <w:r w:rsidR="00800A2D" w:rsidRPr="002E3100">
        <w:t>The</w:t>
      </w:r>
      <w:r w:rsidR="00BB1BCD" w:rsidRPr="002E3100">
        <w:t xml:space="preserve"> way the</w:t>
      </w:r>
      <w:r w:rsidR="00800A2D" w:rsidRPr="002E3100">
        <w:t xml:space="preserve"> </w:t>
      </w:r>
      <w:r w:rsidR="00BB1BCD" w:rsidRPr="002E3100">
        <w:t xml:space="preserve">language </w:t>
      </w:r>
      <w:r w:rsidR="00800A2D" w:rsidRPr="002E3100">
        <w:t xml:space="preserve">and </w:t>
      </w:r>
      <w:r w:rsidR="00BB1BCD" w:rsidRPr="002E3100">
        <w:t xml:space="preserve">architecture </w:t>
      </w:r>
      <w:r w:rsidR="00800A2D" w:rsidRPr="002E3100">
        <w:t xml:space="preserve">of </w:t>
      </w:r>
      <w:r w:rsidR="00BB1BCD" w:rsidRPr="002E3100">
        <w:t xml:space="preserve">quality and </w:t>
      </w:r>
      <w:r w:rsidR="00800A2D" w:rsidRPr="002E3100">
        <w:t>QI</w:t>
      </w:r>
      <w:r w:rsidR="00BB1BCD" w:rsidRPr="002E3100">
        <w:t xml:space="preserve"> tend to operate </w:t>
      </w:r>
      <w:r w:rsidR="008D53C5" w:rsidRPr="002E3100">
        <w:t xml:space="preserve">under managerial influence </w:t>
      </w:r>
      <w:r w:rsidR="00BB1BCD" w:rsidRPr="002E3100">
        <w:t>within health services</w:t>
      </w:r>
      <w:r w:rsidR="00800A2D" w:rsidRPr="002E3100">
        <w:t xml:space="preserve"> can, we </w:t>
      </w:r>
      <w:r w:rsidR="00EE7333" w:rsidRPr="002E3100">
        <w:t>have argued</w:t>
      </w:r>
      <w:r w:rsidR="00800A2D" w:rsidRPr="002E3100">
        <w:t xml:space="preserve">, act as </w:t>
      </w:r>
      <w:r w:rsidR="00F35717" w:rsidRPr="002E3100">
        <w:t xml:space="preserve">an </w:t>
      </w:r>
      <w:r w:rsidR="00800A2D" w:rsidRPr="002E3100">
        <w:t>obstacle to genuine broadening of clinical agenda</w:t>
      </w:r>
      <w:r w:rsidR="00BB1BCD" w:rsidRPr="002E3100">
        <w:t>s</w:t>
      </w:r>
      <w:r w:rsidR="00BD077E" w:rsidRPr="002E3100">
        <w:t xml:space="preserve">. </w:t>
      </w:r>
      <w:r w:rsidR="00F47BD2" w:rsidRPr="002E3100">
        <w:t>T</w:t>
      </w:r>
      <w:r w:rsidR="00800A2D" w:rsidRPr="002E3100">
        <w:t>he objects of QI are constrained by institutional boundaries</w:t>
      </w:r>
      <w:r w:rsidR="00BD077E" w:rsidRPr="002E3100">
        <w:t>, making it difficult to operate with ends and goals that are not health-related in this constrained sense</w:t>
      </w:r>
      <w:r w:rsidR="00800A2D" w:rsidRPr="002E3100">
        <w:t>. This is not an inevitable problem</w:t>
      </w:r>
      <w:r w:rsidR="00BD077E" w:rsidRPr="002E3100">
        <w:t>—budgets and systems could be less siloed—b</w:t>
      </w:r>
      <w:r w:rsidR="00800A2D" w:rsidRPr="002E3100">
        <w:t xml:space="preserve">ut it is a problem in practice. </w:t>
      </w:r>
      <w:r w:rsidR="001E5864" w:rsidRPr="002E3100">
        <w:t>M</w:t>
      </w:r>
      <w:r w:rsidR="00800A2D" w:rsidRPr="002E3100">
        <w:t>o</w:t>
      </w:r>
      <w:r w:rsidR="0064382B" w:rsidRPr="002E3100">
        <w:t>r</w:t>
      </w:r>
      <w:r w:rsidR="00800A2D" w:rsidRPr="002E3100">
        <w:t xml:space="preserve">eover, moving to partnership working which is supported by shared financial and institutional structures is </w:t>
      </w:r>
      <w:r w:rsidR="008D6F3F" w:rsidRPr="002E3100">
        <w:t>liable to be very difficult and present other challenges.</w:t>
      </w:r>
      <w:r w:rsidR="009B6E42" w:rsidRPr="002E3100">
        <w:t>[</w:t>
      </w:r>
      <w:r w:rsidR="00F44274">
        <w:t>2</w:t>
      </w:r>
      <w:r w:rsidR="00886FD1">
        <w:t>3</w:t>
      </w:r>
      <w:r w:rsidR="00F44274">
        <w:t xml:space="preserve">, </w:t>
      </w:r>
      <w:r w:rsidR="009B6E42" w:rsidRPr="002E3100">
        <w:t>4</w:t>
      </w:r>
      <w:r w:rsidR="00886FD1">
        <w:t>9</w:t>
      </w:r>
      <w:r w:rsidR="000D496A">
        <w:t xml:space="preserve">, </w:t>
      </w:r>
      <w:r w:rsidR="00886FD1">
        <w:t>50</w:t>
      </w:r>
      <w:r w:rsidR="009B6E42" w:rsidRPr="002E3100">
        <w:t>]</w:t>
      </w:r>
    </w:p>
    <w:p w14:paraId="06F47EE2" w14:textId="77777777" w:rsidR="00BD077E" w:rsidRPr="002E3100" w:rsidRDefault="00BD077E" w:rsidP="00F138CF"/>
    <w:p w14:paraId="7AD98E94" w14:textId="6AB56476" w:rsidR="00800A2D" w:rsidRPr="002E3100" w:rsidRDefault="00DC774C" w:rsidP="00F138CF">
      <w:r w:rsidRPr="002E3100">
        <w:t>Furthermore,</w:t>
      </w:r>
      <w:r w:rsidR="00800A2D" w:rsidRPr="002E3100">
        <w:t xml:space="preserve"> the pursuit of managerial ends can fail to tap into clinician</w:t>
      </w:r>
      <w:r w:rsidR="00AD1DFF" w:rsidRPr="002E3100">
        <w:t>s’</w:t>
      </w:r>
      <w:r w:rsidR="00800A2D" w:rsidRPr="002E3100">
        <w:t xml:space="preserve"> motivation to pursue the objects of value that are more salient to them</w:t>
      </w:r>
      <w:r w:rsidR="008D6F3F" w:rsidRPr="002E3100">
        <w:t xml:space="preserve">. The </w:t>
      </w:r>
      <w:r w:rsidR="00BB1BCD" w:rsidRPr="002E3100">
        <w:t xml:space="preserve">dominant language </w:t>
      </w:r>
      <w:r w:rsidR="008D6F3F" w:rsidRPr="002E3100">
        <w:t xml:space="preserve">of </w:t>
      </w:r>
      <w:r w:rsidR="00BB1BCD" w:rsidRPr="002E3100">
        <w:t xml:space="preserve">healthcare </w:t>
      </w:r>
      <w:r w:rsidR="008D6F3F" w:rsidRPr="002E3100">
        <w:t xml:space="preserve">QI is not very good at capturing </w:t>
      </w:r>
      <w:r w:rsidR="00854A8D" w:rsidRPr="002E3100">
        <w:t xml:space="preserve">the full range of </w:t>
      </w:r>
      <w:r w:rsidR="008D6F3F" w:rsidRPr="002E3100">
        <w:t xml:space="preserve">what matters to individuals as good outcomes—it’s </w:t>
      </w:r>
      <w:r w:rsidR="00854A8D" w:rsidRPr="002E3100">
        <w:t xml:space="preserve">much better </w:t>
      </w:r>
      <w:r w:rsidR="008D6F3F" w:rsidRPr="002E3100">
        <w:t xml:space="preserve">at capturing </w:t>
      </w:r>
      <w:r w:rsidR="00854A8D" w:rsidRPr="002E3100">
        <w:t>specific</w:t>
      </w:r>
      <w:r w:rsidR="007805B3" w:rsidRPr="002E3100">
        <w:t xml:space="preserve"> </w:t>
      </w:r>
      <w:r w:rsidR="008D6F3F" w:rsidRPr="002E3100">
        <w:t>system</w:t>
      </w:r>
      <w:r w:rsidR="00633C9B" w:rsidRPr="002E3100">
        <w:t>-</w:t>
      </w:r>
      <w:r w:rsidR="008D6F3F" w:rsidRPr="002E3100">
        <w:t>level effects</w:t>
      </w:r>
      <w:r w:rsidR="007805B3" w:rsidRPr="002E3100">
        <w:t xml:space="preserve"> within certain institutional </w:t>
      </w:r>
      <w:r w:rsidR="00854A8D" w:rsidRPr="002E3100">
        <w:t>settings</w:t>
      </w:r>
      <w:r w:rsidR="00BD077E" w:rsidRPr="002E3100">
        <w:t>, because it</w:t>
      </w:r>
      <w:r w:rsidR="007805B3" w:rsidRPr="002E3100">
        <w:t>’</w:t>
      </w:r>
      <w:r w:rsidR="00BD077E" w:rsidRPr="002E3100">
        <w:t>s designed to operate at this level</w:t>
      </w:r>
      <w:r w:rsidR="007805B3" w:rsidRPr="002E3100">
        <w:t xml:space="preserve"> and in these settings</w:t>
      </w:r>
      <w:r w:rsidR="008D6F3F" w:rsidRPr="002E3100">
        <w:t xml:space="preserve">. </w:t>
      </w:r>
      <w:r w:rsidR="00653DB8" w:rsidRPr="002E3100">
        <w:t xml:space="preserve">This seems like more of a </w:t>
      </w:r>
      <w:r w:rsidR="0014188B" w:rsidRPr="002E3100">
        <w:t xml:space="preserve">fundamental </w:t>
      </w:r>
      <w:r w:rsidR="00653DB8" w:rsidRPr="002E3100">
        <w:t>problem</w:t>
      </w:r>
      <w:r w:rsidR="0014188B" w:rsidRPr="002E3100">
        <w:t xml:space="preserve"> that requires change in the methodological emphases within QI</w:t>
      </w:r>
      <w:r w:rsidR="003F20E8" w:rsidRPr="002E3100">
        <w:t>—</w:t>
      </w:r>
      <w:r w:rsidR="0014188B" w:rsidRPr="002E3100">
        <w:t>perhaps</w:t>
      </w:r>
      <w:r w:rsidR="00AE06A6" w:rsidRPr="002E3100">
        <w:t>, we suggest,</w:t>
      </w:r>
      <w:r w:rsidR="0014188B" w:rsidRPr="002E3100">
        <w:t xml:space="preserve"> </w:t>
      </w:r>
      <w:r w:rsidR="00BD077E" w:rsidRPr="002E3100">
        <w:t xml:space="preserve">via movement </w:t>
      </w:r>
      <w:r w:rsidR="0014188B" w:rsidRPr="002E3100">
        <w:t>towards models of QI that more overtly combine deliberative with technical thinking</w:t>
      </w:r>
      <w:r w:rsidR="00E30A86" w:rsidRPr="00E30A86">
        <w:t>, including via participatory approaches that bring diverse perspectives on what matters</w:t>
      </w:r>
      <w:r w:rsidR="00E30A86">
        <w:t xml:space="preserve"> </w:t>
      </w:r>
      <w:r w:rsidR="00E30A86" w:rsidRPr="00E30A86">
        <w:t>into view</w:t>
      </w:r>
      <w:r w:rsidR="00AE06A6" w:rsidRPr="002E3100">
        <w:t xml:space="preserve">. This methodological reform would </w:t>
      </w:r>
      <w:r w:rsidR="0014188B" w:rsidRPr="002E3100">
        <w:lastRenderedPageBreak/>
        <w:t xml:space="preserve">provide </w:t>
      </w:r>
      <w:r w:rsidR="00AE06A6" w:rsidRPr="002E3100">
        <w:t xml:space="preserve">some </w:t>
      </w:r>
      <w:r w:rsidR="0014188B" w:rsidRPr="002E3100">
        <w:t xml:space="preserve">room for extra-clinical and pluralistic conceptions of quality and </w:t>
      </w:r>
      <w:r w:rsidR="00AE06A6" w:rsidRPr="002E3100">
        <w:t>could</w:t>
      </w:r>
      <w:r w:rsidR="00EE7333" w:rsidRPr="002E3100">
        <w:t>,</w:t>
      </w:r>
      <w:r w:rsidR="0014188B" w:rsidRPr="002E3100">
        <w:t xml:space="preserve"> perhaps</w:t>
      </w:r>
      <w:r w:rsidR="00EE7333" w:rsidRPr="002E3100">
        <w:t>,</w:t>
      </w:r>
      <w:r w:rsidR="0014188B" w:rsidRPr="002E3100">
        <w:t xml:space="preserve"> be used to qualify or supplement tendencies within health service managerialism that may otherwise inhibit or distort developments like </w:t>
      </w:r>
      <w:r w:rsidR="00262D18" w:rsidRPr="002E3100">
        <w:t xml:space="preserve">the </w:t>
      </w:r>
      <w:r w:rsidR="0014188B" w:rsidRPr="002E3100">
        <w:t>PSI. Without attention to and support for such reform</w:t>
      </w:r>
      <w:r w:rsidR="00FC4636" w:rsidRPr="002E3100">
        <w:t xml:space="preserve">, </w:t>
      </w:r>
      <w:r w:rsidR="0014188B" w:rsidRPr="002E3100">
        <w:t>QI is likely to remain one of the mechanisms through which dominant health service norms</w:t>
      </w:r>
      <w:r w:rsidR="00FC4636" w:rsidRPr="002E3100">
        <w:t>—</w:t>
      </w:r>
      <w:r w:rsidR="00B971E2" w:rsidRPr="002E3100">
        <w:t xml:space="preserve">including the extensive professional and institutional </w:t>
      </w:r>
      <w:r w:rsidR="00712A99" w:rsidRPr="002E3100">
        <w:t>separation</w:t>
      </w:r>
      <w:r w:rsidR="00B971E2" w:rsidRPr="002E3100">
        <w:t xml:space="preserve"> of clinical and public health </w:t>
      </w:r>
      <w:r w:rsidR="00DE0C54" w:rsidRPr="002E3100">
        <w:t>related remits and duties</w:t>
      </w:r>
      <w:r w:rsidR="00FC4636" w:rsidRPr="002E3100">
        <w:t>—</w:t>
      </w:r>
      <w:r w:rsidR="003A4EA1" w:rsidRPr="002E3100">
        <w:t>are reproduced</w:t>
      </w:r>
      <w:r w:rsidR="00BD72ED" w:rsidRPr="002E3100">
        <w:t>. This</w:t>
      </w:r>
      <w:r w:rsidR="00AE06A6" w:rsidRPr="002E3100">
        <w:t xml:space="preserve"> effectively push</w:t>
      </w:r>
      <w:r w:rsidR="00BD72ED" w:rsidRPr="002E3100">
        <w:t>es</w:t>
      </w:r>
      <w:r w:rsidR="00AE06A6" w:rsidRPr="002E3100">
        <w:t xml:space="preserve"> poverty ‘off limits</w:t>
      </w:r>
      <w:r w:rsidR="00B177D3" w:rsidRPr="002E3100">
        <w:t>,</w:t>
      </w:r>
      <w:r w:rsidR="00AE06A6" w:rsidRPr="002E3100">
        <w:t>’</w:t>
      </w:r>
      <w:r w:rsidR="00B177D3" w:rsidRPr="002E3100">
        <w:t xml:space="preserve"> along with other legitimate </w:t>
      </w:r>
      <w:r w:rsidR="00BD72ED" w:rsidRPr="002E3100">
        <w:t xml:space="preserve">but metrically intangible </w:t>
      </w:r>
      <w:r w:rsidR="00B177D3" w:rsidRPr="002E3100">
        <w:t>healthcare concerns</w:t>
      </w:r>
      <w:r w:rsidR="00AE06A6" w:rsidRPr="002E3100">
        <w:t>.</w:t>
      </w:r>
    </w:p>
    <w:p w14:paraId="616AFFD2" w14:textId="60E506E2" w:rsidR="00EE7333" w:rsidRPr="002E3100" w:rsidRDefault="00EE7333" w:rsidP="00F138CF"/>
    <w:p w14:paraId="4D460602" w14:textId="24E06A3C" w:rsidR="00EE7333" w:rsidRPr="002E3100" w:rsidRDefault="00DE0C54" w:rsidP="00F138CF">
      <w:r w:rsidRPr="002E3100">
        <w:t>We suggest that</w:t>
      </w:r>
      <w:r w:rsidR="00EE7333" w:rsidRPr="002E3100">
        <w:t xml:space="preserve"> one way in which clinicians can </w:t>
      </w:r>
      <w:r w:rsidR="005D1E5F" w:rsidRPr="002E3100">
        <w:t>encourage health systems to recognise the value of broader social and personal goods in their decision-making and resource allocation is to advocate for more deliberative</w:t>
      </w:r>
      <w:r w:rsidR="003735CC">
        <w:t xml:space="preserve"> and participatory</w:t>
      </w:r>
      <w:r w:rsidR="005D1E5F" w:rsidRPr="002E3100">
        <w:t xml:space="preserve"> models of quality improvement. Reclaiming QI as a tool </w:t>
      </w:r>
      <w:r w:rsidR="003A4EA1" w:rsidRPr="002E3100">
        <w:t xml:space="preserve">to </w:t>
      </w:r>
      <w:r w:rsidR="005D1E5F" w:rsidRPr="002E3100">
        <w:t xml:space="preserve">serve clinicians and patients, rather than merely managerial purposes, </w:t>
      </w:r>
      <w:r w:rsidR="003A4EA1" w:rsidRPr="002E3100">
        <w:t xml:space="preserve">may </w:t>
      </w:r>
      <w:r w:rsidR="005D1E5F" w:rsidRPr="002E3100">
        <w:t xml:space="preserve">involve compromising on some of its value as a technical, quantitatively-driven decision-making tool. </w:t>
      </w:r>
      <w:r w:rsidR="00865973" w:rsidRPr="002E3100">
        <w:t>This</w:t>
      </w:r>
      <w:r w:rsidR="001E0BC5" w:rsidRPr="002E3100">
        <w:t xml:space="preserve"> </w:t>
      </w:r>
      <w:r w:rsidR="003A4EA1" w:rsidRPr="002E3100">
        <w:t>will</w:t>
      </w:r>
      <w:r w:rsidR="001E0BC5" w:rsidRPr="002E3100">
        <w:t xml:space="preserve"> </w:t>
      </w:r>
      <w:r w:rsidR="00833D3B" w:rsidRPr="002E3100">
        <w:t xml:space="preserve">require </w:t>
      </w:r>
      <w:r w:rsidR="00C24D08" w:rsidRPr="002E3100">
        <w:t xml:space="preserve">reducing the </w:t>
      </w:r>
      <w:r w:rsidR="00833D3B" w:rsidRPr="002E3100">
        <w:t xml:space="preserve">emphasis </w:t>
      </w:r>
      <w:r w:rsidR="00C24D08" w:rsidRPr="002E3100">
        <w:t xml:space="preserve">within QI </w:t>
      </w:r>
      <w:r w:rsidR="00833D3B" w:rsidRPr="002E3100">
        <w:t xml:space="preserve">on clear, uncontested answers about the benefit or value of interventions, and the possibility of ranking or </w:t>
      </w:r>
      <w:r w:rsidR="003F43A1" w:rsidRPr="002E3100">
        <w:t xml:space="preserve">directly comparing different interventions or systems. </w:t>
      </w:r>
      <w:r w:rsidR="005D1E5F" w:rsidRPr="002E3100">
        <w:t>Bu</w:t>
      </w:r>
      <w:r w:rsidR="008B6F23" w:rsidRPr="002E3100">
        <w:t xml:space="preserve">t, at the same time, it should greatly enhance </w:t>
      </w:r>
      <w:r w:rsidR="00953B8A" w:rsidRPr="002E3100">
        <w:t xml:space="preserve">the </w:t>
      </w:r>
      <w:r w:rsidR="008B6F23" w:rsidRPr="002E3100">
        <w:t>capacity</w:t>
      </w:r>
      <w:r w:rsidR="00953B8A" w:rsidRPr="002E3100">
        <w:t xml:space="preserve"> of QI</w:t>
      </w:r>
      <w:r w:rsidR="008B6F23" w:rsidRPr="002E3100">
        <w:t xml:space="preserve"> to </w:t>
      </w:r>
      <w:r w:rsidRPr="002E3100">
        <w:t>respond to</w:t>
      </w:r>
      <w:r w:rsidR="00E805E2" w:rsidRPr="002E3100">
        <w:t xml:space="preserve"> </w:t>
      </w:r>
      <w:r w:rsidR="008B6F23" w:rsidRPr="002E3100">
        <w:t xml:space="preserve">the complex practical and ethical tensions inherent in determining what counts as ‘good’ healthcare. As things stand there is the constant risk that such ethical tensions are either missed altogether or unwittingly ‘settled’ by institutional norms that have been insufficiently scrutinised. More </w:t>
      </w:r>
      <w:r w:rsidR="00A42F68">
        <w:t xml:space="preserve">open, </w:t>
      </w:r>
      <w:r w:rsidR="008B6F23" w:rsidRPr="002E3100">
        <w:t xml:space="preserve">deliberative conceptions of QI </w:t>
      </w:r>
      <w:r w:rsidR="00C24D08" w:rsidRPr="002E3100">
        <w:t xml:space="preserve">would </w:t>
      </w:r>
      <w:r w:rsidR="008B6F23" w:rsidRPr="002E3100">
        <w:t xml:space="preserve">also </w:t>
      </w:r>
      <w:r w:rsidR="005D1E5F" w:rsidRPr="002E3100">
        <w:t xml:space="preserve">encourage a wider range of goods and values to be included in decision-making about healthcare system design and priority setting—a range of goods and values </w:t>
      </w:r>
      <w:r w:rsidR="001E5864" w:rsidRPr="002E3100">
        <w:t xml:space="preserve">that </w:t>
      </w:r>
      <w:r w:rsidR="005D1E5F" w:rsidRPr="002E3100">
        <w:t xml:space="preserve">more adequately reflects the </w:t>
      </w:r>
      <w:r w:rsidR="009452A3" w:rsidRPr="002E3100">
        <w:t xml:space="preserve">multiple </w:t>
      </w:r>
      <w:r w:rsidR="005D1E5F" w:rsidRPr="002E3100">
        <w:t xml:space="preserve">perspectives and interests of health service stakeholders, and avoids artificially disconnecting healthcare institutions and ‘health-related’ ends from civil society and broader social </w:t>
      </w:r>
      <w:r w:rsidR="007B43AA" w:rsidRPr="002E3100">
        <w:t>and personal goods</w:t>
      </w:r>
      <w:r w:rsidR="005D1E5F" w:rsidRPr="002E3100">
        <w:t>.</w:t>
      </w:r>
    </w:p>
    <w:p w14:paraId="008EA993" w14:textId="1031979B" w:rsidR="006F1F58" w:rsidRDefault="006F1F58" w:rsidP="00F138CF"/>
    <w:p w14:paraId="4A5A66F9" w14:textId="77777777" w:rsidR="000A4060" w:rsidRPr="00F05DB4" w:rsidRDefault="000A4060" w:rsidP="000A4060">
      <w:pPr>
        <w:spacing w:line="240" w:lineRule="auto"/>
        <w:rPr>
          <w:b/>
          <w:bCs/>
        </w:rPr>
      </w:pPr>
      <w:r w:rsidRPr="00F05DB4">
        <w:rPr>
          <w:b/>
          <w:bCs/>
        </w:rPr>
        <w:t>List of abbreviations</w:t>
      </w:r>
    </w:p>
    <w:p w14:paraId="092D42B7" w14:textId="77777777" w:rsidR="000A4060" w:rsidRPr="00F05DB4" w:rsidRDefault="000A4060" w:rsidP="000A4060">
      <w:pPr>
        <w:spacing w:line="240" w:lineRule="auto"/>
        <w:rPr>
          <w:b/>
          <w:bCs/>
        </w:rPr>
      </w:pPr>
    </w:p>
    <w:p w14:paraId="28651B4F" w14:textId="77777777" w:rsidR="000A4060" w:rsidRPr="00F05DB4" w:rsidRDefault="000A4060" w:rsidP="000A4060">
      <w:pPr>
        <w:spacing w:line="240" w:lineRule="auto"/>
      </w:pPr>
      <w:r w:rsidRPr="00F05DB4">
        <w:t>PDSA</w:t>
      </w:r>
      <w:r w:rsidRPr="00F05DB4">
        <w:tab/>
        <w:t>Plan-Do-Study-Act</w:t>
      </w:r>
    </w:p>
    <w:p w14:paraId="49D55B59" w14:textId="77777777" w:rsidR="000A4060" w:rsidRPr="00F05DB4" w:rsidRDefault="000A4060" w:rsidP="000A4060">
      <w:pPr>
        <w:spacing w:line="240" w:lineRule="auto"/>
      </w:pPr>
      <w:r w:rsidRPr="00F05DB4">
        <w:t>PSI</w:t>
      </w:r>
      <w:r w:rsidRPr="00F05DB4">
        <w:tab/>
        <w:t>Poverty screening initiative</w:t>
      </w:r>
    </w:p>
    <w:p w14:paraId="191E4146" w14:textId="77777777" w:rsidR="000A4060" w:rsidRPr="00F05DB4" w:rsidRDefault="000A4060" w:rsidP="000A4060">
      <w:pPr>
        <w:spacing w:line="240" w:lineRule="auto"/>
      </w:pPr>
      <w:r w:rsidRPr="00F05DB4">
        <w:t>QI</w:t>
      </w:r>
      <w:r w:rsidRPr="00F05DB4">
        <w:tab/>
        <w:t>Quality improvement</w:t>
      </w:r>
    </w:p>
    <w:p w14:paraId="38BAC909" w14:textId="77777777" w:rsidR="000A4060" w:rsidRPr="00F05DB4" w:rsidRDefault="000A4060" w:rsidP="000A4060">
      <w:pPr>
        <w:spacing w:line="240" w:lineRule="auto"/>
      </w:pPr>
      <w:r w:rsidRPr="00F05DB4">
        <w:t>QOF</w:t>
      </w:r>
      <w:r w:rsidRPr="00F05DB4">
        <w:tab/>
        <w:t>Quality Outcomes Framework</w:t>
      </w:r>
    </w:p>
    <w:p w14:paraId="5991D30C" w14:textId="70BF375B" w:rsidR="000A4060" w:rsidRPr="002E3100" w:rsidRDefault="000A4060" w:rsidP="000A4060">
      <w:r w:rsidRPr="00F05DB4">
        <w:t>UK</w:t>
      </w:r>
      <w:r w:rsidRPr="00F05DB4">
        <w:tab/>
        <w:t>United Kingdom</w:t>
      </w:r>
    </w:p>
    <w:p w14:paraId="54121675" w14:textId="4E061613" w:rsidR="00D94B05" w:rsidRDefault="00D94B05" w:rsidP="00AB430B">
      <w:pPr>
        <w:pStyle w:val="Title"/>
        <w:rPr>
          <w:sz w:val="24"/>
          <w:szCs w:val="24"/>
        </w:rPr>
      </w:pPr>
    </w:p>
    <w:p w14:paraId="6E5CC58E" w14:textId="77777777" w:rsidR="00A57707" w:rsidRPr="00A57707" w:rsidRDefault="00A57707" w:rsidP="00A57707">
      <w:pPr>
        <w:pStyle w:val="Title"/>
        <w:spacing w:line="240" w:lineRule="auto"/>
        <w:rPr>
          <w:sz w:val="24"/>
          <w:szCs w:val="24"/>
        </w:rPr>
      </w:pPr>
      <w:r w:rsidRPr="00A57707">
        <w:rPr>
          <w:sz w:val="24"/>
          <w:szCs w:val="24"/>
        </w:rPr>
        <w:t>Declarations</w:t>
      </w:r>
    </w:p>
    <w:p w14:paraId="7813D93C" w14:textId="77777777" w:rsidR="00A57707" w:rsidRPr="00A57707" w:rsidRDefault="00A57707" w:rsidP="00A57707">
      <w:pPr>
        <w:spacing w:line="240" w:lineRule="auto"/>
      </w:pPr>
    </w:p>
    <w:p w14:paraId="2C81CE5B" w14:textId="77777777" w:rsidR="00A57707" w:rsidRPr="00A57707" w:rsidRDefault="00A57707" w:rsidP="00A57707">
      <w:pPr>
        <w:pStyle w:val="Heading2"/>
        <w:spacing w:line="240" w:lineRule="auto"/>
      </w:pPr>
      <w:r w:rsidRPr="00A57707">
        <w:t>Ethics approval and consent to participate</w:t>
      </w:r>
    </w:p>
    <w:p w14:paraId="587F7286" w14:textId="46873824" w:rsidR="00A57707" w:rsidRDefault="00433135" w:rsidP="00B23C9E">
      <w:pPr>
        <w:spacing w:line="240" w:lineRule="auto"/>
      </w:pPr>
      <w:r>
        <w:t xml:space="preserve">There were no </w:t>
      </w:r>
      <w:r w:rsidR="00DF3411">
        <w:t>human participants in this researc</w:t>
      </w:r>
      <w:r w:rsidR="00653FE6">
        <w:t>h</w:t>
      </w:r>
      <w:r w:rsidR="00DF3411">
        <w:t>.</w:t>
      </w:r>
      <w:r w:rsidR="007912D3">
        <w:t xml:space="preserve"> No data were collected or analysed, and no pre-existing data were analysed.</w:t>
      </w:r>
      <w:r w:rsidR="00DF3411">
        <w:t xml:space="preserve"> This research did not require ethical clearance</w:t>
      </w:r>
      <w:r w:rsidR="008B6072">
        <w:t xml:space="preserve">, in accordance with </w:t>
      </w:r>
      <w:r w:rsidR="006C315E">
        <w:t>King’s College London</w:t>
      </w:r>
      <w:r w:rsidR="008B6072">
        <w:t xml:space="preserve"> </w:t>
      </w:r>
      <w:r w:rsidR="006C315E">
        <w:t>R</w:t>
      </w:r>
      <w:r w:rsidR="008B6072">
        <w:t xml:space="preserve">esearch </w:t>
      </w:r>
      <w:r w:rsidR="006C315E">
        <w:t>E</w:t>
      </w:r>
      <w:r w:rsidR="008B6072">
        <w:t>thics guidance</w:t>
      </w:r>
      <w:r w:rsidR="000A180A">
        <w:t>.</w:t>
      </w:r>
    </w:p>
    <w:p w14:paraId="39781C33" w14:textId="77777777" w:rsidR="00B23C9E" w:rsidRPr="00A57707" w:rsidRDefault="00B23C9E" w:rsidP="00B23C9E">
      <w:pPr>
        <w:spacing w:line="240" w:lineRule="auto"/>
      </w:pPr>
    </w:p>
    <w:p w14:paraId="2C5957EC" w14:textId="77777777" w:rsidR="00A57707" w:rsidRPr="00A57707" w:rsidRDefault="00A57707" w:rsidP="00A57707">
      <w:pPr>
        <w:pStyle w:val="Heading2"/>
        <w:spacing w:line="240" w:lineRule="auto"/>
      </w:pPr>
      <w:r w:rsidRPr="00A57707">
        <w:t>Consent for publication</w:t>
      </w:r>
    </w:p>
    <w:p w14:paraId="7A8EB905" w14:textId="77777777" w:rsidR="00A57707" w:rsidRPr="00A57707" w:rsidRDefault="00A57707" w:rsidP="00A57707">
      <w:pPr>
        <w:spacing w:line="240" w:lineRule="auto"/>
      </w:pPr>
      <w:r w:rsidRPr="00A57707">
        <w:t>Not applicable.</w:t>
      </w:r>
    </w:p>
    <w:p w14:paraId="505CEF2C" w14:textId="77777777" w:rsidR="00A57707" w:rsidRPr="00A57707" w:rsidRDefault="00A57707" w:rsidP="00A57707">
      <w:pPr>
        <w:pStyle w:val="Heading2"/>
        <w:spacing w:line="240" w:lineRule="auto"/>
      </w:pPr>
    </w:p>
    <w:p w14:paraId="18505CA7" w14:textId="77777777" w:rsidR="00A57707" w:rsidRPr="00A57707" w:rsidRDefault="00A57707" w:rsidP="00A57707">
      <w:pPr>
        <w:pStyle w:val="Heading2"/>
        <w:spacing w:line="240" w:lineRule="auto"/>
      </w:pPr>
      <w:r w:rsidRPr="00A57707">
        <w:t>Availability of data and materials</w:t>
      </w:r>
    </w:p>
    <w:p w14:paraId="5DFF3B32" w14:textId="77777777" w:rsidR="00A57707" w:rsidRPr="00A57707" w:rsidRDefault="00A57707" w:rsidP="00A57707">
      <w:pPr>
        <w:spacing w:line="240" w:lineRule="auto"/>
      </w:pPr>
      <w:r w:rsidRPr="00A57707">
        <w:t>Not applicable.</w:t>
      </w:r>
    </w:p>
    <w:p w14:paraId="238EE6C6" w14:textId="77777777" w:rsidR="00A57707" w:rsidRPr="00A57707" w:rsidRDefault="00A57707" w:rsidP="00A57707">
      <w:pPr>
        <w:pStyle w:val="Heading2"/>
        <w:spacing w:line="240" w:lineRule="auto"/>
      </w:pPr>
    </w:p>
    <w:p w14:paraId="3C380C34" w14:textId="77777777" w:rsidR="00A57707" w:rsidRPr="00A57707" w:rsidRDefault="00A57707" w:rsidP="00A57707">
      <w:pPr>
        <w:pStyle w:val="Heading2"/>
        <w:spacing w:line="240" w:lineRule="auto"/>
      </w:pPr>
      <w:r w:rsidRPr="00A57707">
        <w:t>Competing interests</w:t>
      </w:r>
    </w:p>
    <w:p w14:paraId="4D38EB4D" w14:textId="77777777" w:rsidR="00A57707" w:rsidRPr="00A57707" w:rsidRDefault="00A57707" w:rsidP="00A57707">
      <w:pPr>
        <w:spacing w:line="240" w:lineRule="auto"/>
      </w:pPr>
      <w:r w:rsidRPr="00A57707">
        <w:t>The authors declare that they have no competing interests.</w:t>
      </w:r>
    </w:p>
    <w:p w14:paraId="1BA7BC98" w14:textId="77777777" w:rsidR="00A57707" w:rsidRPr="00A57707" w:rsidRDefault="00A57707" w:rsidP="00A57707">
      <w:pPr>
        <w:pStyle w:val="Heading2"/>
        <w:spacing w:line="240" w:lineRule="auto"/>
      </w:pPr>
    </w:p>
    <w:p w14:paraId="0CFAE1F9" w14:textId="77777777" w:rsidR="00A57707" w:rsidRPr="00A57707" w:rsidRDefault="00A57707" w:rsidP="00A57707">
      <w:pPr>
        <w:pStyle w:val="Heading2"/>
        <w:spacing w:line="240" w:lineRule="auto"/>
      </w:pPr>
      <w:r w:rsidRPr="00A57707">
        <w:t>Funding</w:t>
      </w:r>
    </w:p>
    <w:p w14:paraId="0FBBBD44" w14:textId="5D1F52A6" w:rsidR="00A57707" w:rsidRPr="00A57707" w:rsidRDefault="00A57707" w:rsidP="00A57707">
      <w:pPr>
        <w:spacing w:line="240" w:lineRule="auto"/>
      </w:pPr>
      <w:r w:rsidRPr="00A57707">
        <w:t>This work was supported by the Wellcome Trust [grant number 209811</w:t>
      </w:r>
      <w:r w:rsidR="007C622A" w:rsidRPr="007C622A">
        <w:t>/Z/17/Z</w:t>
      </w:r>
      <w:r w:rsidRPr="00A57707">
        <w:t>].</w:t>
      </w:r>
      <w:r w:rsidR="008B4BDD">
        <w:t xml:space="preserve"> </w:t>
      </w:r>
      <w:r w:rsidR="008B4BDD" w:rsidRPr="008B4BDD">
        <w:t xml:space="preserve">The funding body had no direct role in </w:t>
      </w:r>
      <w:r w:rsidR="008B4BDD">
        <w:t>conception</w:t>
      </w:r>
      <w:r w:rsidR="008B4BDD" w:rsidRPr="008B4BDD">
        <w:t xml:space="preserve">, </w:t>
      </w:r>
      <w:r w:rsidR="008B4BDD">
        <w:t xml:space="preserve">development, </w:t>
      </w:r>
      <w:r w:rsidR="008B4BDD" w:rsidRPr="008B4BDD">
        <w:t>writing or submission</w:t>
      </w:r>
      <w:r w:rsidR="00F84E82">
        <w:t xml:space="preserve"> for publication</w:t>
      </w:r>
      <w:r w:rsidR="008B4BDD" w:rsidRPr="008B4BDD">
        <w:t xml:space="preserve"> of this manuscript.</w:t>
      </w:r>
    </w:p>
    <w:p w14:paraId="305888D6" w14:textId="77777777" w:rsidR="00A57707" w:rsidRPr="00A57707" w:rsidRDefault="00A57707" w:rsidP="00A57707">
      <w:pPr>
        <w:pStyle w:val="Heading2"/>
        <w:spacing w:line="240" w:lineRule="auto"/>
      </w:pPr>
    </w:p>
    <w:p w14:paraId="4F8636E2" w14:textId="77777777" w:rsidR="00A57707" w:rsidRPr="00A57707" w:rsidRDefault="00A57707" w:rsidP="00A57707">
      <w:pPr>
        <w:pStyle w:val="Heading2"/>
        <w:spacing w:line="240" w:lineRule="auto"/>
      </w:pPr>
      <w:r w:rsidRPr="00A57707">
        <w:t>Authors' contributions</w:t>
      </w:r>
    </w:p>
    <w:p w14:paraId="6AF45E55" w14:textId="305050CD" w:rsidR="00A57707" w:rsidRPr="00A57707" w:rsidRDefault="00A57707" w:rsidP="00A57707">
      <w:pPr>
        <w:spacing w:line="240" w:lineRule="auto"/>
      </w:pPr>
      <w:r w:rsidRPr="00A57707">
        <w:t xml:space="preserve">The argument presented was conceived and developed in a series of discussions involving </w:t>
      </w:r>
      <w:r w:rsidR="00A279B0">
        <w:t>PM, AC, VE and GS</w:t>
      </w:r>
      <w:r w:rsidRPr="00A57707">
        <w:t>. AC produced a sketch of the paper based on the first discussion. PM wrote the first full draft of the paper. All authors contributed substantially to subsequent revision and editing, and all authors read and approved the final manuscript.</w:t>
      </w:r>
    </w:p>
    <w:p w14:paraId="3BD3C1BD" w14:textId="77777777" w:rsidR="00A57707" w:rsidRPr="00A57707" w:rsidRDefault="00A57707" w:rsidP="00A57707">
      <w:pPr>
        <w:pStyle w:val="Heading2"/>
        <w:spacing w:line="240" w:lineRule="auto"/>
      </w:pPr>
    </w:p>
    <w:p w14:paraId="45BC4800" w14:textId="77777777" w:rsidR="00A57707" w:rsidRPr="00A57707" w:rsidRDefault="00A57707" w:rsidP="00A57707">
      <w:pPr>
        <w:pStyle w:val="Heading2"/>
        <w:spacing w:line="240" w:lineRule="auto"/>
      </w:pPr>
      <w:r w:rsidRPr="00A57707">
        <w:t>Acknowledgements</w:t>
      </w:r>
    </w:p>
    <w:p w14:paraId="632307C2" w14:textId="77777777" w:rsidR="00A57707" w:rsidRPr="00A57707" w:rsidRDefault="00A57707" w:rsidP="00A57707">
      <w:pPr>
        <w:spacing w:line="240" w:lineRule="auto"/>
      </w:pPr>
      <w:r w:rsidRPr="00A57707">
        <w:t>Not applicable.</w:t>
      </w:r>
    </w:p>
    <w:p w14:paraId="51ED7C8F" w14:textId="77777777" w:rsidR="00A57707" w:rsidRPr="00A57707" w:rsidRDefault="00A57707" w:rsidP="00A57707">
      <w:pPr>
        <w:pStyle w:val="Heading2"/>
        <w:spacing w:line="240" w:lineRule="auto"/>
      </w:pPr>
    </w:p>
    <w:p w14:paraId="1ED0670C" w14:textId="77777777" w:rsidR="00A57707" w:rsidRPr="00A57707" w:rsidRDefault="00A57707" w:rsidP="00A57707">
      <w:pPr>
        <w:pStyle w:val="Heading2"/>
        <w:spacing w:line="240" w:lineRule="auto"/>
      </w:pPr>
      <w:r w:rsidRPr="00A57707">
        <w:t>Authors' information (optional)</w:t>
      </w:r>
    </w:p>
    <w:p w14:paraId="3C0DFCD2" w14:textId="77777777" w:rsidR="00A57707" w:rsidRPr="00A57707" w:rsidRDefault="00A57707" w:rsidP="00A57707">
      <w:pPr>
        <w:spacing w:line="240" w:lineRule="auto"/>
      </w:pPr>
      <w:r w:rsidRPr="00A57707">
        <w:t>This paper is part of a broader research project, involving AC, VE and PM, exploring the philosophy and ethics of healthcare improvement. GS is a clinician who was involved in the initiative discussed in the paper.</w:t>
      </w:r>
    </w:p>
    <w:p w14:paraId="5A89AA72" w14:textId="77777777" w:rsidR="00A57707" w:rsidRPr="00A57707" w:rsidRDefault="00A57707" w:rsidP="00A57707"/>
    <w:p w14:paraId="761EE434" w14:textId="01B33C04" w:rsidR="006F1F58" w:rsidRPr="002E3100" w:rsidRDefault="006F1F58" w:rsidP="00AB430B">
      <w:pPr>
        <w:pStyle w:val="Title"/>
        <w:rPr>
          <w:sz w:val="24"/>
          <w:szCs w:val="24"/>
        </w:rPr>
      </w:pPr>
      <w:r w:rsidRPr="002E3100">
        <w:rPr>
          <w:sz w:val="24"/>
          <w:szCs w:val="24"/>
        </w:rPr>
        <w:t>References</w:t>
      </w:r>
    </w:p>
    <w:p w14:paraId="3FAED90D" w14:textId="2578F08A" w:rsidR="00245B3F" w:rsidRPr="002E3100" w:rsidRDefault="00245B3F" w:rsidP="00245B3F">
      <w:pPr>
        <w:pStyle w:val="ListParagraph"/>
        <w:numPr>
          <w:ilvl w:val="0"/>
          <w:numId w:val="11"/>
        </w:numPr>
      </w:pPr>
      <w:r w:rsidRPr="002E3100">
        <w:t xml:space="preserve">Marmot MG, Smith GD, Stansfeld S, Patel C, North F, Head J, </w:t>
      </w:r>
      <w:r w:rsidR="00B76FA9" w:rsidRPr="002E3100">
        <w:t>et al</w:t>
      </w:r>
      <w:r w:rsidRPr="002E3100">
        <w:t>. Health inequalities among British civil servants: the Whitehall II study. Lancet</w:t>
      </w:r>
      <w:r w:rsidR="00BD3A6B" w:rsidRPr="002E3100">
        <w:t>. 1991;</w:t>
      </w:r>
      <w:r w:rsidRPr="002E3100">
        <w:t>337:1387–93.</w:t>
      </w:r>
    </w:p>
    <w:p w14:paraId="6D7545EA" w14:textId="192AF40B" w:rsidR="00245B3F" w:rsidRPr="002E3100" w:rsidRDefault="00245B3F" w:rsidP="00245B3F">
      <w:pPr>
        <w:pStyle w:val="ListParagraph"/>
        <w:numPr>
          <w:ilvl w:val="0"/>
          <w:numId w:val="11"/>
        </w:numPr>
      </w:pPr>
      <w:r w:rsidRPr="002E3100">
        <w:t>Wilkinson R</w:t>
      </w:r>
      <w:r w:rsidR="0088267D" w:rsidRPr="002E3100">
        <w:t xml:space="preserve">, </w:t>
      </w:r>
      <w:r w:rsidRPr="002E3100">
        <w:t>Pickett K. The Spirit Level: Why more equal societies almost always do better. London: Penguin</w:t>
      </w:r>
      <w:r w:rsidR="0088267D" w:rsidRPr="002E3100">
        <w:t>; 2009.</w:t>
      </w:r>
    </w:p>
    <w:p w14:paraId="6DE4EC61" w14:textId="5B176239" w:rsidR="00245B3F" w:rsidRPr="002E3100" w:rsidRDefault="00245B3F" w:rsidP="00245B3F">
      <w:pPr>
        <w:pStyle w:val="ListParagraph"/>
        <w:numPr>
          <w:ilvl w:val="0"/>
          <w:numId w:val="11"/>
        </w:numPr>
      </w:pPr>
      <w:r w:rsidRPr="002E3100">
        <w:t>Leeser R.</w:t>
      </w:r>
      <w:r w:rsidR="00CE3FB5" w:rsidRPr="002E3100">
        <w:t xml:space="preserve"> </w:t>
      </w:r>
      <w:r w:rsidRPr="002E3100">
        <w:t xml:space="preserve">Poverty in London 2018/19. </w:t>
      </w:r>
      <w:r w:rsidR="00497F62" w:rsidRPr="002E3100">
        <w:t xml:space="preserve">2020. </w:t>
      </w:r>
      <w:hyperlink r:id="rId13" w:history="1">
        <w:r w:rsidR="00497F62" w:rsidRPr="002E3100">
          <w:rPr>
            <w:rStyle w:val="Hyperlink"/>
          </w:rPr>
          <w:t>https://data.london.gov.uk/blog/poverty-in-london-2018-19/</w:t>
        </w:r>
      </w:hyperlink>
      <w:r w:rsidRPr="002E3100">
        <w:t xml:space="preserve">. Accessed </w:t>
      </w:r>
      <w:r w:rsidR="005509F3" w:rsidRPr="002E3100">
        <w:t>19</w:t>
      </w:r>
      <w:r w:rsidRPr="002E3100">
        <w:t xml:space="preserve"> </w:t>
      </w:r>
      <w:r w:rsidR="005509F3" w:rsidRPr="002E3100">
        <w:t>Oct</w:t>
      </w:r>
      <w:r w:rsidRPr="002E3100">
        <w:t xml:space="preserve"> 2020.</w:t>
      </w:r>
    </w:p>
    <w:p w14:paraId="4581F6F4" w14:textId="39134E19" w:rsidR="00245B3F" w:rsidRPr="002E3100" w:rsidRDefault="00245B3F" w:rsidP="00245B3F">
      <w:pPr>
        <w:pStyle w:val="ListParagraph"/>
        <w:numPr>
          <w:ilvl w:val="0"/>
          <w:numId w:val="11"/>
        </w:numPr>
        <w:rPr>
          <w:b/>
          <w:bCs/>
          <w:i/>
          <w:iCs/>
          <w:lang w:eastAsia="en-US"/>
        </w:rPr>
      </w:pPr>
      <w:r w:rsidRPr="002E3100">
        <w:rPr>
          <w:lang w:eastAsia="en-US"/>
        </w:rPr>
        <w:t>Singh G, Zhu H.</w:t>
      </w:r>
      <w:r w:rsidR="00497F62" w:rsidRPr="002E3100">
        <w:rPr>
          <w:lang w:eastAsia="en-US"/>
        </w:rPr>
        <w:t xml:space="preserve"> </w:t>
      </w:r>
      <w:r w:rsidRPr="002E3100">
        <w:rPr>
          <w:shd w:val="clear" w:color="auto" w:fill="FFFFFF"/>
          <w:lang w:eastAsia="en-US"/>
        </w:rPr>
        <w:t>Poverty in Practice: Using Quality Improvement (QI) in paediatrics to Improve Identification and Support of Families Living in Poverty.</w:t>
      </w:r>
      <w:r w:rsidRPr="002E3100">
        <w:rPr>
          <w:lang w:eastAsia="en-US"/>
        </w:rPr>
        <w:t xml:space="preserve"> </w:t>
      </w:r>
      <w:r w:rsidR="00A0025F" w:rsidRPr="002E3100">
        <w:rPr>
          <w:lang w:eastAsia="en-US"/>
        </w:rPr>
        <w:t>Arch Dis Child Ed</w:t>
      </w:r>
      <w:r w:rsidR="00DD347B" w:rsidRPr="002E3100">
        <w:rPr>
          <w:lang w:eastAsia="en-US"/>
        </w:rPr>
        <w:t>uc</w:t>
      </w:r>
      <w:r w:rsidR="00A0025F" w:rsidRPr="002E3100">
        <w:rPr>
          <w:lang w:eastAsia="en-US"/>
        </w:rPr>
        <w:t xml:space="preserve"> Prac</w:t>
      </w:r>
      <w:r w:rsidR="00DD347B" w:rsidRPr="002E3100">
        <w:rPr>
          <w:lang w:eastAsia="en-US"/>
        </w:rPr>
        <w:t xml:space="preserve"> </w:t>
      </w:r>
      <w:r w:rsidR="00AD72ED" w:rsidRPr="002E3100">
        <w:rPr>
          <w:lang w:eastAsia="en-US"/>
        </w:rPr>
        <w:t>E</w:t>
      </w:r>
      <w:r w:rsidR="00DD347B" w:rsidRPr="002E3100">
        <w:rPr>
          <w:lang w:eastAsia="en-US"/>
        </w:rPr>
        <w:t>d</w:t>
      </w:r>
      <w:r w:rsidR="00A0025F" w:rsidRPr="002E3100">
        <w:rPr>
          <w:lang w:eastAsia="en-US"/>
        </w:rPr>
        <w:t>.</w:t>
      </w:r>
      <w:r w:rsidRPr="002E3100">
        <w:rPr>
          <w:i/>
          <w:iCs/>
          <w:lang w:eastAsia="en-US"/>
        </w:rPr>
        <w:t xml:space="preserve"> </w:t>
      </w:r>
      <w:r w:rsidR="00497F62" w:rsidRPr="002E3100">
        <w:rPr>
          <w:lang w:eastAsia="en-US"/>
        </w:rPr>
        <w:t>2020</w:t>
      </w:r>
      <w:r w:rsidR="008D18A9" w:rsidRPr="002E3100">
        <w:rPr>
          <w:lang w:eastAsia="en-US"/>
        </w:rPr>
        <w:t>;</w:t>
      </w:r>
      <w:r w:rsidR="00025784" w:rsidRPr="002E3100">
        <w:rPr>
          <w:lang w:eastAsia="en-US"/>
        </w:rPr>
        <w:t>doi:10.1136/archdischild-2019-318259</w:t>
      </w:r>
    </w:p>
    <w:p w14:paraId="785A4EB2" w14:textId="3C52B134" w:rsidR="00245B3F" w:rsidRPr="002E3100" w:rsidRDefault="00245B3F" w:rsidP="00245B3F">
      <w:pPr>
        <w:pStyle w:val="ListParagraph"/>
        <w:numPr>
          <w:ilvl w:val="0"/>
          <w:numId w:val="11"/>
        </w:numPr>
      </w:pPr>
      <w:r w:rsidRPr="002E3100">
        <w:rPr>
          <w:lang w:val="en-US"/>
        </w:rPr>
        <w:t>Andermann</w:t>
      </w:r>
      <w:r w:rsidR="004C2B91" w:rsidRPr="002E3100">
        <w:rPr>
          <w:lang w:val="en-US"/>
        </w:rPr>
        <w:t xml:space="preserve"> </w:t>
      </w:r>
      <w:r w:rsidRPr="002E3100">
        <w:rPr>
          <w:lang w:val="en-US"/>
        </w:rPr>
        <w:t>A.</w:t>
      </w:r>
      <w:r w:rsidR="00C830A1" w:rsidRPr="002E3100">
        <w:rPr>
          <w:lang w:val="en-US"/>
        </w:rPr>
        <w:t xml:space="preserve"> </w:t>
      </w:r>
      <w:r w:rsidRPr="002E3100">
        <w:rPr>
          <w:lang w:val="en-US"/>
        </w:rPr>
        <w:t>Taking action on the social determinants of health in clinical practice: a framework for health professionals. CMAJ</w:t>
      </w:r>
      <w:r w:rsidR="00C830A1" w:rsidRPr="002E3100">
        <w:rPr>
          <w:i/>
          <w:iCs/>
          <w:lang w:val="en-US"/>
        </w:rPr>
        <w:t>.</w:t>
      </w:r>
      <w:r w:rsidRPr="002E3100">
        <w:rPr>
          <w:lang w:val="en-US"/>
        </w:rPr>
        <w:t xml:space="preserve"> </w:t>
      </w:r>
      <w:r w:rsidR="00C830A1" w:rsidRPr="002E3100">
        <w:rPr>
          <w:lang w:val="en-US"/>
        </w:rPr>
        <w:t>2016;</w:t>
      </w:r>
      <w:r w:rsidRPr="002E3100">
        <w:rPr>
          <w:lang w:val="en-US"/>
        </w:rPr>
        <w:t>188(17–18</w:t>
      </w:r>
      <w:r w:rsidR="00CA03FA" w:rsidRPr="002E3100">
        <w:rPr>
          <w:lang w:val="en-US"/>
        </w:rPr>
        <w:t>)</w:t>
      </w:r>
      <w:r w:rsidRPr="002E3100">
        <w:rPr>
          <w:lang w:val="en-US"/>
        </w:rPr>
        <w:t>:E474–83.</w:t>
      </w:r>
    </w:p>
    <w:p w14:paraId="54E86D69" w14:textId="412D9F35" w:rsidR="00245B3F" w:rsidRPr="002E3100" w:rsidRDefault="00245B3F" w:rsidP="00245B3F">
      <w:pPr>
        <w:pStyle w:val="ListParagraph"/>
        <w:numPr>
          <w:ilvl w:val="0"/>
          <w:numId w:val="11"/>
        </w:numPr>
        <w:rPr>
          <w:b/>
          <w:bCs/>
        </w:rPr>
      </w:pPr>
      <w:r w:rsidRPr="002E3100">
        <w:lastRenderedPageBreak/>
        <w:t>Andermann A.</w:t>
      </w:r>
      <w:r w:rsidR="00383F8F" w:rsidRPr="002E3100">
        <w:t xml:space="preserve"> </w:t>
      </w:r>
      <w:r w:rsidRPr="002E3100">
        <w:t>Screening for social determinants of health in clinical care: moving from the margins to the mainstream. Pub</w:t>
      </w:r>
      <w:r w:rsidR="00383F8F" w:rsidRPr="002E3100">
        <w:t>lic</w:t>
      </w:r>
      <w:r w:rsidRPr="002E3100">
        <w:t xml:space="preserve"> Health Rev</w:t>
      </w:r>
      <w:r w:rsidR="00383F8F" w:rsidRPr="002E3100">
        <w:t>.</w:t>
      </w:r>
      <w:r w:rsidRPr="002E3100">
        <w:t xml:space="preserve"> </w:t>
      </w:r>
      <w:r w:rsidR="00383F8F" w:rsidRPr="002E3100">
        <w:t>2018;</w:t>
      </w:r>
      <w:r w:rsidRPr="002E3100">
        <w:t>39:19–35.</w:t>
      </w:r>
    </w:p>
    <w:p w14:paraId="4DC3C1FC" w14:textId="0C75297A" w:rsidR="00245B3F" w:rsidRPr="002E3100" w:rsidRDefault="00245B3F" w:rsidP="00245B3F">
      <w:pPr>
        <w:pStyle w:val="ListParagraph"/>
        <w:numPr>
          <w:ilvl w:val="0"/>
          <w:numId w:val="11"/>
        </w:numPr>
      </w:pPr>
      <w:r w:rsidRPr="002E3100">
        <w:t xml:space="preserve">Fierman AH, Beck AF, Chung EK, Tschudy MM, Coker TR, Mistry KB, </w:t>
      </w:r>
      <w:r w:rsidR="00EF2238" w:rsidRPr="002E3100">
        <w:t>et al.</w:t>
      </w:r>
      <w:r w:rsidRPr="002E3100">
        <w:t xml:space="preserve"> Redesigning Health Care Practices to Address Childhood Poverty. Acad Ped</w:t>
      </w:r>
      <w:r w:rsidR="00B65997" w:rsidRPr="002E3100">
        <w:t>iatr</w:t>
      </w:r>
      <w:r w:rsidR="00EF2238" w:rsidRPr="002E3100">
        <w:t>.</w:t>
      </w:r>
      <w:r w:rsidRPr="002E3100">
        <w:rPr>
          <w:i/>
          <w:iCs/>
        </w:rPr>
        <w:t xml:space="preserve"> </w:t>
      </w:r>
      <w:r w:rsidR="00EF2238" w:rsidRPr="002E3100">
        <w:t>2016;</w:t>
      </w:r>
      <w:r w:rsidRPr="002E3100">
        <w:t>16(3):S136</w:t>
      </w:r>
      <w:r w:rsidR="00EF2238" w:rsidRPr="002E3100">
        <w:t>–</w:t>
      </w:r>
      <w:r w:rsidRPr="002E3100">
        <w:t>46.</w:t>
      </w:r>
    </w:p>
    <w:p w14:paraId="11C007DE" w14:textId="4B64F10E" w:rsidR="00245B3F" w:rsidRPr="002E3100" w:rsidRDefault="00245B3F" w:rsidP="00245B3F">
      <w:pPr>
        <w:pStyle w:val="ListParagraph"/>
        <w:numPr>
          <w:ilvl w:val="0"/>
          <w:numId w:val="11"/>
        </w:numPr>
      </w:pPr>
      <w:r w:rsidRPr="002E3100">
        <w:t>Garg A, Boynton-Jarrett R</w:t>
      </w:r>
      <w:r w:rsidR="00B65997" w:rsidRPr="002E3100">
        <w:t>,</w:t>
      </w:r>
      <w:r w:rsidRPr="002E3100">
        <w:t xml:space="preserve"> Dworkin PH.</w:t>
      </w:r>
      <w:r w:rsidR="00B65997" w:rsidRPr="002E3100">
        <w:t xml:space="preserve"> </w:t>
      </w:r>
      <w:r w:rsidRPr="002E3100">
        <w:t>Avoiding the Unintended Consequences of Screening for Social Determinants of Health.</w:t>
      </w:r>
      <w:r w:rsidR="00A04EA3" w:rsidRPr="002E3100">
        <w:t xml:space="preserve"> </w:t>
      </w:r>
      <w:r w:rsidRPr="002E3100">
        <w:t>JAMA</w:t>
      </w:r>
      <w:r w:rsidR="00B65997" w:rsidRPr="002E3100">
        <w:t>.</w:t>
      </w:r>
      <w:r w:rsidRPr="002E3100">
        <w:t xml:space="preserve"> </w:t>
      </w:r>
      <w:r w:rsidR="00B65997" w:rsidRPr="002E3100">
        <w:t>2016;</w:t>
      </w:r>
      <w:r w:rsidRPr="002E3100">
        <w:t>316(8):813–4.</w:t>
      </w:r>
    </w:p>
    <w:p w14:paraId="0EFA7BA2" w14:textId="1425F5B2" w:rsidR="00245B3F" w:rsidRPr="002E3100" w:rsidRDefault="00245B3F" w:rsidP="00245B3F">
      <w:pPr>
        <w:pStyle w:val="ListParagraph"/>
        <w:numPr>
          <w:ilvl w:val="0"/>
          <w:numId w:val="11"/>
        </w:numPr>
      </w:pPr>
      <w:r w:rsidRPr="002E3100">
        <w:t>Garg A, Toy S, Tripodis Y, Silverstein M, Freeman E.</w:t>
      </w:r>
      <w:r w:rsidR="00B65997" w:rsidRPr="002E3100">
        <w:t xml:space="preserve"> </w:t>
      </w:r>
      <w:r w:rsidRPr="002E3100">
        <w:t>Addressing social determinants of health at well child care visits: a cluster RCT. Pediatrics</w:t>
      </w:r>
      <w:r w:rsidR="00B65997" w:rsidRPr="002E3100">
        <w:t>.</w:t>
      </w:r>
      <w:r w:rsidRPr="002E3100">
        <w:t xml:space="preserve"> </w:t>
      </w:r>
      <w:r w:rsidR="00B65997" w:rsidRPr="002E3100">
        <w:t>2015;</w:t>
      </w:r>
      <w:r w:rsidRPr="002E3100">
        <w:t>135(2):e296</w:t>
      </w:r>
      <w:r w:rsidR="00B65997" w:rsidRPr="002E3100">
        <w:t>–</w:t>
      </w:r>
      <w:r w:rsidRPr="002E3100">
        <w:t>304.</w:t>
      </w:r>
    </w:p>
    <w:p w14:paraId="40C69BFE" w14:textId="07D6B8F9" w:rsidR="00245B3F" w:rsidRPr="002E3100" w:rsidRDefault="00245B3F" w:rsidP="00245B3F">
      <w:pPr>
        <w:pStyle w:val="ListParagraph"/>
        <w:numPr>
          <w:ilvl w:val="0"/>
          <w:numId w:val="11"/>
        </w:numPr>
      </w:pPr>
      <w:r w:rsidRPr="002E3100">
        <w:t>Grant</w:t>
      </w:r>
      <w:r w:rsidR="00A04EA3" w:rsidRPr="002E3100">
        <w:t xml:space="preserve"> </w:t>
      </w:r>
      <w:r w:rsidRPr="002E3100">
        <w:t>C,</w:t>
      </w:r>
      <w:r w:rsidR="00A04EA3" w:rsidRPr="002E3100">
        <w:t xml:space="preserve"> </w:t>
      </w:r>
      <w:r w:rsidRPr="002E3100">
        <w:t>Goodenough T, Harvey I, Hine C.</w:t>
      </w:r>
      <w:r w:rsidR="00A04EA3" w:rsidRPr="002E3100">
        <w:t xml:space="preserve"> </w:t>
      </w:r>
      <w:r w:rsidRPr="002E3100">
        <w:t>A randomised controlled trial and economic evaluation of a referrals facilitator between primary care and the voluntary sector.</w:t>
      </w:r>
      <w:r w:rsidR="00A04EA3" w:rsidRPr="002E3100">
        <w:t xml:space="preserve"> </w:t>
      </w:r>
      <w:r w:rsidRPr="002E3100">
        <w:t>BMJ</w:t>
      </w:r>
      <w:r w:rsidR="00B65997" w:rsidRPr="002E3100">
        <w:t>.</w:t>
      </w:r>
      <w:r w:rsidR="00A04EA3" w:rsidRPr="002E3100">
        <w:t xml:space="preserve"> </w:t>
      </w:r>
      <w:r w:rsidR="00B65997" w:rsidRPr="002E3100">
        <w:t>2000;</w:t>
      </w:r>
      <w:r w:rsidRPr="002E3100">
        <w:t>320:419.</w:t>
      </w:r>
    </w:p>
    <w:p w14:paraId="3CE68416" w14:textId="1A168F11" w:rsidR="00245B3F" w:rsidRPr="002E3100" w:rsidRDefault="00245B3F" w:rsidP="00245B3F">
      <w:pPr>
        <w:pStyle w:val="ListParagraph"/>
        <w:numPr>
          <w:ilvl w:val="0"/>
          <w:numId w:val="11"/>
        </w:numPr>
      </w:pPr>
      <w:r w:rsidRPr="002E3100">
        <w:t>Kaufman</w:t>
      </w:r>
      <w:r w:rsidR="00B65997" w:rsidRPr="002E3100">
        <w:t xml:space="preserve"> </w:t>
      </w:r>
      <w:r w:rsidRPr="002E3100">
        <w:t xml:space="preserve">A. </w:t>
      </w:r>
      <w:r w:rsidRPr="002E3100">
        <w:rPr>
          <w:rStyle w:val="BookTitle"/>
        </w:rPr>
        <w:t xml:space="preserve">Theory vs Practice: Should Primary Care Practice Take on Social Determinants of Health Now? Yes. </w:t>
      </w:r>
      <w:r w:rsidRPr="002E3100">
        <w:t>Ann Fam Med</w:t>
      </w:r>
      <w:r w:rsidR="00B65997" w:rsidRPr="002E3100">
        <w:t>.</w:t>
      </w:r>
      <w:r w:rsidRPr="002E3100">
        <w:rPr>
          <w:i/>
          <w:iCs/>
        </w:rPr>
        <w:t xml:space="preserve"> </w:t>
      </w:r>
      <w:r w:rsidR="00B65997" w:rsidRPr="002E3100">
        <w:t>2016;</w:t>
      </w:r>
      <w:r w:rsidRPr="002E3100">
        <w:t>14(2):100–1.</w:t>
      </w:r>
    </w:p>
    <w:p w14:paraId="3EB485D5" w14:textId="0666024B" w:rsidR="00245B3F" w:rsidRPr="002E3100" w:rsidRDefault="00245B3F" w:rsidP="00245B3F">
      <w:pPr>
        <w:pStyle w:val="ListParagraph"/>
        <w:numPr>
          <w:ilvl w:val="0"/>
          <w:numId w:val="11"/>
        </w:numPr>
      </w:pPr>
      <w:r w:rsidRPr="002E3100">
        <w:t>Swain GR, Grande KM, Hood CM, Inzeo PT. Health Care Professionals: Opportunities to Address Social Determinants of Health. Wis Med J</w:t>
      </w:r>
      <w:r w:rsidR="00642446" w:rsidRPr="002E3100">
        <w:t>.</w:t>
      </w:r>
      <w:r w:rsidRPr="002E3100">
        <w:t xml:space="preserve"> </w:t>
      </w:r>
      <w:r w:rsidR="00642446" w:rsidRPr="002E3100">
        <w:t>2014;</w:t>
      </w:r>
      <w:r w:rsidRPr="002E3100">
        <w:t>113(6):218–22.</w:t>
      </w:r>
    </w:p>
    <w:p w14:paraId="122859BA" w14:textId="346C0DCA" w:rsidR="00245B3F" w:rsidRPr="002E3100" w:rsidRDefault="00245B3F" w:rsidP="00245B3F">
      <w:pPr>
        <w:pStyle w:val="ListParagraph"/>
        <w:numPr>
          <w:ilvl w:val="0"/>
          <w:numId w:val="11"/>
        </w:numPr>
        <w:rPr>
          <w:rStyle w:val="BookTitle"/>
        </w:rPr>
      </w:pPr>
      <w:r w:rsidRPr="002E3100">
        <w:rPr>
          <w:rStyle w:val="BookTitle"/>
        </w:rPr>
        <w:t>Asaria</w:t>
      </w:r>
      <w:r w:rsidR="00A04EA3" w:rsidRPr="002E3100">
        <w:rPr>
          <w:rStyle w:val="BookTitle"/>
        </w:rPr>
        <w:t xml:space="preserve"> </w:t>
      </w:r>
      <w:r w:rsidRPr="002E3100">
        <w:rPr>
          <w:rStyle w:val="BookTitle"/>
        </w:rPr>
        <w:t>M,</w:t>
      </w:r>
      <w:r w:rsidR="00A04EA3" w:rsidRPr="002E3100">
        <w:rPr>
          <w:rStyle w:val="BookTitle"/>
        </w:rPr>
        <w:t xml:space="preserve"> </w:t>
      </w:r>
      <w:r w:rsidRPr="002E3100">
        <w:rPr>
          <w:rStyle w:val="BookTitle"/>
        </w:rPr>
        <w:t xml:space="preserve">Doran T, Cookson R. The costs of inequality: whole-population modelling study of lifetime inpatient hospital costs in the English National Health Service by level of neighbourhood deprivation. </w:t>
      </w:r>
      <w:r w:rsidR="002850C2" w:rsidRPr="002E3100">
        <w:rPr>
          <w:rStyle w:val="BookTitle"/>
        </w:rPr>
        <w:t>J Epidemiol Community Health.</w:t>
      </w:r>
      <w:r w:rsidR="00A04EA3" w:rsidRPr="002E3100">
        <w:rPr>
          <w:rStyle w:val="BookTitle"/>
        </w:rPr>
        <w:t xml:space="preserve"> </w:t>
      </w:r>
      <w:r w:rsidR="00642446" w:rsidRPr="002E3100">
        <w:rPr>
          <w:rStyle w:val="BookTitle"/>
        </w:rPr>
        <w:t>2016;</w:t>
      </w:r>
      <w:r w:rsidRPr="002E3100">
        <w:rPr>
          <w:rStyle w:val="BookTitle"/>
        </w:rPr>
        <w:t>70:990–6.</w:t>
      </w:r>
    </w:p>
    <w:p w14:paraId="10FCEEDC" w14:textId="6CB226BF" w:rsidR="00245B3F" w:rsidRPr="002E3100" w:rsidRDefault="00245B3F" w:rsidP="00245B3F">
      <w:pPr>
        <w:pStyle w:val="ListParagraph"/>
        <w:numPr>
          <w:ilvl w:val="0"/>
          <w:numId w:val="11"/>
        </w:numPr>
        <w:rPr>
          <w:rStyle w:val="BookTitle"/>
        </w:rPr>
      </w:pPr>
      <w:r w:rsidRPr="002E3100">
        <w:rPr>
          <w:rStyle w:val="BookTitle"/>
        </w:rPr>
        <w:t>McCartney G, Hart C, Watt G. How can socioeconomic inequalities in hospital admissions be explained? A cohort study. BMJ Open</w:t>
      </w:r>
      <w:r w:rsidR="00BC5DC0" w:rsidRPr="002E3100">
        <w:rPr>
          <w:rStyle w:val="BookTitle"/>
        </w:rPr>
        <w:t>.</w:t>
      </w:r>
      <w:r w:rsidRPr="002E3100">
        <w:rPr>
          <w:rStyle w:val="BookTitle"/>
        </w:rPr>
        <w:t xml:space="preserve"> </w:t>
      </w:r>
      <w:r w:rsidR="00BC5DC0" w:rsidRPr="002E3100">
        <w:rPr>
          <w:rStyle w:val="BookTitle"/>
        </w:rPr>
        <w:t>2013;</w:t>
      </w:r>
      <w:r w:rsidRPr="002E3100">
        <w:rPr>
          <w:rStyle w:val="BookTitle"/>
        </w:rPr>
        <w:t>3:e002433.</w:t>
      </w:r>
    </w:p>
    <w:p w14:paraId="3735D21F" w14:textId="29696775" w:rsidR="00245B3F" w:rsidRPr="002E3100" w:rsidRDefault="00245B3F" w:rsidP="00245B3F">
      <w:pPr>
        <w:pStyle w:val="ListParagraph"/>
        <w:numPr>
          <w:ilvl w:val="0"/>
          <w:numId w:val="11"/>
        </w:numPr>
        <w:rPr>
          <w:b/>
          <w:bCs/>
        </w:rPr>
      </w:pPr>
      <w:r w:rsidRPr="002E3100">
        <w:t>Weissman JS, Stern RS, Epstein AM. The Impact of Patient Socioeconomic Status and Other Social Factors on Readmission: A Prospective Study in Four Massachusetts Hospitals.</w:t>
      </w:r>
      <w:r w:rsidR="00A04EA3" w:rsidRPr="002E3100">
        <w:t xml:space="preserve"> </w:t>
      </w:r>
      <w:r w:rsidRPr="002E3100">
        <w:t>Inquiry</w:t>
      </w:r>
      <w:r w:rsidR="00BC5DC0" w:rsidRPr="002E3100">
        <w:t>.</w:t>
      </w:r>
      <w:r w:rsidR="002A515D" w:rsidRPr="002E3100">
        <w:t xml:space="preserve"> </w:t>
      </w:r>
      <w:r w:rsidR="00BC5DC0" w:rsidRPr="002E3100">
        <w:t>1994;</w:t>
      </w:r>
      <w:r w:rsidRPr="002E3100">
        <w:t>31(2):163–72.</w:t>
      </w:r>
    </w:p>
    <w:p w14:paraId="56C393E9" w14:textId="4894E816" w:rsidR="00BF15B5" w:rsidRPr="002E3100" w:rsidRDefault="00245B3F" w:rsidP="00963606">
      <w:pPr>
        <w:pStyle w:val="ListParagraph"/>
        <w:numPr>
          <w:ilvl w:val="0"/>
          <w:numId w:val="11"/>
        </w:numPr>
      </w:pPr>
      <w:r w:rsidRPr="002E3100">
        <w:t>Institute for Healthcare Improvement</w:t>
      </w:r>
      <w:r w:rsidR="00DC69F7" w:rsidRPr="002E3100">
        <w:t xml:space="preserve">. </w:t>
      </w:r>
      <w:r w:rsidRPr="002E3100">
        <w:t xml:space="preserve">Plan-Do-Study-Act (PDSA) Worksheet. </w:t>
      </w:r>
      <w:r w:rsidR="001659DA" w:rsidRPr="002E3100">
        <w:t>No date.</w:t>
      </w:r>
      <w:r w:rsidRPr="002E3100">
        <w:t xml:space="preserve"> </w:t>
      </w:r>
      <w:hyperlink r:id="rId14" w:history="1">
        <w:r w:rsidR="007A4B4C" w:rsidRPr="00963606">
          <w:rPr>
            <w:rStyle w:val="Hyperlink"/>
          </w:rPr>
          <w:t>http://www.ihi.org/resources/Pages/Tools/PlanDoStudyActWorksheet.aspx</w:t>
        </w:r>
        <w:r w:rsidR="007A4B4C" w:rsidRPr="000A78CB">
          <w:rPr>
            <w:rStyle w:val="Hyperlink"/>
          </w:rPr>
          <w:t>. Accessed 19 Oct 2020</w:t>
        </w:r>
      </w:hyperlink>
      <w:r w:rsidRPr="002E3100">
        <w:t>.</w:t>
      </w:r>
    </w:p>
    <w:p w14:paraId="5CBBDDC8" w14:textId="3CE45741" w:rsidR="00245B3F" w:rsidRPr="00DD2295" w:rsidRDefault="00245B3F" w:rsidP="00245B3F">
      <w:pPr>
        <w:pStyle w:val="ListParagraph"/>
        <w:numPr>
          <w:ilvl w:val="0"/>
          <w:numId w:val="11"/>
        </w:numPr>
        <w:rPr>
          <w:lang w:eastAsia="en-US"/>
        </w:rPr>
      </w:pPr>
      <w:r w:rsidRPr="002E3100">
        <w:rPr>
          <w:lang w:eastAsia="en-US"/>
        </w:rPr>
        <w:t>Singh G. Health is much bigger than the NHS: Using improvement methods to address the wider determinants of health.</w:t>
      </w:r>
      <w:r w:rsidR="00745DC1" w:rsidRPr="002E3100">
        <w:rPr>
          <w:lang w:eastAsia="en-US"/>
        </w:rPr>
        <w:t xml:space="preserve"> </w:t>
      </w:r>
      <w:r w:rsidRPr="002E3100">
        <w:rPr>
          <w:lang w:eastAsia="en-US"/>
        </w:rPr>
        <w:t xml:space="preserve">Presentation </w:t>
      </w:r>
      <w:r w:rsidR="00CA5CC2" w:rsidRPr="002E3100">
        <w:rPr>
          <w:lang w:eastAsia="en-US"/>
        </w:rPr>
        <w:t>at</w:t>
      </w:r>
      <w:r w:rsidRPr="002E3100">
        <w:rPr>
          <w:lang w:eastAsia="en-US"/>
        </w:rPr>
        <w:t xml:space="preserve"> UK-wide Q Community Event</w:t>
      </w:r>
      <w:r w:rsidR="00C96A98" w:rsidRPr="002E3100">
        <w:rPr>
          <w:lang w:eastAsia="en-US"/>
        </w:rPr>
        <w:t>, Health Foundation</w:t>
      </w:r>
      <w:r w:rsidR="00CA5CC2" w:rsidRPr="002E3100">
        <w:rPr>
          <w:lang w:eastAsia="en-US"/>
        </w:rPr>
        <w:t>; 2019</w:t>
      </w:r>
      <w:r w:rsidR="00C96A98" w:rsidRPr="002E3100">
        <w:rPr>
          <w:lang w:eastAsia="en-US"/>
        </w:rPr>
        <w:t>;</w:t>
      </w:r>
      <w:r w:rsidR="00655765" w:rsidRPr="002E3100">
        <w:rPr>
          <w:lang w:eastAsia="en-US"/>
        </w:rPr>
        <w:t xml:space="preserve"> London.</w:t>
      </w:r>
    </w:p>
    <w:p w14:paraId="786CE427" w14:textId="1E199B7C" w:rsidR="00685F86" w:rsidRDefault="00685F86" w:rsidP="00963606">
      <w:pPr>
        <w:pStyle w:val="ListParagraph"/>
        <w:numPr>
          <w:ilvl w:val="0"/>
          <w:numId w:val="11"/>
        </w:numPr>
      </w:pPr>
      <w:r w:rsidRPr="00685F86">
        <w:t xml:space="preserve">NHS. The NHS long term plan. 2019. </w:t>
      </w:r>
      <w:hyperlink r:id="rId15" w:history="1">
        <w:r w:rsidR="00F63AA0" w:rsidRPr="00291486">
          <w:rPr>
            <w:rStyle w:val="Hyperlink"/>
          </w:rPr>
          <w:t>https://www.longtermplan.nhs.uk/</w:t>
        </w:r>
      </w:hyperlink>
      <w:r w:rsidR="00F63AA0">
        <w:t>. Accessed 24 Apr 2021.</w:t>
      </w:r>
    </w:p>
    <w:p w14:paraId="16F8D812" w14:textId="119ABDB8" w:rsidR="00963606" w:rsidRDefault="00963606" w:rsidP="00963606">
      <w:pPr>
        <w:pStyle w:val="ListParagraph"/>
        <w:numPr>
          <w:ilvl w:val="0"/>
          <w:numId w:val="11"/>
        </w:numPr>
      </w:pPr>
      <w:r>
        <w:t xml:space="preserve">NHS. About Quality Accounts. </w:t>
      </w:r>
      <w:hyperlink r:id="rId16" w:history="1">
        <w:r w:rsidRPr="000A78CB">
          <w:rPr>
            <w:rStyle w:val="Hyperlink"/>
          </w:rPr>
          <w:t>https://www.nhs.uk/using-the-nhs/about-the-nhs/quality-accounts/about-quality-accounts/</w:t>
        </w:r>
      </w:hyperlink>
      <w:r>
        <w:t>. Accessed 18 Apr 2021.</w:t>
      </w:r>
    </w:p>
    <w:p w14:paraId="6385D625" w14:textId="66AAC455" w:rsidR="00963606" w:rsidRDefault="00963606" w:rsidP="00963606">
      <w:pPr>
        <w:pStyle w:val="ListParagraph"/>
        <w:numPr>
          <w:ilvl w:val="0"/>
          <w:numId w:val="11"/>
        </w:numPr>
      </w:pPr>
      <w:r>
        <w:t xml:space="preserve">NHS. 2020/21 National Tariff Payment System. Annex D: Guidance on best practice tariffs. NHS. 2020. </w:t>
      </w:r>
      <w:hyperlink r:id="rId17" w:history="1">
        <w:r w:rsidRPr="000A78CB">
          <w:rPr>
            <w:rStyle w:val="Hyperlink"/>
          </w:rPr>
          <w:t>https://www.england.nhs.uk/wp-content/uploads/2021/02/20-21NT_Annex_D_Best_practice_tariffs.pdf</w:t>
        </w:r>
      </w:hyperlink>
      <w:r>
        <w:t>. Accessed 18 Apr 2021.</w:t>
      </w:r>
    </w:p>
    <w:p w14:paraId="20753EB5" w14:textId="4336E7BE" w:rsidR="00963606" w:rsidRDefault="00963606" w:rsidP="00963606">
      <w:pPr>
        <w:pStyle w:val="ListParagraph"/>
        <w:numPr>
          <w:ilvl w:val="0"/>
          <w:numId w:val="11"/>
        </w:numPr>
      </w:pPr>
      <w:r>
        <w:t xml:space="preserve">NHS England Sustainable Improvement Team. The Change Model Guide. 2018. </w:t>
      </w:r>
      <w:hyperlink r:id="rId18" w:history="1">
        <w:r w:rsidRPr="000A78CB">
          <w:rPr>
            <w:rStyle w:val="Hyperlink"/>
          </w:rPr>
          <w:t>https://www.england.nhs.uk/wp-content/uploads/2018/04/change-model-guide-v5.pdf</w:t>
        </w:r>
      </w:hyperlink>
      <w:r>
        <w:t>. Accessed 18 Apr 2021.</w:t>
      </w:r>
    </w:p>
    <w:p w14:paraId="4CF3637F" w14:textId="77777777" w:rsidR="00963606" w:rsidRDefault="00963606" w:rsidP="00963606">
      <w:pPr>
        <w:pStyle w:val="ListParagraph"/>
        <w:numPr>
          <w:ilvl w:val="0"/>
          <w:numId w:val="11"/>
        </w:numPr>
      </w:pPr>
      <w:r w:rsidRPr="0005737A">
        <w:t>Wiig</w:t>
      </w:r>
      <w:r>
        <w:t xml:space="preserve"> S</w:t>
      </w:r>
      <w:r w:rsidRPr="0005737A">
        <w:t>, Aase</w:t>
      </w:r>
      <w:r>
        <w:t xml:space="preserve"> K</w:t>
      </w:r>
      <w:r w:rsidRPr="0005737A">
        <w:t>, von Plessen</w:t>
      </w:r>
      <w:r>
        <w:t xml:space="preserve"> C</w:t>
      </w:r>
      <w:r w:rsidRPr="0005737A">
        <w:t>, Burnett</w:t>
      </w:r>
      <w:r>
        <w:t xml:space="preserve"> S</w:t>
      </w:r>
      <w:r w:rsidRPr="0005737A">
        <w:t>, Nunes</w:t>
      </w:r>
      <w:r>
        <w:t xml:space="preserve"> F</w:t>
      </w:r>
      <w:r w:rsidRPr="0005737A">
        <w:t>, Weggelaar</w:t>
      </w:r>
      <w:r>
        <w:t xml:space="preserve"> AM, et al. Talking about quality: exploring how ‘quality’ is conceptualized in European hospitals and healthcare systems. </w:t>
      </w:r>
      <w:r w:rsidRPr="0021380A">
        <w:t>BMC Health Serv Res</w:t>
      </w:r>
      <w:r>
        <w:t>.</w:t>
      </w:r>
      <w:r w:rsidRPr="0021380A">
        <w:t xml:space="preserve"> 2014</w:t>
      </w:r>
      <w:r>
        <w:t>;</w:t>
      </w:r>
      <w:r w:rsidRPr="0021380A">
        <w:t>14:478</w:t>
      </w:r>
    </w:p>
    <w:p w14:paraId="1EF4233F" w14:textId="62CBDCCE" w:rsidR="00963606" w:rsidRPr="00963606" w:rsidRDefault="00963606" w:rsidP="00963606">
      <w:pPr>
        <w:pStyle w:val="ListParagraph"/>
        <w:numPr>
          <w:ilvl w:val="0"/>
          <w:numId w:val="11"/>
        </w:numPr>
      </w:pPr>
      <w:r>
        <w:lastRenderedPageBreak/>
        <w:t xml:space="preserve">Exworthy M, Hunter DJ. The </w:t>
      </w:r>
      <w:r w:rsidR="00F44274">
        <w:t>c</w:t>
      </w:r>
      <w:r>
        <w:t xml:space="preserve">hallenge of </w:t>
      </w:r>
      <w:r w:rsidR="00F44274">
        <w:t>j</w:t>
      </w:r>
      <w:r>
        <w:t>oined-</w:t>
      </w:r>
      <w:r w:rsidR="00F44274">
        <w:t>u</w:t>
      </w:r>
      <w:r>
        <w:t xml:space="preserve">p </w:t>
      </w:r>
      <w:r w:rsidR="00F44274">
        <w:t>g</w:t>
      </w:r>
      <w:r>
        <w:t xml:space="preserve">overnment in </w:t>
      </w:r>
      <w:r w:rsidR="00F44274">
        <w:t>t</w:t>
      </w:r>
      <w:r>
        <w:t xml:space="preserve">ackling </w:t>
      </w:r>
      <w:r w:rsidR="00F44274">
        <w:t>h</w:t>
      </w:r>
      <w:r>
        <w:t xml:space="preserve">ealth </w:t>
      </w:r>
      <w:r w:rsidR="00F44274">
        <w:t>i</w:t>
      </w:r>
      <w:r>
        <w:t>nequalities. Int J Public Adm. 2011;34(4):201</w:t>
      </w:r>
      <w:r>
        <w:softHyphen/>
        <w:t>–12.</w:t>
      </w:r>
    </w:p>
    <w:p w14:paraId="2EAF548C" w14:textId="1EAB5940" w:rsidR="00245B3F" w:rsidRPr="002E3100" w:rsidRDefault="00245B3F" w:rsidP="00655765">
      <w:pPr>
        <w:pStyle w:val="ListParagraph"/>
        <w:numPr>
          <w:ilvl w:val="0"/>
          <w:numId w:val="11"/>
        </w:numPr>
        <w:rPr>
          <w:rStyle w:val="BookTitle"/>
          <w:b/>
          <w:bCs/>
        </w:rPr>
      </w:pPr>
      <w:r w:rsidRPr="002E3100">
        <w:rPr>
          <w:rStyle w:val="BookTitle"/>
        </w:rPr>
        <w:t xml:space="preserve">Goddard M, Smith P. Equity of access to health care services: Theory and evidence from the UK. </w:t>
      </w:r>
      <w:r w:rsidR="00103ABD" w:rsidRPr="002E3100">
        <w:rPr>
          <w:rStyle w:val="BookTitle"/>
        </w:rPr>
        <w:t>Soc Sci Med</w:t>
      </w:r>
      <w:r w:rsidR="00655765" w:rsidRPr="002E3100">
        <w:rPr>
          <w:rStyle w:val="BookTitle"/>
        </w:rPr>
        <w:t>. 2001;</w:t>
      </w:r>
      <w:r w:rsidRPr="002E3100">
        <w:rPr>
          <w:rStyle w:val="BookTitle"/>
        </w:rPr>
        <w:t>53(9):1149–62.</w:t>
      </w:r>
    </w:p>
    <w:p w14:paraId="7BADB307" w14:textId="6D345783" w:rsidR="00245B3F" w:rsidRPr="002E3100" w:rsidRDefault="00245B3F" w:rsidP="00245B3F">
      <w:pPr>
        <w:pStyle w:val="ListParagraph"/>
        <w:numPr>
          <w:ilvl w:val="0"/>
          <w:numId w:val="11"/>
        </w:numPr>
      </w:pPr>
      <w:r w:rsidRPr="002E3100">
        <w:t>Chivu CM, Reidpath DD. Social deprivation and exposure to health promotion. A study of the distribution of health promotion resources to schools in England.</w:t>
      </w:r>
      <w:r w:rsidR="00A04EA3" w:rsidRPr="002E3100">
        <w:t xml:space="preserve"> </w:t>
      </w:r>
      <w:r w:rsidRPr="002E3100">
        <w:t>BMC Public Health</w:t>
      </w:r>
      <w:r w:rsidR="00103ABD" w:rsidRPr="002E3100">
        <w:rPr>
          <w:i/>
          <w:iCs/>
        </w:rPr>
        <w:t>.</w:t>
      </w:r>
      <w:r w:rsidRPr="002E3100">
        <w:t> </w:t>
      </w:r>
      <w:r w:rsidR="00103ABD" w:rsidRPr="002E3100">
        <w:t>2010;</w:t>
      </w:r>
      <w:r w:rsidRPr="002E3100">
        <w:t>10(473).</w:t>
      </w:r>
    </w:p>
    <w:p w14:paraId="2A9DDDAF" w14:textId="0C0E3FF2" w:rsidR="00245B3F" w:rsidRPr="002E3100" w:rsidRDefault="00245B3F" w:rsidP="00245B3F">
      <w:pPr>
        <w:pStyle w:val="ListParagraph"/>
        <w:numPr>
          <w:ilvl w:val="0"/>
          <w:numId w:val="11"/>
        </w:numPr>
      </w:pPr>
      <w:r w:rsidRPr="002E3100">
        <w:t>Wyatt R, Laderman M</w:t>
      </w:r>
      <w:r w:rsidR="007C22ED" w:rsidRPr="002E3100">
        <w:t>,</w:t>
      </w:r>
      <w:r w:rsidRPr="002E3100">
        <w:t xml:space="preserve"> Botwinick L, Mate K, Whittington J.</w:t>
      </w:r>
      <w:r w:rsidR="00A04EA3" w:rsidRPr="002E3100">
        <w:t xml:space="preserve"> </w:t>
      </w:r>
      <w:r w:rsidRPr="002E3100">
        <w:t>Achieving Health Equity: A Guide for Health Care Organizations. IHI White Paper. Cambridge, MA: Institute for Healthcare Improvement</w:t>
      </w:r>
      <w:r w:rsidR="007C22ED" w:rsidRPr="002E3100">
        <w:t>; 2016</w:t>
      </w:r>
      <w:r w:rsidR="002E7348" w:rsidRPr="002E3100">
        <w:t>.</w:t>
      </w:r>
    </w:p>
    <w:p w14:paraId="339C7278" w14:textId="652848B6" w:rsidR="00245B3F" w:rsidRPr="002E3100" w:rsidRDefault="00245B3F" w:rsidP="00245B3F">
      <w:pPr>
        <w:pStyle w:val="ListParagraph"/>
        <w:numPr>
          <w:ilvl w:val="0"/>
          <w:numId w:val="11"/>
        </w:numPr>
        <w:spacing w:after="200"/>
        <w:jc w:val="left"/>
        <w:rPr>
          <w:lang w:val="en-US"/>
        </w:rPr>
      </w:pPr>
      <w:r w:rsidRPr="002E3100">
        <w:rPr>
          <w:lang w:val="en-US"/>
        </w:rPr>
        <w:t xml:space="preserve">Institute of Medicine. </w:t>
      </w:r>
      <w:r w:rsidRPr="002E3100">
        <w:rPr>
          <w:iCs/>
          <w:lang w:val="en-US"/>
        </w:rPr>
        <w:t>Crossing the quality chasm: a new health system for the 21</w:t>
      </w:r>
      <w:r w:rsidRPr="002E3100">
        <w:rPr>
          <w:iCs/>
          <w:vertAlign w:val="superscript"/>
          <w:lang w:val="en-US"/>
        </w:rPr>
        <w:t>st</w:t>
      </w:r>
      <w:r w:rsidRPr="002E3100">
        <w:rPr>
          <w:iCs/>
          <w:lang w:val="en-US"/>
        </w:rPr>
        <w:t xml:space="preserve"> century</w:t>
      </w:r>
      <w:r w:rsidRPr="002E3100">
        <w:rPr>
          <w:lang w:val="en-US"/>
        </w:rPr>
        <w:t>. Washington, DC: National Academy Press</w:t>
      </w:r>
      <w:r w:rsidR="002E7348" w:rsidRPr="002E3100">
        <w:rPr>
          <w:lang w:val="en-US"/>
        </w:rPr>
        <w:t>; 2001</w:t>
      </w:r>
      <w:r w:rsidRPr="002E3100">
        <w:rPr>
          <w:lang w:val="en-US"/>
        </w:rPr>
        <w:t>.</w:t>
      </w:r>
    </w:p>
    <w:p w14:paraId="0812F5F6" w14:textId="206B4923" w:rsidR="00245B3F" w:rsidRPr="002E3100" w:rsidRDefault="00245B3F" w:rsidP="00245B3F">
      <w:pPr>
        <w:pStyle w:val="ListParagraph"/>
        <w:numPr>
          <w:ilvl w:val="0"/>
          <w:numId w:val="11"/>
        </w:numPr>
        <w:rPr>
          <w:rStyle w:val="BookTitle"/>
        </w:rPr>
      </w:pPr>
      <w:r w:rsidRPr="002E3100">
        <w:rPr>
          <w:rStyle w:val="BookTitle"/>
        </w:rPr>
        <w:t xml:space="preserve">Mitchell P, Cribb A, Entwistle VA. </w:t>
      </w:r>
      <w:r w:rsidRPr="002E3100">
        <w:t>Defining What is Good: Pluralism and Healthcare Quality.</w:t>
      </w:r>
      <w:r w:rsidR="00A04EA3" w:rsidRPr="002E3100">
        <w:t xml:space="preserve"> </w:t>
      </w:r>
      <w:r w:rsidRPr="002E3100">
        <w:t>Kennedy Inst Ethics J</w:t>
      </w:r>
      <w:r w:rsidR="002E7348" w:rsidRPr="002E3100">
        <w:t>.</w:t>
      </w:r>
      <w:r w:rsidR="004C2B91" w:rsidRPr="002E3100">
        <w:t xml:space="preserve"> </w:t>
      </w:r>
      <w:r w:rsidR="002E7348" w:rsidRPr="002E3100">
        <w:rPr>
          <w:rStyle w:val="BookTitle"/>
        </w:rPr>
        <w:t>2019;</w:t>
      </w:r>
      <w:r w:rsidRPr="002E3100">
        <w:t>29(4):367–88.</w:t>
      </w:r>
    </w:p>
    <w:p w14:paraId="6AB38FE1" w14:textId="43A02DCD" w:rsidR="00245B3F" w:rsidRPr="002E3100" w:rsidRDefault="00245B3F" w:rsidP="00245B3F">
      <w:pPr>
        <w:pStyle w:val="ListParagraph"/>
        <w:numPr>
          <w:ilvl w:val="0"/>
          <w:numId w:val="11"/>
        </w:numPr>
        <w:rPr>
          <w:b/>
          <w:bCs/>
        </w:rPr>
      </w:pPr>
      <w:r w:rsidRPr="002E3100">
        <w:rPr>
          <w:rStyle w:val="BookTitle"/>
        </w:rPr>
        <w:t>Bharmal N, Derose KP, Felician M, Weden</w:t>
      </w:r>
      <w:r w:rsidR="00082CA8" w:rsidRPr="002E3100">
        <w:rPr>
          <w:rStyle w:val="BookTitle"/>
        </w:rPr>
        <w:t xml:space="preserve"> </w:t>
      </w:r>
      <w:r w:rsidRPr="002E3100">
        <w:rPr>
          <w:rStyle w:val="BookTitle"/>
        </w:rPr>
        <w:t xml:space="preserve">MM. </w:t>
      </w:r>
      <w:r w:rsidRPr="002E3100">
        <w:t>Understanding the Upstream Social Determinants of Health. Santa Monica, CA: RAND Corporation</w:t>
      </w:r>
      <w:r w:rsidR="00082CA8" w:rsidRPr="002E3100">
        <w:t xml:space="preserve">; </w:t>
      </w:r>
      <w:r w:rsidR="00082CA8" w:rsidRPr="002E3100">
        <w:rPr>
          <w:rStyle w:val="BookTitle"/>
        </w:rPr>
        <w:t>2015</w:t>
      </w:r>
      <w:r w:rsidRPr="002E3100">
        <w:t>.</w:t>
      </w:r>
    </w:p>
    <w:p w14:paraId="24C9252A" w14:textId="5382D21E" w:rsidR="00245B3F" w:rsidRPr="002E3100" w:rsidRDefault="00245B3F" w:rsidP="00245B3F">
      <w:pPr>
        <w:pStyle w:val="ListParagraph"/>
        <w:numPr>
          <w:ilvl w:val="0"/>
          <w:numId w:val="11"/>
        </w:numPr>
        <w:rPr>
          <w:b/>
          <w:bCs/>
        </w:rPr>
      </w:pPr>
      <w:r w:rsidRPr="002E3100">
        <w:t>Altman MR, Oseguera T, McLemore MR, Kantrowitz-Gordon I, Franck LS, Lyndon A. Information and power: Women of color</w:t>
      </w:r>
      <w:r w:rsidR="009B6E42" w:rsidRPr="002E3100">
        <w:t>’</w:t>
      </w:r>
      <w:r w:rsidRPr="002E3100">
        <w:t>s experiences interacting with health care providers in pregnancy and birth.</w:t>
      </w:r>
      <w:r w:rsidR="00CC2DE9" w:rsidRPr="002E3100">
        <w:t xml:space="preserve"> </w:t>
      </w:r>
      <w:r w:rsidR="00581D9D" w:rsidRPr="002E3100">
        <w:t>Soc Sci Med.</w:t>
      </w:r>
      <w:r w:rsidRPr="002E3100">
        <w:t xml:space="preserve"> </w:t>
      </w:r>
      <w:r w:rsidR="00581D9D" w:rsidRPr="002E3100">
        <w:t>2019;</w:t>
      </w:r>
      <w:r w:rsidR="00C0453F" w:rsidRPr="002E3100">
        <w:t>65(4):</w:t>
      </w:r>
      <w:r w:rsidR="00430B6C" w:rsidRPr="002E3100">
        <w:t>466–73</w:t>
      </w:r>
      <w:r w:rsidRPr="002E3100">
        <w:t>.</w:t>
      </w:r>
    </w:p>
    <w:p w14:paraId="49EB9BB3" w14:textId="19D87346" w:rsidR="00245B3F" w:rsidRPr="002E3100" w:rsidRDefault="00245B3F" w:rsidP="00245B3F">
      <w:pPr>
        <w:pStyle w:val="ListParagraph"/>
        <w:numPr>
          <w:ilvl w:val="0"/>
          <w:numId w:val="11"/>
        </w:numPr>
      </w:pPr>
      <w:r w:rsidRPr="002E3100">
        <w:t>Easton P, Entwistle VA, Williams B. How the stigma of low literacy can impair patient-professional spoken interactions and affect health: insights from a qualitative investigation.</w:t>
      </w:r>
      <w:r w:rsidR="00CC2DE9" w:rsidRPr="002E3100">
        <w:t xml:space="preserve"> </w:t>
      </w:r>
      <w:r w:rsidRPr="002E3100">
        <w:t xml:space="preserve">BMC Health Serv </w:t>
      </w:r>
      <w:r w:rsidR="0075502A" w:rsidRPr="002E3100">
        <w:t>Res.</w:t>
      </w:r>
      <w:r w:rsidR="003602FE" w:rsidRPr="002E3100">
        <w:t xml:space="preserve"> </w:t>
      </w:r>
      <w:r w:rsidR="0075502A" w:rsidRPr="002E3100">
        <w:t>2013;</w:t>
      </w:r>
      <w:r w:rsidRPr="002E3100">
        <w:t>13:319.</w:t>
      </w:r>
    </w:p>
    <w:p w14:paraId="6EC10ED2" w14:textId="7AB5725D" w:rsidR="00245B3F" w:rsidRPr="002E3100" w:rsidRDefault="00245B3F" w:rsidP="00245B3F">
      <w:pPr>
        <w:pStyle w:val="ListParagraph"/>
        <w:numPr>
          <w:ilvl w:val="0"/>
          <w:numId w:val="11"/>
        </w:numPr>
      </w:pPr>
      <w:r w:rsidRPr="002E3100">
        <w:t>Edwards ST, Marino M, Balasubramanian BA, Solberg LI, Valenzuela S, Springer R,</w:t>
      </w:r>
      <w:r w:rsidR="00582202" w:rsidRPr="002E3100">
        <w:t xml:space="preserve"> et al.</w:t>
      </w:r>
      <w:r w:rsidRPr="002E3100">
        <w:t xml:space="preserve"> </w:t>
      </w:r>
      <w:r w:rsidR="00582202" w:rsidRPr="002E3100">
        <w:t>B</w:t>
      </w:r>
      <w:r w:rsidRPr="002E3100">
        <w:t>urnout Among Physicians, Advanced Practice Clinicians and Staff in Smaller Primary Care Practices.</w:t>
      </w:r>
      <w:r w:rsidR="00CC2DE9" w:rsidRPr="002E3100">
        <w:t xml:space="preserve"> </w:t>
      </w:r>
      <w:r w:rsidR="00582202" w:rsidRPr="002E3100">
        <w:t>J Gen Int</w:t>
      </w:r>
      <w:r w:rsidR="00064813" w:rsidRPr="002E3100">
        <w:t>ern</w:t>
      </w:r>
      <w:r w:rsidR="00582202" w:rsidRPr="002E3100">
        <w:t xml:space="preserve"> Med</w:t>
      </w:r>
      <w:r w:rsidR="00582202" w:rsidRPr="002E3100">
        <w:rPr>
          <w:i/>
          <w:iCs/>
        </w:rPr>
        <w:t>.</w:t>
      </w:r>
      <w:r w:rsidR="007B3AFC" w:rsidRPr="002E3100">
        <w:t xml:space="preserve"> </w:t>
      </w:r>
      <w:r w:rsidR="00582202" w:rsidRPr="002E3100">
        <w:t>2018;</w:t>
      </w:r>
      <w:r w:rsidRPr="002E3100">
        <w:t>33:2138–46.</w:t>
      </w:r>
    </w:p>
    <w:p w14:paraId="1EEFADC4" w14:textId="1DF15C50" w:rsidR="00896B91" w:rsidRPr="002E3100" w:rsidRDefault="00896B91" w:rsidP="00896B91">
      <w:pPr>
        <w:pStyle w:val="ListParagraph"/>
        <w:numPr>
          <w:ilvl w:val="0"/>
          <w:numId w:val="11"/>
        </w:numPr>
        <w:rPr>
          <w:rStyle w:val="BookTitle"/>
        </w:rPr>
      </w:pPr>
      <w:r w:rsidRPr="002E3100">
        <w:t>Tak HJ, Curlin FA, Yoon JD. Association of Intrinsic Motivating Factors and Markers of Physician Well-Being: A National Physician Survey.</w:t>
      </w:r>
      <w:r w:rsidR="00CC2DE9" w:rsidRPr="002E3100">
        <w:t xml:space="preserve"> </w:t>
      </w:r>
      <w:r w:rsidR="00582202" w:rsidRPr="002E3100">
        <w:t>J Gen Int</w:t>
      </w:r>
      <w:r w:rsidR="00064813" w:rsidRPr="002E3100">
        <w:t>ern</w:t>
      </w:r>
      <w:r w:rsidR="00582202" w:rsidRPr="002E3100">
        <w:t xml:space="preserve"> Med.</w:t>
      </w:r>
      <w:r w:rsidRPr="002E3100">
        <w:rPr>
          <w:i/>
          <w:iCs/>
        </w:rPr>
        <w:t xml:space="preserve"> </w:t>
      </w:r>
      <w:r w:rsidR="00582202" w:rsidRPr="002E3100">
        <w:t>2017;</w:t>
      </w:r>
      <w:r w:rsidRPr="002E3100">
        <w:t>32:739–46.</w:t>
      </w:r>
    </w:p>
    <w:p w14:paraId="2252C042" w14:textId="77138FDE" w:rsidR="00896B91" w:rsidRPr="002E3100" w:rsidRDefault="00896B91" w:rsidP="00896B91">
      <w:pPr>
        <w:pStyle w:val="ListParagraph"/>
        <w:numPr>
          <w:ilvl w:val="0"/>
          <w:numId w:val="11"/>
        </w:numPr>
      </w:pPr>
      <w:r w:rsidRPr="002E3100">
        <w:t>Tung</w:t>
      </w:r>
      <w:r w:rsidR="00CC2DE9" w:rsidRPr="002E3100">
        <w:t xml:space="preserve"> </w:t>
      </w:r>
      <w:r w:rsidRPr="002E3100">
        <w:t>YC,</w:t>
      </w:r>
      <w:r w:rsidR="00CC2DE9" w:rsidRPr="002E3100">
        <w:t xml:space="preserve"> </w:t>
      </w:r>
      <w:r w:rsidRPr="002E3100">
        <w:t>Chou YY, Chang YH, Chung KP. Association of intrinsic and extrinsic motivating factors with physician burnout and job satisfaction: a nationwide cross-sectional survey in Taiwan. BMJ Open</w:t>
      </w:r>
      <w:r w:rsidR="00257887" w:rsidRPr="002E3100">
        <w:t>.</w:t>
      </w:r>
      <w:r w:rsidRPr="002E3100">
        <w:rPr>
          <w:i/>
          <w:iCs/>
        </w:rPr>
        <w:t xml:space="preserve"> </w:t>
      </w:r>
      <w:r w:rsidR="00257887" w:rsidRPr="002E3100">
        <w:t>2020;</w:t>
      </w:r>
      <w:r w:rsidRPr="002E3100">
        <w:t xml:space="preserve">10:e035948. </w:t>
      </w:r>
    </w:p>
    <w:p w14:paraId="0D91BE36" w14:textId="0409C6AA" w:rsidR="00896B91" w:rsidRPr="002E3100" w:rsidRDefault="00896B91" w:rsidP="00896B91">
      <w:pPr>
        <w:pStyle w:val="ListParagraph"/>
        <w:numPr>
          <w:ilvl w:val="0"/>
          <w:numId w:val="11"/>
        </w:numPr>
      </w:pPr>
      <w:r w:rsidRPr="002E3100">
        <w:t>Cribb A. Healthcare in Transition: Understanding Key Ideas and Tensions in Contemporary Health Policy. Bristol: Bristol Policy Press</w:t>
      </w:r>
      <w:r w:rsidR="00EF108D" w:rsidRPr="002E3100">
        <w:t>; 2017</w:t>
      </w:r>
      <w:r w:rsidRPr="002E3100">
        <w:t>.</w:t>
      </w:r>
    </w:p>
    <w:p w14:paraId="78AD3219" w14:textId="319EF597" w:rsidR="00245B3F" w:rsidRPr="002E3100" w:rsidRDefault="00332FA6" w:rsidP="009B6E42">
      <w:pPr>
        <w:pStyle w:val="ListParagraph"/>
        <w:numPr>
          <w:ilvl w:val="0"/>
          <w:numId w:val="11"/>
        </w:numPr>
      </w:pPr>
      <w:r w:rsidRPr="002E3100">
        <w:t xml:space="preserve">NHS Digital. </w:t>
      </w:r>
      <w:r w:rsidR="009B6E42" w:rsidRPr="002E3100">
        <w:t>Quality and Outcomes Framework</w:t>
      </w:r>
      <w:r w:rsidRPr="002E3100">
        <w:t>,</w:t>
      </w:r>
      <w:r w:rsidR="009B6E42" w:rsidRPr="002E3100">
        <w:t xml:space="preserve"> 2019-20. Indicator definitions</w:t>
      </w:r>
      <w:r w:rsidRPr="002E3100">
        <w:t xml:space="preserve">. </w:t>
      </w:r>
      <w:r w:rsidR="000B4D4B" w:rsidRPr="002E3100">
        <w:t xml:space="preserve">2020. </w:t>
      </w:r>
      <w:hyperlink r:id="rId19" w:anchor="resources" w:history="1">
        <w:r w:rsidR="000B4D4B" w:rsidRPr="002E3100">
          <w:rPr>
            <w:rStyle w:val="Hyperlink"/>
          </w:rPr>
          <w:t>https://digital.nhs.uk/data-and-information/publications/statistical/quality-and-outcomes-framework-achievement-prevalence-and-exceptions-data/2019-20#resources</w:t>
        </w:r>
      </w:hyperlink>
      <w:r w:rsidR="000B4D4B" w:rsidRPr="002E3100">
        <w:t>. Accessed 19 Oct 2020.</w:t>
      </w:r>
      <w:r w:rsidR="009B6E42" w:rsidRPr="002E3100">
        <w:tab/>
      </w:r>
    </w:p>
    <w:p w14:paraId="510982B8" w14:textId="0D921636" w:rsidR="009B6E42" w:rsidRPr="002E3100" w:rsidRDefault="009B6E42" w:rsidP="009B6E42">
      <w:pPr>
        <w:pStyle w:val="ListParagraph"/>
        <w:numPr>
          <w:ilvl w:val="0"/>
          <w:numId w:val="11"/>
        </w:numPr>
      </w:pPr>
      <w:r w:rsidRPr="002E3100">
        <w:t>Public Health System Group for England. Quality in public health: a shared responsibility</w:t>
      </w:r>
      <w:r w:rsidR="00052449" w:rsidRPr="002E3100">
        <w:t xml:space="preserve">. </w:t>
      </w:r>
      <w:r w:rsidR="005F7402" w:rsidRPr="002E3100">
        <w:t xml:space="preserve">2019. </w:t>
      </w:r>
      <w:hyperlink r:id="rId20" w:history="1">
        <w:r w:rsidR="005F7402" w:rsidRPr="002E3100">
          <w:rPr>
            <w:rStyle w:val="Hyperlink"/>
          </w:rPr>
          <w:t>https://assets.publishing.service.gov.uk/government/uploads/system/uploads/attachment_data/file/809305/Quality_in_public_health_shared_responsibility_2019.pdf</w:t>
        </w:r>
      </w:hyperlink>
      <w:r w:rsidRPr="002E3100">
        <w:t>.</w:t>
      </w:r>
      <w:r w:rsidR="005F7402" w:rsidRPr="002E3100">
        <w:t xml:space="preserve"> Accessed 19 Oct 2020.</w:t>
      </w:r>
    </w:p>
    <w:p w14:paraId="2ECF297A" w14:textId="07464F3A" w:rsidR="009B6E42" w:rsidRPr="002E3100" w:rsidRDefault="009B6E42" w:rsidP="009B6E42">
      <w:pPr>
        <w:pStyle w:val="ListParagraph"/>
        <w:numPr>
          <w:ilvl w:val="0"/>
          <w:numId w:val="11"/>
        </w:numPr>
      </w:pPr>
      <w:r w:rsidRPr="002E3100">
        <w:t>Fereday S. A guide to quality improvement methods. London: Healthcare Quality Improvement Partnership</w:t>
      </w:r>
      <w:r w:rsidR="005F7402" w:rsidRPr="002E3100">
        <w:t>; 2015</w:t>
      </w:r>
      <w:r w:rsidRPr="002E3100">
        <w:t>.</w:t>
      </w:r>
    </w:p>
    <w:p w14:paraId="65E668AE" w14:textId="77C6462A" w:rsidR="009B6E42" w:rsidRPr="002E3100" w:rsidRDefault="009B6E42" w:rsidP="009B6E42">
      <w:pPr>
        <w:pStyle w:val="ListParagraph"/>
        <w:numPr>
          <w:ilvl w:val="0"/>
          <w:numId w:val="11"/>
        </w:numPr>
      </w:pPr>
      <w:r w:rsidRPr="002E3100">
        <w:lastRenderedPageBreak/>
        <w:t>Toma</w:t>
      </w:r>
      <w:r w:rsidR="00CC2DE9" w:rsidRPr="002E3100">
        <w:t xml:space="preserve"> </w:t>
      </w:r>
      <w:r w:rsidRPr="002E3100">
        <w:t>M, Dreischulte T, Gray NM, Campbell D, Guthrie B. Balancing measures or a balanced accounting of improvement impact: a qualitative analysis of individual and focus group interviews with improvement experts in Scotland. BMJ Qual Saf</w:t>
      </w:r>
      <w:r w:rsidR="00867CD3" w:rsidRPr="002E3100">
        <w:t>.</w:t>
      </w:r>
      <w:r w:rsidR="00CC2DE9" w:rsidRPr="002E3100">
        <w:rPr>
          <w:i/>
          <w:iCs/>
        </w:rPr>
        <w:t xml:space="preserve"> </w:t>
      </w:r>
      <w:r w:rsidR="00867CD3" w:rsidRPr="002E3100">
        <w:t>2018;</w:t>
      </w:r>
      <w:r w:rsidRPr="002E3100">
        <w:t>27:547–56.</w:t>
      </w:r>
    </w:p>
    <w:p w14:paraId="534AD33F" w14:textId="0CC03523" w:rsidR="009B6E42" w:rsidRPr="002E3100" w:rsidRDefault="009B6E42" w:rsidP="009B6E42">
      <w:pPr>
        <w:pStyle w:val="ListParagraph"/>
        <w:numPr>
          <w:ilvl w:val="0"/>
          <w:numId w:val="11"/>
        </w:numPr>
      </w:pPr>
      <w:r w:rsidRPr="002E3100">
        <w:t>Batalden M, Batalden P, Margolis P, Seid M, Armstrong G, Opipari-Arrigan L, Hartung H.</w:t>
      </w:r>
      <w:r w:rsidR="00047344" w:rsidRPr="002E3100">
        <w:t xml:space="preserve"> </w:t>
      </w:r>
      <w:r w:rsidRPr="002E3100">
        <w:t>Coproduction of healthcare service. BMJ Qual Saf</w:t>
      </w:r>
      <w:r w:rsidR="00047344" w:rsidRPr="002E3100">
        <w:t>.</w:t>
      </w:r>
      <w:r w:rsidRPr="002E3100">
        <w:t xml:space="preserve"> </w:t>
      </w:r>
      <w:r w:rsidR="00047344" w:rsidRPr="002E3100">
        <w:t>2016;</w:t>
      </w:r>
      <w:r w:rsidRPr="002E3100">
        <w:t>25:509–17.</w:t>
      </w:r>
    </w:p>
    <w:p w14:paraId="7896F146" w14:textId="3A5A1F51" w:rsidR="009B6E42" w:rsidRPr="002E3100" w:rsidRDefault="009B6E42" w:rsidP="009B6E42">
      <w:pPr>
        <w:pStyle w:val="ListParagraph"/>
        <w:numPr>
          <w:ilvl w:val="0"/>
          <w:numId w:val="11"/>
        </w:numPr>
      </w:pPr>
      <w:r w:rsidRPr="002E3100">
        <w:t>Vennik FD, van de Bovenkamp HM, Putters K, Grit KJ.</w:t>
      </w:r>
      <w:r w:rsidR="006D476F" w:rsidRPr="002E3100">
        <w:t xml:space="preserve"> </w:t>
      </w:r>
      <w:r w:rsidRPr="002E3100">
        <w:t xml:space="preserve">Co-production in healthcare: rhetoric and practice. </w:t>
      </w:r>
      <w:r w:rsidR="006D476F" w:rsidRPr="002E3100">
        <w:t>Int Rev Adm Sci</w:t>
      </w:r>
      <w:r w:rsidR="006D476F" w:rsidRPr="002E3100">
        <w:rPr>
          <w:i/>
          <w:iCs/>
        </w:rPr>
        <w:t>.</w:t>
      </w:r>
      <w:r w:rsidRPr="002E3100">
        <w:t xml:space="preserve"> </w:t>
      </w:r>
      <w:r w:rsidR="006D476F" w:rsidRPr="002E3100">
        <w:t>2016;</w:t>
      </w:r>
      <w:r w:rsidRPr="002E3100">
        <w:t>82(1):150–68.</w:t>
      </w:r>
    </w:p>
    <w:p w14:paraId="5E7017A0" w14:textId="584CB483" w:rsidR="009B6E42" w:rsidRPr="002E3100" w:rsidRDefault="009B6E42" w:rsidP="009B6E42">
      <w:pPr>
        <w:pStyle w:val="ListParagraph"/>
        <w:numPr>
          <w:ilvl w:val="0"/>
          <w:numId w:val="11"/>
        </w:numPr>
      </w:pPr>
      <w:r w:rsidRPr="002E3100">
        <w:t>Martin GP, McKee L, Dixon-Woods M.</w:t>
      </w:r>
      <w:r w:rsidR="001F0BF7" w:rsidRPr="002E3100">
        <w:t xml:space="preserve"> </w:t>
      </w:r>
      <w:r w:rsidRPr="002E3100">
        <w:t>Beyond metrics? Utilizing ‘soft intelligence’ for healthcare quality and safety.</w:t>
      </w:r>
      <w:r w:rsidR="001F0BF7" w:rsidRPr="002E3100">
        <w:t xml:space="preserve"> Soc Sci Med.</w:t>
      </w:r>
      <w:r w:rsidRPr="002E3100">
        <w:t xml:space="preserve"> </w:t>
      </w:r>
      <w:r w:rsidR="001F0BF7" w:rsidRPr="002E3100">
        <w:t>2015;</w:t>
      </w:r>
      <w:r w:rsidRPr="002E3100">
        <w:t>142:19–26.</w:t>
      </w:r>
    </w:p>
    <w:p w14:paraId="3A19C6B3" w14:textId="74899671" w:rsidR="009B6E42" w:rsidRPr="002E3100" w:rsidRDefault="009B6E42" w:rsidP="009B6E42">
      <w:pPr>
        <w:pStyle w:val="ListParagraph"/>
        <w:numPr>
          <w:ilvl w:val="0"/>
          <w:numId w:val="11"/>
        </w:numPr>
      </w:pPr>
      <w:r w:rsidRPr="002E3100">
        <w:t>Junghans T. “</w:t>
      </w:r>
      <w:r w:rsidRPr="002E3100">
        <w:rPr>
          <w:i/>
          <w:iCs/>
        </w:rPr>
        <w:t>Don’t</w:t>
      </w:r>
      <w:r w:rsidRPr="002E3100">
        <w:t> Mind the Gap!” Reflections on Improvement Science as a Paradigm.</w:t>
      </w:r>
      <w:r w:rsidR="00CC2DE9" w:rsidRPr="002E3100">
        <w:t xml:space="preserve"> </w:t>
      </w:r>
      <w:r w:rsidRPr="002E3100">
        <w:t>Health Care Anal</w:t>
      </w:r>
      <w:r w:rsidR="00951BB3" w:rsidRPr="002E3100">
        <w:t>.</w:t>
      </w:r>
      <w:r w:rsidR="00CC2DE9" w:rsidRPr="002E3100">
        <w:t xml:space="preserve"> </w:t>
      </w:r>
      <w:r w:rsidR="00951BB3" w:rsidRPr="002E3100">
        <w:t>2018;</w:t>
      </w:r>
      <w:r w:rsidRPr="002E3100">
        <w:t>26:124–39.</w:t>
      </w:r>
    </w:p>
    <w:p w14:paraId="4FC4E9DC" w14:textId="1085CD17" w:rsidR="009B6E42" w:rsidRPr="002E3100" w:rsidRDefault="009B6E42" w:rsidP="009B6E42">
      <w:pPr>
        <w:pStyle w:val="ListParagraph"/>
        <w:numPr>
          <w:ilvl w:val="0"/>
          <w:numId w:val="11"/>
        </w:numPr>
        <w:rPr>
          <w:rStyle w:val="BookTitle"/>
        </w:rPr>
      </w:pPr>
      <w:r w:rsidRPr="002E3100">
        <w:t>Pflueger D. Accounting for quality: on the relationship between accounting and quality improvement in healthcare. BMC Health Serv Res</w:t>
      </w:r>
      <w:r w:rsidR="00951BB3" w:rsidRPr="002E3100">
        <w:t>.</w:t>
      </w:r>
      <w:r w:rsidRPr="002E3100">
        <w:t> </w:t>
      </w:r>
      <w:r w:rsidR="00951BB3" w:rsidRPr="002E3100">
        <w:t>2015;</w:t>
      </w:r>
      <w:r w:rsidRPr="002E3100">
        <w:t>15:178.</w:t>
      </w:r>
    </w:p>
    <w:p w14:paraId="7B3CA15B" w14:textId="50D06FE0" w:rsidR="009B6E42" w:rsidRPr="002E3100" w:rsidRDefault="009B6E42" w:rsidP="009B6E42">
      <w:pPr>
        <w:pStyle w:val="ListParagraph"/>
        <w:numPr>
          <w:ilvl w:val="0"/>
          <w:numId w:val="11"/>
        </w:numPr>
      </w:pPr>
      <w:r w:rsidRPr="002E3100">
        <w:t>Cribb A, Entwistle V, Mitchell P. What does 'quality' add? Towards an ethics of healthcare improvement. J Med Ethics</w:t>
      </w:r>
      <w:r w:rsidR="005E32FE" w:rsidRPr="002E3100">
        <w:t>.</w:t>
      </w:r>
      <w:r w:rsidRPr="002E3100">
        <w:t xml:space="preserve"> </w:t>
      </w:r>
      <w:r w:rsidR="005E32FE" w:rsidRPr="002E3100">
        <w:t>2020;</w:t>
      </w:r>
      <w:r w:rsidRPr="002E3100">
        <w:t>46(2):118–22.</w:t>
      </w:r>
    </w:p>
    <w:p w14:paraId="63BDF4F3" w14:textId="66865FFB" w:rsidR="008D05FE" w:rsidRDefault="008D05FE" w:rsidP="00EC2959">
      <w:pPr>
        <w:pStyle w:val="ListParagraph"/>
        <w:numPr>
          <w:ilvl w:val="0"/>
          <w:numId w:val="11"/>
        </w:numPr>
      </w:pPr>
      <w:r>
        <w:t>McCal</w:t>
      </w:r>
      <w:r w:rsidR="008D5E67">
        <w:t>m</w:t>
      </w:r>
      <w:r>
        <w:t xml:space="preserve">an </w:t>
      </w:r>
      <w:r w:rsidR="003075D6">
        <w:t xml:space="preserve">J, Bailie R, </w:t>
      </w:r>
      <w:r w:rsidR="00EB7386">
        <w:t xml:space="preserve">Bainbridge R, McPhail-Bell K, Percival N, Askew </w:t>
      </w:r>
      <w:r w:rsidR="00EE3F0E">
        <w:t>D</w:t>
      </w:r>
      <w:r w:rsidR="008D5E67">
        <w:t xml:space="preserve">, et al. </w:t>
      </w:r>
      <w:r w:rsidR="00EC2959">
        <w:t>Continuous Quality Improvement and Comprehensive Primary Health Care: A Systems Framework to Improve Service Quality and Health Outcomes. Front Public Health. 2018;6:76.</w:t>
      </w:r>
    </w:p>
    <w:p w14:paraId="52560051" w14:textId="563E894A" w:rsidR="008D05FE" w:rsidRDefault="008D05FE" w:rsidP="004E35BB">
      <w:pPr>
        <w:pStyle w:val="ListParagraph"/>
        <w:numPr>
          <w:ilvl w:val="0"/>
          <w:numId w:val="11"/>
        </w:numPr>
      </w:pPr>
      <w:r>
        <w:t>Gottlieb</w:t>
      </w:r>
      <w:r w:rsidR="004E35BB">
        <w:t xml:space="preserve"> K. The Nuka System of Care: improving health through ownership and relationships. Int J of Circumpolar Health. 201</w:t>
      </w:r>
      <w:r w:rsidR="009B4422">
        <w:t>3</w:t>
      </w:r>
      <w:r w:rsidR="004E35BB">
        <w:t>;72:1.</w:t>
      </w:r>
    </w:p>
    <w:p w14:paraId="2C090A0C" w14:textId="6683750D" w:rsidR="00440620" w:rsidRPr="001442A7" w:rsidRDefault="003C647A" w:rsidP="00F51416">
      <w:pPr>
        <w:pStyle w:val="ListParagraph"/>
        <w:numPr>
          <w:ilvl w:val="0"/>
          <w:numId w:val="11"/>
        </w:numPr>
      </w:pPr>
      <w:r>
        <w:t>Hayward</w:t>
      </w:r>
      <w:r w:rsidR="00167A1C">
        <w:t xml:space="preserve"> MN, Pace R, Zaran H, Dyck R, Hanley AJ, Green ME, </w:t>
      </w:r>
      <w:r w:rsidR="00F51416">
        <w:t xml:space="preserve">et al. </w:t>
      </w:r>
      <w:r w:rsidR="00167A1C">
        <w:t>Closing the indigenous health gap in Canada: Results from the TransFORmation of IndiGEnous PrimAry HEAlthcare delivery (FORGE AHEAD) program</w:t>
      </w:r>
      <w:r w:rsidR="00F51416">
        <w:t xml:space="preserve">. </w:t>
      </w:r>
      <w:r w:rsidR="00167A1C">
        <w:t>Diabetes Res Clin Pract</w:t>
      </w:r>
      <w:r w:rsidR="00F51416">
        <w:t>. 2020;162.</w:t>
      </w:r>
    </w:p>
    <w:p w14:paraId="04879A15" w14:textId="317B56CE" w:rsidR="009B6E42" w:rsidRPr="002E3100" w:rsidRDefault="009B6E42" w:rsidP="009B6E42">
      <w:pPr>
        <w:pStyle w:val="ListParagraph"/>
        <w:numPr>
          <w:ilvl w:val="0"/>
          <w:numId w:val="11"/>
        </w:numPr>
      </w:pPr>
      <w:r w:rsidRPr="002E3100">
        <w:rPr>
          <w:lang w:val="en-US"/>
        </w:rPr>
        <w:t xml:space="preserve">Glendinning C. Breaking down barriers: integrating health and care services for older people in England. Health </w:t>
      </w:r>
      <w:r w:rsidR="00E23F59" w:rsidRPr="002E3100">
        <w:rPr>
          <w:lang w:val="en-US"/>
        </w:rPr>
        <w:t>P</w:t>
      </w:r>
      <w:r w:rsidRPr="002E3100">
        <w:rPr>
          <w:lang w:val="en-US"/>
        </w:rPr>
        <w:t>olicy</w:t>
      </w:r>
      <w:r w:rsidR="005E32FE" w:rsidRPr="002E3100">
        <w:rPr>
          <w:i/>
          <w:iCs/>
          <w:lang w:val="en-US"/>
        </w:rPr>
        <w:t>.</w:t>
      </w:r>
      <w:r w:rsidRPr="002E3100">
        <w:rPr>
          <w:i/>
          <w:iCs/>
          <w:lang w:val="en-US"/>
        </w:rPr>
        <w:t xml:space="preserve"> </w:t>
      </w:r>
      <w:r w:rsidR="005E32FE" w:rsidRPr="002E3100">
        <w:rPr>
          <w:lang w:val="en-US"/>
        </w:rPr>
        <w:t>2003;</w:t>
      </w:r>
      <w:r w:rsidRPr="002E3100">
        <w:rPr>
          <w:lang w:val="en-US"/>
        </w:rPr>
        <w:t>65(2):139–51.</w:t>
      </w:r>
    </w:p>
    <w:p w14:paraId="5B209752" w14:textId="62B6D9A2" w:rsidR="009B6E42" w:rsidRPr="002E3100" w:rsidRDefault="009B6E42" w:rsidP="00115AB0">
      <w:pPr>
        <w:pStyle w:val="ListParagraph"/>
        <w:numPr>
          <w:ilvl w:val="0"/>
          <w:numId w:val="11"/>
        </w:numPr>
      </w:pPr>
      <w:r w:rsidRPr="002E3100">
        <w:rPr>
          <w:lang w:val="en-US"/>
        </w:rPr>
        <w:t>Kurunmäki</w:t>
      </w:r>
      <w:r w:rsidR="00CC2DE9" w:rsidRPr="002E3100">
        <w:rPr>
          <w:lang w:val="en-US"/>
        </w:rPr>
        <w:t xml:space="preserve"> </w:t>
      </w:r>
      <w:r w:rsidRPr="002E3100">
        <w:rPr>
          <w:lang w:val="en-US"/>
        </w:rPr>
        <w:t>L, Miller P. Regulatory hybrids: Partnerships, budgeting and modernising government. Manag Acc</w:t>
      </w:r>
      <w:r w:rsidR="00E23F59" w:rsidRPr="002E3100">
        <w:rPr>
          <w:lang w:val="en-US"/>
        </w:rPr>
        <w:t>ount</w:t>
      </w:r>
      <w:r w:rsidRPr="002E3100">
        <w:rPr>
          <w:lang w:val="en-US"/>
        </w:rPr>
        <w:t xml:space="preserve"> Res</w:t>
      </w:r>
      <w:r w:rsidR="007D43E7" w:rsidRPr="002E3100">
        <w:rPr>
          <w:i/>
          <w:iCs/>
          <w:lang w:val="en-US"/>
        </w:rPr>
        <w:t>.</w:t>
      </w:r>
      <w:r w:rsidRPr="002E3100">
        <w:rPr>
          <w:lang w:val="en-US"/>
        </w:rPr>
        <w:t xml:space="preserve"> </w:t>
      </w:r>
      <w:r w:rsidR="007D43E7" w:rsidRPr="002E3100">
        <w:rPr>
          <w:lang w:val="en-US"/>
        </w:rPr>
        <w:t>2011;</w:t>
      </w:r>
      <w:r w:rsidRPr="002E3100">
        <w:rPr>
          <w:lang w:val="en-US"/>
        </w:rPr>
        <w:t>22(4):220–41.</w:t>
      </w:r>
    </w:p>
    <w:p w14:paraId="6E9E0804" w14:textId="5E8B1ED7" w:rsidR="00814CCF" w:rsidRPr="002E3100" w:rsidRDefault="00814CCF" w:rsidP="00017F55">
      <w:pPr>
        <w:rPr>
          <w:rStyle w:val="BookTitle"/>
        </w:rPr>
      </w:pPr>
    </w:p>
    <w:sectPr w:rsidR="00814CCF" w:rsidRPr="002E3100" w:rsidSect="000024C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86BF" w14:textId="77777777" w:rsidR="004A1DAF" w:rsidRDefault="004A1DAF" w:rsidP="00F138CF">
      <w:r>
        <w:separator/>
      </w:r>
    </w:p>
    <w:p w14:paraId="435B2C36" w14:textId="77777777" w:rsidR="004A1DAF" w:rsidRDefault="004A1DAF" w:rsidP="00F138CF"/>
  </w:endnote>
  <w:endnote w:type="continuationSeparator" w:id="0">
    <w:p w14:paraId="135DB582" w14:textId="77777777" w:rsidR="004A1DAF" w:rsidRDefault="004A1DAF" w:rsidP="00F138CF">
      <w:r>
        <w:continuationSeparator/>
      </w:r>
    </w:p>
    <w:p w14:paraId="0D08ECB5" w14:textId="77777777" w:rsidR="004A1DAF" w:rsidRDefault="004A1DAF" w:rsidP="00F13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4506858"/>
      <w:docPartObj>
        <w:docPartGallery w:val="Page Numbers (Bottom of Page)"/>
        <w:docPartUnique/>
      </w:docPartObj>
    </w:sdtPr>
    <w:sdtEndPr>
      <w:rPr>
        <w:rStyle w:val="PageNumber"/>
      </w:rPr>
    </w:sdtEndPr>
    <w:sdtContent>
      <w:p w14:paraId="2A88A710" w14:textId="110803BA" w:rsidR="00B053A4" w:rsidRDefault="00B053A4" w:rsidP="00F138C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CE710E" w14:textId="3B25A2B5" w:rsidR="00B053A4" w:rsidRDefault="00B053A4" w:rsidP="00F138CF">
    <w:pPr>
      <w:pStyle w:val="Footer"/>
      <w:rPr>
        <w:rStyle w:val="PageNumber"/>
      </w:rPr>
    </w:pPr>
  </w:p>
  <w:p w14:paraId="45BDB6FF" w14:textId="77777777" w:rsidR="00B053A4" w:rsidRDefault="00B053A4" w:rsidP="00F138CF">
    <w:pPr>
      <w:pStyle w:val="Footer"/>
    </w:pPr>
  </w:p>
  <w:p w14:paraId="4EF53D03" w14:textId="77777777" w:rsidR="00B053A4" w:rsidRDefault="00B053A4" w:rsidP="00F138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413"/>
      <w:docPartObj>
        <w:docPartGallery w:val="Page Numbers (Bottom of Page)"/>
        <w:docPartUnique/>
      </w:docPartObj>
    </w:sdtPr>
    <w:sdtEndPr>
      <w:rPr>
        <w:noProof/>
      </w:rPr>
    </w:sdtEndPr>
    <w:sdtContent>
      <w:p w14:paraId="567F694E" w14:textId="6B60E7FD" w:rsidR="00B053A4" w:rsidRDefault="00B053A4">
        <w:pPr>
          <w:pStyle w:val="Footer"/>
          <w:jc w:val="center"/>
        </w:pPr>
        <w:r>
          <w:fldChar w:fldCharType="begin"/>
        </w:r>
        <w:r>
          <w:instrText xml:space="preserve"> PAGE   \* MERGEFORMAT </w:instrText>
        </w:r>
        <w:r>
          <w:fldChar w:fldCharType="separate"/>
        </w:r>
        <w:r w:rsidR="002F2860">
          <w:rPr>
            <w:noProof/>
          </w:rPr>
          <w:t>6</w:t>
        </w:r>
        <w:r>
          <w:rPr>
            <w:noProof/>
          </w:rPr>
          <w:fldChar w:fldCharType="end"/>
        </w:r>
      </w:p>
    </w:sdtContent>
  </w:sdt>
  <w:p w14:paraId="33323C0E" w14:textId="77777777" w:rsidR="00B053A4" w:rsidRDefault="00B053A4" w:rsidP="00F13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B49E" w14:textId="77777777" w:rsidR="004A1DAF" w:rsidRDefault="004A1DAF" w:rsidP="00F138CF">
      <w:r>
        <w:separator/>
      </w:r>
    </w:p>
    <w:p w14:paraId="650810C6" w14:textId="77777777" w:rsidR="004A1DAF" w:rsidRDefault="004A1DAF" w:rsidP="00F138CF"/>
  </w:footnote>
  <w:footnote w:type="continuationSeparator" w:id="0">
    <w:p w14:paraId="050883FF" w14:textId="77777777" w:rsidR="004A1DAF" w:rsidRDefault="004A1DAF" w:rsidP="00F138CF">
      <w:r>
        <w:continuationSeparator/>
      </w:r>
    </w:p>
    <w:p w14:paraId="32BC7161" w14:textId="77777777" w:rsidR="004A1DAF" w:rsidRDefault="004A1DAF" w:rsidP="00F138CF"/>
  </w:footnote>
  <w:footnote w:id="1">
    <w:p w14:paraId="68A7C75B" w14:textId="795854FC" w:rsidR="00AE1963" w:rsidRDefault="00AE1963" w:rsidP="00AE1963">
      <w:pPr>
        <w:pStyle w:val="FootnoteText"/>
      </w:pPr>
      <w:r>
        <w:rPr>
          <w:rStyle w:val="FootnoteReference"/>
        </w:rPr>
        <w:footnoteRef/>
      </w:r>
      <w:r>
        <w:t xml:space="preserve"> We recognise that </w:t>
      </w:r>
      <w:r w:rsidRPr="00835B82">
        <w:t xml:space="preserve">being </w:t>
      </w:r>
      <w:r>
        <w:t>relatively socioeconomically disadvantaged can</w:t>
      </w:r>
      <w:r w:rsidRPr="00835B82">
        <w:t xml:space="preserve"> impact health and healthcare use</w:t>
      </w:r>
      <w:r>
        <w:t xml:space="preserve"> regardless of poverty status</w:t>
      </w:r>
      <w:r w:rsidR="00CC3195">
        <w:t>.</w:t>
      </w:r>
      <w:r w:rsidR="003C2670">
        <w:t>[</w:t>
      </w:r>
      <w:r w:rsidR="009907F3">
        <w:t>1,</w:t>
      </w:r>
      <w:r w:rsidR="00245B3F">
        <w:t xml:space="preserve"> </w:t>
      </w:r>
      <w:r w:rsidR="009907F3">
        <w:t>2]</w:t>
      </w:r>
      <w:r>
        <w:t xml:space="preserve"> However, in practice, low socioeconomic status and poverty are coexistent. In London, where the case study intervention that we discuss was developed and implemented, 39% of children live in relative poverty (in a household with income below 60% of the contemporary median) and 13% in material deprivation (unable to </w:t>
      </w:r>
      <w:r w:rsidRPr="004810A0">
        <w:t xml:space="preserve">afford what are commonly regarded as essentials for life in </w:t>
      </w:r>
      <w:r>
        <w:t xml:space="preserve">the </w:t>
      </w:r>
      <w:r w:rsidR="00B90699">
        <w:t>United Kingdom (</w:t>
      </w:r>
      <w:r>
        <w:t>UK</w:t>
      </w:r>
      <w:r w:rsidR="00B90699">
        <w:t>)</w:t>
      </w:r>
      <w:r>
        <w:t>).</w:t>
      </w:r>
      <w:r w:rsidR="00245B3F">
        <w:t>[3]</w:t>
      </w:r>
    </w:p>
  </w:footnote>
  <w:footnote w:id="2">
    <w:p w14:paraId="10672EA0" w14:textId="6464BB40" w:rsidR="00B053A4" w:rsidRDefault="00B053A4" w:rsidP="00F138CF">
      <w:pPr>
        <w:pStyle w:val="FootnoteText"/>
      </w:pPr>
      <w:r>
        <w:rPr>
          <w:rStyle w:val="FootnoteReference"/>
        </w:rPr>
        <w:footnoteRef/>
      </w:r>
      <w:r>
        <w:t xml:space="preserve"> Primary healthcare in the UK has historically included public health perspectives and sought to address social concerns more readily than secondary healthcare, so s</w:t>
      </w:r>
      <w:r w:rsidRPr="002C0F63">
        <w:t>uch critique might be more likely to occur in secondary than primary care settings</w:t>
      </w:r>
      <w:r>
        <w:t>.</w:t>
      </w:r>
    </w:p>
  </w:footnote>
  <w:footnote w:id="3">
    <w:p w14:paraId="6F00D990" w14:textId="5A324E2C" w:rsidR="00B053A4" w:rsidRDefault="00B053A4" w:rsidP="00F138CF">
      <w:pPr>
        <w:pStyle w:val="FootnoteText"/>
      </w:pPr>
      <w:r>
        <w:rPr>
          <w:rStyle w:val="FootnoteReference"/>
        </w:rPr>
        <w:footnoteRef/>
      </w:r>
      <w:r>
        <w:t xml:space="preserve"> Even institutions with an ostensible public health remit may be limited in their ability to effectively address the social determinants of health. For example, t</w:t>
      </w:r>
      <w:r w:rsidRPr="00835B82">
        <w:t>he ‘</w:t>
      </w:r>
      <w:bookmarkStart w:id="0" w:name="_Hlk54017556"/>
      <w:r w:rsidRPr="00835B82">
        <w:t>Quality Outcomes Framework’</w:t>
      </w:r>
      <w:r>
        <w:t xml:space="preserve"> (QOF</w:t>
      </w:r>
      <w:bookmarkEnd w:id="0"/>
      <w:r>
        <w:t>)</w:t>
      </w:r>
      <w:r w:rsidRPr="00835B82">
        <w:t xml:space="preserve">—a voluntary incentive programme for </w:t>
      </w:r>
      <w:r>
        <w:t>primary care organisations</w:t>
      </w:r>
      <w:r w:rsidRPr="00835B82">
        <w:t xml:space="preserve"> in </w:t>
      </w:r>
      <w:r w:rsidR="008F75CF">
        <w:t>England</w:t>
      </w:r>
      <w:r>
        <w:t>,</w:t>
      </w:r>
      <w:r w:rsidRPr="00835B82">
        <w:t xml:space="preserve"> which offers financial rewards for good practice—has a public health domain. However, </w:t>
      </w:r>
      <w:r>
        <w:t>QOF</w:t>
      </w:r>
      <w:r w:rsidRPr="00835B82">
        <w:t xml:space="preserve"> largely incentivises data collection </w:t>
      </w:r>
      <w:r>
        <w:t>(e.g.</w:t>
      </w:r>
      <w:r w:rsidRPr="00835B82">
        <w:t xml:space="preserve"> recording patients on disease registers</w:t>
      </w:r>
      <w:r>
        <w:t>)</w:t>
      </w:r>
      <w:r w:rsidRPr="00835B82">
        <w:t>, prescription of primary prevention medication (e.g. statins</w:t>
      </w:r>
      <w:r>
        <w:t xml:space="preserve"> for patients with a new diagnosis of hypertension or type 2 diabetes</w:t>
      </w:r>
      <w:r w:rsidRPr="00835B82">
        <w:t>), and behaviour change programmes (e.g. smoking cessation support) rather than interventions which address the underlying causes of these behaviours and health states.</w:t>
      </w:r>
      <w:r w:rsidR="009B6E42">
        <w:t>[3</w:t>
      </w:r>
      <w:r w:rsidR="00886FD1">
        <w:t>6</w:t>
      </w:r>
      <w:r w:rsidR="009B6E4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001454"/>
    <w:multiLevelType w:val="hybridMultilevel"/>
    <w:tmpl w:val="B836936A"/>
    <w:lvl w:ilvl="0" w:tplc="C2EEBC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B7392D"/>
    <w:multiLevelType w:val="multilevel"/>
    <w:tmpl w:val="4FFC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2D33D3"/>
    <w:multiLevelType w:val="multilevel"/>
    <w:tmpl w:val="B036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905E6"/>
    <w:multiLevelType w:val="hybridMultilevel"/>
    <w:tmpl w:val="989885BE"/>
    <w:lvl w:ilvl="0" w:tplc="59604AC0">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FC0EC7"/>
    <w:multiLevelType w:val="hybridMultilevel"/>
    <w:tmpl w:val="8E2CC014"/>
    <w:lvl w:ilvl="0" w:tplc="8BA8195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32695"/>
    <w:multiLevelType w:val="hybridMultilevel"/>
    <w:tmpl w:val="28C44F1C"/>
    <w:lvl w:ilvl="0" w:tplc="FBE87796">
      <w:start w:val="4"/>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2493B9E"/>
    <w:multiLevelType w:val="hybridMultilevel"/>
    <w:tmpl w:val="989885BE"/>
    <w:lvl w:ilvl="0" w:tplc="59604AC0">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DE777E"/>
    <w:multiLevelType w:val="multilevel"/>
    <w:tmpl w:val="BD92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1299F"/>
    <w:multiLevelType w:val="multilevel"/>
    <w:tmpl w:val="04AE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64E61"/>
    <w:multiLevelType w:val="multilevel"/>
    <w:tmpl w:val="2D2C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05D09"/>
    <w:multiLevelType w:val="hybridMultilevel"/>
    <w:tmpl w:val="13145E3A"/>
    <w:lvl w:ilvl="0" w:tplc="673612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9"/>
  </w:num>
  <w:num w:numId="5">
    <w:abstractNumId w:val="0"/>
  </w:num>
  <w:num w:numId="6">
    <w:abstractNumId w:val="11"/>
  </w:num>
  <w:num w:numId="7">
    <w:abstractNumId w:val="10"/>
  </w:num>
  <w:num w:numId="8">
    <w:abstractNumId w:val="2"/>
  </w:num>
  <w:num w:numId="9">
    <w:abstractNumId w:val="5"/>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AFC"/>
    <w:rsid w:val="00000F8B"/>
    <w:rsid w:val="00002182"/>
    <w:rsid w:val="000022FB"/>
    <w:rsid w:val="000024C1"/>
    <w:rsid w:val="000036EC"/>
    <w:rsid w:val="000058F0"/>
    <w:rsid w:val="000065A5"/>
    <w:rsid w:val="00006666"/>
    <w:rsid w:val="00007DD8"/>
    <w:rsid w:val="000103FD"/>
    <w:rsid w:val="00016082"/>
    <w:rsid w:val="00016349"/>
    <w:rsid w:val="00016379"/>
    <w:rsid w:val="00016E5E"/>
    <w:rsid w:val="000172D1"/>
    <w:rsid w:val="00017D2D"/>
    <w:rsid w:val="00017F55"/>
    <w:rsid w:val="00020477"/>
    <w:rsid w:val="00021781"/>
    <w:rsid w:val="0002386F"/>
    <w:rsid w:val="000250E3"/>
    <w:rsid w:val="00025760"/>
    <w:rsid w:val="00025784"/>
    <w:rsid w:val="000261B9"/>
    <w:rsid w:val="000268A0"/>
    <w:rsid w:val="00030BD3"/>
    <w:rsid w:val="0003334C"/>
    <w:rsid w:val="000340D9"/>
    <w:rsid w:val="0003493F"/>
    <w:rsid w:val="000350BE"/>
    <w:rsid w:val="00037592"/>
    <w:rsid w:val="00041066"/>
    <w:rsid w:val="00043858"/>
    <w:rsid w:val="00044046"/>
    <w:rsid w:val="00045018"/>
    <w:rsid w:val="00047344"/>
    <w:rsid w:val="000477F3"/>
    <w:rsid w:val="00047AB5"/>
    <w:rsid w:val="00050C3A"/>
    <w:rsid w:val="00050E42"/>
    <w:rsid w:val="00052449"/>
    <w:rsid w:val="0005288F"/>
    <w:rsid w:val="00052FEF"/>
    <w:rsid w:val="000546FD"/>
    <w:rsid w:val="00056D2E"/>
    <w:rsid w:val="0005737A"/>
    <w:rsid w:val="00057CBD"/>
    <w:rsid w:val="00061131"/>
    <w:rsid w:val="000628AA"/>
    <w:rsid w:val="00062C98"/>
    <w:rsid w:val="00064332"/>
    <w:rsid w:val="000643CB"/>
    <w:rsid w:val="00064813"/>
    <w:rsid w:val="00064AFF"/>
    <w:rsid w:val="000668C8"/>
    <w:rsid w:val="0007397F"/>
    <w:rsid w:val="00074A60"/>
    <w:rsid w:val="00075239"/>
    <w:rsid w:val="00080AD3"/>
    <w:rsid w:val="00082CA8"/>
    <w:rsid w:val="000855F8"/>
    <w:rsid w:val="00085934"/>
    <w:rsid w:val="00087323"/>
    <w:rsid w:val="00091E8D"/>
    <w:rsid w:val="0009200B"/>
    <w:rsid w:val="00093E10"/>
    <w:rsid w:val="00097DD2"/>
    <w:rsid w:val="000A180A"/>
    <w:rsid w:val="000A3817"/>
    <w:rsid w:val="000A389D"/>
    <w:rsid w:val="000A3E50"/>
    <w:rsid w:val="000A4060"/>
    <w:rsid w:val="000A6171"/>
    <w:rsid w:val="000A7443"/>
    <w:rsid w:val="000B1A28"/>
    <w:rsid w:val="000B2180"/>
    <w:rsid w:val="000B291A"/>
    <w:rsid w:val="000B40A6"/>
    <w:rsid w:val="000B45C1"/>
    <w:rsid w:val="000B4D4B"/>
    <w:rsid w:val="000B5083"/>
    <w:rsid w:val="000B52AD"/>
    <w:rsid w:val="000B5346"/>
    <w:rsid w:val="000B5E46"/>
    <w:rsid w:val="000C3518"/>
    <w:rsid w:val="000C7632"/>
    <w:rsid w:val="000C7F35"/>
    <w:rsid w:val="000D051E"/>
    <w:rsid w:val="000D0D3C"/>
    <w:rsid w:val="000D2C57"/>
    <w:rsid w:val="000D3176"/>
    <w:rsid w:val="000D496A"/>
    <w:rsid w:val="000D4A69"/>
    <w:rsid w:val="000D54E4"/>
    <w:rsid w:val="000D689B"/>
    <w:rsid w:val="000D7A54"/>
    <w:rsid w:val="000E2E85"/>
    <w:rsid w:val="000E2F3D"/>
    <w:rsid w:val="000E4689"/>
    <w:rsid w:val="000E6F20"/>
    <w:rsid w:val="000E70E1"/>
    <w:rsid w:val="000F0EA1"/>
    <w:rsid w:val="000F5308"/>
    <w:rsid w:val="000F65B7"/>
    <w:rsid w:val="00101FBE"/>
    <w:rsid w:val="00103ABD"/>
    <w:rsid w:val="00103D33"/>
    <w:rsid w:val="00105942"/>
    <w:rsid w:val="00106646"/>
    <w:rsid w:val="00111957"/>
    <w:rsid w:val="001119AD"/>
    <w:rsid w:val="00112458"/>
    <w:rsid w:val="001125BF"/>
    <w:rsid w:val="00115AB0"/>
    <w:rsid w:val="00116957"/>
    <w:rsid w:val="001170B9"/>
    <w:rsid w:val="0012162D"/>
    <w:rsid w:val="00121C04"/>
    <w:rsid w:val="00124198"/>
    <w:rsid w:val="0012705F"/>
    <w:rsid w:val="00130E5E"/>
    <w:rsid w:val="00133DC0"/>
    <w:rsid w:val="00134AE7"/>
    <w:rsid w:val="0013627E"/>
    <w:rsid w:val="001371DB"/>
    <w:rsid w:val="00137664"/>
    <w:rsid w:val="00140985"/>
    <w:rsid w:val="0014159C"/>
    <w:rsid w:val="001415F2"/>
    <w:rsid w:val="0014188B"/>
    <w:rsid w:val="001442A7"/>
    <w:rsid w:val="001463F0"/>
    <w:rsid w:val="00147171"/>
    <w:rsid w:val="001542F3"/>
    <w:rsid w:val="0015587C"/>
    <w:rsid w:val="00162433"/>
    <w:rsid w:val="00164167"/>
    <w:rsid w:val="00164CDC"/>
    <w:rsid w:val="001659DA"/>
    <w:rsid w:val="00166DC3"/>
    <w:rsid w:val="00167316"/>
    <w:rsid w:val="00167A1C"/>
    <w:rsid w:val="00172FCB"/>
    <w:rsid w:val="00173B30"/>
    <w:rsid w:val="001746EF"/>
    <w:rsid w:val="00177464"/>
    <w:rsid w:val="00181FE6"/>
    <w:rsid w:val="0018211E"/>
    <w:rsid w:val="00183A1B"/>
    <w:rsid w:val="00192EDC"/>
    <w:rsid w:val="00194157"/>
    <w:rsid w:val="00194FCF"/>
    <w:rsid w:val="00195CAE"/>
    <w:rsid w:val="00197E9D"/>
    <w:rsid w:val="001A02F1"/>
    <w:rsid w:val="001A0EA6"/>
    <w:rsid w:val="001A1BCD"/>
    <w:rsid w:val="001A3713"/>
    <w:rsid w:val="001A678E"/>
    <w:rsid w:val="001B0649"/>
    <w:rsid w:val="001B102E"/>
    <w:rsid w:val="001B12A8"/>
    <w:rsid w:val="001B12EA"/>
    <w:rsid w:val="001B2355"/>
    <w:rsid w:val="001B4A3F"/>
    <w:rsid w:val="001B6A6C"/>
    <w:rsid w:val="001C2C1C"/>
    <w:rsid w:val="001C4883"/>
    <w:rsid w:val="001C5159"/>
    <w:rsid w:val="001C7DF8"/>
    <w:rsid w:val="001D1C95"/>
    <w:rsid w:val="001D270B"/>
    <w:rsid w:val="001D27C3"/>
    <w:rsid w:val="001D2D59"/>
    <w:rsid w:val="001E01C1"/>
    <w:rsid w:val="001E0BC5"/>
    <w:rsid w:val="001E3181"/>
    <w:rsid w:val="001E4247"/>
    <w:rsid w:val="001E4FF3"/>
    <w:rsid w:val="001E5864"/>
    <w:rsid w:val="001E6BE1"/>
    <w:rsid w:val="001E7021"/>
    <w:rsid w:val="001F0BF7"/>
    <w:rsid w:val="001F2F06"/>
    <w:rsid w:val="001F3A1A"/>
    <w:rsid w:val="001F6EDF"/>
    <w:rsid w:val="001F7021"/>
    <w:rsid w:val="001F7CB1"/>
    <w:rsid w:val="0020135F"/>
    <w:rsid w:val="00203215"/>
    <w:rsid w:val="002051F5"/>
    <w:rsid w:val="0021165D"/>
    <w:rsid w:val="00211B09"/>
    <w:rsid w:val="00212A28"/>
    <w:rsid w:val="00212CEA"/>
    <w:rsid w:val="0021380A"/>
    <w:rsid w:val="00213A08"/>
    <w:rsid w:val="0021626D"/>
    <w:rsid w:val="00217C40"/>
    <w:rsid w:val="00220E32"/>
    <w:rsid w:val="00221111"/>
    <w:rsid w:val="002213EF"/>
    <w:rsid w:val="00223997"/>
    <w:rsid w:val="00225AC7"/>
    <w:rsid w:val="002262DF"/>
    <w:rsid w:val="00230BBF"/>
    <w:rsid w:val="00236752"/>
    <w:rsid w:val="00236E0F"/>
    <w:rsid w:val="00237143"/>
    <w:rsid w:val="00241235"/>
    <w:rsid w:val="00241DCD"/>
    <w:rsid w:val="00244B22"/>
    <w:rsid w:val="0024580A"/>
    <w:rsid w:val="00245B3F"/>
    <w:rsid w:val="00247951"/>
    <w:rsid w:val="00252B66"/>
    <w:rsid w:val="00254441"/>
    <w:rsid w:val="0025492B"/>
    <w:rsid w:val="00254ED5"/>
    <w:rsid w:val="00255431"/>
    <w:rsid w:val="00256DD4"/>
    <w:rsid w:val="002576F7"/>
    <w:rsid w:val="00257887"/>
    <w:rsid w:val="00261D87"/>
    <w:rsid w:val="00262D18"/>
    <w:rsid w:val="0026692A"/>
    <w:rsid w:val="00267382"/>
    <w:rsid w:val="002678FA"/>
    <w:rsid w:val="002706E7"/>
    <w:rsid w:val="00271376"/>
    <w:rsid w:val="002724DA"/>
    <w:rsid w:val="00273CE7"/>
    <w:rsid w:val="00274244"/>
    <w:rsid w:val="002757DE"/>
    <w:rsid w:val="00280DC7"/>
    <w:rsid w:val="0028161C"/>
    <w:rsid w:val="0028390C"/>
    <w:rsid w:val="00284633"/>
    <w:rsid w:val="002850C2"/>
    <w:rsid w:val="002866FF"/>
    <w:rsid w:val="00290743"/>
    <w:rsid w:val="00294EDB"/>
    <w:rsid w:val="002951DB"/>
    <w:rsid w:val="00297C46"/>
    <w:rsid w:val="002A1248"/>
    <w:rsid w:val="002A19AA"/>
    <w:rsid w:val="002A1A12"/>
    <w:rsid w:val="002A2377"/>
    <w:rsid w:val="002A318A"/>
    <w:rsid w:val="002A328A"/>
    <w:rsid w:val="002A3D4B"/>
    <w:rsid w:val="002A4380"/>
    <w:rsid w:val="002A515D"/>
    <w:rsid w:val="002A5D17"/>
    <w:rsid w:val="002B0A2B"/>
    <w:rsid w:val="002B0D10"/>
    <w:rsid w:val="002B1A82"/>
    <w:rsid w:val="002B2A70"/>
    <w:rsid w:val="002B4C7D"/>
    <w:rsid w:val="002B4F58"/>
    <w:rsid w:val="002B6C79"/>
    <w:rsid w:val="002B6C9A"/>
    <w:rsid w:val="002B782C"/>
    <w:rsid w:val="002C0F63"/>
    <w:rsid w:val="002C5FA2"/>
    <w:rsid w:val="002C6FC3"/>
    <w:rsid w:val="002D0F39"/>
    <w:rsid w:val="002D276D"/>
    <w:rsid w:val="002D2988"/>
    <w:rsid w:val="002D3915"/>
    <w:rsid w:val="002D7898"/>
    <w:rsid w:val="002E0158"/>
    <w:rsid w:val="002E0392"/>
    <w:rsid w:val="002E29E4"/>
    <w:rsid w:val="002E3100"/>
    <w:rsid w:val="002E3F5D"/>
    <w:rsid w:val="002E488D"/>
    <w:rsid w:val="002E7348"/>
    <w:rsid w:val="002E79CA"/>
    <w:rsid w:val="002F174F"/>
    <w:rsid w:val="002F2860"/>
    <w:rsid w:val="002F3307"/>
    <w:rsid w:val="002F3926"/>
    <w:rsid w:val="0030128F"/>
    <w:rsid w:val="00303780"/>
    <w:rsid w:val="0030473B"/>
    <w:rsid w:val="00307055"/>
    <w:rsid w:val="003075D6"/>
    <w:rsid w:val="003129C6"/>
    <w:rsid w:val="00314DC2"/>
    <w:rsid w:val="003163CF"/>
    <w:rsid w:val="00316A11"/>
    <w:rsid w:val="00317B18"/>
    <w:rsid w:val="00317DBD"/>
    <w:rsid w:val="0032044A"/>
    <w:rsid w:val="00322B30"/>
    <w:rsid w:val="0032382E"/>
    <w:rsid w:val="00325917"/>
    <w:rsid w:val="00326C02"/>
    <w:rsid w:val="00332FA6"/>
    <w:rsid w:val="00336994"/>
    <w:rsid w:val="003372EA"/>
    <w:rsid w:val="00337627"/>
    <w:rsid w:val="0034091D"/>
    <w:rsid w:val="00343B8C"/>
    <w:rsid w:val="0034495B"/>
    <w:rsid w:val="003478EA"/>
    <w:rsid w:val="00350D4E"/>
    <w:rsid w:val="0035144E"/>
    <w:rsid w:val="003514DB"/>
    <w:rsid w:val="00352AD2"/>
    <w:rsid w:val="00352B42"/>
    <w:rsid w:val="00352B85"/>
    <w:rsid w:val="003540BD"/>
    <w:rsid w:val="003565C0"/>
    <w:rsid w:val="00357163"/>
    <w:rsid w:val="003602FE"/>
    <w:rsid w:val="00360E04"/>
    <w:rsid w:val="00363977"/>
    <w:rsid w:val="00364BD1"/>
    <w:rsid w:val="00365CD2"/>
    <w:rsid w:val="00366453"/>
    <w:rsid w:val="00366E37"/>
    <w:rsid w:val="0036714E"/>
    <w:rsid w:val="00367DCD"/>
    <w:rsid w:val="00367F74"/>
    <w:rsid w:val="003725CB"/>
    <w:rsid w:val="003735CC"/>
    <w:rsid w:val="00375E23"/>
    <w:rsid w:val="00377508"/>
    <w:rsid w:val="0037762A"/>
    <w:rsid w:val="003805E3"/>
    <w:rsid w:val="00381D67"/>
    <w:rsid w:val="00382DE2"/>
    <w:rsid w:val="00383F8F"/>
    <w:rsid w:val="0038448E"/>
    <w:rsid w:val="003860F7"/>
    <w:rsid w:val="003864ED"/>
    <w:rsid w:val="003866E2"/>
    <w:rsid w:val="003868E4"/>
    <w:rsid w:val="00392548"/>
    <w:rsid w:val="003936EA"/>
    <w:rsid w:val="003949FF"/>
    <w:rsid w:val="0039623A"/>
    <w:rsid w:val="0039649B"/>
    <w:rsid w:val="0039799B"/>
    <w:rsid w:val="00397B49"/>
    <w:rsid w:val="003A2EB8"/>
    <w:rsid w:val="003A39BA"/>
    <w:rsid w:val="003A4574"/>
    <w:rsid w:val="003A4EA1"/>
    <w:rsid w:val="003A7521"/>
    <w:rsid w:val="003B0FE5"/>
    <w:rsid w:val="003B2ECB"/>
    <w:rsid w:val="003B370E"/>
    <w:rsid w:val="003B4C4C"/>
    <w:rsid w:val="003B4CB8"/>
    <w:rsid w:val="003B4D63"/>
    <w:rsid w:val="003B5A7C"/>
    <w:rsid w:val="003C2670"/>
    <w:rsid w:val="003C5838"/>
    <w:rsid w:val="003C647A"/>
    <w:rsid w:val="003C6720"/>
    <w:rsid w:val="003C79F9"/>
    <w:rsid w:val="003C7A62"/>
    <w:rsid w:val="003D06C2"/>
    <w:rsid w:val="003D1A7C"/>
    <w:rsid w:val="003D1EFC"/>
    <w:rsid w:val="003D27C5"/>
    <w:rsid w:val="003D2A05"/>
    <w:rsid w:val="003D3490"/>
    <w:rsid w:val="003D44F2"/>
    <w:rsid w:val="003D5214"/>
    <w:rsid w:val="003D66D9"/>
    <w:rsid w:val="003E3B7F"/>
    <w:rsid w:val="003E5018"/>
    <w:rsid w:val="003E5753"/>
    <w:rsid w:val="003E742E"/>
    <w:rsid w:val="003F20E8"/>
    <w:rsid w:val="003F37B4"/>
    <w:rsid w:val="003F39F8"/>
    <w:rsid w:val="003F43A1"/>
    <w:rsid w:val="003F5756"/>
    <w:rsid w:val="003F6444"/>
    <w:rsid w:val="00400050"/>
    <w:rsid w:val="00400079"/>
    <w:rsid w:val="00400528"/>
    <w:rsid w:val="0040512C"/>
    <w:rsid w:val="00406212"/>
    <w:rsid w:val="004069B1"/>
    <w:rsid w:val="004108DB"/>
    <w:rsid w:val="00410D3A"/>
    <w:rsid w:val="0041261B"/>
    <w:rsid w:val="0041492F"/>
    <w:rsid w:val="00414A0B"/>
    <w:rsid w:val="004173A5"/>
    <w:rsid w:val="004200D1"/>
    <w:rsid w:val="004201F7"/>
    <w:rsid w:val="00422524"/>
    <w:rsid w:val="004261DA"/>
    <w:rsid w:val="004273DF"/>
    <w:rsid w:val="00430B6C"/>
    <w:rsid w:val="00431211"/>
    <w:rsid w:val="0043140C"/>
    <w:rsid w:val="00433135"/>
    <w:rsid w:val="00433A2D"/>
    <w:rsid w:val="00435381"/>
    <w:rsid w:val="00436371"/>
    <w:rsid w:val="0043671D"/>
    <w:rsid w:val="00440620"/>
    <w:rsid w:val="00440DA8"/>
    <w:rsid w:val="00444548"/>
    <w:rsid w:val="00444A90"/>
    <w:rsid w:val="00445CA7"/>
    <w:rsid w:val="00447763"/>
    <w:rsid w:val="00452613"/>
    <w:rsid w:val="00456CB2"/>
    <w:rsid w:val="00460436"/>
    <w:rsid w:val="00460CE0"/>
    <w:rsid w:val="004622FF"/>
    <w:rsid w:val="004636EA"/>
    <w:rsid w:val="00466904"/>
    <w:rsid w:val="0047017E"/>
    <w:rsid w:val="00470B4F"/>
    <w:rsid w:val="00473FC2"/>
    <w:rsid w:val="00474130"/>
    <w:rsid w:val="00474B8F"/>
    <w:rsid w:val="00480062"/>
    <w:rsid w:val="004805FC"/>
    <w:rsid w:val="004810A0"/>
    <w:rsid w:val="0048165B"/>
    <w:rsid w:val="00484169"/>
    <w:rsid w:val="00484F6B"/>
    <w:rsid w:val="00485DD1"/>
    <w:rsid w:val="00492A4E"/>
    <w:rsid w:val="00494AD7"/>
    <w:rsid w:val="00497F62"/>
    <w:rsid w:val="004A14D9"/>
    <w:rsid w:val="004A1A66"/>
    <w:rsid w:val="004A1DAF"/>
    <w:rsid w:val="004A28D0"/>
    <w:rsid w:val="004A4098"/>
    <w:rsid w:val="004A4192"/>
    <w:rsid w:val="004A574D"/>
    <w:rsid w:val="004A63F2"/>
    <w:rsid w:val="004A7C3D"/>
    <w:rsid w:val="004B0C6F"/>
    <w:rsid w:val="004B4048"/>
    <w:rsid w:val="004B47EA"/>
    <w:rsid w:val="004B70FE"/>
    <w:rsid w:val="004B78FA"/>
    <w:rsid w:val="004B7A4E"/>
    <w:rsid w:val="004C2B91"/>
    <w:rsid w:val="004C3DD4"/>
    <w:rsid w:val="004C597D"/>
    <w:rsid w:val="004C5A10"/>
    <w:rsid w:val="004C663C"/>
    <w:rsid w:val="004C756F"/>
    <w:rsid w:val="004C7828"/>
    <w:rsid w:val="004D0EF3"/>
    <w:rsid w:val="004D19CD"/>
    <w:rsid w:val="004D30CB"/>
    <w:rsid w:val="004D50F2"/>
    <w:rsid w:val="004D55E4"/>
    <w:rsid w:val="004D7E94"/>
    <w:rsid w:val="004E0030"/>
    <w:rsid w:val="004E1F41"/>
    <w:rsid w:val="004E2B29"/>
    <w:rsid w:val="004E3173"/>
    <w:rsid w:val="004E3540"/>
    <w:rsid w:val="004E35BB"/>
    <w:rsid w:val="004E3E40"/>
    <w:rsid w:val="004E4C5A"/>
    <w:rsid w:val="004F02BA"/>
    <w:rsid w:val="004F2D5C"/>
    <w:rsid w:val="004F3118"/>
    <w:rsid w:val="004F3677"/>
    <w:rsid w:val="004F43A5"/>
    <w:rsid w:val="0050296C"/>
    <w:rsid w:val="00505164"/>
    <w:rsid w:val="00505C7D"/>
    <w:rsid w:val="005070FF"/>
    <w:rsid w:val="00507B60"/>
    <w:rsid w:val="00512FB4"/>
    <w:rsid w:val="00513EAB"/>
    <w:rsid w:val="005142B4"/>
    <w:rsid w:val="005207F3"/>
    <w:rsid w:val="00521497"/>
    <w:rsid w:val="005219A2"/>
    <w:rsid w:val="00523930"/>
    <w:rsid w:val="0052414A"/>
    <w:rsid w:val="0052771E"/>
    <w:rsid w:val="0053296C"/>
    <w:rsid w:val="00533007"/>
    <w:rsid w:val="00534A7C"/>
    <w:rsid w:val="00536B2B"/>
    <w:rsid w:val="00536D0B"/>
    <w:rsid w:val="00537A91"/>
    <w:rsid w:val="005400D1"/>
    <w:rsid w:val="00541D4C"/>
    <w:rsid w:val="00543E3B"/>
    <w:rsid w:val="00544134"/>
    <w:rsid w:val="00544699"/>
    <w:rsid w:val="00545219"/>
    <w:rsid w:val="00547E2E"/>
    <w:rsid w:val="005509F3"/>
    <w:rsid w:val="00550AC9"/>
    <w:rsid w:val="00550B58"/>
    <w:rsid w:val="0055106D"/>
    <w:rsid w:val="00553651"/>
    <w:rsid w:val="00554457"/>
    <w:rsid w:val="00554B00"/>
    <w:rsid w:val="00556687"/>
    <w:rsid w:val="00557249"/>
    <w:rsid w:val="00557D10"/>
    <w:rsid w:val="00560277"/>
    <w:rsid w:val="0056187D"/>
    <w:rsid w:val="00563D32"/>
    <w:rsid w:val="00563FDD"/>
    <w:rsid w:val="00564852"/>
    <w:rsid w:val="00565FFF"/>
    <w:rsid w:val="005707EF"/>
    <w:rsid w:val="00570DC6"/>
    <w:rsid w:val="00572994"/>
    <w:rsid w:val="0057304E"/>
    <w:rsid w:val="005740C5"/>
    <w:rsid w:val="00576C35"/>
    <w:rsid w:val="00577623"/>
    <w:rsid w:val="0058086A"/>
    <w:rsid w:val="00581D9D"/>
    <w:rsid w:val="00582202"/>
    <w:rsid w:val="00586EB9"/>
    <w:rsid w:val="00587290"/>
    <w:rsid w:val="005872D7"/>
    <w:rsid w:val="0059251A"/>
    <w:rsid w:val="00592CC9"/>
    <w:rsid w:val="00593682"/>
    <w:rsid w:val="005942E6"/>
    <w:rsid w:val="00594DA2"/>
    <w:rsid w:val="0059752D"/>
    <w:rsid w:val="005A1360"/>
    <w:rsid w:val="005A257C"/>
    <w:rsid w:val="005A4975"/>
    <w:rsid w:val="005A4EB3"/>
    <w:rsid w:val="005A7245"/>
    <w:rsid w:val="005A773C"/>
    <w:rsid w:val="005A79BC"/>
    <w:rsid w:val="005A7EE6"/>
    <w:rsid w:val="005B275B"/>
    <w:rsid w:val="005B2A55"/>
    <w:rsid w:val="005B4605"/>
    <w:rsid w:val="005B5416"/>
    <w:rsid w:val="005B5935"/>
    <w:rsid w:val="005B73B3"/>
    <w:rsid w:val="005C26D9"/>
    <w:rsid w:val="005C4E22"/>
    <w:rsid w:val="005C59A4"/>
    <w:rsid w:val="005D1E5F"/>
    <w:rsid w:val="005D2481"/>
    <w:rsid w:val="005D2809"/>
    <w:rsid w:val="005D72B3"/>
    <w:rsid w:val="005D7F58"/>
    <w:rsid w:val="005E2BDB"/>
    <w:rsid w:val="005E32FE"/>
    <w:rsid w:val="005E77A2"/>
    <w:rsid w:val="005E79B4"/>
    <w:rsid w:val="005F1F50"/>
    <w:rsid w:val="005F2F82"/>
    <w:rsid w:val="005F56BB"/>
    <w:rsid w:val="005F7402"/>
    <w:rsid w:val="006010A2"/>
    <w:rsid w:val="0060615A"/>
    <w:rsid w:val="0060648D"/>
    <w:rsid w:val="0061069F"/>
    <w:rsid w:val="006116F0"/>
    <w:rsid w:val="00611C0F"/>
    <w:rsid w:val="0061278F"/>
    <w:rsid w:val="00614585"/>
    <w:rsid w:val="00615445"/>
    <w:rsid w:val="006175F8"/>
    <w:rsid w:val="00620499"/>
    <w:rsid w:val="00621F6A"/>
    <w:rsid w:val="00626DCA"/>
    <w:rsid w:val="00632448"/>
    <w:rsid w:val="006336EE"/>
    <w:rsid w:val="00633C9B"/>
    <w:rsid w:val="006346B6"/>
    <w:rsid w:val="00634C7C"/>
    <w:rsid w:val="0064051B"/>
    <w:rsid w:val="00641521"/>
    <w:rsid w:val="00641C26"/>
    <w:rsid w:val="00641DA9"/>
    <w:rsid w:val="00642446"/>
    <w:rsid w:val="0064382B"/>
    <w:rsid w:val="00644010"/>
    <w:rsid w:val="00645B0A"/>
    <w:rsid w:val="00647C7B"/>
    <w:rsid w:val="006513D8"/>
    <w:rsid w:val="00653DB8"/>
    <w:rsid w:val="00653FE6"/>
    <w:rsid w:val="00655765"/>
    <w:rsid w:val="0065580F"/>
    <w:rsid w:val="00655A38"/>
    <w:rsid w:val="00656704"/>
    <w:rsid w:val="006568EA"/>
    <w:rsid w:val="00657ECB"/>
    <w:rsid w:val="00660143"/>
    <w:rsid w:val="00660F14"/>
    <w:rsid w:val="00661E2A"/>
    <w:rsid w:val="006633B7"/>
    <w:rsid w:val="006648F3"/>
    <w:rsid w:val="00671F4A"/>
    <w:rsid w:val="006729F8"/>
    <w:rsid w:val="0067496F"/>
    <w:rsid w:val="0067786F"/>
    <w:rsid w:val="006824C9"/>
    <w:rsid w:val="00684C83"/>
    <w:rsid w:val="00685F86"/>
    <w:rsid w:val="006860B5"/>
    <w:rsid w:val="0068622A"/>
    <w:rsid w:val="00686D02"/>
    <w:rsid w:val="0068725B"/>
    <w:rsid w:val="0069307B"/>
    <w:rsid w:val="00693231"/>
    <w:rsid w:val="00695E32"/>
    <w:rsid w:val="00696542"/>
    <w:rsid w:val="00697B23"/>
    <w:rsid w:val="006A029D"/>
    <w:rsid w:val="006A1B28"/>
    <w:rsid w:val="006A22A3"/>
    <w:rsid w:val="006A241B"/>
    <w:rsid w:val="006A26EE"/>
    <w:rsid w:val="006A2A35"/>
    <w:rsid w:val="006A4974"/>
    <w:rsid w:val="006A4A3D"/>
    <w:rsid w:val="006A5D24"/>
    <w:rsid w:val="006B1341"/>
    <w:rsid w:val="006B55DE"/>
    <w:rsid w:val="006B7049"/>
    <w:rsid w:val="006C0748"/>
    <w:rsid w:val="006C109E"/>
    <w:rsid w:val="006C1E63"/>
    <w:rsid w:val="006C249C"/>
    <w:rsid w:val="006C315E"/>
    <w:rsid w:val="006C3A02"/>
    <w:rsid w:val="006C4723"/>
    <w:rsid w:val="006C5668"/>
    <w:rsid w:val="006C7971"/>
    <w:rsid w:val="006D01EF"/>
    <w:rsid w:val="006D1C55"/>
    <w:rsid w:val="006D2C93"/>
    <w:rsid w:val="006D37E3"/>
    <w:rsid w:val="006D476F"/>
    <w:rsid w:val="006D7682"/>
    <w:rsid w:val="006E02BA"/>
    <w:rsid w:val="006E17A8"/>
    <w:rsid w:val="006E2186"/>
    <w:rsid w:val="006E47CA"/>
    <w:rsid w:val="006E7495"/>
    <w:rsid w:val="006F06FD"/>
    <w:rsid w:val="006F1F58"/>
    <w:rsid w:val="006F25F6"/>
    <w:rsid w:val="006F3429"/>
    <w:rsid w:val="006F3C10"/>
    <w:rsid w:val="006F51D3"/>
    <w:rsid w:val="006F7BE4"/>
    <w:rsid w:val="00700586"/>
    <w:rsid w:val="007012DC"/>
    <w:rsid w:val="00702485"/>
    <w:rsid w:val="0070777C"/>
    <w:rsid w:val="007100B5"/>
    <w:rsid w:val="00712A99"/>
    <w:rsid w:val="00714550"/>
    <w:rsid w:val="0072278F"/>
    <w:rsid w:val="0072298D"/>
    <w:rsid w:val="00723C67"/>
    <w:rsid w:val="00723C8C"/>
    <w:rsid w:val="00725B89"/>
    <w:rsid w:val="00726035"/>
    <w:rsid w:val="007260B5"/>
    <w:rsid w:val="007300E5"/>
    <w:rsid w:val="00732D16"/>
    <w:rsid w:val="00734091"/>
    <w:rsid w:val="007424E3"/>
    <w:rsid w:val="00742F66"/>
    <w:rsid w:val="007440A3"/>
    <w:rsid w:val="00745DC1"/>
    <w:rsid w:val="00750E7B"/>
    <w:rsid w:val="007517B3"/>
    <w:rsid w:val="0075502A"/>
    <w:rsid w:val="007567BF"/>
    <w:rsid w:val="0075698E"/>
    <w:rsid w:val="0076202E"/>
    <w:rsid w:val="00763D6A"/>
    <w:rsid w:val="007672FF"/>
    <w:rsid w:val="007679B9"/>
    <w:rsid w:val="007703CA"/>
    <w:rsid w:val="00770756"/>
    <w:rsid w:val="00771D3E"/>
    <w:rsid w:val="00772EDB"/>
    <w:rsid w:val="007766D7"/>
    <w:rsid w:val="00776993"/>
    <w:rsid w:val="007805B3"/>
    <w:rsid w:val="00780DE2"/>
    <w:rsid w:val="00783EBA"/>
    <w:rsid w:val="00785422"/>
    <w:rsid w:val="00786E30"/>
    <w:rsid w:val="00790EB6"/>
    <w:rsid w:val="007912D3"/>
    <w:rsid w:val="007915E8"/>
    <w:rsid w:val="00794037"/>
    <w:rsid w:val="0079778D"/>
    <w:rsid w:val="007A0685"/>
    <w:rsid w:val="007A0DF5"/>
    <w:rsid w:val="007A2377"/>
    <w:rsid w:val="007A2A79"/>
    <w:rsid w:val="007A34CB"/>
    <w:rsid w:val="007A36DC"/>
    <w:rsid w:val="007A4B4C"/>
    <w:rsid w:val="007B0823"/>
    <w:rsid w:val="007B11BF"/>
    <w:rsid w:val="007B2593"/>
    <w:rsid w:val="007B37CD"/>
    <w:rsid w:val="007B3AFC"/>
    <w:rsid w:val="007B43AA"/>
    <w:rsid w:val="007B72C3"/>
    <w:rsid w:val="007C22ED"/>
    <w:rsid w:val="007C29E7"/>
    <w:rsid w:val="007C3FFB"/>
    <w:rsid w:val="007C46BA"/>
    <w:rsid w:val="007C622A"/>
    <w:rsid w:val="007C671F"/>
    <w:rsid w:val="007C70C9"/>
    <w:rsid w:val="007C77B0"/>
    <w:rsid w:val="007D203A"/>
    <w:rsid w:val="007D2D57"/>
    <w:rsid w:val="007D3E10"/>
    <w:rsid w:val="007D43E7"/>
    <w:rsid w:val="007D44DF"/>
    <w:rsid w:val="007D51B8"/>
    <w:rsid w:val="007D68EE"/>
    <w:rsid w:val="007D6DF4"/>
    <w:rsid w:val="007E2FAC"/>
    <w:rsid w:val="007E602A"/>
    <w:rsid w:val="007F0CFA"/>
    <w:rsid w:val="007F1402"/>
    <w:rsid w:val="007F1A07"/>
    <w:rsid w:val="007F3292"/>
    <w:rsid w:val="007F378C"/>
    <w:rsid w:val="007F42A5"/>
    <w:rsid w:val="007F49C9"/>
    <w:rsid w:val="007F4E39"/>
    <w:rsid w:val="007F6F5F"/>
    <w:rsid w:val="007F7D1D"/>
    <w:rsid w:val="00800A2D"/>
    <w:rsid w:val="0080271B"/>
    <w:rsid w:val="00805220"/>
    <w:rsid w:val="0081118F"/>
    <w:rsid w:val="008127C0"/>
    <w:rsid w:val="00814CCF"/>
    <w:rsid w:val="00815EA3"/>
    <w:rsid w:val="00820150"/>
    <w:rsid w:val="0082109F"/>
    <w:rsid w:val="008220B7"/>
    <w:rsid w:val="00822495"/>
    <w:rsid w:val="00824454"/>
    <w:rsid w:val="00825A77"/>
    <w:rsid w:val="00831913"/>
    <w:rsid w:val="0083199E"/>
    <w:rsid w:val="00833693"/>
    <w:rsid w:val="00833D3B"/>
    <w:rsid w:val="00835881"/>
    <w:rsid w:val="00835B82"/>
    <w:rsid w:val="00841B15"/>
    <w:rsid w:val="008523ED"/>
    <w:rsid w:val="008524E9"/>
    <w:rsid w:val="0085260C"/>
    <w:rsid w:val="00852867"/>
    <w:rsid w:val="00852E11"/>
    <w:rsid w:val="00853E26"/>
    <w:rsid w:val="00854A8D"/>
    <w:rsid w:val="00857D63"/>
    <w:rsid w:val="008604B8"/>
    <w:rsid w:val="0086069B"/>
    <w:rsid w:val="008631C2"/>
    <w:rsid w:val="00864153"/>
    <w:rsid w:val="00865973"/>
    <w:rsid w:val="00867CD3"/>
    <w:rsid w:val="008816EB"/>
    <w:rsid w:val="00881BD2"/>
    <w:rsid w:val="0088267D"/>
    <w:rsid w:val="00885C78"/>
    <w:rsid w:val="00886FD1"/>
    <w:rsid w:val="00890170"/>
    <w:rsid w:val="00890937"/>
    <w:rsid w:val="00890CC2"/>
    <w:rsid w:val="00890E34"/>
    <w:rsid w:val="00895472"/>
    <w:rsid w:val="0089620F"/>
    <w:rsid w:val="00896739"/>
    <w:rsid w:val="00896853"/>
    <w:rsid w:val="00896B91"/>
    <w:rsid w:val="0089769A"/>
    <w:rsid w:val="008A27F2"/>
    <w:rsid w:val="008A3600"/>
    <w:rsid w:val="008A40AB"/>
    <w:rsid w:val="008B3171"/>
    <w:rsid w:val="008B31CE"/>
    <w:rsid w:val="008B36CF"/>
    <w:rsid w:val="008B4BDD"/>
    <w:rsid w:val="008B55CE"/>
    <w:rsid w:val="008B6072"/>
    <w:rsid w:val="008B6800"/>
    <w:rsid w:val="008B6B1A"/>
    <w:rsid w:val="008B6CFD"/>
    <w:rsid w:val="008B6F23"/>
    <w:rsid w:val="008C03AE"/>
    <w:rsid w:val="008C2E69"/>
    <w:rsid w:val="008C4365"/>
    <w:rsid w:val="008C4727"/>
    <w:rsid w:val="008C63D1"/>
    <w:rsid w:val="008C64A5"/>
    <w:rsid w:val="008C664B"/>
    <w:rsid w:val="008D05FE"/>
    <w:rsid w:val="008D0DA2"/>
    <w:rsid w:val="008D18A9"/>
    <w:rsid w:val="008D2BFD"/>
    <w:rsid w:val="008D3920"/>
    <w:rsid w:val="008D4259"/>
    <w:rsid w:val="008D53C5"/>
    <w:rsid w:val="008D5E67"/>
    <w:rsid w:val="008D69F0"/>
    <w:rsid w:val="008D6F3F"/>
    <w:rsid w:val="008E44A0"/>
    <w:rsid w:val="008E63C0"/>
    <w:rsid w:val="008F09DE"/>
    <w:rsid w:val="008F49A1"/>
    <w:rsid w:val="008F75CF"/>
    <w:rsid w:val="00901333"/>
    <w:rsid w:val="009032EC"/>
    <w:rsid w:val="009055FE"/>
    <w:rsid w:val="00905D70"/>
    <w:rsid w:val="00906798"/>
    <w:rsid w:val="009101C4"/>
    <w:rsid w:val="009106C9"/>
    <w:rsid w:val="00911460"/>
    <w:rsid w:val="0091290F"/>
    <w:rsid w:val="00912D7D"/>
    <w:rsid w:val="00913FB9"/>
    <w:rsid w:val="00916FA2"/>
    <w:rsid w:val="0092172B"/>
    <w:rsid w:val="00921AB3"/>
    <w:rsid w:val="00922028"/>
    <w:rsid w:val="009222ED"/>
    <w:rsid w:val="00923E6A"/>
    <w:rsid w:val="009244FE"/>
    <w:rsid w:val="00925907"/>
    <w:rsid w:val="009310B9"/>
    <w:rsid w:val="009316DF"/>
    <w:rsid w:val="00931FB5"/>
    <w:rsid w:val="00934C01"/>
    <w:rsid w:val="00935A9A"/>
    <w:rsid w:val="00937003"/>
    <w:rsid w:val="00941013"/>
    <w:rsid w:val="00941893"/>
    <w:rsid w:val="00941BE8"/>
    <w:rsid w:val="00942CCB"/>
    <w:rsid w:val="009452A3"/>
    <w:rsid w:val="00951BB3"/>
    <w:rsid w:val="00953120"/>
    <w:rsid w:val="00953B8A"/>
    <w:rsid w:val="00953EE0"/>
    <w:rsid w:val="009553D5"/>
    <w:rsid w:val="009607F6"/>
    <w:rsid w:val="0096193B"/>
    <w:rsid w:val="00963606"/>
    <w:rsid w:val="00963A5E"/>
    <w:rsid w:val="00971D10"/>
    <w:rsid w:val="00974337"/>
    <w:rsid w:val="00975D87"/>
    <w:rsid w:val="00977EF1"/>
    <w:rsid w:val="0098608F"/>
    <w:rsid w:val="00986F1A"/>
    <w:rsid w:val="009879A7"/>
    <w:rsid w:val="009907F3"/>
    <w:rsid w:val="00990A0A"/>
    <w:rsid w:val="00991CEB"/>
    <w:rsid w:val="00992D82"/>
    <w:rsid w:val="009A0704"/>
    <w:rsid w:val="009A0A4A"/>
    <w:rsid w:val="009A49B4"/>
    <w:rsid w:val="009A4CB5"/>
    <w:rsid w:val="009A6251"/>
    <w:rsid w:val="009A6923"/>
    <w:rsid w:val="009A7197"/>
    <w:rsid w:val="009B04C3"/>
    <w:rsid w:val="009B0CFC"/>
    <w:rsid w:val="009B27F1"/>
    <w:rsid w:val="009B3E78"/>
    <w:rsid w:val="009B4422"/>
    <w:rsid w:val="009B5087"/>
    <w:rsid w:val="009B511D"/>
    <w:rsid w:val="009B61D4"/>
    <w:rsid w:val="009B6A15"/>
    <w:rsid w:val="009B6E42"/>
    <w:rsid w:val="009B73B9"/>
    <w:rsid w:val="009C0541"/>
    <w:rsid w:val="009C07D6"/>
    <w:rsid w:val="009C5E2C"/>
    <w:rsid w:val="009C6942"/>
    <w:rsid w:val="009D0D77"/>
    <w:rsid w:val="009D138C"/>
    <w:rsid w:val="009D38CC"/>
    <w:rsid w:val="009D3E80"/>
    <w:rsid w:val="009D422A"/>
    <w:rsid w:val="009D5B3E"/>
    <w:rsid w:val="009E0DA5"/>
    <w:rsid w:val="009F0177"/>
    <w:rsid w:val="009F0B3E"/>
    <w:rsid w:val="009F0DFC"/>
    <w:rsid w:val="009F2653"/>
    <w:rsid w:val="009F42F1"/>
    <w:rsid w:val="009F6875"/>
    <w:rsid w:val="00A0025F"/>
    <w:rsid w:val="00A00A2D"/>
    <w:rsid w:val="00A03D3B"/>
    <w:rsid w:val="00A041AF"/>
    <w:rsid w:val="00A04BC3"/>
    <w:rsid w:val="00A04EA3"/>
    <w:rsid w:val="00A065F4"/>
    <w:rsid w:val="00A146A9"/>
    <w:rsid w:val="00A14C59"/>
    <w:rsid w:val="00A17E76"/>
    <w:rsid w:val="00A20849"/>
    <w:rsid w:val="00A22709"/>
    <w:rsid w:val="00A22E39"/>
    <w:rsid w:val="00A279B0"/>
    <w:rsid w:val="00A33CB5"/>
    <w:rsid w:val="00A34933"/>
    <w:rsid w:val="00A37B7A"/>
    <w:rsid w:val="00A410BE"/>
    <w:rsid w:val="00A414E9"/>
    <w:rsid w:val="00A416DE"/>
    <w:rsid w:val="00A42F68"/>
    <w:rsid w:val="00A43A88"/>
    <w:rsid w:val="00A44196"/>
    <w:rsid w:val="00A4605A"/>
    <w:rsid w:val="00A46660"/>
    <w:rsid w:val="00A51405"/>
    <w:rsid w:val="00A567B5"/>
    <w:rsid w:val="00A57707"/>
    <w:rsid w:val="00A60749"/>
    <w:rsid w:val="00A60C55"/>
    <w:rsid w:val="00A63181"/>
    <w:rsid w:val="00A63B2E"/>
    <w:rsid w:val="00A64271"/>
    <w:rsid w:val="00A6508F"/>
    <w:rsid w:val="00A67482"/>
    <w:rsid w:val="00A73137"/>
    <w:rsid w:val="00A7425C"/>
    <w:rsid w:val="00A81644"/>
    <w:rsid w:val="00A85F65"/>
    <w:rsid w:val="00A86665"/>
    <w:rsid w:val="00A87D44"/>
    <w:rsid w:val="00A9030A"/>
    <w:rsid w:val="00A94354"/>
    <w:rsid w:val="00AA2BB0"/>
    <w:rsid w:val="00AA6250"/>
    <w:rsid w:val="00AB05E5"/>
    <w:rsid w:val="00AB0DBD"/>
    <w:rsid w:val="00AB430B"/>
    <w:rsid w:val="00AB5E6A"/>
    <w:rsid w:val="00AB68A0"/>
    <w:rsid w:val="00AC11D4"/>
    <w:rsid w:val="00AC14A2"/>
    <w:rsid w:val="00AC4003"/>
    <w:rsid w:val="00AC792A"/>
    <w:rsid w:val="00AD0EC5"/>
    <w:rsid w:val="00AD1DFF"/>
    <w:rsid w:val="00AD59ED"/>
    <w:rsid w:val="00AD72ED"/>
    <w:rsid w:val="00AE06A6"/>
    <w:rsid w:val="00AE1963"/>
    <w:rsid w:val="00AE57DD"/>
    <w:rsid w:val="00AE5A18"/>
    <w:rsid w:val="00AF0469"/>
    <w:rsid w:val="00AF3D5A"/>
    <w:rsid w:val="00AF6D43"/>
    <w:rsid w:val="00AF7693"/>
    <w:rsid w:val="00B004CD"/>
    <w:rsid w:val="00B00A43"/>
    <w:rsid w:val="00B053A4"/>
    <w:rsid w:val="00B06FCF"/>
    <w:rsid w:val="00B105FC"/>
    <w:rsid w:val="00B1109F"/>
    <w:rsid w:val="00B11E7F"/>
    <w:rsid w:val="00B12B07"/>
    <w:rsid w:val="00B13197"/>
    <w:rsid w:val="00B131A2"/>
    <w:rsid w:val="00B13D8B"/>
    <w:rsid w:val="00B13DE8"/>
    <w:rsid w:val="00B15AF3"/>
    <w:rsid w:val="00B177D3"/>
    <w:rsid w:val="00B203AB"/>
    <w:rsid w:val="00B2056A"/>
    <w:rsid w:val="00B20E94"/>
    <w:rsid w:val="00B21869"/>
    <w:rsid w:val="00B22D42"/>
    <w:rsid w:val="00B23C9E"/>
    <w:rsid w:val="00B25080"/>
    <w:rsid w:val="00B259C2"/>
    <w:rsid w:val="00B25C7A"/>
    <w:rsid w:val="00B30860"/>
    <w:rsid w:val="00B31717"/>
    <w:rsid w:val="00B31F48"/>
    <w:rsid w:val="00B333BA"/>
    <w:rsid w:val="00B345F7"/>
    <w:rsid w:val="00B347BC"/>
    <w:rsid w:val="00B35456"/>
    <w:rsid w:val="00B427E3"/>
    <w:rsid w:val="00B43076"/>
    <w:rsid w:val="00B43BC6"/>
    <w:rsid w:val="00B46388"/>
    <w:rsid w:val="00B46FC7"/>
    <w:rsid w:val="00B50057"/>
    <w:rsid w:val="00B50529"/>
    <w:rsid w:val="00B50DFB"/>
    <w:rsid w:val="00B51AF8"/>
    <w:rsid w:val="00B52395"/>
    <w:rsid w:val="00B52494"/>
    <w:rsid w:val="00B52D87"/>
    <w:rsid w:val="00B53894"/>
    <w:rsid w:val="00B5390E"/>
    <w:rsid w:val="00B54E23"/>
    <w:rsid w:val="00B558FE"/>
    <w:rsid w:val="00B55F90"/>
    <w:rsid w:val="00B5701D"/>
    <w:rsid w:val="00B608DB"/>
    <w:rsid w:val="00B61C4B"/>
    <w:rsid w:val="00B62314"/>
    <w:rsid w:val="00B64ED5"/>
    <w:rsid w:val="00B657F3"/>
    <w:rsid w:val="00B65997"/>
    <w:rsid w:val="00B6781E"/>
    <w:rsid w:val="00B70356"/>
    <w:rsid w:val="00B741FA"/>
    <w:rsid w:val="00B76AB0"/>
    <w:rsid w:val="00B76FA9"/>
    <w:rsid w:val="00B77C9C"/>
    <w:rsid w:val="00B81CFB"/>
    <w:rsid w:val="00B82C26"/>
    <w:rsid w:val="00B85D3D"/>
    <w:rsid w:val="00B87234"/>
    <w:rsid w:val="00B90699"/>
    <w:rsid w:val="00B92EB8"/>
    <w:rsid w:val="00B93E71"/>
    <w:rsid w:val="00B94963"/>
    <w:rsid w:val="00B95500"/>
    <w:rsid w:val="00B96D5B"/>
    <w:rsid w:val="00B971E2"/>
    <w:rsid w:val="00BA49BF"/>
    <w:rsid w:val="00BA53A3"/>
    <w:rsid w:val="00BA59BC"/>
    <w:rsid w:val="00BA61E4"/>
    <w:rsid w:val="00BA628C"/>
    <w:rsid w:val="00BA6F4C"/>
    <w:rsid w:val="00BA722D"/>
    <w:rsid w:val="00BB1A1B"/>
    <w:rsid w:val="00BB1BCD"/>
    <w:rsid w:val="00BB2952"/>
    <w:rsid w:val="00BB2E9E"/>
    <w:rsid w:val="00BB3AD5"/>
    <w:rsid w:val="00BB4586"/>
    <w:rsid w:val="00BB4DF5"/>
    <w:rsid w:val="00BB6290"/>
    <w:rsid w:val="00BB6341"/>
    <w:rsid w:val="00BB6CBE"/>
    <w:rsid w:val="00BC12E6"/>
    <w:rsid w:val="00BC1D6B"/>
    <w:rsid w:val="00BC27A2"/>
    <w:rsid w:val="00BC2BD1"/>
    <w:rsid w:val="00BC35A1"/>
    <w:rsid w:val="00BC3D48"/>
    <w:rsid w:val="00BC5A33"/>
    <w:rsid w:val="00BC5DC0"/>
    <w:rsid w:val="00BC7670"/>
    <w:rsid w:val="00BC7A5B"/>
    <w:rsid w:val="00BD077E"/>
    <w:rsid w:val="00BD31FD"/>
    <w:rsid w:val="00BD3A6B"/>
    <w:rsid w:val="00BD670E"/>
    <w:rsid w:val="00BD72ED"/>
    <w:rsid w:val="00BD77E1"/>
    <w:rsid w:val="00BD7ED4"/>
    <w:rsid w:val="00BE2129"/>
    <w:rsid w:val="00BE2F13"/>
    <w:rsid w:val="00BE68AD"/>
    <w:rsid w:val="00BE7DD7"/>
    <w:rsid w:val="00BF0CC1"/>
    <w:rsid w:val="00BF15B5"/>
    <w:rsid w:val="00BF19DF"/>
    <w:rsid w:val="00BF1C85"/>
    <w:rsid w:val="00BF39B1"/>
    <w:rsid w:val="00BF50EF"/>
    <w:rsid w:val="00BF69B9"/>
    <w:rsid w:val="00C02897"/>
    <w:rsid w:val="00C03130"/>
    <w:rsid w:val="00C0453F"/>
    <w:rsid w:val="00C04A81"/>
    <w:rsid w:val="00C06C20"/>
    <w:rsid w:val="00C11F78"/>
    <w:rsid w:val="00C211E1"/>
    <w:rsid w:val="00C22761"/>
    <w:rsid w:val="00C23888"/>
    <w:rsid w:val="00C24D08"/>
    <w:rsid w:val="00C25F26"/>
    <w:rsid w:val="00C30EBA"/>
    <w:rsid w:val="00C40A25"/>
    <w:rsid w:val="00C411CC"/>
    <w:rsid w:val="00C41F52"/>
    <w:rsid w:val="00C42145"/>
    <w:rsid w:val="00C422C8"/>
    <w:rsid w:val="00C42D75"/>
    <w:rsid w:val="00C4338A"/>
    <w:rsid w:val="00C44EE8"/>
    <w:rsid w:val="00C455B7"/>
    <w:rsid w:val="00C46098"/>
    <w:rsid w:val="00C46386"/>
    <w:rsid w:val="00C50AED"/>
    <w:rsid w:val="00C50BFD"/>
    <w:rsid w:val="00C50CE1"/>
    <w:rsid w:val="00C51449"/>
    <w:rsid w:val="00C51D0C"/>
    <w:rsid w:val="00C55F34"/>
    <w:rsid w:val="00C570E5"/>
    <w:rsid w:val="00C57943"/>
    <w:rsid w:val="00C5798E"/>
    <w:rsid w:val="00C67AA0"/>
    <w:rsid w:val="00C706C5"/>
    <w:rsid w:val="00C71C1D"/>
    <w:rsid w:val="00C7278C"/>
    <w:rsid w:val="00C756CC"/>
    <w:rsid w:val="00C75F46"/>
    <w:rsid w:val="00C805BC"/>
    <w:rsid w:val="00C805FC"/>
    <w:rsid w:val="00C806F7"/>
    <w:rsid w:val="00C81FDD"/>
    <w:rsid w:val="00C821C3"/>
    <w:rsid w:val="00C82FCA"/>
    <w:rsid w:val="00C830A1"/>
    <w:rsid w:val="00C84D1E"/>
    <w:rsid w:val="00C90AC8"/>
    <w:rsid w:val="00C91504"/>
    <w:rsid w:val="00C94AFC"/>
    <w:rsid w:val="00C96A98"/>
    <w:rsid w:val="00CA03FA"/>
    <w:rsid w:val="00CA0D9D"/>
    <w:rsid w:val="00CA3287"/>
    <w:rsid w:val="00CA5CC2"/>
    <w:rsid w:val="00CA616F"/>
    <w:rsid w:val="00CB151A"/>
    <w:rsid w:val="00CB48B0"/>
    <w:rsid w:val="00CB5BEE"/>
    <w:rsid w:val="00CB6063"/>
    <w:rsid w:val="00CC2DE9"/>
    <w:rsid w:val="00CC3195"/>
    <w:rsid w:val="00CC404E"/>
    <w:rsid w:val="00CC470E"/>
    <w:rsid w:val="00CC6CCD"/>
    <w:rsid w:val="00CD07AB"/>
    <w:rsid w:val="00CD0F1F"/>
    <w:rsid w:val="00CD686D"/>
    <w:rsid w:val="00CD7164"/>
    <w:rsid w:val="00CE3FB5"/>
    <w:rsid w:val="00CE5535"/>
    <w:rsid w:val="00CE6922"/>
    <w:rsid w:val="00CE6CD7"/>
    <w:rsid w:val="00CE7380"/>
    <w:rsid w:val="00CE7E25"/>
    <w:rsid w:val="00CF1122"/>
    <w:rsid w:val="00CF1571"/>
    <w:rsid w:val="00CF16DC"/>
    <w:rsid w:val="00CF3C72"/>
    <w:rsid w:val="00CF47D1"/>
    <w:rsid w:val="00CF5D5D"/>
    <w:rsid w:val="00D00603"/>
    <w:rsid w:val="00D043D2"/>
    <w:rsid w:val="00D0528B"/>
    <w:rsid w:val="00D06417"/>
    <w:rsid w:val="00D10152"/>
    <w:rsid w:val="00D12A3D"/>
    <w:rsid w:val="00D13CA5"/>
    <w:rsid w:val="00D14367"/>
    <w:rsid w:val="00D17A7B"/>
    <w:rsid w:val="00D207A8"/>
    <w:rsid w:val="00D20C03"/>
    <w:rsid w:val="00D2101A"/>
    <w:rsid w:val="00D21642"/>
    <w:rsid w:val="00D2217E"/>
    <w:rsid w:val="00D2364B"/>
    <w:rsid w:val="00D23BFD"/>
    <w:rsid w:val="00D24AFA"/>
    <w:rsid w:val="00D24FE8"/>
    <w:rsid w:val="00D26A6F"/>
    <w:rsid w:val="00D27909"/>
    <w:rsid w:val="00D32FD1"/>
    <w:rsid w:val="00D33197"/>
    <w:rsid w:val="00D33283"/>
    <w:rsid w:val="00D347E0"/>
    <w:rsid w:val="00D34A6F"/>
    <w:rsid w:val="00D35FB0"/>
    <w:rsid w:val="00D40116"/>
    <w:rsid w:val="00D4470D"/>
    <w:rsid w:val="00D46E78"/>
    <w:rsid w:val="00D4756F"/>
    <w:rsid w:val="00D476FC"/>
    <w:rsid w:val="00D5078E"/>
    <w:rsid w:val="00D547E6"/>
    <w:rsid w:val="00D55A13"/>
    <w:rsid w:val="00D55E1A"/>
    <w:rsid w:val="00D5626A"/>
    <w:rsid w:val="00D565A4"/>
    <w:rsid w:val="00D6392E"/>
    <w:rsid w:val="00D66B3F"/>
    <w:rsid w:val="00D70055"/>
    <w:rsid w:val="00D70205"/>
    <w:rsid w:val="00D720A4"/>
    <w:rsid w:val="00D765D8"/>
    <w:rsid w:val="00D769F9"/>
    <w:rsid w:val="00D80407"/>
    <w:rsid w:val="00D81078"/>
    <w:rsid w:val="00D828E9"/>
    <w:rsid w:val="00D8502B"/>
    <w:rsid w:val="00D86E4B"/>
    <w:rsid w:val="00D91124"/>
    <w:rsid w:val="00D92250"/>
    <w:rsid w:val="00D94B05"/>
    <w:rsid w:val="00DA1E8C"/>
    <w:rsid w:val="00DB0EB6"/>
    <w:rsid w:val="00DB3708"/>
    <w:rsid w:val="00DB3F7B"/>
    <w:rsid w:val="00DB4402"/>
    <w:rsid w:val="00DB48D8"/>
    <w:rsid w:val="00DB4CD8"/>
    <w:rsid w:val="00DB563B"/>
    <w:rsid w:val="00DC1AD7"/>
    <w:rsid w:val="00DC1D35"/>
    <w:rsid w:val="00DC69F7"/>
    <w:rsid w:val="00DC7647"/>
    <w:rsid w:val="00DC774C"/>
    <w:rsid w:val="00DD2295"/>
    <w:rsid w:val="00DD347B"/>
    <w:rsid w:val="00DE0512"/>
    <w:rsid w:val="00DE0C54"/>
    <w:rsid w:val="00DE2596"/>
    <w:rsid w:val="00DE3850"/>
    <w:rsid w:val="00DE6668"/>
    <w:rsid w:val="00DE6F71"/>
    <w:rsid w:val="00DF3411"/>
    <w:rsid w:val="00DF4064"/>
    <w:rsid w:val="00DF4240"/>
    <w:rsid w:val="00DF4BA6"/>
    <w:rsid w:val="00DF58C2"/>
    <w:rsid w:val="00E01BAD"/>
    <w:rsid w:val="00E029AF"/>
    <w:rsid w:val="00E02A88"/>
    <w:rsid w:val="00E03767"/>
    <w:rsid w:val="00E047E0"/>
    <w:rsid w:val="00E105C6"/>
    <w:rsid w:val="00E16E4C"/>
    <w:rsid w:val="00E16F89"/>
    <w:rsid w:val="00E2297B"/>
    <w:rsid w:val="00E23F59"/>
    <w:rsid w:val="00E2439E"/>
    <w:rsid w:val="00E2551D"/>
    <w:rsid w:val="00E259E4"/>
    <w:rsid w:val="00E260F9"/>
    <w:rsid w:val="00E30A86"/>
    <w:rsid w:val="00E31A6C"/>
    <w:rsid w:val="00E34508"/>
    <w:rsid w:val="00E35A10"/>
    <w:rsid w:val="00E376CA"/>
    <w:rsid w:val="00E4003C"/>
    <w:rsid w:val="00E40F96"/>
    <w:rsid w:val="00E41AC9"/>
    <w:rsid w:val="00E42E04"/>
    <w:rsid w:val="00E4583B"/>
    <w:rsid w:val="00E45FDF"/>
    <w:rsid w:val="00E47297"/>
    <w:rsid w:val="00E50969"/>
    <w:rsid w:val="00E51294"/>
    <w:rsid w:val="00E54437"/>
    <w:rsid w:val="00E5508F"/>
    <w:rsid w:val="00E6425E"/>
    <w:rsid w:val="00E64C3D"/>
    <w:rsid w:val="00E6652C"/>
    <w:rsid w:val="00E6689A"/>
    <w:rsid w:val="00E67CF6"/>
    <w:rsid w:val="00E700AB"/>
    <w:rsid w:val="00E75E8D"/>
    <w:rsid w:val="00E8003E"/>
    <w:rsid w:val="00E805E2"/>
    <w:rsid w:val="00E84D79"/>
    <w:rsid w:val="00E87C54"/>
    <w:rsid w:val="00E90B43"/>
    <w:rsid w:val="00E93300"/>
    <w:rsid w:val="00E94466"/>
    <w:rsid w:val="00E946EA"/>
    <w:rsid w:val="00E9491C"/>
    <w:rsid w:val="00E96B9B"/>
    <w:rsid w:val="00EA0A43"/>
    <w:rsid w:val="00EA2ACC"/>
    <w:rsid w:val="00EA3854"/>
    <w:rsid w:val="00EA49D6"/>
    <w:rsid w:val="00EB0B54"/>
    <w:rsid w:val="00EB17B8"/>
    <w:rsid w:val="00EB5366"/>
    <w:rsid w:val="00EB5C23"/>
    <w:rsid w:val="00EB64A6"/>
    <w:rsid w:val="00EB7386"/>
    <w:rsid w:val="00EB7684"/>
    <w:rsid w:val="00EC0CD7"/>
    <w:rsid w:val="00EC2582"/>
    <w:rsid w:val="00EC2959"/>
    <w:rsid w:val="00EC4607"/>
    <w:rsid w:val="00EC52BC"/>
    <w:rsid w:val="00EC5966"/>
    <w:rsid w:val="00EC6CF3"/>
    <w:rsid w:val="00EC79CA"/>
    <w:rsid w:val="00ED0431"/>
    <w:rsid w:val="00ED204C"/>
    <w:rsid w:val="00ED29EC"/>
    <w:rsid w:val="00ED30FD"/>
    <w:rsid w:val="00ED4EBE"/>
    <w:rsid w:val="00EE0259"/>
    <w:rsid w:val="00EE038E"/>
    <w:rsid w:val="00EE0A0F"/>
    <w:rsid w:val="00EE2AA4"/>
    <w:rsid w:val="00EE38D5"/>
    <w:rsid w:val="00EE3F0E"/>
    <w:rsid w:val="00EE6049"/>
    <w:rsid w:val="00EE61A5"/>
    <w:rsid w:val="00EE63CF"/>
    <w:rsid w:val="00EE7333"/>
    <w:rsid w:val="00EF108D"/>
    <w:rsid w:val="00EF2238"/>
    <w:rsid w:val="00EF29E2"/>
    <w:rsid w:val="00EF34B7"/>
    <w:rsid w:val="00EF4348"/>
    <w:rsid w:val="00EF4ECA"/>
    <w:rsid w:val="00EF7D48"/>
    <w:rsid w:val="00F03EA2"/>
    <w:rsid w:val="00F07C3D"/>
    <w:rsid w:val="00F11F0F"/>
    <w:rsid w:val="00F126B8"/>
    <w:rsid w:val="00F138CF"/>
    <w:rsid w:val="00F13E85"/>
    <w:rsid w:val="00F14854"/>
    <w:rsid w:val="00F14AEA"/>
    <w:rsid w:val="00F1530F"/>
    <w:rsid w:val="00F172CC"/>
    <w:rsid w:val="00F2057E"/>
    <w:rsid w:val="00F223BA"/>
    <w:rsid w:val="00F25B87"/>
    <w:rsid w:val="00F26C61"/>
    <w:rsid w:val="00F27DE2"/>
    <w:rsid w:val="00F30686"/>
    <w:rsid w:val="00F30D09"/>
    <w:rsid w:val="00F315A4"/>
    <w:rsid w:val="00F3328C"/>
    <w:rsid w:val="00F33BB8"/>
    <w:rsid w:val="00F33F93"/>
    <w:rsid w:val="00F34C37"/>
    <w:rsid w:val="00F35717"/>
    <w:rsid w:val="00F44274"/>
    <w:rsid w:val="00F44A5F"/>
    <w:rsid w:val="00F44A89"/>
    <w:rsid w:val="00F47BD2"/>
    <w:rsid w:val="00F51416"/>
    <w:rsid w:val="00F53F72"/>
    <w:rsid w:val="00F53FB0"/>
    <w:rsid w:val="00F54283"/>
    <w:rsid w:val="00F568F5"/>
    <w:rsid w:val="00F60BDD"/>
    <w:rsid w:val="00F614FC"/>
    <w:rsid w:val="00F63AA0"/>
    <w:rsid w:val="00F64CED"/>
    <w:rsid w:val="00F65677"/>
    <w:rsid w:val="00F65FDF"/>
    <w:rsid w:val="00F66D57"/>
    <w:rsid w:val="00F7061B"/>
    <w:rsid w:val="00F712AB"/>
    <w:rsid w:val="00F73875"/>
    <w:rsid w:val="00F739A4"/>
    <w:rsid w:val="00F76ECA"/>
    <w:rsid w:val="00F77BDE"/>
    <w:rsid w:val="00F82879"/>
    <w:rsid w:val="00F82C7D"/>
    <w:rsid w:val="00F83266"/>
    <w:rsid w:val="00F84E82"/>
    <w:rsid w:val="00F85572"/>
    <w:rsid w:val="00F85F4C"/>
    <w:rsid w:val="00F87987"/>
    <w:rsid w:val="00F87994"/>
    <w:rsid w:val="00F913EE"/>
    <w:rsid w:val="00F917BE"/>
    <w:rsid w:val="00F92005"/>
    <w:rsid w:val="00F92415"/>
    <w:rsid w:val="00FA4369"/>
    <w:rsid w:val="00FA4CD8"/>
    <w:rsid w:val="00FA5FFD"/>
    <w:rsid w:val="00FA7A24"/>
    <w:rsid w:val="00FA7C38"/>
    <w:rsid w:val="00FB150E"/>
    <w:rsid w:val="00FB18C2"/>
    <w:rsid w:val="00FB6E02"/>
    <w:rsid w:val="00FC3D78"/>
    <w:rsid w:val="00FC4636"/>
    <w:rsid w:val="00FC508B"/>
    <w:rsid w:val="00FC5F62"/>
    <w:rsid w:val="00FC6688"/>
    <w:rsid w:val="00FC687D"/>
    <w:rsid w:val="00FD0B6D"/>
    <w:rsid w:val="00FD29A5"/>
    <w:rsid w:val="00FD33F6"/>
    <w:rsid w:val="00FD391D"/>
    <w:rsid w:val="00FD4365"/>
    <w:rsid w:val="00FD4F4E"/>
    <w:rsid w:val="00FD53DD"/>
    <w:rsid w:val="00FD5F0B"/>
    <w:rsid w:val="00FD6DDE"/>
    <w:rsid w:val="00FD79E5"/>
    <w:rsid w:val="00FE1686"/>
    <w:rsid w:val="00FE27A1"/>
    <w:rsid w:val="00FE54DC"/>
    <w:rsid w:val="00FE5627"/>
    <w:rsid w:val="00FE71CE"/>
    <w:rsid w:val="00FF07CE"/>
    <w:rsid w:val="00FF1A5F"/>
    <w:rsid w:val="00FF4B35"/>
    <w:rsid w:val="00FF63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5EDAC"/>
  <w15:docId w15:val="{3FB99F35-DD2F-4BCB-82AF-14CD1380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E42"/>
    <w:pPr>
      <w:spacing w:line="360" w:lineRule="auto"/>
      <w:jc w:val="both"/>
    </w:pPr>
    <w:rPr>
      <w:rFonts w:ascii="Times New Roman" w:eastAsia="Times New Roman" w:hAnsi="Times New Roman" w:cs="Times New Roman"/>
      <w:lang w:eastAsia="en-GB"/>
    </w:rPr>
  </w:style>
  <w:style w:type="paragraph" w:styleId="Heading1">
    <w:name w:val="heading 1"/>
    <w:basedOn w:val="ListParagraph"/>
    <w:next w:val="Normal"/>
    <w:link w:val="Heading1Char"/>
    <w:uiPriority w:val="9"/>
    <w:qFormat/>
    <w:rsid w:val="00AB430B"/>
    <w:pPr>
      <w:ind w:left="360" w:hanging="360"/>
      <w:outlineLvl w:val="0"/>
    </w:pPr>
    <w:rPr>
      <w:b/>
      <w:bCs/>
      <w:i/>
      <w:iCs/>
    </w:rPr>
  </w:style>
  <w:style w:type="paragraph" w:styleId="Heading2">
    <w:name w:val="heading 2"/>
    <w:basedOn w:val="Normal"/>
    <w:next w:val="Normal"/>
    <w:link w:val="Heading2Char"/>
    <w:uiPriority w:val="9"/>
    <w:unhideWhenUsed/>
    <w:qFormat/>
    <w:rsid w:val="00AB430B"/>
    <w:pPr>
      <w:outlineLvl w:val="1"/>
    </w:pPr>
    <w:rPr>
      <w:i/>
      <w:iCs/>
    </w:rPr>
  </w:style>
  <w:style w:type="paragraph" w:styleId="Heading3">
    <w:name w:val="heading 3"/>
    <w:basedOn w:val="Normal"/>
    <w:next w:val="Normal"/>
    <w:link w:val="Heading3Char"/>
    <w:uiPriority w:val="9"/>
    <w:semiHidden/>
    <w:unhideWhenUsed/>
    <w:qFormat/>
    <w:rsid w:val="004810A0"/>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AFC"/>
    <w:pPr>
      <w:spacing w:line="276" w:lineRule="auto"/>
    </w:pPr>
    <w:rPr>
      <w:sz w:val="18"/>
      <w:szCs w:val="18"/>
    </w:rPr>
  </w:style>
  <w:style w:type="character" w:customStyle="1" w:styleId="BalloonTextChar">
    <w:name w:val="Balloon Text Char"/>
    <w:basedOn w:val="DefaultParagraphFont"/>
    <w:link w:val="BalloonText"/>
    <w:uiPriority w:val="99"/>
    <w:semiHidden/>
    <w:rsid w:val="00C94AFC"/>
    <w:rPr>
      <w:rFonts w:ascii="Times New Roman" w:hAnsi="Times New Roman" w:cs="Times New Roman"/>
      <w:sz w:val="18"/>
      <w:szCs w:val="18"/>
    </w:rPr>
  </w:style>
  <w:style w:type="paragraph" w:styleId="ListParagraph">
    <w:name w:val="List Paragraph"/>
    <w:basedOn w:val="Normal"/>
    <w:uiPriority w:val="34"/>
    <w:qFormat/>
    <w:rsid w:val="00E105C6"/>
    <w:pPr>
      <w:spacing w:line="276" w:lineRule="auto"/>
      <w:ind w:left="720"/>
      <w:contextualSpacing/>
    </w:pPr>
  </w:style>
  <w:style w:type="paragraph" w:styleId="Header">
    <w:name w:val="header"/>
    <w:basedOn w:val="Normal"/>
    <w:link w:val="HeaderChar"/>
    <w:uiPriority w:val="99"/>
    <w:unhideWhenUsed/>
    <w:rsid w:val="00800A2D"/>
    <w:pPr>
      <w:tabs>
        <w:tab w:val="center" w:pos="4680"/>
        <w:tab w:val="right" w:pos="9360"/>
      </w:tabs>
      <w:spacing w:line="276" w:lineRule="auto"/>
    </w:pPr>
  </w:style>
  <w:style w:type="character" w:customStyle="1" w:styleId="HeaderChar">
    <w:name w:val="Header Char"/>
    <w:basedOn w:val="DefaultParagraphFont"/>
    <w:link w:val="Header"/>
    <w:uiPriority w:val="99"/>
    <w:rsid w:val="00800A2D"/>
  </w:style>
  <w:style w:type="paragraph" w:styleId="Footer">
    <w:name w:val="footer"/>
    <w:basedOn w:val="Normal"/>
    <w:link w:val="FooterChar"/>
    <w:uiPriority w:val="99"/>
    <w:unhideWhenUsed/>
    <w:rsid w:val="00800A2D"/>
    <w:pPr>
      <w:tabs>
        <w:tab w:val="center" w:pos="4680"/>
        <w:tab w:val="right" w:pos="9360"/>
      </w:tabs>
      <w:spacing w:line="276" w:lineRule="auto"/>
    </w:pPr>
  </w:style>
  <w:style w:type="character" w:customStyle="1" w:styleId="FooterChar">
    <w:name w:val="Footer Char"/>
    <w:basedOn w:val="DefaultParagraphFont"/>
    <w:link w:val="Footer"/>
    <w:uiPriority w:val="99"/>
    <w:rsid w:val="00800A2D"/>
  </w:style>
  <w:style w:type="character" w:styleId="PageNumber">
    <w:name w:val="page number"/>
    <w:basedOn w:val="DefaultParagraphFont"/>
    <w:uiPriority w:val="99"/>
    <w:semiHidden/>
    <w:unhideWhenUsed/>
    <w:rsid w:val="00800A2D"/>
  </w:style>
  <w:style w:type="character" w:styleId="CommentReference">
    <w:name w:val="annotation reference"/>
    <w:basedOn w:val="DefaultParagraphFont"/>
    <w:uiPriority w:val="99"/>
    <w:semiHidden/>
    <w:unhideWhenUsed/>
    <w:rsid w:val="005F56BB"/>
    <w:rPr>
      <w:sz w:val="16"/>
      <w:szCs w:val="16"/>
    </w:rPr>
  </w:style>
  <w:style w:type="paragraph" w:styleId="CommentText">
    <w:name w:val="annotation text"/>
    <w:basedOn w:val="Normal"/>
    <w:link w:val="CommentTextChar"/>
    <w:uiPriority w:val="99"/>
    <w:semiHidden/>
    <w:unhideWhenUsed/>
    <w:rsid w:val="005F56BB"/>
    <w:pPr>
      <w:spacing w:line="276" w:lineRule="auto"/>
    </w:pPr>
    <w:rPr>
      <w:sz w:val="20"/>
      <w:szCs w:val="20"/>
    </w:rPr>
  </w:style>
  <w:style w:type="character" w:customStyle="1" w:styleId="CommentTextChar">
    <w:name w:val="Comment Text Char"/>
    <w:basedOn w:val="DefaultParagraphFont"/>
    <w:link w:val="CommentText"/>
    <w:uiPriority w:val="99"/>
    <w:semiHidden/>
    <w:rsid w:val="005F56BB"/>
    <w:rPr>
      <w:sz w:val="20"/>
      <w:szCs w:val="20"/>
    </w:rPr>
  </w:style>
  <w:style w:type="paragraph" w:styleId="CommentSubject">
    <w:name w:val="annotation subject"/>
    <w:basedOn w:val="CommentText"/>
    <w:next w:val="CommentText"/>
    <w:link w:val="CommentSubjectChar"/>
    <w:uiPriority w:val="99"/>
    <w:semiHidden/>
    <w:unhideWhenUsed/>
    <w:rsid w:val="005F56BB"/>
    <w:rPr>
      <w:b/>
      <w:bCs/>
    </w:rPr>
  </w:style>
  <w:style w:type="character" w:customStyle="1" w:styleId="CommentSubjectChar">
    <w:name w:val="Comment Subject Char"/>
    <w:basedOn w:val="CommentTextChar"/>
    <w:link w:val="CommentSubject"/>
    <w:uiPriority w:val="99"/>
    <w:semiHidden/>
    <w:rsid w:val="005F56BB"/>
    <w:rPr>
      <w:b/>
      <w:bCs/>
      <w:sz w:val="20"/>
      <w:szCs w:val="20"/>
    </w:rPr>
  </w:style>
  <w:style w:type="paragraph" w:styleId="Revision">
    <w:name w:val="Revision"/>
    <w:hidden/>
    <w:uiPriority w:val="99"/>
    <w:semiHidden/>
    <w:rsid w:val="00F30686"/>
  </w:style>
  <w:style w:type="paragraph" w:styleId="Title">
    <w:name w:val="Title"/>
    <w:basedOn w:val="Normal"/>
    <w:next w:val="Normal"/>
    <w:link w:val="TitleChar"/>
    <w:uiPriority w:val="10"/>
    <w:qFormat/>
    <w:rsid w:val="00AB430B"/>
    <w:pPr>
      <w:spacing w:line="276" w:lineRule="auto"/>
    </w:pPr>
    <w:rPr>
      <w:b/>
      <w:bCs/>
      <w:sz w:val="28"/>
      <w:szCs w:val="28"/>
    </w:rPr>
  </w:style>
  <w:style w:type="character" w:customStyle="1" w:styleId="TitleChar">
    <w:name w:val="Title Char"/>
    <w:basedOn w:val="DefaultParagraphFont"/>
    <w:link w:val="Title"/>
    <w:uiPriority w:val="10"/>
    <w:rsid w:val="00AB430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uiPriority w:val="9"/>
    <w:rsid w:val="00AB430B"/>
    <w:rPr>
      <w:rFonts w:ascii="Times New Roman" w:eastAsia="Times New Roman" w:hAnsi="Times New Roman" w:cs="Times New Roman"/>
      <w:b/>
      <w:bCs/>
      <w:i/>
      <w:iCs/>
      <w:lang w:eastAsia="en-GB"/>
    </w:rPr>
  </w:style>
  <w:style w:type="character" w:styleId="Hyperlink">
    <w:name w:val="Hyperlink"/>
    <w:basedOn w:val="DefaultParagraphFont"/>
    <w:uiPriority w:val="99"/>
    <w:unhideWhenUsed/>
    <w:rsid w:val="000B45C1"/>
    <w:rPr>
      <w:color w:val="0563C1" w:themeColor="hyperlink"/>
      <w:u w:val="single"/>
    </w:rPr>
  </w:style>
  <w:style w:type="character" w:customStyle="1" w:styleId="UnresolvedMention1">
    <w:name w:val="Unresolved Mention1"/>
    <w:basedOn w:val="DefaultParagraphFont"/>
    <w:uiPriority w:val="99"/>
    <w:semiHidden/>
    <w:unhideWhenUsed/>
    <w:rsid w:val="000B45C1"/>
    <w:rPr>
      <w:color w:val="605E5C"/>
      <w:shd w:val="clear" w:color="auto" w:fill="E1DFDD"/>
    </w:rPr>
  </w:style>
  <w:style w:type="character" w:styleId="BookTitle">
    <w:name w:val="Book Title"/>
    <w:aliases w:val="References"/>
    <w:uiPriority w:val="33"/>
    <w:qFormat/>
    <w:rsid w:val="00C46386"/>
  </w:style>
  <w:style w:type="character" w:styleId="FollowedHyperlink">
    <w:name w:val="FollowedHyperlink"/>
    <w:basedOn w:val="DefaultParagraphFont"/>
    <w:uiPriority w:val="99"/>
    <w:semiHidden/>
    <w:unhideWhenUsed/>
    <w:rsid w:val="00E2439E"/>
    <w:rPr>
      <w:color w:val="954F72" w:themeColor="followedHyperlink"/>
      <w:u w:val="single"/>
    </w:rPr>
  </w:style>
  <w:style w:type="paragraph" w:styleId="NormalWeb">
    <w:name w:val="Normal (Web)"/>
    <w:basedOn w:val="Normal"/>
    <w:uiPriority w:val="99"/>
    <w:semiHidden/>
    <w:unhideWhenUsed/>
    <w:rsid w:val="00C46098"/>
    <w:pPr>
      <w:spacing w:line="276" w:lineRule="auto"/>
    </w:pPr>
  </w:style>
  <w:style w:type="character" w:customStyle="1" w:styleId="UnresolvedMention2">
    <w:name w:val="Unresolved Mention2"/>
    <w:basedOn w:val="DefaultParagraphFont"/>
    <w:uiPriority w:val="99"/>
    <w:semiHidden/>
    <w:unhideWhenUsed/>
    <w:rsid w:val="009222ED"/>
    <w:rPr>
      <w:color w:val="605E5C"/>
      <w:shd w:val="clear" w:color="auto" w:fill="E1DFDD"/>
    </w:rPr>
  </w:style>
  <w:style w:type="character" w:customStyle="1" w:styleId="Heading2Char">
    <w:name w:val="Heading 2 Char"/>
    <w:basedOn w:val="DefaultParagraphFont"/>
    <w:link w:val="Heading2"/>
    <w:uiPriority w:val="9"/>
    <w:rsid w:val="00AB430B"/>
    <w:rPr>
      <w:rFonts w:ascii="Times New Roman" w:eastAsia="Times New Roman" w:hAnsi="Times New Roman" w:cs="Times New Roman"/>
      <w:i/>
      <w:iCs/>
      <w:lang w:eastAsia="en-GB"/>
    </w:rPr>
  </w:style>
  <w:style w:type="paragraph" w:styleId="FootnoteText">
    <w:name w:val="footnote text"/>
    <w:basedOn w:val="Normal"/>
    <w:link w:val="FootnoteTextChar"/>
    <w:uiPriority w:val="99"/>
    <w:unhideWhenUsed/>
    <w:rsid w:val="002C0F63"/>
    <w:rPr>
      <w:sz w:val="20"/>
      <w:szCs w:val="20"/>
    </w:rPr>
  </w:style>
  <w:style w:type="character" w:customStyle="1" w:styleId="FootnoteTextChar">
    <w:name w:val="Footnote Text Char"/>
    <w:basedOn w:val="DefaultParagraphFont"/>
    <w:link w:val="FootnoteText"/>
    <w:uiPriority w:val="99"/>
    <w:rsid w:val="002C0F6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C0F63"/>
    <w:rPr>
      <w:vertAlign w:val="superscript"/>
    </w:rPr>
  </w:style>
  <w:style w:type="paragraph" w:styleId="EndnoteText">
    <w:name w:val="endnote text"/>
    <w:basedOn w:val="Normal"/>
    <w:link w:val="EndnoteTextChar"/>
    <w:uiPriority w:val="99"/>
    <w:semiHidden/>
    <w:unhideWhenUsed/>
    <w:rsid w:val="00835B82"/>
    <w:rPr>
      <w:sz w:val="20"/>
      <w:szCs w:val="20"/>
    </w:rPr>
  </w:style>
  <w:style w:type="character" w:customStyle="1" w:styleId="EndnoteTextChar">
    <w:name w:val="Endnote Text Char"/>
    <w:basedOn w:val="DefaultParagraphFont"/>
    <w:link w:val="EndnoteText"/>
    <w:uiPriority w:val="99"/>
    <w:semiHidden/>
    <w:rsid w:val="00835B8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835B82"/>
    <w:rPr>
      <w:vertAlign w:val="superscript"/>
    </w:rPr>
  </w:style>
  <w:style w:type="character" w:customStyle="1" w:styleId="Heading3Char">
    <w:name w:val="Heading 3 Char"/>
    <w:basedOn w:val="DefaultParagraphFont"/>
    <w:link w:val="Heading3"/>
    <w:uiPriority w:val="9"/>
    <w:semiHidden/>
    <w:rsid w:val="004810A0"/>
    <w:rPr>
      <w:rFonts w:asciiTheme="majorHAnsi" w:eastAsiaTheme="majorEastAsia" w:hAnsiTheme="majorHAnsi" w:cstheme="majorBidi"/>
      <w:color w:val="1F3763" w:themeColor="accent1" w:themeShade="7F"/>
      <w:lang w:eastAsia="en-GB"/>
    </w:rPr>
  </w:style>
  <w:style w:type="character" w:styleId="Emphasis">
    <w:name w:val="Emphasis"/>
    <w:basedOn w:val="DefaultParagraphFont"/>
    <w:uiPriority w:val="20"/>
    <w:qFormat/>
    <w:rsid w:val="004F3118"/>
    <w:rPr>
      <w:i/>
      <w:iCs/>
    </w:rPr>
  </w:style>
  <w:style w:type="character" w:customStyle="1" w:styleId="UnresolvedMention3">
    <w:name w:val="Unresolved Mention3"/>
    <w:basedOn w:val="DefaultParagraphFont"/>
    <w:uiPriority w:val="99"/>
    <w:semiHidden/>
    <w:unhideWhenUsed/>
    <w:rsid w:val="00497F62"/>
    <w:rPr>
      <w:color w:val="605E5C"/>
      <w:shd w:val="clear" w:color="auto" w:fill="E1DFDD"/>
    </w:rPr>
  </w:style>
  <w:style w:type="character" w:styleId="UnresolvedMention">
    <w:name w:val="Unresolved Mention"/>
    <w:basedOn w:val="DefaultParagraphFont"/>
    <w:uiPriority w:val="99"/>
    <w:semiHidden/>
    <w:unhideWhenUsed/>
    <w:rsid w:val="007A4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490">
      <w:bodyDiv w:val="1"/>
      <w:marLeft w:val="0"/>
      <w:marRight w:val="0"/>
      <w:marTop w:val="0"/>
      <w:marBottom w:val="0"/>
      <w:divBdr>
        <w:top w:val="none" w:sz="0" w:space="0" w:color="auto"/>
        <w:left w:val="none" w:sz="0" w:space="0" w:color="auto"/>
        <w:bottom w:val="none" w:sz="0" w:space="0" w:color="auto"/>
        <w:right w:val="none" w:sz="0" w:space="0" w:color="auto"/>
      </w:divBdr>
      <w:divsChild>
        <w:div w:id="443117784">
          <w:marLeft w:val="0"/>
          <w:marRight w:val="0"/>
          <w:marTop w:val="0"/>
          <w:marBottom w:val="0"/>
          <w:divBdr>
            <w:top w:val="none" w:sz="0" w:space="0" w:color="auto"/>
            <w:left w:val="none" w:sz="0" w:space="0" w:color="auto"/>
            <w:bottom w:val="none" w:sz="0" w:space="0" w:color="auto"/>
            <w:right w:val="none" w:sz="0" w:space="0" w:color="auto"/>
          </w:divBdr>
        </w:div>
        <w:div w:id="1254900841">
          <w:marLeft w:val="0"/>
          <w:marRight w:val="0"/>
          <w:marTop w:val="0"/>
          <w:marBottom w:val="0"/>
          <w:divBdr>
            <w:top w:val="none" w:sz="0" w:space="0" w:color="auto"/>
            <w:left w:val="none" w:sz="0" w:space="0" w:color="auto"/>
            <w:bottom w:val="none" w:sz="0" w:space="0" w:color="auto"/>
            <w:right w:val="none" w:sz="0" w:space="0" w:color="auto"/>
          </w:divBdr>
        </w:div>
      </w:divsChild>
    </w:div>
    <w:div w:id="14162221">
      <w:bodyDiv w:val="1"/>
      <w:marLeft w:val="0"/>
      <w:marRight w:val="0"/>
      <w:marTop w:val="0"/>
      <w:marBottom w:val="0"/>
      <w:divBdr>
        <w:top w:val="none" w:sz="0" w:space="0" w:color="auto"/>
        <w:left w:val="none" w:sz="0" w:space="0" w:color="auto"/>
        <w:bottom w:val="none" w:sz="0" w:space="0" w:color="auto"/>
        <w:right w:val="none" w:sz="0" w:space="0" w:color="auto"/>
      </w:divBdr>
      <w:divsChild>
        <w:div w:id="293563703">
          <w:marLeft w:val="0"/>
          <w:marRight w:val="0"/>
          <w:marTop w:val="0"/>
          <w:marBottom w:val="120"/>
          <w:divBdr>
            <w:top w:val="none" w:sz="0" w:space="0" w:color="auto"/>
            <w:left w:val="none" w:sz="0" w:space="0" w:color="auto"/>
            <w:bottom w:val="none" w:sz="0" w:space="0" w:color="auto"/>
            <w:right w:val="none" w:sz="0" w:space="0" w:color="auto"/>
          </w:divBdr>
          <w:divsChild>
            <w:div w:id="2111536314">
              <w:marLeft w:val="0"/>
              <w:marRight w:val="0"/>
              <w:marTop w:val="0"/>
              <w:marBottom w:val="0"/>
              <w:divBdr>
                <w:top w:val="none" w:sz="0" w:space="0" w:color="auto"/>
                <w:left w:val="none" w:sz="0" w:space="0" w:color="auto"/>
                <w:bottom w:val="none" w:sz="0" w:space="0" w:color="auto"/>
                <w:right w:val="none" w:sz="0" w:space="0" w:color="auto"/>
              </w:divBdr>
              <w:divsChild>
                <w:div w:id="550074096">
                  <w:marLeft w:val="0"/>
                  <w:marRight w:val="0"/>
                  <w:marTop w:val="0"/>
                  <w:marBottom w:val="0"/>
                  <w:divBdr>
                    <w:top w:val="none" w:sz="0" w:space="0" w:color="auto"/>
                    <w:left w:val="none" w:sz="0" w:space="0" w:color="auto"/>
                    <w:bottom w:val="none" w:sz="0" w:space="0" w:color="auto"/>
                    <w:right w:val="none" w:sz="0" w:space="0" w:color="auto"/>
                  </w:divBdr>
                  <w:divsChild>
                    <w:div w:id="80270016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29956563">
      <w:bodyDiv w:val="1"/>
      <w:marLeft w:val="0"/>
      <w:marRight w:val="0"/>
      <w:marTop w:val="0"/>
      <w:marBottom w:val="0"/>
      <w:divBdr>
        <w:top w:val="none" w:sz="0" w:space="0" w:color="auto"/>
        <w:left w:val="none" w:sz="0" w:space="0" w:color="auto"/>
        <w:bottom w:val="none" w:sz="0" w:space="0" w:color="auto"/>
        <w:right w:val="none" w:sz="0" w:space="0" w:color="auto"/>
      </w:divBdr>
    </w:div>
    <w:div w:id="52772998">
      <w:bodyDiv w:val="1"/>
      <w:marLeft w:val="0"/>
      <w:marRight w:val="0"/>
      <w:marTop w:val="0"/>
      <w:marBottom w:val="0"/>
      <w:divBdr>
        <w:top w:val="none" w:sz="0" w:space="0" w:color="auto"/>
        <w:left w:val="none" w:sz="0" w:space="0" w:color="auto"/>
        <w:bottom w:val="none" w:sz="0" w:space="0" w:color="auto"/>
        <w:right w:val="none" w:sz="0" w:space="0" w:color="auto"/>
      </w:divBdr>
    </w:div>
    <w:div w:id="66416268">
      <w:bodyDiv w:val="1"/>
      <w:marLeft w:val="0"/>
      <w:marRight w:val="0"/>
      <w:marTop w:val="0"/>
      <w:marBottom w:val="0"/>
      <w:divBdr>
        <w:top w:val="none" w:sz="0" w:space="0" w:color="auto"/>
        <w:left w:val="none" w:sz="0" w:space="0" w:color="auto"/>
        <w:bottom w:val="none" w:sz="0" w:space="0" w:color="auto"/>
        <w:right w:val="none" w:sz="0" w:space="0" w:color="auto"/>
      </w:divBdr>
    </w:div>
    <w:div w:id="128478665">
      <w:bodyDiv w:val="1"/>
      <w:marLeft w:val="0"/>
      <w:marRight w:val="0"/>
      <w:marTop w:val="0"/>
      <w:marBottom w:val="0"/>
      <w:divBdr>
        <w:top w:val="none" w:sz="0" w:space="0" w:color="auto"/>
        <w:left w:val="none" w:sz="0" w:space="0" w:color="auto"/>
        <w:bottom w:val="none" w:sz="0" w:space="0" w:color="auto"/>
        <w:right w:val="none" w:sz="0" w:space="0" w:color="auto"/>
      </w:divBdr>
    </w:div>
    <w:div w:id="171720340">
      <w:bodyDiv w:val="1"/>
      <w:marLeft w:val="0"/>
      <w:marRight w:val="0"/>
      <w:marTop w:val="0"/>
      <w:marBottom w:val="0"/>
      <w:divBdr>
        <w:top w:val="none" w:sz="0" w:space="0" w:color="auto"/>
        <w:left w:val="none" w:sz="0" w:space="0" w:color="auto"/>
        <w:bottom w:val="none" w:sz="0" w:space="0" w:color="auto"/>
        <w:right w:val="none" w:sz="0" w:space="0" w:color="auto"/>
      </w:divBdr>
    </w:div>
    <w:div w:id="180902230">
      <w:bodyDiv w:val="1"/>
      <w:marLeft w:val="0"/>
      <w:marRight w:val="0"/>
      <w:marTop w:val="0"/>
      <w:marBottom w:val="0"/>
      <w:divBdr>
        <w:top w:val="none" w:sz="0" w:space="0" w:color="auto"/>
        <w:left w:val="none" w:sz="0" w:space="0" w:color="auto"/>
        <w:bottom w:val="none" w:sz="0" w:space="0" w:color="auto"/>
        <w:right w:val="none" w:sz="0" w:space="0" w:color="auto"/>
      </w:divBdr>
    </w:div>
    <w:div w:id="203643728">
      <w:bodyDiv w:val="1"/>
      <w:marLeft w:val="0"/>
      <w:marRight w:val="0"/>
      <w:marTop w:val="0"/>
      <w:marBottom w:val="0"/>
      <w:divBdr>
        <w:top w:val="none" w:sz="0" w:space="0" w:color="auto"/>
        <w:left w:val="none" w:sz="0" w:space="0" w:color="auto"/>
        <w:bottom w:val="none" w:sz="0" w:space="0" w:color="auto"/>
        <w:right w:val="none" w:sz="0" w:space="0" w:color="auto"/>
      </w:divBdr>
    </w:div>
    <w:div w:id="217782978">
      <w:bodyDiv w:val="1"/>
      <w:marLeft w:val="0"/>
      <w:marRight w:val="0"/>
      <w:marTop w:val="0"/>
      <w:marBottom w:val="0"/>
      <w:divBdr>
        <w:top w:val="none" w:sz="0" w:space="0" w:color="auto"/>
        <w:left w:val="none" w:sz="0" w:space="0" w:color="auto"/>
        <w:bottom w:val="none" w:sz="0" w:space="0" w:color="auto"/>
        <w:right w:val="none" w:sz="0" w:space="0" w:color="auto"/>
      </w:divBdr>
    </w:div>
    <w:div w:id="234782583">
      <w:bodyDiv w:val="1"/>
      <w:marLeft w:val="0"/>
      <w:marRight w:val="0"/>
      <w:marTop w:val="0"/>
      <w:marBottom w:val="0"/>
      <w:divBdr>
        <w:top w:val="none" w:sz="0" w:space="0" w:color="auto"/>
        <w:left w:val="none" w:sz="0" w:space="0" w:color="auto"/>
        <w:bottom w:val="none" w:sz="0" w:space="0" w:color="auto"/>
        <w:right w:val="none" w:sz="0" w:space="0" w:color="auto"/>
      </w:divBdr>
    </w:div>
    <w:div w:id="241834944">
      <w:bodyDiv w:val="1"/>
      <w:marLeft w:val="0"/>
      <w:marRight w:val="0"/>
      <w:marTop w:val="0"/>
      <w:marBottom w:val="0"/>
      <w:divBdr>
        <w:top w:val="none" w:sz="0" w:space="0" w:color="auto"/>
        <w:left w:val="none" w:sz="0" w:space="0" w:color="auto"/>
        <w:bottom w:val="none" w:sz="0" w:space="0" w:color="auto"/>
        <w:right w:val="none" w:sz="0" w:space="0" w:color="auto"/>
      </w:divBdr>
    </w:div>
    <w:div w:id="273905190">
      <w:bodyDiv w:val="1"/>
      <w:marLeft w:val="0"/>
      <w:marRight w:val="0"/>
      <w:marTop w:val="0"/>
      <w:marBottom w:val="0"/>
      <w:divBdr>
        <w:top w:val="none" w:sz="0" w:space="0" w:color="auto"/>
        <w:left w:val="none" w:sz="0" w:space="0" w:color="auto"/>
        <w:bottom w:val="none" w:sz="0" w:space="0" w:color="auto"/>
        <w:right w:val="none" w:sz="0" w:space="0" w:color="auto"/>
      </w:divBdr>
    </w:div>
    <w:div w:id="275791522">
      <w:bodyDiv w:val="1"/>
      <w:marLeft w:val="0"/>
      <w:marRight w:val="0"/>
      <w:marTop w:val="0"/>
      <w:marBottom w:val="0"/>
      <w:divBdr>
        <w:top w:val="none" w:sz="0" w:space="0" w:color="auto"/>
        <w:left w:val="none" w:sz="0" w:space="0" w:color="auto"/>
        <w:bottom w:val="none" w:sz="0" w:space="0" w:color="auto"/>
        <w:right w:val="none" w:sz="0" w:space="0" w:color="auto"/>
      </w:divBdr>
    </w:div>
    <w:div w:id="281502863">
      <w:bodyDiv w:val="1"/>
      <w:marLeft w:val="0"/>
      <w:marRight w:val="0"/>
      <w:marTop w:val="0"/>
      <w:marBottom w:val="0"/>
      <w:divBdr>
        <w:top w:val="none" w:sz="0" w:space="0" w:color="auto"/>
        <w:left w:val="none" w:sz="0" w:space="0" w:color="auto"/>
        <w:bottom w:val="none" w:sz="0" w:space="0" w:color="auto"/>
        <w:right w:val="none" w:sz="0" w:space="0" w:color="auto"/>
      </w:divBdr>
    </w:div>
    <w:div w:id="288584540">
      <w:bodyDiv w:val="1"/>
      <w:marLeft w:val="0"/>
      <w:marRight w:val="0"/>
      <w:marTop w:val="0"/>
      <w:marBottom w:val="0"/>
      <w:divBdr>
        <w:top w:val="none" w:sz="0" w:space="0" w:color="auto"/>
        <w:left w:val="none" w:sz="0" w:space="0" w:color="auto"/>
        <w:bottom w:val="none" w:sz="0" w:space="0" w:color="auto"/>
        <w:right w:val="none" w:sz="0" w:space="0" w:color="auto"/>
      </w:divBdr>
    </w:div>
    <w:div w:id="346099363">
      <w:bodyDiv w:val="1"/>
      <w:marLeft w:val="0"/>
      <w:marRight w:val="0"/>
      <w:marTop w:val="0"/>
      <w:marBottom w:val="0"/>
      <w:divBdr>
        <w:top w:val="none" w:sz="0" w:space="0" w:color="auto"/>
        <w:left w:val="none" w:sz="0" w:space="0" w:color="auto"/>
        <w:bottom w:val="none" w:sz="0" w:space="0" w:color="auto"/>
        <w:right w:val="none" w:sz="0" w:space="0" w:color="auto"/>
      </w:divBdr>
    </w:div>
    <w:div w:id="394934269">
      <w:bodyDiv w:val="1"/>
      <w:marLeft w:val="0"/>
      <w:marRight w:val="0"/>
      <w:marTop w:val="0"/>
      <w:marBottom w:val="0"/>
      <w:divBdr>
        <w:top w:val="none" w:sz="0" w:space="0" w:color="auto"/>
        <w:left w:val="none" w:sz="0" w:space="0" w:color="auto"/>
        <w:bottom w:val="none" w:sz="0" w:space="0" w:color="auto"/>
        <w:right w:val="none" w:sz="0" w:space="0" w:color="auto"/>
      </w:divBdr>
    </w:div>
    <w:div w:id="453521335">
      <w:bodyDiv w:val="1"/>
      <w:marLeft w:val="0"/>
      <w:marRight w:val="0"/>
      <w:marTop w:val="0"/>
      <w:marBottom w:val="0"/>
      <w:divBdr>
        <w:top w:val="none" w:sz="0" w:space="0" w:color="auto"/>
        <w:left w:val="none" w:sz="0" w:space="0" w:color="auto"/>
        <w:bottom w:val="none" w:sz="0" w:space="0" w:color="auto"/>
        <w:right w:val="none" w:sz="0" w:space="0" w:color="auto"/>
      </w:divBdr>
    </w:div>
    <w:div w:id="464080010">
      <w:bodyDiv w:val="1"/>
      <w:marLeft w:val="0"/>
      <w:marRight w:val="0"/>
      <w:marTop w:val="0"/>
      <w:marBottom w:val="0"/>
      <w:divBdr>
        <w:top w:val="none" w:sz="0" w:space="0" w:color="auto"/>
        <w:left w:val="none" w:sz="0" w:space="0" w:color="auto"/>
        <w:bottom w:val="none" w:sz="0" w:space="0" w:color="auto"/>
        <w:right w:val="none" w:sz="0" w:space="0" w:color="auto"/>
      </w:divBdr>
    </w:div>
    <w:div w:id="468132949">
      <w:bodyDiv w:val="1"/>
      <w:marLeft w:val="0"/>
      <w:marRight w:val="0"/>
      <w:marTop w:val="0"/>
      <w:marBottom w:val="0"/>
      <w:divBdr>
        <w:top w:val="none" w:sz="0" w:space="0" w:color="auto"/>
        <w:left w:val="none" w:sz="0" w:space="0" w:color="auto"/>
        <w:bottom w:val="none" w:sz="0" w:space="0" w:color="auto"/>
        <w:right w:val="none" w:sz="0" w:space="0" w:color="auto"/>
      </w:divBdr>
    </w:div>
    <w:div w:id="477570790">
      <w:bodyDiv w:val="1"/>
      <w:marLeft w:val="0"/>
      <w:marRight w:val="0"/>
      <w:marTop w:val="0"/>
      <w:marBottom w:val="0"/>
      <w:divBdr>
        <w:top w:val="none" w:sz="0" w:space="0" w:color="auto"/>
        <w:left w:val="none" w:sz="0" w:space="0" w:color="auto"/>
        <w:bottom w:val="none" w:sz="0" w:space="0" w:color="auto"/>
        <w:right w:val="none" w:sz="0" w:space="0" w:color="auto"/>
      </w:divBdr>
    </w:div>
    <w:div w:id="502086107">
      <w:bodyDiv w:val="1"/>
      <w:marLeft w:val="0"/>
      <w:marRight w:val="0"/>
      <w:marTop w:val="0"/>
      <w:marBottom w:val="0"/>
      <w:divBdr>
        <w:top w:val="none" w:sz="0" w:space="0" w:color="auto"/>
        <w:left w:val="none" w:sz="0" w:space="0" w:color="auto"/>
        <w:bottom w:val="none" w:sz="0" w:space="0" w:color="auto"/>
        <w:right w:val="none" w:sz="0" w:space="0" w:color="auto"/>
      </w:divBdr>
    </w:div>
    <w:div w:id="507063469">
      <w:bodyDiv w:val="1"/>
      <w:marLeft w:val="0"/>
      <w:marRight w:val="0"/>
      <w:marTop w:val="0"/>
      <w:marBottom w:val="0"/>
      <w:divBdr>
        <w:top w:val="none" w:sz="0" w:space="0" w:color="auto"/>
        <w:left w:val="none" w:sz="0" w:space="0" w:color="auto"/>
        <w:bottom w:val="none" w:sz="0" w:space="0" w:color="auto"/>
        <w:right w:val="none" w:sz="0" w:space="0" w:color="auto"/>
      </w:divBdr>
    </w:div>
    <w:div w:id="555360289">
      <w:bodyDiv w:val="1"/>
      <w:marLeft w:val="0"/>
      <w:marRight w:val="0"/>
      <w:marTop w:val="0"/>
      <w:marBottom w:val="0"/>
      <w:divBdr>
        <w:top w:val="none" w:sz="0" w:space="0" w:color="auto"/>
        <w:left w:val="none" w:sz="0" w:space="0" w:color="auto"/>
        <w:bottom w:val="none" w:sz="0" w:space="0" w:color="auto"/>
        <w:right w:val="none" w:sz="0" w:space="0" w:color="auto"/>
      </w:divBdr>
    </w:div>
    <w:div w:id="556091911">
      <w:bodyDiv w:val="1"/>
      <w:marLeft w:val="0"/>
      <w:marRight w:val="0"/>
      <w:marTop w:val="0"/>
      <w:marBottom w:val="0"/>
      <w:divBdr>
        <w:top w:val="none" w:sz="0" w:space="0" w:color="auto"/>
        <w:left w:val="none" w:sz="0" w:space="0" w:color="auto"/>
        <w:bottom w:val="none" w:sz="0" w:space="0" w:color="auto"/>
        <w:right w:val="none" w:sz="0" w:space="0" w:color="auto"/>
      </w:divBdr>
    </w:div>
    <w:div w:id="577398199">
      <w:bodyDiv w:val="1"/>
      <w:marLeft w:val="0"/>
      <w:marRight w:val="0"/>
      <w:marTop w:val="0"/>
      <w:marBottom w:val="0"/>
      <w:divBdr>
        <w:top w:val="none" w:sz="0" w:space="0" w:color="auto"/>
        <w:left w:val="none" w:sz="0" w:space="0" w:color="auto"/>
        <w:bottom w:val="none" w:sz="0" w:space="0" w:color="auto"/>
        <w:right w:val="none" w:sz="0" w:space="0" w:color="auto"/>
      </w:divBdr>
    </w:div>
    <w:div w:id="601305918">
      <w:bodyDiv w:val="1"/>
      <w:marLeft w:val="0"/>
      <w:marRight w:val="0"/>
      <w:marTop w:val="0"/>
      <w:marBottom w:val="0"/>
      <w:divBdr>
        <w:top w:val="none" w:sz="0" w:space="0" w:color="auto"/>
        <w:left w:val="none" w:sz="0" w:space="0" w:color="auto"/>
        <w:bottom w:val="none" w:sz="0" w:space="0" w:color="auto"/>
        <w:right w:val="none" w:sz="0" w:space="0" w:color="auto"/>
      </w:divBdr>
      <w:divsChild>
        <w:div w:id="659429198">
          <w:marLeft w:val="0"/>
          <w:marRight w:val="0"/>
          <w:marTop w:val="0"/>
          <w:marBottom w:val="0"/>
          <w:divBdr>
            <w:top w:val="none" w:sz="0" w:space="0" w:color="auto"/>
            <w:left w:val="none" w:sz="0" w:space="0" w:color="auto"/>
            <w:bottom w:val="none" w:sz="0" w:space="0" w:color="auto"/>
            <w:right w:val="none" w:sz="0" w:space="0" w:color="auto"/>
          </w:divBdr>
        </w:div>
      </w:divsChild>
    </w:div>
    <w:div w:id="618561470">
      <w:bodyDiv w:val="1"/>
      <w:marLeft w:val="0"/>
      <w:marRight w:val="0"/>
      <w:marTop w:val="0"/>
      <w:marBottom w:val="0"/>
      <w:divBdr>
        <w:top w:val="none" w:sz="0" w:space="0" w:color="auto"/>
        <w:left w:val="none" w:sz="0" w:space="0" w:color="auto"/>
        <w:bottom w:val="none" w:sz="0" w:space="0" w:color="auto"/>
        <w:right w:val="none" w:sz="0" w:space="0" w:color="auto"/>
      </w:divBdr>
    </w:div>
    <w:div w:id="635067459">
      <w:bodyDiv w:val="1"/>
      <w:marLeft w:val="0"/>
      <w:marRight w:val="0"/>
      <w:marTop w:val="0"/>
      <w:marBottom w:val="0"/>
      <w:divBdr>
        <w:top w:val="none" w:sz="0" w:space="0" w:color="auto"/>
        <w:left w:val="none" w:sz="0" w:space="0" w:color="auto"/>
        <w:bottom w:val="none" w:sz="0" w:space="0" w:color="auto"/>
        <w:right w:val="none" w:sz="0" w:space="0" w:color="auto"/>
      </w:divBdr>
    </w:div>
    <w:div w:id="636641956">
      <w:bodyDiv w:val="1"/>
      <w:marLeft w:val="0"/>
      <w:marRight w:val="0"/>
      <w:marTop w:val="0"/>
      <w:marBottom w:val="0"/>
      <w:divBdr>
        <w:top w:val="none" w:sz="0" w:space="0" w:color="auto"/>
        <w:left w:val="none" w:sz="0" w:space="0" w:color="auto"/>
        <w:bottom w:val="none" w:sz="0" w:space="0" w:color="auto"/>
        <w:right w:val="none" w:sz="0" w:space="0" w:color="auto"/>
      </w:divBdr>
    </w:div>
    <w:div w:id="641424594">
      <w:bodyDiv w:val="1"/>
      <w:marLeft w:val="0"/>
      <w:marRight w:val="0"/>
      <w:marTop w:val="0"/>
      <w:marBottom w:val="0"/>
      <w:divBdr>
        <w:top w:val="none" w:sz="0" w:space="0" w:color="auto"/>
        <w:left w:val="none" w:sz="0" w:space="0" w:color="auto"/>
        <w:bottom w:val="none" w:sz="0" w:space="0" w:color="auto"/>
        <w:right w:val="none" w:sz="0" w:space="0" w:color="auto"/>
      </w:divBdr>
    </w:div>
    <w:div w:id="653417803">
      <w:bodyDiv w:val="1"/>
      <w:marLeft w:val="0"/>
      <w:marRight w:val="0"/>
      <w:marTop w:val="0"/>
      <w:marBottom w:val="0"/>
      <w:divBdr>
        <w:top w:val="none" w:sz="0" w:space="0" w:color="auto"/>
        <w:left w:val="none" w:sz="0" w:space="0" w:color="auto"/>
        <w:bottom w:val="none" w:sz="0" w:space="0" w:color="auto"/>
        <w:right w:val="none" w:sz="0" w:space="0" w:color="auto"/>
      </w:divBdr>
    </w:div>
    <w:div w:id="658459991">
      <w:bodyDiv w:val="1"/>
      <w:marLeft w:val="0"/>
      <w:marRight w:val="0"/>
      <w:marTop w:val="0"/>
      <w:marBottom w:val="0"/>
      <w:divBdr>
        <w:top w:val="none" w:sz="0" w:space="0" w:color="auto"/>
        <w:left w:val="none" w:sz="0" w:space="0" w:color="auto"/>
        <w:bottom w:val="none" w:sz="0" w:space="0" w:color="auto"/>
        <w:right w:val="none" w:sz="0" w:space="0" w:color="auto"/>
      </w:divBdr>
    </w:div>
    <w:div w:id="673924207">
      <w:bodyDiv w:val="1"/>
      <w:marLeft w:val="0"/>
      <w:marRight w:val="0"/>
      <w:marTop w:val="0"/>
      <w:marBottom w:val="0"/>
      <w:divBdr>
        <w:top w:val="none" w:sz="0" w:space="0" w:color="auto"/>
        <w:left w:val="none" w:sz="0" w:space="0" w:color="auto"/>
        <w:bottom w:val="none" w:sz="0" w:space="0" w:color="auto"/>
        <w:right w:val="none" w:sz="0" w:space="0" w:color="auto"/>
      </w:divBdr>
    </w:div>
    <w:div w:id="688410840">
      <w:bodyDiv w:val="1"/>
      <w:marLeft w:val="0"/>
      <w:marRight w:val="0"/>
      <w:marTop w:val="0"/>
      <w:marBottom w:val="0"/>
      <w:divBdr>
        <w:top w:val="none" w:sz="0" w:space="0" w:color="auto"/>
        <w:left w:val="none" w:sz="0" w:space="0" w:color="auto"/>
        <w:bottom w:val="none" w:sz="0" w:space="0" w:color="auto"/>
        <w:right w:val="none" w:sz="0" w:space="0" w:color="auto"/>
      </w:divBdr>
      <w:divsChild>
        <w:div w:id="119900660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23873749">
      <w:bodyDiv w:val="1"/>
      <w:marLeft w:val="0"/>
      <w:marRight w:val="0"/>
      <w:marTop w:val="0"/>
      <w:marBottom w:val="0"/>
      <w:divBdr>
        <w:top w:val="none" w:sz="0" w:space="0" w:color="auto"/>
        <w:left w:val="none" w:sz="0" w:space="0" w:color="auto"/>
        <w:bottom w:val="none" w:sz="0" w:space="0" w:color="auto"/>
        <w:right w:val="none" w:sz="0" w:space="0" w:color="auto"/>
      </w:divBdr>
    </w:div>
    <w:div w:id="723992585">
      <w:bodyDiv w:val="1"/>
      <w:marLeft w:val="0"/>
      <w:marRight w:val="0"/>
      <w:marTop w:val="0"/>
      <w:marBottom w:val="0"/>
      <w:divBdr>
        <w:top w:val="none" w:sz="0" w:space="0" w:color="auto"/>
        <w:left w:val="none" w:sz="0" w:space="0" w:color="auto"/>
        <w:bottom w:val="none" w:sz="0" w:space="0" w:color="auto"/>
        <w:right w:val="none" w:sz="0" w:space="0" w:color="auto"/>
      </w:divBdr>
    </w:div>
    <w:div w:id="724764035">
      <w:bodyDiv w:val="1"/>
      <w:marLeft w:val="0"/>
      <w:marRight w:val="0"/>
      <w:marTop w:val="0"/>
      <w:marBottom w:val="0"/>
      <w:divBdr>
        <w:top w:val="none" w:sz="0" w:space="0" w:color="auto"/>
        <w:left w:val="none" w:sz="0" w:space="0" w:color="auto"/>
        <w:bottom w:val="none" w:sz="0" w:space="0" w:color="auto"/>
        <w:right w:val="none" w:sz="0" w:space="0" w:color="auto"/>
      </w:divBdr>
    </w:div>
    <w:div w:id="761030361">
      <w:bodyDiv w:val="1"/>
      <w:marLeft w:val="0"/>
      <w:marRight w:val="0"/>
      <w:marTop w:val="0"/>
      <w:marBottom w:val="0"/>
      <w:divBdr>
        <w:top w:val="none" w:sz="0" w:space="0" w:color="auto"/>
        <w:left w:val="none" w:sz="0" w:space="0" w:color="auto"/>
        <w:bottom w:val="none" w:sz="0" w:space="0" w:color="auto"/>
        <w:right w:val="none" w:sz="0" w:space="0" w:color="auto"/>
      </w:divBdr>
    </w:div>
    <w:div w:id="813450127">
      <w:bodyDiv w:val="1"/>
      <w:marLeft w:val="0"/>
      <w:marRight w:val="0"/>
      <w:marTop w:val="0"/>
      <w:marBottom w:val="0"/>
      <w:divBdr>
        <w:top w:val="none" w:sz="0" w:space="0" w:color="auto"/>
        <w:left w:val="none" w:sz="0" w:space="0" w:color="auto"/>
        <w:bottom w:val="none" w:sz="0" w:space="0" w:color="auto"/>
        <w:right w:val="none" w:sz="0" w:space="0" w:color="auto"/>
      </w:divBdr>
    </w:div>
    <w:div w:id="833490631">
      <w:bodyDiv w:val="1"/>
      <w:marLeft w:val="0"/>
      <w:marRight w:val="0"/>
      <w:marTop w:val="0"/>
      <w:marBottom w:val="0"/>
      <w:divBdr>
        <w:top w:val="none" w:sz="0" w:space="0" w:color="auto"/>
        <w:left w:val="none" w:sz="0" w:space="0" w:color="auto"/>
        <w:bottom w:val="none" w:sz="0" w:space="0" w:color="auto"/>
        <w:right w:val="none" w:sz="0" w:space="0" w:color="auto"/>
      </w:divBdr>
      <w:divsChild>
        <w:div w:id="716318410">
          <w:marLeft w:val="0"/>
          <w:marRight w:val="0"/>
          <w:marTop w:val="0"/>
          <w:marBottom w:val="0"/>
          <w:divBdr>
            <w:top w:val="none" w:sz="0" w:space="0" w:color="auto"/>
            <w:left w:val="none" w:sz="0" w:space="0" w:color="auto"/>
            <w:bottom w:val="none" w:sz="0" w:space="0" w:color="auto"/>
            <w:right w:val="none" w:sz="0" w:space="0" w:color="auto"/>
          </w:divBdr>
          <w:divsChild>
            <w:div w:id="1972132845">
              <w:marLeft w:val="0"/>
              <w:marRight w:val="0"/>
              <w:marTop w:val="0"/>
              <w:marBottom w:val="0"/>
              <w:divBdr>
                <w:top w:val="none" w:sz="0" w:space="0" w:color="auto"/>
                <w:left w:val="none" w:sz="0" w:space="0" w:color="auto"/>
                <w:bottom w:val="none" w:sz="0" w:space="0" w:color="auto"/>
                <w:right w:val="none" w:sz="0" w:space="0" w:color="auto"/>
              </w:divBdr>
            </w:div>
          </w:divsChild>
        </w:div>
        <w:div w:id="1594782684">
          <w:marLeft w:val="0"/>
          <w:marRight w:val="0"/>
          <w:marTop w:val="0"/>
          <w:marBottom w:val="0"/>
          <w:divBdr>
            <w:top w:val="none" w:sz="0" w:space="0" w:color="auto"/>
            <w:left w:val="none" w:sz="0" w:space="0" w:color="auto"/>
            <w:bottom w:val="none" w:sz="0" w:space="0" w:color="auto"/>
            <w:right w:val="none" w:sz="0" w:space="0" w:color="auto"/>
          </w:divBdr>
          <w:divsChild>
            <w:div w:id="1106655919">
              <w:marLeft w:val="0"/>
              <w:marRight w:val="0"/>
              <w:marTop w:val="0"/>
              <w:marBottom w:val="0"/>
              <w:divBdr>
                <w:top w:val="none" w:sz="0" w:space="0" w:color="auto"/>
                <w:left w:val="none" w:sz="0" w:space="0" w:color="auto"/>
                <w:bottom w:val="none" w:sz="0" w:space="0" w:color="auto"/>
                <w:right w:val="none" w:sz="0" w:space="0" w:color="auto"/>
              </w:divBdr>
              <w:divsChild>
                <w:div w:id="19717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5837">
      <w:bodyDiv w:val="1"/>
      <w:marLeft w:val="0"/>
      <w:marRight w:val="0"/>
      <w:marTop w:val="0"/>
      <w:marBottom w:val="0"/>
      <w:divBdr>
        <w:top w:val="none" w:sz="0" w:space="0" w:color="auto"/>
        <w:left w:val="none" w:sz="0" w:space="0" w:color="auto"/>
        <w:bottom w:val="none" w:sz="0" w:space="0" w:color="auto"/>
        <w:right w:val="none" w:sz="0" w:space="0" w:color="auto"/>
      </w:divBdr>
    </w:div>
    <w:div w:id="887030017">
      <w:bodyDiv w:val="1"/>
      <w:marLeft w:val="0"/>
      <w:marRight w:val="0"/>
      <w:marTop w:val="0"/>
      <w:marBottom w:val="0"/>
      <w:divBdr>
        <w:top w:val="none" w:sz="0" w:space="0" w:color="auto"/>
        <w:left w:val="none" w:sz="0" w:space="0" w:color="auto"/>
        <w:bottom w:val="none" w:sz="0" w:space="0" w:color="auto"/>
        <w:right w:val="none" w:sz="0" w:space="0" w:color="auto"/>
      </w:divBdr>
    </w:div>
    <w:div w:id="914045769">
      <w:bodyDiv w:val="1"/>
      <w:marLeft w:val="0"/>
      <w:marRight w:val="0"/>
      <w:marTop w:val="0"/>
      <w:marBottom w:val="0"/>
      <w:divBdr>
        <w:top w:val="none" w:sz="0" w:space="0" w:color="auto"/>
        <w:left w:val="none" w:sz="0" w:space="0" w:color="auto"/>
        <w:bottom w:val="none" w:sz="0" w:space="0" w:color="auto"/>
        <w:right w:val="none" w:sz="0" w:space="0" w:color="auto"/>
      </w:divBdr>
    </w:div>
    <w:div w:id="935556873">
      <w:bodyDiv w:val="1"/>
      <w:marLeft w:val="0"/>
      <w:marRight w:val="0"/>
      <w:marTop w:val="0"/>
      <w:marBottom w:val="0"/>
      <w:divBdr>
        <w:top w:val="none" w:sz="0" w:space="0" w:color="auto"/>
        <w:left w:val="none" w:sz="0" w:space="0" w:color="auto"/>
        <w:bottom w:val="none" w:sz="0" w:space="0" w:color="auto"/>
        <w:right w:val="none" w:sz="0" w:space="0" w:color="auto"/>
      </w:divBdr>
    </w:div>
    <w:div w:id="940256489">
      <w:bodyDiv w:val="1"/>
      <w:marLeft w:val="0"/>
      <w:marRight w:val="0"/>
      <w:marTop w:val="0"/>
      <w:marBottom w:val="0"/>
      <w:divBdr>
        <w:top w:val="none" w:sz="0" w:space="0" w:color="auto"/>
        <w:left w:val="none" w:sz="0" w:space="0" w:color="auto"/>
        <w:bottom w:val="none" w:sz="0" w:space="0" w:color="auto"/>
        <w:right w:val="none" w:sz="0" w:space="0" w:color="auto"/>
      </w:divBdr>
    </w:div>
    <w:div w:id="940450935">
      <w:bodyDiv w:val="1"/>
      <w:marLeft w:val="0"/>
      <w:marRight w:val="0"/>
      <w:marTop w:val="0"/>
      <w:marBottom w:val="0"/>
      <w:divBdr>
        <w:top w:val="none" w:sz="0" w:space="0" w:color="auto"/>
        <w:left w:val="none" w:sz="0" w:space="0" w:color="auto"/>
        <w:bottom w:val="none" w:sz="0" w:space="0" w:color="auto"/>
        <w:right w:val="none" w:sz="0" w:space="0" w:color="auto"/>
      </w:divBdr>
    </w:div>
    <w:div w:id="976572985">
      <w:bodyDiv w:val="1"/>
      <w:marLeft w:val="0"/>
      <w:marRight w:val="0"/>
      <w:marTop w:val="0"/>
      <w:marBottom w:val="0"/>
      <w:divBdr>
        <w:top w:val="none" w:sz="0" w:space="0" w:color="auto"/>
        <w:left w:val="none" w:sz="0" w:space="0" w:color="auto"/>
        <w:bottom w:val="none" w:sz="0" w:space="0" w:color="auto"/>
        <w:right w:val="none" w:sz="0" w:space="0" w:color="auto"/>
      </w:divBdr>
    </w:div>
    <w:div w:id="980421997">
      <w:bodyDiv w:val="1"/>
      <w:marLeft w:val="0"/>
      <w:marRight w:val="0"/>
      <w:marTop w:val="0"/>
      <w:marBottom w:val="0"/>
      <w:divBdr>
        <w:top w:val="none" w:sz="0" w:space="0" w:color="auto"/>
        <w:left w:val="none" w:sz="0" w:space="0" w:color="auto"/>
        <w:bottom w:val="none" w:sz="0" w:space="0" w:color="auto"/>
        <w:right w:val="none" w:sz="0" w:space="0" w:color="auto"/>
      </w:divBdr>
    </w:div>
    <w:div w:id="983701221">
      <w:bodyDiv w:val="1"/>
      <w:marLeft w:val="0"/>
      <w:marRight w:val="0"/>
      <w:marTop w:val="0"/>
      <w:marBottom w:val="0"/>
      <w:divBdr>
        <w:top w:val="none" w:sz="0" w:space="0" w:color="auto"/>
        <w:left w:val="none" w:sz="0" w:space="0" w:color="auto"/>
        <w:bottom w:val="none" w:sz="0" w:space="0" w:color="auto"/>
        <w:right w:val="none" w:sz="0" w:space="0" w:color="auto"/>
      </w:divBdr>
      <w:divsChild>
        <w:div w:id="570316384">
          <w:marLeft w:val="-113"/>
          <w:marRight w:val="-113"/>
          <w:marTop w:val="0"/>
          <w:marBottom w:val="0"/>
          <w:divBdr>
            <w:top w:val="none" w:sz="0" w:space="0" w:color="auto"/>
            <w:left w:val="none" w:sz="0" w:space="0" w:color="auto"/>
            <w:bottom w:val="none" w:sz="0" w:space="0" w:color="auto"/>
            <w:right w:val="none" w:sz="0" w:space="0" w:color="auto"/>
          </w:divBdr>
          <w:divsChild>
            <w:div w:id="960646210">
              <w:marLeft w:val="0"/>
              <w:marRight w:val="0"/>
              <w:marTop w:val="0"/>
              <w:marBottom w:val="0"/>
              <w:divBdr>
                <w:top w:val="single" w:sz="6" w:space="0" w:color="CCCCCC"/>
                <w:left w:val="single" w:sz="6" w:space="0" w:color="CCCCCC"/>
                <w:bottom w:val="single" w:sz="6" w:space="0" w:color="CCCCCC"/>
                <w:right w:val="single" w:sz="6" w:space="0" w:color="CCCCCC"/>
              </w:divBdr>
              <w:divsChild>
                <w:div w:id="1225412705">
                  <w:marLeft w:val="0"/>
                  <w:marRight w:val="0"/>
                  <w:marTop w:val="0"/>
                  <w:marBottom w:val="0"/>
                  <w:divBdr>
                    <w:top w:val="none" w:sz="0" w:space="0" w:color="auto"/>
                    <w:left w:val="none" w:sz="0" w:space="0" w:color="auto"/>
                    <w:bottom w:val="none" w:sz="0" w:space="0" w:color="auto"/>
                    <w:right w:val="none" w:sz="0" w:space="0" w:color="auto"/>
                  </w:divBdr>
                  <w:divsChild>
                    <w:div w:id="1048148489">
                      <w:marLeft w:val="0"/>
                      <w:marRight w:val="0"/>
                      <w:marTop w:val="0"/>
                      <w:marBottom w:val="0"/>
                      <w:divBdr>
                        <w:top w:val="none" w:sz="0" w:space="0" w:color="auto"/>
                        <w:left w:val="none" w:sz="0" w:space="0" w:color="auto"/>
                        <w:bottom w:val="none" w:sz="0" w:space="0" w:color="auto"/>
                        <w:right w:val="none" w:sz="0" w:space="0" w:color="auto"/>
                      </w:divBdr>
                      <w:divsChild>
                        <w:div w:id="287401279">
                          <w:marLeft w:val="0"/>
                          <w:marRight w:val="0"/>
                          <w:marTop w:val="0"/>
                          <w:marBottom w:val="0"/>
                          <w:divBdr>
                            <w:top w:val="none" w:sz="0" w:space="0" w:color="auto"/>
                            <w:left w:val="none" w:sz="0" w:space="0" w:color="auto"/>
                            <w:bottom w:val="none" w:sz="0" w:space="0" w:color="auto"/>
                            <w:right w:val="none" w:sz="0" w:space="0" w:color="auto"/>
                          </w:divBdr>
                          <w:divsChild>
                            <w:div w:id="2010330026">
                              <w:marLeft w:val="0"/>
                              <w:marRight w:val="0"/>
                              <w:marTop w:val="0"/>
                              <w:marBottom w:val="0"/>
                              <w:divBdr>
                                <w:top w:val="none" w:sz="0" w:space="0" w:color="auto"/>
                                <w:left w:val="none" w:sz="0" w:space="0" w:color="auto"/>
                                <w:bottom w:val="none" w:sz="0" w:space="0" w:color="auto"/>
                                <w:right w:val="none" w:sz="0" w:space="0" w:color="auto"/>
                              </w:divBdr>
                              <w:divsChild>
                                <w:div w:id="1693651509">
                                  <w:marLeft w:val="0"/>
                                  <w:marRight w:val="0"/>
                                  <w:marTop w:val="0"/>
                                  <w:marBottom w:val="0"/>
                                  <w:divBdr>
                                    <w:top w:val="none" w:sz="0" w:space="0" w:color="auto"/>
                                    <w:left w:val="none" w:sz="0" w:space="0" w:color="auto"/>
                                    <w:bottom w:val="none" w:sz="0" w:space="0" w:color="auto"/>
                                    <w:right w:val="none" w:sz="0" w:space="0" w:color="auto"/>
                                  </w:divBdr>
                                  <w:divsChild>
                                    <w:div w:id="1234702176">
                                      <w:marLeft w:val="0"/>
                                      <w:marRight w:val="0"/>
                                      <w:marTop w:val="0"/>
                                      <w:marBottom w:val="0"/>
                                      <w:divBdr>
                                        <w:top w:val="none" w:sz="0" w:space="0" w:color="auto"/>
                                        <w:left w:val="none" w:sz="0" w:space="0" w:color="auto"/>
                                        <w:bottom w:val="none" w:sz="0" w:space="0" w:color="auto"/>
                                        <w:right w:val="none" w:sz="0" w:space="0" w:color="auto"/>
                                      </w:divBdr>
                                      <w:divsChild>
                                        <w:div w:id="1940527484">
                                          <w:marLeft w:val="0"/>
                                          <w:marRight w:val="0"/>
                                          <w:marTop w:val="0"/>
                                          <w:marBottom w:val="0"/>
                                          <w:divBdr>
                                            <w:top w:val="none" w:sz="0" w:space="0" w:color="auto"/>
                                            <w:left w:val="none" w:sz="0" w:space="0" w:color="auto"/>
                                            <w:bottom w:val="none" w:sz="0" w:space="0" w:color="auto"/>
                                            <w:right w:val="none" w:sz="0" w:space="0" w:color="auto"/>
                                          </w:divBdr>
                                          <w:divsChild>
                                            <w:div w:id="489172855">
                                              <w:marLeft w:val="0"/>
                                              <w:marRight w:val="0"/>
                                              <w:marTop w:val="0"/>
                                              <w:marBottom w:val="0"/>
                                              <w:divBdr>
                                                <w:top w:val="none" w:sz="0" w:space="0" w:color="auto"/>
                                                <w:left w:val="none" w:sz="0" w:space="0" w:color="auto"/>
                                                <w:bottom w:val="none" w:sz="0" w:space="0" w:color="auto"/>
                                                <w:right w:val="none" w:sz="0" w:space="0" w:color="auto"/>
                                              </w:divBdr>
                                              <w:divsChild>
                                                <w:div w:id="1149905854">
                                                  <w:marLeft w:val="0"/>
                                                  <w:marRight w:val="0"/>
                                                  <w:marTop w:val="0"/>
                                                  <w:marBottom w:val="0"/>
                                                  <w:divBdr>
                                                    <w:top w:val="none" w:sz="0" w:space="0" w:color="auto"/>
                                                    <w:left w:val="none" w:sz="0" w:space="0" w:color="auto"/>
                                                    <w:bottom w:val="none" w:sz="0" w:space="0" w:color="auto"/>
                                                    <w:right w:val="none" w:sz="0" w:space="0" w:color="auto"/>
                                                  </w:divBdr>
                                                  <w:divsChild>
                                                    <w:div w:id="2061131224">
                                                      <w:marLeft w:val="0"/>
                                                      <w:marRight w:val="0"/>
                                                      <w:marTop w:val="0"/>
                                                      <w:marBottom w:val="0"/>
                                                      <w:divBdr>
                                                        <w:top w:val="none" w:sz="0" w:space="0" w:color="auto"/>
                                                        <w:left w:val="none" w:sz="0" w:space="0" w:color="auto"/>
                                                        <w:bottom w:val="none" w:sz="0" w:space="0" w:color="auto"/>
                                                        <w:right w:val="none" w:sz="0" w:space="0" w:color="auto"/>
                                                      </w:divBdr>
                                                      <w:divsChild>
                                                        <w:div w:id="864178522">
                                                          <w:marLeft w:val="0"/>
                                                          <w:marRight w:val="0"/>
                                                          <w:marTop w:val="0"/>
                                                          <w:marBottom w:val="0"/>
                                                          <w:divBdr>
                                                            <w:top w:val="none" w:sz="0" w:space="0" w:color="auto"/>
                                                            <w:left w:val="none" w:sz="0" w:space="0" w:color="auto"/>
                                                            <w:bottom w:val="none" w:sz="0" w:space="0" w:color="auto"/>
                                                            <w:right w:val="none" w:sz="0" w:space="0" w:color="auto"/>
                                                          </w:divBdr>
                                                          <w:divsChild>
                                                            <w:div w:id="1313828639">
                                                              <w:marLeft w:val="0"/>
                                                              <w:marRight w:val="0"/>
                                                              <w:marTop w:val="0"/>
                                                              <w:marBottom w:val="0"/>
                                                              <w:divBdr>
                                                                <w:top w:val="none" w:sz="0" w:space="0" w:color="auto"/>
                                                                <w:left w:val="none" w:sz="0" w:space="0" w:color="auto"/>
                                                                <w:bottom w:val="none" w:sz="0" w:space="0" w:color="auto"/>
                                                                <w:right w:val="none" w:sz="0" w:space="0" w:color="auto"/>
                                                              </w:divBdr>
                                                              <w:divsChild>
                                                                <w:div w:id="2101178074">
                                                                  <w:marLeft w:val="0"/>
                                                                  <w:marRight w:val="0"/>
                                                                  <w:marTop w:val="0"/>
                                                                  <w:marBottom w:val="0"/>
                                                                  <w:divBdr>
                                                                    <w:top w:val="none" w:sz="0" w:space="0" w:color="auto"/>
                                                                    <w:left w:val="none" w:sz="0" w:space="0" w:color="auto"/>
                                                                    <w:bottom w:val="none" w:sz="0" w:space="0" w:color="auto"/>
                                                                    <w:right w:val="none" w:sz="0" w:space="0" w:color="auto"/>
                                                                  </w:divBdr>
                                                                  <w:divsChild>
                                                                    <w:div w:id="1878810510">
                                                                      <w:marLeft w:val="0"/>
                                                                      <w:marRight w:val="0"/>
                                                                      <w:marTop w:val="0"/>
                                                                      <w:marBottom w:val="525"/>
                                                                      <w:divBdr>
                                                                        <w:top w:val="none" w:sz="0" w:space="0" w:color="auto"/>
                                                                        <w:left w:val="none" w:sz="0" w:space="0" w:color="auto"/>
                                                                        <w:bottom w:val="none" w:sz="0" w:space="0" w:color="auto"/>
                                                                        <w:right w:val="none" w:sz="0" w:space="0" w:color="auto"/>
                                                                      </w:divBdr>
                                                                      <w:divsChild>
                                                                        <w:div w:id="357243038">
                                                                          <w:marLeft w:val="0"/>
                                                                          <w:marRight w:val="0"/>
                                                                          <w:marTop w:val="0"/>
                                                                          <w:marBottom w:val="0"/>
                                                                          <w:divBdr>
                                                                            <w:top w:val="none" w:sz="0" w:space="0" w:color="auto"/>
                                                                            <w:left w:val="none" w:sz="0" w:space="0" w:color="auto"/>
                                                                            <w:bottom w:val="none" w:sz="0" w:space="0" w:color="auto"/>
                                                                            <w:right w:val="none" w:sz="0" w:space="0" w:color="auto"/>
                                                                          </w:divBdr>
                                                                          <w:divsChild>
                                                                            <w:div w:id="139544665">
                                                                              <w:marLeft w:val="0"/>
                                                                              <w:marRight w:val="0"/>
                                                                              <w:marTop w:val="0"/>
                                                                              <w:marBottom w:val="0"/>
                                                                              <w:divBdr>
                                                                                <w:top w:val="none" w:sz="0" w:space="0" w:color="auto"/>
                                                                                <w:left w:val="none" w:sz="0" w:space="0" w:color="auto"/>
                                                                                <w:bottom w:val="none" w:sz="0" w:space="0" w:color="auto"/>
                                                                                <w:right w:val="none" w:sz="0" w:space="0" w:color="auto"/>
                                                                              </w:divBdr>
                                                                              <w:divsChild>
                                                                                <w:div w:id="411318040">
                                                                                  <w:marLeft w:val="0"/>
                                                                                  <w:marRight w:val="0"/>
                                                                                  <w:marTop w:val="0"/>
                                                                                  <w:marBottom w:val="0"/>
                                                                                  <w:divBdr>
                                                                                    <w:top w:val="none" w:sz="0" w:space="0" w:color="auto"/>
                                                                                    <w:left w:val="none" w:sz="0" w:space="0" w:color="auto"/>
                                                                                    <w:bottom w:val="none" w:sz="0" w:space="0" w:color="auto"/>
                                                                                    <w:right w:val="none" w:sz="0" w:space="0" w:color="auto"/>
                                                                                  </w:divBdr>
                                                                                </w:div>
                                                                                <w:div w:id="885332757">
                                                                                  <w:marLeft w:val="0"/>
                                                                                  <w:marRight w:val="0"/>
                                                                                  <w:marTop w:val="0"/>
                                                                                  <w:marBottom w:val="0"/>
                                                                                  <w:divBdr>
                                                                                    <w:top w:val="none" w:sz="0" w:space="0" w:color="auto"/>
                                                                                    <w:left w:val="none" w:sz="0" w:space="0" w:color="auto"/>
                                                                                    <w:bottom w:val="none" w:sz="0" w:space="0" w:color="auto"/>
                                                                                    <w:right w:val="none" w:sz="0" w:space="0" w:color="auto"/>
                                                                                  </w:divBdr>
                                                                                </w:div>
                                                                                <w:div w:id="20715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788616">
      <w:bodyDiv w:val="1"/>
      <w:marLeft w:val="0"/>
      <w:marRight w:val="0"/>
      <w:marTop w:val="0"/>
      <w:marBottom w:val="0"/>
      <w:divBdr>
        <w:top w:val="none" w:sz="0" w:space="0" w:color="auto"/>
        <w:left w:val="none" w:sz="0" w:space="0" w:color="auto"/>
        <w:bottom w:val="none" w:sz="0" w:space="0" w:color="auto"/>
        <w:right w:val="none" w:sz="0" w:space="0" w:color="auto"/>
      </w:divBdr>
    </w:div>
    <w:div w:id="1033962869">
      <w:bodyDiv w:val="1"/>
      <w:marLeft w:val="0"/>
      <w:marRight w:val="0"/>
      <w:marTop w:val="0"/>
      <w:marBottom w:val="0"/>
      <w:divBdr>
        <w:top w:val="none" w:sz="0" w:space="0" w:color="auto"/>
        <w:left w:val="none" w:sz="0" w:space="0" w:color="auto"/>
        <w:bottom w:val="none" w:sz="0" w:space="0" w:color="auto"/>
        <w:right w:val="none" w:sz="0" w:space="0" w:color="auto"/>
      </w:divBdr>
      <w:divsChild>
        <w:div w:id="1239436640">
          <w:marLeft w:val="0"/>
          <w:marRight w:val="0"/>
          <w:marTop w:val="0"/>
          <w:marBottom w:val="0"/>
          <w:divBdr>
            <w:top w:val="none" w:sz="0" w:space="0" w:color="auto"/>
            <w:left w:val="none" w:sz="0" w:space="0" w:color="auto"/>
            <w:bottom w:val="none" w:sz="0" w:space="0" w:color="auto"/>
            <w:right w:val="none" w:sz="0" w:space="0" w:color="auto"/>
          </w:divBdr>
        </w:div>
        <w:div w:id="1069185911">
          <w:marLeft w:val="0"/>
          <w:marRight w:val="0"/>
          <w:marTop w:val="0"/>
          <w:marBottom w:val="0"/>
          <w:divBdr>
            <w:top w:val="none" w:sz="0" w:space="0" w:color="auto"/>
            <w:left w:val="none" w:sz="0" w:space="0" w:color="auto"/>
            <w:bottom w:val="none" w:sz="0" w:space="0" w:color="auto"/>
            <w:right w:val="none" w:sz="0" w:space="0" w:color="auto"/>
          </w:divBdr>
          <w:divsChild>
            <w:div w:id="2125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4404">
      <w:bodyDiv w:val="1"/>
      <w:marLeft w:val="0"/>
      <w:marRight w:val="0"/>
      <w:marTop w:val="0"/>
      <w:marBottom w:val="0"/>
      <w:divBdr>
        <w:top w:val="none" w:sz="0" w:space="0" w:color="auto"/>
        <w:left w:val="none" w:sz="0" w:space="0" w:color="auto"/>
        <w:bottom w:val="none" w:sz="0" w:space="0" w:color="auto"/>
        <w:right w:val="none" w:sz="0" w:space="0" w:color="auto"/>
      </w:divBdr>
      <w:divsChild>
        <w:div w:id="1596161835">
          <w:marLeft w:val="-113"/>
          <w:marRight w:val="-113"/>
          <w:marTop w:val="0"/>
          <w:marBottom w:val="0"/>
          <w:divBdr>
            <w:top w:val="none" w:sz="0" w:space="0" w:color="auto"/>
            <w:left w:val="none" w:sz="0" w:space="0" w:color="auto"/>
            <w:bottom w:val="none" w:sz="0" w:space="0" w:color="auto"/>
            <w:right w:val="none" w:sz="0" w:space="0" w:color="auto"/>
          </w:divBdr>
          <w:divsChild>
            <w:div w:id="742683241">
              <w:marLeft w:val="0"/>
              <w:marRight w:val="0"/>
              <w:marTop w:val="0"/>
              <w:marBottom w:val="0"/>
              <w:divBdr>
                <w:top w:val="single" w:sz="6" w:space="0" w:color="CCCCCC"/>
                <w:left w:val="single" w:sz="6" w:space="0" w:color="CCCCCC"/>
                <w:bottom w:val="single" w:sz="6" w:space="0" w:color="CCCCCC"/>
                <w:right w:val="single" w:sz="6" w:space="0" w:color="CCCCCC"/>
              </w:divBdr>
              <w:divsChild>
                <w:div w:id="1124692124">
                  <w:marLeft w:val="0"/>
                  <w:marRight w:val="0"/>
                  <w:marTop w:val="0"/>
                  <w:marBottom w:val="0"/>
                  <w:divBdr>
                    <w:top w:val="none" w:sz="0" w:space="0" w:color="auto"/>
                    <w:left w:val="none" w:sz="0" w:space="0" w:color="auto"/>
                    <w:bottom w:val="none" w:sz="0" w:space="0" w:color="auto"/>
                    <w:right w:val="none" w:sz="0" w:space="0" w:color="auto"/>
                  </w:divBdr>
                  <w:divsChild>
                    <w:div w:id="1075859493">
                      <w:marLeft w:val="0"/>
                      <w:marRight w:val="0"/>
                      <w:marTop w:val="0"/>
                      <w:marBottom w:val="0"/>
                      <w:divBdr>
                        <w:top w:val="none" w:sz="0" w:space="0" w:color="auto"/>
                        <w:left w:val="none" w:sz="0" w:space="0" w:color="auto"/>
                        <w:bottom w:val="none" w:sz="0" w:space="0" w:color="auto"/>
                        <w:right w:val="none" w:sz="0" w:space="0" w:color="auto"/>
                      </w:divBdr>
                      <w:divsChild>
                        <w:div w:id="298845006">
                          <w:marLeft w:val="0"/>
                          <w:marRight w:val="0"/>
                          <w:marTop w:val="0"/>
                          <w:marBottom w:val="0"/>
                          <w:divBdr>
                            <w:top w:val="none" w:sz="0" w:space="0" w:color="auto"/>
                            <w:left w:val="none" w:sz="0" w:space="0" w:color="auto"/>
                            <w:bottom w:val="none" w:sz="0" w:space="0" w:color="auto"/>
                            <w:right w:val="none" w:sz="0" w:space="0" w:color="auto"/>
                          </w:divBdr>
                          <w:divsChild>
                            <w:div w:id="969365013">
                              <w:marLeft w:val="0"/>
                              <w:marRight w:val="0"/>
                              <w:marTop w:val="0"/>
                              <w:marBottom w:val="0"/>
                              <w:divBdr>
                                <w:top w:val="none" w:sz="0" w:space="0" w:color="auto"/>
                                <w:left w:val="none" w:sz="0" w:space="0" w:color="auto"/>
                                <w:bottom w:val="none" w:sz="0" w:space="0" w:color="auto"/>
                                <w:right w:val="none" w:sz="0" w:space="0" w:color="auto"/>
                              </w:divBdr>
                              <w:divsChild>
                                <w:div w:id="2092892772">
                                  <w:marLeft w:val="0"/>
                                  <w:marRight w:val="0"/>
                                  <w:marTop w:val="0"/>
                                  <w:marBottom w:val="0"/>
                                  <w:divBdr>
                                    <w:top w:val="none" w:sz="0" w:space="0" w:color="auto"/>
                                    <w:left w:val="none" w:sz="0" w:space="0" w:color="auto"/>
                                    <w:bottom w:val="none" w:sz="0" w:space="0" w:color="auto"/>
                                    <w:right w:val="none" w:sz="0" w:space="0" w:color="auto"/>
                                  </w:divBdr>
                                  <w:divsChild>
                                    <w:div w:id="92868769">
                                      <w:marLeft w:val="0"/>
                                      <w:marRight w:val="0"/>
                                      <w:marTop w:val="0"/>
                                      <w:marBottom w:val="0"/>
                                      <w:divBdr>
                                        <w:top w:val="none" w:sz="0" w:space="0" w:color="auto"/>
                                        <w:left w:val="none" w:sz="0" w:space="0" w:color="auto"/>
                                        <w:bottom w:val="none" w:sz="0" w:space="0" w:color="auto"/>
                                        <w:right w:val="none" w:sz="0" w:space="0" w:color="auto"/>
                                      </w:divBdr>
                                      <w:divsChild>
                                        <w:div w:id="1428841346">
                                          <w:marLeft w:val="0"/>
                                          <w:marRight w:val="0"/>
                                          <w:marTop w:val="0"/>
                                          <w:marBottom w:val="0"/>
                                          <w:divBdr>
                                            <w:top w:val="none" w:sz="0" w:space="0" w:color="auto"/>
                                            <w:left w:val="none" w:sz="0" w:space="0" w:color="auto"/>
                                            <w:bottom w:val="none" w:sz="0" w:space="0" w:color="auto"/>
                                            <w:right w:val="none" w:sz="0" w:space="0" w:color="auto"/>
                                          </w:divBdr>
                                          <w:divsChild>
                                            <w:div w:id="1153762647">
                                              <w:marLeft w:val="0"/>
                                              <w:marRight w:val="0"/>
                                              <w:marTop w:val="0"/>
                                              <w:marBottom w:val="0"/>
                                              <w:divBdr>
                                                <w:top w:val="none" w:sz="0" w:space="0" w:color="auto"/>
                                                <w:left w:val="none" w:sz="0" w:space="0" w:color="auto"/>
                                                <w:bottom w:val="none" w:sz="0" w:space="0" w:color="auto"/>
                                                <w:right w:val="none" w:sz="0" w:space="0" w:color="auto"/>
                                              </w:divBdr>
                                              <w:divsChild>
                                                <w:div w:id="1498959319">
                                                  <w:marLeft w:val="0"/>
                                                  <w:marRight w:val="0"/>
                                                  <w:marTop w:val="0"/>
                                                  <w:marBottom w:val="0"/>
                                                  <w:divBdr>
                                                    <w:top w:val="none" w:sz="0" w:space="0" w:color="auto"/>
                                                    <w:left w:val="none" w:sz="0" w:space="0" w:color="auto"/>
                                                    <w:bottom w:val="none" w:sz="0" w:space="0" w:color="auto"/>
                                                    <w:right w:val="none" w:sz="0" w:space="0" w:color="auto"/>
                                                  </w:divBdr>
                                                  <w:divsChild>
                                                    <w:div w:id="1646542648">
                                                      <w:marLeft w:val="0"/>
                                                      <w:marRight w:val="0"/>
                                                      <w:marTop w:val="0"/>
                                                      <w:marBottom w:val="0"/>
                                                      <w:divBdr>
                                                        <w:top w:val="none" w:sz="0" w:space="0" w:color="auto"/>
                                                        <w:left w:val="none" w:sz="0" w:space="0" w:color="auto"/>
                                                        <w:bottom w:val="none" w:sz="0" w:space="0" w:color="auto"/>
                                                        <w:right w:val="none" w:sz="0" w:space="0" w:color="auto"/>
                                                      </w:divBdr>
                                                      <w:divsChild>
                                                        <w:div w:id="496727911">
                                                          <w:marLeft w:val="0"/>
                                                          <w:marRight w:val="0"/>
                                                          <w:marTop w:val="0"/>
                                                          <w:marBottom w:val="0"/>
                                                          <w:divBdr>
                                                            <w:top w:val="none" w:sz="0" w:space="0" w:color="auto"/>
                                                            <w:left w:val="none" w:sz="0" w:space="0" w:color="auto"/>
                                                            <w:bottom w:val="none" w:sz="0" w:space="0" w:color="auto"/>
                                                            <w:right w:val="none" w:sz="0" w:space="0" w:color="auto"/>
                                                          </w:divBdr>
                                                          <w:divsChild>
                                                            <w:div w:id="1813017142">
                                                              <w:marLeft w:val="0"/>
                                                              <w:marRight w:val="0"/>
                                                              <w:marTop w:val="0"/>
                                                              <w:marBottom w:val="0"/>
                                                              <w:divBdr>
                                                                <w:top w:val="none" w:sz="0" w:space="0" w:color="auto"/>
                                                                <w:left w:val="none" w:sz="0" w:space="0" w:color="auto"/>
                                                                <w:bottom w:val="none" w:sz="0" w:space="0" w:color="auto"/>
                                                                <w:right w:val="none" w:sz="0" w:space="0" w:color="auto"/>
                                                              </w:divBdr>
                                                              <w:divsChild>
                                                                <w:div w:id="820149463">
                                                                  <w:marLeft w:val="0"/>
                                                                  <w:marRight w:val="0"/>
                                                                  <w:marTop w:val="0"/>
                                                                  <w:marBottom w:val="0"/>
                                                                  <w:divBdr>
                                                                    <w:top w:val="none" w:sz="0" w:space="0" w:color="auto"/>
                                                                    <w:left w:val="none" w:sz="0" w:space="0" w:color="auto"/>
                                                                    <w:bottom w:val="none" w:sz="0" w:space="0" w:color="auto"/>
                                                                    <w:right w:val="none" w:sz="0" w:space="0" w:color="auto"/>
                                                                  </w:divBdr>
                                                                  <w:divsChild>
                                                                    <w:div w:id="321348182">
                                                                      <w:marLeft w:val="0"/>
                                                                      <w:marRight w:val="0"/>
                                                                      <w:marTop w:val="0"/>
                                                                      <w:marBottom w:val="525"/>
                                                                      <w:divBdr>
                                                                        <w:top w:val="none" w:sz="0" w:space="0" w:color="auto"/>
                                                                        <w:left w:val="none" w:sz="0" w:space="0" w:color="auto"/>
                                                                        <w:bottom w:val="none" w:sz="0" w:space="0" w:color="auto"/>
                                                                        <w:right w:val="none" w:sz="0" w:space="0" w:color="auto"/>
                                                                      </w:divBdr>
                                                                      <w:divsChild>
                                                                        <w:div w:id="1136146106">
                                                                          <w:marLeft w:val="0"/>
                                                                          <w:marRight w:val="0"/>
                                                                          <w:marTop w:val="0"/>
                                                                          <w:marBottom w:val="0"/>
                                                                          <w:divBdr>
                                                                            <w:top w:val="none" w:sz="0" w:space="0" w:color="auto"/>
                                                                            <w:left w:val="none" w:sz="0" w:space="0" w:color="auto"/>
                                                                            <w:bottom w:val="none" w:sz="0" w:space="0" w:color="auto"/>
                                                                            <w:right w:val="none" w:sz="0" w:space="0" w:color="auto"/>
                                                                          </w:divBdr>
                                                                          <w:divsChild>
                                                                            <w:div w:id="1881360848">
                                                                              <w:marLeft w:val="0"/>
                                                                              <w:marRight w:val="0"/>
                                                                              <w:marTop w:val="0"/>
                                                                              <w:marBottom w:val="0"/>
                                                                              <w:divBdr>
                                                                                <w:top w:val="none" w:sz="0" w:space="0" w:color="auto"/>
                                                                                <w:left w:val="none" w:sz="0" w:space="0" w:color="auto"/>
                                                                                <w:bottom w:val="none" w:sz="0" w:space="0" w:color="auto"/>
                                                                                <w:right w:val="none" w:sz="0" w:space="0" w:color="auto"/>
                                                                              </w:divBdr>
                                                                              <w:divsChild>
                                                                                <w:div w:id="331488426">
                                                                                  <w:marLeft w:val="0"/>
                                                                                  <w:marRight w:val="0"/>
                                                                                  <w:marTop w:val="0"/>
                                                                                  <w:marBottom w:val="0"/>
                                                                                  <w:divBdr>
                                                                                    <w:top w:val="none" w:sz="0" w:space="0" w:color="auto"/>
                                                                                    <w:left w:val="none" w:sz="0" w:space="0" w:color="auto"/>
                                                                                    <w:bottom w:val="none" w:sz="0" w:space="0" w:color="auto"/>
                                                                                    <w:right w:val="none" w:sz="0" w:space="0" w:color="auto"/>
                                                                                  </w:divBdr>
                                                                                </w:div>
                                                                                <w:div w:id="481310480">
                                                                                  <w:marLeft w:val="0"/>
                                                                                  <w:marRight w:val="0"/>
                                                                                  <w:marTop w:val="0"/>
                                                                                  <w:marBottom w:val="0"/>
                                                                                  <w:divBdr>
                                                                                    <w:top w:val="none" w:sz="0" w:space="0" w:color="auto"/>
                                                                                    <w:left w:val="none" w:sz="0" w:space="0" w:color="auto"/>
                                                                                    <w:bottom w:val="none" w:sz="0" w:space="0" w:color="auto"/>
                                                                                    <w:right w:val="none" w:sz="0" w:space="0" w:color="auto"/>
                                                                                  </w:divBdr>
                                                                                </w:div>
                                                                                <w:div w:id="8601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381921">
      <w:bodyDiv w:val="1"/>
      <w:marLeft w:val="0"/>
      <w:marRight w:val="0"/>
      <w:marTop w:val="0"/>
      <w:marBottom w:val="0"/>
      <w:divBdr>
        <w:top w:val="none" w:sz="0" w:space="0" w:color="auto"/>
        <w:left w:val="none" w:sz="0" w:space="0" w:color="auto"/>
        <w:bottom w:val="none" w:sz="0" w:space="0" w:color="auto"/>
        <w:right w:val="none" w:sz="0" w:space="0" w:color="auto"/>
      </w:divBdr>
    </w:div>
    <w:div w:id="1088234560">
      <w:bodyDiv w:val="1"/>
      <w:marLeft w:val="0"/>
      <w:marRight w:val="0"/>
      <w:marTop w:val="0"/>
      <w:marBottom w:val="0"/>
      <w:divBdr>
        <w:top w:val="none" w:sz="0" w:space="0" w:color="auto"/>
        <w:left w:val="none" w:sz="0" w:space="0" w:color="auto"/>
        <w:bottom w:val="none" w:sz="0" w:space="0" w:color="auto"/>
        <w:right w:val="none" w:sz="0" w:space="0" w:color="auto"/>
      </w:divBdr>
    </w:div>
    <w:div w:id="1161849285">
      <w:bodyDiv w:val="1"/>
      <w:marLeft w:val="0"/>
      <w:marRight w:val="0"/>
      <w:marTop w:val="0"/>
      <w:marBottom w:val="0"/>
      <w:divBdr>
        <w:top w:val="none" w:sz="0" w:space="0" w:color="auto"/>
        <w:left w:val="none" w:sz="0" w:space="0" w:color="auto"/>
        <w:bottom w:val="none" w:sz="0" w:space="0" w:color="auto"/>
        <w:right w:val="none" w:sz="0" w:space="0" w:color="auto"/>
      </w:divBdr>
    </w:div>
    <w:div w:id="1163273788">
      <w:bodyDiv w:val="1"/>
      <w:marLeft w:val="0"/>
      <w:marRight w:val="0"/>
      <w:marTop w:val="0"/>
      <w:marBottom w:val="0"/>
      <w:divBdr>
        <w:top w:val="none" w:sz="0" w:space="0" w:color="auto"/>
        <w:left w:val="none" w:sz="0" w:space="0" w:color="auto"/>
        <w:bottom w:val="none" w:sz="0" w:space="0" w:color="auto"/>
        <w:right w:val="none" w:sz="0" w:space="0" w:color="auto"/>
      </w:divBdr>
    </w:div>
    <w:div w:id="1181774619">
      <w:bodyDiv w:val="1"/>
      <w:marLeft w:val="0"/>
      <w:marRight w:val="0"/>
      <w:marTop w:val="0"/>
      <w:marBottom w:val="0"/>
      <w:divBdr>
        <w:top w:val="none" w:sz="0" w:space="0" w:color="auto"/>
        <w:left w:val="none" w:sz="0" w:space="0" w:color="auto"/>
        <w:bottom w:val="none" w:sz="0" w:space="0" w:color="auto"/>
        <w:right w:val="none" w:sz="0" w:space="0" w:color="auto"/>
      </w:divBdr>
    </w:div>
    <w:div w:id="1194418460">
      <w:bodyDiv w:val="1"/>
      <w:marLeft w:val="0"/>
      <w:marRight w:val="0"/>
      <w:marTop w:val="0"/>
      <w:marBottom w:val="0"/>
      <w:divBdr>
        <w:top w:val="none" w:sz="0" w:space="0" w:color="auto"/>
        <w:left w:val="none" w:sz="0" w:space="0" w:color="auto"/>
        <w:bottom w:val="none" w:sz="0" w:space="0" w:color="auto"/>
        <w:right w:val="none" w:sz="0" w:space="0" w:color="auto"/>
      </w:divBdr>
    </w:div>
    <w:div w:id="1195390596">
      <w:bodyDiv w:val="1"/>
      <w:marLeft w:val="0"/>
      <w:marRight w:val="0"/>
      <w:marTop w:val="0"/>
      <w:marBottom w:val="0"/>
      <w:divBdr>
        <w:top w:val="none" w:sz="0" w:space="0" w:color="auto"/>
        <w:left w:val="none" w:sz="0" w:space="0" w:color="auto"/>
        <w:bottom w:val="none" w:sz="0" w:space="0" w:color="auto"/>
        <w:right w:val="none" w:sz="0" w:space="0" w:color="auto"/>
      </w:divBdr>
    </w:div>
    <w:div w:id="1196700744">
      <w:bodyDiv w:val="1"/>
      <w:marLeft w:val="0"/>
      <w:marRight w:val="0"/>
      <w:marTop w:val="0"/>
      <w:marBottom w:val="0"/>
      <w:divBdr>
        <w:top w:val="none" w:sz="0" w:space="0" w:color="auto"/>
        <w:left w:val="none" w:sz="0" w:space="0" w:color="auto"/>
        <w:bottom w:val="none" w:sz="0" w:space="0" w:color="auto"/>
        <w:right w:val="none" w:sz="0" w:space="0" w:color="auto"/>
      </w:divBdr>
      <w:divsChild>
        <w:div w:id="2752732">
          <w:marLeft w:val="0"/>
          <w:marRight w:val="0"/>
          <w:marTop w:val="0"/>
          <w:marBottom w:val="0"/>
          <w:divBdr>
            <w:top w:val="none" w:sz="0" w:space="0" w:color="auto"/>
            <w:left w:val="none" w:sz="0" w:space="0" w:color="auto"/>
            <w:bottom w:val="none" w:sz="0" w:space="0" w:color="auto"/>
            <w:right w:val="none" w:sz="0" w:space="0" w:color="auto"/>
          </w:divBdr>
        </w:div>
        <w:div w:id="86512122">
          <w:marLeft w:val="0"/>
          <w:marRight w:val="0"/>
          <w:marTop w:val="0"/>
          <w:marBottom w:val="0"/>
          <w:divBdr>
            <w:top w:val="none" w:sz="0" w:space="0" w:color="auto"/>
            <w:left w:val="none" w:sz="0" w:space="0" w:color="auto"/>
            <w:bottom w:val="none" w:sz="0" w:space="0" w:color="auto"/>
            <w:right w:val="none" w:sz="0" w:space="0" w:color="auto"/>
          </w:divBdr>
        </w:div>
        <w:div w:id="195124631">
          <w:marLeft w:val="0"/>
          <w:marRight w:val="0"/>
          <w:marTop w:val="0"/>
          <w:marBottom w:val="0"/>
          <w:divBdr>
            <w:top w:val="none" w:sz="0" w:space="0" w:color="auto"/>
            <w:left w:val="none" w:sz="0" w:space="0" w:color="auto"/>
            <w:bottom w:val="none" w:sz="0" w:space="0" w:color="auto"/>
            <w:right w:val="none" w:sz="0" w:space="0" w:color="auto"/>
          </w:divBdr>
        </w:div>
        <w:div w:id="263223446">
          <w:marLeft w:val="0"/>
          <w:marRight w:val="0"/>
          <w:marTop w:val="0"/>
          <w:marBottom w:val="0"/>
          <w:divBdr>
            <w:top w:val="none" w:sz="0" w:space="0" w:color="auto"/>
            <w:left w:val="none" w:sz="0" w:space="0" w:color="auto"/>
            <w:bottom w:val="none" w:sz="0" w:space="0" w:color="auto"/>
            <w:right w:val="none" w:sz="0" w:space="0" w:color="auto"/>
          </w:divBdr>
        </w:div>
        <w:div w:id="358046594">
          <w:marLeft w:val="0"/>
          <w:marRight w:val="0"/>
          <w:marTop w:val="0"/>
          <w:marBottom w:val="0"/>
          <w:divBdr>
            <w:top w:val="none" w:sz="0" w:space="0" w:color="auto"/>
            <w:left w:val="none" w:sz="0" w:space="0" w:color="auto"/>
            <w:bottom w:val="none" w:sz="0" w:space="0" w:color="auto"/>
            <w:right w:val="none" w:sz="0" w:space="0" w:color="auto"/>
          </w:divBdr>
        </w:div>
        <w:div w:id="408313074">
          <w:marLeft w:val="0"/>
          <w:marRight w:val="0"/>
          <w:marTop w:val="0"/>
          <w:marBottom w:val="0"/>
          <w:divBdr>
            <w:top w:val="none" w:sz="0" w:space="0" w:color="auto"/>
            <w:left w:val="none" w:sz="0" w:space="0" w:color="auto"/>
            <w:bottom w:val="none" w:sz="0" w:space="0" w:color="auto"/>
            <w:right w:val="none" w:sz="0" w:space="0" w:color="auto"/>
          </w:divBdr>
        </w:div>
        <w:div w:id="528448685">
          <w:marLeft w:val="0"/>
          <w:marRight w:val="0"/>
          <w:marTop w:val="0"/>
          <w:marBottom w:val="0"/>
          <w:divBdr>
            <w:top w:val="none" w:sz="0" w:space="0" w:color="auto"/>
            <w:left w:val="none" w:sz="0" w:space="0" w:color="auto"/>
            <w:bottom w:val="none" w:sz="0" w:space="0" w:color="auto"/>
            <w:right w:val="none" w:sz="0" w:space="0" w:color="auto"/>
          </w:divBdr>
        </w:div>
        <w:div w:id="562568624">
          <w:marLeft w:val="0"/>
          <w:marRight w:val="0"/>
          <w:marTop w:val="0"/>
          <w:marBottom w:val="0"/>
          <w:divBdr>
            <w:top w:val="none" w:sz="0" w:space="0" w:color="auto"/>
            <w:left w:val="none" w:sz="0" w:space="0" w:color="auto"/>
            <w:bottom w:val="none" w:sz="0" w:space="0" w:color="auto"/>
            <w:right w:val="none" w:sz="0" w:space="0" w:color="auto"/>
          </w:divBdr>
        </w:div>
        <w:div w:id="668409650">
          <w:marLeft w:val="0"/>
          <w:marRight w:val="0"/>
          <w:marTop w:val="0"/>
          <w:marBottom w:val="0"/>
          <w:divBdr>
            <w:top w:val="none" w:sz="0" w:space="0" w:color="auto"/>
            <w:left w:val="none" w:sz="0" w:space="0" w:color="auto"/>
            <w:bottom w:val="none" w:sz="0" w:space="0" w:color="auto"/>
            <w:right w:val="none" w:sz="0" w:space="0" w:color="auto"/>
          </w:divBdr>
        </w:div>
        <w:div w:id="669647987">
          <w:marLeft w:val="0"/>
          <w:marRight w:val="0"/>
          <w:marTop w:val="0"/>
          <w:marBottom w:val="0"/>
          <w:divBdr>
            <w:top w:val="none" w:sz="0" w:space="0" w:color="auto"/>
            <w:left w:val="none" w:sz="0" w:space="0" w:color="auto"/>
            <w:bottom w:val="none" w:sz="0" w:space="0" w:color="auto"/>
            <w:right w:val="none" w:sz="0" w:space="0" w:color="auto"/>
          </w:divBdr>
        </w:div>
        <w:div w:id="687364466">
          <w:marLeft w:val="0"/>
          <w:marRight w:val="0"/>
          <w:marTop w:val="0"/>
          <w:marBottom w:val="0"/>
          <w:divBdr>
            <w:top w:val="none" w:sz="0" w:space="0" w:color="auto"/>
            <w:left w:val="none" w:sz="0" w:space="0" w:color="auto"/>
            <w:bottom w:val="none" w:sz="0" w:space="0" w:color="auto"/>
            <w:right w:val="none" w:sz="0" w:space="0" w:color="auto"/>
          </w:divBdr>
        </w:div>
        <w:div w:id="721320887">
          <w:marLeft w:val="0"/>
          <w:marRight w:val="0"/>
          <w:marTop w:val="0"/>
          <w:marBottom w:val="0"/>
          <w:divBdr>
            <w:top w:val="none" w:sz="0" w:space="0" w:color="auto"/>
            <w:left w:val="none" w:sz="0" w:space="0" w:color="auto"/>
            <w:bottom w:val="none" w:sz="0" w:space="0" w:color="auto"/>
            <w:right w:val="none" w:sz="0" w:space="0" w:color="auto"/>
          </w:divBdr>
        </w:div>
        <w:div w:id="765273092">
          <w:marLeft w:val="0"/>
          <w:marRight w:val="0"/>
          <w:marTop w:val="0"/>
          <w:marBottom w:val="0"/>
          <w:divBdr>
            <w:top w:val="none" w:sz="0" w:space="0" w:color="auto"/>
            <w:left w:val="none" w:sz="0" w:space="0" w:color="auto"/>
            <w:bottom w:val="none" w:sz="0" w:space="0" w:color="auto"/>
            <w:right w:val="none" w:sz="0" w:space="0" w:color="auto"/>
          </w:divBdr>
        </w:div>
        <w:div w:id="818614853">
          <w:marLeft w:val="0"/>
          <w:marRight w:val="0"/>
          <w:marTop w:val="0"/>
          <w:marBottom w:val="0"/>
          <w:divBdr>
            <w:top w:val="none" w:sz="0" w:space="0" w:color="auto"/>
            <w:left w:val="none" w:sz="0" w:space="0" w:color="auto"/>
            <w:bottom w:val="none" w:sz="0" w:space="0" w:color="auto"/>
            <w:right w:val="none" w:sz="0" w:space="0" w:color="auto"/>
          </w:divBdr>
        </w:div>
        <w:div w:id="933172319">
          <w:marLeft w:val="0"/>
          <w:marRight w:val="0"/>
          <w:marTop w:val="0"/>
          <w:marBottom w:val="0"/>
          <w:divBdr>
            <w:top w:val="none" w:sz="0" w:space="0" w:color="auto"/>
            <w:left w:val="none" w:sz="0" w:space="0" w:color="auto"/>
            <w:bottom w:val="none" w:sz="0" w:space="0" w:color="auto"/>
            <w:right w:val="none" w:sz="0" w:space="0" w:color="auto"/>
          </w:divBdr>
        </w:div>
        <w:div w:id="994917868">
          <w:marLeft w:val="0"/>
          <w:marRight w:val="0"/>
          <w:marTop w:val="0"/>
          <w:marBottom w:val="0"/>
          <w:divBdr>
            <w:top w:val="none" w:sz="0" w:space="0" w:color="auto"/>
            <w:left w:val="none" w:sz="0" w:space="0" w:color="auto"/>
            <w:bottom w:val="none" w:sz="0" w:space="0" w:color="auto"/>
            <w:right w:val="none" w:sz="0" w:space="0" w:color="auto"/>
          </w:divBdr>
        </w:div>
        <w:div w:id="1032993657">
          <w:marLeft w:val="0"/>
          <w:marRight w:val="0"/>
          <w:marTop w:val="0"/>
          <w:marBottom w:val="0"/>
          <w:divBdr>
            <w:top w:val="none" w:sz="0" w:space="0" w:color="auto"/>
            <w:left w:val="none" w:sz="0" w:space="0" w:color="auto"/>
            <w:bottom w:val="none" w:sz="0" w:space="0" w:color="auto"/>
            <w:right w:val="none" w:sz="0" w:space="0" w:color="auto"/>
          </w:divBdr>
        </w:div>
        <w:div w:id="1139572114">
          <w:marLeft w:val="0"/>
          <w:marRight w:val="0"/>
          <w:marTop w:val="0"/>
          <w:marBottom w:val="0"/>
          <w:divBdr>
            <w:top w:val="none" w:sz="0" w:space="0" w:color="auto"/>
            <w:left w:val="none" w:sz="0" w:space="0" w:color="auto"/>
            <w:bottom w:val="none" w:sz="0" w:space="0" w:color="auto"/>
            <w:right w:val="none" w:sz="0" w:space="0" w:color="auto"/>
          </w:divBdr>
        </w:div>
        <w:div w:id="1153106020">
          <w:marLeft w:val="0"/>
          <w:marRight w:val="0"/>
          <w:marTop w:val="0"/>
          <w:marBottom w:val="0"/>
          <w:divBdr>
            <w:top w:val="none" w:sz="0" w:space="0" w:color="auto"/>
            <w:left w:val="none" w:sz="0" w:space="0" w:color="auto"/>
            <w:bottom w:val="none" w:sz="0" w:space="0" w:color="auto"/>
            <w:right w:val="none" w:sz="0" w:space="0" w:color="auto"/>
          </w:divBdr>
        </w:div>
        <w:div w:id="1234663657">
          <w:marLeft w:val="0"/>
          <w:marRight w:val="0"/>
          <w:marTop w:val="0"/>
          <w:marBottom w:val="0"/>
          <w:divBdr>
            <w:top w:val="none" w:sz="0" w:space="0" w:color="auto"/>
            <w:left w:val="none" w:sz="0" w:space="0" w:color="auto"/>
            <w:bottom w:val="none" w:sz="0" w:space="0" w:color="auto"/>
            <w:right w:val="none" w:sz="0" w:space="0" w:color="auto"/>
          </w:divBdr>
        </w:div>
        <w:div w:id="1286279045">
          <w:marLeft w:val="0"/>
          <w:marRight w:val="0"/>
          <w:marTop w:val="0"/>
          <w:marBottom w:val="0"/>
          <w:divBdr>
            <w:top w:val="none" w:sz="0" w:space="0" w:color="auto"/>
            <w:left w:val="none" w:sz="0" w:space="0" w:color="auto"/>
            <w:bottom w:val="none" w:sz="0" w:space="0" w:color="auto"/>
            <w:right w:val="none" w:sz="0" w:space="0" w:color="auto"/>
          </w:divBdr>
        </w:div>
        <w:div w:id="1594318546">
          <w:marLeft w:val="0"/>
          <w:marRight w:val="0"/>
          <w:marTop w:val="0"/>
          <w:marBottom w:val="0"/>
          <w:divBdr>
            <w:top w:val="none" w:sz="0" w:space="0" w:color="auto"/>
            <w:left w:val="none" w:sz="0" w:space="0" w:color="auto"/>
            <w:bottom w:val="none" w:sz="0" w:space="0" w:color="auto"/>
            <w:right w:val="none" w:sz="0" w:space="0" w:color="auto"/>
          </w:divBdr>
        </w:div>
        <w:div w:id="1619264010">
          <w:marLeft w:val="0"/>
          <w:marRight w:val="0"/>
          <w:marTop w:val="0"/>
          <w:marBottom w:val="0"/>
          <w:divBdr>
            <w:top w:val="none" w:sz="0" w:space="0" w:color="auto"/>
            <w:left w:val="none" w:sz="0" w:space="0" w:color="auto"/>
            <w:bottom w:val="none" w:sz="0" w:space="0" w:color="auto"/>
            <w:right w:val="none" w:sz="0" w:space="0" w:color="auto"/>
          </w:divBdr>
        </w:div>
        <w:div w:id="1628975929">
          <w:marLeft w:val="0"/>
          <w:marRight w:val="0"/>
          <w:marTop w:val="0"/>
          <w:marBottom w:val="0"/>
          <w:divBdr>
            <w:top w:val="none" w:sz="0" w:space="0" w:color="auto"/>
            <w:left w:val="none" w:sz="0" w:space="0" w:color="auto"/>
            <w:bottom w:val="none" w:sz="0" w:space="0" w:color="auto"/>
            <w:right w:val="none" w:sz="0" w:space="0" w:color="auto"/>
          </w:divBdr>
        </w:div>
        <w:div w:id="1761874814">
          <w:marLeft w:val="0"/>
          <w:marRight w:val="0"/>
          <w:marTop w:val="0"/>
          <w:marBottom w:val="0"/>
          <w:divBdr>
            <w:top w:val="none" w:sz="0" w:space="0" w:color="auto"/>
            <w:left w:val="none" w:sz="0" w:space="0" w:color="auto"/>
            <w:bottom w:val="none" w:sz="0" w:space="0" w:color="auto"/>
            <w:right w:val="none" w:sz="0" w:space="0" w:color="auto"/>
          </w:divBdr>
        </w:div>
        <w:div w:id="1769350880">
          <w:marLeft w:val="0"/>
          <w:marRight w:val="0"/>
          <w:marTop w:val="0"/>
          <w:marBottom w:val="0"/>
          <w:divBdr>
            <w:top w:val="none" w:sz="0" w:space="0" w:color="auto"/>
            <w:left w:val="none" w:sz="0" w:space="0" w:color="auto"/>
            <w:bottom w:val="none" w:sz="0" w:space="0" w:color="auto"/>
            <w:right w:val="none" w:sz="0" w:space="0" w:color="auto"/>
          </w:divBdr>
        </w:div>
        <w:div w:id="1802309408">
          <w:marLeft w:val="0"/>
          <w:marRight w:val="0"/>
          <w:marTop w:val="0"/>
          <w:marBottom w:val="0"/>
          <w:divBdr>
            <w:top w:val="none" w:sz="0" w:space="0" w:color="auto"/>
            <w:left w:val="none" w:sz="0" w:space="0" w:color="auto"/>
            <w:bottom w:val="none" w:sz="0" w:space="0" w:color="auto"/>
            <w:right w:val="none" w:sz="0" w:space="0" w:color="auto"/>
          </w:divBdr>
        </w:div>
        <w:div w:id="1818449405">
          <w:marLeft w:val="0"/>
          <w:marRight w:val="0"/>
          <w:marTop w:val="0"/>
          <w:marBottom w:val="0"/>
          <w:divBdr>
            <w:top w:val="none" w:sz="0" w:space="0" w:color="auto"/>
            <w:left w:val="none" w:sz="0" w:space="0" w:color="auto"/>
            <w:bottom w:val="none" w:sz="0" w:space="0" w:color="auto"/>
            <w:right w:val="none" w:sz="0" w:space="0" w:color="auto"/>
          </w:divBdr>
        </w:div>
        <w:div w:id="1834951761">
          <w:marLeft w:val="0"/>
          <w:marRight w:val="0"/>
          <w:marTop w:val="0"/>
          <w:marBottom w:val="0"/>
          <w:divBdr>
            <w:top w:val="none" w:sz="0" w:space="0" w:color="auto"/>
            <w:left w:val="none" w:sz="0" w:space="0" w:color="auto"/>
            <w:bottom w:val="none" w:sz="0" w:space="0" w:color="auto"/>
            <w:right w:val="none" w:sz="0" w:space="0" w:color="auto"/>
          </w:divBdr>
        </w:div>
        <w:div w:id="1963145761">
          <w:marLeft w:val="0"/>
          <w:marRight w:val="0"/>
          <w:marTop w:val="0"/>
          <w:marBottom w:val="0"/>
          <w:divBdr>
            <w:top w:val="none" w:sz="0" w:space="0" w:color="auto"/>
            <w:left w:val="none" w:sz="0" w:space="0" w:color="auto"/>
            <w:bottom w:val="none" w:sz="0" w:space="0" w:color="auto"/>
            <w:right w:val="none" w:sz="0" w:space="0" w:color="auto"/>
          </w:divBdr>
        </w:div>
        <w:div w:id="1967587700">
          <w:marLeft w:val="0"/>
          <w:marRight w:val="0"/>
          <w:marTop w:val="0"/>
          <w:marBottom w:val="0"/>
          <w:divBdr>
            <w:top w:val="none" w:sz="0" w:space="0" w:color="auto"/>
            <w:left w:val="none" w:sz="0" w:space="0" w:color="auto"/>
            <w:bottom w:val="none" w:sz="0" w:space="0" w:color="auto"/>
            <w:right w:val="none" w:sz="0" w:space="0" w:color="auto"/>
          </w:divBdr>
        </w:div>
      </w:divsChild>
    </w:div>
    <w:div w:id="1225067429">
      <w:bodyDiv w:val="1"/>
      <w:marLeft w:val="0"/>
      <w:marRight w:val="0"/>
      <w:marTop w:val="0"/>
      <w:marBottom w:val="0"/>
      <w:divBdr>
        <w:top w:val="none" w:sz="0" w:space="0" w:color="auto"/>
        <w:left w:val="none" w:sz="0" w:space="0" w:color="auto"/>
        <w:bottom w:val="none" w:sz="0" w:space="0" w:color="auto"/>
        <w:right w:val="none" w:sz="0" w:space="0" w:color="auto"/>
      </w:divBdr>
    </w:div>
    <w:div w:id="1234511928">
      <w:bodyDiv w:val="1"/>
      <w:marLeft w:val="0"/>
      <w:marRight w:val="0"/>
      <w:marTop w:val="0"/>
      <w:marBottom w:val="0"/>
      <w:divBdr>
        <w:top w:val="none" w:sz="0" w:space="0" w:color="auto"/>
        <w:left w:val="none" w:sz="0" w:space="0" w:color="auto"/>
        <w:bottom w:val="none" w:sz="0" w:space="0" w:color="auto"/>
        <w:right w:val="none" w:sz="0" w:space="0" w:color="auto"/>
      </w:divBdr>
    </w:div>
    <w:div w:id="1310012114">
      <w:bodyDiv w:val="1"/>
      <w:marLeft w:val="0"/>
      <w:marRight w:val="0"/>
      <w:marTop w:val="0"/>
      <w:marBottom w:val="0"/>
      <w:divBdr>
        <w:top w:val="none" w:sz="0" w:space="0" w:color="auto"/>
        <w:left w:val="none" w:sz="0" w:space="0" w:color="auto"/>
        <w:bottom w:val="none" w:sz="0" w:space="0" w:color="auto"/>
        <w:right w:val="none" w:sz="0" w:space="0" w:color="auto"/>
      </w:divBdr>
    </w:div>
    <w:div w:id="1331908106">
      <w:bodyDiv w:val="1"/>
      <w:marLeft w:val="0"/>
      <w:marRight w:val="0"/>
      <w:marTop w:val="0"/>
      <w:marBottom w:val="0"/>
      <w:divBdr>
        <w:top w:val="none" w:sz="0" w:space="0" w:color="auto"/>
        <w:left w:val="none" w:sz="0" w:space="0" w:color="auto"/>
        <w:bottom w:val="none" w:sz="0" w:space="0" w:color="auto"/>
        <w:right w:val="none" w:sz="0" w:space="0" w:color="auto"/>
      </w:divBdr>
    </w:div>
    <w:div w:id="1353724169">
      <w:bodyDiv w:val="1"/>
      <w:marLeft w:val="0"/>
      <w:marRight w:val="0"/>
      <w:marTop w:val="0"/>
      <w:marBottom w:val="0"/>
      <w:divBdr>
        <w:top w:val="none" w:sz="0" w:space="0" w:color="auto"/>
        <w:left w:val="none" w:sz="0" w:space="0" w:color="auto"/>
        <w:bottom w:val="none" w:sz="0" w:space="0" w:color="auto"/>
        <w:right w:val="none" w:sz="0" w:space="0" w:color="auto"/>
      </w:divBdr>
    </w:div>
    <w:div w:id="1364013212">
      <w:bodyDiv w:val="1"/>
      <w:marLeft w:val="0"/>
      <w:marRight w:val="0"/>
      <w:marTop w:val="0"/>
      <w:marBottom w:val="0"/>
      <w:divBdr>
        <w:top w:val="none" w:sz="0" w:space="0" w:color="auto"/>
        <w:left w:val="none" w:sz="0" w:space="0" w:color="auto"/>
        <w:bottom w:val="none" w:sz="0" w:space="0" w:color="auto"/>
        <w:right w:val="none" w:sz="0" w:space="0" w:color="auto"/>
      </w:divBdr>
      <w:divsChild>
        <w:div w:id="1549146777">
          <w:marLeft w:val="0"/>
          <w:marRight w:val="0"/>
          <w:marTop w:val="0"/>
          <w:marBottom w:val="0"/>
          <w:divBdr>
            <w:top w:val="single" w:sz="6" w:space="0" w:color="5B616B"/>
            <w:left w:val="single" w:sz="6" w:space="0" w:color="5B616B"/>
            <w:bottom w:val="single" w:sz="6" w:space="0" w:color="5B616B"/>
            <w:right w:val="single" w:sz="6" w:space="0" w:color="5B616B"/>
          </w:divBdr>
        </w:div>
        <w:div w:id="1834100290">
          <w:marLeft w:val="0"/>
          <w:marRight w:val="0"/>
          <w:marTop w:val="0"/>
          <w:marBottom w:val="0"/>
          <w:divBdr>
            <w:top w:val="none" w:sz="0" w:space="0" w:color="auto"/>
            <w:left w:val="none" w:sz="0" w:space="0" w:color="auto"/>
            <w:bottom w:val="none" w:sz="0" w:space="0" w:color="auto"/>
            <w:right w:val="none" w:sz="0" w:space="0" w:color="auto"/>
          </w:divBdr>
        </w:div>
      </w:divsChild>
    </w:div>
    <w:div w:id="1370760300">
      <w:bodyDiv w:val="1"/>
      <w:marLeft w:val="0"/>
      <w:marRight w:val="0"/>
      <w:marTop w:val="0"/>
      <w:marBottom w:val="0"/>
      <w:divBdr>
        <w:top w:val="none" w:sz="0" w:space="0" w:color="auto"/>
        <w:left w:val="none" w:sz="0" w:space="0" w:color="auto"/>
        <w:bottom w:val="none" w:sz="0" w:space="0" w:color="auto"/>
        <w:right w:val="none" w:sz="0" w:space="0" w:color="auto"/>
      </w:divBdr>
      <w:divsChild>
        <w:div w:id="1065642227">
          <w:marLeft w:val="-113"/>
          <w:marRight w:val="-113"/>
          <w:marTop w:val="0"/>
          <w:marBottom w:val="0"/>
          <w:divBdr>
            <w:top w:val="none" w:sz="0" w:space="0" w:color="auto"/>
            <w:left w:val="none" w:sz="0" w:space="0" w:color="auto"/>
            <w:bottom w:val="none" w:sz="0" w:space="0" w:color="auto"/>
            <w:right w:val="none" w:sz="0" w:space="0" w:color="auto"/>
          </w:divBdr>
          <w:divsChild>
            <w:div w:id="1665668466">
              <w:marLeft w:val="0"/>
              <w:marRight w:val="0"/>
              <w:marTop w:val="0"/>
              <w:marBottom w:val="0"/>
              <w:divBdr>
                <w:top w:val="single" w:sz="6" w:space="0" w:color="CCCCCC"/>
                <w:left w:val="single" w:sz="6" w:space="0" w:color="CCCCCC"/>
                <w:bottom w:val="single" w:sz="6" w:space="0" w:color="CCCCCC"/>
                <w:right w:val="single" w:sz="6" w:space="0" w:color="CCCCCC"/>
              </w:divBdr>
              <w:divsChild>
                <w:div w:id="1348677778">
                  <w:marLeft w:val="0"/>
                  <w:marRight w:val="0"/>
                  <w:marTop w:val="0"/>
                  <w:marBottom w:val="0"/>
                  <w:divBdr>
                    <w:top w:val="none" w:sz="0" w:space="0" w:color="auto"/>
                    <w:left w:val="none" w:sz="0" w:space="0" w:color="auto"/>
                    <w:bottom w:val="none" w:sz="0" w:space="0" w:color="auto"/>
                    <w:right w:val="none" w:sz="0" w:space="0" w:color="auto"/>
                  </w:divBdr>
                  <w:divsChild>
                    <w:div w:id="17197102">
                      <w:marLeft w:val="0"/>
                      <w:marRight w:val="0"/>
                      <w:marTop w:val="0"/>
                      <w:marBottom w:val="0"/>
                      <w:divBdr>
                        <w:top w:val="none" w:sz="0" w:space="0" w:color="auto"/>
                        <w:left w:val="none" w:sz="0" w:space="0" w:color="auto"/>
                        <w:bottom w:val="none" w:sz="0" w:space="0" w:color="auto"/>
                        <w:right w:val="none" w:sz="0" w:space="0" w:color="auto"/>
                      </w:divBdr>
                      <w:divsChild>
                        <w:div w:id="413744703">
                          <w:marLeft w:val="0"/>
                          <w:marRight w:val="0"/>
                          <w:marTop w:val="0"/>
                          <w:marBottom w:val="0"/>
                          <w:divBdr>
                            <w:top w:val="none" w:sz="0" w:space="0" w:color="auto"/>
                            <w:left w:val="none" w:sz="0" w:space="0" w:color="auto"/>
                            <w:bottom w:val="none" w:sz="0" w:space="0" w:color="auto"/>
                            <w:right w:val="none" w:sz="0" w:space="0" w:color="auto"/>
                          </w:divBdr>
                          <w:divsChild>
                            <w:div w:id="459498734">
                              <w:marLeft w:val="0"/>
                              <w:marRight w:val="0"/>
                              <w:marTop w:val="0"/>
                              <w:marBottom w:val="0"/>
                              <w:divBdr>
                                <w:top w:val="none" w:sz="0" w:space="0" w:color="auto"/>
                                <w:left w:val="none" w:sz="0" w:space="0" w:color="auto"/>
                                <w:bottom w:val="none" w:sz="0" w:space="0" w:color="auto"/>
                                <w:right w:val="none" w:sz="0" w:space="0" w:color="auto"/>
                              </w:divBdr>
                              <w:divsChild>
                                <w:div w:id="676540890">
                                  <w:marLeft w:val="0"/>
                                  <w:marRight w:val="0"/>
                                  <w:marTop w:val="0"/>
                                  <w:marBottom w:val="0"/>
                                  <w:divBdr>
                                    <w:top w:val="none" w:sz="0" w:space="0" w:color="auto"/>
                                    <w:left w:val="none" w:sz="0" w:space="0" w:color="auto"/>
                                    <w:bottom w:val="none" w:sz="0" w:space="0" w:color="auto"/>
                                    <w:right w:val="none" w:sz="0" w:space="0" w:color="auto"/>
                                  </w:divBdr>
                                  <w:divsChild>
                                    <w:div w:id="1299337449">
                                      <w:marLeft w:val="0"/>
                                      <w:marRight w:val="0"/>
                                      <w:marTop w:val="0"/>
                                      <w:marBottom w:val="0"/>
                                      <w:divBdr>
                                        <w:top w:val="none" w:sz="0" w:space="0" w:color="auto"/>
                                        <w:left w:val="none" w:sz="0" w:space="0" w:color="auto"/>
                                        <w:bottom w:val="none" w:sz="0" w:space="0" w:color="auto"/>
                                        <w:right w:val="none" w:sz="0" w:space="0" w:color="auto"/>
                                      </w:divBdr>
                                      <w:divsChild>
                                        <w:div w:id="95759308">
                                          <w:marLeft w:val="0"/>
                                          <w:marRight w:val="0"/>
                                          <w:marTop w:val="0"/>
                                          <w:marBottom w:val="0"/>
                                          <w:divBdr>
                                            <w:top w:val="none" w:sz="0" w:space="0" w:color="auto"/>
                                            <w:left w:val="none" w:sz="0" w:space="0" w:color="auto"/>
                                            <w:bottom w:val="none" w:sz="0" w:space="0" w:color="auto"/>
                                            <w:right w:val="none" w:sz="0" w:space="0" w:color="auto"/>
                                          </w:divBdr>
                                          <w:divsChild>
                                            <w:div w:id="1458181085">
                                              <w:marLeft w:val="0"/>
                                              <w:marRight w:val="0"/>
                                              <w:marTop w:val="0"/>
                                              <w:marBottom w:val="0"/>
                                              <w:divBdr>
                                                <w:top w:val="none" w:sz="0" w:space="0" w:color="auto"/>
                                                <w:left w:val="none" w:sz="0" w:space="0" w:color="auto"/>
                                                <w:bottom w:val="none" w:sz="0" w:space="0" w:color="auto"/>
                                                <w:right w:val="none" w:sz="0" w:space="0" w:color="auto"/>
                                              </w:divBdr>
                                              <w:divsChild>
                                                <w:div w:id="1636256926">
                                                  <w:marLeft w:val="0"/>
                                                  <w:marRight w:val="0"/>
                                                  <w:marTop w:val="0"/>
                                                  <w:marBottom w:val="0"/>
                                                  <w:divBdr>
                                                    <w:top w:val="none" w:sz="0" w:space="0" w:color="auto"/>
                                                    <w:left w:val="none" w:sz="0" w:space="0" w:color="auto"/>
                                                    <w:bottom w:val="none" w:sz="0" w:space="0" w:color="auto"/>
                                                    <w:right w:val="none" w:sz="0" w:space="0" w:color="auto"/>
                                                  </w:divBdr>
                                                  <w:divsChild>
                                                    <w:div w:id="1067993873">
                                                      <w:marLeft w:val="0"/>
                                                      <w:marRight w:val="0"/>
                                                      <w:marTop w:val="0"/>
                                                      <w:marBottom w:val="0"/>
                                                      <w:divBdr>
                                                        <w:top w:val="none" w:sz="0" w:space="0" w:color="auto"/>
                                                        <w:left w:val="none" w:sz="0" w:space="0" w:color="auto"/>
                                                        <w:bottom w:val="none" w:sz="0" w:space="0" w:color="auto"/>
                                                        <w:right w:val="none" w:sz="0" w:space="0" w:color="auto"/>
                                                      </w:divBdr>
                                                      <w:divsChild>
                                                        <w:div w:id="2118911905">
                                                          <w:marLeft w:val="0"/>
                                                          <w:marRight w:val="0"/>
                                                          <w:marTop w:val="0"/>
                                                          <w:marBottom w:val="0"/>
                                                          <w:divBdr>
                                                            <w:top w:val="none" w:sz="0" w:space="0" w:color="auto"/>
                                                            <w:left w:val="none" w:sz="0" w:space="0" w:color="auto"/>
                                                            <w:bottom w:val="none" w:sz="0" w:space="0" w:color="auto"/>
                                                            <w:right w:val="none" w:sz="0" w:space="0" w:color="auto"/>
                                                          </w:divBdr>
                                                          <w:divsChild>
                                                            <w:div w:id="782917635">
                                                              <w:marLeft w:val="0"/>
                                                              <w:marRight w:val="0"/>
                                                              <w:marTop w:val="0"/>
                                                              <w:marBottom w:val="0"/>
                                                              <w:divBdr>
                                                                <w:top w:val="none" w:sz="0" w:space="0" w:color="auto"/>
                                                                <w:left w:val="none" w:sz="0" w:space="0" w:color="auto"/>
                                                                <w:bottom w:val="none" w:sz="0" w:space="0" w:color="auto"/>
                                                                <w:right w:val="none" w:sz="0" w:space="0" w:color="auto"/>
                                                              </w:divBdr>
                                                              <w:divsChild>
                                                                <w:div w:id="4598127">
                                                                  <w:marLeft w:val="0"/>
                                                                  <w:marRight w:val="0"/>
                                                                  <w:marTop w:val="0"/>
                                                                  <w:marBottom w:val="0"/>
                                                                  <w:divBdr>
                                                                    <w:top w:val="none" w:sz="0" w:space="0" w:color="auto"/>
                                                                    <w:left w:val="none" w:sz="0" w:space="0" w:color="auto"/>
                                                                    <w:bottom w:val="none" w:sz="0" w:space="0" w:color="auto"/>
                                                                    <w:right w:val="none" w:sz="0" w:space="0" w:color="auto"/>
                                                                  </w:divBdr>
                                                                  <w:divsChild>
                                                                    <w:div w:id="24256120">
                                                                      <w:marLeft w:val="0"/>
                                                                      <w:marRight w:val="0"/>
                                                                      <w:marTop w:val="0"/>
                                                                      <w:marBottom w:val="525"/>
                                                                      <w:divBdr>
                                                                        <w:top w:val="none" w:sz="0" w:space="0" w:color="auto"/>
                                                                        <w:left w:val="none" w:sz="0" w:space="0" w:color="auto"/>
                                                                        <w:bottom w:val="none" w:sz="0" w:space="0" w:color="auto"/>
                                                                        <w:right w:val="none" w:sz="0" w:space="0" w:color="auto"/>
                                                                      </w:divBdr>
                                                                      <w:divsChild>
                                                                        <w:div w:id="927613726">
                                                                          <w:marLeft w:val="0"/>
                                                                          <w:marRight w:val="0"/>
                                                                          <w:marTop w:val="0"/>
                                                                          <w:marBottom w:val="0"/>
                                                                          <w:divBdr>
                                                                            <w:top w:val="none" w:sz="0" w:space="0" w:color="auto"/>
                                                                            <w:left w:val="none" w:sz="0" w:space="0" w:color="auto"/>
                                                                            <w:bottom w:val="none" w:sz="0" w:space="0" w:color="auto"/>
                                                                            <w:right w:val="none" w:sz="0" w:space="0" w:color="auto"/>
                                                                          </w:divBdr>
                                                                          <w:divsChild>
                                                                            <w:div w:id="1435860852">
                                                                              <w:marLeft w:val="0"/>
                                                                              <w:marRight w:val="0"/>
                                                                              <w:marTop w:val="0"/>
                                                                              <w:marBottom w:val="0"/>
                                                                              <w:divBdr>
                                                                                <w:top w:val="none" w:sz="0" w:space="0" w:color="auto"/>
                                                                                <w:left w:val="none" w:sz="0" w:space="0" w:color="auto"/>
                                                                                <w:bottom w:val="none" w:sz="0" w:space="0" w:color="auto"/>
                                                                                <w:right w:val="none" w:sz="0" w:space="0" w:color="auto"/>
                                                                              </w:divBdr>
                                                                              <w:divsChild>
                                                                                <w:div w:id="337001612">
                                                                                  <w:marLeft w:val="0"/>
                                                                                  <w:marRight w:val="0"/>
                                                                                  <w:marTop w:val="0"/>
                                                                                  <w:marBottom w:val="0"/>
                                                                                  <w:divBdr>
                                                                                    <w:top w:val="none" w:sz="0" w:space="0" w:color="auto"/>
                                                                                    <w:left w:val="none" w:sz="0" w:space="0" w:color="auto"/>
                                                                                    <w:bottom w:val="none" w:sz="0" w:space="0" w:color="auto"/>
                                                                                    <w:right w:val="none" w:sz="0" w:space="0" w:color="auto"/>
                                                                                  </w:divBdr>
                                                                                </w:div>
                                                                                <w:div w:id="975791190">
                                                                                  <w:marLeft w:val="0"/>
                                                                                  <w:marRight w:val="0"/>
                                                                                  <w:marTop w:val="0"/>
                                                                                  <w:marBottom w:val="0"/>
                                                                                  <w:divBdr>
                                                                                    <w:top w:val="none" w:sz="0" w:space="0" w:color="auto"/>
                                                                                    <w:left w:val="none" w:sz="0" w:space="0" w:color="auto"/>
                                                                                    <w:bottom w:val="none" w:sz="0" w:space="0" w:color="auto"/>
                                                                                    <w:right w:val="none" w:sz="0" w:space="0" w:color="auto"/>
                                                                                  </w:divBdr>
                                                                                </w:div>
                                                                                <w:div w:id="1610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81088">
      <w:bodyDiv w:val="1"/>
      <w:marLeft w:val="0"/>
      <w:marRight w:val="0"/>
      <w:marTop w:val="0"/>
      <w:marBottom w:val="0"/>
      <w:divBdr>
        <w:top w:val="none" w:sz="0" w:space="0" w:color="auto"/>
        <w:left w:val="none" w:sz="0" w:space="0" w:color="auto"/>
        <w:bottom w:val="none" w:sz="0" w:space="0" w:color="auto"/>
        <w:right w:val="none" w:sz="0" w:space="0" w:color="auto"/>
      </w:divBdr>
    </w:div>
    <w:div w:id="1410149521">
      <w:bodyDiv w:val="1"/>
      <w:marLeft w:val="0"/>
      <w:marRight w:val="0"/>
      <w:marTop w:val="0"/>
      <w:marBottom w:val="0"/>
      <w:divBdr>
        <w:top w:val="none" w:sz="0" w:space="0" w:color="auto"/>
        <w:left w:val="none" w:sz="0" w:space="0" w:color="auto"/>
        <w:bottom w:val="none" w:sz="0" w:space="0" w:color="auto"/>
        <w:right w:val="none" w:sz="0" w:space="0" w:color="auto"/>
      </w:divBdr>
    </w:div>
    <w:div w:id="1413358772">
      <w:bodyDiv w:val="1"/>
      <w:marLeft w:val="0"/>
      <w:marRight w:val="0"/>
      <w:marTop w:val="0"/>
      <w:marBottom w:val="0"/>
      <w:divBdr>
        <w:top w:val="none" w:sz="0" w:space="0" w:color="auto"/>
        <w:left w:val="none" w:sz="0" w:space="0" w:color="auto"/>
        <w:bottom w:val="none" w:sz="0" w:space="0" w:color="auto"/>
        <w:right w:val="none" w:sz="0" w:space="0" w:color="auto"/>
      </w:divBdr>
    </w:div>
    <w:div w:id="1446534262">
      <w:bodyDiv w:val="1"/>
      <w:marLeft w:val="0"/>
      <w:marRight w:val="0"/>
      <w:marTop w:val="0"/>
      <w:marBottom w:val="0"/>
      <w:divBdr>
        <w:top w:val="none" w:sz="0" w:space="0" w:color="auto"/>
        <w:left w:val="none" w:sz="0" w:space="0" w:color="auto"/>
        <w:bottom w:val="none" w:sz="0" w:space="0" w:color="auto"/>
        <w:right w:val="none" w:sz="0" w:space="0" w:color="auto"/>
      </w:divBdr>
    </w:div>
    <w:div w:id="1474833086">
      <w:bodyDiv w:val="1"/>
      <w:marLeft w:val="0"/>
      <w:marRight w:val="0"/>
      <w:marTop w:val="0"/>
      <w:marBottom w:val="0"/>
      <w:divBdr>
        <w:top w:val="none" w:sz="0" w:space="0" w:color="auto"/>
        <w:left w:val="none" w:sz="0" w:space="0" w:color="auto"/>
        <w:bottom w:val="none" w:sz="0" w:space="0" w:color="auto"/>
        <w:right w:val="none" w:sz="0" w:space="0" w:color="auto"/>
      </w:divBdr>
    </w:div>
    <w:div w:id="1483621898">
      <w:bodyDiv w:val="1"/>
      <w:marLeft w:val="0"/>
      <w:marRight w:val="0"/>
      <w:marTop w:val="0"/>
      <w:marBottom w:val="0"/>
      <w:divBdr>
        <w:top w:val="none" w:sz="0" w:space="0" w:color="auto"/>
        <w:left w:val="none" w:sz="0" w:space="0" w:color="auto"/>
        <w:bottom w:val="none" w:sz="0" w:space="0" w:color="auto"/>
        <w:right w:val="none" w:sz="0" w:space="0" w:color="auto"/>
      </w:divBdr>
    </w:div>
    <w:div w:id="1509906731">
      <w:bodyDiv w:val="1"/>
      <w:marLeft w:val="0"/>
      <w:marRight w:val="0"/>
      <w:marTop w:val="0"/>
      <w:marBottom w:val="0"/>
      <w:divBdr>
        <w:top w:val="none" w:sz="0" w:space="0" w:color="auto"/>
        <w:left w:val="none" w:sz="0" w:space="0" w:color="auto"/>
        <w:bottom w:val="none" w:sz="0" w:space="0" w:color="auto"/>
        <w:right w:val="none" w:sz="0" w:space="0" w:color="auto"/>
      </w:divBdr>
    </w:div>
    <w:div w:id="1514760854">
      <w:bodyDiv w:val="1"/>
      <w:marLeft w:val="0"/>
      <w:marRight w:val="0"/>
      <w:marTop w:val="0"/>
      <w:marBottom w:val="0"/>
      <w:divBdr>
        <w:top w:val="none" w:sz="0" w:space="0" w:color="auto"/>
        <w:left w:val="none" w:sz="0" w:space="0" w:color="auto"/>
        <w:bottom w:val="none" w:sz="0" w:space="0" w:color="auto"/>
        <w:right w:val="none" w:sz="0" w:space="0" w:color="auto"/>
      </w:divBdr>
    </w:div>
    <w:div w:id="1517964708">
      <w:bodyDiv w:val="1"/>
      <w:marLeft w:val="0"/>
      <w:marRight w:val="0"/>
      <w:marTop w:val="0"/>
      <w:marBottom w:val="0"/>
      <w:divBdr>
        <w:top w:val="none" w:sz="0" w:space="0" w:color="auto"/>
        <w:left w:val="none" w:sz="0" w:space="0" w:color="auto"/>
        <w:bottom w:val="none" w:sz="0" w:space="0" w:color="auto"/>
        <w:right w:val="none" w:sz="0" w:space="0" w:color="auto"/>
      </w:divBdr>
    </w:div>
    <w:div w:id="1521162839">
      <w:bodyDiv w:val="1"/>
      <w:marLeft w:val="0"/>
      <w:marRight w:val="0"/>
      <w:marTop w:val="0"/>
      <w:marBottom w:val="0"/>
      <w:divBdr>
        <w:top w:val="none" w:sz="0" w:space="0" w:color="auto"/>
        <w:left w:val="none" w:sz="0" w:space="0" w:color="auto"/>
        <w:bottom w:val="none" w:sz="0" w:space="0" w:color="auto"/>
        <w:right w:val="none" w:sz="0" w:space="0" w:color="auto"/>
      </w:divBdr>
    </w:div>
    <w:div w:id="1539584830">
      <w:bodyDiv w:val="1"/>
      <w:marLeft w:val="0"/>
      <w:marRight w:val="0"/>
      <w:marTop w:val="0"/>
      <w:marBottom w:val="0"/>
      <w:divBdr>
        <w:top w:val="none" w:sz="0" w:space="0" w:color="auto"/>
        <w:left w:val="none" w:sz="0" w:space="0" w:color="auto"/>
        <w:bottom w:val="none" w:sz="0" w:space="0" w:color="auto"/>
        <w:right w:val="none" w:sz="0" w:space="0" w:color="auto"/>
      </w:divBdr>
    </w:div>
    <w:div w:id="1547795366">
      <w:bodyDiv w:val="1"/>
      <w:marLeft w:val="0"/>
      <w:marRight w:val="0"/>
      <w:marTop w:val="0"/>
      <w:marBottom w:val="0"/>
      <w:divBdr>
        <w:top w:val="none" w:sz="0" w:space="0" w:color="auto"/>
        <w:left w:val="none" w:sz="0" w:space="0" w:color="auto"/>
        <w:bottom w:val="none" w:sz="0" w:space="0" w:color="auto"/>
        <w:right w:val="none" w:sz="0" w:space="0" w:color="auto"/>
      </w:divBdr>
    </w:div>
    <w:div w:id="1565482078">
      <w:bodyDiv w:val="1"/>
      <w:marLeft w:val="0"/>
      <w:marRight w:val="0"/>
      <w:marTop w:val="0"/>
      <w:marBottom w:val="0"/>
      <w:divBdr>
        <w:top w:val="none" w:sz="0" w:space="0" w:color="auto"/>
        <w:left w:val="none" w:sz="0" w:space="0" w:color="auto"/>
        <w:bottom w:val="none" w:sz="0" w:space="0" w:color="auto"/>
        <w:right w:val="none" w:sz="0" w:space="0" w:color="auto"/>
      </w:divBdr>
    </w:div>
    <w:div w:id="1594701675">
      <w:bodyDiv w:val="1"/>
      <w:marLeft w:val="0"/>
      <w:marRight w:val="0"/>
      <w:marTop w:val="0"/>
      <w:marBottom w:val="0"/>
      <w:divBdr>
        <w:top w:val="none" w:sz="0" w:space="0" w:color="auto"/>
        <w:left w:val="none" w:sz="0" w:space="0" w:color="auto"/>
        <w:bottom w:val="none" w:sz="0" w:space="0" w:color="auto"/>
        <w:right w:val="none" w:sz="0" w:space="0" w:color="auto"/>
      </w:divBdr>
    </w:div>
    <w:div w:id="1596087412">
      <w:bodyDiv w:val="1"/>
      <w:marLeft w:val="0"/>
      <w:marRight w:val="0"/>
      <w:marTop w:val="0"/>
      <w:marBottom w:val="0"/>
      <w:divBdr>
        <w:top w:val="none" w:sz="0" w:space="0" w:color="auto"/>
        <w:left w:val="none" w:sz="0" w:space="0" w:color="auto"/>
        <w:bottom w:val="none" w:sz="0" w:space="0" w:color="auto"/>
        <w:right w:val="none" w:sz="0" w:space="0" w:color="auto"/>
      </w:divBdr>
    </w:div>
    <w:div w:id="1605914964">
      <w:bodyDiv w:val="1"/>
      <w:marLeft w:val="0"/>
      <w:marRight w:val="0"/>
      <w:marTop w:val="0"/>
      <w:marBottom w:val="0"/>
      <w:divBdr>
        <w:top w:val="none" w:sz="0" w:space="0" w:color="auto"/>
        <w:left w:val="none" w:sz="0" w:space="0" w:color="auto"/>
        <w:bottom w:val="none" w:sz="0" w:space="0" w:color="auto"/>
        <w:right w:val="none" w:sz="0" w:space="0" w:color="auto"/>
      </w:divBdr>
    </w:div>
    <w:div w:id="1643198505">
      <w:bodyDiv w:val="1"/>
      <w:marLeft w:val="0"/>
      <w:marRight w:val="0"/>
      <w:marTop w:val="0"/>
      <w:marBottom w:val="0"/>
      <w:divBdr>
        <w:top w:val="none" w:sz="0" w:space="0" w:color="auto"/>
        <w:left w:val="none" w:sz="0" w:space="0" w:color="auto"/>
        <w:bottom w:val="none" w:sz="0" w:space="0" w:color="auto"/>
        <w:right w:val="none" w:sz="0" w:space="0" w:color="auto"/>
      </w:divBdr>
    </w:div>
    <w:div w:id="1704092196">
      <w:bodyDiv w:val="1"/>
      <w:marLeft w:val="0"/>
      <w:marRight w:val="0"/>
      <w:marTop w:val="0"/>
      <w:marBottom w:val="0"/>
      <w:divBdr>
        <w:top w:val="none" w:sz="0" w:space="0" w:color="auto"/>
        <w:left w:val="none" w:sz="0" w:space="0" w:color="auto"/>
        <w:bottom w:val="none" w:sz="0" w:space="0" w:color="auto"/>
        <w:right w:val="none" w:sz="0" w:space="0" w:color="auto"/>
      </w:divBdr>
    </w:div>
    <w:div w:id="1717856815">
      <w:bodyDiv w:val="1"/>
      <w:marLeft w:val="0"/>
      <w:marRight w:val="0"/>
      <w:marTop w:val="0"/>
      <w:marBottom w:val="0"/>
      <w:divBdr>
        <w:top w:val="none" w:sz="0" w:space="0" w:color="auto"/>
        <w:left w:val="none" w:sz="0" w:space="0" w:color="auto"/>
        <w:bottom w:val="none" w:sz="0" w:space="0" w:color="auto"/>
        <w:right w:val="none" w:sz="0" w:space="0" w:color="auto"/>
      </w:divBdr>
    </w:div>
    <w:div w:id="1796026997">
      <w:bodyDiv w:val="1"/>
      <w:marLeft w:val="0"/>
      <w:marRight w:val="0"/>
      <w:marTop w:val="0"/>
      <w:marBottom w:val="0"/>
      <w:divBdr>
        <w:top w:val="none" w:sz="0" w:space="0" w:color="auto"/>
        <w:left w:val="none" w:sz="0" w:space="0" w:color="auto"/>
        <w:bottom w:val="none" w:sz="0" w:space="0" w:color="auto"/>
        <w:right w:val="none" w:sz="0" w:space="0" w:color="auto"/>
      </w:divBdr>
    </w:div>
    <w:div w:id="1796606648">
      <w:bodyDiv w:val="1"/>
      <w:marLeft w:val="0"/>
      <w:marRight w:val="0"/>
      <w:marTop w:val="0"/>
      <w:marBottom w:val="0"/>
      <w:divBdr>
        <w:top w:val="none" w:sz="0" w:space="0" w:color="auto"/>
        <w:left w:val="none" w:sz="0" w:space="0" w:color="auto"/>
        <w:bottom w:val="none" w:sz="0" w:space="0" w:color="auto"/>
        <w:right w:val="none" w:sz="0" w:space="0" w:color="auto"/>
      </w:divBdr>
    </w:div>
    <w:div w:id="1805807153">
      <w:bodyDiv w:val="1"/>
      <w:marLeft w:val="0"/>
      <w:marRight w:val="0"/>
      <w:marTop w:val="0"/>
      <w:marBottom w:val="0"/>
      <w:divBdr>
        <w:top w:val="none" w:sz="0" w:space="0" w:color="auto"/>
        <w:left w:val="none" w:sz="0" w:space="0" w:color="auto"/>
        <w:bottom w:val="none" w:sz="0" w:space="0" w:color="auto"/>
        <w:right w:val="none" w:sz="0" w:space="0" w:color="auto"/>
      </w:divBdr>
    </w:div>
    <w:div w:id="1812671784">
      <w:bodyDiv w:val="1"/>
      <w:marLeft w:val="0"/>
      <w:marRight w:val="0"/>
      <w:marTop w:val="0"/>
      <w:marBottom w:val="0"/>
      <w:divBdr>
        <w:top w:val="none" w:sz="0" w:space="0" w:color="auto"/>
        <w:left w:val="none" w:sz="0" w:space="0" w:color="auto"/>
        <w:bottom w:val="none" w:sz="0" w:space="0" w:color="auto"/>
        <w:right w:val="none" w:sz="0" w:space="0" w:color="auto"/>
      </w:divBdr>
    </w:div>
    <w:div w:id="1840198870">
      <w:bodyDiv w:val="1"/>
      <w:marLeft w:val="0"/>
      <w:marRight w:val="0"/>
      <w:marTop w:val="0"/>
      <w:marBottom w:val="0"/>
      <w:divBdr>
        <w:top w:val="none" w:sz="0" w:space="0" w:color="auto"/>
        <w:left w:val="none" w:sz="0" w:space="0" w:color="auto"/>
        <w:bottom w:val="none" w:sz="0" w:space="0" w:color="auto"/>
        <w:right w:val="none" w:sz="0" w:space="0" w:color="auto"/>
      </w:divBdr>
    </w:div>
    <w:div w:id="1892572791">
      <w:bodyDiv w:val="1"/>
      <w:marLeft w:val="0"/>
      <w:marRight w:val="0"/>
      <w:marTop w:val="0"/>
      <w:marBottom w:val="0"/>
      <w:divBdr>
        <w:top w:val="none" w:sz="0" w:space="0" w:color="auto"/>
        <w:left w:val="none" w:sz="0" w:space="0" w:color="auto"/>
        <w:bottom w:val="none" w:sz="0" w:space="0" w:color="auto"/>
        <w:right w:val="none" w:sz="0" w:space="0" w:color="auto"/>
      </w:divBdr>
    </w:div>
    <w:div w:id="1900938383">
      <w:bodyDiv w:val="1"/>
      <w:marLeft w:val="0"/>
      <w:marRight w:val="0"/>
      <w:marTop w:val="0"/>
      <w:marBottom w:val="0"/>
      <w:divBdr>
        <w:top w:val="none" w:sz="0" w:space="0" w:color="auto"/>
        <w:left w:val="none" w:sz="0" w:space="0" w:color="auto"/>
        <w:bottom w:val="none" w:sz="0" w:space="0" w:color="auto"/>
        <w:right w:val="none" w:sz="0" w:space="0" w:color="auto"/>
      </w:divBdr>
    </w:div>
    <w:div w:id="1937782437">
      <w:bodyDiv w:val="1"/>
      <w:marLeft w:val="0"/>
      <w:marRight w:val="0"/>
      <w:marTop w:val="0"/>
      <w:marBottom w:val="0"/>
      <w:divBdr>
        <w:top w:val="none" w:sz="0" w:space="0" w:color="auto"/>
        <w:left w:val="none" w:sz="0" w:space="0" w:color="auto"/>
        <w:bottom w:val="none" w:sz="0" w:space="0" w:color="auto"/>
        <w:right w:val="none" w:sz="0" w:space="0" w:color="auto"/>
      </w:divBdr>
    </w:div>
    <w:div w:id="1955356177">
      <w:bodyDiv w:val="1"/>
      <w:marLeft w:val="0"/>
      <w:marRight w:val="0"/>
      <w:marTop w:val="0"/>
      <w:marBottom w:val="0"/>
      <w:divBdr>
        <w:top w:val="none" w:sz="0" w:space="0" w:color="auto"/>
        <w:left w:val="none" w:sz="0" w:space="0" w:color="auto"/>
        <w:bottom w:val="none" w:sz="0" w:space="0" w:color="auto"/>
        <w:right w:val="none" w:sz="0" w:space="0" w:color="auto"/>
      </w:divBdr>
    </w:div>
    <w:div w:id="1971089199">
      <w:bodyDiv w:val="1"/>
      <w:marLeft w:val="0"/>
      <w:marRight w:val="0"/>
      <w:marTop w:val="0"/>
      <w:marBottom w:val="0"/>
      <w:divBdr>
        <w:top w:val="none" w:sz="0" w:space="0" w:color="auto"/>
        <w:left w:val="none" w:sz="0" w:space="0" w:color="auto"/>
        <w:bottom w:val="none" w:sz="0" w:space="0" w:color="auto"/>
        <w:right w:val="none" w:sz="0" w:space="0" w:color="auto"/>
      </w:divBdr>
    </w:div>
    <w:div w:id="2030638111">
      <w:bodyDiv w:val="1"/>
      <w:marLeft w:val="0"/>
      <w:marRight w:val="0"/>
      <w:marTop w:val="0"/>
      <w:marBottom w:val="0"/>
      <w:divBdr>
        <w:top w:val="none" w:sz="0" w:space="0" w:color="auto"/>
        <w:left w:val="none" w:sz="0" w:space="0" w:color="auto"/>
        <w:bottom w:val="none" w:sz="0" w:space="0" w:color="auto"/>
        <w:right w:val="none" w:sz="0" w:space="0" w:color="auto"/>
      </w:divBdr>
    </w:div>
    <w:div w:id="2042827017">
      <w:bodyDiv w:val="1"/>
      <w:marLeft w:val="0"/>
      <w:marRight w:val="0"/>
      <w:marTop w:val="0"/>
      <w:marBottom w:val="0"/>
      <w:divBdr>
        <w:top w:val="none" w:sz="0" w:space="0" w:color="auto"/>
        <w:left w:val="none" w:sz="0" w:space="0" w:color="auto"/>
        <w:bottom w:val="none" w:sz="0" w:space="0" w:color="auto"/>
        <w:right w:val="none" w:sz="0" w:space="0" w:color="auto"/>
      </w:divBdr>
    </w:div>
    <w:div w:id="2048290391">
      <w:bodyDiv w:val="1"/>
      <w:marLeft w:val="0"/>
      <w:marRight w:val="0"/>
      <w:marTop w:val="0"/>
      <w:marBottom w:val="0"/>
      <w:divBdr>
        <w:top w:val="none" w:sz="0" w:space="0" w:color="auto"/>
        <w:left w:val="none" w:sz="0" w:space="0" w:color="auto"/>
        <w:bottom w:val="none" w:sz="0" w:space="0" w:color="auto"/>
        <w:right w:val="none" w:sz="0" w:space="0" w:color="auto"/>
      </w:divBdr>
    </w:div>
    <w:div w:id="2048528170">
      <w:bodyDiv w:val="1"/>
      <w:marLeft w:val="0"/>
      <w:marRight w:val="0"/>
      <w:marTop w:val="0"/>
      <w:marBottom w:val="0"/>
      <w:divBdr>
        <w:top w:val="none" w:sz="0" w:space="0" w:color="auto"/>
        <w:left w:val="none" w:sz="0" w:space="0" w:color="auto"/>
        <w:bottom w:val="none" w:sz="0" w:space="0" w:color="auto"/>
        <w:right w:val="none" w:sz="0" w:space="0" w:color="auto"/>
      </w:divBdr>
    </w:div>
    <w:div w:id="2081245060">
      <w:bodyDiv w:val="1"/>
      <w:marLeft w:val="0"/>
      <w:marRight w:val="0"/>
      <w:marTop w:val="0"/>
      <w:marBottom w:val="0"/>
      <w:divBdr>
        <w:top w:val="none" w:sz="0" w:space="0" w:color="auto"/>
        <w:left w:val="none" w:sz="0" w:space="0" w:color="auto"/>
        <w:bottom w:val="none" w:sz="0" w:space="0" w:color="auto"/>
        <w:right w:val="none" w:sz="0" w:space="0" w:color="auto"/>
      </w:divBdr>
    </w:div>
    <w:div w:id="211131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london.gov.uk/blog/poverty-in-london-2018-19/" TargetMode="External"/><Relationship Id="rId18" Type="http://schemas.openxmlformats.org/officeDocument/2006/relationships/hyperlink" Target="https://www.england.nhs.uk/wp-content/uploads/2018/04/change-model-guide-v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england.nhs.uk/wp-content/uploads/2021/02/20-21NT_Annex_D_Best_practice_tariffs.pdf" TargetMode="External"/><Relationship Id="rId2" Type="http://schemas.openxmlformats.org/officeDocument/2006/relationships/customXml" Target="../customXml/item2.xml"/><Relationship Id="rId16" Type="http://schemas.openxmlformats.org/officeDocument/2006/relationships/hyperlink" Target="https://www.nhs.uk/using-the-nhs/about-the-nhs/quality-accounts/about-quality-accounts/" TargetMode="External"/><Relationship Id="rId20" Type="http://schemas.openxmlformats.org/officeDocument/2006/relationships/hyperlink" Target="https://assets.publishing.service.gov.uk/government/uploads/system/uploads/attachment_data/file/809305/Quality_in_public_health_shared_responsibility_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ongtermplan.nhs.uk/" TargetMode="External"/><Relationship Id="rId10" Type="http://schemas.openxmlformats.org/officeDocument/2006/relationships/endnotes" Target="endnotes.xml"/><Relationship Id="rId19" Type="http://schemas.openxmlformats.org/officeDocument/2006/relationships/hyperlink" Target="https://digital.nhs.uk/data-and-information/publications/statistical/quality-and-outcomes-framework-achievement-prevalence-and-exceptions-data/2019-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hi.org/resources/Pages/Tools/PlanDoStudyActWorksheet.aspx.%20Accessed%2019%20Oct%202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AAE3391E3064DB0F3F75C7E73290F" ma:contentTypeVersion="11" ma:contentTypeDescription="Create a new document." ma:contentTypeScope="" ma:versionID="dc9838a6ee515b08401c4297a5e2d0ff">
  <xsd:schema xmlns:xsd="http://www.w3.org/2001/XMLSchema" xmlns:xs="http://www.w3.org/2001/XMLSchema" xmlns:p="http://schemas.microsoft.com/office/2006/metadata/properties" xmlns:ns2="76e34f8b-bb17-48ab-a4db-756b6efa5c71" xmlns:ns3="a03deb91-027b-4ec3-bc52-7016c6b39987" targetNamespace="http://schemas.microsoft.com/office/2006/metadata/properties" ma:root="true" ma:fieldsID="fa76b78d78b112aeda7137371ddfc342" ns2:_="" ns3:_="">
    <xsd:import namespace="76e34f8b-bb17-48ab-a4db-756b6efa5c71"/>
    <xsd:import namespace="a03deb91-027b-4ec3-bc52-7016c6b39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34f8b-bb17-48ab-a4db-756b6efa5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deb91-027b-4ec3-bc52-7016c6b399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89DDC-4869-4AFA-8737-68C6C174D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34f8b-bb17-48ab-a4db-756b6efa5c71"/>
    <ds:schemaRef ds:uri="a03deb91-027b-4ec3-bc52-7016c6b39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1A7F7-C217-476A-8F1C-B26CA2A0ABFB}">
  <ds:schemaRefs>
    <ds:schemaRef ds:uri="http://schemas.openxmlformats.org/officeDocument/2006/bibliography"/>
  </ds:schemaRefs>
</ds:datastoreItem>
</file>

<file path=customXml/itemProps3.xml><?xml version="1.0" encoding="utf-8"?>
<ds:datastoreItem xmlns:ds="http://schemas.openxmlformats.org/officeDocument/2006/customXml" ds:itemID="{D0807D30-8290-4EA3-8565-A96981AAD700}">
  <ds:schemaRefs>
    <ds:schemaRef ds:uri="http://schemas.microsoft.com/sharepoint/v3/contenttype/forms"/>
  </ds:schemaRefs>
</ds:datastoreItem>
</file>

<file path=customXml/itemProps4.xml><?xml version="1.0" encoding="utf-8"?>
<ds:datastoreItem xmlns:ds="http://schemas.openxmlformats.org/officeDocument/2006/customXml" ds:itemID="{A1B81B24-7206-4541-975D-160F7F655F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27</Pages>
  <Words>10370</Words>
  <Characters>59110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Polly</dc:creator>
  <cp:keywords/>
  <dc:description/>
  <cp:lastModifiedBy>Mitchell, Polly</cp:lastModifiedBy>
  <cp:revision>223</cp:revision>
  <cp:lastPrinted>2020-10-08T13:32:00Z</cp:lastPrinted>
  <dcterms:created xsi:type="dcterms:W3CDTF">2020-10-24T09:50:00Z</dcterms:created>
  <dcterms:modified xsi:type="dcterms:W3CDTF">2021-06-17T16:36:00Z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0x010100365AAE3391E3064DB0F3F75C7E73290F</vt:lpwstr>
  </property>
</Properties>
</file>