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BB9DF" w14:textId="2D392B29" w:rsidR="007069BA" w:rsidRDefault="006F4888" w:rsidP="007814BE">
      <w:pPr>
        <w:spacing w:line="240" w:lineRule="auto"/>
        <w:ind w:left="0"/>
        <w:rPr>
          <w:rFonts w:ascii="Calibri" w:hAnsi="Calibri" w:cs="Calibri"/>
          <w:b/>
          <w:bCs/>
          <w:color w:val="000000"/>
          <w:shd w:val="clear" w:color="auto" w:fill="FFFFFF"/>
        </w:rPr>
      </w:pPr>
      <w:r w:rsidRPr="006F4888">
        <w:rPr>
          <w:rFonts w:ascii="Calibri" w:hAnsi="Calibri" w:cs="Calibri"/>
          <w:b/>
          <w:bCs/>
          <w:color w:val="000000"/>
          <w:shd w:val="clear" w:color="auto" w:fill="FFFFFF"/>
        </w:rPr>
        <w:t>Dialogue-enabling questions in academic writing tutorials</w:t>
      </w:r>
    </w:p>
    <w:p w14:paraId="05399FD6" w14:textId="0EB5835A" w:rsidR="00BB5CDD" w:rsidRDefault="00BB5CDD" w:rsidP="007814BE">
      <w:pPr>
        <w:spacing w:line="240" w:lineRule="auto"/>
        <w:ind w:left="0"/>
        <w:rPr>
          <w:rFonts w:ascii="Calibri" w:hAnsi="Calibri" w:cs="Calibri"/>
          <w:b/>
          <w:bCs/>
          <w:color w:val="000000"/>
          <w:shd w:val="clear" w:color="auto" w:fill="FFFFFF"/>
        </w:rPr>
      </w:pPr>
    </w:p>
    <w:p w14:paraId="5A36944E" w14:textId="77777777" w:rsidR="00BB5CDD" w:rsidRDefault="00BB5CDD" w:rsidP="00BB5CDD">
      <w:pPr>
        <w:spacing w:line="240" w:lineRule="auto"/>
        <w:ind w:left="0"/>
        <w:rPr>
          <w:rFonts w:cstheme="minorHAnsi"/>
          <w:b/>
        </w:rPr>
      </w:pPr>
      <w:r>
        <w:rPr>
          <w:rFonts w:cstheme="minorHAnsi"/>
          <w:b/>
        </w:rPr>
        <w:t>Abstract</w:t>
      </w:r>
    </w:p>
    <w:p w14:paraId="7AE44807" w14:textId="77777777" w:rsidR="00BB5CDD" w:rsidRDefault="00BB5CDD" w:rsidP="00BB5CDD">
      <w:pPr>
        <w:spacing w:line="240" w:lineRule="auto"/>
        <w:ind w:left="0"/>
        <w:rPr>
          <w:rFonts w:cstheme="minorHAnsi"/>
        </w:rPr>
      </w:pPr>
      <w:r>
        <w:t xml:space="preserve">One-to-one academic writing tutorials are now being offered at many universities.  They are seen as facilitative for student learning when conducted in a dialogic style. Questions have been shown to play a crucial role in dialogic teaching, and the type of questions asked by the teacher determines the student’s opportunity to make substantive contributions to the dialogue. Tutor handbooks tend to recommend the use of open-ended questions and discourage yes/no (polar) questions. </w:t>
      </w:r>
    </w:p>
    <w:p w14:paraId="22AC30A0" w14:textId="77777777" w:rsidR="00BB5CDD" w:rsidRDefault="00BB5CDD" w:rsidP="00BB5CDD">
      <w:pPr>
        <w:spacing w:line="240" w:lineRule="auto"/>
        <w:ind w:left="0"/>
        <w:rPr>
          <w:rFonts w:cstheme="minorHAnsi"/>
        </w:rPr>
      </w:pPr>
      <w:r>
        <w:rPr>
          <w:rFonts w:cstheme="minorHAnsi"/>
        </w:rPr>
        <w:t xml:space="preserve">The research presented in this paper examined the frequency, functions and types of tutor questions in ten tutorials involving six tutors and eight students. The objectives were to evaluate the advice on questions in tutor handbooks and offer evidence-based information for tutor training. </w:t>
      </w:r>
    </w:p>
    <w:p w14:paraId="42D23C2C" w14:textId="77777777" w:rsidR="00BB5CDD" w:rsidRDefault="00BB5CDD" w:rsidP="00BB5CDD">
      <w:pPr>
        <w:spacing w:line="240" w:lineRule="auto"/>
        <w:ind w:left="0"/>
        <w:rPr>
          <w:rFonts w:cstheme="minorHAnsi"/>
        </w:rPr>
      </w:pPr>
      <w:r>
        <w:rPr>
          <w:rFonts w:cstheme="minorHAnsi"/>
        </w:rPr>
        <w:t xml:space="preserve">The tutorials were ranked according to the frequency of topic-related questions. The results show that in half of the tutorials fewer than 20% of the questions were concerned with the student’s topic or task, and that in some very few questions were asked, indicating a monologic teaching style. In the more dialogic tutorials it was apparent that, contrary to the advice in tutor handbooks, the majority of questions were polar and that this type of question was more successful in leading to substantive student responses than open-ended questions. </w:t>
      </w:r>
    </w:p>
    <w:p w14:paraId="165B39DB" w14:textId="77777777" w:rsidR="00BB5CDD" w:rsidRDefault="00BB5CDD" w:rsidP="00BB5CDD">
      <w:pPr>
        <w:spacing w:line="240" w:lineRule="auto"/>
        <w:ind w:left="0"/>
        <w:rPr>
          <w:rFonts w:cstheme="minorHAnsi"/>
        </w:rPr>
      </w:pPr>
      <w:r>
        <w:rPr>
          <w:rFonts w:cstheme="minorHAnsi"/>
        </w:rPr>
        <w:t>Whilst questions in dialogic teaching have been widely investigated in classroom settings, this study is the first to examine dialogue-enabling questions in the rather different context of tutorials.</w:t>
      </w:r>
    </w:p>
    <w:p w14:paraId="647CC66B" w14:textId="77777777" w:rsidR="00BB5CDD" w:rsidRPr="006F4888" w:rsidRDefault="00BB5CDD" w:rsidP="007814BE">
      <w:pPr>
        <w:spacing w:line="240" w:lineRule="auto"/>
        <w:ind w:left="0"/>
        <w:rPr>
          <w:rFonts w:cstheme="minorHAnsi"/>
          <w:b/>
          <w:bCs/>
        </w:rPr>
      </w:pPr>
    </w:p>
    <w:p w14:paraId="675F5CFC" w14:textId="507F1B5E" w:rsidR="00A67479" w:rsidRDefault="00A67479" w:rsidP="007814BE">
      <w:pPr>
        <w:spacing w:line="240" w:lineRule="auto"/>
        <w:ind w:left="0"/>
        <w:rPr>
          <w:rFonts w:cstheme="minorHAnsi"/>
          <w:b/>
        </w:rPr>
      </w:pPr>
    </w:p>
    <w:p w14:paraId="2EACCB67" w14:textId="548D0846" w:rsidR="006B6B34" w:rsidRPr="00D83D84" w:rsidRDefault="006B6B34" w:rsidP="007814BE">
      <w:pPr>
        <w:pStyle w:val="ListParagraph"/>
        <w:numPr>
          <w:ilvl w:val="0"/>
          <w:numId w:val="19"/>
        </w:numPr>
        <w:spacing w:line="240" w:lineRule="auto"/>
        <w:rPr>
          <w:b/>
          <w:bCs/>
        </w:rPr>
      </w:pPr>
      <w:r w:rsidRPr="00D83D84">
        <w:rPr>
          <w:b/>
          <w:bCs/>
        </w:rPr>
        <w:t>Introduction</w:t>
      </w:r>
    </w:p>
    <w:p w14:paraId="7522103A" w14:textId="44B26003" w:rsidR="00635C2F" w:rsidRDefault="006579EC" w:rsidP="007814BE">
      <w:pPr>
        <w:spacing w:after="120" w:line="240" w:lineRule="auto"/>
        <w:ind w:left="1"/>
      </w:pPr>
      <w:r>
        <w:t>Over the last decade, an increasing number of universities</w:t>
      </w:r>
      <w:r w:rsidR="0027528A">
        <w:t xml:space="preserve"> in the UK and other Anglophone co</w:t>
      </w:r>
      <w:r w:rsidR="0072147C">
        <w:t>untries</w:t>
      </w:r>
      <w:r>
        <w:t xml:space="preserve"> have begun to offer one-to-one academic writing tutorials to their students, a provision that has existed in writing centres at universities in the USA since the 1960s.</w:t>
      </w:r>
      <w:r w:rsidR="00CE689C">
        <w:t xml:space="preserve"> The introduction of tutorials </w:t>
      </w:r>
      <w:r w:rsidR="0072147C">
        <w:t>is typically driven by the</w:t>
      </w:r>
      <w:r w:rsidR="00BE421A">
        <w:t xml:space="preserve"> objective</w:t>
      </w:r>
      <w:r w:rsidR="0072147C">
        <w:t xml:space="preserve"> to enhance student satisfaction scores </w:t>
      </w:r>
      <w:r w:rsidR="008B226A">
        <w:t xml:space="preserve">which are </w:t>
      </w:r>
      <w:r w:rsidR="0072147C">
        <w:t xml:space="preserve">published </w:t>
      </w:r>
      <w:r w:rsidR="008B226A">
        <w:t>annually</w:t>
      </w:r>
      <w:r w:rsidR="00E835E9">
        <w:t>, for instance in</w:t>
      </w:r>
      <w:r w:rsidR="0072147C">
        <w:t xml:space="preserve"> the </w:t>
      </w:r>
      <w:r w:rsidR="00E835E9">
        <w:t>National Student Survey</w:t>
      </w:r>
      <w:r w:rsidR="0072147C">
        <w:t xml:space="preserve"> in the UK. </w:t>
      </w:r>
      <w:r w:rsidR="00937613">
        <w:t xml:space="preserve">The delivery mode varies across universities, which </w:t>
      </w:r>
      <w:r w:rsidR="00BE421A">
        <w:t xml:space="preserve">have to </w:t>
      </w:r>
      <w:r w:rsidR="00937613">
        <w:t>make the</w:t>
      </w:r>
      <w:r w:rsidR="00BE421A">
        <w:t xml:space="preserve"> </w:t>
      </w:r>
      <w:r w:rsidR="00937613">
        <w:t xml:space="preserve">cost-related choice whether tutorials are </w:t>
      </w:r>
      <w:r w:rsidR="008E4FFA">
        <w:t xml:space="preserve">provided by learning advisors, </w:t>
      </w:r>
      <w:r w:rsidR="007872CF">
        <w:t>English for Academic Purposes (</w:t>
      </w:r>
      <w:r w:rsidR="008E4FFA">
        <w:t>EAP</w:t>
      </w:r>
      <w:r w:rsidR="007872CF">
        <w:t xml:space="preserve">) </w:t>
      </w:r>
      <w:r w:rsidR="008E4FFA">
        <w:t xml:space="preserve">specialists or, in a more discipline-specific approach, by graduate students from roughly the same field of study. </w:t>
      </w:r>
      <w:r w:rsidR="00A40FA9">
        <w:t>Th</w:t>
      </w:r>
      <w:r w:rsidR="00A767B9">
        <w:t>e</w:t>
      </w:r>
      <w:r w:rsidR="00937613">
        <w:t xml:space="preserve"> tutorials </w:t>
      </w:r>
      <w:r w:rsidR="00A40FA9">
        <w:t xml:space="preserve">are </w:t>
      </w:r>
      <w:r w:rsidR="0072147C">
        <w:t>usually</w:t>
      </w:r>
      <w:r w:rsidR="00A40FA9">
        <w:t xml:space="preserve"> available to any student in need as a pre-booking or drop-in service</w:t>
      </w:r>
      <w:r w:rsidR="00F15677">
        <w:t>,</w:t>
      </w:r>
      <w:r w:rsidR="00A40FA9">
        <w:t xml:space="preserve"> and as </w:t>
      </w:r>
      <w:r w:rsidR="00A767B9">
        <w:t xml:space="preserve">this service can potentially attract large numbers of students, it is </w:t>
      </w:r>
      <w:r w:rsidR="00A40FA9">
        <w:t>a resource-intensive and costly support measure</w:t>
      </w:r>
      <w:r w:rsidR="00D71980">
        <w:t>.</w:t>
      </w:r>
    </w:p>
    <w:p w14:paraId="4AB2840D" w14:textId="638F664A" w:rsidR="00DD0C4D" w:rsidRDefault="00A767B9" w:rsidP="007814BE">
      <w:pPr>
        <w:spacing w:after="120" w:line="240" w:lineRule="auto"/>
        <w:ind w:left="1"/>
      </w:pPr>
      <w:r>
        <w:t>Undeniably</w:t>
      </w:r>
      <w:r w:rsidR="00937613">
        <w:t>,</w:t>
      </w:r>
      <w:r>
        <w:t xml:space="preserve"> one-to-one tutorials have the potential to be</w:t>
      </w:r>
      <w:r w:rsidR="00BE421A">
        <w:t xml:space="preserve"> </w:t>
      </w:r>
      <w:r w:rsidR="00DD0C4D">
        <w:t>a highly effective way of</w:t>
      </w:r>
      <w:r>
        <w:t xml:space="preserve"> academic writing instruction, offering students individualized </w:t>
      </w:r>
      <w:r w:rsidR="00BE421A">
        <w:t xml:space="preserve">and targeted help with their writing </w:t>
      </w:r>
      <w:r w:rsidR="00E835E9">
        <w:t>assignments</w:t>
      </w:r>
      <w:r w:rsidR="007B7E3F">
        <w:t xml:space="preserve">. </w:t>
      </w:r>
      <w:r w:rsidR="00B4237E">
        <w:t xml:space="preserve">However, </w:t>
      </w:r>
      <w:r w:rsidR="00F3432F">
        <w:t>teaching approaches</w:t>
      </w:r>
      <w:r w:rsidR="00DD0C4D">
        <w:t xml:space="preserve"> in tutorials have been found to be characterized by tutor</w:t>
      </w:r>
      <w:r w:rsidR="00412F07">
        <w:t xml:space="preserve"> dominance</w:t>
      </w:r>
      <w:r w:rsidR="00DD0C4D">
        <w:t xml:space="preserve"> and prescriptiv</w:t>
      </w:r>
      <w:r w:rsidR="00412F07">
        <w:t>ism</w:t>
      </w:r>
      <w:r w:rsidR="008601C3">
        <w:t xml:space="preserve">, as tutors tend to take up far more speaking time than </w:t>
      </w:r>
      <w:r w:rsidR="005D2C5F">
        <w:t xml:space="preserve">tutees, </w:t>
      </w:r>
      <w:r w:rsidR="008601C3">
        <w:t xml:space="preserve">issue frequent directives </w:t>
      </w:r>
      <w:r w:rsidR="00DD0C4D">
        <w:t>(</w:t>
      </w:r>
      <w:proofErr w:type="spellStart"/>
      <w:r w:rsidR="00DD0C4D">
        <w:t>Thonus</w:t>
      </w:r>
      <w:proofErr w:type="spellEnd"/>
      <w:r w:rsidR="00471714">
        <w:t xml:space="preserve"> </w:t>
      </w:r>
      <w:r w:rsidR="008601C3">
        <w:t xml:space="preserve">1999; </w:t>
      </w:r>
      <w:r w:rsidR="00DD0C4D">
        <w:t xml:space="preserve">Williams 2005; </w:t>
      </w:r>
      <w:r w:rsidR="001A24CD">
        <w:t>Author</w:t>
      </w:r>
      <w:r w:rsidR="00DD0C4D">
        <w:t xml:space="preserve"> 2019)</w:t>
      </w:r>
      <w:r w:rsidR="005D2C5F">
        <w:rPr>
          <w:rFonts w:cstheme="minorHAnsi"/>
        </w:rPr>
        <w:t xml:space="preserve"> and do not give students sufficient opportunity to develop their own ideas </w:t>
      </w:r>
      <w:r w:rsidR="005D2C5F" w:rsidRPr="00C8587A">
        <w:rPr>
          <w:rFonts w:cstheme="minorHAnsi"/>
        </w:rPr>
        <w:t>(Ewert 2009).</w:t>
      </w:r>
      <w:r w:rsidR="005D2C5F">
        <w:rPr>
          <w:rFonts w:cstheme="minorHAnsi"/>
        </w:rPr>
        <w:t xml:space="preserve"> </w:t>
      </w:r>
      <w:r w:rsidR="001F2764">
        <w:t xml:space="preserve">Tutor-dominated and prescriptive teaching approaches </w:t>
      </w:r>
      <w:r w:rsidR="00412F07">
        <w:t xml:space="preserve">prevent students from </w:t>
      </w:r>
      <w:r w:rsidR="005D2C5F">
        <w:t xml:space="preserve">learning to solve </w:t>
      </w:r>
      <w:r w:rsidR="00F73E85">
        <w:t>problems</w:t>
      </w:r>
      <w:r w:rsidR="00412F07">
        <w:t xml:space="preserve"> </w:t>
      </w:r>
      <w:r w:rsidR="005D2C5F">
        <w:t>independently and f</w:t>
      </w:r>
      <w:r w:rsidR="009E4193">
        <w:t>rom</w:t>
      </w:r>
      <w:r w:rsidR="005D2C5F">
        <w:t xml:space="preserve"> becoming</w:t>
      </w:r>
      <w:r w:rsidR="00F73E85">
        <w:t xml:space="preserve"> more self-regulated and less reliant on advice. </w:t>
      </w:r>
      <w:r w:rsidR="00471714">
        <w:t xml:space="preserve">There is consensus that tutorials should be conducted in a dialogic style, with tutors </w:t>
      </w:r>
      <w:r w:rsidR="00471714" w:rsidRPr="00D9134E">
        <w:t>initiating and expanding exploratory dialogue</w:t>
      </w:r>
      <w:r w:rsidR="004C3AD2" w:rsidRPr="00D9134E">
        <w:t xml:space="preserve"> that enhances students’ understanding of their writing task</w:t>
      </w:r>
      <w:r w:rsidR="00471714" w:rsidRPr="00D9134E">
        <w:t xml:space="preserve"> (</w:t>
      </w:r>
      <w:r w:rsidR="00D9134E" w:rsidRPr="00D9134E">
        <w:t>e.g. Ewert 2009</w:t>
      </w:r>
      <w:r w:rsidR="007755BD" w:rsidRPr="00D9134E">
        <w:t>; Haneda 2004</w:t>
      </w:r>
      <w:r w:rsidR="00471714" w:rsidRPr="00D9134E">
        <w:t>).</w:t>
      </w:r>
      <w:r w:rsidR="00432316">
        <w:t xml:space="preserve"> </w:t>
      </w:r>
      <w:r w:rsidR="00784FB2">
        <w:t>Questions have been shown to play a crucial role in dialogic teaching (</w:t>
      </w:r>
      <w:proofErr w:type="spellStart"/>
      <w:r w:rsidR="00784FB2">
        <w:t>Nystrand</w:t>
      </w:r>
      <w:proofErr w:type="spellEnd"/>
      <w:r w:rsidR="00784FB2">
        <w:t xml:space="preserve"> 1997</w:t>
      </w:r>
      <w:r w:rsidR="007755BD">
        <w:t xml:space="preserve">; </w:t>
      </w:r>
      <w:proofErr w:type="spellStart"/>
      <w:r w:rsidR="007755BD">
        <w:t>Nassaji</w:t>
      </w:r>
      <w:proofErr w:type="spellEnd"/>
      <w:r w:rsidR="007755BD">
        <w:t xml:space="preserve"> &amp; Wells 2000</w:t>
      </w:r>
      <w:r w:rsidR="00552686">
        <w:t>), and as</w:t>
      </w:r>
      <w:r w:rsidR="00784FB2">
        <w:t xml:space="preserve"> will be discussed later, the type of question </w:t>
      </w:r>
      <w:r w:rsidR="00552686">
        <w:t xml:space="preserve">asked by the teacher </w:t>
      </w:r>
      <w:r w:rsidR="00D71980">
        <w:t xml:space="preserve">can </w:t>
      </w:r>
      <w:r w:rsidR="00784FB2">
        <w:t>determine</w:t>
      </w:r>
      <w:r w:rsidR="00635C2F">
        <w:t xml:space="preserve"> </w:t>
      </w:r>
      <w:r w:rsidR="003F199B">
        <w:t xml:space="preserve">whether the </w:t>
      </w:r>
      <w:r w:rsidR="00635C2F">
        <w:t xml:space="preserve">dialogue </w:t>
      </w:r>
      <w:r w:rsidR="003F199B">
        <w:t xml:space="preserve">expands </w:t>
      </w:r>
      <w:r w:rsidR="00635C2F">
        <w:t>beyond a single exchange</w:t>
      </w:r>
      <w:r w:rsidR="00784FB2">
        <w:t xml:space="preserve"> </w:t>
      </w:r>
      <w:r w:rsidR="00635C2F">
        <w:t>a</w:t>
      </w:r>
      <w:r w:rsidR="003F199B">
        <w:t xml:space="preserve">nd whether students are given the </w:t>
      </w:r>
      <w:r w:rsidR="00635C2F">
        <w:t>opportunity to make a substant</w:t>
      </w:r>
      <w:r w:rsidR="009E4193">
        <w:t>i</w:t>
      </w:r>
      <w:r w:rsidR="00635C2F">
        <w:t>ative contribution to the dialogue.</w:t>
      </w:r>
      <w:r w:rsidR="00C21406">
        <w:t xml:space="preserve"> </w:t>
      </w:r>
      <w:r w:rsidR="00C21406" w:rsidRPr="0036636C">
        <w:t xml:space="preserve">The questions that </w:t>
      </w:r>
      <w:r w:rsidR="00C21406" w:rsidRPr="0036636C">
        <w:rPr>
          <w:rFonts w:cstheme="minorHAnsi"/>
        </w:rPr>
        <w:t xml:space="preserve">unfold </w:t>
      </w:r>
      <w:r w:rsidR="00922182" w:rsidRPr="0036636C">
        <w:rPr>
          <w:rFonts w:cstheme="minorHAnsi"/>
        </w:rPr>
        <w:t xml:space="preserve">and expand </w:t>
      </w:r>
      <w:r w:rsidR="00C21406" w:rsidRPr="0036636C">
        <w:rPr>
          <w:rFonts w:cstheme="minorHAnsi"/>
        </w:rPr>
        <w:t xml:space="preserve">dialogue and lead to </w:t>
      </w:r>
      <w:r w:rsidR="00922182" w:rsidRPr="0036636C">
        <w:rPr>
          <w:rFonts w:cstheme="minorHAnsi"/>
        </w:rPr>
        <w:t>substantive</w:t>
      </w:r>
      <w:r w:rsidR="00C21406" w:rsidRPr="0036636C">
        <w:rPr>
          <w:rFonts w:cstheme="minorHAnsi"/>
        </w:rPr>
        <w:t xml:space="preserve"> student responses are henceforth called </w:t>
      </w:r>
      <w:r w:rsidR="00B317D4" w:rsidRPr="0036636C">
        <w:rPr>
          <w:rFonts w:cstheme="minorHAnsi"/>
        </w:rPr>
        <w:t>‘dialogue-e</w:t>
      </w:r>
      <w:r w:rsidR="00DF2991" w:rsidRPr="0036636C">
        <w:rPr>
          <w:rFonts w:cstheme="minorHAnsi"/>
        </w:rPr>
        <w:t>nabling</w:t>
      </w:r>
      <w:r w:rsidR="00B317D4" w:rsidRPr="0036636C">
        <w:rPr>
          <w:rFonts w:cstheme="minorHAnsi"/>
        </w:rPr>
        <w:t>’.</w:t>
      </w:r>
      <w:r w:rsidR="00B317D4">
        <w:rPr>
          <w:rFonts w:cstheme="minorHAnsi"/>
        </w:rPr>
        <w:t xml:space="preserve"> </w:t>
      </w:r>
    </w:p>
    <w:p w14:paraId="39585BF5" w14:textId="4EBA2C3B" w:rsidR="00635C2F" w:rsidRPr="007755BD" w:rsidRDefault="00635C2F" w:rsidP="007814BE">
      <w:pPr>
        <w:spacing w:after="120" w:line="240" w:lineRule="auto"/>
        <w:ind w:left="1"/>
        <w:rPr>
          <w:rFonts w:cstheme="minorHAnsi"/>
        </w:rPr>
      </w:pPr>
      <w:r>
        <w:t>Whilst the use of questions has been extensively studie</w:t>
      </w:r>
      <w:r w:rsidR="002C3EC3">
        <w:t xml:space="preserve">d in </w:t>
      </w:r>
      <w:r>
        <w:t xml:space="preserve">classroom </w:t>
      </w:r>
      <w:r w:rsidR="002C3EC3">
        <w:t xml:space="preserve">discourse, </w:t>
      </w:r>
      <w:r w:rsidR="00B73FFC">
        <w:t xml:space="preserve">there has been limited research in higher education contexts. </w:t>
      </w:r>
      <w:r w:rsidR="007755BD">
        <w:t>Although th</w:t>
      </w:r>
      <w:r w:rsidR="00B73FFC">
        <w:t xml:space="preserve">ere </w:t>
      </w:r>
      <w:r w:rsidR="007755BD">
        <w:t>exists</w:t>
      </w:r>
      <w:r w:rsidR="00B73FFC">
        <w:t xml:space="preserve"> a substantial </w:t>
      </w:r>
      <w:r w:rsidR="007755BD">
        <w:t>number</w:t>
      </w:r>
      <w:r w:rsidR="00B73FFC">
        <w:t xml:space="preserve"> of studies into </w:t>
      </w:r>
      <w:r w:rsidR="007755BD">
        <w:t xml:space="preserve">one-to-one tutorials, most of them have focused on directives rather than questions </w:t>
      </w:r>
      <w:r w:rsidR="007755BD" w:rsidRPr="007755BD">
        <w:rPr>
          <w:rFonts w:cstheme="minorHAnsi"/>
        </w:rPr>
        <w:t>(</w:t>
      </w:r>
      <w:r w:rsidR="008601C3">
        <w:rPr>
          <w:rFonts w:cstheme="minorHAnsi"/>
        </w:rPr>
        <w:t>e.g.</w:t>
      </w:r>
      <w:r w:rsidR="007755BD" w:rsidRPr="007755BD">
        <w:rPr>
          <w:rFonts w:cstheme="minorHAnsi"/>
        </w:rPr>
        <w:t xml:space="preserve"> </w:t>
      </w:r>
      <w:r w:rsidR="007755BD" w:rsidRPr="007755BD">
        <w:rPr>
          <w:rFonts w:cstheme="minorHAnsi"/>
          <w:shd w:val="clear" w:color="auto" w:fill="FFFFFF"/>
        </w:rPr>
        <w:t>Reinhardt 2010</w:t>
      </w:r>
      <w:r w:rsidR="009A46B0">
        <w:rPr>
          <w:rFonts w:cstheme="minorHAnsi"/>
          <w:shd w:val="clear" w:color="auto" w:fill="FFFFFF"/>
        </w:rPr>
        <w:t>;</w:t>
      </w:r>
      <w:r w:rsidR="007755BD" w:rsidRPr="007755BD">
        <w:rPr>
          <w:rFonts w:cstheme="minorHAnsi"/>
          <w:shd w:val="clear" w:color="auto" w:fill="FFFFFF"/>
        </w:rPr>
        <w:t xml:space="preserve"> Park 2014</w:t>
      </w:r>
      <w:r w:rsidR="004B17D3">
        <w:rPr>
          <w:rFonts w:cstheme="minorHAnsi"/>
          <w:shd w:val="clear" w:color="auto" w:fill="FFFFFF"/>
        </w:rPr>
        <w:t xml:space="preserve">; </w:t>
      </w:r>
      <w:r w:rsidR="001A24CD">
        <w:rPr>
          <w:rFonts w:cstheme="minorHAnsi"/>
          <w:shd w:val="clear" w:color="auto" w:fill="FFFFFF"/>
        </w:rPr>
        <w:t xml:space="preserve">Authors </w:t>
      </w:r>
      <w:r w:rsidR="004B17D3">
        <w:rPr>
          <w:rFonts w:cstheme="minorHAnsi"/>
          <w:shd w:val="clear" w:color="auto" w:fill="FFFFFF"/>
        </w:rPr>
        <w:t>2019</w:t>
      </w:r>
      <w:r w:rsidR="007755BD" w:rsidRPr="007755BD">
        <w:rPr>
          <w:rFonts w:cstheme="minorHAnsi"/>
        </w:rPr>
        <w:t>)</w:t>
      </w:r>
      <w:r w:rsidR="006B4814">
        <w:rPr>
          <w:rFonts w:cstheme="minorHAnsi"/>
        </w:rPr>
        <w:t xml:space="preserve">, and only a few, all concerned with second language </w:t>
      </w:r>
      <w:r w:rsidR="006B4814">
        <w:rPr>
          <w:rFonts w:cstheme="minorHAnsi"/>
        </w:rPr>
        <w:lastRenderedPageBreak/>
        <w:t xml:space="preserve">learners (Weissberg 2006; Haneda 2004; </w:t>
      </w:r>
      <w:proofErr w:type="spellStart"/>
      <w:r w:rsidR="006B4814" w:rsidRPr="00B55F3D">
        <w:rPr>
          <w:rFonts w:cstheme="minorHAnsi"/>
        </w:rPr>
        <w:t>Koshik</w:t>
      </w:r>
      <w:proofErr w:type="spellEnd"/>
      <w:r w:rsidR="006B4814" w:rsidRPr="00B55F3D">
        <w:rPr>
          <w:rFonts w:cstheme="minorHAnsi"/>
        </w:rPr>
        <w:t xml:space="preserve"> 20</w:t>
      </w:r>
      <w:r w:rsidR="00182DB0">
        <w:rPr>
          <w:rFonts w:cstheme="minorHAnsi"/>
        </w:rPr>
        <w:t>0</w:t>
      </w:r>
      <w:r w:rsidR="006B4814" w:rsidRPr="00B55F3D">
        <w:rPr>
          <w:rFonts w:cstheme="minorHAnsi"/>
        </w:rPr>
        <w:t>0</w:t>
      </w:r>
      <w:r w:rsidR="006B4814">
        <w:rPr>
          <w:rFonts w:cstheme="minorHAnsi"/>
        </w:rPr>
        <w:t xml:space="preserve">), have paid attention to, among other strategies, tutors’ use of questions. </w:t>
      </w:r>
      <w:r w:rsidR="00CD4B0A">
        <w:rPr>
          <w:rFonts w:cstheme="minorHAnsi"/>
        </w:rPr>
        <w:t xml:space="preserve">Addressing this research gap, </w:t>
      </w:r>
      <w:r w:rsidR="00F131A9">
        <w:rPr>
          <w:rFonts w:cstheme="minorHAnsi"/>
        </w:rPr>
        <w:t xml:space="preserve">we </w:t>
      </w:r>
      <w:r w:rsidR="003963E6">
        <w:rPr>
          <w:rFonts w:cstheme="minorHAnsi"/>
        </w:rPr>
        <w:t>examine</w:t>
      </w:r>
      <w:r w:rsidR="00CD4B0A">
        <w:rPr>
          <w:rFonts w:cstheme="minorHAnsi"/>
        </w:rPr>
        <w:t>d</w:t>
      </w:r>
      <w:r w:rsidR="003963E6">
        <w:rPr>
          <w:rFonts w:cstheme="minorHAnsi"/>
        </w:rPr>
        <w:t xml:space="preserve"> the </w:t>
      </w:r>
      <w:r w:rsidR="004C3AD2">
        <w:rPr>
          <w:rFonts w:cstheme="minorHAnsi"/>
        </w:rPr>
        <w:t>frequency</w:t>
      </w:r>
      <w:r w:rsidR="003963E6">
        <w:rPr>
          <w:rFonts w:cstheme="minorHAnsi"/>
        </w:rPr>
        <w:t xml:space="preserve"> and types of tutor questions in ten academic writing tutorials</w:t>
      </w:r>
      <w:r w:rsidR="00C21406">
        <w:rPr>
          <w:rFonts w:cstheme="minorHAnsi"/>
        </w:rPr>
        <w:t xml:space="preserve"> provided by five graduate students</w:t>
      </w:r>
      <w:r w:rsidR="00D71980">
        <w:rPr>
          <w:rFonts w:cstheme="minorHAnsi"/>
        </w:rPr>
        <w:t>, with the objective</w:t>
      </w:r>
      <w:r w:rsidR="003963E6">
        <w:rPr>
          <w:rFonts w:cstheme="minorHAnsi"/>
        </w:rPr>
        <w:t xml:space="preserve"> to </w:t>
      </w:r>
      <w:r w:rsidR="00C21406">
        <w:rPr>
          <w:rFonts w:cstheme="minorHAnsi"/>
        </w:rPr>
        <w:t xml:space="preserve">identify </w:t>
      </w:r>
      <w:r w:rsidR="007872CF">
        <w:rPr>
          <w:rFonts w:cstheme="minorHAnsi"/>
        </w:rPr>
        <w:t>which type</w:t>
      </w:r>
      <w:r w:rsidR="00A85C01">
        <w:rPr>
          <w:rFonts w:cstheme="minorHAnsi"/>
        </w:rPr>
        <w:t>s</w:t>
      </w:r>
      <w:r w:rsidR="007872CF">
        <w:rPr>
          <w:rFonts w:cstheme="minorHAnsi"/>
        </w:rPr>
        <w:t xml:space="preserve"> of questions </w:t>
      </w:r>
      <w:r w:rsidR="004B17D3" w:rsidRPr="007872CF">
        <w:rPr>
          <w:rFonts w:cstheme="minorHAnsi"/>
        </w:rPr>
        <w:t xml:space="preserve">resulted in </w:t>
      </w:r>
      <w:r w:rsidR="001D2BC5">
        <w:rPr>
          <w:rFonts w:cstheme="minorHAnsi"/>
        </w:rPr>
        <w:t>extended</w:t>
      </w:r>
      <w:r w:rsidR="004B17D3" w:rsidRPr="007872CF">
        <w:rPr>
          <w:rFonts w:cstheme="minorHAnsi"/>
        </w:rPr>
        <w:t xml:space="preserve"> dialogue</w:t>
      </w:r>
      <w:r w:rsidR="007872CF" w:rsidRPr="007872CF">
        <w:rPr>
          <w:rFonts w:cstheme="minorHAnsi"/>
        </w:rPr>
        <w:t>s</w:t>
      </w:r>
      <w:r w:rsidR="004B17D3" w:rsidRPr="007872CF">
        <w:rPr>
          <w:rFonts w:cstheme="minorHAnsi"/>
        </w:rPr>
        <w:t>.</w:t>
      </w:r>
      <w:r w:rsidR="004C3AD2">
        <w:rPr>
          <w:rFonts w:cstheme="minorHAnsi"/>
        </w:rPr>
        <w:t xml:space="preserve"> </w:t>
      </w:r>
      <w:r w:rsidR="0029019B" w:rsidRPr="0029019B">
        <w:rPr>
          <w:rFonts w:cstheme="minorHAnsi"/>
        </w:rPr>
        <w:t>In this</w:t>
      </w:r>
      <w:r w:rsidR="00CD4B0A" w:rsidRPr="0029019B">
        <w:rPr>
          <w:rFonts w:cstheme="minorHAnsi"/>
        </w:rPr>
        <w:t xml:space="preserve"> small-scale study</w:t>
      </w:r>
      <w:r w:rsidR="0029019B" w:rsidRPr="0029019B">
        <w:rPr>
          <w:rFonts w:cstheme="minorHAnsi"/>
        </w:rPr>
        <w:t>, we</w:t>
      </w:r>
      <w:r w:rsidR="00CD4B0A" w:rsidRPr="0029019B">
        <w:rPr>
          <w:rFonts w:cstheme="minorHAnsi"/>
        </w:rPr>
        <w:t xml:space="preserve"> </w:t>
      </w:r>
      <w:r w:rsidR="00284CC3" w:rsidRPr="0029019B">
        <w:rPr>
          <w:rFonts w:cstheme="minorHAnsi"/>
        </w:rPr>
        <w:t xml:space="preserve">provide </w:t>
      </w:r>
      <w:r w:rsidR="00E651C2">
        <w:rPr>
          <w:rFonts w:cstheme="minorHAnsi"/>
        </w:rPr>
        <w:t xml:space="preserve">some </w:t>
      </w:r>
      <w:r w:rsidR="00284CC3" w:rsidRPr="0029019B">
        <w:rPr>
          <w:rFonts w:cstheme="minorHAnsi"/>
        </w:rPr>
        <w:t xml:space="preserve">examples of </w:t>
      </w:r>
      <w:r w:rsidR="007872CF">
        <w:rPr>
          <w:rFonts w:cstheme="minorHAnsi"/>
        </w:rPr>
        <w:t xml:space="preserve">tutors’ </w:t>
      </w:r>
      <w:r w:rsidR="00284CC3" w:rsidRPr="0029019B">
        <w:rPr>
          <w:rFonts w:cstheme="minorHAnsi"/>
        </w:rPr>
        <w:t>skill</w:t>
      </w:r>
      <w:r w:rsidR="004C7160" w:rsidRPr="0029019B">
        <w:rPr>
          <w:rFonts w:cstheme="minorHAnsi"/>
        </w:rPr>
        <w:t>ful</w:t>
      </w:r>
      <w:r w:rsidR="00284CC3" w:rsidRPr="0029019B">
        <w:rPr>
          <w:rFonts w:cstheme="minorHAnsi"/>
        </w:rPr>
        <w:t xml:space="preserve"> </w:t>
      </w:r>
      <w:r w:rsidR="00E651C2">
        <w:rPr>
          <w:rFonts w:cstheme="minorHAnsi"/>
        </w:rPr>
        <w:t>questioning strategies</w:t>
      </w:r>
      <w:r w:rsidR="00284CC3" w:rsidRPr="0029019B">
        <w:rPr>
          <w:rFonts w:cstheme="minorHAnsi"/>
        </w:rPr>
        <w:t>, examples which can be us</w:t>
      </w:r>
      <w:r w:rsidR="00E651C2">
        <w:rPr>
          <w:rFonts w:cstheme="minorHAnsi"/>
        </w:rPr>
        <w:t>eful</w:t>
      </w:r>
      <w:r w:rsidR="00284CC3" w:rsidRPr="0029019B">
        <w:rPr>
          <w:rFonts w:cstheme="minorHAnsi"/>
        </w:rPr>
        <w:t xml:space="preserve"> </w:t>
      </w:r>
      <w:r w:rsidR="00E651C2">
        <w:rPr>
          <w:rFonts w:cstheme="minorHAnsi"/>
        </w:rPr>
        <w:t>for</w:t>
      </w:r>
      <w:r w:rsidR="00284CC3" w:rsidRPr="0029019B">
        <w:rPr>
          <w:rFonts w:cstheme="minorHAnsi"/>
        </w:rPr>
        <w:t xml:space="preserve"> tutor</w:t>
      </w:r>
      <w:r w:rsidR="00E651C2">
        <w:rPr>
          <w:rFonts w:cstheme="minorHAnsi"/>
        </w:rPr>
        <w:t xml:space="preserve"> training</w:t>
      </w:r>
      <w:r w:rsidR="005E29C6">
        <w:rPr>
          <w:rFonts w:cstheme="minorHAnsi"/>
        </w:rPr>
        <w:t>.</w:t>
      </w:r>
      <w:r w:rsidR="008F5B44">
        <w:rPr>
          <w:rFonts w:cstheme="minorHAnsi"/>
        </w:rPr>
        <w:t xml:space="preserve"> Before we present our study, we discuss principles of dialogic teaching, the types of questions that facilitate this approach, as well as the advice on questions provided in tutor </w:t>
      </w:r>
      <w:r w:rsidR="0036636C">
        <w:rPr>
          <w:rFonts w:cstheme="minorHAnsi"/>
        </w:rPr>
        <w:t>handbooks</w:t>
      </w:r>
      <w:r w:rsidR="008F5B44">
        <w:rPr>
          <w:rFonts w:cstheme="minorHAnsi"/>
        </w:rPr>
        <w:t>.</w:t>
      </w:r>
    </w:p>
    <w:p w14:paraId="7AD440F7" w14:textId="77777777" w:rsidR="007E4B75" w:rsidRDefault="007E4B75" w:rsidP="007814BE">
      <w:pPr>
        <w:spacing w:line="240" w:lineRule="auto"/>
      </w:pPr>
    </w:p>
    <w:p w14:paraId="0B943CA3" w14:textId="31A9C5D0" w:rsidR="009A37BC" w:rsidRPr="00D83D84" w:rsidRDefault="00F24A54" w:rsidP="007814BE">
      <w:pPr>
        <w:pStyle w:val="ListParagraph"/>
        <w:numPr>
          <w:ilvl w:val="0"/>
          <w:numId w:val="19"/>
        </w:numPr>
        <w:spacing w:line="240" w:lineRule="auto"/>
        <w:rPr>
          <w:b/>
          <w:bCs/>
        </w:rPr>
      </w:pPr>
      <w:r w:rsidRPr="00D83D84">
        <w:rPr>
          <w:b/>
          <w:bCs/>
        </w:rPr>
        <w:t>Scaffolding and dialogic teaching</w:t>
      </w:r>
    </w:p>
    <w:p w14:paraId="5BF236C7" w14:textId="58336D34" w:rsidR="00FB4859" w:rsidRPr="00BF1A57" w:rsidRDefault="005A6966" w:rsidP="007814BE">
      <w:pPr>
        <w:spacing w:after="120" w:line="240" w:lineRule="auto"/>
        <w:ind w:left="0"/>
        <w:rPr>
          <w:color w:val="FF0000"/>
        </w:rPr>
      </w:pPr>
      <w:r>
        <w:t>It is widely rec</w:t>
      </w:r>
      <w:r w:rsidR="00847629">
        <w:t xml:space="preserve">ognised </w:t>
      </w:r>
      <w:r>
        <w:t>that tutorials should be conducted in a collaborative manner in which tutor and tutee interact in the co-construction of knowledge,</w:t>
      </w:r>
      <w:r w:rsidR="007F6186">
        <w:t xml:space="preserve"> and tutors encourage students to find their own answers, instead of giving directives (</w:t>
      </w:r>
      <w:r>
        <w:t xml:space="preserve">Ewert, 2009; </w:t>
      </w:r>
      <w:proofErr w:type="spellStart"/>
      <w:r>
        <w:t>Thonus</w:t>
      </w:r>
      <w:proofErr w:type="spellEnd"/>
      <w:r>
        <w:t>, 1999</w:t>
      </w:r>
      <w:r w:rsidR="007F6186">
        <w:t>;</w:t>
      </w:r>
      <w:r w:rsidR="007F6186" w:rsidRPr="007F6186">
        <w:t xml:space="preserve"> </w:t>
      </w:r>
      <w:r w:rsidR="007F6186">
        <w:t>Williams, 2005</w:t>
      </w:r>
      <w:r>
        <w:t xml:space="preserve">). </w:t>
      </w:r>
      <w:r w:rsidR="005E5643">
        <w:t>This approach is also recommended in tutor guidebooks (e.g.</w:t>
      </w:r>
      <w:r w:rsidR="005E5643" w:rsidRPr="005E5643">
        <w:rPr>
          <w:rFonts w:cstheme="minorHAnsi"/>
        </w:rPr>
        <w:t xml:space="preserve"> </w:t>
      </w:r>
      <w:r w:rsidR="005E5643" w:rsidRPr="001377B9">
        <w:rPr>
          <w:rFonts w:cstheme="minorHAnsi"/>
        </w:rPr>
        <w:t>Gillespie and Lerner 200</w:t>
      </w:r>
      <w:r w:rsidR="005E5643">
        <w:rPr>
          <w:rFonts w:cstheme="minorHAnsi"/>
        </w:rPr>
        <w:t>4)</w:t>
      </w:r>
      <w:r w:rsidR="005E5643">
        <w:t xml:space="preserve"> which </w:t>
      </w:r>
      <w:r w:rsidR="0029019B" w:rsidRPr="0029019B">
        <w:t>tend to prom</w:t>
      </w:r>
      <w:r w:rsidR="0029019B">
        <w:t xml:space="preserve">ote the use of open-ended questions to </w:t>
      </w:r>
      <w:r w:rsidR="006951BA">
        <w:t>enable</w:t>
      </w:r>
      <w:r w:rsidR="003638C1">
        <w:t xml:space="preserve"> </w:t>
      </w:r>
      <w:r w:rsidR="006951BA">
        <w:t xml:space="preserve">conversations </w:t>
      </w:r>
      <w:r w:rsidR="0029019B">
        <w:t>with tutees.</w:t>
      </w:r>
      <w:r w:rsidR="00D31907">
        <w:t xml:space="preserve"> </w:t>
      </w:r>
      <w:r w:rsidR="00F24A54">
        <w:t>The proposal for c</w:t>
      </w:r>
      <w:r w:rsidR="00FB4859">
        <w:t xml:space="preserve">ollaborative </w:t>
      </w:r>
      <w:r w:rsidR="002D595D">
        <w:t xml:space="preserve">tutor-student </w:t>
      </w:r>
      <w:r w:rsidR="00FB4859">
        <w:t xml:space="preserve">interaction </w:t>
      </w:r>
      <w:r w:rsidR="00847629">
        <w:t xml:space="preserve">is underpinned by the concepts of </w:t>
      </w:r>
      <w:r w:rsidR="00183917">
        <w:t xml:space="preserve">scaffolding and </w:t>
      </w:r>
      <w:r w:rsidR="002D595D">
        <w:t>dialogic teaching</w:t>
      </w:r>
      <w:r w:rsidR="00627D54">
        <w:t xml:space="preserve">. </w:t>
      </w:r>
      <w:r w:rsidR="00FB4859">
        <w:t xml:space="preserve">The concept </w:t>
      </w:r>
      <w:r w:rsidR="00CD7049">
        <w:t xml:space="preserve">of scaffolding </w:t>
      </w:r>
      <w:r w:rsidR="00FB4859">
        <w:t>originates in socio-cultural theory and describes the assistance given in an in</w:t>
      </w:r>
      <w:r w:rsidR="009A46B0">
        <w:t>teraction</w:t>
      </w:r>
      <w:r w:rsidR="00FB4859">
        <w:t xml:space="preserve"> by the more expert participant to the novice participant to develop the novice’s skills or knowledge (Bruner 19</w:t>
      </w:r>
      <w:r w:rsidR="00FC1C00">
        <w:t>90</w:t>
      </w:r>
      <w:r w:rsidR="00FB4859">
        <w:t xml:space="preserve">). </w:t>
      </w:r>
      <w:r w:rsidR="00FB4859" w:rsidRPr="00426359">
        <w:rPr>
          <w:rFonts w:cstheme="minorHAnsi"/>
        </w:rPr>
        <w:t>Scaffolding</w:t>
      </w:r>
      <w:r w:rsidR="00FB4859">
        <w:rPr>
          <w:rFonts w:cstheme="minorHAnsi"/>
        </w:rPr>
        <w:t xml:space="preserve"> </w:t>
      </w:r>
      <w:r w:rsidR="00342E12">
        <w:rPr>
          <w:rFonts w:cstheme="minorHAnsi"/>
        </w:rPr>
        <w:t>provides</w:t>
      </w:r>
      <w:r w:rsidR="00FB4859">
        <w:rPr>
          <w:rFonts w:cstheme="minorHAnsi"/>
        </w:rPr>
        <w:t xml:space="preserve"> affective and cognitive support, as</w:t>
      </w:r>
      <w:r w:rsidR="00FB4859" w:rsidRPr="00426359">
        <w:rPr>
          <w:rFonts w:cstheme="minorHAnsi"/>
        </w:rPr>
        <w:t xml:space="preserve"> the expert ‘not only helps motivate the learner by providing just enough support to enable him or </w:t>
      </w:r>
      <w:r w:rsidR="00FB4859" w:rsidRPr="0005383A">
        <w:rPr>
          <w:rFonts w:cstheme="minorHAnsi"/>
        </w:rPr>
        <w:t xml:space="preserve">her to accomplish the goal, but also provides support in the form of modeling, highlighting the critical features of the task, and providing hints and questions that might help the learner to reflect’ </w:t>
      </w:r>
      <w:r w:rsidR="00FB4859" w:rsidRPr="0005383A">
        <w:t>(</w:t>
      </w:r>
      <w:proofErr w:type="spellStart"/>
      <w:r w:rsidR="00FB4859" w:rsidRPr="0005383A">
        <w:t>Pu</w:t>
      </w:r>
      <w:r w:rsidR="00104C58">
        <w:t>n</w:t>
      </w:r>
      <w:r w:rsidR="00FB4859" w:rsidRPr="0005383A">
        <w:t>tambeker</w:t>
      </w:r>
      <w:proofErr w:type="spellEnd"/>
      <w:r w:rsidR="00FB4859" w:rsidRPr="0005383A">
        <w:t xml:space="preserve"> &amp; </w:t>
      </w:r>
      <w:proofErr w:type="spellStart"/>
      <w:r w:rsidR="00FB4859" w:rsidRPr="0005383A">
        <w:t>Hübscher</w:t>
      </w:r>
      <w:proofErr w:type="spellEnd"/>
      <w:r w:rsidR="00FB4859" w:rsidRPr="0005383A">
        <w:t xml:space="preserve"> 2005: 2).</w:t>
      </w:r>
      <w:r w:rsidR="0085537B" w:rsidRPr="0005383A">
        <w:rPr>
          <w:rFonts w:cstheme="minorHAnsi"/>
        </w:rPr>
        <w:t xml:space="preserve"> </w:t>
      </w:r>
      <w:r w:rsidR="00E81848" w:rsidRPr="0005383A">
        <w:rPr>
          <w:rFonts w:cstheme="minorHAnsi"/>
        </w:rPr>
        <w:t xml:space="preserve">As </w:t>
      </w:r>
      <w:r w:rsidR="0085537B" w:rsidRPr="0005383A">
        <w:rPr>
          <w:rFonts w:cstheme="minorHAnsi"/>
        </w:rPr>
        <w:t>Weissberg (2006)</w:t>
      </w:r>
      <w:r w:rsidR="00E81848" w:rsidRPr="0005383A">
        <w:rPr>
          <w:rFonts w:cstheme="minorHAnsi"/>
        </w:rPr>
        <w:t xml:space="preserve"> explains, the specific </w:t>
      </w:r>
      <w:r w:rsidR="009A46B0" w:rsidRPr="0005383A">
        <w:rPr>
          <w:rFonts w:cstheme="minorHAnsi"/>
        </w:rPr>
        <w:t>techniques</w:t>
      </w:r>
      <w:r w:rsidR="00A22F63" w:rsidRPr="0005383A">
        <w:rPr>
          <w:rFonts w:cstheme="minorHAnsi"/>
        </w:rPr>
        <w:t xml:space="preserve"> </w:t>
      </w:r>
      <w:r w:rsidR="00B77EBF" w:rsidRPr="0005383A">
        <w:rPr>
          <w:rFonts w:cstheme="minorHAnsi"/>
        </w:rPr>
        <w:t>used by tutors</w:t>
      </w:r>
      <w:r w:rsidR="00A22F63" w:rsidRPr="0005383A">
        <w:rPr>
          <w:rFonts w:cstheme="minorHAnsi"/>
        </w:rPr>
        <w:t xml:space="preserve"> to create scaffolded dialogue include</w:t>
      </w:r>
      <w:r w:rsidR="00E81848" w:rsidRPr="0005383A">
        <w:rPr>
          <w:rFonts w:cstheme="minorHAnsi"/>
        </w:rPr>
        <w:t xml:space="preserve"> </w:t>
      </w:r>
      <w:r w:rsidR="00811A9F" w:rsidRPr="006951BA">
        <w:rPr>
          <w:rFonts w:cstheme="minorHAnsi"/>
        </w:rPr>
        <w:t>asking questions</w:t>
      </w:r>
      <w:r w:rsidR="0085537B" w:rsidRPr="006951BA">
        <w:rPr>
          <w:rFonts w:cstheme="minorHAnsi"/>
        </w:rPr>
        <w:t xml:space="preserve"> </w:t>
      </w:r>
      <w:r w:rsidR="006951BA" w:rsidRPr="006951BA">
        <w:rPr>
          <w:rFonts w:cstheme="minorHAnsi"/>
        </w:rPr>
        <w:t>that</w:t>
      </w:r>
      <w:r w:rsidR="0085537B" w:rsidRPr="006951BA">
        <w:rPr>
          <w:rFonts w:cstheme="minorHAnsi"/>
        </w:rPr>
        <w:t xml:space="preserve"> prompt students to explain, discuss and develop further their ideas</w:t>
      </w:r>
      <w:r w:rsidR="004611EC" w:rsidRPr="006951BA">
        <w:rPr>
          <w:rFonts w:cstheme="minorHAnsi"/>
        </w:rPr>
        <w:t>.</w:t>
      </w:r>
      <w:r w:rsidR="004611EC" w:rsidRPr="0005383A">
        <w:rPr>
          <w:rFonts w:cstheme="minorHAnsi"/>
        </w:rPr>
        <w:t xml:space="preserve"> </w:t>
      </w:r>
      <w:r w:rsidR="00FF1FB3" w:rsidRPr="0005383A">
        <w:rPr>
          <w:rFonts w:cstheme="minorHAnsi"/>
        </w:rPr>
        <w:t xml:space="preserve">Scaffolding, which is an essential element of dialogic teaching, helps </w:t>
      </w:r>
      <w:r w:rsidR="00F92150" w:rsidRPr="0005383A">
        <w:t xml:space="preserve">students to </w:t>
      </w:r>
      <w:r w:rsidR="00627D54" w:rsidRPr="0005383A">
        <w:t>find solutions</w:t>
      </w:r>
      <w:r w:rsidR="00627D54">
        <w:t xml:space="preserve"> for their problems</w:t>
      </w:r>
      <w:r w:rsidR="0036636C">
        <w:t xml:space="preserve">, </w:t>
      </w:r>
      <w:r w:rsidR="002B23EE">
        <w:t xml:space="preserve">actively </w:t>
      </w:r>
      <w:r w:rsidR="00627D54">
        <w:t>construct knowledge</w:t>
      </w:r>
      <w:r w:rsidR="0036636C">
        <w:t>, and develop</w:t>
      </w:r>
      <w:r w:rsidR="00FF1FB3">
        <w:t xml:space="preserve"> the ability</w:t>
      </w:r>
      <w:r w:rsidR="00627D54">
        <w:t xml:space="preserve"> to </w:t>
      </w:r>
      <w:r w:rsidR="00F92150">
        <w:t>take responsibility for their learning.</w:t>
      </w:r>
      <w:r w:rsidR="00BF76F3">
        <w:t xml:space="preserve"> </w:t>
      </w:r>
    </w:p>
    <w:p w14:paraId="4F7D2D10" w14:textId="7F1CCD61" w:rsidR="00BF23FE" w:rsidRDefault="00296895" w:rsidP="007814BE">
      <w:pPr>
        <w:autoSpaceDE w:val="0"/>
        <w:autoSpaceDN w:val="0"/>
        <w:adjustRightInd w:val="0"/>
        <w:spacing w:after="120" w:line="240" w:lineRule="auto"/>
        <w:ind w:left="0"/>
        <w:rPr>
          <w:rFonts w:cstheme="minorHAnsi"/>
        </w:rPr>
      </w:pPr>
      <w:r>
        <w:t xml:space="preserve">Dialogic teaching is based on Bakhtin’s </w:t>
      </w:r>
      <w:r w:rsidR="00751D29">
        <w:t>(198</w:t>
      </w:r>
      <w:r w:rsidR="001D5771">
        <w:t>6</w:t>
      </w:r>
      <w:r w:rsidR="00751D29">
        <w:t xml:space="preserve">) </w:t>
      </w:r>
      <w:r>
        <w:t xml:space="preserve">understanding of human language as dialogic </w:t>
      </w:r>
      <w:r w:rsidR="00D31907">
        <w:t>and his distinction</w:t>
      </w:r>
      <w:r>
        <w:t xml:space="preserve"> between </w:t>
      </w:r>
      <w:r w:rsidR="009A37BC">
        <w:t xml:space="preserve">monologic and </w:t>
      </w:r>
      <w:r>
        <w:t>dialogic discourse</w:t>
      </w:r>
      <w:r w:rsidR="00A67479">
        <w:t>,</w:t>
      </w:r>
      <w:r>
        <w:t xml:space="preserve"> which he also calls authoritative versus internally persuasive discourse. </w:t>
      </w:r>
      <w:r w:rsidR="00751D29">
        <w:t xml:space="preserve">In relation to </w:t>
      </w:r>
      <w:r w:rsidR="00D31907">
        <w:t>teaching</w:t>
      </w:r>
      <w:r w:rsidR="00751D29">
        <w:t xml:space="preserve">, </w:t>
      </w:r>
      <w:r w:rsidR="00D31907">
        <w:t>t</w:t>
      </w:r>
      <w:r>
        <w:t>he former aims to impose meanings and transmit knowledge,</w:t>
      </w:r>
      <w:r w:rsidR="00230690">
        <w:t xml:space="preserve"> with the teacher</w:t>
      </w:r>
      <w:r w:rsidR="00FD6E0B">
        <w:t xml:space="preserve"> </w:t>
      </w:r>
      <w:r w:rsidR="00230690">
        <w:t>‘firmly in control of the goals of the talk’ (Lyle 2008: 225).</w:t>
      </w:r>
      <w:r w:rsidR="00321D37">
        <w:t xml:space="preserve"> </w:t>
      </w:r>
      <w:r w:rsidR="00230690">
        <w:t>T</w:t>
      </w:r>
      <w:r>
        <w:t xml:space="preserve">he latter aims at the construction of </w:t>
      </w:r>
      <w:r w:rsidRPr="00D31907">
        <w:t>knowledge ‘with which the individual has dialogically engaged, that is, questioning, exploring, connecting, in order to develop a newer way to mean</w:t>
      </w:r>
      <w:r w:rsidR="004E01D6" w:rsidRPr="00D31907">
        <w:t>’</w:t>
      </w:r>
      <w:r w:rsidRPr="00D31907">
        <w:t xml:space="preserve"> (</w:t>
      </w:r>
      <w:r w:rsidR="00C51369" w:rsidRPr="00D31907">
        <w:t>Lillis 2001: 48/9</w:t>
      </w:r>
      <w:r w:rsidRPr="00D31907">
        <w:t>).</w:t>
      </w:r>
      <w:r>
        <w:t xml:space="preserve"> </w:t>
      </w:r>
      <w:r w:rsidR="00FD6E0B">
        <w:t xml:space="preserve">Monologic and dialogic discourse can be clearly distinguished by the structure </w:t>
      </w:r>
      <w:r w:rsidR="000337C5">
        <w:t xml:space="preserve">of the interaction </w:t>
      </w:r>
      <w:r w:rsidR="00FD6E0B">
        <w:t xml:space="preserve">and the </w:t>
      </w:r>
      <w:r w:rsidR="00230690">
        <w:t xml:space="preserve">type of questions asked by the teacher. </w:t>
      </w:r>
      <w:r w:rsidR="00FD6E0B">
        <w:t>M</w:t>
      </w:r>
      <w:r>
        <w:t>onologic discourse is typically manifested in the widespread IR</w:t>
      </w:r>
      <w:r w:rsidR="00B873BB">
        <w:t>E</w:t>
      </w:r>
      <w:r>
        <w:t xml:space="preserve"> (Initiation/Response/</w:t>
      </w:r>
      <w:r w:rsidR="00B873BB">
        <w:t>Evaluation</w:t>
      </w:r>
      <w:r>
        <w:t xml:space="preserve">) structure of teacher-student interaction, </w:t>
      </w:r>
      <w:r w:rsidR="002B23EE">
        <w:t xml:space="preserve">in which the teacher tests students’ </w:t>
      </w:r>
      <w:r w:rsidR="00141044">
        <w:t>knowledge</w:t>
      </w:r>
      <w:r w:rsidR="002B23EE">
        <w:t xml:space="preserve"> of </w:t>
      </w:r>
      <w:r w:rsidR="00E7168F">
        <w:t>certain information</w:t>
      </w:r>
      <w:r w:rsidR="002B23EE">
        <w:t xml:space="preserve"> by asking a ‘known-information question’ </w:t>
      </w:r>
      <w:r w:rsidR="00EB6A52" w:rsidRPr="00EB6A52">
        <w:rPr>
          <w:rFonts w:cstheme="minorHAnsi"/>
        </w:rPr>
        <w:t>(</w:t>
      </w:r>
      <w:proofErr w:type="spellStart"/>
      <w:r w:rsidR="00EB6A52" w:rsidRPr="00EB6A52">
        <w:rPr>
          <w:rFonts w:cstheme="minorHAnsi"/>
        </w:rPr>
        <w:t>Mehan</w:t>
      </w:r>
      <w:proofErr w:type="spellEnd"/>
      <w:r w:rsidR="00EB6A52" w:rsidRPr="00EB6A52">
        <w:rPr>
          <w:rFonts w:cstheme="minorHAnsi"/>
        </w:rPr>
        <w:t xml:space="preserve"> 1979)</w:t>
      </w:r>
      <w:r w:rsidR="002B23EE">
        <w:t xml:space="preserve"> for which the answer is predictable and then sanctions the </w:t>
      </w:r>
      <w:r w:rsidR="009A46B0">
        <w:t>student answer</w:t>
      </w:r>
      <w:r w:rsidR="002B23EE">
        <w:t xml:space="preserve"> by an evaluative feedback comment, which closes the dialogue and precludes</w:t>
      </w:r>
      <w:r w:rsidR="00D93C47">
        <w:t xml:space="preserve"> </w:t>
      </w:r>
      <w:r w:rsidR="00DE7555">
        <w:t>further student contributions</w:t>
      </w:r>
      <w:r w:rsidR="00A70165">
        <w:t>.</w:t>
      </w:r>
      <w:r>
        <w:t xml:space="preserve"> </w:t>
      </w:r>
      <w:r w:rsidR="00CF5ADC">
        <w:t xml:space="preserve">By contrast, </w:t>
      </w:r>
      <w:r w:rsidR="00CF5ADC">
        <w:rPr>
          <w:rFonts w:cstheme="minorHAnsi"/>
        </w:rPr>
        <w:t>d</w:t>
      </w:r>
      <w:r w:rsidR="00CF5ADC" w:rsidRPr="00A83592">
        <w:rPr>
          <w:rFonts w:cstheme="minorHAnsi"/>
        </w:rPr>
        <w:t xml:space="preserve">ialogic teaching </w:t>
      </w:r>
      <w:r w:rsidR="00CF5ADC">
        <w:rPr>
          <w:rFonts w:cstheme="minorHAnsi"/>
        </w:rPr>
        <w:t xml:space="preserve">is </w:t>
      </w:r>
      <w:r w:rsidR="009A46B0">
        <w:rPr>
          <w:rFonts w:cstheme="minorHAnsi"/>
        </w:rPr>
        <w:t>manifested in</w:t>
      </w:r>
      <w:r w:rsidR="00CF5ADC">
        <w:rPr>
          <w:rFonts w:cstheme="minorHAnsi"/>
        </w:rPr>
        <w:t xml:space="preserve"> interaction</w:t>
      </w:r>
      <w:r w:rsidR="009A46B0">
        <w:rPr>
          <w:rFonts w:cstheme="minorHAnsi"/>
        </w:rPr>
        <w:t>s</w:t>
      </w:r>
      <w:r w:rsidR="00CF5ADC">
        <w:rPr>
          <w:rFonts w:cstheme="minorHAnsi"/>
        </w:rPr>
        <w:t xml:space="preserve"> in which the teacher asks </w:t>
      </w:r>
      <w:r w:rsidR="00CF5ADC" w:rsidRPr="00BF23FE">
        <w:rPr>
          <w:rFonts w:cstheme="minorHAnsi"/>
        </w:rPr>
        <w:t xml:space="preserve">authentic questions </w:t>
      </w:r>
      <w:r w:rsidR="00D93C47">
        <w:rPr>
          <w:rFonts w:cstheme="minorHAnsi"/>
        </w:rPr>
        <w:t xml:space="preserve">and takes up student answers </w:t>
      </w:r>
      <w:r w:rsidR="00CF5ADC" w:rsidRPr="00BF23FE">
        <w:rPr>
          <w:rFonts w:cstheme="minorHAnsi"/>
        </w:rPr>
        <w:t>to develop a dialogue (</w:t>
      </w:r>
      <w:proofErr w:type="spellStart"/>
      <w:r w:rsidR="00CF5ADC" w:rsidRPr="00BF23FE">
        <w:rPr>
          <w:rFonts w:cstheme="minorHAnsi"/>
        </w:rPr>
        <w:t>Nystrand</w:t>
      </w:r>
      <w:proofErr w:type="spellEnd"/>
      <w:r w:rsidR="00CF5ADC" w:rsidRPr="00BF23FE">
        <w:rPr>
          <w:rFonts w:cstheme="minorHAnsi"/>
        </w:rPr>
        <w:t xml:space="preserve"> </w:t>
      </w:r>
      <w:r w:rsidR="00CF5ADC" w:rsidRPr="00A83592">
        <w:rPr>
          <w:rFonts w:cstheme="minorHAnsi"/>
        </w:rPr>
        <w:t>1997)</w:t>
      </w:r>
      <w:r w:rsidR="006F1219">
        <w:rPr>
          <w:rFonts w:cstheme="minorHAnsi"/>
        </w:rPr>
        <w:t>.</w:t>
      </w:r>
    </w:p>
    <w:p w14:paraId="1E0BBE04" w14:textId="716A8622" w:rsidR="00D90595" w:rsidRPr="00141044" w:rsidRDefault="009A6565" w:rsidP="007814BE">
      <w:pPr>
        <w:spacing w:after="120" w:line="240" w:lineRule="auto"/>
        <w:ind w:left="0"/>
      </w:pPr>
      <w:r>
        <w:t>Although d</w:t>
      </w:r>
      <w:r w:rsidR="00630466">
        <w:t xml:space="preserve">ialogic teaching has been widely promoted in secondary </w:t>
      </w:r>
      <w:r w:rsidR="00A67479">
        <w:t>education</w:t>
      </w:r>
      <w:r w:rsidR="00630466">
        <w:t xml:space="preserve"> in the USA and in the UK, </w:t>
      </w:r>
      <w:r>
        <w:t>it has</w:t>
      </w:r>
      <w:r w:rsidR="00630466">
        <w:t xml:space="preserve"> ‘not materialized in practice’</w:t>
      </w:r>
      <w:r>
        <w:t>, as Lyle (2008: 226) points out</w:t>
      </w:r>
      <w:r w:rsidR="00630466">
        <w:t>.  As previous studies suggest (</w:t>
      </w:r>
      <w:proofErr w:type="spellStart"/>
      <w:r w:rsidR="00630466">
        <w:t>Thonus</w:t>
      </w:r>
      <w:proofErr w:type="spellEnd"/>
      <w:r w:rsidR="00630466">
        <w:t xml:space="preserve"> </w:t>
      </w:r>
      <w:r w:rsidR="00FD1529">
        <w:t>1999</w:t>
      </w:r>
      <w:r w:rsidR="00630466">
        <w:t xml:space="preserve">; Williams 2005; </w:t>
      </w:r>
      <w:r w:rsidR="001A24CD">
        <w:t>Author</w:t>
      </w:r>
      <w:r w:rsidR="00630466">
        <w:t xml:space="preserve"> 2019), dialogic teaching is also not prevalent in academic writing tutorials.</w:t>
      </w:r>
      <w:r w:rsidR="008A6499">
        <w:t xml:space="preserve"> </w:t>
      </w:r>
      <w:r w:rsidR="005E6FEA">
        <w:t>T</w:t>
      </w:r>
      <w:r w:rsidR="003B26A3">
        <w:t xml:space="preserve">he </w:t>
      </w:r>
      <w:r w:rsidR="00BE58B3">
        <w:t>use</w:t>
      </w:r>
      <w:r w:rsidR="003B26A3">
        <w:t xml:space="preserve"> of questions has been studied</w:t>
      </w:r>
      <w:r w:rsidR="005E6FEA">
        <w:t xml:space="preserve"> </w:t>
      </w:r>
      <w:r w:rsidR="00E61A21">
        <w:t xml:space="preserve">in both secondary and tertiary </w:t>
      </w:r>
      <w:r w:rsidR="00141044">
        <w:t>classrooms</w:t>
      </w:r>
      <w:r w:rsidR="00E61A21">
        <w:t xml:space="preserve"> </w:t>
      </w:r>
      <w:r w:rsidR="003B26A3">
        <w:t>(</w:t>
      </w:r>
      <w:proofErr w:type="spellStart"/>
      <w:r w:rsidR="00E61A21">
        <w:rPr>
          <w:rFonts w:cstheme="minorHAnsi"/>
        </w:rPr>
        <w:t>Nassaji</w:t>
      </w:r>
      <w:proofErr w:type="spellEnd"/>
      <w:r w:rsidR="00E61A21">
        <w:rPr>
          <w:rFonts w:cstheme="minorHAnsi"/>
        </w:rPr>
        <w:t xml:space="preserve"> &amp; Wells 2000; </w:t>
      </w:r>
      <w:r>
        <w:t>Chang 2012</w:t>
      </w:r>
      <w:r w:rsidRPr="00BE58B3">
        <w:t>)</w:t>
      </w:r>
      <w:r w:rsidR="00BE58B3" w:rsidRPr="00BE58B3">
        <w:t>; however,</w:t>
      </w:r>
      <w:r w:rsidR="00090CA8" w:rsidRPr="00BE58B3">
        <w:t xml:space="preserve"> there is no research examining </w:t>
      </w:r>
      <w:r w:rsidR="00647ECA" w:rsidRPr="00BE58B3">
        <w:t xml:space="preserve">the role of different question types in creating dialogue in </w:t>
      </w:r>
      <w:r w:rsidR="0043421C" w:rsidRPr="00BE58B3">
        <w:t>one-to-one tutorials</w:t>
      </w:r>
      <w:r w:rsidR="00647ECA" w:rsidRPr="00BE58B3">
        <w:t>.</w:t>
      </w:r>
      <w:r w:rsidR="003B26A3" w:rsidRPr="00BE58B3">
        <w:t xml:space="preserve"> </w:t>
      </w:r>
      <w:r w:rsidR="00142057">
        <w:t>Such evidence is important so that</w:t>
      </w:r>
      <w:r w:rsidR="003B26A3">
        <w:t xml:space="preserve"> appropriate question techniques can </w:t>
      </w:r>
      <w:r w:rsidR="00142057">
        <w:t xml:space="preserve">be </w:t>
      </w:r>
      <w:r w:rsidR="003B26A3">
        <w:t>addressed in tutor training courses and guidebooks.</w:t>
      </w:r>
      <w:r w:rsidR="00751D29">
        <w:t xml:space="preserve"> </w:t>
      </w:r>
      <w:r w:rsidR="00EB6A52">
        <w:rPr>
          <w:rFonts w:cstheme="minorHAnsi"/>
        </w:rPr>
        <w:t xml:space="preserve">In the next section, we will take a closer look at the types of questions that </w:t>
      </w:r>
      <w:r w:rsidR="00D90595">
        <w:rPr>
          <w:rFonts w:cstheme="minorHAnsi"/>
        </w:rPr>
        <w:t xml:space="preserve">help to extend </w:t>
      </w:r>
      <w:r w:rsidR="00E61A21">
        <w:rPr>
          <w:rFonts w:cstheme="minorHAnsi"/>
        </w:rPr>
        <w:t xml:space="preserve">teacher-student </w:t>
      </w:r>
      <w:r w:rsidR="00D90595">
        <w:rPr>
          <w:rFonts w:cstheme="minorHAnsi"/>
        </w:rPr>
        <w:t>exchanges into a dialogue.</w:t>
      </w:r>
    </w:p>
    <w:p w14:paraId="6DBCBB44" w14:textId="77777777" w:rsidR="00D90595" w:rsidRDefault="00D90595" w:rsidP="007814BE">
      <w:pPr>
        <w:autoSpaceDE w:val="0"/>
        <w:autoSpaceDN w:val="0"/>
        <w:adjustRightInd w:val="0"/>
        <w:spacing w:line="240" w:lineRule="auto"/>
        <w:rPr>
          <w:rFonts w:cstheme="minorHAnsi"/>
        </w:rPr>
      </w:pPr>
    </w:p>
    <w:p w14:paraId="6A6F7B28" w14:textId="77777777" w:rsidR="00D3302E" w:rsidRPr="00D3302E" w:rsidRDefault="00D90595" w:rsidP="007814BE">
      <w:pPr>
        <w:pStyle w:val="ListParagraph"/>
        <w:numPr>
          <w:ilvl w:val="0"/>
          <w:numId w:val="19"/>
        </w:numPr>
        <w:autoSpaceDE w:val="0"/>
        <w:autoSpaceDN w:val="0"/>
        <w:adjustRightInd w:val="0"/>
        <w:spacing w:after="120" w:line="240" w:lineRule="auto"/>
      </w:pPr>
      <w:r w:rsidRPr="00D3302E">
        <w:rPr>
          <w:rFonts w:cstheme="minorHAnsi"/>
          <w:b/>
          <w:bCs/>
        </w:rPr>
        <w:t>Dialogue-e</w:t>
      </w:r>
      <w:r w:rsidR="00840DC3" w:rsidRPr="00D3302E">
        <w:rPr>
          <w:rFonts w:cstheme="minorHAnsi"/>
          <w:b/>
          <w:bCs/>
        </w:rPr>
        <w:t>nabling</w:t>
      </w:r>
      <w:r w:rsidRPr="00D3302E">
        <w:rPr>
          <w:rFonts w:cstheme="minorHAnsi"/>
          <w:b/>
          <w:bCs/>
        </w:rPr>
        <w:t xml:space="preserve"> questions</w:t>
      </w:r>
      <w:r w:rsidR="007042BB" w:rsidRPr="00D3302E">
        <w:rPr>
          <w:rFonts w:cstheme="minorHAnsi"/>
          <w:b/>
          <w:bCs/>
        </w:rPr>
        <w:t xml:space="preserve"> </w:t>
      </w:r>
    </w:p>
    <w:p w14:paraId="149FE087" w14:textId="66D52105" w:rsidR="00F22631" w:rsidRDefault="00DE7555" w:rsidP="007814BE">
      <w:pPr>
        <w:autoSpaceDE w:val="0"/>
        <w:autoSpaceDN w:val="0"/>
        <w:adjustRightInd w:val="0"/>
        <w:spacing w:after="120" w:line="240" w:lineRule="auto"/>
        <w:ind w:left="1" w:hanging="1"/>
      </w:pPr>
      <w:r w:rsidRPr="00D3302E">
        <w:rPr>
          <w:rFonts w:cstheme="minorHAnsi"/>
        </w:rPr>
        <w:t>Wells (1996) explored ho</w:t>
      </w:r>
      <w:r w:rsidR="00087B4F" w:rsidRPr="00D3302E">
        <w:rPr>
          <w:rFonts w:cstheme="minorHAnsi"/>
        </w:rPr>
        <w:t xml:space="preserve">w </w:t>
      </w:r>
      <w:r w:rsidR="00E7168F" w:rsidRPr="00D3302E">
        <w:rPr>
          <w:rFonts w:cstheme="minorHAnsi"/>
        </w:rPr>
        <w:t xml:space="preserve">the </w:t>
      </w:r>
      <w:r w:rsidR="00087B4F" w:rsidRPr="00D3302E">
        <w:rPr>
          <w:rFonts w:cstheme="minorHAnsi"/>
        </w:rPr>
        <w:t xml:space="preserve">conventional </w:t>
      </w:r>
      <w:r w:rsidR="00E7168F" w:rsidRPr="00D3302E">
        <w:rPr>
          <w:rFonts w:cstheme="minorHAnsi"/>
        </w:rPr>
        <w:t xml:space="preserve">triadic </w:t>
      </w:r>
      <w:r w:rsidR="00087B4F" w:rsidRPr="00D3302E">
        <w:rPr>
          <w:rFonts w:cstheme="minorHAnsi"/>
        </w:rPr>
        <w:t xml:space="preserve">IRE </w:t>
      </w:r>
      <w:r w:rsidR="00E7168F" w:rsidRPr="00D3302E">
        <w:rPr>
          <w:rFonts w:cstheme="minorHAnsi"/>
        </w:rPr>
        <w:t>exchange</w:t>
      </w:r>
      <w:r w:rsidR="00087B4F" w:rsidRPr="00D3302E">
        <w:rPr>
          <w:rFonts w:cstheme="minorHAnsi"/>
        </w:rPr>
        <w:t xml:space="preserve"> </w:t>
      </w:r>
      <w:r w:rsidRPr="00D3302E">
        <w:rPr>
          <w:rFonts w:cstheme="minorHAnsi"/>
        </w:rPr>
        <w:t xml:space="preserve">can be </w:t>
      </w:r>
      <w:r w:rsidR="001D2BC5" w:rsidRPr="00D3302E">
        <w:rPr>
          <w:rFonts w:cstheme="minorHAnsi"/>
        </w:rPr>
        <w:t>extended</w:t>
      </w:r>
      <w:r w:rsidR="00087B4F" w:rsidRPr="00D3302E">
        <w:rPr>
          <w:rFonts w:cstheme="minorHAnsi"/>
        </w:rPr>
        <w:t xml:space="preserve"> into a </w:t>
      </w:r>
      <w:r w:rsidR="00EB6486">
        <w:rPr>
          <w:rFonts w:cstheme="minorHAnsi"/>
        </w:rPr>
        <w:t xml:space="preserve">longer ‘sequence’, i.e. a </w:t>
      </w:r>
      <w:r w:rsidR="00087B4F" w:rsidRPr="00D3302E">
        <w:rPr>
          <w:rFonts w:cstheme="minorHAnsi"/>
        </w:rPr>
        <w:t>dialogue</w:t>
      </w:r>
      <w:r w:rsidR="00EB6486">
        <w:rPr>
          <w:rFonts w:cstheme="minorHAnsi"/>
        </w:rPr>
        <w:t>,</w:t>
      </w:r>
      <w:r w:rsidRPr="00D3302E">
        <w:rPr>
          <w:rFonts w:cstheme="minorHAnsi"/>
        </w:rPr>
        <w:t xml:space="preserve"> by the t</w:t>
      </w:r>
      <w:r w:rsidR="00087B4F" w:rsidRPr="00D3302E">
        <w:rPr>
          <w:rFonts w:cstheme="minorHAnsi"/>
        </w:rPr>
        <w:t xml:space="preserve">eacher’s choice </w:t>
      </w:r>
      <w:r w:rsidRPr="00D3302E">
        <w:rPr>
          <w:rFonts w:cstheme="minorHAnsi"/>
        </w:rPr>
        <w:t xml:space="preserve">of </w:t>
      </w:r>
      <w:r w:rsidR="00087B4F" w:rsidRPr="00D3302E">
        <w:rPr>
          <w:rFonts w:cstheme="minorHAnsi"/>
        </w:rPr>
        <w:t xml:space="preserve">the </w:t>
      </w:r>
      <w:r w:rsidRPr="00D3302E">
        <w:rPr>
          <w:rFonts w:cstheme="minorHAnsi"/>
        </w:rPr>
        <w:t xml:space="preserve">initiating question and </w:t>
      </w:r>
      <w:r w:rsidR="00BB06B2" w:rsidRPr="00D3302E">
        <w:rPr>
          <w:rFonts w:cstheme="minorHAnsi"/>
        </w:rPr>
        <w:t xml:space="preserve">of </w:t>
      </w:r>
      <w:r w:rsidR="0015744C" w:rsidRPr="00D3302E">
        <w:rPr>
          <w:rFonts w:cstheme="minorHAnsi"/>
        </w:rPr>
        <w:t>the third move, which he renamed ‘Follow-up</w:t>
      </w:r>
      <w:r w:rsidR="00A67479" w:rsidRPr="00D3302E">
        <w:rPr>
          <w:rFonts w:cstheme="minorHAnsi"/>
        </w:rPr>
        <w:t>’</w:t>
      </w:r>
      <w:r w:rsidR="0015744C" w:rsidRPr="00D3302E">
        <w:rPr>
          <w:rFonts w:cstheme="minorHAnsi"/>
        </w:rPr>
        <w:t>. The t</w:t>
      </w:r>
      <w:r w:rsidR="00EB6486">
        <w:rPr>
          <w:rFonts w:cstheme="minorHAnsi"/>
        </w:rPr>
        <w:t>ype</w:t>
      </w:r>
      <w:r w:rsidR="0015744C" w:rsidRPr="00D3302E">
        <w:rPr>
          <w:rFonts w:cstheme="minorHAnsi"/>
        </w:rPr>
        <w:t xml:space="preserve"> of the question in the initiating move determines whether a dialogue can unfold. If the question puts the teacher in the role of the ‘primary knower’</w:t>
      </w:r>
      <w:r w:rsidR="00E7168F" w:rsidRPr="00D3302E">
        <w:rPr>
          <w:rFonts w:cstheme="minorHAnsi"/>
        </w:rPr>
        <w:t xml:space="preserve">, i.e. is a </w:t>
      </w:r>
      <w:r w:rsidR="0015744C" w:rsidRPr="00D3302E">
        <w:rPr>
          <w:rFonts w:cstheme="minorHAnsi"/>
        </w:rPr>
        <w:t xml:space="preserve">known-information question, it restricts students to delivering an expected response. By contrast, if </w:t>
      </w:r>
      <w:r w:rsidR="00E10D66" w:rsidRPr="00D3302E">
        <w:rPr>
          <w:rFonts w:cstheme="minorHAnsi"/>
        </w:rPr>
        <w:t>the teacher chooses a ‘negotiatory information</w:t>
      </w:r>
      <w:r w:rsidR="00AE3A00" w:rsidRPr="00D3302E">
        <w:rPr>
          <w:rFonts w:cstheme="minorHAnsi"/>
        </w:rPr>
        <w:t>’</w:t>
      </w:r>
      <w:r w:rsidR="00E10D66" w:rsidRPr="00D3302E">
        <w:rPr>
          <w:rFonts w:cstheme="minorHAnsi"/>
        </w:rPr>
        <w:t xml:space="preserve"> question</w:t>
      </w:r>
      <w:r w:rsidR="00F97A9E" w:rsidRPr="00D3302E">
        <w:rPr>
          <w:rFonts w:cstheme="minorHAnsi"/>
        </w:rPr>
        <w:t xml:space="preserve">, i.e. is </w:t>
      </w:r>
      <w:r w:rsidR="00EB6486">
        <w:rPr>
          <w:rFonts w:cstheme="minorHAnsi"/>
        </w:rPr>
        <w:t>inviting</w:t>
      </w:r>
      <w:r w:rsidR="006C4782">
        <w:rPr>
          <w:rFonts w:cstheme="minorHAnsi"/>
        </w:rPr>
        <w:t xml:space="preserve"> ‘</w:t>
      </w:r>
      <w:r w:rsidR="00F97A9E" w:rsidRPr="00D3302E">
        <w:rPr>
          <w:rFonts w:cstheme="minorHAnsi"/>
        </w:rPr>
        <w:t>students</w:t>
      </w:r>
      <w:r w:rsidR="006C4782">
        <w:rPr>
          <w:rFonts w:cstheme="minorHAnsi"/>
        </w:rPr>
        <w:t>’</w:t>
      </w:r>
      <w:r w:rsidR="00F97A9E" w:rsidRPr="00D3302E">
        <w:rPr>
          <w:rFonts w:cstheme="minorHAnsi"/>
        </w:rPr>
        <w:t xml:space="preserve"> opinions, explanations and conjectures’ (</w:t>
      </w:r>
      <w:proofErr w:type="spellStart"/>
      <w:r w:rsidR="00F97A9E" w:rsidRPr="00D3302E">
        <w:rPr>
          <w:rFonts w:cstheme="minorHAnsi"/>
        </w:rPr>
        <w:t>Nassaji</w:t>
      </w:r>
      <w:proofErr w:type="spellEnd"/>
      <w:r w:rsidR="00F97A9E" w:rsidRPr="00D3302E">
        <w:rPr>
          <w:rFonts w:cstheme="minorHAnsi"/>
        </w:rPr>
        <w:t xml:space="preserve"> &amp; Wells 2000: 385)</w:t>
      </w:r>
      <w:r w:rsidR="00F20B17" w:rsidRPr="00D3302E">
        <w:rPr>
          <w:rFonts w:cstheme="minorHAnsi"/>
        </w:rPr>
        <w:t xml:space="preserve">, </w:t>
      </w:r>
      <w:r w:rsidR="006C4782">
        <w:rPr>
          <w:rFonts w:cstheme="minorHAnsi"/>
        </w:rPr>
        <w:t xml:space="preserve">student </w:t>
      </w:r>
      <w:r w:rsidR="00F20B17" w:rsidRPr="00D3302E">
        <w:rPr>
          <w:rFonts w:cstheme="minorHAnsi"/>
        </w:rPr>
        <w:t>answe</w:t>
      </w:r>
      <w:r w:rsidR="006C4782">
        <w:rPr>
          <w:rFonts w:cstheme="minorHAnsi"/>
        </w:rPr>
        <w:t>rs are</w:t>
      </w:r>
      <w:r w:rsidR="00C76E83" w:rsidRPr="00D3302E">
        <w:rPr>
          <w:rFonts w:cstheme="minorHAnsi"/>
        </w:rPr>
        <w:t xml:space="preserve"> likely to</w:t>
      </w:r>
      <w:r w:rsidR="00F20B17" w:rsidRPr="00D3302E">
        <w:rPr>
          <w:rFonts w:cstheme="minorHAnsi"/>
        </w:rPr>
        <w:t xml:space="preserve"> be </w:t>
      </w:r>
      <w:r w:rsidR="0004731B" w:rsidRPr="00D3302E">
        <w:rPr>
          <w:rFonts w:cstheme="minorHAnsi"/>
        </w:rPr>
        <w:t xml:space="preserve">more substantive </w:t>
      </w:r>
      <w:r w:rsidR="0015744C" w:rsidRPr="00D3302E">
        <w:rPr>
          <w:rFonts w:cstheme="minorHAnsi"/>
        </w:rPr>
        <w:t>and, if followed up by a further question or prompt</w:t>
      </w:r>
      <w:r w:rsidR="0004731B" w:rsidRPr="00D3302E">
        <w:rPr>
          <w:rFonts w:cstheme="minorHAnsi"/>
        </w:rPr>
        <w:t xml:space="preserve">, </w:t>
      </w:r>
      <w:r w:rsidR="0015744C" w:rsidRPr="00D3302E">
        <w:rPr>
          <w:rFonts w:cstheme="minorHAnsi"/>
        </w:rPr>
        <w:t>can lead to</w:t>
      </w:r>
      <w:r w:rsidR="0004731B" w:rsidRPr="00D3302E">
        <w:rPr>
          <w:rFonts w:cstheme="minorHAnsi"/>
        </w:rPr>
        <w:t xml:space="preserve"> </w:t>
      </w:r>
      <w:r w:rsidR="00B873BB" w:rsidRPr="00D3302E">
        <w:rPr>
          <w:rFonts w:cstheme="minorHAnsi"/>
        </w:rPr>
        <w:t>‘</w:t>
      </w:r>
      <w:r w:rsidR="0004731B" w:rsidRPr="00D3302E">
        <w:rPr>
          <w:rFonts w:cstheme="minorHAnsi"/>
        </w:rPr>
        <w:t xml:space="preserve">an </w:t>
      </w:r>
      <w:r w:rsidR="00F20B17" w:rsidRPr="00D3302E">
        <w:rPr>
          <w:rFonts w:cstheme="minorHAnsi"/>
        </w:rPr>
        <w:t>open-ended discussion between teacher and students together’ (</w:t>
      </w:r>
      <w:proofErr w:type="spellStart"/>
      <w:r w:rsidR="00F20B17" w:rsidRPr="00D3302E">
        <w:rPr>
          <w:rFonts w:cstheme="minorHAnsi"/>
        </w:rPr>
        <w:t>Nassaji</w:t>
      </w:r>
      <w:proofErr w:type="spellEnd"/>
      <w:r w:rsidR="00F20B17" w:rsidRPr="00D3302E">
        <w:rPr>
          <w:rFonts w:cstheme="minorHAnsi"/>
        </w:rPr>
        <w:t xml:space="preserve"> &amp; Wells 2000: 385). </w:t>
      </w:r>
      <w:r w:rsidR="00EB6486">
        <w:rPr>
          <w:rFonts w:cstheme="minorHAnsi"/>
        </w:rPr>
        <w:t>For</w:t>
      </w:r>
      <w:r w:rsidR="00087B4F" w:rsidRPr="00D3302E">
        <w:rPr>
          <w:rFonts w:cstheme="minorHAnsi"/>
        </w:rPr>
        <w:t xml:space="preserve"> </w:t>
      </w:r>
      <w:r w:rsidR="00F97A9E" w:rsidRPr="00D3302E">
        <w:rPr>
          <w:rFonts w:cstheme="minorHAnsi"/>
        </w:rPr>
        <w:t>this type of question</w:t>
      </w:r>
      <w:r w:rsidR="00C754A3" w:rsidRPr="00D3302E">
        <w:rPr>
          <w:rFonts w:cstheme="minorHAnsi"/>
        </w:rPr>
        <w:t xml:space="preserve">, called </w:t>
      </w:r>
      <w:r w:rsidR="00E7168F" w:rsidRPr="00D3302E">
        <w:rPr>
          <w:rFonts w:cstheme="minorHAnsi"/>
        </w:rPr>
        <w:t>‘</w:t>
      </w:r>
      <w:r w:rsidR="0043567E" w:rsidRPr="00D3302E">
        <w:rPr>
          <w:rFonts w:cstheme="minorHAnsi"/>
        </w:rPr>
        <w:t>authentic</w:t>
      </w:r>
      <w:r w:rsidR="00E7168F" w:rsidRPr="00D3302E">
        <w:rPr>
          <w:rFonts w:cstheme="minorHAnsi"/>
        </w:rPr>
        <w:t>’</w:t>
      </w:r>
      <w:r w:rsidR="0043567E" w:rsidRPr="00D3302E">
        <w:rPr>
          <w:rFonts w:cstheme="minorHAnsi"/>
        </w:rPr>
        <w:t xml:space="preserve"> </w:t>
      </w:r>
      <w:r w:rsidR="00C754A3" w:rsidRPr="00D3302E">
        <w:rPr>
          <w:rFonts w:cstheme="minorHAnsi"/>
        </w:rPr>
        <w:t xml:space="preserve">by </w:t>
      </w:r>
      <w:proofErr w:type="spellStart"/>
      <w:r w:rsidR="00E7168F" w:rsidRPr="00D3302E">
        <w:rPr>
          <w:rFonts w:cstheme="minorHAnsi"/>
        </w:rPr>
        <w:t>Nystrand</w:t>
      </w:r>
      <w:proofErr w:type="spellEnd"/>
      <w:r w:rsidR="005A46C8" w:rsidRPr="00D3302E">
        <w:rPr>
          <w:rFonts w:cstheme="minorHAnsi"/>
        </w:rPr>
        <w:t xml:space="preserve"> </w:t>
      </w:r>
      <w:r w:rsidR="00561785" w:rsidRPr="00D3302E">
        <w:rPr>
          <w:rFonts w:cstheme="minorHAnsi"/>
        </w:rPr>
        <w:t>(</w:t>
      </w:r>
      <w:r w:rsidR="00E7168F" w:rsidRPr="00D3302E">
        <w:rPr>
          <w:rFonts w:cstheme="minorHAnsi"/>
        </w:rPr>
        <w:t>1997)</w:t>
      </w:r>
      <w:r w:rsidR="00C754A3" w:rsidRPr="00D3302E">
        <w:rPr>
          <w:rFonts w:cstheme="minorHAnsi"/>
        </w:rPr>
        <w:t xml:space="preserve">, the teacher </w:t>
      </w:r>
      <w:r w:rsidR="00254B1E" w:rsidRPr="00D3302E">
        <w:rPr>
          <w:rFonts w:cstheme="minorHAnsi"/>
        </w:rPr>
        <w:t>do</w:t>
      </w:r>
      <w:r w:rsidR="00C754A3" w:rsidRPr="00D3302E">
        <w:rPr>
          <w:rFonts w:cstheme="minorHAnsi"/>
        </w:rPr>
        <w:t>es</w:t>
      </w:r>
      <w:r w:rsidR="00254B1E" w:rsidRPr="00D3302E">
        <w:rPr>
          <w:rFonts w:cstheme="minorHAnsi"/>
        </w:rPr>
        <w:t xml:space="preserve"> not</w:t>
      </w:r>
      <w:r w:rsidR="0043567E" w:rsidRPr="00D3302E">
        <w:rPr>
          <w:rFonts w:cstheme="minorHAnsi"/>
        </w:rPr>
        <w:t xml:space="preserve"> know the answer</w:t>
      </w:r>
      <w:r w:rsidR="00995790" w:rsidRPr="00D3302E">
        <w:rPr>
          <w:rFonts w:cstheme="minorHAnsi"/>
        </w:rPr>
        <w:t xml:space="preserve"> in advance</w:t>
      </w:r>
      <w:r w:rsidR="00EB6486">
        <w:rPr>
          <w:rFonts w:cstheme="minorHAnsi"/>
        </w:rPr>
        <w:t>.</w:t>
      </w:r>
      <w:r w:rsidR="00F20B17" w:rsidRPr="00D3302E">
        <w:rPr>
          <w:rFonts w:cstheme="minorHAnsi"/>
        </w:rPr>
        <w:t xml:space="preserve"> </w:t>
      </w:r>
      <w:r w:rsidR="00FD1529">
        <w:t>Of equal importance as the initiating question is the follow-up move. As Wells (1996: 94) explains, dialogue is facilitated ‘through the strategic use that the teacher makes of opportunities to follow up on students’ contributions’</w:t>
      </w:r>
      <w:r w:rsidR="00ED2577">
        <w:t xml:space="preserve">, called </w:t>
      </w:r>
      <w:r w:rsidR="00ED2577" w:rsidRPr="00511546">
        <w:t xml:space="preserve">‘high-level evaluation’ </w:t>
      </w:r>
      <w:r w:rsidR="00ED2577">
        <w:t>by</w:t>
      </w:r>
      <w:r w:rsidR="00ED2577" w:rsidRPr="00511546">
        <w:t xml:space="preserve"> </w:t>
      </w:r>
      <w:proofErr w:type="spellStart"/>
      <w:r w:rsidR="00ED2577" w:rsidRPr="00511546">
        <w:t>Nystrand</w:t>
      </w:r>
      <w:proofErr w:type="spellEnd"/>
      <w:r w:rsidR="00ED2577" w:rsidRPr="00511546">
        <w:t xml:space="preserve"> (1997: 90)</w:t>
      </w:r>
      <w:r w:rsidR="00FD1529">
        <w:t xml:space="preserve">. For instance, if the </w:t>
      </w:r>
      <w:r w:rsidR="002E76DD">
        <w:t xml:space="preserve">teacher follows up the student response with another negotiatory information question </w:t>
      </w:r>
      <w:r w:rsidR="00FD1529">
        <w:t xml:space="preserve">or a request for clarification, </w:t>
      </w:r>
      <w:r w:rsidR="004A5DEA">
        <w:t xml:space="preserve">it is likely that another substantive student response is triggered, thus expanding </w:t>
      </w:r>
      <w:r w:rsidR="002E76DD">
        <w:t xml:space="preserve">the </w:t>
      </w:r>
      <w:r w:rsidR="00D3302E">
        <w:t xml:space="preserve">initial </w:t>
      </w:r>
      <w:r w:rsidR="002E76DD">
        <w:t>IRF exchange into a</w:t>
      </w:r>
      <w:r w:rsidR="00EB6486">
        <w:t xml:space="preserve"> </w:t>
      </w:r>
      <w:r w:rsidR="00D3302E">
        <w:t>sequence</w:t>
      </w:r>
      <w:r w:rsidR="002E76DD">
        <w:t>.</w:t>
      </w:r>
      <w:r w:rsidR="006C4782">
        <w:t xml:space="preserve"> Neither </w:t>
      </w:r>
      <w:proofErr w:type="spellStart"/>
      <w:r w:rsidR="006C4782">
        <w:t>Nassaji</w:t>
      </w:r>
      <w:proofErr w:type="spellEnd"/>
      <w:r w:rsidR="006C4782">
        <w:t xml:space="preserve"> and Wells nor </w:t>
      </w:r>
      <w:proofErr w:type="spellStart"/>
      <w:r w:rsidR="006C4782">
        <w:t>Nystrand</w:t>
      </w:r>
      <w:proofErr w:type="spellEnd"/>
      <w:r w:rsidR="006C4782">
        <w:t xml:space="preserve"> </w:t>
      </w:r>
      <w:r w:rsidR="00B85607">
        <w:t>explain</w:t>
      </w:r>
      <w:r w:rsidR="006C4782">
        <w:t xml:space="preserve"> </w:t>
      </w:r>
      <w:r w:rsidR="00A47DE0">
        <w:t xml:space="preserve">which </w:t>
      </w:r>
      <w:r w:rsidR="006C4782">
        <w:t xml:space="preserve">grammatical form of questions, </w:t>
      </w:r>
      <w:r w:rsidR="00A47DE0">
        <w:t>i.e.</w:t>
      </w:r>
      <w:r w:rsidR="00F22631">
        <w:t xml:space="preserve"> o</w:t>
      </w:r>
      <w:r w:rsidR="006C4782">
        <w:t>pen-ended or polar</w:t>
      </w:r>
      <w:r w:rsidR="00A47DE0">
        <w:t>,</w:t>
      </w:r>
      <w:r w:rsidR="006C4782">
        <w:t xml:space="preserve"> </w:t>
      </w:r>
      <w:r w:rsidR="00A47DE0">
        <w:t xml:space="preserve">is more capable of </w:t>
      </w:r>
      <w:r w:rsidR="00F22631">
        <w:t>initiati</w:t>
      </w:r>
      <w:r w:rsidR="00A47DE0">
        <w:t>ng</w:t>
      </w:r>
      <w:r w:rsidR="00F22631">
        <w:t xml:space="preserve"> and exten</w:t>
      </w:r>
      <w:r w:rsidR="00A47DE0">
        <w:t>ding</w:t>
      </w:r>
      <w:r w:rsidR="00F22631">
        <w:t xml:space="preserve"> dialogue. </w:t>
      </w:r>
    </w:p>
    <w:p w14:paraId="1DA084E3" w14:textId="07ACE690" w:rsidR="00C569D3" w:rsidRDefault="00BD35D5" w:rsidP="007814BE">
      <w:pPr>
        <w:autoSpaceDE w:val="0"/>
        <w:autoSpaceDN w:val="0"/>
        <w:adjustRightInd w:val="0"/>
        <w:spacing w:after="120" w:line="240" w:lineRule="auto"/>
        <w:ind w:left="1" w:hanging="1"/>
      </w:pPr>
      <w:r w:rsidRPr="00E008F0">
        <w:t>So far, t</w:t>
      </w:r>
      <w:r w:rsidR="006D3716" w:rsidRPr="00E008F0">
        <w:t>he information on dialogue-enabling questions</w:t>
      </w:r>
      <w:r w:rsidR="004A7744" w:rsidRPr="00E008F0">
        <w:t xml:space="preserve"> </w:t>
      </w:r>
      <w:r w:rsidRPr="00E008F0">
        <w:t>comes</w:t>
      </w:r>
      <w:r w:rsidR="006D3716" w:rsidRPr="00E008F0">
        <w:t xml:space="preserve"> from classroom studies where the teacher is in charge of </w:t>
      </w:r>
      <w:r w:rsidR="004A7744" w:rsidRPr="00E008F0">
        <w:t>managing a large group of students</w:t>
      </w:r>
      <w:r w:rsidRPr="00E008F0">
        <w:t xml:space="preserve">, </w:t>
      </w:r>
      <w:r w:rsidR="004A7744" w:rsidRPr="00E008F0">
        <w:t>ensuring th</w:t>
      </w:r>
      <w:r w:rsidR="008F1721" w:rsidRPr="00E008F0">
        <w:t>eir participation in</w:t>
      </w:r>
      <w:r w:rsidR="004A7744" w:rsidRPr="00E008F0">
        <w:t xml:space="preserve"> the discuss</w:t>
      </w:r>
      <w:r w:rsidR="008F1721" w:rsidRPr="00E008F0">
        <w:t>ion and monitoring their learning</w:t>
      </w:r>
      <w:r w:rsidR="00B073C7">
        <w:t>, the latter involving the frequent use of known-information questions</w:t>
      </w:r>
      <w:r w:rsidR="004D1213">
        <w:t xml:space="preserve"> in IRE exchanges</w:t>
      </w:r>
      <w:r w:rsidR="00B073C7">
        <w:t xml:space="preserve">. One-to-one tutorials are </w:t>
      </w:r>
      <w:r w:rsidR="004D1213">
        <w:t xml:space="preserve">fundamentally </w:t>
      </w:r>
      <w:r w:rsidR="00B073C7">
        <w:t>different in that tutor and student operate at a more egalitarian level</w:t>
      </w:r>
      <w:r w:rsidR="004D1213">
        <w:t xml:space="preserve">, and in relation to the topic or subject, the student is </w:t>
      </w:r>
      <w:r w:rsidR="00051778">
        <w:t xml:space="preserve">more likely the </w:t>
      </w:r>
      <w:r w:rsidR="004D1213">
        <w:t>primary knower</w:t>
      </w:r>
      <w:r w:rsidR="00051778">
        <w:t xml:space="preserve"> rather</w:t>
      </w:r>
      <w:r w:rsidR="004D1213">
        <w:t xml:space="preserve"> than the tutor.</w:t>
      </w:r>
      <w:r w:rsidR="00EF5171">
        <w:t xml:space="preserve"> </w:t>
      </w:r>
      <w:r w:rsidR="00A965E5">
        <w:t>This might suggest that dialogue-enabling questions are prevalent</w:t>
      </w:r>
      <w:r w:rsidR="00051778">
        <w:t xml:space="preserve"> in tutorials</w:t>
      </w:r>
      <w:r w:rsidR="00A965E5">
        <w:t xml:space="preserve">, as tutors </w:t>
      </w:r>
      <w:r w:rsidR="00051778">
        <w:t xml:space="preserve">need to </w:t>
      </w:r>
      <w:r w:rsidR="00A965E5">
        <w:t>elicit information f</w:t>
      </w:r>
      <w:r w:rsidR="00051778">
        <w:t>rom</w:t>
      </w:r>
      <w:r w:rsidR="00A965E5">
        <w:t xml:space="preserve"> students. </w:t>
      </w:r>
      <w:r w:rsidR="00051778">
        <w:t>A</w:t>
      </w:r>
      <w:r w:rsidR="00A965E5">
        <w:t>s</w:t>
      </w:r>
      <w:r w:rsidR="00EF5171">
        <w:t xml:space="preserve"> there is little research evidence on the use of questions in tutorials</w:t>
      </w:r>
      <w:r w:rsidR="00A965E5">
        <w:t xml:space="preserve">, we look next at the advice given in tutor handbooks.  </w:t>
      </w:r>
    </w:p>
    <w:p w14:paraId="559D2A02" w14:textId="41AED734" w:rsidR="00C95F0C" w:rsidRPr="00D83D84" w:rsidRDefault="00FA5C70" w:rsidP="007814BE">
      <w:pPr>
        <w:pStyle w:val="ListParagraph"/>
        <w:numPr>
          <w:ilvl w:val="0"/>
          <w:numId w:val="19"/>
        </w:numPr>
        <w:spacing w:line="240" w:lineRule="auto"/>
        <w:rPr>
          <w:rFonts w:cstheme="minorHAnsi"/>
          <w:b/>
          <w:bCs/>
          <w:lang w:val="en-GB"/>
        </w:rPr>
      </w:pPr>
      <w:r w:rsidRPr="00D83D84">
        <w:rPr>
          <w:rFonts w:cstheme="minorHAnsi"/>
          <w:b/>
          <w:bCs/>
          <w:lang w:val="en-GB"/>
        </w:rPr>
        <w:t>A</w:t>
      </w:r>
      <w:r w:rsidR="00C50350" w:rsidRPr="00D83D84">
        <w:rPr>
          <w:rFonts w:cstheme="minorHAnsi"/>
          <w:b/>
          <w:bCs/>
          <w:lang w:val="en-GB"/>
        </w:rPr>
        <w:t>dvice on dialogic teaching</w:t>
      </w:r>
      <w:r w:rsidR="00230690" w:rsidRPr="00D83D84">
        <w:rPr>
          <w:rFonts w:cstheme="minorHAnsi"/>
          <w:b/>
          <w:bCs/>
          <w:lang w:val="en-GB"/>
        </w:rPr>
        <w:t xml:space="preserve"> and questions</w:t>
      </w:r>
      <w:r w:rsidRPr="00D83D84">
        <w:rPr>
          <w:rFonts w:cstheme="minorHAnsi"/>
          <w:b/>
          <w:bCs/>
          <w:lang w:val="en-GB"/>
        </w:rPr>
        <w:t xml:space="preserve"> in tutor </w:t>
      </w:r>
      <w:r w:rsidR="0036636C">
        <w:rPr>
          <w:rFonts w:cstheme="minorHAnsi"/>
          <w:b/>
          <w:bCs/>
          <w:lang w:val="en-GB"/>
        </w:rPr>
        <w:t>handbooks</w:t>
      </w:r>
    </w:p>
    <w:p w14:paraId="279EC8BC" w14:textId="18172DCB" w:rsidR="00B3557C" w:rsidRDefault="00931915" w:rsidP="007814BE">
      <w:pPr>
        <w:spacing w:after="120" w:line="240" w:lineRule="auto"/>
        <w:ind w:left="0"/>
        <w:rPr>
          <w:rFonts w:cstheme="minorHAnsi"/>
        </w:rPr>
      </w:pPr>
      <w:r>
        <w:rPr>
          <w:lang w:val="en-GB"/>
        </w:rPr>
        <w:t>T</w:t>
      </w:r>
      <w:proofErr w:type="spellStart"/>
      <w:r w:rsidR="002767EF">
        <w:t>utor</w:t>
      </w:r>
      <w:proofErr w:type="spellEnd"/>
      <w:r w:rsidR="00211E40">
        <w:t xml:space="preserve"> </w:t>
      </w:r>
      <w:r w:rsidR="0036636C">
        <w:t>handbooks</w:t>
      </w:r>
      <w:r>
        <w:t xml:space="preserve">, which </w:t>
      </w:r>
      <w:r w:rsidRPr="00CB172A">
        <w:rPr>
          <w:rFonts w:cstheme="minorHAnsi"/>
        </w:rPr>
        <w:t xml:space="preserve">are </w:t>
      </w:r>
      <w:r w:rsidR="00752F51">
        <w:rPr>
          <w:rFonts w:cstheme="minorHAnsi"/>
        </w:rPr>
        <w:t>usually authored</w:t>
      </w:r>
      <w:r w:rsidRPr="00CB172A">
        <w:rPr>
          <w:rFonts w:cstheme="minorHAnsi"/>
        </w:rPr>
        <w:t xml:space="preserve"> by </w:t>
      </w:r>
      <w:r w:rsidR="005605D4">
        <w:rPr>
          <w:rFonts w:cstheme="minorHAnsi"/>
        </w:rPr>
        <w:t>writing conference</w:t>
      </w:r>
      <w:r w:rsidRPr="00CB172A">
        <w:rPr>
          <w:rFonts w:cstheme="minorHAnsi"/>
        </w:rPr>
        <w:t xml:space="preserve"> tutors and practically oriented</w:t>
      </w:r>
      <w:r>
        <w:rPr>
          <w:rFonts w:cstheme="minorHAnsi"/>
        </w:rPr>
        <w:t>,</w:t>
      </w:r>
      <w:r w:rsidR="00211E40">
        <w:t xml:space="preserve"> </w:t>
      </w:r>
      <w:r>
        <w:t xml:space="preserve">tend to </w:t>
      </w:r>
      <w:r w:rsidR="00211E40">
        <w:t xml:space="preserve">not explicitly mention the term dialogic teaching </w:t>
      </w:r>
      <w:r>
        <w:t>but pay ample attention to questions</w:t>
      </w:r>
      <w:r w:rsidR="00277020">
        <w:t xml:space="preserve"> and their role in</w:t>
      </w:r>
      <w:r>
        <w:t xml:space="preserve"> establishing a conversation between tutor and tutee</w:t>
      </w:r>
      <w:r w:rsidRPr="00CB172A">
        <w:rPr>
          <w:rFonts w:cstheme="minorHAnsi"/>
        </w:rPr>
        <w:t>.</w:t>
      </w:r>
      <w:r>
        <w:rPr>
          <w:rFonts w:cstheme="minorHAnsi"/>
        </w:rPr>
        <w:t xml:space="preserve"> </w:t>
      </w:r>
      <w:r w:rsidR="00B3557C">
        <w:rPr>
          <w:rFonts w:cstheme="minorHAnsi"/>
        </w:rPr>
        <w:t xml:space="preserve">For instance, </w:t>
      </w:r>
      <w:r w:rsidR="00211E40">
        <w:t>Gillespie and Learner (2004: 37) ask ‘What does the ideal session…look like?’ and answer this question by stating ‘</w:t>
      </w:r>
      <w:r w:rsidR="00250785">
        <w:t>[</w:t>
      </w:r>
      <w:r w:rsidR="00211E40">
        <w:t>I</w:t>
      </w:r>
      <w:r w:rsidR="00250785">
        <w:t>]</w:t>
      </w:r>
      <w:r w:rsidR="00211E40">
        <w:t xml:space="preserve">t would look like two peers having a </w:t>
      </w:r>
      <w:r w:rsidR="00211E40">
        <w:rPr>
          <w:i/>
          <w:iCs/>
        </w:rPr>
        <w:t xml:space="preserve">conversation </w:t>
      </w:r>
      <w:r w:rsidR="00211E40">
        <w:t>about writing, where each is equally likely to ask a question, move the conversation forward or point out his or her confusion as a reader’ (emphasis in original).</w:t>
      </w:r>
      <w:r w:rsidR="00211E40" w:rsidRPr="001E1384">
        <w:t xml:space="preserve"> </w:t>
      </w:r>
      <w:r w:rsidR="00751D29">
        <w:t xml:space="preserve"> </w:t>
      </w:r>
      <w:r w:rsidR="00277020" w:rsidRPr="00CB172A">
        <w:rPr>
          <w:rFonts w:cstheme="minorHAnsi"/>
        </w:rPr>
        <w:t xml:space="preserve">In line with </w:t>
      </w:r>
      <w:proofErr w:type="spellStart"/>
      <w:r w:rsidR="00147B10">
        <w:rPr>
          <w:rFonts w:cstheme="minorHAnsi"/>
        </w:rPr>
        <w:t>Nassaji</w:t>
      </w:r>
      <w:proofErr w:type="spellEnd"/>
      <w:r w:rsidR="00147B10">
        <w:rPr>
          <w:rFonts w:cstheme="minorHAnsi"/>
        </w:rPr>
        <w:t xml:space="preserve"> and Wells’s (2000) notion of negotiatory information questions</w:t>
      </w:r>
      <w:r w:rsidR="00277020" w:rsidRPr="00CB172A">
        <w:rPr>
          <w:rFonts w:cstheme="minorHAnsi"/>
        </w:rPr>
        <w:t xml:space="preserve">, the </w:t>
      </w:r>
      <w:r w:rsidR="0036636C">
        <w:rPr>
          <w:rFonts w:cstheme="minorHAnsi"/>
        </w:rPr>
        <w:t>handbooks</w:t>
      </w:r>
      <w:r w:rsidR="00277020" w:rsidRPr="00CB172A">
        <w:rPr>
          <w:rFonts w:cstheme="minorHAnsi"/>
        </w:rPr>
        <w:t xml:space="preserve"> emphasise the importance of both open-ended and authentic </w:t>
      </w:r>
      <w:r w:rsidR="00FA5C70">
        <w:rPr>
          <w:rFonts w:cstheme="minorHAnsi"/>
        </w:rPr>
        <w:t xml:space="preserve">tutor </w:t>
      </w:r>
      <w:r w:rsidR="00277020" w:rsidRPr="00CB172A">
        <w:rPr>
          <w:rFonts w:cstheme="minorHAnsi"/>
        </w:rPr>
        <w:t>questions. Among the different types of expertise required by a tutor</w:t>
      </w:r>
      <w:r w:rsidR="00793305" w:rsidRPr="001377B9">
        <w:rPr>
          <w:rFonts w:cstheme="minorHAnsi"/>
        </w:rPr>
        <w:t>, Gillespie and Lerner (200</w:t>
      </w:r>
      <w:r w:rsidR="005E5643">
        <w:rPr>
          <w:rFonts w:cstheme="minorHAnsi"/>
        </w:rPr>
        <w:t>4</w:t>
      </w:r>
      <w:r w:rsidR="00793305" w:rsidRPr="001377B9">
        <w:rPr>
          <w:rFonts w:cstheme="minorHAnsi"/>
        </w:rPr>
        <w:t>: 26) list ‘</w:t>
      </w:r>
      <w:r w:rsidR="00793305" w:rsidRPr="001377B9">
        <w:rPr>
          <w:rFonts w:cstheme="minorHAnsi"/>
          <w:shd w:val="clear" w:color="auto" w:fill="FFFFFF"/>
        </w:rPr>
        <w:t>knowing how to ask questions that are open-ended (not questions that can be answered with a yes or no)</w:t>
      </w:r>
      <w:r w:rsidR="00277020" w:rsidRPr="001377B9">
        <w:rPr>
          <w:rFonts w:cstheme="minorHAnsi"/>
          <w:shd w:val="clear" w:color="auto" w:fill="FFFFFF"/>
        </w:rPr>
        <w:t>’. In the same vein,</w:t>
      </w:r>
      <w:r w:rsidR="00277020" w:rsidRPr="001377B9">
        <w:rPr>
          <w:rFonts w:cstheme="minorHAnsi"/>
        </w:rPr>
        <w:t xml:space="preserve"> </w:t>
      </w:r>
      <w:r w:rsidR="00211E40" w:rsidRPr="001377B9">
        <w:t xml:space="preserve">McAndrew and </w:t>
      </w:r>
      <w:proofErr w:type="spellStart"/>
      <w:r w:rsidR="00211E40" w:rsidRPr="001377B9">
        <w:t>Reigstad</w:t>
      </w:r>
      <w:proofErr w:type="spellEnd"/>
      <w:r w:rsidR="00211E40" w:rsidRPr="001377B9">
        <w:t xml:space="preserve"> (2001: 26)</w:t>
      </w:r>
      <w:r w:rsidR="00B3557C" w:rsidRPr="001377B9">
        <w:t xml:space="preserve"> explain which types of questions facilitate topic-focused conversation</w:t>
      </w:r>
      <w:r w:rsidR="00211E40" w:rsidRPr="001377B9">
        <w:t>: ‘The tutor encourages the writer, often with open-ended and probe-and prompt-questions,</w:t>
      </w:r>
      <w:r w:rsidR="00211E40">
        <w:t xml:space="preserve"> to engage in off-the paper, exploratory talk and to expand upon undeveloped themes in the paper’. Considering what the ‘right and wrong ways of asking questions’ are, Gillespie and Lerner (2004: 37) warn of questions that lead to ‘a kind of inquisition’. Instead, tutors should ask questions only if they really want to know the answer. Such questions, according to the authors, help address ‘higher-order concerns’ (p. 35) involved in text composition. </w:t>
      </w:r>
    </w:p>
    <w:p w14:paraId="71A0C9E2" w14:textId="18A8D2AD" w:rsidR="00CB172A" w:rsidRPr="00712365" w:rsidRDefault="00CB172A" w:rsidP="007814BE">
      <w:pPr>
        <w:spacing w:after="120" w:line="240" w:lineRule="auto"/>
        <w:ind w:left="0"/>
        <w:rPr>
          <w:rFonts w:cstheme="minorHAnsi"/>
          <w:shd w:val="clear" w:color="auto" w:fill="FFFFFF"/>
        </w:rPr>
      </w:pPr>
      <w:r w:rsidRPr="00CB172A">
        <w:rPr>
          <w:rFonts w:cstheme="minorHAnsi"/>
        </w:rPr>
        <w:t xml:space="preserve">Tutor </w:t>
      </w:r>
      <w:r w:rsidR="0036636C">
        <w:rPr>
          <w:rFonts w:cstheme="minorHAnsi"/>
        </w:rPr>
        <w:t>handbooks</w:t>
      </w:r>
      <w:r w:rsidRPr="00CB172A">
        <w:rPr>
          <w:rFonts w:cstheme="minorHAnsi"/>
        </w:rPr>
        <w:t xml:space="preserve"> t</w:t>
      </w:r>
      <w:r w:rsidR="00555A24">
        <w:rPr>
          <w:rFonts w:cstheme="minorHAnsi"/>
        </w:rPr>
        <w:t xml:space="preserve">ypically </w:t>
      </w:r>
      <w:r w:rsidRPr="00CB172A">
        <w:rPr>
          <w:rFonts w:cstheme="minorHAnsi"/>
        </w:rPr>
        <w:t>list examples of questions appropriate to the different stages of tutorials</w:t>
      </w:r>
      <w:r w:rsidR="00DF66CF">
        <w:rPr>
          <w:rFonts w:cstheme="minorHAnsi"/>
        </w:rPr>
        <w:t>.</w:t>
      </w:r>
      <w:r w:rsidR="002A7707">
        <w:rPr>
          <w:rFonts w:cstheme="minorHAnsi"/>
        </w:rPr>
        <w:t xml:space="preserve"> For the opening stage of tutorials, for instance,</w:t>
      </w:r>
      <w:r w:rsidR="00DF66CF">
        <w:rPr>
          <w:rFonts w:cstheme="minorHAnsi"/>
        </w:rPr>
        <w:t xml:space="preserve"> questions </w:t>
      </w:r>
      <w:r w:rsidR="002A7707">
        <w:rPr>
          <w:rFonts w:cstheme="minorHAnsi"/>
        </w:rPr>
        <w:t>should be</w:t>
      </w:r>
      <w:r w:rsidR="00DF66CF" w:rsidRPr="00CB172A">
        <w:rPr>
          <w:rFonts w:cstheme="minorHAnsi"/>
        </w:rPr>
        <w:t xml:space="preserve"> designed to ‘break the ice’ (Gillespie and Lerner 200</w:t>
      </w:r>
      <w:r w:rsidR="00734FAE">
        <w:rPr>
          <w:rFonts w:cstheme="minorHAnsi"/>
        </w:rPr>
        <w:t>4</w:t>
      </w:r>
      <w:r w:rsidR="00DF66CF" w:rsidRPr="00CB172A">
        <w:rPr>
          <w:rFonts w:cstheme="minorHAnsi"/>
        </w:rPr>
        <w:t xml:space="preserve">), and </w:t>
      </w:r>
      <w:r w:rsidR="00DF66CF">
        <w:rPr>
          <w:rFonts w:cstheme="minorHAnsi"/>
        </w:rPr>
        <w:t>‘</w:t>
      </w:r>
      <w:r w:rsidR="00DF66CF" w:rsidRPr="00CB172A">
        <w:rPr>
          <w:rFonts w:cstheme="minorHAnsi"/>
        </w:rPr>
        <w:t xml:space="preserve">to establish a comfortable acquaintance and to gather information </w:t>
      </w:r>
      <w:r w:rsidR="00DF66CF" w:rsidRPr="00CB172A">
        <w:rPr>
          <w:rFonts w:cstheme="minorHAnsi"/>
        </w:rPr>
        <w:lastRenderedPageBreak/>
        <w:t>and assess the writer’s needs</w:t>
      </w:r>
      <w:r w:rsidR="00DF66CF">
        <w:rPr>
          <w:rFonts w:cstheme="minorHAnsi"/>
        </w:rPr>
        <w:t>’</w:t>
      </w:r>
      <w:r w:rsidR="00DF66CF" w:rsidRPr="00CB172A">
        <w:rPr>
          <w:rFonts w:cstheme="minorHAnsi"/>
        </w:rPr>
        <w:t xml:space="preserve"> (Ryan and </w:t>
      </w:r>
      <w:proofErr w:type="spellStart"/>
      <w:r w:rsidR="00DF66CF" w:rsidRPr="00CB172A">
        <w:rPr>
          <w:rFonts w:cstheme="minorHAnsi"/>
        </w:rPr>
        <w:t>Zimmerelli</w:t>
      </w:r>
      <w:proofErr w:type="spellEnd"/>
      <w:r w:rsidR="00DF66CF" w:rsidRPr="00CB172A">
        <w:rPr>
          <w:rFonts w:cstheme="minorHAnsi"/>
        </w:rPr>
        <w:t xml:space="preserve"> 2010: 13). </w:t>
      </w:r>
      <w:r w:rsidR="00250785">
        <w:rPr>
          <w:rFonts w:cstheme="minorHAnsi"/>
          <w:shd w:val="clear" w:color="auto" w:fill="FFFFFF"/>
        </w:rPr>
        <w:t>The</w:t>
      </w:r>
      <w:r w:rsidR="008D5E9F">
        <w:rPr>
          <w:rFonts w:cstheme="minorHAnsi"/>
          <w:shd w:val="clear" w:color="auto" w:fill="FFFFFF"/>
        </w:rPr>
        <w:t>se</w:t>
      </w:r>
      <w:r w:rsidR="00250785">
        <w:rPr>
          <w:rFonts w:cstheme="minorHAnsi"/>
          <w:shd w:val="clear" w:color="auto" w:fill="FFFFFF"/>
        </w:rPr>
        <w:t xml:space="preserve"> initial questions</w:t>
      </w:r>
      <w:r w:rsidR="00712365">
        <w:rPr>
          <w:rFonts w:cstheme="minorHAnsi"/>
          <w:shd w:val="clear" w:color="auto" w:fill="FFFFFF"/>
        </w:rPr>
        <w:t xml:space="preserve"> should</w:t>
      </w:r>
      <w:r w:rsidR="00250785">
        <w:rPr>
          <w:rFonts w:cstheme="minorHAnsi"/>
          <w:shd w:val="clear" w:color="auto" w:fill="FFFFFF"/>
        </w:rPr>
        <w:t xml:space="preserve">, according to Bruce (2004: 34), be followed ‘by more specific questions about the student’s piece of writing’. </w:t>
      </w:r>
      <w:r w:rsidR="005605D4">
        <w:rPr>
          <w:rFonts w:cstheme="minorHAnsi"/>
          <w:shd w:val="clear" w:color="auto" w:fill="FFFFFF"/>
        </w:rPr>
        <w:t xml:space="preserve">In line with the other tutor </w:t>
      </w:r>
      <w:r w:rsidR="0036636C">
        <w:rPr>
          <w:rFonts w:cstheme="minorHAnsi"/>
          <w:shd w:val="clear" w:color="auto" w:fill="FFFFFF"/>
        </w:rPr>
        <w:t>handbooks</w:t>
      </w:r>
      <w:r w:rsidR="005605D4">
        <w:rPr>
          <w:rFonts w:cstheme="minorHAnsi"/>
          <w:shd w:val="clear" w:color="auto" w:fill="FFFFFF"/>
        </w:rPr>
        <w:t xml:space="preserve">, Bruce (ibid.) </w:t>
      </w:r>
      <w:r w:rsidR="0028548D">
        <w:rPr>
          <w:rFonts w:cstheme="minorHAnsi"/>
          <w:shd w:val="clear" w:color="auto" w:fill="FFFFFF"/>
        </w:rPr>
        <w:t xml:space="preserve">also </w:t>
      </w:r>
      <w:r w:rsidR="005605D4">
        <w:rPr>
          <w:rFonts w:cstheme="minorHAnsi"/>
          <w:shd w:val="clear" w:color="auto" w:fill="FFFFFF"/>
        </w:rPr>
        <w:t xml:space="preserve">recommends open-ended questions as they ‘will help you to learn more about the writer and the draft so far’. </w:t>
      </w:r>
      <w:r w:rsidR="008D5E9F">
        <w:rPr>
          <w:rFonts w:cstheme="minorHAnsi"/>
          <w:shd w:val="clear" w:color="auto" w:fill="FFFFFF"/>
        </w:rPr>
        <w:t xml:space="preserve">For </w:t>
      </w:r>
      <w:r w:rsidR="00712365">
        <w:rPr>
          <w:rFonts w:cstheme="minorHAnsi"/>
          <w:shd w:val="clear" w:color="auto" w:fill="FFFFFF"/>
        </w:rPr>
        <w:t>t</w:t>
      </w:r>
      <w:r w:rsidR="005605D4">
        <w:rPr>
          <w:rFonts w:cstheme="minorHAnsi"/>
          <w:shd w:val="clear" w:color="auto" w:fill="FFFFFF"/>
        </w:rPr>
        <w:t>h</w:t>
      </w:r>
      <w:r w:rsidR="00712365">
        <w:rPr>
          <w:rFonts w:cstheme="minorHAnsi"/>
          <w:shd w:val="clear" w:color="auto" w:fill="FFFFFF"/>
        </w:rPr>
        <w:t xml:space="preserve">is middle stage of the tutorial, </w:t>
      </w:r>
      <w:r w:rsidRPr="00CB172A">
        <w:rPr>
          <w:rFonts w:cstheme="minorHAnsi"/>
        </w:rPr>
        <w:t xml:space="preserve">McAndrew and </w:t>
      </w:r>
      <w:proofErr w:type="spellStart"/>
      <w:r w:rsidRPr="00CB172A">
        <w:rPr>
          <w:rFonts w:cstheme="minorHAnsi"/>
        </w:rPr>
        <w:t>Reigstad</w:t>
      </w:r>
      <w:proofErr w:type="spellEnd"/>
      <w:r w:rsidRPr="00CB172A">
        <w:rPr>
          <w:rFonts w:cstheme="minorHAnsi"/>
        </w:rPr>
        <w:t xml:space="preserve"> (2001: 42-64) provide an extensive </w:t>
      </w:r>
      <w:r w:rsidR="00221AC7">
        <w:rPr>
          <w:rFonts w:cstheme="minorHAnsi"/>
        </w:rPr>
        <w:t>list</w:t>
      </w:r>
      <w:r w:rsidRPr="00CB172A">
        <w:rPr>
          <w:rFonts w:cstheme="minorHAnsi"/>
        </w:rPr>
        <w:t xml:space="preserve"> of questions addressing higher</w:t>
      </w:r>
      <w:r w:rsidR="002A7707">
        <w:rPr>
          <w:rFonts w:cstheme="minorHAnsi"/>
        </w:rPr>
        <w:t>-</w:t>
      </w:r>
      <w:r w:rsidRPr="00CB172A">
        <w:rPr>
          <w:rFonts w:cstheme="minorHAnsi"/>
        </w:rPr>
        <w:t xml:space="preserve">order concerns, </w:t>
      </w:r>
      <w:r w:rsidR="002A7707">
        <w:rPr>
          <w:rFonts w:cstheme="minorHAnsi"/>
        </w:rPr>
        <w:t>relating to</w:t>
      </w:r>
      <w:r w:rsidRPr="00CB172A">
        <w:rPr>
          <w:rFonts w:cstheme="minorHAnsi"/>
        </w:rPr>
        <w:t xml:space="preserve"> </w:t>
      </w:r>
      <w:r w:rsidR="00B3557C">
        <w:rPr>
          <w:rFonts w:cstheme="minorHAnsi"/>
        </w:rPr>
        <w:t>‘</w:t>
      </w:r>
      <w:r w:rsidRPr="00CB172A">
        <w:rPr>
          <w:rFonts w:cstheme="minorHAnsi"/>
        </w:rPr>
        <w:t>thesis and focus, development, structure and organization, and voice</w:t>
      </w:r>
      <w:r w:rsidR="00B3557C">
        <w:rPr>
          <w:rFonts w:cstheme="minorHAnsi"/>
        </w:rPr>
        <w:t>’</w:t>
      </w:r>
      <w:r w:rsidRPr="00CB172A">
        <w:rPr>
          <w:rFonts w:cstheme="minorHAnsi"/>
        </w:rPr>
        <w:t xml:space="preserve"> (2001: 42</w:t>
      </w:r>
      <w:r w:rsidRPr="0051422F">
        <w:rPr>
          <w:rFonts w:cstheme="minorHAnsi"/>
        </w:rPr>
        <w:t>)</w:t>
      </w:r>
      <w:r w:rsidR="00221AC7">
        <w:rPr>
          <w:rFonts w:cstheme="minorHAnsi"/>
        </w:rPr>
        <w:t>. Typical questions recommended for this stage are</w:t>
      </w:r>
      <w:r w:rsidR="00E52E4F" w:rsidRPr="0051422F">
        <w:rPr>
          <w:rFonts w:cstheme="minorHAnsi"/>
        </w:rPr>
        <w:t xml:space="preserve"> </w:t>
      </w:r>
      <w:r w:rsidR="00E52E4F">
        <w:t>‘What’s the central issue of your piece?’</w:t>
      </w:r>
      <w:r w:rsidR="00E52E4F">
        <w:rPr>
          <w:rFonts w:cstheme="minorHAnsi"/>
        </w:rPr>
        <w:t xml:space="preserve"> </w:t>
      </w:r>
      <w:r w:rsidR="00E52E4F" w:rsidRPr="00CB172A">
        <w:rPr>
          <w:rFonts w:cstheme="minorHAnsi"/>
        </w:rPr>
        <w:t>(</w:t>
      </w:r>
      <w:r w:rsidR="00221AC7" w:rsidRPr="00CB172A">
        <w:rPr>
          <w:rFonts w:cstheme="minorHAnsi"/>
        </w:rPr>
        <w:t xml:space="preserve">McAndrew and </w:t>
      </w:r>
      <w:proofErr w:type="spellStart"/>
      <w:r w:rsidR="00221AC7" w:rsidRPr="00CB172A">
        <w:rPr>
          <w:rFonts w:cstheme="minorHAnsi"/>
        </w:rPr>
        <w:t>Reigstad</w:t>
      </w:r>
      <w:proofErr w:type="spellEnd"/>
      <w:r w:rsidR="00221AC7" w:rsidRPr="00CB172A">
        <w:rPr>
          <w:rFonts w:cstheme="minorHAnsi"/>
        </w:rPr>
        <w:t xml:space="preserve"> </w:t>
      </w:r>
      <w:r w:rsidR="00E52E4F" w:rsidRPr="00CB172A">
        <w:rPr>
          <w:rFonts w:cstheme="minorHAnsi"/>
        </w:rPr>
        <w:t>2001: 4</w:t>
      </w:r>
      <w:r w:rsidR="00E52E4F">
        <w:rPr>
          <w:rFonts w:cstheme="minorHAnsi"/>
        </w:rPr>
        <w:t>3</w:t>
      </w:r>
      <w:r w:rsidR="00E52E4F" w:rsidRPr="00CB172A">
        <w:rPr>
          <w:rFonts w:cstheme="minorHAnsi"/>
        </w:rPr>
        <w:t>)</w:t>
      </w:r>
      <w:r w:rsidR="00E52E4F">
        <w:rPr>
          <w:rFonts w:cstheme="minorHAnsi"/>
        </w:rPr>
        <w:t xml:space="preserve"> or </w:t>
      </w:r>
      <w:r w:rsidR="00712365">
        <w:t>‘What is your central point or main argument?’</w:t>
      </w:r>
      <w:r w:rsidR="00E52E4F" w:rsidRPr="00E52E4F">
        <w:t xml:space="preserve"> </w:t>
      </w:r>
      <w:r w:rsidR="00E52E4F">
        <w:t>(Gillespie and Lerner 2004:</w:t>
      </w:r>
      <w:r w:rsidR="0051422F">
        <w:t xml:space="preserve"> 29</w:t>
      </w:r>
      <w:r w:rsidR="00E52E4F">
        <w:t>)</w:t>
      </w:r>
      <w:r w:rsidR="00E52E4F">
        <w:rPr>
          <w:rFonts w:cstheme="minorHAnsi"/>
        </w:rPr>
        <w:t>.</w:t>
      </w:r>
    </w:p>
    <w:p w14:paraId="6C6DAE2E" w14:textId="552F66B9" w:rsidR="00FA7A32" w:rsidRDefault="002057C3" w:rsidP="007814BE">
      <w:pPr>
        <w:spacing w:after="120" w:line="240" w:lineRule="auto"/>
        <w:ind w:left="0"/>
      </w:pPr>
      <w:r>
        <w:t xml:space="preserve">The </w:t>
      </w:r>
      <w:r w:rsidR="008D5E9F">
        <w:t xml:space="preserve">tutor guidelines developed internally by the university where </w:t>
      </w:r>
      <w:r>
        <w:t>this study</w:t>
      </w:r>
      <w:r w:rsidR="008D5E9F">
        <w:t xml:space="preserve"> was conducted</w:t>
      </w:r>
      <w:r>
        <w:t xml:space="preserve"> </w:t>
      </w:r>
      <w:r w:rsidR="00F25313" w:rsidRPr="00CB172A">
        <w:rPr>
          <w:rFonts w:cstheme="minorHAnsi"/>
        </w:rPr>
        <w:t>devote relatively little attention to questions</w:t>
      </w:r>
      <w:r w:rsidR="00F25313">
        <w:t xml:space="preserve"> but</w:t>
      </w:r>
      <w:r>
        <w:t xml:space="preserve"> stres</w:t>
      </w:r>
      <w:r w:rsidR="008D5E9F">
        <w:t>s</w:t>
      </w:r>
      <w:r>
        <w:t xml:space="preserve"> the importance of dialogue</w:t>
      </w:r>
      <w:r w:rsidR="00937B3C">
        <w:t xml:space="preserve">. </w:t>
      </w:r>
      <w:r>
        <w:rPr>
          <w:rFonts w:cstheme="minorHAnsi"/>
          <w:lang w:val="en" w:eastAsia="en-GB"/>
        </w:rPr>
        <w:t xml:space="preserve">The teaching approach recommended in the </w:t>
      </w:r>
      <w:r w:rsidR="008D5E9F">
        <w:rPr>
          <w:rFonts w:cstheme="minorHAnsi"/>
          <w:lang w:val="en" w:eastAsia="en-GB"/>
        </w:rPr>
        <w:t>guidelines</w:t>
      </w:r>
      <w:r w:rsidR="0031478C">
        <w:rPr>
          <w:rFonts w:cstheme="minorHAnsi"/>
          <w:lang w:val="en" w:eastAsia="en-GB"/>
        </w:rPr>
        <w:t xml:space="preserve"> indirectly expresses </w:t>
      </w:r>
      <w:r>
        <w:t>the concept of</w:t>
      </w:r>
      <w:r w:rsidR="0031478C">
        <w:t xml:space="preserve"> </w:t>
      </w:r>
      <w:r>
        <w:t>scaffolding</w:t>
      </w:r>
      <w:r w:rsidR="0031478C">
        <w:t xml:space="preserve"> through</w:t>
      </w:r>
      <w:r>
        <w:t xml:space="preserve"> the ‘push-and pull’ metaphor and an associated </w:t>
      </w:r>
      <w:r w:rsidR="00DB2970">
        <w:t>figure</w:t>
      </w:r>
      <w:r w:rsidR="0031478C">
        <w:t xml:space="preserve"> (Appendix 1),</w:t>
      </w:r>
      <w:r w:rsidR="00DB2970">
        <w:t xml:space="preserve"> which is </w:t>
      </w:r>
      <w:r w:rsidR="00DB2970" w:rsidRPr="00CB172A">
        <w:rPr>
          <w:rFonts w:cstheme="minorHAnsi"/>
          <w:color w:val="000000"/>
        </w:rPr>
        <w:t>widely used in business coaching</w:t>
      </w:r>
      <w:r w:rsidR="00221AC7">
        <w:rPr>
          <w:rFonts w:cstheme="minorHAnsi"/>
          <w:color w:val="000000"/>
        </w:rPr>
        <w:t>.</w:t>
      </w:r>
      <w:r w:rsidR="00DB2970" w:rsidRPr="00CB172A">
        <w:rPr>
          <w:rFonts w:cstheme="minorHAnsi"/>
          <w:color w:val="000000"/>
        </w:rPr>
        <w:t xml:space="preserve"> </w:t>
      </w:r>
      <w:r w:rsidR="0031478C">
        <w:rPr>
          <w:rFonts w:cstheme="minorHAnsi"/>
          <w:shd w:val="clear" w:color="auto" w:fill="FFFFFF"/>
        </w:rPr>
        <w:t xml:space="preserve"> </w:t>
      </w:r>
      <w:r>
        <w:t xml:space="preserve">The ‘push’ method, in which the teacher predominantly gives advice, leads to ‘solving someone’s problems for them, whilst the ‘pull’ method aims at ‘helping someone solve their own problems’. On the continuum of five tutor activities, those which are closest to ‘pull’ are ‘Asking questions’ </w:t>
      </w:r>
      <w:r w:rsidR="008D5E9F">
        <w:t xml:space="preserve">(without further elaboration on the type of questions) </w:t>
      </w:r>
      <w:r>
        <w:t xml:space="preserve">and ‘Listening to understand’. </w:t>
      </w:r>
    </w:p>
    <w:p w14:paraId="1C07FBBF" w14:textId="5A64B1AB" w:rsidR="0065641C" w:rsidRDefault="002057C3" w:rsidP="007814BE">
      <w:pPr>
        <w:spacing w:after="120" w:line="240" w:lineRule="auto"/>
        <w:ind w:left="0"/>
      </w:pPr>
      <w:r>
        <w:t xml:space="preserve">As can be seen, tutor </w:t>
      </w:r>
      <w:r w:rsidR="0036636C">
        <w:t>handbooks</w:t>
      </w:r>
      <w:r>
        <w:t xml:space="preserve"> encourage </w:t>
      </w:r>
      <w:r w:rsidR="00B470C6">
        <w:t xml:space="preserve">‘conversation’ or dialogue that facilitate attention to higher-order issues as well as students’ </w:t>
      </w:r>
      <w:r w:rsidR="003552FA">
        <w:t xml:space="preserve">exploration of the topic and </w:t>
      </w:r>
      <w:r w:rsidR="00555A24">
        <w:t xml:space="preserve">independent </w:t>
      </w:r>
      <w:r w:rsidR="00B470C6">
        <w:t>problem solving.</w:t>
      </w:r>
      <w:r w:rsidR="000F5C2E">
        <w:t xml:space="preserve"> For the development of dialogue, they emphasise the importance of</w:t>
      </w:r>
      <w:r w:rsidR="00555A24">
        <w:t>,</w:t>
      </w:r>
      <w:r w:rsidR="005B762F">
        <w:t xml:space="preserve"> preferably </w:t>
      </w:r>
      <w:r w:rsidR="000F5C2E">
        <w:t>open-ended</w:t>
      </w:r>
      <w:r w:rsidR="00555A24">
        <w:t>,</w:t>
      </w:r>
      <w:r w:rsidR="000F5C2E">
        <w:t xml:space="preserve"> questions </w:t>
      </w:r>
      <w:r w:rsidR="005B762F">
        <w:t xml:space="preserve">for which they </w:t>
      </w:r>
      <w:r w:rsidR="000F5C2E">
        <w:t xml:space="preserve">provide </w:t>
      </w:r>
      <w:r w:rsidR="005B762F">
        <w:t xml:space="preserve">lists of </w:t>
      </w:r>
      <w:r w:rsidR="000F5C2E">
        <w:t>examples</w:t>
      </w:r>
      <w:r w:rsidR="005B762F">
        <w:t xml:space="preserve">. This type of guidance is </w:t>
      </w:r>
      <w:r>
        <w:t>problematic on two accounts.</w:t>
      </w:r>
      <w:r w:rsidR="005B762F">
        <w:t xml:space="preserve"> First</w:t>
      </w:r>
      <w:r w:rsidR="00555A24">
        <w:t>,</w:t>
      </w:r>
      <w:r w:rsidR="005B762F">
        <w:t xml:space="preserve"> </w:t>
      </w:r>
      <w:r>
        <w:t xml:space="preserve">in the absence of a theory-based justification for scaffolding and dialogic teaching, it is difficult for tutors to understand why they should not just offer advice and instructions, which is often what students expect (Clark 2001). </w:t>
      </w:r>
      <w:r w:rsidR="005B762F">
        <w:t xml:space="preserve">The </w:t>
      </w:r>
      <w:r w:rsidR="003552FA">
        <w:t xml:space="preserve">second </w:t>
      </w:r>
      <w:r w:rsidR="005B762F">
        <w:t xml:space="preserve">problem, which is addressed in this article, is that </w:t>
      </w:r>
      <w:r w:rsidR="003552FA">
        <w:t xml:space="preserve">questions are presented as </w:t>
      </w:r>
      <w:proofErr w:type="spellStart"/>
      <w:r w:rsidR="00221AC7">
        <w:t>decontextualised</w:t>
      </w:r>
      <w:proofErr w:type="spellEnd"/>
      <w:r w:rsidR="003552FA">
        <w:t xml:space="preserve"> entities, not as part of dialogue</w:t>
      </w:r>
      <w:r w:rsidR="00B47066">
        <w:t>s</w:t>
      </w:r>
      <w:r w:rsidR="003552FA">
        <w:t>.</w:t>
      </w:r>
      <w:r w:rsidR="00511546">
        <w:t xml:space="preserve"> </w:t>
      </w:r>
      <w:r w:rsidR="00511546" w:rsidRPr="00AD6445">
        <w:t xml:space="preserve">Thus, </w:t>
      </w:r>
      <w:r w:rsidRPr="00AD6445">
        <w:t xml:space="preserve">the tutor </w:t>
      </w:r>
      <w:r w:rsidR="0036636C" w:rsidRPr="00AD6445">
        <w:t>handbooks</w:t>
      </w:r>
      <w:r w:rsidRPr="00AD6445">
        <w:t xml:space="preserve"> fail to explain that </w:t>
      </w:r>
      <w:r w:rsidR="00511546" w:rsidRPr="00AD6445">
        <w:t xml:space="preserve">a dialogue </w:t>
      </w:r>
      <w:r w:rsidR="005E3F3F" w:rsidRPr="00AD6445">
        <w:t xml:space="preserve">usually consists of an initial and a series </w:t>
      </w:r>
      <w:r w:rsidR="00511546" w:rsidRPr="00AD6445">
        <w:t xml:space="preserve">of </w:t>
      </w:r>
      <w:r w:rsidR="005E3F3F" w:rsidRPr="00AD6445">
        <w:t xml:space="preserve">follow-up </w:t>
      </w:r>
      <w:r w:rsidR="005672AA" w:rsidRPr="00AD6445">
        <w:t>move</w:t>
      </w:r>
      <w:r w:rsidR="00511546" w:rsidRPr="00AD6445">
        <w:t xml:space="preserve">s and that </w:t>
      </w:r>
      <w:r w:rsidR="005E3F3F" w:rsidRPr="00AD6445">
        <w:t>these</w:t>
      </w:r>
      <w:r w:rsidRPr="00AD6445">
        <w:t xml:space="preserve"> need to be linked to student contributions</w:t>
      </w:r>
      <w:r w:rsidR="00F05917" w:rsidRPr="00AD6445">
        <w:t xml:space="preserve">, </w:t>
      </w:r>
      <w:r w:rsidR="006E7B5F" w:rsidRPr="00AD6445">
        <w:t xml:space="preserve">something that </w:t>
      </w:r>
      <w:r w:rsidR="00F05917" w:rsidRPr="00AD6445">
        <w:t>r</w:t>
      </w:r>
      <w:r w:rsidRPr="00AD6445">
        <w:t xml:space="preserve">equires careful listening </w:t>
      </w:r>
      <w:r w:rsidR="00F05917" w:rsidRPr="00AD6445">
        <w:t>on the part of the tutor.</w:t>
      </w:r>
      <w:r w:rsidRPr="00511546">
        <w:t xml:space="preserve"> </w:t>
      </w:r>
    </w:p>
    <w:p w14:paraId="3820EEB0" w14:textId="063E74D3" w:rsidR="002057C3" w:rsidRPr="00922182" w:rsidRDefault="00166B6E" w:rsidP="007814BE">
      <w:pPr>
        <w:spacing w:after="120" w:line="240" w:lineRule="auto"/>
        <w:ind w:left="0"/>
      </w:pPr>
      <w:r>
        <w:t xml:space="preserve">What is particularly problematic is the </w:t>
      </w:r>
      <w:r w:rsidR="00ED2577">
        <w:t>categorical</w:t>
      </w:r>
      <w:r w:rsidR="00A93CE1">
        <w:t xml:space="preserve"> </w:t>
      </w:r>
      <w:r w:rsidR="00511546">
        <w:t>promotion of op</w:t>
      </w:r>
      <w:r w:rsidR="005E3F3F">
        <w:t>en</w:t>
      </w:r>
      <w:r w:rsidR="00511546">
        <w:t>-ended questions</w:t>
      </w:r>
      <w:r>
        <w:t xml:space="preserve"> in most tutor handbooks</w:t>
      </w:r>
      <w:r w:rsidR="00961BB4">
        <w:t>. While</w:t>
      </w:r>
      <w:r w:rsidR="005E3F3F">
        <w:t xml:space="preserve"> these might be </w:t>
      </w:r>
      <w:r w:rsidR="00A93CE1">
        <w:t>useful for initiating a dialogu</w:t>
      </w:r>
      <w:r w:rsidR="00C05672">
        <w:t>e, they</w:t>
      </w:r>
      <w:r w:rsidR="00A93CE1">
        <w:t xml:space="preserve"> </w:t>
      </w:r>
      <w:r w:rsidR="00221AC7">
        <w:t>seem</w:t>
      </w:r>
      <w:r w:rsidR="006E7B5F">
        <w:t xml:space="preserve"> </w:t>
      </w:r>
      <w:r w:rsidR="00ED2577">
        <w:t>unsuitable for follow-up moves that serve the function of scaffolding the student’s understanding, focusing their attention on specific aspect</w:t>
      </w:r>
      <w:r w:rsidR="00F05917">
        <w:t>s</w:t>
      </w:r>
      <w:r w:rsidR="002431A7">
        <w:t>,</w:t>
      </w:r>
      <w:r w:rsidR="00F05917">
        <w:t xml:space="preserve"> </w:t>
      </w:r>
      <w:r w:rsidR="00ED2577">
        <w:t xml:space="preserve">and </w:t>
      </w:r>
      <w:r w:rsidR="00F05917">
        <w:t xml:space="preserve">thus engaging them in deeper engagement with the topic. Therefore, </w:t>
      </w:r>
      <w:r w:rsidR="00275880">
        <w:t>t</w:t>
      </w:r>
      <w:r w:rsidR="002057C3">
        <w:t>he</w:t>
      </w:r>
      <w:r w:rsidR="00B82634">
        <w:t xml:space="preserve"> </w:t>
      </w:r>
      <w:r w:rsidR="002057C3">
        <w:t xml:space="preserve">‘pick-and choose’ </w:t>
      </w:r>
      <w:r w:rsidR="00B82634">
        <w:t>lists</w:t>
      </w:r>
      <w:r w:rsidR="002057C3">
        <w:t xml:space="preserve"> of </w:t>
      </w:r>
      <w:r w:rsidR="006015AD">
        <w:t xml:space="preserve">mainly open-ended </w:t>
      </w:r>
      <w:r w:rsidR="002057C3">
        <w:t xml:space="preserve">questions </w:t>
      </w:r>
      <w:r w:rsidR="00221AC7">
        <w:t xml:space="preserve">offered in </w:t>
      </w:r>
      <w:r w:rsidR="00B82634">
        <w:t>the tutor handbooks are of doubtful value, as they</w:t>
      </w:r>
      <w:r w:rsidR="00922182">
        <w:t xml:space="preserve"> </w:t>
      </w:r>
      <w:r w:rsidR="00B82634">
        <w:t>f</w:t>
      </w:r>
      <w:r w:rsidR="00922182">
        <w:t xml:space="preserve">ail to present </w:t>
      </w:r>
      <w:r w:rsidR="00F05917">
        <w:t xml:space="preserve">follow-up </w:t>
      </w:r>
      <w:r w:rsidR="00F05917" w:rsidRPr="00511546">
        <w:t xml:space="preserve">questions </w:t>
      </w:r>
      <w:r w:rsidR="00F05917">
        <w:t>capable of extending and sustaining dialogue.</w:t>
      </w:r>
      <w:r w:rsidR="00922182">
        <w:t xml:space="preserve"> </w:t>
      </w:r>
    </w:p>
    <w:p w14:paraId="2F80319A" w14:textId="3B4E0C2C" w:rsidR="000B5ACC" w:rsidRPr="004D6425" w:rsidRDefault="00C13577" w:rsidP="007814BE">
      <w:pPr>
        <w:spacing w:after="120" w:line="240" w:lineRule="auto"/>
        <w:ind w:left="0"/>
        <w:rPr>
          <w:rFonts w:cstheme="minorHAnsi"/>
        </w:rPr>
      </w:pPr>
      <w:r>
        <w:rPr>
          <w:rFonts w:cstheme="minorHAnsi"/>
        </w:rPr>
        <w:t>In</w:t>
      </w:r>
      <w:r w:rsidR="001377B9">
        <w:rPr>
          <w:rFonts w:cstheme="minorHAnsi"/>
        </w:rPr>
        <w:t xml:space="preserve"> this study</w:t>
      </w:r>
      <w:r>
        <w:rPr>
          <w:rFonts w:cstheme="minorHAnsi"/>
        </w:rPr>
        <w:t>, which</w:t>
      </w:r>
      <w:r w:rsidR="001377B9">
        <w:rPr>
          <w:rFonts w:cstheme="minorHAnsi"/>
        </w:rPr>
        <w:t xml:space="preserve"> was conducted with</w:t>
      </w:r>
      <w:r w:rsidR="00273900">
        <w:rPr>
          <w:rFonts w:cstheme="minorHAnsi"/>
        </w:rPr>
        <w:t xml:space="preserve"> peer tutors, i.e. graduate students with yet relatively limited teaching experience, we were interested </w:t>
      </w:r>
      <w:r w:rsidR="004A355B">
        <w:rPr>
          <w:rFonts w:cstheme="minorHAnsi"/>
        </w:rPr>
        <w:t xml:space="preserve">in </w:t>
      </w:r>
      <w:r w:rsidR="0095709B">
        <w:rPr>
          <w:rFonts w:cstheme="minorHAnsi"/>
        </w:rPr>
        <w:t xml:space="preserve">the extent to which </w:t>
      </w:r>
      <w:r w:rsidR="001C1342">
        <w:rPr>
          <w:rFonts w:cstheme="minorHAnsi"/>
        </w:rPr>
        <w:t>they use questions and what functions these perform.</w:t>
      </w:r>
      <w:r w:rsidR="004967CF">
        <w:rPr>
          <w:rFonts w:cstheme="minorHAnsi"/>
        </w:rPr>
        <w:t xml:space="preserve"> We were also interested in the way in which questions lead to substantive student responses, as such responses </w:t>
      </w:r>
      <w:r w:rsidR="00C05672">
        <w:rPr>
          <w:rFonts w:cstheme="minorHAnsi"/>
        </w:rPr>
        <w:t xml:space="preserve">are </w:t>
      </w:r>
      <w:r w:rsidR="004967CF">
        <w:rPr>
          <w:rFonts w:cstheme="minorHAnsi"/>
        </w:rPr>
        <w:t xml:space="preserve">not only </w:t>
      </w:r>
      <w:r w:rsidR="00C05672">
        <w:rPr>
          <w:rFonts w:cstheme="minorHAnsi"/>
        </w:rPr>
        <w:t>essential in</w:t>
      </w:r>
      <w:r w:rsidR="004967CF">
        <w:rPr>
          <w:rFonts w:cstheme="minorHAnsi"/>
        </w:rPr>
        <w:t xml:space="preserve"> </w:t>
      </w:r>
      <w:r w:rsidR="00C05672">
        <w:rPr>
          <w:rFonts w:cstheme="minorHAnsi"/>
        </w:rPr>
        <w:t xml:space="preserve">the unfolding </w:t>
      </w:r>
      <w:r w:rsidR="004967CF">
        <w:rPr>
          <w:rFonts w:cstheme="minorHAnsi"/>
        </w:rPr>
        <w:t xml:space="preserve">dialogue but also indicative of the student developing new ideas or understandings. </w:t>
      </w:r>
      <w:r>
        <w:rPr>
          <w:rFonts w:cstheme="minorHAnsi"/>
        </w:rPr>
        <w:t xml:space="preserve">Given </w:t>
      </w:r>
      <w:r w:rsidR="00BD1103">
        <w:rPr>
          <w:rFonts w:cstheme="minorHAnsi"/>
        </w:rPr>
        <w:t xml:space="preserve">the fact that </w:t>
      </w:r>
      <w:proofErr w:type="spellStart"/>
      <w:r>
        <w:rPr>
          <w:rFonts w:cstheme="minorHAnsi"/>
        </w:rPr>
        <w:t>Nassaji</w:t>
      </w:r>
      <w:proofErr w:type="spellEnd"/>
      <w:r>
        <w:rPr>
          <w:rFonts w:cstheme="minorHAnsi"/>
        </w:rPr>
        <w:t xml:space="preserve"> and Wells (2000) and </w:t>
      </w:r>
      <w:proofErr w:type="spellStart"/>
      <w:r>
        <w:rPr>
          <w:rFonts w:cstheme="minorHAnsi"/>
        </w:rPr>
        <w:t>Nystrand</w:t>
      </w:r>
      <w:proofErr w:type="spellEnd"/>
      <w:r>
        <w:rPr>
          <w:rFonts w:cstheme="minorHAnsi"/>
        </w:rPr>
        <w:t xml:space="preserve"> (1997) </w:t>
      </w:r>
      <w:r w:rsidR="00547841">
        <w:rPr>
          <w:rFonts w:cstheme="minorHAnsi"/>
        </w:rPr>
        <w:t>propose</w:t>
      </w:r>
      <w:r w:rsidR="00BD1103">
        <w:rPr>
          <w:rFonts w:cstheme="minorHAnsi"/>
        </w:rPr>
        <w:t xml:space="preserve"> ‘negotiatory information’ or ‘authentic’ questions </w:t>
      </w:r>
      <w:r w:rsidR="00547841">
        <w:rPr>
          <w:rFonts w:cstheme="minorHAnsi"/>
        </w:rPr>
        <w:t>for dialogic teaching</w:t>
      </w:r>
      <w:r w:rsidR="00BD1103">
        <w:rPr>
          <w:rFonts w:cstheme="minorHAnsi"/>
        </w:rPr>
        <w:t xml:space="preserve">, and that tutor </w:t>
      </w:r>
      <w:r w:rsidR="0036636C">
        <w:rPr>
          <w:rFonts w:cstheme="minorHAnsi"/>
        </w:rPr>
        <w:t>handbooks</w:t>
      </w:r>
      <w:r w:rsidR="00BD1103">
        <w:rPr>
          <w:rFonts w:cstheme="minorHAnsi"/>
        </w:rPr>
        <w:t xml:space="preserve"> recommend open-ended questi</w:t>
      </w:r>
      <w:r w:rsidR="00547841">
        <w:rPr>
          <w:rFonts w:cstheme="minorHAnsi"/>
        </w:rPr>
        <w:t>ons</w:t>
      </w:r>
      <w:r w:rsidR="00BD1103">
        <w:rPr>
          <w:rFonts w:cstheme="minorHAnsi"/>
        </w:rPr>
        <w:t xml:space="preserve">, </w:t>
      </w:r>
      <w:r w:rsidR="00831CBA">
        <w:rPr>
          <w:rFonts w:cstheme="minorHAnsi"/>
        </w:rPr>
        <w:t xml:space="preserve">we </w:t>
      </w:r>
      <w:r w:rsidR="004967CF">
        <w:rPr>
          <w:rFonts w:cstheme="minorHAnsi"/>
        </w:rPr>
        <w:t>also aimed to find out</w:t>
      </w:r>
      <w:r w:rsidR="00193DDC">
        <w:rPr>
          <w:rFonts w:cstheme="minorHAnsi"/>
        </w:rPr>
        <w:t xml:space="preserve"> </w:t>
      </w:r>
      <w:r w:rsidR="004967CF">
        <w:rPr>
          <w:rFonts w:cstheme="minorHAnsi"/>
        </w:rPr>
        <w:t xml:space="preserve">which </w:t>
      </w:r>
      <w:r w:rsidR="00193DDC">
        <w:rPr>
          <w:rFonts w:cstheme="minorHAnsi"/>
        </w:rPr>
        <w:t>type</w:t>
      </w:r>
      <w:r w:rsidR="005604B6">
        <w:rPr>
          <w:rFonts w:cstheme="minorHAnsi"/>
        </w:rPr>
        <w:t>s</w:t>
      </w:r>
      <w:r w:rsidR="00193DDC">
        <w:rPr>
          <w:rFonts w:cstheme="minorHAnsi"/>
        </w:rPr>
        <w:t xml:space="preserve"> of questions used by the tutors to </w:t>
      </w:r>
      <w:r w:rsidR="00547841">
        <w:rPr>
          <w:rFonts w:cstheme="minorHAnsi"/>
        </w:rPr>
        <w:t xml:space="preserve">elicit </w:t>
      </w:r>
      <w:r w:rsidR="00547841">
        <w:t>substant</w:t>
      </w:r>
      <w:r w:rsidR="00C05672">
        <w:t>ive</w:t>
      </w:r>
      <w:r w:rsidR="00547841">
        <w:rPr>
          <w:rFonts w:cstheme="minorHAnsi"/>
        </w:rPr>
        <w:t xml:space="preserve"> student responses</w:t>
      </w:r>
      <w:r w:rsidR="00E2090B">
        <w:rPr>
          <w:rFonts w:cstheme="minorHAnsi"/>
        </w:rPr>
        <w:t>.</w:t>
      </w:r>
      <w:r w:rsidR="00831CBA">
        <w:rPr>
          <w:rFonts w:cstheme="minorHAnsi"/>
        </w:rPr>
        <w:t xml:space="preserve"> </w:t>
      </w:r>
      <w:r w:rsidR="008F7DCE">
        <w:rPr>
          <w:rFonts w:cstheme="minorHAnsi"/>
        </w:rPr>
        <w:t xml:space="preserve">The following </w:t>
      </w:r>
      <w:r w:rsidR="006640CA">
        <w:rPr>
          <w:rFonts w:cstheme="minorHAnsi"/>
        </w:rPr>
        <w:t xml:space="preserve">research </w:t>
      </w:r>
      <w:r w:rsidR="008F7DCE">
        <w:rPr>
          <w:rFonts w:cstheme="minorHAnsi"/>
        </w:rPr>
        <w:t>questions were asked</w:t>
      </w:r>
      <w:r w:rsidR="004D6425">
        <w:rPr>
          <w:rFonts w:cstheme="minorHAnsi"/>
        </w:rPr>
        <w:t>:</w:t>
      </w:r>
    </w:p>
    <w:p w14:paraId="1F37A239" w14:textId="6EAF458A" w:rsidR="00AC66DA" w:rsidRDefault="00AC66DA" w:rsidP="007814BE">
      <w:pPr>
        <w:pStyle w:val="ListParagraph"/>
        <w:numPr>
          <w:ilvl w:val="0"/>
          <w:numId w:val="1"/>
        </w:numPr>
        <w:spacing w:line="240" w:lineRule="auto"/>
        <w:rPr>
          <w:rFonts w:cstheme="minorHAnsi"/>
        </w:rPr>
      </w:pPr>
      <w:r>
        <w:rPr>
          <w:rFonts w:cstheme="minorHAnsi"/>
        </w:rPr>
        <w:t>Wh</w:t>
      </w:r>
      <w:r w:rsidR="00AA1C42">
        <w:rPr>
          <w:rFonts w:cstheme="minorHAnsi"/>
        </w:rPr>
        <w:t xml:space="preserve">at is the frequency </w:t>
      </w:r>
      <w:r>
        <w:rPr>
          <w:rFonts w:cstheme="minorHAnsi"/>
        </w:rPr>
        <w:t xml:space="preserve">of questions asked in the tutorials and what </w:t>
      </w:r>
      <w:r w:rsidR="00EC46AB">
        <w:rPr>
          <w:rFonts w:cstheme="minorHAnsi"/>
        </w:rPr>
        <w:t xml:space="preserve">are the </w:t>
      </w:r>
      <w:r>
        <w:rPr>
          <w:rFonts w:cstheme="minorHAnsi"/>
        </w:rPr>
        <w:t xml:space="preserve">functions </w:t>
      </w:r>
      <w:r w:rsidR="00EC46AB">
        <w:rPr>
          <w:rFonts w:cstheme="minorHAnsi"/>
        </w:rPr>
        <w:t xml:space="preserve">of </w:t>
      </w:r>
      <w:r>
        <w:rPr>
          <w:rFonts w:cstheme="minorHAnsi"/>
        </w:rPr>
        <w:t>the</w:t>
      </w:r>
      <w:r w:rsidR="00EC368F">
        <w:rPr>
          <w:rFonts w:cstheme="minorHAnsi"/>
        </w:rPr>
        <w:t>se</w:t>
      </w:r>
      <w:r w:rsidR="00AA1C42">
        <w:rPr>
          <w:rFonts w:cstheme="minorHAnsi"/>
        </w:rPr>
        <w:t xml:space="preserve"> questions</w:t>
      </w:r>
      <w:r>
        <w:rPr>
          <w:rFonts w:cstheme="minorHAnsi"/>
        </w:rPr>
        <w:t>?</w:t>
      </w:r>
    </w:p>
    <w:p w14:paraId="550BA0B0" w14:textId="2AEFA35D" w:rsidR="0084750B" w:rsidRDefault="0084750B" w:rsidP="007814BE">
      <w:pPr>
        <w:pStyle w:val="ListParagraph"/>
        <w:numPr>
          <w:ilvl w:val="0"/>
          <w:numId w:val="1"/>
        </w:numPr>
        <w:spacing w:line="240" w:lineRule="auto"/>
        <w:rPr>
          <w:rFonts w:cstheme="minorHAnsi"/>
        </w:rPr>
      </w:pPr>
      <w:r>
        <w:rPr>
          <w:rFonts w:cstheme="minorHAnsi"/>
        </w:rPr>
        <w:t xml:space="preserve">How </w:t>
      </w:r>
      <w:r w:rsidR="00747FFD">
        <w:rPr>
          <w:rFonts w:cstheme="minorHAnsi"/>
        </w:rPr>
        <w:t>d</w:t>
      </w:r>
      <w:r>
        <w:rPr>
          <w:rFonts w:cstheme="minorHAnsi"/>
        </w:rPr>
        <w:t>o questions lead to substantive student responses?</w:t>
      </w:r>
    </w:p>
    <w:p w14:paraId="7C6B4353" w14:textId="1855B0BA" w:rsidR="00C13577" w:rsidRPr="00AB4B90" w:rsidRDefault="00193DDC" w:rsidP="007814BE">
      <w:pPr>
        <w:pStyle w:val="ListParagraph"/>
        <w:numPr>
          <w:ilvl w:val="0"/>
          <w:numId w:val="1"/>
        </w:numPr>
        <w:spacing w:line="240" w:lineRule="auto"/>
        <w:rPr>
          <w:rFonts w:cstheme="minorHAnsi"/>
        </w:rPr>
      </w:pPr>
      <w:r>
        <w:rPr>
          <w:rFonts w:cstheme="minorHAnsi"/>
        </w:rPr>
        <w:t>Wh</w:t>
      </w:r>
      <w:r w:rsidR="00547841">
        <w:rPr>
          <w:rFonts w:cstheme="minorHAnsi"/>
        </w:rPr>
        <w:t>ich types</w:t>
      </w:r>
      <w:r>
        <w:rPr>
          <w:rFonts w:cstheme="minorHAnsi"/>
        </w:rPr>
        <w:t xml:space="preserve"> of </w:t>
      </w:r>
      <w:r w:rsidR="00C13577">
        <w:rPr>
          <w:rFonts w:cstheme="minorHAnsi"/>
        </w:rPr>
        <w:t xml:space="preserve">questions </w:t>
      </w:r>
      <w:r w:rsidR="00547841">
        <w:rPr>
          <w:rFonts w:cstheme="minorHAnsi"/>
        </w:rPr>
        <w:t xml:space="preserve">lead to </w:t>
      </w:r>
      <w:r w:rsidR="00547841">
        <w:t>substanti</w:t>
      </w:r>
      <w:r w:rsidR="0084750B">
        <w:t>ve</w:t>
      </w:r>
      <w:r w:rsidR="00547841">
        <w:rPr>
          <w:rFonts w:cstheme="minorHAnsi"/>
        </w:rPr>
        <w:t xml:space="preserve"> student responses</w:t>
      </w:r>
      <w:r w:rsidR="00AF163C">
        <w:rPr>
          <w:rFonts w:cstheme="minorHAnsi"/>
        </w:rPr>
        <w:t xml:space="preserve"> </w:t>
      </w:r>
      <w:r w:rsidR="00AF163C" w:rsidRPr="00AB4B90">
        <w:rPr>
          <w:rFonts w:cstheme="minorHAnsi"/>
        </w:rPr>
        <w:t>and are therefore dialogue-enabling?</w:t>
      </w:r>
    </w:p>
    <w:p w14:paraId="4619FA8F" w14:textId="77777777" w:rsidR="00FF186D" w:rsidRPr="004967CF" w:rsidRDefault="00FF186D" w:rsidP="007814BE">
      <w:pPr>
        <w:pStyle w:val="ListParagraph"/>
        <w:spacing w:line="240" w:lineRule="auto"/>
        <w:rPr>
          <w:rFonts w:cstheme="minorHAnsi"/>
          <w:strike/>
          <w:lang w:val="en-GB"/>
        </w:rPr>
      </w:pPr>
    </w:p>
    <w:p w14:paraId="7B9D0173" w14:textId="168EF691" w:rsidR="007A1BBB" w:rsidRPr="00D83D84" w:rsidRDefault="007A1BBB" w:rsidP="007814BE">
      <w:pPr>
        <w:pStyle w:val="ListParagraph"/>
        <w:numPr>
          <w:ilvl w:val="0"/>
          <w:numId w:val="20"/>
        </w:numPr>
        <w:autoSpaceDE w:val="0"/>
        <w:autoSpaceDN w:val="0"/>
        <w:adjustRightInd w:val="0"/>
        <w:spacing w:line="240" w:lineRule="auto"/>
        <w:rPr>
          <w:rFonts w:cstheme="minorHAnsi"/>
          <w:b/>
          <w:bCs/>
        </w:rPr>
      </w:pPr>
      <w:r w:rsidRPr="00D83D84">
        <w:rPr>
          <w:rFonts w:cstheme="minorHAnsi"/>
          <w:b/>
          <w:bCs/>
        </w:rPr>
        <w:lastRenderedPageBreak/>
        <w:t>Methodology</w:t>
      </w:r>
    </w:p>
    <w:p w14:paraId="75C25482" w14:textId="5BF9397A" w:rsidR="00627E18" w:rsidRDefault="001377B9" w:rsidP="007814BE">
      <w:pPr>
        <w:spacing w:after="120" w:line="240" w:lineRule="auto"/>
        <w:ind w:left="0"/>
        <w:rPr>
          <w:rFonts w:cstheme="minorHAnsi"/>
        </w:rPr>
      </w:pPr>
      <w:r>
        <w:rPr>
          <w:rFonts w:cstheme="minorHAnsi"/>
        </w:rPr>
        <w:t xml:space="preserve">This small-scale study </w:t>
      </w:r>
      <w:r w:rsidR="00D14B8C">
        <w:rPr>
          <w:rFonts w:cstheme="minorHAnsi"/>
        </w:rPr>
        <w:t>follows a previous one</w:t>
      </w:r>
      <w:r>
        <w:rPr>
          <w:rFonts w:cstheme="minorHAnsi"/>
        </w:rPr>
        <w:t xml:space="preserve"> concerned with dialogic teaching approaches</w:t>
      </w:r>
      <w:r w:rsidR="002431A7">
        <w:rPr>
          <w:rFonts w:cstheme="minorHAnsi"/>
        </w:rPr>
        <w:t xml:space="preserve"> in tutorials</w:t>
      </w:r>
      <w:r>
        <w:rPr>
          <w:rFonts w:cstheme="minorHAnsi"/>
        </w:rPr>
        <w:t xml:space="preserve">. </w:t>
      </w:r>
      <w:r w:rsidR="00EB588A">
        <w:rPr>
          <w:rFonts w:cstheme="minorHAnsi"/>
        </w:rPr>
        <w:t>Five graduate students who worked as tutors in the university’s academic writing advice s</w:t>
      </w:r>
      <w:r w:rsidR="000C6391">
        <w:rPr>
          <w:rFonts w:cstheme="minorHAnsi"/>
        </w:rPr>
        <w:t>ervice</w:t>
      </w:r>
      <w:r w:rsidR="00EB588A">
        <w:rPr>
          <w:rFonts w:cstheme="minorHAnsi"/>
        </w:rPr>
        <w:t xml:space="preserve"> </w:t>
      </w:r>
      <w:r w:rsidR="00204129">
        <w:rPr>
          <w:rFonts w:cstheme="minorHAnsi"/>
        </w:rPr>
        <w:t>consented</w:t>
      </w:r>
      <w:r w:rsidR="00EB588A">
        <w:rPr>
          <w:rFonts w:cstheme="minorHAnsi"/>
        </w:rPr>
        <w:t xml:space="preserve"> to participate in </w:t>
      </w:r>
      <w:r w:rsidR="002431A7">
        <w:rPr>
          <w:rFonts w:cstheme="minorHAnsi"/>
        </w:rPr>
        <w:t>the</w:t>
      </w:r>
      <w:r w:rsidR="00EB588A">
        <w:rPr>
          <w:rFonts w:cstheme="minorHAnsi"/>
        </w:rPr>
        <w:t xml:space="preserve"> larger study. </w:t>
      </w:r>
      <w:r w:rsidR="00E46AD3">
        <w:rPr>
          <w:rFonts w:cstheme="minorHAnsi"/>
        </w:rPr>
        <w:t xml:space="preserve">Three of the tutors, </w:t>
      </w:r>
      <w:r w:rsidR="00E46AD3" w:rsidRPr="00C8587A">
        <w:rPr>
          <w:rFonts w:cstheme="minorHAnsi"/>
        </w:rPr>
        <w:t>Emma</w:t>
      </w:r>
      <w:r w:rsidR="00E46AD3" w:rsidRPr="00C8587A">
        <w:rPr>
          <w:rStyle w:val="EndnoteReference"/>
          <w:rFonts w:cstheme="minorHAnsi"/>
        </w:rPr>
        <w:endnoteReference w:id="1"/>
      </w:r>
      <w:r w:rsidR="00E46AD3" w:rsidRPr="00C8587A">
        <w:rPr>
          <w:rFonts w:cstheme="minorHAnsi"/>
        </w:rPr>
        <w:t>, Hannah and Lucy</w:t>
      </w:r>
      <w:r w:rsidR="00E46AD3">
        <w:rPr>
          <w:rFonts w:cstheme="minorHAnsi"/>
        </w:rPr>
        <w:t xml:space="preserve"> ca</w:t>
      </w:r>
      <w:r w:rsidR="00E46AD3" w:rsidRPr="00C8587A">
        <w:rPr>
          <w:rFonts w:cstheme="minorHAnsi"/>
        </w:rPr>
        <w:t>me from the Social Sciences</w:t>
      </w:r>
      <w:r w:rsidR="00E46AD3">
        <w:rPr>
          <w:rFonts w:cstheme="minorHAnsi"/>
        </w:rPr>
        <w:t xml:space="preserve"> and two, Daisy and Steve, from </w:t>
      </w:r>
      <w:r w:rsidR="00E46AD3" w:rsidRPr="00C8587A">
        <w:rPr>
          <w:rFonts w:cstheme="minorHAnsi"/>
        </w:rPr>
        <w:t>Humanities.</w:t>
      </w:r>
      <w:r w:rsidR="00E46AD3">
        <w:rPr>
          <w:rFonts w:cstheme="minorHAnsi"/>
        </w:rPr>
        <w:t xml:space="preserve"> </w:t>
      </w:r>
      <w:r w:rsidR="005324AA">
        <w:rPr>
          <w:rFonts w:cstheme="minorHAnsi"/>
        </w:rPr>
        <w:t>All</w:t>
      </w:r>
      <w:r w:rsidR="00E46AD3">
        <w:rPr>
          <w:rFonts w:cstheme="minorHAnsi"/>
        </w:rPr>
        <w:t xml:space="preserve"> five tutors</w:t>
      </w:r>
      <w:r w:rsidR="005324AA">
        <w:rPr>
          <w:rFonts w:cstheme="minorHAnsi"/>
        </w:rPr>
        <w:t xml:space="preserve"> had participated in a two-day training workshop which included discussions of the push-pull model and </w:t>
      </w:r>
      <w:r w:rsidR="00E46AD3">
        <w:rPr>
          <w:rFonts w:cstheme="minorHAnsi"/>
        </w:rPr>
        <w:t>the importance of dialogue.</w:t>
      </w:r>
      <w:r w:rsidR="005324AA">
        <w:rPr>
          <w:rFonts w:cstheme="minorHAnsi"/>
        </w:rPr>
        <w:t xml:space="preserve"> </w:t>
      </w:r>
      <w:r w:rsidR="005D2328">
        <w:rPr>
          <w:rFonts w:cstheme="minorHAnsi"/>
        </w:rPr>
        <w:t xml:space="preserve">The eight students who </w:t>
      </w:r>
      <w:r w:rsidR="00AA1C42">
        <w:rPr>
          <w:rFonts w:cstheme="minorHAnsi"/>
        </w:rPr>
        <w:t>agreed to participate</w:t>
      </w:r>
      <w:r w:rsidR="005D2328">
        <w:rPr>
          <w:rFonts w:cstheme="minorHAnsi"/>
        </w:rPr>
        <w:t xml:space="preserve"> all consulted a tutor from the same fi</w:t>
      </w:r>
      <w:r w:rsidR="00EF26A1">
        <w:rPr>
          <w:rFonts w:cstheme="minorHAnsi"/>
        </w:rPr>
        <w:t>eld</w:t>
      </w:r>
      <w:r w:rsidR="00500B87">
        <w:rPr>
          <w:rFonts w:cstheme="minorHAnsi"/>
        </w:rPr>
        <w:t>, as advised by the relevant website. Tw</w:t>
      </w:r>
      <w:r w:rsidR="005D2328">
        <w:rPr>
          <w:rFonts w:cstheme="minorHAnsi"/>
        </w:rPr>
        <w:t xml:space="preserve">o </w:t>
      </w:r>
      <w:r w:rsidR="00EF26A1">
        <w:rPr>
          <w:rFonts w:cstheme="minorHAnsi"/>
        </w:rPr>
        <w:t>of the</w:t>
      </w:r>
      <w:r w:rsidR="00500B87">
        <w:rPr>
          <w:rFonts w:cstheme="minorHAnsi"/>
        </w:rPr>
        <w:t xml:space="preserve"> eight students </w:t>
      </w:r>
      <w:r w:rsidR="000478D0">
        <w:rPr>
          <w:rFonts w:cstheme="minorHAnsi"/>
        </w:rPr>
        <w:t>attended</w:t>
      </w:r>
      <w:r w:rsidR="00500B87">
        <w:rPr>
          <w:rFonts w:cstheme="minorHAnsi"/>
        </w:rPr>
        <w:t xml:space="preserve"> </w:t>
      </w:r>
      <w:r w:rsidR="005D2328">
        <w:rPr>
          <w:rFonts w:cstheme="minorHAnsi"/>
        </w:rPr>
        <w:t>two tutorials</w:t>
      </w:r>
      <w:r w:rsidR="00500B87">
        <w:rPr>
          <w:rFonts w:cstheme="minorHAnsi"/>
        </w:rPr>
        <w:t>, bringing the total number of observed tutorials to ten.</w:t>
      </w:r>
      <w:r w:rsidR="00EF26A1">
        <w:rPr>
          <w:rFonts w:cstheme="minorHAnsi"/>
        </w:rPr>
        <w:t xml:space="preserve"> </w:t>
      </w:r>
      <w:r w:rsidR="00216149">
        <w:rPr>
          <w:rFonts w:cstheme="minorHAnsi"/>
        </w:rPr>
        <w:t xml:space="preserve">In four tutorials, the tutees had brought a draft to receive feedback; in the remaining six tutorials, the tutees had come to discuss an assignment yet to be written. </w:t>
      </w:r>
      <w:r w:rsidR="00EF26A1" w:rsidRPr="00C8587A">
        <w:rPr>
          <w:rFonts w:cstheme="minorHAnsi"/>
        </w:rPr>
        <w:t>The</w:t>
      </w:r>
      <w:r w:rsidR="00216149">
        <w:rPr>
          <w:rFonts w:cstheme="minorHAnsi"/>
        </w:rPr>
        <w:t xml:space="preserve"> tutorials</w:t>
      </w:r>
      <w:r w:rsidR="00EF26A1">
        <w:rPr>
          <w:rFonts w:cstheme="minorHAnsi"/>
        </w:rPr>
        <w:t xml:space="preserve"> lasted </w:t>
      </w:r>
      <w:r w:rsidR="00EF26A1" w:rsidRPr="00C8587A">
        <w:rPr>
          <w:rFonts w:cstheme="minorHAnsi"/>
        </w:rPr>
        <w:t>from 24.41 to 60.05 minutes, with an average length of 47 minutes.</w:t>
      </w:r>
      <w:r w:rsidR="0039283E">
        <w:rPr>
          <w:rFonts w:cstheme="minorHAnsi"/>
        </w:rPr>
        <w:t xml:space="preserve"> The ten sessions were audio-recorded and the recordings were </w:t>
      </w:r>
      <w:r w:rsidR="0039283E" w:rsidRPr="0063495D">
        <w:rPr>
          <w:rFonts w:cstheme="minorHAnsi"/>
        </w:rPr>
        <w:t>transcribed</w:t>
      </w:r>
      <w:r w:rsidR="004A355B">
        <w:rPr>
          <w:rFonts w:cstheme="minorHAnsi"/>
        </w:rPr>
        <w:t xml:space="preserve">. </w:t>
      </w:r>
      <w:r w:rsidR="00627E18">
        <w:rPr>
          <w:rFonts w:cstheme="minorHAnsi"/>
        </w:rPr>
        <w:t>For some of the tutorials (1, 2, 3, 6, 7), the students provided feedback through comments within the tutorials</w:t>
      </w:r>
      <w:r w:rsidR="00310828">
        <w:rPr>
          <w:rFonts w:cstheme="minorHAnsi"/>
        </w:rPr>
        <w:t xml:space="preserve"> </w:t>
      </w:r>
      <w:r w:rsidR="00627E18">
        <w:rPr>
          <w:rFonts w:cstheme="minorHAnsi"/>
        </w:rPr>
        <w:t>or via a feedback section on the tutorial system’s website to which we had access, or both.</w:t>
      </w:r>
    </w:p>
    <w:p w14:paraId="41B8E71D" w14:textId="5C432182" w:rsidR="00C10D24" w:rsidRDefault="00105B30" w:rsidP="007814BE">
      <w:pPr>
        <w:autoSpaceDE w:val="0"/>
        <w:autoSpaceDN w:val="0"/>
        <w:adjustRightInd w:val="0"/>
        <w:spacing w:after="120" w:line="240" w:lineRule="auto"/>
        <w:ind w:left="0"/>
        <w:rPr>
          <w:rFonts w:cstheme="minorHAnsi"/>
        </w:rPr>
      </w:pPr>
      <w:r>
        <w:rPr>
          <w:rFonts w:cstheme="minorHAnsi"/>
        </w:rPr>
        <w:t xml:space="preserve">In </w:t>
      </w:r>
      <w:r w:rsidR="00B61B9D">
        <w:rPr>
          <w:rFonts w:cstheme="minorHAnsi"/>
        </w:rPr>
        <w:t xml:space="preserve">the </w:t>
      </w:r>
      <w:r w:rsidR="00D14B8C">
        <w:rPr>
          <w:rFonts w:cstheme="minorHAnsi"/>
        </w:rPr>
        <w:t>previous</w:t>
      </w:r>
      <w:r w:rsidR="00B61B9D">
        <w:rPr>
          <w:rFonts w:cstheme="minorHAnsi"/>
        </w:rPr>
        <w:t xml:space="preserve"> </w:t>
      </w:r>
      <w:r>
        <w:rPr>
          <w:rFonts w:cstheme="minorHAnsi"/>
        </w:rPr>
        <w:t xml:space="preserve">study, the tutors were ranked according to the extent of dialogic interaction that occurred in their tutorials. The ranking was based on quantitative measures such as </w:t>
      </w:r>
      <w:r w:rsidR="00F540E9">
        <w:rPr>
          <w:rFonts w:cstheme="minorHAnsi"/>
        </w:rPr>
        <w:t>tutor word count and mean student response length</w:t>
      </w:r>
      <w:r w:rsidR="000C3DD3">
        <w:rPr>
          <w:rFonts w:cstheme="minorHAnsi"/>
        </w:rPr>
        <w:t xml:space="preserve"> (for more details see</w:t>
      </w:r>
      <w:r w:rsidR="00B61B9D">
        <w:rPr>
          <w:rFonts w:cstheme="minorHAnsi"/>
        </w:rPr>
        <w:t xml:space="preserve"> </w:t>
      </w:r>
      <w:r w:rsidR="001A24CD">
        <w:rPr>
          <w:rFonts w:cstheme="minorHAnsi"/>
        </w:rPr>
        <w:t>Author</w:t>
      </w:r>
      <w:r w:rsidR="000C3DD3">
        <w:rPr>
          <w:rFonts w:cstheme="minorHAnsi"/>
        </w:rPr>
        <w:t xml:space="preserve"> 2019).</w:t>
      </w:r>
      <w:r w:rsidR="004A355B">
        <w:rPr>
          <w:rFonts w:cstheme="minorHAnsi"/>
        </w:rPr>
        <w:t xml:space="preserve"> As quantitative measures have limitations in determining dialogicity, this study goes further by investigating </w:t>
      </w:r>
      <w:r w:rsidR="001A5D98">
        <w:rPr>
          <w:rFonts w:cstheme="minorHAnsi"/>
        </w:rPr>
        <w:t xml:space="preserve">the </w:t>
      </w:r>
      <w:r w:rsidR="004A355B">
        <w:rPr>
          <w:rFonts w:cstheme="minorHAnsi"/>
        </w:rPr>
        <w:t>tutors’ use of questions, as these are</w:t>
      </w:r>
      <w:r w:rsidR="000C3DD3">
        <w:rPr>
          <w:rFonts w:cstheme="minorHAnsi"/>
        </w:rPr>
        <w:t xml:space="preserve"> </w:t>
      </w:r>
      <w:r w:rsidR="004A355B">
        <w:rPr>
          <w:rFonts w:cstheme="minorHAnsi"/>
        </w:rPr>
        <w:t xml:space="preserve">regarded as central to dialogic teaching. We </w:t>
      </w:r>
      <w:r w:rsidR="00FE57C3">
        <w:rPr>
          <w:rFonts w:cstheme="minorHAnsi"/>
        </w:rPr>
        <w:t>identified</w:t>
      </w:r>
      <w:r w:rsidR="004A355B">
        <w:rPr>
          <w:rFonts w:cstheme="minorHAnsi"/>
        </w:rPr>
        <w:t xml:space="preserve"> all questions asked by the tutors and</w:t>
      </w:r>
      <w:r w:rsidR="0034762A" w:rsidRPr="0034762A">
        <w:rPr>
          <w:rFonts w:cstheme="minorHAnsi"/>
        </w:rPr>
        <w:t xml:space="preserve"> </w:t>
      </w:r>
      <w:r w:rsidR="0034762A">
        <w:rPr>
          <w:rFonts w:cstheme="minorHAnsi"/>
        </w:rPr>
        <w:t xml:space="preserve">examined their functions and forms. </w:t>
      </w:r>
      <w:r w:rsidR="00FE57C3">
        <w:rPr>
          <w:rFonts w:cstheme="minorHAnsi"/>
        </w:rPr>
        <w:t xml:space="preserve">Based on this analysis, </w:t>
      </w:r>
      <w:r w:rsidR="00037341">
        <w:rPr>
          <w:rFonts w:cstheme="minorHAnsi"/>
        </w:rPr>
        <w:t xml:space="preserve">a </w:t>
      </w:r>
      <w:r w:rsidR="00037341" w:rsidRPr="002767EF">
        <w:rPr>
          <w:rFonts w:cstheme="minorHAnsi"/>
        </w:rPr>
        <w:t xml:space="preserve">new </w:t>
      </w:r>
      <w:r w:rsidR="000C3DD3" w:rsidRPr="002767EF">
        <w:rPr>
          <w:rFonts w:cstheme="minorHAnsi"/>
        </w:rPr>
        <w:t xml:space="preserve">rank list </w:t>
      </w:r>
      <w:r w:rsidR="00037341" w:rsidRPr="002767EF">
        <w:rPr>
          <w:rFonts w:cstheme="minorHAnsi"/>
        </w:rPr>
        <w:t>was created</w:t>
      </w:r>
      <w:r w:rsidR="00B3378A" w:rsidRPr="002767EF">
        <w:rPr>
          <w:rFonts w:cstheme="minorHAnsi"/>
        </w:rPr>
        <w:t xml:space="preserve">, in which the percentage of </w:t>
      </w:r>
      <w:r w:rsidR="00B3378A" w:rsidRPr="002767EF">
        <w:rPr>
          <w:rFonts w:eastAsia="Times New Roman" w:cstheme="minorHAnsi"/>
          <w:lang w:eastAsia="en-GB"/>
        </w:rPr>
        <w:t>‘</w:t>
      </w:r>
      <w:r w:rsidR="007B51DC">
        <w:rPr>
          <w:rFonts w:eastAsia="Times New Roman" w:cstheme="minorHAnsi"/>
          <w:lang w:eastAsia="en-GB"/>
        </w:rPr>
        <w:t>T</w:t>
      </w:r>
      <w:r w:rsidR="00B3378A" w:rsidRPr="002767EF">
        <w:rPr>
          <w:rFonts w:eastAsia="Times New Roman" w:cstheme="minorHAnsi"/>
          <w:lang w:eastAsia="en-GB"/>
        </w:rPr>
        <w:t>opic engagement’ questions</w:t>
      </w:r>
      <w:r w:rsidR="00C10D24" w:rsidRPr="002767EF">
        <w:rPr>
          <w:rFonts w:eastAsia="Times New Roman" w:cstheme="minorHAnsi"/>
          <w:lang w:eastAsia="en-GB"/>
        </w:rPr>
        <w:t xml:space="preserve"> (see </w:t>
      </w:r>
      <w:r w:rsidR="0034762A">
        <w:rPr>
          <w:rFonts w:eastAsia="Times New Roman" w:cstheme="minorHAnsi"/>
          <w:lang w:eastAsia="en-GB"/>
        </w:rPr>
        <w:t>a</w:t>
      </w:r>
      <w:r w:rsidR="00310828">
        <w:rPr>
          <w:rFonts w:eastAsia="Times New Roman" w:cstheme="minorHAnsi"/>
          <w:lang w:eastAsia="en-GB"/>
        </w:rPr>
        <w:t>n</w:t>
      </w:r>
      <w:r w:rsidR="0034762A">
        <w:rPr>
          <w:rFonts w:eastAsia="Times New Roman" w:cstheme="minorHAnsi"/>
          <w:lang w:eastAsia="en-GB"/>
        </w:rPr>
        <w:t xml:space="preserve"> </w:t>
      </w:r>
      <w:r w:rsidR="00C10D24" w:rsidRPr="002767EF">
        <w:rPr>
          <w:rFonts w:eastAsia="Times New Roman" w:cstheme="minorHAnsi"/>
          <w:lang w:eastAsia="en-GB"/>
        </w:rPr>
        <w:t>explanation below)</w:t>
      </w:r>
      <w:r w:rsidR="00B3378A" w:rsidRPr="002767EF">
        <w:rPr>
          <w:rFonts w:eastAsia="Times New Roman" w:cstheme="minorHAnsi"/>
          <w:lang w:eastAsia="en-GB"/>
        </w:rPr>
        <w:t xml:space="preserve"> </w:t>
      </w:r>
      <w:r w:rsidR="00506168" w:rsidRPr="002767EF">
        <w:rPr>
          <w:rFonts w:eastAsia="Times New Roman" w:cstheme="minorHAnsi"/>
          <w:lang w:eastAsia="en-GB"/>
        </w:rPr>
        <w:t>was the leading measure</w:t>
      </w:r>
      <w:r w:rsidR="00FE57C3">
        <w:rPr>
          <w:rFonts w:eastAsia="Times New Roman" w:cstheme="minorHAnsi"/>
          <w:lang w:eastAsia="en-GB"/>
        </w:rPr>
        <w:t xml:space="preserve">. </w:t>
      </w:r>
      <w:r w:rsidR="00C10D24">
        <w:rPr>
          <w:rFonts w:cstheme="minorHAnsi"/>
        </w:rPr>
        <w:t xml:space="preserve">It was expected that </w:t>
      </w:r>
      <w:r w:rsidR="00506168">
        <w:rPr>
          <w:rFonts w:cstheme="minorHAnsi"/>
        </w:rPr>
        <w:t xml:space="preserve">the ranking of this study would be similar to that of the larger study, as the </w:t>
      </w:r>
      <w:r w:rsidR="00D743B7">
        <w:rPr>
          <w:rFonts w:cstheme="minorHAnsi"/>
        </w:rPr>
        <w:t>frequency</w:t>
      </w:r>
      <w:r w:rsidR="000C3DD3">
        <w:rPr>
          <w:rFonts w:cstheme="minorHAnsi"/>
        </w:rPr>
        <w:t xml:space="preserve"> </w:t>
      </w:r>
      <w:r w:rsidR="00E47107">
        <w:rPr>
          <w:rFonts w:cstheme="minorHAnsi"/>
        </w:rPr>
        <w:t xml:space="preserve">and type </w:t>
      </w:r>
      <w:r w:rsidR="000C3DD3">
        <w:rPr>
          <w:rFonts w:cstheme="minorHAnsi"/>
        </w:rPr>
        <w:t xml:space="preserve">of questions asked </w:t>
      </w:r>
      <w:r w:rsidR="00506168">
        <w:rPr>
          <w:rFonts w:cstheme="minorHAnsi"/>
        </w:rPr>
        <w:t>are likely to reflect</w:t>
      </w:r>
      <w:r w:rsidR="000C3DD3">
        <w:rPr>
          <w:rFonts w:cstheme="minorHAnsi"/>
        </w:rPr>
        <w:t xml:space="preserve"> the level of dialogicity</w:t>
      </w:r>
      <w:r w:rsidR="00FE5B9F">
        <w:rPr>
          <w:rFonts w:cstheme="minorHAnsi"/>
        </w:rPr>
        <w:t xml:space="preserve"> in the tutorials</w:t>
      </w:r>
      <w:r w:rsidR="000C3DD3">
        <w:rPr>
          <w:rFonts w:cstheme="minorHAnsi"/>
        </w:rPr>
        <w:t xml:space="preserve">. </w:t>
      </w:r>
    </w:p>
    <w:p w14:paraId="1251CA6F" w14:textId="1FFCA8E2" w:rsidR="00604B18" w:rsidRDefault="006F6D47" w:rsidP="007814BE">
      <w:pPr>
        <w:autoSpaceDE w:val="0"/>
        <w:autoSpaceDN w:val="0"/>
        <w:adjustRightInd w:val="0"/>
        <w:spacing w:after="120" w:line="240" w:lineRule="auto"/>
        <w:ind w:left="0"/>
        <w:rPr>
          <w:rFonts w:cstheme="minorHAnsi"/>
        </w:rPr>
      </w:pPr>
      <w:r>
        <w:rPr>
          <w:rFonts w:cstheme="minorHAnsi"/>
        </w:rPr>
        <w:t xml:space="preserve">To answer research question 1, all </w:t>
      </w:r>
      <w:r w:rsidR="00FE5B9F">
        <w:rPr>
          <w:rFonts w:cstheme="minorHAnsi"/>
        </w:rPr>
        <w:t xml:space="preserve">questions were categorized </w:t>
      </w:r>
      <w:r w:rsidR="00EC350C">
        <w:rPr>
          <w:rFonts w:cstheme="minorHAnsi"/>
        </w:rPr>
        <w:t>according to</w:t>
      </w:r>
      <w:r w:rsidR="00FE5B9F">
        <w:rPr>
          <w:rFonts w:cstheme="minorHAnsi"/>
        </w:rPr>
        <w:t xml:space="preserve"> functional </w:t>
      </w:r>
      <w:r w:rsidR="00D743B7">
        <w:rPr>
          <w:rFonts w:cstheme="minorHAnsi"/>
        </w:rPr>
        <w:t>criteria.</w:t>
      </w:r>
      <w:r w:rsidR="00EC350C">
        <w:rPr>
          <w:rFonts w:cstheme="minorHAnsi"/>
        </w:rPr>
        <w:t xml:space="preserve"> </w:t>
      </w:r>
      <w:r w:rsidR="00A76280">
        <w:rPr>
          <w:rFonts w:cstheme="minorHAnsi"/>
        </w:rPr>
        <w:t>The two main functional categories are</w:t>
      </w:r>
      <w:r w:rsidR="00EC350C">
        <w:rPr>
          <w:rFonts w:cstheme="minorHAnsi"/>
        </w:rPr>
        <w:t xml:space="preserve"> ‘Practicalities’ and ‘Topic engagemen</w:t>
      </w:r>
      <w:r w:rsidR="00A76280">
        <w:rPr>
          <w:rFonts w:cstheme="minorHAnsi"/>
        </w:rPr>
        <w:t>t’. ‘</w:t>
      </w:r>
      <w:r w:rsidR="00EC350C">
        <w:rPr>
          <w:rFonts w:cstheme="minorHAnsi"/>
        </w:rPr>
        <w:t>Practicalities</w:t>
      </w:r>
      <w:r w:rsidR="00A76280">
        <w:rPr>
          <w:rFonts w:cstheme="minorHAnsi"/>
        </w:rPr>
        <w:t>’</w:t>
      </w:r>
      <w:r w:rsidR="00EC350C">
        <w:rPr>
          <w:rFonts w:cstheme="minorHAnsi"/>
        </w:rPr>
        <w:t xml:space="preserve"> comprises t</w:t>
      </w:r>
      <w:r w:rsidR="00A76280">
        <w:rPr>
          <w:rFonts w:cstheme="minorHAnsi"/>
        </w:rPr>
        <w:t>wo</w:t>
      </w:r>
      <w:r w:rsidR="00EC350C">
        <w:rPr>
          <w:rFonts w:cstheme="minorHAnsi"/>
        </w:rPr>
        <w:t xml:space="preserve"> subcategories</w:t>
      </w:r>
      <w:r w:rsidR="003557BD">
        <w:rPr>
          <w:rFonts w:cstheme="minorHAnsi"/>
        </w:rPr>
        <w:t>.</w:t>
      </w:r>
      <w:r w:rsidR="00EC350C">
        <w:rPr>
          <w:rFonts w:cstheme="minorHAnsi"/>
        </w:rPr>
        <w:t xml:space="preserve"> (1) ‘Organisational’ </w:t>
      </w:r>
      <w:r w:rsidR="00A76280">
        <w:rPr>
          <w:rFonts w:cstheme="minorHAnsi"/>
        </w:rPr>
        <w:t xml:space="preserve">are </w:t>
      </w:r>
      <w:r w:rsidR="00EC350C">
        <w:rPr>
          <w:rFonts w:cstheme="minorHAnsi"/>
        </w:rPr>
        <w:t xml:space="preserve">questions concerned with </w:t>
      </w:r>
      <w:r w:rsidR="00A76280">
        <w:rPr>
          <w:rFonts w:cstheme="minorHAnsi"/>
        </w:rPr>
        <w:t>the student’s background, reasons for attending the tutorial, and ass</w:t>
      </w:r>
      <w:r w:rsidR="001F2DF1">
        <w:rPr>
          <w:rFonts w:cstheme="minorHAnsi"/>
        </w:rPr>
        <w:t>ignment</w:t>
      </w:r>
      <w:r w:rsidR="00A76280">
        <w:rPr>
          <w:rFonts w:cstheme="minorHAnsi"/>
        </w:rPr>
        <w:t xml:space="preserve"> details</w:t>
      </w:r>
      <w:r w:rsidR="003557BD">
        <w:rPr>
          <w:rFonts w:cstheme="minorHAnsi"/>
        </w:rPr>
        <w:t xml:space="preserve"> (e.g. ‘What is the word count?’</w:t>
      </w:r>
      <w:r w:rsidR="00544BCF">
        <w:rPr>
          <w:rFonts w:cstheme="minorHAnsi"/>
        </w:rPr>
        <w:t>)</w:t>
      </w:r>
      <w:r w:rsidR="00A76280">
        <w:rPr>
          <w:rFonts w:cstheme="minorHAnsi"/>
        </w:rPr>
        <w:t xml:space="preserve"> (2) ‘Procedural’ are questions eliciting the student’s confirmation or agreement and checking comprehension</w:t>
      </w:r>
      <w:r w:rsidR="003557BD">
        <w:rPr>
          <w:rFonts w:cstheme="minorHAnsi"/>
        </w:rPr>
        <w:t xml:space="preserve"> (e.g. </w:t>
      </w:r>
      <w:r w:rsidR="00544BCF">
        <w:rPr>
          <w:rFonts w:cstheme="minorHAnsi"/>
        </w:rPr>
        <w:t>‘Does this make sense?’)</w:t>
      </w:r>
      <w:r w:rsidR="00A76280" w:rsidRPr="00544BCF">
        <w:rPr>
          <w:rFonts w:cstheme="minorHAnsi"/>
        </w:rPr>
        <w:t>.</w:t>
      </w:r>
      <w:r w:rsidR="00A76280">
        <w:rPr>
          <w:rFonts w:cstheme="minorHAnsi"/>
        </w:rPr>
        <w:t xml:space="preserve"> ‘Topic engagement’</w:t>
      </w:r>
      <w:r w:rsidR="00A67005">
        <w:rPr>
          <w:rFonts w:cstheme="minorHAnsi"/>
        </w:rPr>
        <w:t xml:space="preserve"> </w:t>
      </w:r>
      <w:r w:rsidR="003557BD">
        <w:rPr>
          <w:rFonts w:cstheme="minorHAnsi"/>
        </w:rPr>
        <w:t>questions</w:t>
      </w:r>
      <w:r w:rsidR="00C10D24">
        <w:rPr>
          <w:rFonts w:cstheme="minorHAnsi"/>
        </w:rPr>
        <w:t xml:space="preserve"> (TEQs)</w:t>
      </w:r>
      <w:r w:rsidR="00A67005">
        <w:rPr>
          <w:rFonts w:cstheme="minorHAnsi"/>
        </w:rPr>
        <w:t xml:space="preserve"> </w:t>
      </w:r>
      <w:r w:rsidR="004C1FEF">
        <w:rPr>
          <w:rFonts w:cstheme="minorHAnsi"/>
        </w:rPr>
        <w:t>focus on the task or topic at hand and</w:t>
      </w:r>
      <w:r w:rsidR="00C10D24" w:rsidRPr="000C3966">
        <w:rPr>
          <w:rFonts w:cstheme="minorHAnsi"/>
        </w:rPr>
        <w:t xml:space="preserve"> have the potential of engaging the student in </w:t>
      </w:r>
      <w:r w:rsidR="001D2BC5">
        <w:rPr>
          <w:rFonts w:cstheme="minorHAnsi"/>
        </w:rPr>
        <w:t>a topic-related dialogue.</w:t>
      </w:r>
      <w:r w:rsidR="00604B18">
        <w:rPr>
          <w:rFonts w:cstheme="minorHAnsi"/>
        </w:rPr>
        <w:t xml:space="preserve"> </w:t>
      </w:r>
    </w:p>
    <w:p w14:paraId="29C3E3D8" w14:textId="3F189703" w:rsidR="0084750B" w:rsidRDefault="00604B18" w:rsidP="007814BE">
      <w:pPr>
        <w:autoSpaceDE w:val="0"/>
        <w:autoSpaceDN w:val="0"/>
        <w:adjustRightInd w:val="0"/>
        <w:spacing w:after="120" w:line="240" w:lineRule="auto"/>
        <w:ind w:left="0"/>
        <w:rPr>
          <w:rFonts w:cstheme="minorHAnsi"/>
        </w:rPr>
      </w:pPr>
      <w:r w:rsidRPr="00604B18">
        <w:rPr>
          <w:rFonts w:cstheme="minorHAnsi"/>
        </w:rPr>
        <w:t xml:space="preserve">In relation to research question 2, </w:t>
      </w:r>
      <w:r>
        <w:rPr>
          <w:rFonts w:cstheme="minorHAnsi"/>
        </w:rPr>
        <w:t xml:space="preserve">we only </w:t>
      </w:r>
      <w:r w:rsidR="00D70D47">
        <w:rPr>
          <w:rFonts w:cstheme="minorHAnsi"/>
        </w:rPr>
        <w:t xml:space="preserve">included TEQs in the analysis as </w:t>
      </w:r>
      <w:r w:rsidR="005701F3">
        <w:rPr>
          <w:rFonts w:cstheme="minorHAnsi"/>
        </w:rPr>
        <w:t xml:space="preserve">we were interested in dialogue that facilitated students’ </w:t>
      </w:r>
      <w:r w:rsidR="00D70D47">
        <w:rPr>
          <w:rFonts w:cstheme="minorHAnsi"/>
        </w:rPr>
        <w:t>exploration and understanding</w:t>
      </w:r>
      <w:r w:rsidR="00956394">
        <w:rPr>
          <w:rFonts w:cstheme="minorHAnsi"/>
        </w:rPr>
        <w:t xml:space="preserve"> of the topic</w:t>
      </w:r>
      <w:r w:rsidR="00D70D47">
        <w:rPr>
          <w:rFonts w:cstheme="minorHAnsi"/>
        </w:rPr>
        <w:t xml:space="preserve">. </w:t>
      </w:r>
      <w:r w:rsidR="00B51FB9">
        <w:rPr>
          <w:rFonts w:cstheme="minorHAnsi"/>
        </w:rPr>
        <w:t xml:space="preserve">We defined </w:t>
      </w:r>
      <w:r w:rsidR="0084750B">
        <w:rPr>
          <w:rFonts w:cstheme="minorHAnsi"/>
        </w:rPr>
        <w:t xml:space="preserve">substantive </w:t>
      </w:r>
      <w:r w:rsidR="005113E4">
        <w:rPr>
          <w:rFonts w:cstheme="minorHAnsi"/>
        </w:rPr>
        <w:t>student response (</w:t>
      </w:r>
      <w:r w:rsidR="00B51FB9">
        <w:rPr>
          <w:rFonts w:cstheme="minorHAnsi"/>
        </w:rPr>
        <w:t>SSR</w:t>
      </w:r>
      <w:r w:rsidR="005113E4">
        <w:rPr>
          <w:rFonts w:cstheme="minorHAnsi"/>
        </w:rPr>
        <w:t>)</w:t>
      </w:r>
      <w:r w:rsidR="00B51FB9">
        <w:rPr>
          <w:rFonts w:cstheme="minorHAnsi"/>
        </w:rPr>
        <w:t xml:space="preserve"> as </w:t>
      </w:r>
      <w:r w:rsidR="00EE690B">
        <w:rPr>
          <w:rFonts w:cstheme="minorHAnsi"/>
        </w:rPr>
        <w:t xml:space="preserve">two or more utterances containing an explanation, description or idea which was topic-focused and responsive to the tutor question. </w:t>
      </w:r>
      <w:r w:rsidR="0084750B">
        <w:rPr>
          <w:rFonts w:cstheme="minorHAnsi"/>
        </w:rPr>
        <w:t xml:space="preserve">This means that even when an extended answer was prompted by a tutor question, if that answer digressed </w:t>
      </w:r>
      <w:r w:rsidR="00747FFD">
        <w:rPr>
          <w:rFonts w:cstheme="minorHAnsi"/>
        </w:rPr>
        <w:t xml:space="preserve">from the question </w:t>
      </w:r>
      <w:r w:rsidR="0084750B">
        <w:rPr>
          <w:rFonts w:cstheme="minorHAnsi"/>
        </w:rPr>
        <w:t xml:space="preserve">and </w:t>
      </w:r>
      <w:r w:rsidR="00747FFD">
        <w:rPr>
          <w:rFonts w:cstheme="minorHAnsi"/>
        </w:rPr>
        <w:t xml:space="preserve">contained unrelated information, it was not counted as an SSR. </w:t>
      </w:r>
      <w:r w:rsidR="00EE690B">
        <w:rPr>
          <w:rFonts w:cstheme="minorHAnsi"/>
        </w:rPr>
        <w:t>We first calculated t</w:t>
      </w:r>
      <w:r w:rsidR="00EE690B" w:rsidRPr="00A827D4">
        <w:rPr>
          <w:rFonts w:cstheme="minorHAnsi"/>
        </w:rPr>
        <w:t>he percentage of T</w:t>
      </w:r>
      <w:r w:rsidR="00EE690B">
        <w:rPr>
          <w:rFonts w:cstheme="minorHAnsi"/>
        </w:rPr>
        <w:t>EQs</w:t>
      </w:r>
      <w:r w:rsidR="00EE690B" w:rsidRPr="00A827D4">
        <w:rPr>
          <w:rFonts w:cstheme="minorHAnsi"/>
        </w:rPr>
        <w:t xml:space="preserve"> leading to </w:t>
      </w:r>
      <w:r w:rsidR="00EE690B">
        <w:rPr>
          <w:rFonts w:cstheme="minorHAnsi"/>
        </w:rPr>
        <w:t>substantive</w:t>
      </w:r>
      <w:r w:rsidR="00EE690B" w:rsidRPr="00A827D4">
        <w:rPr>
          <w:rFonts w:cstheme="minorHAnsi"/>
        </w:rPr>
        <w:t xml:space="preserve"> student responses</w:t>
      </w:r>
      <w:r w:rsidR="004C439D">
        <w:rPr>
          <w:rFonts w:cstheme="minorHAnsi"/>
        </w:rPr>
        <w:t xml:space="preserve"> </w:t>
      </w:r>
      <w:r w:rsidR="00EE690B" w:rsidRPr="00A827D4">
        <w:rPr>
          <w:rFonts w:cstheme="minorHAnsi"/>
        </w:rPr>
        <w:t xml:space="preserve">(see column </w:t>
      </w:r>
      <w:r w:rsidR="004C439D">
        <w:rPr>
          <w:rFonts w:cstheme="minorHAnsi"/>
        </w:rPr>
        <w:t>9</w:t>
      </w:r>
      <w:r w:rsidR="00EE690B" w:rsidRPr="00A827D4">
        <w:rPr>
          <w:rFonts w:cstheme="minorHAnsi"/>
        </w:rPr>
        <w:t xml:space="preserve"> in Table 1</w:t>
      </w:r>
      <w:r w:rsidR="00643440">
        <w:rPr>
          <w:rFonts w:cstheme="minorHAnsi"/>
        </w:rPr>
        <w:t>: SSR %</w:t>
      </w:r>
      <w:r w:rsidR="00EE690B" w:rsidRPr="00A827D4">
        <w:rPr>
          <w:rFonts w:cstheme="minorHAnsi"/>
        </w:rPr>
        <w:t>).</w:t>
      </w:r>
      <w:r w:rsidR="00EE690B">
        <w:rPr>
          <w:rFonts w:cstheme="minorHAnsi"/>
        </w:rPr>
        <w:t xml:space="preserve"> </w:t>
      </w:r>
      <w:r w:rsidR="00DF7408">
        <w:rPr>
          <w:rFonts w:cstheme="minorHAnsi"/>
        </w:rPr>
        <w:t>The result showed that in most tutorials, fewer than 50% of all TEQs led to an SSR, with a mean value of 48.6.</w:t>
      </w:r>
      <w:r w:rsidR="0060621D">
        <w:rPr>
          <w:rFonts w:cstheme="minorHAnsi"/>
        </w:rPr>
        <w:t xml:space="preserve"> and ma</w:t>
      </w:r>
      <w:r w:rsidR="00747FFD">
        <w:rPr>
          <w:rFonts w:cstheme="minorHAnsi"/>
        </w:rPr>
        <w:t>de</w:t>
      </w:r>
      <w:r w:rsidR="0060621D">
        <w:rPr>
          <w:rFonts w:cstheme="minorHAnsi"/>
        </w:rPr>
        <w:t xml:space="preserve"> it clear that questions and responses cannot be analysed in individual exchanges</w:t>
      </w:r>
      <w:r w:rsidR="00177C9E">
        <w:rPr>
          <w:rFonts w:cstheme="minorHAnsi"/>
        </w:rPr>
        <w:t xml:space="preserve"> and that a single TEQ rarely leads to an SSR</w:t>
      </w:r>
      <w:r w:rsidR="0060621D">
        <w:rPr>
          <w:rFonts w:cstheme="minorHAnsi"/>
        </w:rPr>
        <w:t xml:space="preserve">. </w:t>
      </w:r>
      <w:r w:rsidR="00177C9E">
        <w:rPr>
          <w:rFonts w:cstheme="minorHAnsi"/>
        </w:rPr>
        <w:t>R</w:t>
      </w:r>
      <w:r w:rsidR="0060621D">
        <w:rPr>
          <w:rFonts w:cstheme="minorHAnsi"/>
        </w:rPr>
        <w:t>esponses are typically embedded in a sequence, that is a series of exchanges related to the same topic (Wells 1996), in which the tutor facilitates, through an initial and as series of follow-up questions, the development from initial non-substantive student utterances to an SSR.</w:t>
      </w:r>
      <w:r w:rsidR="00177C9E">
        <w:rPr>
          <w:rFonts w:cstheme="minorHAnsi"/>
        </w:rPr>
        <w:t xml:space="preserve"> We therefore identified all sequences containing SSRs</w:t>
      </w:r>
      <w:r w:rsidR="00177C9E" w:rsidRPr="00572BEB">
        <w:rPr>
          <w:rFonts w:cstheme="minorHAnsi"/>
        </w:rPr>
        <w:t xml:space="preserve"> </w:t>
      </w:r>
      <w:r w:rsidR="00177C9E">
        <w:rPr>
          <w:rFonts w:cstheme="minorHAnsi"/>
        </w:rPr>
        <w:t xml:space="preserve">across the tutorials and </w:t>
      </w:r>
      <w:r w:rsidR="00747FFD">
        <w:rPr>
          <w:rFonts w:cstheme="minorHAnsi"/>
        </w:rPr>
        <w:t>explored the pattern in which initial and follow-up questions led to substantive student responses.</w:t>
      </w:r>
    </w:p>
    <w:p w14:paraId="38756352" w14:textId="2D662EC0" w:rsidR="00B9196B" w:rsidRDefault="00695799" w:rsidP="007814BE">
      <w:pPr>
        <w:autoSpaceDE w:val="0"/>
        <w:autoSpaceDN w:val="0"/>
        <w:adjustRightInd w:val="0"/>
        <w:spacing w:after="120" w:line="240" w:lineRule="auto"/>
        <w:ind w:left="0"/>
        <w:rPr>
          <w:rFonts w:cstheme="minorHAnsi"/>
        </w:rPr>
      </w:pPr>
      <w:r>
        <w:rPr>
          <w:rFonts w:cstheme="minorHAnsi"/>
        </w:rPr>
        <w:t>To investigate which type of questions lead to SSRs</w:t>
      </w:r>
      <w:r w:rsidR="0084750B">
        <w:rPr>
          <w:rFonts w:cstheme="minorHAnsi"/>
        </w:rPr>
        <w:t xml:space="preserve">, we </w:t>
      </w:r>
      <w:r w:rsidR="00177C9E">
        <w:rPr>
          <w:rFonts w:cstheme="minorHAnsi"/>
        </w:rPr>
        <w:t xml:space="preserve">analysed the questions according to their </w:t>
      </w:r>
      <w:r w:rsidR="00310828">
        <w:rPr>
          <w:rFonts w:cstheme="minorHAnsi"/>
        </w:rPr>
        <w:t xml:space="preserve">grammatical </w:t>
      </w:r>
      <w:r w:rsidR="00177C9E">
        <w:rPr>
          <w:rFonts w:cstheme="minorHAnsi"/>
        </w:rPr>
        <w:t>form.</w:t>
      </w:r>
      <w:r w:rsidR="0084750B">
        <w:rPr>
          <w:rFonts w:cstheme="minorHAnsi"/>
        </w:rPr>
        <w:t xml:space="preserve"> </w:t>
      </w:r>
      <w:r w:rsidR="001150C2" w:rsidRPr="001150C2">
        <w:rPr>
          <w:rFonts w:cstheme="minorHAnsi"/>
          <w:lang w:val="en-GB"/>
        </w:rPr>
        <w:t>Within linguistics, the identification and categorisation of questions has been approached based on syntactic, lexical, prosodic and pragmatic criteri</w:t>
      </w:r>
      <w:r w:rsidR="00224AA1">
        <w:rPr>
          <w:rFonts w:cstheme="minorHAnsi"/>
          <w:lang w:val="en-GB"/>
        </w:rPr>
        <w:t xml:space="preserve">a. </w:t>
      </w:r>
      <w:r w:rsidR="001150C2" w:rsidRPr="001150C2">
        <w:rPr>
          <w:rFonts w:cstheme="minorHAnsi"/>
          <w:lang w:val="en-GB"/>
        </w:rPr>
        <w:t xml:space="preserve">The framework that appears most useful for the purposes of our study is that proposed by Quirk et al. (1972) who classified </w:t>
      </w:r>
      <w:r w:rsidR="001150C2" w:rsidRPr="001150C2">
        <w:rPr>
          <w:rFonts w:cstheme="minorHAnsi"/>
          <w:lang w:val="en-GB"/>
        </w:rPr>
        <w:lastRenderedPageBreak/>
        <w:t xml:space="preserve">questions according to the type of answers they elicit. The authors distinguish between three main categories of questions: yes / no questions, also referred to as polar questions (Stivers &amp; Enfield 2010), which elicit a dis/confirmation, alternative questions, which restrict the answer to two </w:t>
      </w:r>
      <w:r w:rsidR="001150C2" w:rsidRPr="00640CAC">
        <w:rPr>
          <w:rFonts w:cstheme="minorHAnsi"/>
          <w:lang w:val="en-GB"/>
        </w:rPr>
        <w:t>possibilities</w:t>
      </w:r>
      <w:r w:rsidR="00643440">
        <w:rPr>
          <w:rFonts w:cstheme="minorHAnsi"/>
          <w:lang w:val="en-GB"/>
        </w:rPr>
        <w:t>,</w:t>
      </w:r>
      <w:r w:rsidR="001150C2" w:rsidRPr="00640CAC">
        <w:rPr>
          <w:rFonts w:cstheme="minorHAnsi"/>
          <w:lang w:val="en-GB"/>
        </w:rPr>
        <w:t xml:space="preserve"> and </w:t>
      </w:r>
      <w:proofErr w:type="spellStart"/>
      <w:r w:rsidR="001150C2" w:rsidRPr="00640CAC">
        <w:rPr>
          <w:rFonts w:cstheme="minorHAnsi"/>
          <w:lang w:val="en-GB"/>
        </w:rPr>
        <w:t>wh</w:t>
      </w:r>
      <w:proofErr w:type="spellEnd"/>
      <w:r w:rsidR="001150C2" w:rsidRPr="00640CAC">
        <w:rPr>
          <w:rFonts w:cstheme="minorHAnsi"/>
          <w:lang w:val="en-GB"/>
        </w:rPr>
        <w:t>-questions, which can elicit answers of different lengths</w:t>
      </w:r>
      <w:r w:rsidR="00224AA1" w:rsidRPr="00640CAC">
        <w:rPr>
          <w:rFonts w:cstheme="minorHAnsi"/>
          <w:lang w:val="en-GB"/>
        </w:rPr>
        <w:t xml:space="preserve"> and are also called open-</w:t>
      </w:r>
      <w:r w:rsidR="00224AA1">
        <w:rPr>
          <w:rFonts w:cstheme="minorHAnsi"/>
          <w:lang w:val="en-GB"/>
        </w:rPr>
        <w:t>ended questions.</w:t>
      </w:r>
      <w:r w:rsidR="0090682C">
        <w:rPr>
          <w:rFonts w:cstheme="minorHAnsi"/>
          <w:lang w:val="en-GB"/>
        </w:rPr>
        <w:t xml:space="preserve"> Similar syntactic distinctions were also used by Haneda (2004) to evaluate the potential of questions to elicit certain types of answers.</w:t>
      </w:r>
      <w:r w:rsidR="00D66E0A" w:rsidRPr="00D66E0A">
        <w:t xml:space="preserve"> </w:t>
      </w:r>
      <w:r w:rsidR="00D66E0A">
        <w:t>A common assumption</w:t>
      </w:r>
      <w:r w:rsidR="00B61D9C">
        <w:t xml:space="preserve">, as evidenced in the tutor </w:t>
      </w:r>
      <w:r w:rsidR="0036636C">
        <w:t>handbooks</w:t>
      </w:r>
      <w:r w:rsidR="00B61D9C">
        <w:t>,</w:t>
      </w:r>
      <w:r w:rsidR="00D66E0A">
        <w:t xml:space="preserve"> is that only open-ended </w:t>
      </w:r>
      <w:r w:rsidR="00D66E0A" w:rsidRPr="00956394">
        <w:t xml:space="preserve">questions </w:t>
      </w:r>
      <w:r w:rsidR="00D66E0A">
        <w:t>can lead to</w:t>
      </w:r>
      <w:r w:rsidR="004C59B0">
        <w:t xml:space="preserve"> </w:t>
      </w:r>
      <w:r w:rsidR="00D66E0A">
        <w:t>dialogue</w:t>
      </w:r>
      <w:r w:rsidR="00B61D9C">
        <w:t xml:space="preserve">, as polar and alternative questions </w:t>
      </w:r>
      <w:r w:rsidR="004C59B0">
        <w:t xml:space="preserve">restrict student answers to one option. </w:t>
      </w:r>
      <w:r>
        <w:t xml:space="preserve">In addition to identifying the grammatical form of all questions leading to SSRs, </w:t>
      </w:r>
      <w:r w:rsidRPr="001D4F8D">
        <w:t xml:space="preserve">we also considered the </w:t>
      </w:r>
      <w:r w:rsidR="001D4F8D" w:rsidRPr="001D4F8D">
        <w:t>‘authenticity’ of the questions, i.e. whether they target known or unknown information</w:t>
      </w:r>
      <w:r w:rsidR="00874E0F" w:rsidRPr="001D4F8D">
        <w:t>.</w:t>
      </w:r>
    </w:p>
    <w:p w14:paraId="0A0E7CC9" w14:textId="69C04805" w:rsidR="000F329E" w:rsidRDefault="00747237" w:rsidP="007814BE">
      <w:pPr>
        <w:pStyle w:val="ListParagraph"/>
        <w:numPr>
          <w:ilvl w:val="0"/>
          <w:numId w:val="20"/>
        </w:numPr>
        <w:spacing w:line="240" w:lineRule="auto"/>
        <w:rPr>
          <w:rFonts w:cstheme="minorHAnsi"/>
          <w:b/>
        </w:rPr>
      </w:pPr>
      <w:r w:rsidRPr="00D83D84">
        <w:rPr>
          <w:rFonts w:cstheme="minorHAnsi"/>
          <w:b/>
        </w:rPr>
        <w:t>Discussion of finding</w:t>
      </w:r>
      <w:r w:rsidR="000F329E" w:rsidRPr="00D83D84">
        <w:rPr>
          <w:rFonts w:cstheme="minorHAnsi"/>
          <w:b/>
        </w:rPr>
        <w:t>s</w:t>
      </w:r>
    </w:p>
    <w:p w14:paraId="1097E2A1" w14:textId="00762E2B" w:rsidR="00D83D84" w:rsidRPr="00563C01" w:rsidRDefault="00D743B7" w:rsidP="007814BE">
      <w:pPr>
        <w:pStyle w:val="ListParagraph"/>
        <w:numPr>
          <w:ilvl w:val="1"/>
          <w:numId w:val="20"/>
        </w:numPr>
        <w:spacing w:line="240" w:lineRule="auto"/>
        <w:rPr>
          <w:rFonts w:cstheme="minorHAnsi"/>
          <w:bCs/>
        </w:rPr>
      </w:pPr>
      <w:r>
        <w:rPr>
          <w:rFonts w:cstheme="minorHAnsi"/>
          <w:bCs/>
        </w:rPr>
        <w:t xml:space="preserve">Frequency </w:t>
      </w:r>
      <w:r w:rsidR="00D83D84" w:rsidRPr="00563C01">
        <w:rPr>
          <w:rFonts w:cstheme="minorHAnsi"/>
          <w:bCs/>
        </w:rPr>
        <w:t>and functions of questions asked in the tutorials</w:t>
      </w:r>
    </w:p>
    <w:p w14:paraId="6E242FEA" w14:textId="212A5A0B" w:rsidR="00426B45" w:rsidRPr="00FD2122" w:rsidRDefault="003A5179" w:rsidP="007814BE">
      <w:pPr>
        <w:spacing w:after="120" w:line="240" w:lineRule="auto"/>
        <w:ind w:left="0"/>
        <w:rPr>
          <w:rFonts w:eastAsia="Times New Roman" w:cstheme="minorHAnsi"/>
          <w:lang w:eastAsia="en-GB"/>
        </w:rPr>
      </w:pPr>
      <w:r w:rsidRPr="00E5697C">
        <w:rPr>
          <w:rFonts w:eastAsia="Times New Roman" w:cstheme="minorHAnsi"/>
          <w:lang w:eastAsia="en-GB"/>
        </w:rPr>
        <w:t>As</w:t>
      </w:r>
      <w:r>
        <w:rPr>
          <w:rFonts w:eastAsia="Times New Roman" w:cstheme="minorHAnsi"/>
          <w:lang w:eastAsia="en-GB"/>
        </w:rPr>
        <w:t xml:space="preserve"> can be seen in Table 1, t</w:t>
      </w:r>
      <w:r w:rsidRPr="00E5697C">
        <w:rPr>
          <w:rFonts w:eastAsia="Times New Roman" w:cstheme="minorHAnsi"/>
          <w:lang w:eastAsia="en-GB"/>
        </w:rPr>
        <w:t xml:space="preserve">he tutorials were ranked from </w:t>
      </w:r>
      <w:r>
        <w:rPr>
          <w:rFonts w:eastAsia="Times New Roman" w:cstheme="minorHAnsi"/>
          <w:lang w:eastAsia="en-GB"/>
        </w:rPr>
        <w:t>the one with the highest percentage of ‘topic engagement’ questions (TEQs) (1. Daisy- Hanad: 73%) to the one with the lowest percentage (10. Emma – Sam: 12.5%)</w:t>
      </w:r>
      <w:r w:rsidR="00AF220D">
        <w:rPr>
          <w:rFonts w:eastAsia="Times New Roman" w:cstheme="minorHAnsi"/>
          <w:lang w:eastAsia="en-GB"/>
        </w:rPr>
        <w:t>, which also had the lowest frequency of questions per minute (see column 3)</w:t>
      </w:r>
      <w:r>
        <w:rPr>
          <w:rFonts w:eastAsia="Times New Roman" w:cstheme="minorHAnsi"/>
          <w:lang w:eastAsia="en-GB"/>
        </w:rPr>
        <w:t xml:space="preserve">. In this ranking, the percentage of TEQs broadly corresponds to the number of </w:t>
      </w:r>
      <w:r w:rsidR="001D2BC5">
        <w:rPr>
          <w:rFonts w:eastAsia="Times New Roman" w:cstheme="minorHAnsi"/>
          <w:lang w:eastAsia="en-GB"/>
        </w:rPr>
        <w:t>substantive</w:t>
      </w:r>
      <w:r>
        <w:rPr>
          <w:rFonts w:eastAsia="Times New Roman" w:cstheme="minorHAnsi"/>
          <w:lang w:eastAsia="en-GB"/>
        </w:rPr>
        <w:t xml:space="preserve"> student responses (</w:t>
      </w:r>
      <w:r w:rsidR="00A84203">
        <w:rPr>
          <w:rFonts w:eastAsia="Times New Roman" w:cstheme="minorHAnsi"/>
          <w:lang w:eastAsia="en-GB"/>
        </w:rPr>
        <w:t>SSR</w:t>
      </w:r>
      <w:r>
        <w:rPr>
          <w:rFonts w:eastAsia="Times New Roman" w:cstheme="minorHAnsi"/>
          <w:lang w:eastAsia="en-GB"/>
        </w:rPr>
        <w:t>s</w:t>
      </w:r>
      <w:r w:rsidR="001000D8">
        <w:rPr>
          <w:rFonts w:eastAsia="Times New Roman" w:cstheme="minorHAnsi"/>
          <w:lang w:eastAsia="en-GB"/>
        </w:rPr>
        <w:t>),</w:t>
      </w:r>
      <w:r>
        <w:rPr>
          <w:rFonts w:eastAsia="Times New Roman" w:cstheme="minorHAnsi"/>
          <w:lang w:eastAsia="en-GB"/>
        </w:rPr>
        <w:t xml:space="preserve"> which is particularly obvious in the three lowest ranked tutorials where the percentage of TEQs was 12.5 and there were no </w:t>
      </w:r>
      <w:r w:rsidR="007E39D8">
        <w:rPr>
          <w:rFonts w:eastAsia="Times New Roman" w:cstheme="minorHAnsi"/>
          <w:lang w:eastAsia="en-GB"/>
        </w:rPr>
        <w:t>SSR</w:t>
      </w:r>
      <w:r>
        <w:rPr>
          <w:rFonts w:eastAsia="Times New Roman" w:cstheme="minorHAnsi"/>
          <w:lang w:eastAsia="en-GB"/>
        </w:rPr>
        <w:t xml:space="preserve">s. </w:t>
      </w:r>
      <w:r w:rsidR="008D478F">
        <w:rPr>
          <w:rFonts w:eastAsia="Times New Roman" w:cstheme="minorHAnsi"/>
          <w:lang w:eastAsia="en-GB"/>
        </w:rPr>
        <w:t xml:space="preserve">As can be seen </w:t>
      </w:r>
      <w:r w:rsidR="008D478F" w:rsidRPr="00651D3B">
        <w:rPr>
          <w:rFonts w:eastAsia="Times New Roman" w:cstheme="minorHAnsi"/>
          <w:lang w:eastAsia="en-GB"/>
        </w:rPr>
        <w:t>in columns 7</w:t>
      </w:r>
      <w:r w:rsidR="00651D3B" w:rsidRPr="00651D3B">
        <w:rPr>
          <w:rFonts w:eastAsia="Times New Roman" w:cstheme="minorHAnsi"/>
          <w:lang w:eastAsia="en-GB"/>
        </w:rPr>
        <w:t xml:space="preserve"> (TEQ %)</w:t>
      </w:r>
      <w:r w:rsidR="008D478F" w:rsidRPr="00651D3B">
        <w:rPr>
          <w:rFonts w:eastAsia="Times New Roman" w:cstheme="minorHAnsi"/>
          <w:lang w:eastAsia="en-GB"/>
        </w:rPr>
        <w:t xml:space="preserve"> and 9</w:t>
      </w:r>
      <w:r w:rsidR="00651D3B">
        <w:rPr>
          <w:rFonts w:eastAsia="Times New Roman" w:cstheme="minorHAnsi"/>
          <w:lang w:eastAsia="en-GB"/>
        </w:rPr>
        <w:t xml:space="preserve"> (SSR %)</w:t>
      </w:r>
      <w:r w:rsidR="008D478F">
        <w:rPr>
          <w:rFonts w:eastAsia="Times New Roman" w:cstheme="minorHAnsi"/>
          <w:lang w:eastAsia="en-GB"/>
        </w:rPr>
        <w:t>, the number of SSRs i</w:t>
      </w:r>
      <w:r w:rsidR="00651D3B">
        <w:rPr>
          <w:rFonts w:eastAsia="Times New Roman" w:cstheme="minorHAnsi"/>
          <w:lang w:eastAsia="en-GB"/>
        </w:rPr>
        <w:t>s</w:t>
      </w:r>
      <w:r w:rsidR="008D478F">
        <w:rPr>
          <w:rFonts w:eastAsia="Times New Roman" w:cstheme="minorHAnsi"/>
          <w:lang w:eastAsia="en-GB"/>
        </w:rPr>
        <w:t xml:space="preserve"> in all </w:t>
      </w:r>
      <w:r w:rsidR="00651D3B">
        <w:rPr>
          <w:rFonts w:eastAsia="Times New Roman" w:cstheme="minorHAnsi"/>
          <w:lang w:eastAsia="en-GB"/>
        </w:rPr>
        <w:t xml:space="preserve">but two </w:t>
      </w:r>
      <w:r w:rsidR="008D478F">
        <w:rPr>
          <w:rFonts w:eastAsia="Times New Roman" w:cstheme="minorHAnsi"/>
          <w:lang w:eastAsia="en-GB"/>
        </w:rPr>
        <w:t>cases less than half the number of TEQs</w:t>
      </w:r>
      <w:r w:rsidR="00FD2122">
        <w:rPr>
          <w:rFonts w:eastAsia="Times New Roman" w:cstheme="minorHAnsi"/>
          <w:lang w:eastAsia="en-GB"/>
        </w:rPr>
        <w:t xml:space="preserve">. This phenomenon will be explained in the next section, where we show </w:t>
      </w:r>
      <w:r w:rsidR="00A0208E">
        <w:rPr>
          <w:rFonts w:eastAsia="Times New Roman" w:cstheme="minorHAnsi"/>
          <w:i/>
          <w:iCs/>
          <w:lang w:eastAsia="en-GB"/>
        </w:rPr>
        <w:t xml:space="preserve">how </w:t>
      </w:r>
      <w:r w:rsidR="00A0208E">
        <w:rPr>
          <w:rFonts w:eastAsia="Times New Roman" w:cstheme="minorHAnsi"/>
          <w:lang w:eastAsia="en-GB"/>
        </w:rPr>
        <w:t xml:space="preserve">questions lead to SSRs, i.e. </w:t>
      </w:r>
      <w:r w:rsidR="00FD2122">
        <w:rPr>
          <w:rFonts w:eastAsia="Times New Roman" w:cstheme="minorHAnsi"/>
          <w:lang w:eastAsia="en-GB"/>
        </w:rPr>
        <w:t xml:space="preserve">that it often takes a series of questions to elicit </w:t>
      </w:r>
      <w:r w:rsidR="00A0208E">
        <w:rPr>
          <w:rFonts w:eastAsia="Times New Roman" w:cstheme="minorHAnsi"/>
          <w:lang w:eastAsia="en-GB"/>
        </w:rPr>
        <w:t>them</w:t>
      </w:r>
      <w:r w:rsidR="00FD2122">
        <w:rPr>
          <w:rFonts w:eastAsia="Times New Roman" w:cstheme="minorHAnsi"/>
          <w:lang w:eastAsia="en-GB"/>
        </w:rPr>
        <w:t xml:space="preserve">. </w:t>
      </w:r>
      <w:r w:rsidR="00D1700A">
        <w:rPr>
          <w:rFonts w:eastAsia="Times New Roman" w:cstheme="minorHAnsi"/>
          <w:lang w:eastAsia="en-GB"/>
        </w:rPr>
        <w:t>As to the overall frequency of questions, in view of the crucial role of questions in the development of dialogue</w:t>
      </w:r>
      <w:r w:rsidR="007E39D8">
        <w:rPr>
          <w:rFonts w:eastAsia="Times New Roman" w:cstheme="minorHAnsi"/>
          <w:lang w:eastAsia="en-GB"/>
        </w:rPr>
        <w:t>,</w:t>
      </w:r>
      <w:r w:rsidR="00D1700A">
        <w:rPr>
          <w:rFonts w:eastAsia="Times New Roman" w:cstheme="minorHAnsi"/>
          <w:lang w:eastAsia="en-GB"/>
        </w:rPr>
        <w:t xml:space="preserve"> </w:t>
      </w:r>
      <w:r w:rsidRPr="00E5697C">
        <w:rPr>
          <w:rFonts w:eastAsia="Times New Roman" w:cstheme="minorHAnsi"/>
          <w:lang w:eastAsia="en-GB"/>
        </w:rPr>
        <w:t xml:space="preserve">it is not surprising that the </w:t>
      </w:r>
      <w:r>
        <w:rPr>
          <w:rFonts w:eastAsia="Times New Roman" w:cstheme="minorHAnsi"/>
          <w:lang w:eastAsia="en-GB"/>
        </w:rPr>
        <w:t xml:space="preserve">tutorials which </w:t>
      </w:r>
      <w:r w:rsidR="007E39D8">
        <w:rPr>
          <w:rFonts w:eastAsia="Times New Roman" w:cstheme="minorHAnsi"/>
          <w:lang w:eastAsia="en-GB"/>
        </w:rPr>
        <w:t>had been</w:t>
      </w:r>
      <w:r>
        <w:rPr>
          <w:rFonts w:eastAsia="Times New Roman" w:cstheme="minorHAnsi"/>
          <w:lang w:eastAsia="en-GB"/>
        </w:rPr>
        <w:t xml:space="preserve"> identified as </w:t>
      </w:r>
      <w:r w:rsidRPr="00E5697C">
        <w:rPr>
          <w:rFonts w:eastAsia="Times New Roman" w:cstheme="minorHAnsi"/>
          <w:lang w:eastAsia="en-GB"/>
        </w:rPr>
        <w:t xml:space="preserve">most dialogic </w:t>
      </w:r>
      <w:r>
        <w:rPr>
          <w:rFonts w:eastAsia="Times New Roman" w:cstheme="minorHAnsi"/>
          <w:lang w:eastAsia="en-GB"/>
        </w:rPr>
        <w:t xml:space="preserve">in the </w:t>
      </w:r>
      <w:r w:rsidR="009317C7">
        <w:rPr>
          <w:rFonts w:eastAsia="Times New Roman" w:cstheme="minorHAnsi"/>
          <w:lang w:eastAsia="en-GB"/>
        </w:rPr>
        <w:t>previous</w:t>
      </w:r>
      <w:r>
        <w:rPr>
          <w:rFonts w:eastAsia="Times New Roman" w:cstheme="minorHAnsi"/>
          <w:lang w:eastAsia="en-GB"/>
        </w:rPr>
        <w:t xml:space="preserve"> study (1, 2)</w:t>
      </w:r>
      <w:r w:rsidRPr="00E5697C">
        <w:rPr>
          <w:rFonts w:eastAsia="Times New Roman" w:cstheme="minorHAnsi"/>
          <w:lang w:eastAsia="en-GB"/>
        </w:rPr>
        <w:t xml:space="preserve"> had the highest</w:t>
      </w:r>
      <w:r>
        <w:rPr>
          <w:rFonts w:eastAsia="Times New Roman" w:cstheme="minorHAnsi"/>
          <w:lang w:eastAsia="en-GB"/>
        </w:rPr>
        <w:t xml:space="preserve"> overall</w:t>
      </w:r>
      <w:r w:rsidRPr="00E5697C">
        <w:rPr>
          <w:rFonts w:eastAsia="Times New Roman" w:cstheme="minorHAnsi"/>
          <w:lang w:eastAsia="en-GB"/>
        </w:rPr>
        <w:t xml:space="preserve"> frequency of questions per minute (0.96</w:t>
      </w:r>
      <w:r>
        <w:rPr>
          <w:rFonts w:eastAsia="Times New Roman" w:cstheme="minorHAnsi"/>
          <w:lang w:eastAsia="en-GB"/>
        </w:rPr>
        <w:t>; 1.1</w:t>
      </w:r>
      <w:r w:rsidRPr="00E5697C">
        <w:rPr>
          <w:rFonts w:eastAsia="Times New Roman" w:cstheme="minorHAnsi"/>
          <w:lang w:eastAsia="en-GB"/>
        </w:rPr>
        <w:t xml:space="preserve">) and </w:t>
      </w:r>
      <w:r>
        <w:rPr>
          <w:rFonts w:eastAsia="Times New Roman" w:cstheme="minorHAnsi"/>
          <w:lang w:eastAsia="en-GB"/>
        </w:rPr>
        <w:t xml:space="preserve">that </w:t>
      </w:r>
      <w:r w:rsidRPr="00E5697C">
        <w:rPr>
          <w:rFonts w:eastAsia="Times New Roman" w:cstheme="minorHAnsi"/>
          <w:lang w:eastAsia="en-GB"/>
        </w:rPr>
        <w:t>th</w:t>
      </w:r>
      <w:r>
        <w:rPr>
          <w:rFonts w:eastAsia="Times New Roman" w:cstheme="minorHAnsi"/>
          <w:lang w:eastAsia="en-GB"/>
        </w:rPr>
        <w:t>ose wh</w:t>
      </w:r>
      <w:r w:rsidR="007E39D8">
        <w:rPr>
          <w:rFonts w:eastAsia="Times New Roman" w:cstheme="minorHAnsi"/>
          <w:lang w:eastAsia="en-GB"/>
        </w:rPr>
        <w:t>ich had been identified as</w:t>
      </w:r>
      <w:r>
        <w:rPr>
          <w:rFonts w:eastAsia="Times New Roman" w:cstheme="minorHAnsi"/>
          <w:lang w:eastAsia="en-GB"/>
        </w:rPr>
        <w:t xml:space="preserve"> the</w:t>
      </w:r>
      <w:r w:rsidRPr="00E5697C">
        <w:rPr>
          <w:rFonts w:eastAsia="Times New Roman" w:cstheme="minorHAnsi"/>
          <w:lang w:eastAsia="en-GB"/>
        </w:rPr>
        <w:t xml:space="preserve"> most monologic</w:t>
      </w:r>
      <w:r>
        <w:rPr>
          <w:rFonts w:eastAsia="Times New Roman" w:cstheme="minorHAnsi"/>
          <w:lang w:eastAsia="en-GB"/>
        </w:rPr>
        <w:t xml:space="preserve"> ones (9, 10)</w:t>
      </w:r>
      <w:r w:rsidRPr="00E5697C">
        <w:rPr>
          <w:rFonts w:eastAsia="Times New Roman" w:cstheme="minorHAnsi"/>
          <w:lang w:eastAsia="en-GB"/>
        </w:rPr>
        <w:t xml:space="preserve"> </w:t>
      </w:r>
      <w:r>
        <w:rPr>
          <w:rFonts w:eastAsia="Times New Roman" w:cstheme="minorHAnsi"/>
          <w:lang w:eastAsia="en-GB"/>
        </w:rPr>
        <w:t xml:space="preserve">had </w:t>
      </w:r>
      <w:r w:rsidRPr="00E5697C">
        <w:rPr>
          <w:rFonts w:eastAsia="Times New Roman" w:cstheme="minorHAnsi"/>
          <w:lang w:eastAsia="en-GB"/>
        </w:rPr>
        <w:t>the lowest (</w:t>
      </w:r>
      <w:r>
        <w:rPr>
          <w:rFonts w:eastAsia="Times New Roman" w:cstheme="minorHAnsi"/>
          <w:lang w:eastAsia="en-GB"/>
        </w:rPr>
        <w:t xml:space="preserve">0.3; </w:t>
      </w:r>
      <w:r w:rsidRPr="00E5697C">
        <w:rPr>
          <w:rFonts w:eastAsia="Times New Roman" w:cstheme="minorHAnsi"/>
          <w:lang w:eastAsia="en-GB"/>
        </w:rPr>
        <w:t>0.1)</w:t>
      </w:r>
      <w:r>
        <w:rPr>
          <w:rFonts w:eastAsia="Times New Roman" w:cstheme="minorHAnsi"/>
          <w:lang w:eastAsia="en-GB"/>
        </w:rPr>
        <w:t xml:space="preserve">. </w:t>
      </w:r>
    </w:p>
    <w:p w14:paraId="383E0CE5" w14:textId="4CBACEBB" w:rsidR="002818FB" w:rsidRDefault="00912F64" w:rsidP="007814BE">
      <w:pPr>
        <w:spacing w:after="120" w:line="240" w:lineRule="auto"/>
        <w:ind w:left="0"/>
        <w:rPr>
          <w:rFonts w:eastAsia="Times New Roman" w:cstheme="minorHAnsi"/>
          <w:lang w:eastAsia="en-GB"/>
        </w:rPr>
      </w:pPr>
      <w:r w:rsidRPr="00426B45">
        <w:rPr>
          <w:rFonts w:cstheme="minorHAnsi"/>
          <w:bCs/>
        </w:rPr>
        <w:t xml:space="preserve">In </w:t>
      </w:r>
      <w:r w:rsidR="00D1700A">
        <w:rPr>
          <w:rFonts w:cstheme="minorHAnsi"/>
          <w:bCs/>
        </w:rPr>
        <w:t>relation to the functions of tutor questions (r</w:t>
      </w:r>
      <w:r w:rsidRPr="00426B45">
        <w:rPr>
          <w:rFonts w:cstheme="minorHAnsi"/>
          <w:bCs/>
        </w:rPr>
        <w:t xml:space="preserve">esearch question </w:t>
      </w:r>
      <w:r w:rsidR="00D1700A">
        <w:rPr>
          <w:rFonts w:cstheme="minorHAnsi"/>
          <w:bCs/>
        </w:rPr>
        <w:t>1)</w:t>
      </w:r>
      <w:r w:rsidR="00150AB5">
        <w:rPr>
          <w:rFonts w:cstheme="minorHAnsi"/>
          <w:bCs/>
        </w:rPr>
        <w:t>,</w:t>
      </w:r>
      <w:r w:rsidR="00426B45">
        <w:rPr>
          <w:rFonts w:cstheme="minorHAnsi"/>
          <w:bCs/>
          <w:color w:val="FF0000"/>
        </w:rPr>
        <w:t xml:space="preserve"> </w:t>
      </w:r>
      <w:r>
        <w:rPr>
          <w:rFonts w:cstheme="minorHAnsi"/>
        </w:rPr>
        <w:t xml:space="preserve">it is striking that in half of the tutorials (6 – 10) more </w:t>
      </w:r>
      <w:r w:rsidR="001000D8">
        <w:rPr>
          <w:rFonts w:cstheme="minorHAnsi"/>
        </w:rPr>
        <w:t>than</w:t>
      </w:r>
      <w:r>
        <w:rPr>
          <w:rFonts w:cstheme="minorHAnsi"/>
        </w:rPr>
        <w:t xml:space="preserve"> 80% of all tutor questions were concerned with practicalities</w:t>
      </w:r>
      <w:r w:rsidR="002818FB">
        <w:rPr>
          <w:rFonts w:cstheme="minorHAnsi"/>
        </w:rPr>
        <w:t xml:space="preserve">. </w:t>
      </w:r>
      <w:r w:rsidR="009D0B2F">
        <w:rPr>
          <w:rFonts w:cstheme="minorHAnsi"/>
          <w:bCs/>
          <w:color w:val="FF0000"/>
        </w:rPr>
        <w:t xml:space="preserve"> </w:t>
      </w:r>
      <w:r w:rsidR="003A5179">
        <w:rPr>
          <w:rFonts w:cstheme="minorHAnsi"/>
        </w:rPr>
        <w:t>As can be seen in column 7 of Table 1,</w:t>
      </w:r>
      <w:r w:rsidR="000F329E" w:rsidRPr="00E5697C">
        <w:rPr>
          <w:rFonts w:cstheme="minorHAnsi"/>
        </w:rPr>
        <w:t xml:space="preserve"> </w:t>
      </w:r>
      <w:r w:rsidR="00037341">
        <w:rPr>
          <w:rFonts w:cstheme="minorHAnsi"/>
        </w:rPr>
        <w:t>TEQs</w:t>
      </w:r>
      <w:r w:rsidR="002B6E55">
        <w:rPr>
          <w:rFonts w:cstheme="minorHAnsi"/>
        </w:rPr>
        <w:t xml:space="preserve"> </w:t>
      </w:r>
      <w:r w:rsidR="000F329E" w:rsidRPr="00E5697C">
        <w:rPr>
          <w:rFonts w:eastAsia="Times New Roman" w:cstheme="minorHAnsi"/>
          <w:lang w:eastAsia="en-GB"/>
        </w:rPr>
        <w:t xml:space="preserve">were fewer than 50 </w:t>
      </w:r>
      <w:r w:rsidR="009F63BD">
        <w:rPr>
          <w:rFonts w:eastAsia="Times New Roman" w:cstheme="minorHAnsi"/>
          <w:lang w:eastAsia="en-GB"/>
        </w:rPr>
        <w:t>%</w:t>
      </w:r>
      <w:r w:rsidR="00E5697C">
        <w:rPr>
          <w:rFonts w:eastAsia="Times New Roman" w:cstheme="minorHAnsi"/>
          <w:lang w:eastAsia="en-GB"/>
        </w:rPr>
        <w:t xml:space="preserve"> </w:t>
      </w:r>
      <w:r w:rsidR="00082C0D">
        <w:rPr>
          <w:rFonts w:eastAsia="Times New Roman" w:cstheme="minorHAnsi"/>
          <w:lang w:eastAsia="en-GB"/>
        </w:rPr>
        <w:t xml:space="preserve">of all questions </w:t>
      </w:r>
      <w:r w:rsidR="00E5697C">
        <w:rPr>
          <w:rFonts w:eastAsia="Times New Roman" w:cstheme="minorHAnsi"/>
          <w:lang w:eastAsia="en-GB"/>
        </w:rPr>
        <w:t xml:space="preserve">in </w:t>
      </w:r>
      <w:r w:rsidR="00535BF8">
        <w:rPr>
          <w:rFonts w:eastAsia="Times New Roman" w:cstheme="minorHAnsi"/>
          <w:lang w:eastAsia="en-GB"/>
        </w:rPr>
        <w:t>s</w:t>
      </w:r>
      <w:r w:rsidR="008C75AA">
        <w:rPr>
          <w:rFonts w:eastAsia="Times New Roman" w:cstheme="minorHAnsi"/>
          <w:lang w:eastAsia="en-GB"/>
        </w:rPr>
        <w:t>ix</w:t>
      </w:r>
      <w:r w:rsidR="00E47107">
        <w:rPr>
          <w:rFonts w:eastAsia="Times New Roman" w:cstheme="minorHAnsi"/>
          <w:lang w:eastAsia="en-GB"/>
        </w:rPr>
        <w:t xml:space="preserve"> of the ten </w:t>
      </w:r>
      <w:r w:rsidR="00E5697C">
        <w:rPr>
          <w:rFonts w:eastAsia="Times New Roman" w:cstheme="minorHAnsi"/>
          <w:lang w:eastAsia="en-GB"/>
        </w:rPr>
        <w:t>tutorial</w:t>
      </w:r>
      <w:r w:rsidR="00E47107">
        <w:rPr>
          <w:rFonts w:eastAsia="Times New Roman" w:cstheme="minorHAnsi"/>
          <w:lang w:eastAsia="en-GB"/>
        </w:rPr>
        <w:t>s</w:t>
      </w:r>
      <w:r w:rsidR="00150AB5">
        <w:rPr>
          <w:rFonts w:eastAsia="Times New Roman" w:cstheme="minorHAnsi"/>
          <w:lang w:eastAsia="en-GB"/>
        </w:rPr>
        <w:t xml:space="preserve">, </w:t>
      </w:r>
      <w:r w:rsidR="00662BF5">
        <w:rPr>
          <w:rFonts w:eastAsia="Times New Roman" w:cstheme="minorHAnsi"/>
          <w:lang w:eastAsia="en-GB"/>
        </w:rPr>
        <w:t xml:space="preserve">with one, </w:t>
      </w:r>
      <w:r w:rsidR="003C39A0">
        <w:rPr>
          <w:rFonts w:eastAsia="Times New Roman" w:cstheme="minorHAnsi"/>
          <w:lang w:eastAsia="en-GB"/>
        </w:rPr>
        <w:t>t</w:t>
      </w:r>
      <w:r w:rsidR="00662BF5">
        <w:rPr>
          <w:rFonts w:eastAsia="Times New Roman" w:cstheme="minorHAnsi"/>
          <w:lang w:eastAsia="en-GB"/>
        </w:rPr>
        <w:t xml:space="preserve">utorial </w:t>
      </w:r>
      <w:r w:rsidR="008C75AA">
        <w:rPr>
          <w:rFonts w:eastAsia="Times New Roman" w:cstheme="minorHAnsi"/>
          <w:lang w:eastAsia="en-GB"/>
        </w:rPr>
        <w:t>5</w:t>
      </w:r>
      <w:r w:rsidR="00662BF5">
        <w:rPr>
          <w:rFonts w:eastAsia="Times New Roman" w:cstheme="minorHAnsi"/>
          <w:lang w:eastAsia="en-GB"/>
        </w:rPr>
        <w:t>, coming close with 48.6%</w:t>
      </w:r>
      <w:r w:rsidR="00AF220D">
        <w:rPr>
          <w:rFonts w:eastAsia="Times New Roman" w:cstheme="minorHAnsi"/>
          <w:lang w:eastAsia="en-GB"/>
        </w:rPr>
        <w:t>, whilst</w:t>
      </w:r>
      <w:r w:rsidR="00150AB5">
        <w:rPr>
          <w:rFonts w:eastAsia="Times New Roman" w:cstheme="minorHAnsi"/>
          <w:lang w:eastAsia="en-GB"/>
        </w:rPr>
        <w:t xml:space="preserve"> </w:t>
      </w:r>
      <w:r w:rsidR="00AF220D">
        <w:rPr>
          <w:rFonts w:eastAsia="Times New Roman" w:cstheme="minorHAnsi"/>
          <w:lang w:eastAsia="en-GB"/>
        </w:rPr>
        <w:t>five</w:t>
      </w:r>
      <w:r w:rsidR="002B6E55">
        <w:rPr>
          <w:rFonts w:eastAsia="Times New Roman" w:cstheme="minorHAnsi"/>
          <w:lang w:eastAsia="en-GB"/>
        </w:rPr>
        <w:t xml:space="preserve"> (</w:t>
      </w:r>
      <w:r w:rsidR="00AF220D">
        <w:rPr>
          <w:rFonts w:eastAsia="Times New Roman" w:cstheme="minorHAnsi"/>
          <w:lang w:eastAsia="en-GB"/>
        </w:rPr>
        <w:t xml:space="preserve">6 </w:t>
      </w:r>
      <w:r w:rsidR="002B6E55">
        <w:rPr>
          <w:rFonts w:eastAsia="Times New Roman" w:cstheme="minorHAnsi"/>
          <w:lang w:eastAsia="en-GB"/>
        </w:rPr>
        <w:t>– 10)</w:t>
      </w:r>
      <w:r w:rsidR="00150AB5">
        <w:rPr>
          <w:rFonts w:eastAsia="Times New Roman" w:cstheme="minorHAnsi"/>
          <w:lang w:eastAsia="en-GB"/>
        </w:rPr>
        <w:t xml:space="preserve"> hav</w:t>
      </w:r>
      <w:r w:rsidR="00AF220D">
        <w:rPr>
          <w:rFonts w:eastAsia="Times New Roman" w:cstheme="minorHAnsi"/>
          <w:lang w:eastAsia="en-GB"/>
        </w:rPr>
        <w:t>e</w:t>
      </w:r>
      <w:r w:rsidR="00150AB5">
        <w:rPr>
          <w:rFonts w:eastAsia="Times New Roman" w:cstheme="minorHAnsi"/>
          <w:lang w:eastAsia="en-GB"/>
        </w:rPr>
        <w:t xml:space="preserve"> </w:t>
      </w:r>
      <w:r w:rsidR="007C4CEA">
        <w:rPr>
          <w:rFonts w:eastAsia="Times New Roman" w:cstheme="minorHAnsi"/>
          <w:lang w:eastAsia="en-GB"/>
        </w:rPr>
        <w:t xml:space="preserve">a percentage of </w:t>
      </w:r>
      <w:r w:rsidR="00AF220D">
        <w:rPr>
          <w:rFonts w:eastAsia="Times New Roman" w:cstheme="minorHAnsi"/>
          <w:lang w:eastAsia="en-GB"/>
        </w:rPr>
        <w:t>under 20%</w:t>
      </w:r>
      <w:r w:rsidR="000F329E" w:rsidRPr="00E5697C">
        <w:rPr>
          <w:rFonts w:eastAsia="Times New Roman" w:cstheme="minorHAnsi"/>
          <w:lang w:eastAsia="en-GB"/>
        </w:rPr>
        <w:t xml:space="preserve">. </w:t>
      </w:r>
      <w:r w:rsidR="008A6D81">
        <w:rPr>
          <w:rFonts w:eastAsia="Times New Roman" w:cstheme="minorHAnsi"/>
          <w:lang w:eastAsia="en-GB"/>
        </w:rPr>
        <w:t>In the</w:t>
      </w:r>
      <w:r w:rsidR="00B90D24">
        <w:rPr>
          <w:rFonts w:eastAsia="Times New Roman" w:cstheme="minorHAnsi"/>
          <w:lang w:eastAsia="en-GB"/>
        </w:rPr>
        <w:t>se</w:t>
      </w:r>
      <w:r w:rsidR="008A6D81">
        <w:rPr>
          <w:rFonts w:eastAsia="Times New Roman" w:cstheme="minorHAnsi"/>
          <w:lang w:eastAsia="en-GB"/>
        </w:rPr>
        <w:t xml:space="preserve"> tutorial</w:t>
      </w:r>
      <w:r w:rsidR="003A5179">
        <w:rPr>
          <w:rFonts w:eastAsia="Times New Roman" w:cstheme="minorHAnsi"/>
          <w:lang w:eastAsia="en-GB"/>
        </w:rPr>
        <w:t>s</w:t>
      </w:r>
      <w:r w:rsidR="00B90D24">
        <w:rPr>
          <w:rFonts w:eastAsia="Times New Roman" w:cstheme="minorHAnsi"/>
          <w:lang w:eastAsia="en-GB"/>
        </w:rPr>
        <w:t>, tutor questions were</w:t>
      </w:r>
      <w:r w:rsidR="009B17DA">
        <w:rPr>
          <w:rFonts w:eastAsia="Times New Roman" w:cstheme="minorHAnsi"/>
          <w:lang w:eastAsia="en-GB"/>
        </w:rPr>
        <w:t xml:space="preserve"> </w:t>
      </w:r>
      <w:r w:rsidR="00C03D29">
        <w:rPr>
          <w:rFonts w:eastAsia="Times New Roman" w:cstheme="minorHAnsi"/>
          <w:lang w:eastAsia="en-GB"/>
        </w:rPr>
        <w:t>mostly</w:t>
      </w:r>
      <w:r w:rsidR="00B90D24">
        <w:rPr>
          <w:rFonts w:eastAsia="Times New Roman" w:cstheme="minorHAnsi"/>
          <w:lang w:eastAsia="en-GB"/>
        </w:rPr>
        <w:t xml:space="preserve"> concerned</w:t>
      </w:r>
      <w:r w:rsidR="008A6D81">
        <w:rPr>
          <w:rFonts w:eastAsia="Times New Roman" w:cstheme="minorHAnsi"/>
          <w:lang w:eastAsia="en-GB"/>
        </w:rPr>
        <w:t xml:space="preserve"> </w:t>
      </w:r>
      <w:r w:rsidR="009B17DA">
        <w:rPr>
          <w:rFonts w:eastAsia="Times New Roman" w:cstheme="minorHAnsi"/>
          <w:lang w:eastAsia="en-GB"/>
        </w:rPr>
        <w:t xml:space="preserve">with </w:t>
      </w:r>
      <w:r w:rsidR="008A6D81">
        <w:rPr>
          <w:rFonts w:eastAsia="Times New Roman" w:cstheme="minorHAnsi"/>
          <w:lang w:eastAsia="en-GB"/>
        </w:rPr>
        <w:t>‘organisational’ issues</w:t>
      </w:r>
      <w:r w:rsidR="00B90D24">
        <w:rPr>
          <w:rFonts w:eastAsia="Times New Roman" w:cstheme="minorHAnsi"/>
          <w:lang w:eastAsia="en-GB"/>
        </w:rPr>
        <w:t>, as column 4 shows.</w:t>
      </w:r>
      <w:r w:rsidR="00082C0D">
        <w:rPr>
          <w:rFonts w:eastAsia="Times New Roman" w:cstheme="minorHAnsi"/>
          <w:lang w:eastAsia="en-GB"/>
        </w:rPr>
        <w:t xml:space="preserve"> </w:t>
      </w:r>
      <w:r w:rsidR="00651D3B">
        <w:rPr>
          <w:rFonts w:eastAsia="Times New Roman" w:cstheme="minorHAnsi"/>
          <w:lang w:eastAsia="en-GB"/>
        </w:rPr>
        <w:t>We found</w:t>
      </w:r>
      <w:r w:rsidR="00800B95">
        <w:rPr>
          <w:rFonts w:eastAsia="Times New Roman" w:cstheme="minorHAnsi"/>
          <w:lang w:eastAsia="en-GB"/>
        </w:rPr>
        <w:t xml:space="preserve"> a remarkable difference in the distribution of ‘practicalities’ questions between the tutorials with </w:t>
      </w:r>
      <w:r w:rsidR="003D473D">
        <w:rPr>
          <w:rFonts w:eastAsia="Times New Roman" w:cstheme="minorHAnsi"/>
          <w:lang w:eastAsia="en-GB"/>
        </w:rPr>
        <w:t>high</w:t>
      </w:r>
      <w:r w:rsidR="00800B95">
        <w:rPr>
          <w:rFonts w:eastAsia="Times New Roman" w:cstheme="minorHAnsi"/>
          <w:lang w:eastAsia="en-GB"/>
        </w:rPr>
        <w:t xml:space="preserve"> percentages of </w:t>
      </w:r>
      <w:r w:rsidR="0042088A">
        <w:rPr>
          <w:rFonts w:eastAsia="Times New Roman" w:cstheme="minorHAnsi"/>
          <w:lang w:eastAsia="en-GB"/>
        </w:rPr>
        <w:t>TEQs</w:t>
      </w:r>
      <w:r w:rsidR="00800B95">
        <w:rPr>
          <w:rFonts w:eastAsia="Times New Roman" w:cstheme="minorHAnsi"/>
          <w:lang w:eastAsia="en-GB"/>
        </w:rPr>
        <w:t xml:space="preserve"> (1 – </w:t>
      </w:r>
      <w:r w:rsidR="003D473D">
        <w:rPr>
          <w:rFonts w:eastAsia="Times New Roman" w:cstheme="minorHAnsi"/>
          <w:lang w:eastAsia="en-GB"/>
        </w:rPr>
        <w:t>5</w:t>
      </w:r>
      <w:r w:rsidR="00800B95">
        <w:rPr>
          <w:rFonts w:eastAsia="Times New Roman" w:cstheme="minorHAnsi"/>
          <w:lang w:eastAsia="en-GB"/>
        </w:rPr>
        <w:t xml:space="preserve">) and the </w:t>
      </w:r>
      <w:r w:rsidR="003D473D">
        <w:rPr>
          <w:rFonts w:eastAsia="Times New Roman" w:cstheme="minorHAnsi"/>
          <w:lang w:eastAsia="en-GB"/>
        </w:rPr>
        <w:t>those</w:t>
      </w:r>
      <w:r w:rsidR="00800B95">
        <w:rPr>
          <w:rFonts w:eastAsia="Times New Roman" w:cstheme="minorHAnsi"/>
          <w:lang w:eastAsia="en-GB"/>
        </w:rPr>
        <w:t xml:space="preserve"> with </w:t>
      </w:r>
      <w:r w:rsidR="003D473D">
        <w:rPr>
          <w:rFonts w:eastAsia="Times New Roman" w:cstheme="minorHAnsi"/>
          <w:lang w:eastAsia="en-GB"/>
        </w:rPr>
        <w:t>low</w:t>
      </w:r>
      <w:r w:rsidR="00800B95">
        <w:rPr>
          <w:rFonts w:eastAsia="Times New Roman" w:cstheme="minorHAnsi"/>
          <w:lang w:eastAsia="en-GB"/>
        </w:rPr>
        <w:t xml:space="preserve"> percentage</w:t>
      </w:r>
      <w:r w:rsidR="003D473D">
        <w:rPr>
          <w:rFonts w:eastAsia="Times New Roman" w:cstheme="minorHAnsi"/>
          <w:lang w:eastAsia="en-GB"/>
        </w:rPr>
        <w:t>s</w:t>
      </w:r>
      <w:r w:rsidR="00800B95">
        <w:rPr>
          <w:rFonts w:eastAsia="Times New Roman" w:cstheme="minorHAnsi"/>
          <w:lang w:eastAsia="en-GB"/>
        </w:rPr>
        <w:t xml:space="preserve"> (</w:t>
      </w:r>
      <w:r w:rsidR="003D473D">
        <w:rPr>
          <w:rFonts w:eastAsia="Times New Roman" w:cstheme="minorHAnsi"/>
          <w:lang w:eastAsia="en-GB"/>
        </w:rPr>
        <w:t>6</w:t>
      </w:r>
      <w:r w:rsidR="00800B95">
        <w:rPr>
          <w:rFonts w:eastAsia="Times New Roman" w:cstheme="minorHAnsi"/>
          <w:lang w:eastAsia="en-GB"/>
        </w:rPr>
        <w:t xml:space="preserve"> – 10). In </w:t>
      </w:r>
      <w:r w:rsidR="007C4CEA">
        <w:rPr>
          <w:rFonts w:eastAsia="Times New Roman" w:cstheme="minorHAnsi"/>
          <w:lang w:eastAsia="en-GB"/>
        </w:rPr>
        <w:t xml:space="preserve">tutorials 1 - </w:t>
      </w:r>
      <w:r w:rsidR="003D473D">
        <w:rPr>
          <w:rFonts w:eastAsia="Times New Roman" w:cstheme="minorHAnsi"/>
          <w:lang w:eastAsia="en-GB"/>
        </w:rPr>
        <w:t>5</w:t>
      </w:r>
      <w:r w:rsidR="00800B95">
        <w:rPr>
          <w:rFonts w:eastAsia="Times New Roman" w:cstheme="minorHAnsi"/>
          <w:lang w:eastAsia="en-GB"/>
        </w:rPr>
        <w:t xml:space="preserve">, the ‘practicalities’ questions appear in the </w:t>
      </w:r>
      <w:r w:rsidR="0042088A">
        <w:rPr>
          <w:rFonts w:eastAsia="Times New Roman" w:cstheme="minorHAnsi"/>
          <w:lang w:eastAsia="en-GB"/>
        </w:rPr>
        <w:t>beginning</w:t>
      </w:r>
      <w:r w:rsidR="00800B95">
        <w:rPr>
          <w:rFonts w:eastAsia="Times New Roman" w:cstheme="minorHAnsi"/>
          <w:lang w:eastAsia="en-GB"/>
        </w:rPr>
        <w:t xml:space="preserve"> and closing stages</w:t>
      </w:r>
      <w:r w:rsidR="00AC3B5F">
        <w:rPr>
          <w:rFonts w:eastAsia="Times New Roman" w:cstheme="minorHAnsi"/>
          <w:lang w:eastAsia="en-GB"/>
        </w:rPr>
        <w:t xml:space="preserve">. </w:t>
      </w:r>
      <w:r w:rsidR="007B4E38">
        <w:rPr>
          <w:rFonts w:eastAsia="Times New Roman" w:cstheme="minorHAnsi"/>
          <w:lang w:eastAsia="en-GB"/>
        </w:rPr>
        <w:t>In the beginning stage, organisational questions typically elicit</w:t>
      </w:r>
      <w:r w:rsidR="001F2DF1">
        <w:rPr>
          <w:rFonts w:eastAsia="Times New Roman" w:cstheme="minorHAnsi"/>
          <w:lang w:eastAsia="en-GB"/>
        </w:rPr>
        <w:t>ed</w:t>
      </w:r>
      <w:r w:rsidR="007B4E38">
        <w:rPr>
          <w:rFonts w:eastAsia="Times New Roman" w:cstheme="minorHAnsi"/>
          <w:lang w:eastAsia="en-GB"/>
        </w:rPr>
        <w:t xml:space="preserve"> the student’s background and assignment requirements,</w:t>
      </w:r>
      <w:r w:rsidR="00AC3B5F" w:rsidRPr="007B4E38">
        <w:rPr>
          <w:rFonts w:eastAsia="Times New Roman" w:cstheme="minorHAnsi"/>
          <w:lang w:eastAsia="en-GB"/>
        </w:rPr>
        <w:t xml:space="preserve"> whilst </w:t>
      </w:r>
      <w:r w:rsidR="007B4E38">
        <w:rPr>
          <w:rFonts w:eastAsia="Times New Roman" w:cstheme="minorHAnsi"/>
          <w:lang w:eastAsia="en-GB"/>
        </w:rPr>
        <w:t>th</w:t>
      </w:r>
      <w:r w:rsidR="00F44F4D" w:rsidRPr="00F44F4D">
        <w:rPr>
          <w:rFonts w:eastAsia="Times New Roman" w:cstheme="minorHAnsi"/>
          <w:lang w:eastAsia="en-GB"/>
        </w:rPr>
        <w:t>e c</w:t>
      </w:r>
      <w:r w:rsidR="00F44F4D" w:rsidRPr="00F44F4D">
        <w:t xml:space="preserve">losing stage typically </w:t>
      </w:r>
      <w:r w:rsidR="00F44F4D">
        <w:t>involve</w:t>
      </w:r>
      <w:r w:rsidR="001F2DF1">
        <w:t>d</w:t>
      </w:r>
      <w:r w:rsidR="00F44F4D">
        <w:t xml:space="preserve"> </w:t>
      </w:r>
      <w:r w:rsidR="00F44F4D" w:rsidRPr="00F44F4D">
        <w:t xml:space="preserve">procedural questions such as </w:t>
      </w:r>
      <w:r w:rsidR="00C03D29">
        <w:t xml:space="preserve">the </w:t>
      </w:r>
      <w:r w:rsidR="003A3433">
        <w:t>evaluation</w:t>
      </w:r>
      <w:r w:rsidR="00F44F4D" w:rsidRPr="00F44F4D">
        <w:t xml:space="preserve"> of the tutorial or co</w:t>
      </w:r>
      <w:r w:rsidR="00A0208E">
        <w:t xml:space="preserve">mprehension </w:t>
      </w:r>
      <w:r w:rsidR="00F44F4D" w:rsidRPr="00F44F4D">
        <w:t>checks.</w:t>
      </w:r>
      <w:r w:rsidR="00F44F4D">
        <w:t xml:space="preserve"> </w:t>
      </w:r>
      <w:r w:rsidR="007B4E38">
        <w:t xml:space="preserve">In tutorials 1 – </w:t>
      </w:r>
      <w:r w:rsidR="003D473D">
        <w:t>5</w:t>
      </w:r>
      <w:r w:rsidR="007B4E38">
        <w:t xml:space="preserve">, these two stages are considerably shorter than </w:t>
      </w:r>
      <w:r w:rsidR="007B4E38" w:rsidRPr="001F2DF1">
        <w:rPr>
          <w:rFonts w:eastAsia="Times New Roman" w:cstheme="minorHAnsi"/>
          <w:lang w:eastAsia="en-GB"/>
        </w:rPr>
        <w:t>the middle or core stage in which the student’s topic</w:t>
      </w:r>
      <w:r w:rsidR="00C03D29">
        <w:rPr>
          <w:rFonts w:eastAsia="Times New Roman" w:cstheme="minorHAnsi"/>
          <w:lang w:eastAsia="en-GB"/>
        </w:rPr>
        <w:t xml:space="preserve"> </w:t>
      </w:r>
      <w:r w:rsidR="001F2DF1" w:rsidRPr="001F2DF1">
        <w:rPr>
          <w:rFonts w:eastAsia="Times New Roman" w:cstheme="minorHAnsi"/>
          <w:lang w:eastAsia="en-GB"/>
        </w:rPr>
        <w:t>was</w:t>
      </w:r>
      <w:r w:rsidR="007B4E38" w:rsidRPr="001F2DF1">
        <w:rPr>
          <w:rFonts w:eastAsia="Times New Roman" w:cstheme="minorHAnsi"/>
          <w:lang w:eastAsia="en-GB"/>
        </w:rPr>
        <w:t xml:space="preserve"> discussed.</w:t>
      </w:r>
      <w:r w:rsidR="007B4E38">
        <w:rPr>
          <w:rFonts w:eastAsia="Times New Roman" w:cstheme="minorHAnsi"/>
          <w:lang w:eastAsia="en-GB"/>
        </w:rPr>
        <w:t xml:space="preserve"> </w:t>
      </w:r>
      <w:r w:rsidR="00F44F4D">
        <w:t xml:space="preserve">By contrast, </w:t>
      </w:r>
      <w:r w:rsidR="007653D7">
        <w:t xml:space="preserve">in </w:t>
      </w:r>
      <w:r w:rsidR="00217CA8">
        <w:rPr>
          <w:rFonts w:eastAsia="Times New Roman" w:cstheme="minorHAnsi"/>
          <w:lang w:eastAsia="en-GB"/>
        </w:rPr>
        <w:t>the</w:t>
      </w:r>
      <w:r w:rsidR="00DE652B">
        <w:rPr>
          <w:rFonts w:eastAsia="Times New Roman" w:cstheme="minorHAnsi"/>
          <w:lang w:eastAsia="en-GB"/>
        </w:rPr>
        <w:t xml:space="preserve"> </w:t>
      </w:r>
      <w:r w:rsidR="004C2EA9">
        <w:rPr>
          <w:rFonts w:eastAsia="Times New Roman" w:cstheme="minorHAnsi"/>
          <w:lang w:eastAsia="en-GB"/>
        </w:rPr>
        <w:t xml:space="preserve">three </w:t>
      </w:r>
      <w:r w:rsidR="003651E4">
        <w:rPr>
          <w:rFonts w:eastAsia="Times New Roman" w:cstheme="minorHAnsi"/>
          <w:lang w:eastAsia="en-GB"/>
        </w:rPr>
        <w:t xml:space="preserve">tutorials </w:t>
      </w:r>
      <w:r w:rsidR="00112AA2">
        <w:rPr>
          <w:rFonts w:eastAsia="Times New Roman" w:cstheme="minorHAnsi"/>
          <w:lang w:eastAsia="en-GB"/>
        </w:rPr>
        <w:t>w</w:t>
      </w:r>
      <w:r w:rsidR="003651E4">
        <w:rPr>
          <w:rFonts w:eastAsia="Times New Roman" w:cstheme="minorHAnsi"/>
          <w:lang w:eastAsia="en-GB"/>
        </w:rPr>
        <w:t xml:space="preserve">ith the lowest percentage </w:t>
      </w:r>
      <w:r w:rsidR="00F44F4D">
        <w:rPr>
          <w:rFonts w:eastAsia="Times New Roman" w:cstheme="minorHAnsi"/>
          <w:lang w:eastAsia="en-GB"/>
        </w:rPr>
        <w:t xml:space="preserve">of </w:t>
      </w:r>
      <w:r w:rsidR="0042088A">
        <w:rPr>
          <w:rFonts w:eastAsia="Times New Roman" w:cstheme="minorHAnsi"/>
          <w:lang w:eastAsia="en-GB"/>
        </w:rPr>
        <w:t>TEQs</w:t>
      </w:r>
      <w:r w:rsidR="00F44F4D">
        <w:rPr>
          <w:rFonts w:eastAsia="Times New Roman" w:cstheme="minorHAnsi"/>
          <w:lang w:eastAsia="en-GB"/>
        </w:rPr>
        <w:t xml:space="preserve"> </w:t>
      </w:r>
      <w:r w:rsidR="003651E4">
        <w:rPr>
          <w:rFonts w:eastAsia="Times New Roman" w:cstheme="minorHAnsi"/>
          <w:lang w:eastAsia="en-GB"/>
        </w:rPr>
        <w:t>(</w:t>
      </w:r>
      <w:r w:rsidR="00A0208E">
        <w:rPr>
          <w:rFonts w:eastAsia="Times New Roman" w:cstheme="minorHAnsi"/>
          <w:lang w:eastAsia="en-GB"/>
        </w:rPr>
        <w:t>8</w:t>
      </w:r>
      <w:r w:rsidR="003651E4">
        <w:rPr>
          <w:rFonts w:eastAsia="Times New Roman" w:cstheme="minorHAnsi"/>
          <w:lang w:eastAsia="en-GB"/>
        </w:rPr>
        <w:t>– 10)</w:t>
      </w:r>
      <w:r w:rsidR="007653D7">
        <w:rPr>
          <w:rFonts w:eastAsia="Times New Roman" w:cstheme="minorHAnsi"/>
          <w:lang w:eastAsia="en-GB"/>
        </w:rPr>
        <w:t xml:space="preserve"> the questions</w:t>
      </w:r>
      <w:r w:rsidR="00535BF8">
        <w:rPr>
          <w:rFonts w:eastAsia="Times New Roman" w:cstheme="minorHAnsi"/>
          <w:lang w:eastAsia="en-GB"/>
        </w:rPr>
        <w:t xml:space="preserve"> remain</w:t>
      </w:r>
      <w:r w:rsidR="001F2DF1">
        <w:rPr>
          <w:rFonts w:eastAsia="Times New Roman" w:cstheme="minorHAnsi"/>
          <w:lang w:eastAsia="en-GB"/>
        </w:rPr>
        <w:t>ed</w:t>
      </w:r>
      <w:r w:rsidR="00535BF8">
        <w:rPr>
          <w:rFonts w:eastAsia="Times New Roman" w:cstheme="minorHAnsi"/>
          <w:lang w:eastAsia="en-GB"/>
        </w:rPr>
        <w:t xml:space="preserve"> at the practicalities level throughout</w:t>
      </w:r>
      <w:r w:rsidR="007653D7">
        <w:rPr>
          <w:rFonts w:eastAsia="Times New Roman" w:cstheme="minorHAnsi"/>
          <w:lang w:eastAsia="en-GB"/>
        </w:rPr>
        <w:t>. These tutorials lack</w:t>
      </w:r>
      <w:r w:rsidR="001F2DF1">
        <w:rPr>
          <w:rFonts w:eastAsia="Times New Roman" w:cstheme="minorHAnsi"/>
          <w:lang w:eastAsia="en-GB"/>
        </w:rPr>
        <w:t>ed</w:t>
      </w:r>
      <w:r w:rsidR="00535BF8">
        <w:rPr>
          <w:rFonts w:eastAsia="Times New Roman" w:cstheme="minorHAnsi"/>
          <w:lang w:eastAsia="en-GB"/>
        </w:rPr>
        <w:t xml:space="preserve"> the middle part </w:t>
      </w:r>
      <w:r w:rsidR="00D3290D">
        <w:rPr>
          <w:rFonts w:eastAsia="Times New Roman" w:cstheme="minorHAnsi"/>
          <w:lang w:eastAsia="en-GB"/>
        </w:rPr>
        <w:t xml:space="preserve">that in tutorials 1 – </w:t>
      </w:r>
      <w:r w:rsidR="003D473D">
        <w:rPr>
          <w:rFonts w:eastAsia="Times New Roman" w:cstheme="minorHAnsi"/>
          <w:lang w:eastAsia="en-GB"/>
        </w:rPr>
        <w:t>5</w:t>
      </w:r>
      <w:r w:rsidR="00D3290D">
        <w:rPr>
          <w:rFonts w:eastAsia="Times New Roman" w:cstheme="minorHAnsi"/>
          <w:lang w:eastAsia="en-GB"/>
        </w:rPr>
        <w:t xml:space="preserve"> consist</w:t>
      </w:r>
      <w:r w:rsidR="00C03D29">
        <w:rPr>
          <w:rFonts w:eastAsia="Times New Roman" w:cstheme="minorHAnsi"/>
          <w:lang w:eastAsia="en-GB"/>
        </w:rPr>
        <w:t>ed</w:t>
      </w:r>
      <w:r w:rsidR="00D3290D">
        <w:rPr>
          <w:rFonts w:eastAsia="Times New Roman" w:cstheme="minorHAnsi"/>
          <w:lang w:eastAsia="en-GB"/>
        </w:rPr>
        <w:t xml:space="preserve"> of </w:t>
      </w:r>
      <w:r w:rsidR="001D2BC5">
        <w:rPr>
          <w:rFonts w:eastAsia="Times New Roman" w:cstheme="minorHAnsi"/>
          <w:lang w:eastAsia="en-GB"/>
        </w:rPr>
        <w:t xml:space="preserve">extended </w:t>
      </w:r>
      <w:r w:rsidR="00635851">
        <w:rPr>
          <w:rFonts w:eastAsia="Times New Roman" w:cstheme="minorHAnsi"/>
          <w:lang w:eastAsia="en-GB"/>
        </w:rPr>
        <w:t xml:space="preserve">topic-focused </w:t>
      </w:r>
      <w:r w:rsidR="00D3290D">
        <w:rPr>
          <w:rFonts w:eastAsia="Times New Roman" w:cstheme="minorHAnsi"/>
          <w:lang w:eastAsia="en-GB"/>
        </w:rPr>
        <w:t>sequences</w:t>
      </w:r>
      <w:r w:rsidR="00635851">
        <w:rPr>
          <w:rFonts w:eastAsia="Times New Roman" w:cstheme="minorHAnsi"/>
          <w:lang w:eastAsia="en-GB"/>
        </w:rPr>
        <w:t xml:space="preserve">. </w:t>
      </w:r>
      <w:r w:rsidR="00F44F4D">
        <w:rPr>
          <w:rFonts w:eastAsia="Times New Roman" w:cstheme="minorHAnsi"/>
          <w:lang w:eastAsia="en-GB"/>
        </w:rPr>
        <w:t>T</w:t>
      </w:r>
      <w:r w:rsidR="0088092F">
        <w:rPr>
          <w:rFonts w:eastAsia="Times New Roman" w:cstheme="minorHAnsi"/>
          <w:lang w:eastAsia="en-GB"/>
        </w:rPr>
        <w:t>o</w:t>
      </w:r>
      <w:r w:rsidR="00F44F4D">
        <w:rPr>
          <w:rFonts w:eastAsia="Times New Roman" w:cstheme="minorHAnsi"/>
          <w:lang w:eastAsia="en-GB"/>
        </w:rPr>
        <w:t xml:space="preserve"> provide examples</w:t>
      </w:r>
      <w:r w:rsidR="00635851">
        <w:rPr>
          <w:rFonts w:eastAsia="Times New Roman" w:cstheme="minorHAnsi"/>
          <w:lang w:eastAsia="en-GB"/>
        </w:rPr>
        <w:t xml:space="preserve">, in </w:t>
      </w:r>
      <w:r w:rsidR="003C39A0">
        <w:rPr>
          <w:rFonts w:eastAsia="Times New Roman" w:cstheme="minorHAnsi"/>
          <w:lang w:eastAsia="en-GB"/>
        </w:rPr>
        <w:t>t</w:t>
      </w:r>
      <w:r w:rsidR="00635851">
        <w:rPr>
          <w:rFonts w:eastAsia="Times New Roman" w:cstheme="minorHAnsi"/>
          <w:lang w:eastAsia="en-GB"/>
        </w:rPr>
        <w:t xml:space="preserve">utorial 9, </w:t>
      </w:r>
      <w:r w:rsidR="00112AA2">
        <w:rPr>
          <w:rFonts w:eastAsia="Times New Roman" w:cstheme="minorHAnsi"/>
          <w:lang w:eastAsia="en-GB"/>
        </w:rPr>
        <w:t>most of the tu</w:t>
      </w:r>
      <w:r w:rsidR="00217CA8">
        <w:rPr>
          <w:rFonts w:eastAsia="Times New Roman" w:cstheme="minorHAnsi"/>
          <w:lang w:eastAsia="en-GB"/>
        </w:rPr>
        <w:t>tor’s (Emma</w:t>
      </w:r>
      <w:r w:rsidR="00A0208E">
        <w:rPr>
          <w:rFonts w:eastAsia="Times New Roman" w:cstheme="minorHAnsi"/>
          <w:lang w:eastAsia="en-GB"/>
        </w:rPr>
        <w:t>’s</w:t>
      </w:r>
      <w:r w:rsidR="00217CA8">
        <w:rPr>
          <w:rFonts w:eastAsia="Times New Roman" w:cstheme="minorHAnsi"/>
          <w:lang w:eastAsia="en-GB"/>
        </w:rPr>
        <w:t>)</w:t>
      </w:r>
      <w:r w:rsidR="00662BF5">
        <w:rPr>
          <w:rFonts w:eastAsia="Times New Roman" w:cstheme="minorHAnsi"/>
          <w:lang w:eastAsia="en-GB"/>
        </w:rPr>
        <w:t xml:space="preserve"> </w:t>
      </w:r>
      <w:r w:rsidR="00112AA2">
        <w:rPr>
          <w:rFonts w:eastAsia="Times New Roman" w:cstheme="minorHAnsi"/>
          <w:lang w:eastAsia="en-GB"/>
        </w:rPr>
        <w:t xml:space="preserve">questions </w:t>
      </w:r>
      <w:r w:rsidR="003A3433">
        <w:rPr>
          <w:rFonts w:eastAsia="Times New Roman" w:cstheme="minorHAnsi"/>
          <w:lang w:eastAsia="en-GB"/>
        </w:rPr>
        <w:t>were</w:t>
      </w:r>
      <w:r w:rsidR="00112AA2">
        <w:rPr>
          <w:rFonts w:eastAsia="Times New Roman" w:cstheme="minorHAnsi"/>
          <w:lang w:eastAsia="en-GB"/>
        </w:rPr>
        <w:t xml:space="preserve"> implicit corrections and critiques of </w:t>
      </w:r>
      <w:r>
        <w:rPr>
          <w:rFonts w:eastAsia="Times New Roman" w:cstheme="minorHAnsi"/>
          <w:lang w:eastAsia="en-GB"/>
        </w:rPr>
        <w:t xml:space="preserve">linguistic </w:t>
      </w:r>
      <w:r w:rsidR="00112AA2">
        <w:rPr>
          <w:rFonts w:eastAsia="Times New Roman" w:cstheme="minorHAnsi"/>
          <w:lang w:eastAsia="en-GB"/>
        </w:rPr>
        <w:t>errors in the student’s text</w:t>
      </w:r>
      <w:r w:rsidR="00635851">
        <w:rPr>
          <w:rFonts w:eastAsia="Times New Roman" w:cstheme="minorHAnsi"/>
          <w:lang w:eastAsia="en-GB"/>
        </w:rPr>
        <w:t xml:space="preserve">, whilst </w:t>
      </w:r>
      <w:r w:rsidR="003C39A0">
        <w:rPr>
          <w:rFonts w:eastAsia="Times New Roman" w:cstheme="minorHAnsi"/>
          <w:lang w:eastAsia="en-GB"/>
        </w:rPr>
        <w:t>t</w:t>
      </w:r>
      <w:r w:rsidR="00635851">
        <w:rPr>
          <w:rFonts w:eastAsia="Times New Roman" w:cstheme="minorHAnsi"/>
          <w:lang w:eastAsia="en-GB"/>
        </w:rPr>
        <w:t xml:space="preserve">utorial 10 </w:t>
      </w:r>
      <w:r w:rsidR="003A3433">
        <w:rPr>
          <w:rFonts w:eastAsia="Times New Roman" w:cstheme="minorHAnsi"/>
          <w:lang w:eastAsia="en-GB"/>
        </w:rPr>
        <w:t>was</w:t>
      </w:r>
      <w:r w:rsidR="00112AA2">
        <w:rPr>
          <w:rFonts w:eastAsia="Times New Roman" w:cstheme="minorHAnsi"/>
          <w:lang w:eastAsia="en-GB"/>
        </w:rPr>
        <w:t xml:space="preserve"> entirely monologic</w:t>
      </w:r>
      <w:r w:rsidR="00B66CDC">
        <w:rPr>
          <w:rFonts w:eastAsia="Times New Roman" w:cstheme="minorHAnsi"/>
          <w:lang w:eastAsia="en-GB"/>
        </w:rPr>
        <w:t xml:space="preserve">, </w:t>
      </w:r>
      <w:r w:rsidR="00BB45E2">
        <w:rPr>
          <w:rFonts w:eastAsia="Times New Roman" w:cstheme="minorHAnsi"/>
          <w:lang w:eastAsia="en-GB"/>
        </w:rPr>
        <w:t>as</w:t>
      </w:r>
      <w:r w:rsidR="00B66CDC">
        <w:rPr>
          <w:rFonts w:eastAsia="Times New Roman" w:cstheme="minorHAnsi"/>
          <w:lang w:eastAsia="en-GB"/>
        </w:rPr>
        <w:t xml:space="preserve"> </w:t>
      </w:r>
      <w:r w:rsidR="00662BF5">
        <w:rPr>
          <w:rFonts w:eastAsia="Times New Roman" w:cstheme="minorHAnsi"/>
          <w:lang w:eastAsia="en-GB"/>
        </w:rPr>
        <w:t>Emma</w:t>
      </w:r>
      <w:r w:rsidR="00B66CDC">
        <w:rPr>
          <w:rFonts w:eastAsia="Times New Roman" w:cstheme="minorHAnsi"/>
          <w:lang w:eastAsia="en-GB"/>
        </w:rPr>
        <w:t xml:space="preserve"> lecture</w:t>
      </w:r>
      <w:r w:rsidR="003A3433">
        <w:rPr>
          <w:rFonts w:eastAsia="Times New Roman" w:cstheme="minorHAnsi"/>
          <w:lang w:eastAsia="en-GB"/>
        </w:rPr>
        <w:t>d</w:t>
      </w:r>
      <w:r w:rsidR="00B66CDC">
        <w:rPr>
          <w:rFonts w:eastAsia="Times New Roman" w:cstheme="minorHAnsi"/>
          <w:lang w:eastAsia="en-GB"/>
        </w:rPr>
        <w:t xml:space="preserve"> the student on </w:t>
      </w:r>
      <w:r w:rsidR="004C2EA9">
        <w:rPr>
          <w:rFonts w:eastAsia="Times New Roman" w:cstheme="minorHAnsi"/>
          <w:lang w:eastAsia="en-GB"/>
        </w:rPr>
        <w:t>what</w:t>
      </w:r>
      <w:r w:rsidR="00B66CDC">
        <w:rPr>
          <w:rFonts w:eastAsia="Times New Roman" w:cstheme="minorHAnsi"/>
          <w:lang w:eastAsia="en-GB"/>
        </w:rPr>
        <w:t xml:space="preserve"> to write </w:t>
      </w:r>
      <w:r w:rsidR="004C2EA9">
        <w:rPr>
          <w:rFonts w:eastAsia="Times New Roman" w:cstheme="minorHAnsi"/>
          <w:lang w:eastAsia="en-GB"/>
        </w:rPr>
        <w:t>in his</w:t>
      </w:r>
      <w:r w:rsidR="00B66CDC">
        <w:rPr>
          <w:rFonts w:eastAsia="Times New Roman" w:cstheme="minorHAnsi"/>
          <w:lang w:eastAsia="en-GB"/>
        </w:rPr>
        <w:t xml:space="preserve"> assignment without ever </w:t>
      </w:r>
      <w:r w:rsidR="00635851">
        <w:rPr>
          <w:rFonts w:eastAsia="Times New Roman" w:cstheme="minorHAnsi"/>
          <w:lang w:eastAsia="en-GB"/>
        </w:rPr>
        <w:t>eliciting</w:t>
      </w:r>
      <w:r w:rsidR="00B66CDC">
        <w:rPr>
          <w:rFonts w:eastAsia="Times New Roman" w:cstheme="minorHAnsi"/>
          <w:lang w:eastAsia="en-GB"/>
        </w:rPr>
        <w:t xml:space="preserve"> his ideas</w:t>
      </w:r>
      <w:r w:rsidR="009D464C">
        <w:rPr>
          <w:rFonts w:eastAsia="Times New Roman" w:cstheme="minorHAnsi"/>
          <w:lang w:eastAsia="en-GB"/>
        </w:rPr>
        <w:t xml:space="preserve">. </w:t>
      </w:r>
    </w:p>
    <w:p w14:paraId="4410BE65" w14:textId="77777777" w:rsidR="002D6F4C" w:rsidRDefault="002D6F4C" w:rsidP="007814BE">
      <w:pPr>
        <w:spacing w:after="120" w:line="240" w:lineRule="auto"/>
        <w:ind w:left="0" w:firstLine="720"/>
        <w:rPr>
          <w:rFonts w:cstheme="minorHAnsi"/>
          <w:b/>
          <w:bCs/>
        </w:rPr>
      </w:pPr>
      <w:r>
        <w:rPr>
          <w:rFonts w:cstheme="minorHAnsi"/>
          <w:b/>
          <w:bCs/>
        </w:rPr>
        <w:t>Table 1: Tutor questions in the ten tutorials</w:t>
      </w:r>
    </w:p>
    <w:tbl>
      <w:tblPr>
        <w:tblStyle w:val="TableGrid"/>
        <w:tblW w:w="9574" w:type="dxa"/>
        <w:tblInd w:w="562" w:type="dxa"/>
        <w:tblLayout w:type="fixed"/>
        <w:tblLook w:val="04A0" w:firstRow="1" w:lastRow="0" w:firstColumn="1" w:lastColumn="0" w:noHBand="0" w:noVBand="1"/>
      </w:tblPr>
      <w:tblGrid>
        <w:gridCol w:w="2463"/>
        <w:gridCol w:w="683"/>
        <w:gridCol w:w="684"/>
        <w:gridCol w:w="684"/>
        <w:gridCol w:w="684"/>
        <w:gridCol w:w="684"/>
        <w:gridCol w:w="1777"/>
        <w:gridCol w:w="684"/>
        <w:gridCol w:w="547"/>
        <w:gridCol w:w="684"/>
      </w:tblGrid>
      <w:tr w:rsidR="002D6F4C" w:rsidRPr="00773D3D" w14:paraId="5D836AD6" w14:textId="77777777" w:rsidTr="001D4F8D">
        <w:trPr>
          <w:trHeight w:val="487"/>
        </w:trPr>
        <w:tc>
          <w:tcPr>
            <w:tcW w:w="2463" w:type="dxa"/>
          </w:tcPr>
          <w:p w14:paraId="51650CA5" w14:textId="3AF6C73E" w:rsidR="002D6F4C" w:rsidRPr="00773D3D" w:rsidRDefault="002D6F4C" w:rsidP="007814BE">
            <w:pPr>
              <w:jc w:val="center"/>
              <w:rPr>
                <w:b/>
                <w:sz w:val="20"/>
                <w:szCs w:val="20"/>
              </w:rPr>
            </w:pPr>
            <w:r w:rsidRPr="00773D3D">
              <w:rPr>
                <w:b/>
                <w:sz w:val="20"/>
                <w:szCs w:val="20"/>
              </w:rPr>
              <w:t>Tutorials (Tutor/student/mins)</w:t>
            </w:r>
          </w:p>
        </w:tc>
        <w:tc>
          <w:tcPr>
            <w:tcW w:w="683" w:type="dxa"/>
          </w:tcPr>
          <w:p w14:paraId="2CA2FB9F" w14:textId="3AEC3962" w:rsidR="002D6F4C" w:rsidRPr="00773D3D" w:rsidRDefault="002D6F4C" w:rsidP="007814BE">
            <w:pPr>
              <w:jc w:val="center"/>
              <w:rPr>
                <w:rFonts w:eastAsia="Times New Roman" w:cstheme="minorHAnsi"/>
                <w:b/>
                <w:bCs/>
                <w:sz w:val="20"/>
                <w:szCs w:val="20"/>
                <w:lang w:eastAsia="en-GB"/>
              </w:rPr>
            </w:pPr>
            <w:r w:rsidRPr="00773D3D">
              <w:rPr>
                <w:rFonts w:eastAsia="Times New Roman" w:cstheme="minorHAnsi"/>
                <w:b/>
                <w:bCs/>
                <w:sz w:val="20"/>
                <w:szCs w:val="20"/>
                <w:lang w:eastAsia="en-GB"/>
              </w:rPr>
              <w:t>No/</w:t>
            </w:r>
          </w:p>
          <w:p w14:paraId="039BC8E6" w14:textId="77777777" w:rsidR="002D6F4C" w:rsidRPr="00773D3D" w:rsidRDefault="002D6F4C" w:rsidP="007814BE">
            <w:pPr>
              <w:jc w:val="center"/>
              <w:rPr>
                <w:rFonts w:eastAsia="Times New Roman" w:cstheme="minorHAnsi"/>
                <w:b/>
                <w:bCs/>
                <w:sz w:val="20"/>
                <w:szCs w:val="20"/>
                <w:lang w:eastAsia="en-GB"/>
              </w:rPr>
            </w:pPr>
            <w:r w:rsidRPr="00773D3D">
              <w:rPr>
                <w:rFonts w:eastAsia="Times New Roman" w:cstheme="minorHAnsi"/>
                <w:b/>
                <w:bCs/>
                <w:sz w:val="20"/>
                <w:szCs w:val="20"/>
                <w:lang w:eastAsia="en-GB"/>
              </w:rPr>
              <w:t>Qu</w:t>
            </w:r>
          </w:p>
        </w:tc>
        <w:tc>
          <w:tcPr>
            <w:tcW w:w="684" w:type="dxa"/>
          </w:tcPr>
          <w:p w14:paraId="0A76D3A2" w14:textId="77777777" w:rsidR="002D6F4C" w:rsidRPr="00773D3D" w:rsidRDefault="002D6F4C" w:rsidP="007814BE">
            <w:pPr>
              <w:jc w:val="center"/>
              <w:rPr>
                <w:rFonts w:eastAsia="Times New Roman" w:cstheme="minorHAnsi"/>
                <w:b/>
                <w:bCs/>
                <w:sz w:val="20"/>
                <w:szCs w:val="20"/>
                <w:lang w:eastAsia="en-GB"/>
              </w:rPr>
            </w:pPr>
            <w:r w:rsidRPr="00773D3D">
              <w:rPr>
                <w:rFonts w:eastAsia="Times New Roman" w:cstheme="minorHAnsi"/>
                <w:b/>
                <w:bCs/>
                <w:sz w:val="20"/>
                <w:szCs w:val="20"/>
                <w:lang w:eastAsia="en-GB"/>
              </w:rPr>
              <w:t>Freq/Mins</w:t>
            </w:r>
          </w:p>
        </w:tc>
        <w:tc>
          <w:tcPr>
            <w:tcW w:w="1368" w:type="dxa"/>
            <w:gridSpan w:val="2"/>
          </w:tcPr>
          <w:p w14:paraId="0BA1AA8C" w14:textId="77777777" w:rsidR="002D6F4C" w:rsidRDefault="002D6F4C" w:rsidP="007814BE">
            <w:pPr>
              <w:jc w:val="center"/>
              <w:rPr>
                <w:b/>
                <w:sz w:val="20"/>
                <w:szCs w:val="20"/>
              </w:rPr>
            </w:pPr>
            <w:r>
              <w:rPr>
                <w:b/>
                <w:sz w:val="20"/>
                <w:szCs w:val="20"/>
              </w:rPr>
              <w:t>Practicalities</w:t>
            </w:r>
          </w:p>
          <w:p w14:paraId="54187548" w14:textId="77777777" w:rsidR="002D6F4C" w:rsidRPr="00773D3D" w:rsidRDefault="002D6F4C" w:rsidP="007814BE">
            <w:pPr>
              <w:rPr>
                <w:b/>
                <w:sz w:val="20"/>
                <w:szCs w:val="20"/>
              </w:rPr>
            </w:pPr>
            <w:r>
              <w:rPr>
                <w:b/>
                <w:sz w:val="20"/>
                <w:szCs w:val="20"/>
              </w:rPr>
              <w:t xml:space="preserve">Org      </w:t>
            </w:r>
            <w:proofErr w:type="spellStart"/>
            <w:r>
              <w:rPr>
                <w:b/>
                <w:sz w:val="20"/>
                <w:szCs w:val="20"/>
              </w:rPr>
              <w:t>Proced</w:t>
            </w:r>
            <w:proofErr w:type="spellEnd"/>
          </w:p>
        </w:tc>
        <w:tc>
          <w:tcPr>
            <w:tcW w:w="684" w:type="dxa"/>
          </w:tcPr>
          <w:p w14:paraId="49581C61" w14:textId="77777777" w:rsidR="002D6F4C" w:rsidRPr="00773D3D" w:rsidRDefault="002D6F4C" w:rsidP="007814BE">
            <w:pPr>
              <w:jc w:val="center"/>
              <w:rPr>
                <w:b/>
                <w:sz w:val="20"/>
                <w:szCs w:val="20"/>
              </w:rPr>
            </w:pPr>
            <w:r w:rsidRPr="00773D3D">
              <w:rPr>
                <w:b/>
                <w:sz w:val="20"/>
                <w:szCs w:val="20"/>
              </w:rPr>
              <w:t>%</w:t>
            </w:r>
          </w:p>
        </w:tc>
        <w:tc>
          <w:tcPr>
            <w:tcW w:w="1777" w:type="dxa"/>
          </w:tcPr>
          <w:p w14:paraId="54458B2E" w14:textId="77777777" w:rsidR="002D6F4C" w:rsidRDefault="002D6F4C" w:rsidP="007814BE">
            <w:pPr>
              <w:jc w:val="center"/>
              <w:rPr>
                <w:b/>
                <w:sz w:val="20"/>
                <w:szCs w:val="20"/>
              </w:rPr>
            </w:pPr>
            <w:r>
              <w:rPr>
                <w:b/>
                <w:sz w:val="20"/>
                <w:szCs w:val="20"/>
              </w:rPr>
              <w:t>Topic engagement (TEQ)</w:t>
            </w:r>
          </w:p>
        </w:tc>
        <w:tc>
          <w:tcPr>
            <w:tcW w:w="684" w:type="dxa"/>
            <w:shd w:val="clear" w:color="auto" w:fill="FFFF00"/>
          </w:tcPr>
          <w:p w14:paraId="0AF94AAA" w14:textId="77777777" w:rsidR="002D6F4C" w:rsidRPr="00773D3D" w:rsidRDefault="002D6F4C" w:rsidP="007814BE">
            <w:pPr>
              <w:jc w:val="center"/>
              <w:rPr>
                <w:b/>
                <w:sz w:val="20"/>
                <w:szCs w:val="20"/>
              </w:rPr>
            </w:pPr>
            <w:r>
              <w:rPr>
                <w:b/>
                <w:sz w:val="20"/>
                <w:szCs w:val="20"/>
              </w:rPr>
              <w:t xml:space="preserve">TEQ </w:t>
            </w:r>
            <w:r w:rsidRPr="00773D3D">
              <w:rPr>
                <w:b/>
                <w:sz w:val="20"/>
                <w:szCs w:val="20"/>
              </w:rPr>
              <w:t>%</w:t>
            </w:r>
          </w:p>
        </w:tc>
        <w:tc>
          <w:tcPr>
            <w:tcW w:w="547" w:type="dxa"/>
          </w:tcPr>
          <w:p w14:paraId="18B22544" w14:textId="77777777" w:rsidR="002D6F4C" w:rsidRPr="0029019B" w:rsidRDefault="002D6F4C" w:rsidP="007814BE">
            <w:pPr>
              <w:jc w:val="center"/>
              <w:rPr>
                <w:b/>
                <w:sz w:val="20"/>
                <w:szCs w:val="20"/>
              </w:rPr>
            </w:pPr>
            <w:r>
              <w:rPr>
                <w:b/>
                <w:sz w:val="20"/>
                <w:szCs w:val="20"/>
              </w:rPr>
              <w:t>S</w:t>
            </w:r>
            <w:r w:rsidRPr="0029019B">
              <w:rPr>
                <w:b/>
                <w:sz w:val="20"/>
                <w:szCs w:val="20"/>
              </w:rPr>
              <w:t>SR</w:t>
            </w:r>
          </w:p>
        </w:tc>
        <w:tc>
          <w:tcPr>
            <w:tcW w:w="684" w:type="dxa"/>
          </w:tcPr>
          <w:p w14:paraId="054C5C73" w14:textId="77777777" w:rsidR="002D6F4C" w:rsidRPr="0029019B" w:rsidRDefault="002D6F4C" w:rsidP="007814BE">
            <w:pPr>
              <w:jc w:val="center"/>
              <w:rPr>
                <w:b/>
                <w:sz w:val="20"/>
                <w:szCs w:val="20"/>
              </w:rPr>
            </w:pPr>
            <w:r>
              <w:rPr>
                <w:b/>
                <w:sz w:val="20"/>
                <w:szCs w:val="20"/>
              </w:rPr>
              <w:t>S</w:t>
            </w:r>
            <w:r w:rsidRPr="0029019B">
              <w:rPr>
                <w:b/>
                <w:sz w:val="20"/>
                <w:szCs w:val="20"/>
              </w:rPr>
              <w:t>SR %</w:t>
            </w:r>
          </w:p>
        </w:tc>
      </w:tr>
      <w:tr w:rsidR="002D6F4C" w:rsidRPr="00773D3D" w14:paraId="5AC6987A" w14:textId="77777777" w:rsidTr="004B7062">
        <w:trPr>
          <w:trHeight w:val="243"/>
        </w:trPr>
        <w:tc>
          <w:tcPr>
            <w:tcW w:w="2463" w:type="dxa"/>
          </w:tcPr>
          <w:p w14:paraId="15A68363" w14:textId="77777777" w:rsidR="002D6F4C" w:rsidRPr="009D1F7A" w:rsidRDefault="002D6F4C" w:rsidP="007814BE">
            <w:pPr>
              <w:pStyle w:val="ListParagraph"/>
              <w:numPr>
                <w:ilvl w:val="0"/>
                <w:numId w:val="7"/>
              </w:numPr>
              <w:rPr>
                <w:sz w:val="20"/>
                <w:szCs w:val="20"/>
              </w:rPr>
            </w:pPr>
            <w:r w:rsidRPr="009D1F7A">
              <w:rPr>
                <w:sz w:val="20"/>
                <w:szCs w:val="20"/>
              </w:rPr>
              <w:t>Daisy-Hanad   24.41</w:t>
            </w:r>
          </w:p>
        </w:tc>
        <w:tc>
          <w:tcPr>
            <w:tcW w:w="683" w:type="dxa"/>
          </w:tcPr>
          <w:p w14:paraId="300B392B" w14:textId="77777777" w:rsidR="002D6F4C" w:rsidRPr="00773D3D" w:rsidRDefault="002D6F4C" w:rsidP="007814BE">
            <w:pPr>
              <w:jc w:val="center"/>
              <w:rPr>
                <w:sz w:val="20"/>
                <w:szCs w:val="20"/>
              </w:rPr>
            </w:pPr>
            <w:r w:rsidRPr="00773D3D">
              <w:rPr>
                <w:sz w:val="20"/>
                <w:szCs w:val="20"/>
              </w:rPr>
              <w:t>26</w:t>
            </w:r>
          </w:p>
        </w:tc>
        <w:tc>
          <w:tcPr>
            <w:tcW w:w="684" w:type="dxa"/>
            <w:shd w:val="clear" w:color="auto" w:fill="auto"/>
          </w:tcPr>
          <w:p w14:paraId="399CF60C" w14:textId="77777777" w:rsidR="002D6F4C" w:rsidRPr="00FA5BFC" w:rsidRDefault="002D6F4C" w:rsidP="007814BE">
            <w:pPr>
              <w:jc w:val="center"/>
              <w:rPr>
                <w:b/>
                <w:bCs/>
                <w:sz w:val="20"/>
                <w:szCs w:val="20"/>
              </w:rPr>
            </w:pPr>
            <w:r w:rsidRPr="00FA5BFC">
              <w:rPr>
                <w:b/>
                <w:bCs/>
                <w:sz w:val="20"/>
                <w:szCs w:val="20"/>
              </w:rPr>
              <w:t>1.1</w:t>
            </w:r>
          </w:p>
        </w:tc>
        <w:tc>
          <w:tcPr>
            <w:tcW w:w="684" w:type="dxa"/>
            <w:shd w:val="clear" w:color="auto" w:fill="auto"/>
          </w:tcPr>
          <w:p w14:paraId="5597F284" w14:textId="77777777" w:rsidR="002D6F4C" w:rsidRDefault="002D6F4C" w:rsidP="007814BE">
            <w:pPr>
              <w:jc w:val="center"/>
              <w:rPr>
                <w:color w:val="FF0000"/>
                <w:sz w:val="20"/>
                <w:szCs w:val="20"/>
              </w:rPr>
            </w:pPr>
            <w:r>
              <w:rPr>
                <w:sz w:val="20"/>
                <w:szCs w:val="20"/>
              </w:rPr>
              <w:t>6</w:t>
            </w:r>
          </w:p>
        </w:tc>
        <w:tc>
          <w:tcPr>
            <w:tcW w:w="684" w:type="dxa"/>
            <w:shd w:val="clear" w:color="auto" w:fill="auto"/>
          </w:tcPr>
          <w:p w14:paraId="413F88B8" w14:textId="77777777" w:rsidR="002D6F4C" w:rsidRDefault="002D6F4C" w:rsidP="007814BE">
            <w:pPr>
              <w:jc w:val="center"/>
              <w:rPr>
                <w:sz w:val="20"/>
                <w:szCs w:val="20"/>
              </w:rPr>
            </w:pPr>
            <w:r>
              <w:rPr>
                <w:sz w:val="20"/>
                <w:szCs w:val="20"/>
              </w:rPr>
              <w:t>1</w:t>
            </w:r>
          </w:p>
        </w:tc>
        <w:tc>
          <w:tcPr>
            <w:tcW w:w="684" w:type="dxa"/>
            <w:shd w:val="clear" w:color="auto" w:fill="auto"/>
          </w:tcPr>
          <w:p w14:paraId="3D6CE1B9" w14:textId="77777777" w:rsidR="002D6F4C" w:rsidRPr="00FA5BFC" w:rsidRDefault="002D6F4C" w:rsidP="007814BE">
            <w:pPr>
              <w:jc w:val="center"/>
              <w:rPr>
                <w:b/>
                <w:bCs/>
                <w:sz w:val="20"/>
                <w:szCs w:val="20"/>
              </w:rPr>
            </w:pPr>
            <w:r w:rsidRPr="00FA5BFC">
              <w:rPr>
                <w:b/>
                <w:bCs/>
                <w:sz w:val="20"/>
                <w:szCs w:val="20"/>
              </w:rPr>
              <w:t>27</w:t>
            </w:r>
          </w:p>
        </w:tc>
        <w:tc>
          <w:tcPr>
            <w:tcW w:w="1777" w:type="dxa"/>
          </w:tcPr>
          <w:p w14:paraId="151C38BF" w14:textId="77777777" w:rsidR="002D6F4C" w:rsidRPr="008F54A5" w:rsidRDefault="002D6F4C" w:rsidP="007814BE">
            <w:pPr>
              <w:jc w:val="center"/>
              <w:rPr>
                <w:sz w:val="20"/>
                <w:szCs w:val="20"/>
              </w:rPr>
            </w:pPr>
            <w:r w:rsidRPr="008F54A5">
              <w:rPr>
                <w:sz w:val="20"/>
                <w:szCs w:val="20"/>
              </w:rPr>
              <w:t>19</w:t>
            </w:r>
          </w:p>
        </w:tc>
        <w:tc>
          <w:tcPr>
            <w:tcW w:w="684" w:type="dxa"/>
            <w:shd w:val="clear" w:color="auto" w:fill="FFFF00"/>
          </w:tcPr>
          <w:p w14:paraId="76B9B640" w14:textId="77777777" w:rsidR="002D6F4C" w:rsidRPr="00FA5BFC" w:rsidRDefault="002D6F4C" w:rsidP="007814BE">
            <w:pPr>
              <w:jc w:val="center"/>
              <w:rPr>
                <w:b/>
                <w:bCs/>
                <w:sz w:val="20"/>
                <w:szCs w:val="20"/>
              </w:rPr>
            </w:pPr>
            <w:r w:rsidRPr="00FA5BFC">
              <w:rPr>
                <w:b/>
                <w:bCs/>
                <w:sz w:val="20"/>
                <w:szCs w:val="20"/>
              </w:rPr>
              <w:t>73</w:t>
            </w:r>
          </w:p>
        </w:tc>
        <w:tc>
          <w:tcPr>
            <w:tcW w:w="547" w:type="dxa"/>
          </w:tcPr>
          <w:p w14:paraId="4D919E4D" w14:textId="77777777" w:rsidR="002D6F4C" w:rsidRPr="0029019B" w:rsidRDefault="002D6F4C" w:rsidP="007814BE">
            <w:pPr>
              <w:jc w:val="center"/>
              <w:rPr>
                <w:sz w:val="20"/>
                <w:szCs w:val="20"/>
              </w:rPr>
            </w:pPr>
            <w:r w:rsidRPr="0029019B">
              <w:rPr>
                <w:sz w:val="20"/>
                <w:szCs w:val="20"/>
              </w:rPr>
              <w:t>9</w:t>
            </w:r>
          </w:p>
        </w:tc>
        <w:tc>
          <w:tcPr>
            <w:tcW w:w="684" w:type="dxa"/>
          </w:tcPr>
          <w:p w14:paraId="6672BCEC" w14:textId="77777777" w:rsidR="002D6F4C" w:rsidRPr="0029019B" w:rsidRDefault="002D6F4C" w:rsidP="007814BE">
            <w:pPr>
              <w:jc w:val="center"/>
              <w:rPr>
                <w:sz w:val="20"/>
                <w:szCs w:val="20"/>
              </w:rPr>
            </w:pPr>
            <w:r w:rsidRPr="0029019B">
              <w:rPr>
                <w:sz w:val="20"/>
                <w:szCs w:val="20"/>
              </w:rPr>
              <w:t>47.4</w:t>
            </w:r>
          </w:p>
        </w:tc>
      </w:tr>
      <w:tr w:rsidR="002D6F4C" w:rsidRPr="00773D3D" w14:paraId="38B24051" w14:textId="77777777" w:rsidTr="004B7062">
        <w:trPr>
          <w:trHeight w:val="243"/>
        </w:trPr>
        <w:tc>
          <w:tcPr>
            <w:tcW w:w="2463" w:type="dxa"/>
          </w:tcPr>
          <w:p w14:paraId="0FD46BFF" w14:textId="77777777" w:rsidR="002D6F4C" w:rsidRPr="009D1F7A" w:rsidRDefault="002D6F4C" w:rsidP="007814BE">
            <w:pPr>
              <w:pStyle w:val="ListParagraph"/>
              <w:numPr>
                <w:ilvl w:val="0"/>
                <w:numId w:val="7"/>
              </w:numPr>
              <w:rPr>
                <w:sz w:val="20"/>
                <w:szCs w:val="20"/>
              </w:rPr>
            </w:pPr>
            <w:r w:rsidRPr="009D1F7A">
              <w:rPr>
                <w:sz w:val="20"/>
                <w:szCs w:val="20"/>
              </w:rPr>
              <w:t>Daisy-Tessa   47.02</w:t>
            </w:r>
          </w:p>
        </w:tc>
        <w:tc>
          <w:tcPr>
            <w:tcW w:w="683" w:type="dxa"/>
          </w:tcPr>
          <w:p w14:paraId="633FC9C9" w14:textId="77777777" w:rsidR="002D6F4C" w:rsidRPr="00773D3D" w:rsidRDefault="002D6F4C" w:rsidP="007814BE">
            <w:pPr>
              <w:jc w:val="center"/>
              <w:rPr>
                <w:sz w:val="20"/>
                <w:szCs w:val="20"/>
              </w:rPr>
            </w:pPr>
            <w:r w:rsidRPr="00773D3D">
              <w:rPr>
                <w:sz w:val="20"/>
                <w:szCs w:val="20"/>
              </w:rPr>
              <w:t>45</w:t>
            </w:r>
          </w:p>
        </w:tc>
        <w:tc>
          <w:tcPr>
            <w:tcW w:w="684" w:type="dxa"/>
            <w:shd w:val="clear" w:color="auto" w:fill="auto"/>
          </w:tcPr>
          <w:p w14:paraId="212D0E0C" w14:textId="77777777" w:rsidR="002D6F4C" w:rsidRPr="00FA5BFC" w:rsidRDefault="002D6F4C" w:rsidP="007814BE">
            <w:pPr>
              <w:jc w:val="center"/>
              <w:rPr>
                <w:b/>
                <w:bCs/>
                <w:sz w:val="20"/>
                <w:szCs w:val="20"/>
              </w:rPr>
            </w:pPr>
            <w:r w:rsidRPr="00FA5BFC">
              <w:rPr>
                <w:b/>
                <w:bCs/>
                <w:sz w:val="20"/>
                <w:szCs w:val="20"/>
              </w:rPr>
              <w:t>0.96</w:t>
            </w:r>
          </w:p>
        </w:tc>
        <w:tc>
          <w:tcPr>
            <w:tcW w:w="684" w:type="dxa"/>
            <w:shd w:val="clear" w:color="auto" w:fill="auto"/>
          </w:tcPr>
          <w:p w14:paraId="588096A8" w14:textId="77777777" w:rsidR="002D6F4C" w:rsidRPr="00B372EE" w:rsidRDefault="002D6F4C" w:rsidP="007814BE">
            <w:pPr>
              <w:jc w:val="center"/>
              <w:rPr>
                <w:color w:val="FF0000"/>
                <w:sz w:val="20"/>
                <w:szCs w:val="20"/>
              </w:rPr>
            </w:pPr>
            <w:r w:rsidRPr="00572BEB">
              <w:rPr>
                <w:sz w:val="20"/>
                <w:szCs w:val="20"/>
              </w:rPr>
              <w:t>19</w:t>
            </w:r>
          </w:p>
        </w:tc>
        <w:tc>
          <w:tcPr>
            <w:tcW w:w="684" w:type="dxa"/>
            <w:shd w:val="clear" w:color="auto" w:fill="auto"/>
          </w:tcPr>
          <w:p w14:paraId="5820A2FE" w14:textId="77777777" w:rsidR="002D6F4C" w:rsidRPr="00143256" w:rsidRDefault="002D6F4C" w:rsidP="007814BE">
            <w:pPr>
              <w:jc w:val="center"/>
              <w:rPr>
                <w:sz w:val="20"/>
                <w:szCs w:val="20"/>
              </w:rPr>
            </w:pPr>
            <w:r>
              <w:rPr>
                <w:sz w:val="20"/>
                <w:szCs w:val="20"/>
              </w:rPr>
              <w:t>1</w:t>
            </w:r>
          </w:p>
        </w:tc>
        <w:tc>
          <w:tcPr>
            <w:tcW w:w="684" w:type="dxa"/>
            <w:shd w:val="clear" w:color="auto" w:fill="auto"/>
          </w:tcPr>
          <w:p w14:paraId="7719BCB1" w14:textId="77777777" w:rsidR="002D6F4C" w:rsidRPr="00FA5BFC" w:rsidRDefault="002D6F4C" w:rsidP="007814BE">
            <w:pPr>
              <w:jc w:val="center"/>
              <w:rPr>
                <w:b/>
                <w:bCs/>
                <w:sz w:val="20"/>
                <w:szCs w:val="20"/>
              </w:rPr>
            </w:pPr>
            <w:r w:rsidRPr="00FA5BFC">
              <w:rPr>
                <w:b/>
                <w:bCs/>
                <w:sz w:val="20"/>
                <w:szCs w:val="20"/>
              </w:rPr>
              <w:t>44.4</w:t>
            </w:r>
          </w:p>
        </w:tc>
        <w:tc>
          <w:tcPr>
            <w:tcW w:w="1777" w:type="dxa"/>
          </w:tcPr>
          <w:p w14:paraId="3168CB03" w14:textId="7A46C2BD" w:rsidR="002D6F4C" w:rsidRPr="008F54A5" w:rsidRDefault="00BF184E" w:rsidP="007814BE">
            <w:pPr>
              <w:jc w:val="center"/>
              <w:rPr>
                <w:sz w:val="20"/>
                <w:szCs w:val="20"/>
              </w:rPr>
            </w:pPr>
            <w:r>
              <w:rPr>
                <w:sz w:val="20"/>
                <w:szCs w:val="20"/>
              </w:rPr>
              <w:t>22</w:t>
            </w:r>
          </w:p>
        </w:tc>
        <w:tc>
          <w:tcPr>
            <w:tcW w:w="684" w:type="dxa"/>
            <w:shd w:val="clear" w:color="auto" w:fill="FFFF00"/>
          </w:tcPr>
          <w:p w14:paraId="1C40FD8C" w14:textId="77777777" w:rsidR="002D6F4C" w:rsidRPr="00FA5BFC" w:rsidRDefault="002D6F4C" w:rsidP="007814BE">
            <w:pPr>
              <w:jc w:val="center"/>
              <w:rPr>
                <w:b/>
                <w:bCs/>
                <w:sz w:val="20"/>
                <w:szCs w:val="20"/>
              </w:rPr>
            </w:pPr>
            <w:r w:rsidRPr="00FA5BFC">
              <w:rPr>
                <w:b/>
                <w:bCs/>
                <w:sz w:val="20"/>
                <w:szCs w:val="20"/>
              </w:rPr>
              <w:t>55.6</w:t>
            </w:r>
          </w:p>
        </w:tc>
        <w:tc>
          <w:tcPr>
            <w:tcW w:w="547" w:type="dxa"/>
          </w:tcPr>
          <w:p w14:paraId="044B93F8" w14:textId="7C53256C" w:rsidR="002D6F4C" w:rsidRPr="0029019B" w:rsidRDefault="002D6F4C" w:rsidP="007814BE">
            <w:pPr>
              <w:jc w:val="center"/>
              <w:rPr>
                <w:sz w:val="20"/>
                <w:szCs w:val="20"/>
              </w:rPr>
            </w:pPr>
            <w:r w:rsidRPr="0029019B">
              <w:rPr>
                <w:sz w:val="20"/>
                <w:szCs w:val="20"/>
              </w:rPr>
              <w:t>1</w:t>
            </w:r>
            <w:r w:rsidR="00BF184E">
              <w:rPr>
                <w:sz w:val="20"/>
                <w:szCs w:val="20"/>
              </w:rPr>
              <w:t>5</w:t>
            </w:r>
          </w:p>
        </w:tc>
        <w:tc>
          <w:tcPr>
            <w:tcW w:w="684" w:type="dxa"/>
          </w:tcPr>
          <w:p w14:paraId="627835BB" w14:textId="16D79B09" w:rsidR="002D6F4C" w:rsidRPr="0029019B" w:rsidRDefault="00BF184E" w:rsidP="007814BE">
            <w:pPr>
              <w:jc w:val="center"/>
              <w:rPr>
                <w:sz w:val="20"/>
                <w:szCs w:val="20"/>
              </w:rPr>
            </w:pPr>
            <w:r>
              <w:rPr>
                <w:sz w:val="20"/>
                <w:szCs w:val="20"/>
              </w:rPr>
              <w:t>68</w:t>
            </w:r>
          </w:p>
        </w:tc>
      </w:tr>
      <w:tr w:rsidR="002D6F4C" w:rsidRPr="00773D3D" w14:paraId="311A54D6" w14:textId="77777777" w:rsidTr="004B7062">
        <w:trPr>
          <w:trHeight w:val="243"/>
        </w:trPr>
        <w:tc>
          <w:tcPr>
            <w:tcW w:w="2463" w:type="dxa"/>
          </w:tcPr>
          <w:p w14:paraId="295A4728" w14:textId="77777777" w:rsidR="002D6F4C" w:rsidRPr="009D1F7A" w:rsidRDefault="002D6F4C" w:rsidP="007814BE">
            <w:pPr>
              <w:pStyle w:val="ListParagraph"/>
              <w:numPr>
                <w:ilvl w:val="0"/>
                <w:numId w:val="7"/>
              </w:numPr>
              <w:rPr>
                <w:sz w:val="20"/>
                <w:szCs w:val="20"/>
              </w:rPr>
            </w:pPr>
            <w:r w:rsidRPr="009D1F7A">
              <w:rPr>
                <w:sz w:val="20"/>
                <w:szCs w:val="20"/>
              </w:rPr>
              <w:t>Hannah-Hanad   58.53</w:t>
            </w:r>
          </w:p>
        </w:tc>
        <w:tc>
          <w:tcPr>
            <w:tcW w:w="683" w:type="dxa"/>
          </w:tcPr>
          <w:p w14:paraId="07689A4F" w14:textId="77777777" w:rsidR="002D6F4C" w:rsidRPr="00773D3D" w:rsidRDefault="002D6F4C" w:rsidP="007814BE">
            <w:pPr>
              <w:jc w:val="center"/>
              <w:rPr>
                <w:sz w:val="20"/>
                <w:szCs w:val="20"/>
              </w:rPr>
            </w:pPr>
            <w:r w:rsidRPr="00773D3D">
              <w:rPr>
                <w:sz w:val="20"/>
                <w:szCs w:val="20"/>
              </w:rPr>
              <w:t>2</w:t>
            </w:r>
            <w:r>
              <w:rPr>
                <w:sz w:val="20"/>
                <w:szCs w:val="20"/>
              </w:rPr>
              <w:t>6</w:t>
            </w:r>
          </w:p>
        </w:tc>
        <w:tc>
          <w:tcPr>
            <w:tcW w:w="684" w:type="dxa"/>
            <w:shd w:val="clear" w:color="auto" w:fill="auto"/>
          </w:tcPr>
          <w:p w14:paraId="52F474D5" w14:textId="77777777" w:rsidR="002D6F4C" w:rsidRPr="00FA5BFC" w:rsidRDefault="002D6F4C" w:rsidP="007814BE">
            <w:pPr>
              <w:jc w:val="center"/>
              <w:rPr>
                <w:b/>
                <w:bCs/>
                <w:sz w:val="20"/>
                <w:szCs w:val="20"/>
              </w:rPr>
            </w:pPr>
            <w:r w:rsidRPr="00FA5BFC">
              <w:rPr>
                <w:b/>
                <w:bCs/>
                <w:sz w:val="20"/>
                <w:szCs w:val="20"/>
              </w:rPr>
              <w:t>0.5</w:t>
            </w:r>
          </w:p>
        </w:tc>
        <w:tc>
          <w:tcPr>
            <w:tcW w:w="684" w:type="dxa"/>
            <w:shd w:val="clear" w:color="auto" w:fill="auto"/>
          </w:tcPr>
          <w:p w14:paraId="0732E8B2" w14:textId="77777777" w:rsidR="002D6F4C" w:rsidRPr="00143256" w:rsidRDefault="002D6F4C" w:rsidP="007814BE">
            <w:pPr>
              <w:jc w:val="center"/>
              <w:rPr>
                <w:sz w:val="20"/>
                <w:szCs w:val="20"/>
              </w:rPr>
            </w:pPr>
            <w:r w:rsidRPr="00794391">
              <w:rPr>
                <w:sz w:val="20"/>
                <w:szCs w:val="20"/>
              </w:rPr>
              <w:t>10</w:t>
            </w:r>
          </w:p>
        </w:tc>
        <w:tc>
          <w:tcPr>
            <w:tcW w:w="684" w:type="dxa"/>
            <w:shd w:val="clear" w:color="auto" w:fill="auto"/>
          </w:tcPr>
          <w:p w14:paraId="4715BBEC" w14:textId="77777777" w:rsidR="002D6F4C" w:rsidRPr="00143256" w:rsidRDefault="002D6F4C" w:rsidP="007814BE">
            <w:pPr>
              <w:jc w:val="center"/>
              <w:rPr>
                <w:sz w:val="20"/>
                <w:szCs w:val="20"/>
              </w:rPr>
            </w:pPr>
            <w:r w:rsidRPr="00794391">
              <w:rPr>
                <w:sz w:val="20"/>
                <w:szCs w:val="20"/>
              </w:rPr>
              <w:t>2</w:t>
            </w:r>
          </w:p>
        </w:tc>
        <w:tc>
          <w:tcPr>
            <w:tcW w:w="684" w:type="dxa"/>
            <w:shd w:val="clear" w:color="auto" w:fill="auto"/>
          </w:tcPr>
          <w:p w14:paraId="27D71C9C" w14:textId="77777777" w:rsidR="002D6F4C" w:rsidRPr="00FA5BFC" w:rsidRDefault="002D6F4C" w:rsidP="007814BE">
            <w:pPr>
              <w:jc w:val="center"/>
              <w:rPr>
                <w:b/>
                <w:bCs/>
                <w:sz w:val="20"/>
                <w:szCs w:val="20"/>
              </w:rPr>
            </w:pPr>
            <w:r>
              <w:rPr>
                <w:b/>
                <w:bCs/>
                <w:sz w:val="20"/>
                <w:szCs w:val="20"/>
              </w:rPr>
              <w:t>46.2</w:t>
            </w:r>
          </w:p>
        </w:tc>
        <w:tc>
          <w:tcPr>
            <w:tcW w:w="1777" w:type="dxa"/>
          </w:tcPr>
          <w:p w14:paraId="02715847" w14:textId="77777777" w:rsidR="002D6F4C" w:rsidRPr="008F54A5" w:rsidRDefault="002D6F4C" w:rsidP="007814BE">
            <w:pPr>
              <w:jc w:val="center"/>
              <w:rPr>
                <w:sz w:val="20"/>
                <w:szCs w:val="20"/>
              </w:rPr>
            </w:pPr>
            <w:r w:rsidRPr="008F54A5">
              <w:rPr>
                <w:sz w:val="20"/>
                <w:szCs w:val="20"/>
              </w:rPr>
              <w:t>1</w:t>
            </w:r>
            <w:r>
              <w:rPr>
                <w:sz w:val="20"/>
                <w:szCs w:val="20"/>
              </w:rPr>
              <w:t>4</w:t>
            </w:r>
          </w:p>
        </w:tc>
        <w:tc>
          <w:tcPr>
            <w:tcW w:w="684" w:type="dxa"/>
            <w:shd w:val="clear" w:color="auto" w:fill="FFFF00"/>
          </w:tcPr>
          <w:p w14:paraId="515459D5" w14:textId="77777777" w:rsidR="002D6F4C" w:rsidRPr="00FA5BFC" w:rsidRDefault="002D6F4C" w:rsidP="007814BE">
            <w:pPr>
              <w:jc w:val="center"/>
              <w:rPr>
                <w:b/>
                <w:bCs/>
                <w:sz w:val="20"/>
                <w:szCs w:val="20"/>
              </w:rPr>
            </w:pPr>
            <w:r w:rsidRPr="00FA5BFC">
              <w:rPr>
                <w:b/>
                <w:bCs/>
                <w:sz w:val="20"/>
                <w:szCs w:val="20"/>
              </w:rPr>
              <w:t>5</w:t>
            </w:r>
            <w:r>
              <w:rPr>
                <w:b/>
                <w:bCs/>
                <w:sz w:val="20"/>
                <w:szCs w:val="20"/>
              </w:rPr>
              <w:t>3.8</w:t>
            </w:r>
          </w:p>
        </w:tc>
        <w:tc>
          <w:tcPr>
            <w:tcW w:w="547" w:type="dxa"/>
          </w:tcPr>
          <w:p w14:paraId="2C072982" w14:textId="77777777" w:rsidR="002D6F4C" w:rsidRPr="0029019B" w:rsidRDefault="002D6F4C" w:rsidP="007814BE">
            <w:pPr>
              <w:jc w:val="center"/>
              <w:rPr>
                <w:sz w:val="20"/>
                <w:szCs w:val="20"/>
              </w:rPr>
            </w:pPr>
            <w:r w:rsidRPr="0029019B">
              <w:rPr>
                <w:sz w:val="20"/>
                <w:szCs w:val="20"/>
              </w:rPr>
              <w:t>6</w:t>
            </w:r>
          </w:p>
        </w:tc>
        <w:tc>
          <w:tcPr>
            <w:tcW w:w="684" w:type="dxa"/>
          </w:tcPr>
          <w:p w14:paraId="29D024A3" w14:textId="77777777" w:rsidR="002D6F4C" w:rsidRPr="0029019B" w:rsidRDefault="002D6F4C" w:rsidP="007814BE">
            <w:pPr>
              <w:jc w:val="center"/>
              <w:rPr>
                <w:sz w:val="20"/>
                <w:szCs w:val="20"/>
              </w:rPr>
            </w:pPr>
            <w:r w:rsidRPr="0029019B">
              <w:rPr>
                <w:sz w:val="20"/>
                <w:szCs w:val="20"/>
              </w:rPr>
              <w:t>40</w:t>
            </w:r>
          </w:p>
        </w:tc>
      </w:tr>
      <w:tr w:rsidR="002D6F4C" w:rsidRPr="00773D3D" w14:paraId="20D3D186" w14:textId="77777777" w:rsidTr="004B7062">
        <w:trPr>
          <w:trHeight w:val="243"/>
        </w:trPr>
        <w:tc>
          <w:tcPr>
            <w:tcW w:w="2463" w:type="dxa"/>
          </w:tcPr>
          <w:p w14:paraId="5A35647E" w14:textId="77777777" w:rsidR="002D6F4C" w:rsidRPr="009D1F7A" w:rsidRDefault="002D6F4C" w:rsidP="007814BE">
            <w:pPr>
              <w:pStyle w:val="ListParagraph"/>
              <w:numPr>
                <w:ilvl w:val="0"/>
                <w:numId w:val="7"/>
              </w:numPr>
              <w:rPr>
                <w:sz w:val="20"/>
                <w:szCs w:val="20"/>
              </w:rPr>
            </w:pPr>
            <w:r w:rsidRPr="002E6739">
              <w:rPr>
                <w:sz w:val="20"/>
                <w:szCs w:val="20"/>
              </w:rPr>
              <w:t>Steve-</w:t>
            </w:r>
            <w:proofErr w:type="spellStart"/>
            <w:r w:rsidRPr="002E6739">
              <w:rPr>
                <w:sz w:val="20"/>
                <w:szCs w:val="20"/>
              </w:rPr>
              <w:t>Yasuf</w:t>
            </w:r>
            <w:proofErr w:type="spellEnd"/>
            <w:r w:rsidRPr="002E6739">
              <w:rPr>
                <w:sz w:val="20"/>
                <w:szCs w:val="20"/>
              </w:rPr>
              <w:t xml:space="preserve">   46.17</w:t>
            </w:r>
          </w:p>
        </w:tc>
        <w:tc>
          <w:tcPr>
            <w:tcW w:w="683" w:type="dxa"/>
          </w:tcPr>
          <w:p w14:paraId="4D5D0BF1" w14:textId="77777777" w:rsidR="002D6F4C" w:rsidRPr="00773D3D" w:rsidRDefault="002D6F4C" w:rsidP="007814BE">
            <w:pPr>
              <w:jc w:val="center"/>
              <w:rPr>
                <w:sz w:val="20"/>
                <w:szCs w:val="20"/>
              </w:rPr>
            </w:pPr>
            <w:r w:rsidRPr="00773D3D">
              <w:rPr>
                <w:sz w:val="20"/>
                <w:szCs w:val="20"/>
              </w:rPr>
              <w:t>32</w:t>
            </w:r>
          </w:p>
        </w:tc>
        <w:tc>
          <w:tcPr>
            <w:tcW w:w="684" w:type="dxa"/>
            <w:shd w:val="clear" w:color="auto" w:fill="auto"/>
          </w:tcPr>
          <w:p w14:paraId="059FF20C" w14:textId="77777777" w:rsidR="002D6F4C" w:rsidRPr="00FA5BFC" w:rsidRDefault="002D6F4C" w:rsidP="007814BE">
            <w:pPr>
              <w:jc w:val="center"/>
              <w:rPr>
                <w:b/>
                <w:bCs/>
                <w:sz w:val="20"/>
                <w:szCs w:val="20"/>
              </w:rPr>
            </w:pPr>
            <w:r w:rsidRPr="00FA5BFC">
              <w:rPr>
                <w:b/>
                <w:bCs/>
                <w:sz w:val="20"/>
                <w:szCs w:val="20"/>
              </w:rPr>
              <w:t>0.7</w:t>
            </w:r>
          </w:p>
        </w:tc>
        <w:tc>
          <w:tcPr>
            <w:tcW w:w="684" w:type="dxa"/>
            <w:shd w:val="clear" w:color="auto" w:fill="auto"/>
          </w:tcPr>
          <w:p w14:paraId="64157380" w14:textId="77777777" w:rsidR="002D6F4C" w:rsidRDefault="002D6F4C" w:rsidP="007814BE">
            <w:pPr>
              <w:jc w:val="center"/>
              <w:rPr>
                <w:sz w:val="20"/>
                <w:szCs w:val="20"/>
              </w:rPr>
            </w:pPr>
            <w:r>
              <w:rPr>
                <w:sz w:val="20"/>
                <w:szCs w:val="20"/>
              </w:rPr>
              <w:t>14</w:t>
            </w:r>
          </w:p>
        </w:tc>
        <w:tc>
          <w:tcPr>
            <w:tcW w:w="684" w:type="dxa"/>
            <w:shd w:val="clear" w:color="auto" w:fill="auto"/>
          </w:tcPr>
          <w:p w14:paraId="25FCD7BC" w14:textId="77777777" w:rsidR="002D6F4C" w:rsidRDefault="002D6F4C" w:rsidP="007814BE">
            <w:pPr>
              <w:jc w:val="center"/>
              <w:rPr>
                <w:sz w:val="20"/>
                <w:szCs w:val="20"/>
              </w:rPr>
            </w:pPr>
            <w:r>
              <w:rPr>
                <w:sz w:val="20"/>
                <w:szCs w:val="20"/>
              </w:rPr>
              <w:t>1</w:t>
            </w:r>
          </w:p>
        </w:tc>
        <w:tc>
          <w:tcPr>
            <w:tcW w:w="684" w:type="dxa"/>
            <w:shd w:val="clear" w:color="auto" w:fill="auto"/>
          </w:tcPr>
          <w:p w14:paraId="6FECFFCA" w14:textId="77777777" w:rsidR="002D6F4C" w:rsidRPr="00FA5BFC" w:rsidRDefault="002D6F4C" w:rsidP="007814BE">
            <w:pPr>
              <w:jc w:val="center"/>
              <w:rPr>
                <w:b/>
                <w:bCs/>
                <w:sz w:val="20"/>
                <w:szCs w:val="20"/>
              </w:rPr>
            </w:pPr>
            <w:r>
              <w:rPr>
                <w:b/>
                <w:bCs/>
                <w:sz w:val="20"/>
                <w:szCs w:val="20"/>
              </w:rPr>
              <w:t>46.9</w:t>
            </w:r>
          </w:p>
        </w:tc>
        <w:tc>
          <w:tcPr>
            <w:tcW w:w="1777" w:type="dxa"/>
          </w:tcPr>
          <w:p w14:paraId="721DE6EF" w14:textId="77777777" w:rsidR="002D6F4C" w:rsidRPr="008F54A5" w:rsidRDefault="002D6F4C" w:rsidP="007814BE">
            <w:pPr>
              <w:jc w:val="center"/>
              <w:rPr>
                <w:sz w:val="20"/>
                <w:szCs w:val="20"/>
              </w:rPr>
            </w:pPr>
            <w:r w:rsidRPr="008F54A5">
              <w:rPr>
                <w:sz w:val="20"/>
                <w:szCs w:val="20"/>
              </w:rPr>
              <w:t>1</w:t>
            </w:r>
            <w:r>
              <w:rPr>
                <w:sz w:val="20"/>
                <w:szCs w:val="20"/>
              </w:rPr>
              <w:t>7</w:t>
            </w:r>
          </w:p>
        </w:tc>
        <w:tc>
          <w:tcPr>
            <w:tcW w:w="684" w:type="dxa"/>
            <w:shd w:val="clear" w:color="auto" w:fill="FFFF00"/>
          </w:tcPr>
          <w:p w14:paraId="00315717" w14:textId="77777777" w:rsidR="002D6F4C" w:rsidRPr="00FA5BFC" w:rsidRDefault="002D6F4C" w:rsidP="007814BE">
            <w:pPr>
              <w:jc w:val="center"/>
              <w:rPr>
                <w:b/>
                <w:bCs/>
                <w:sz w:val="20"/>
                <w:szCs w:val="20"/>
              </w:rPr>
            </w:pPr>
            <w:r>
              <w:rPr>
                <w:b/>
                <w:bCs/>
                <w:sz w:val="20"/>
                <w:szCs w:val="20"/>
              </w:rPr>
              <w:t>53.1</w:t>
            </w:r>
          </w:p>
        </w:tc>
        <w:tc>
          <w:tcPr>
            <w:tcW w:w="547" w:type="dxa"/>
          </w:tcPr>
          <w:p w14:paraId="7FE6AEFF" w14:textId="77777777" w:rsidR="002D6F4C" w:rsidRPr="0029019B" w:rsidRDefault="002D6F4C" w:rsidP="007814BE">
            <w:pPr>
              <w:jc w:val="center"/>
              <w:rPr>
                <w:sz w:val="20"/>
                <w:szCs w:val="20"/>
              </w:rPr>
            </w:pPr>
            <w:r w:rsidRPr="0029019B">
              <w:rPr>
                <w:sz w:val="20"/>
                <w:szCs w:val="20"/>
              </w:rPr>
              <w:t>5</w:t>
            </w:r>
          </w:p>
        </w:tc>
        <w:tc>
          <w:tcPr>
            <w:tcW w:w="684" w:type="dxa"/>
          </w:tcPr>
          <w:p w14:paraId="4FD45BD5" w14:textId="77777777" w:rsidR="002D6F4C" w:rsidRPr="0029019B" w:rsidRDefault="002D6F4C" w:rsidP="007814BE">
            <w:pPr>
              <w:jc w:val="center"/>
              <w:rPr>
                <w:sz w:val="20"/>
                <w:szCs w:val="20"/>
              </w:rPr>
            </w:pPr>
            <w:r>
              <w:rPr>
                <w:sz w:val="20"/>
                <w:szCs w:val="20"/>
              </w:rPr>
              <w:t>29.4</w:t>
            </w:r>
          </w:p>
        </w:tc>
      </w:tr>
      <w:tr w:rsidR="002D6F4C" w:rsidRPr="00773D3D" w14:paraId="316B67F3" w14:textId="77777777" w:rsidTr="004B7062">
        <w:trPr>
          <w:trHeight w:val="243"/>
        </w:trPr>
        <w:tc>
          <w:tcPr>
            <w:tcW w:w="2463" w:type="dxa"/>
          </w:tcPr>
          <w:p w14:paraId="7919BEAB" w14:textId="77777777" w:rsidR="002D6F4C" w:rsidRPr="009D1F7A" w:rsidRDefault="002D6F4C" w:rsidP="007814BE">
            <w:pPr>
              <w:pStyle w:val="ListParagraph"/>
              <w:numPr>
                <w:ilvl w:val="0"/>
                <w:numId w:val="7"/>
              </w:numPr>
              <w:rPr>
                <w:sz w:val="20"/>
                <w:szCs w:val="20"/>
              </w:rPr>
            </w:pPr>
            <w:r w:rsidRPr="009D1F7A">
              <w:rPr>
                <w:sz w:val="20"/>
                <w:szCs w:val="20"/>
              </w:rPr>
              <w:lastRenderedPageBreak/>
              <w:t>Hannah-Denise   46.36</w:t>
            </w:r>
          </w:p>
        </w:tc>
        <w:tc>
          <w:tcPr>
            <w:tcW w:w="683" w:type="dxa"/>
          </w:tcPr>
          <w:p w14:paraId="6BB4A0C7" w14:textId="77777777" w:rsidR="002D6F4C" w:rsidRPr="00773D3D" w:rsidRDefault="002D6F4C" w:rsidP="007814BE">
            <w:pPr>
              <w:jc w:val="center"/>
              <w:rPr>
                <w:sz w:val="20"/>
                <w:szCs w:val="20"/>
              </w:rPr>
            </w:pPr>
            <w:r w:rsidRPr="00773D3D">
              <w:rPr>
                <w:sz w:val="20"/>
                <w:szCs w:val="20"/>
              </w:rPr>
              <w:t>37</w:t>
            </w:r>
          </w:p>
        </w:tc>
        <w:tc>
          <w:tcPr>
            <w:tcW w:w="684" w:type="dxa"/>
            <w:shd w:val="clear" w:color="auto" w:fill="auto"/>
          </w:tcPr>
          <w:p w14:paraId="0B88D979" w14:textId="77777777" w:rsidR="002D6F4C" w:rsidRPr="00FA5BFC" w:rsidRDefault="002D6F4C" w:rsidP="007814BE">
            <w:pPr>
              <w:jc w:val="center"/>
              <w:rPr>
                <w:b/>
                <w:bCs/>
                <w:sz w:val="20"/>
                <w:szCs w:val="20"/>
              </w:rPr>
            </w:pPr>
            <w:r w:rsidRPr="00FA5BFC">
              <w:rPr>
                <w:b/>
                <w:bCs/>
                <w:sz w:val="20"/>
                <w:szCs w:val="20"/>
              </w:rPr>
              <w:t>0.8</w:t>
            </w:r>
          </w:p>
        </w:tc>
        <w:tc>
          <w:tcPr>
            <w:tcW w:w="684" w:type="dxa"/>
            <w:shd w:val="clear" w:color="auto" w:fill="auto"/>
          </w:tcPr>
          <w:p w14:paraId="1C0BAF15" w14:textId="77777777" w:rsidR="002D6F4C" w:rsidRPr="00143256" w:rsidRDefault="002D6F4C" w:rsidP="007814BE">
            <w:pPr>
              <w:jc w:val="center"/>
              <w:rPr>
                <w:sz w:val="20"/>
                <w:szCs w:val="20"/>
              </w:rPr>
            </w:pPr>
            <w:r>
              <w:rPr>
                <w:sz w:val="20"/>
                <w:szCs w:val="20"/>
              </w:rPr>
              <w:t>18</w:t>
            </w:r>
          </w:p>
        </w:tc>
        <w:tc>
          <w:tcPr>
            <w:tcW w:w="684" w:type="dxa"/>
            <w:shd w:val="clear" w:color="auto" w:fill="auto"/>
          </w:tcPr>
          <w:p w14:paraId="07486DFB" w14:textId="77777777" w:rsidR="002D6F4C" w:rsidRPr="00143256" w:rsidRDefault="002D6F4C" w:rsidP="007814BE">
            <w:pPr>
              <w:jc w:val="center"/>
              <w:rPr>
                <w:sz w:val="20"/>
                <w:szCs w:val="20"/>
              </w:rPr>
            </w:pPr>
            <w:r>
              <w:rPr>
                <w:sz w:val="20"/>
                <w:szCs w:val="20"/>
              </w:rPr>
              <w:t>1</w:t>
            </w:r>
          </w:p>
        </w:tc>
        <w:tc>
          <w:tcPr>
            <w:tcW w:w="684" w:type="dxa"/>
            <w:shd w:val="clear" w:color="auto" w:fill="auto"/>
          </w:tcPr>
          <w:p w14:paraId="00AFF640" w14:textId="77777777" w:rsidR="002D6F4C" w:rsidRPr="00FA5BFC" w:rsidRDefault="002D6F4C" w:rsidP="007814BE">
            <w:pPr>
              <w:jc w:val="center"/>
              <w:rPr>
                <w:b/>
                <w:bCs/>
                <w:sz w:val="20"/>
                <w:szCs w:val="20"/>
              </w:rPr>
            </w:pPr>
            <w:r w:rsidRPr="00FA5BFC">
              <w:rPr>
                <w:b/>
                <w:bCs/>
                <w:sz w:val="20"/>
                <w:szCs w:val="20"/>
              </w:rPr>
              <w:t>51.4</w:t>
            </w:r>
          </w:p>
        </w:tc>
        <w:tc>
          <w:tcPr>
            <w:tcW w:w="1777" w:type="dxa"/>
          </w:tcPr>
          <w:p w14:paraId="7986B456" w14:textId="77777777" w:rsidR="002D6F4C" w:rsidRPr="008F54A5" w:rsidRDefault="002D6F4C" w:rsidP="007814BE">
            <w:pPr>
              <w:jc w:val="center"/>
              <w:rPr>
                <w:sz w:val="20"/>
                <w:szCs w:val="20"/>
              </w:rPr>
            </w:pPr>
            <w:r w:rsidRPr="008F54A5">
              <w:rPr>
                <w:sz w:val="20"/>
                <w:szCs w:val="20"/>
              </w:rPr>
              <w:t>18</w:t>
            </w:r>
          </w:p>
        </w:tc>
        <w:tc>
          <w:tcPr>
            <w:tcW w:w="684" w:type="dxa"/>
            <w:shd w:val="clear" w:color="auto" w:fill="FFFF00"/>
          </w:tcPr>
          <w:p w14:paraId="3FC14533" w14:textId="77777777" w:rsidR="002D6F4C" w:rsidRPr="00FA5BFC" w:rsidRDefault="002D6F4C" w:rsidP="007814BE">
            <w:pPr>
              <w:jc w:val="center"/>
              <w:rPr>
                <w:b/>
                <w:bCs/>
                <w:sz w:val="20"/>
                <w:szCs w:val="20"/>
              </w:rPr>
            </w:pPr>
            <w:r w:rsidRPr="00FA5BFC">
              <w:rPr>
                <w:b/>
                <w:bCs/>
                <w:sz w:val="20"/>
                <w:szCs w:val="20"/>
              </w:rPr>
              <w:t>48.6</w:t>
            </w:r>
          </w:p>
        </w:tc>
        <w:tc>
          <w:tcPr>
            <w:tcW w:w="547" w:type="dxa"/>
          </w:tcPr>
          <w:p w14:paraId="74888194" w14:textId="77777777" w:rsidR="002D6F4C" w:rsidRPr="0029019B" w:rsidRDefault="002D6F4C" w:rsidP="007814BE">
            <w:pPr>
              <w:jc w:val="center"/>
              <w:rPr>
                <w:sz w:val="20"/>
                <w:szCs w:val="20"/>
              </w:rPr>
            </w:pPr>
            <w:r w:rsidRPr="0029019B">
              <w:rPr>
                <w:sz w:val="20"/>
                <w:szCs w:val="20"/>
              </w:rPr>
              <w:t>8</w:t>
            </w:r>
          </w:p>
        </w:tc>
        <w:tc>
          <w:tcPr>
            <w:tcW w:w="684" w:type="dxa"/>
          </w:tcPr>
          <w:p w14:paraId="33DFF29E" w14:textId="77777777" w:rsidR="002D6F4C" w:rsidRPr="0029019B" w:rsidRDefault="002D6F4C" w:rsidP="007814BE">
            <w:pPr>
              <w:jc w:val="center"/>
              <w:rPr>
                <w:sz w:val="20"/>
                <w:szCs w:val="20"/>
              </w:rPr>
            </w:pPr>
            <w:r w:rsidRPr="0029019B">
              <w:rPr>
                <w:sz w:val="20"/>
                <w:szCs w:val="20"/>
              </w:rPr>
              <w:t>44.4</w:t>
            </w:r>
          </w:p>
        </w:tc>
      </w:tr>
      <w:tr w:rsidR="002D6F4C" w:rsidRPr="00773D3D" w14:paraId="1A3237F9" w14:textId="77777777" w:rsidTr="004B7062">
        <w:trPr>
          <w:trHeight w:val="263"/>
        </w:trPr>
        <w:tc>
          <w:tcPr>
            <w:tcW w:w="2463" w:type="dxa"/>
          </w:tcPr>
          <w:p w14:paraId="007F92DF" w14:textId="77777777" w:rsidR="002D6F4C" w:rsidRPr="009D1F7A" w:rsidRDefault="002D6F4C" w:rsidP="007814BE">
            <w:pPr>
              <w:pStyle w:val="ListParagraph"/>
              <w:numPr>
                <w:ilvl w:val="0"/>
                <w:numId w:val="7"/>
              </w:numPr>
              <w:rPr>
                <w:sz w:val="20"/>
                <w:szCs w:val="20"/>
                <w:lang w:val="fr-FR"/>
              </w:rPr>
            </w:pPr>
            <w:r w:rsidRPr="009D1F7A">
              <w:rPr>
                <w:sz w:val="20"/>
                <w:szCs w:val="20"/>
              </w:rPr>
              <w:t>Lucy-Edith   46.54</w:t>
            </w:r>
          </w:p>
        </w:tc>
        <w:tc>
          <w:tcPr>
            <w:tcW w:w="683" w:type="dxa"/>
          </w:tcPr>
          <w:p w14:paraId="39323454" w14:textId="77777777" w:rsidR="002D6F4C" w:rsidRPr="00773D3D" w:rsidRDefault="002D6F4C" w:rsidP="007814BE">
            <w:pPr>
              <w:jc w:val="center"/>
              <w:rPr>
                <w:sz w:val="20"/>
                <w:szCs w:val="20"/>
              </w:rPr>
            </w:pPr>
            <w:r w:rsidRPr="00773D3D">
              <w:rPr>
                <w:sz w:val="20"/>
                <w:szCs w:val="20"/>
              </w:rPr>
              <w:t>16</w:t>
            </w:r>
          </w:p>
        </w:tc>
        <w:tc>
          <w:tcPr>
            <w:tcW w:w="684" w:type="dxa"/>
            <w:shd w:val="clear" w:color="auto" w:fill="auto"/>
          </w:tcPr>
          <w:p w14:paraId="560E40A6" w14:textId="77777777" w:rsidR="002D6F4C" w:rsidRPr="00FA5BFC" w:rsidRDefault="002D6F4C" w:rsidP="007814BE">
            <w:pPr>
              <w:jc w:val="center"/>
              <w:rPr>
                <w:b/>
                <w:bCs/>
                <w:sz w:val="20"/>
                <w:szCs w:val="20"/>
              </w:rPr>
            </w:pPr>
            <w:r w:rsidRPr="00FA5BFC">
              <w:rPr>
                <w:b/>
                <w:bCs/>
                <w:sz w:val="20"/>
                <w:szCs w:val="20"/>
              </w:rPr>
              <w:t>0.3</w:t>
            </w:r>
          </w:p>
        </w:tc>
        <w:tc>
          <w:tcPr>
            <w:tcW w:w="684" w:type="dxa"/>
            <w:shd w:val="clear" w:color="auto" w:fill="auto"/>
          </w:tcPr>
          <w:p w14:paraId="7BD30634" w14:textId="77777777" w:rsidR="002D6F4C" w:rsidRDefault="002D6F4C" w:rsidP="007814BE">
            <w:pPr>
              <w:jc w:val="center"/>
              <w:rPr>
                <w:sz w:val="20"/>
                <w:szCs w:val="20"/>
              </w:rPr>
            </w:pPr>
            <w:r>
              <w:rPr>
                <w:sz w:val="20"/>
                <w:szCs w:val="20"/>
              </w:rPr>
              <w:t>12</w:t>
            </w:r>
          </w:p>
        </w:tc>
        <w:tc>
          <w:tcPr>
            <w:tcW w:w="684" w:type="dxa"/>
            <w:shd w:val="clear" w:color="auto" w:fill="auto"/>
          </w:tcPr>
          <w:p w14:paraId="69A1FA4A" w14:textId="77777777" w:rsidR="002D6F4C" w:rsidRDefault="002D6F4C" w:rsidP="007814BE">
            <w:pPr>
              <w:jc w:val="center"/>
              <w:rPr>
                <w:sz w:val="20"/>
                <w:szCs w:val="20"/>
              </w:rPr>
            </w:pPr>
            <w:r>
              <w:rPr>
                <w:sz w:val="20"/>
                <w:szCs w:val="20"/>
              </w:rPr>
              <w:t>1</w:t>
            </w:r>
          </w:p>
        </w:tc>
        <w:tc>
          <w:tcPr>
            <w:tcW w:w="684" w:type="dxa"/>
            <w:shd w:val="clear" w:color="auto" w:fill="auto"/>
          </w:tcPr>
          <w:p w14:paraId="060BDD66" w14:textId="77777777" w:rsidR="002D6F4C" w:rsidRPr="00FA5BFC" w:rsidRDefault="002D6F4C" w:rsidP="007814BE">
            <w:pPr>
              <w:jc w:val="center"/>
              <w:rPr>
                <w:b/>
                <w:bCs/>
                <w:sz w:val="20"/>
                <w:szCs w:val="20"/>
              </w:rPr>
            </w:pPr>
            <w:r w:rsidRPr="00FA5BFC">
              <w:rPr>
                <w:b/>
                <w:bCs/>
                <w:sz w:val="20"/>
                <w:szCs w:val="20"/>
              </w:rPr>
              <w:t>81.3</w:t>
            </w:r>
          </w:p>
        </w:tc>
        <w:tc>
          <w:tcPr>
            <w:tcW w:w="1777" w:type="dxa"/>
          </w:tcPr>
          <w:p w14:paraId="103956D8" w14:textId="77777777" w:rsidR="002D6F4C" w:rsidRPr="008F54A5" w:rsidRDefault="002D6F4C" w:rsidP="007814BE">
            <w:pPr>
              <w:jc w:val="center"/>
              <w:rPr>
                <w:sz w:val="20"/>
                <w:szCs w:val="20"/>
              </w:rPr>
            </w:pPr>
            <w:r w:rsidRPr="008F54A5">
              <w:rPr>
                <w:sz w:val="20"/>
                <w:szCs w:val="20"/>
              </w:rPr>
              <w:t>3</w:t>
            </w:r>
          </w:p>
        </w:tc>
        <w:tc>
          <w:tcPr>
            <w:tcW w:w="684" w:type="dxa"/>
            <w:shd w:val="clear" w:color="auto" w:fill="FFFF00"/>
          </w:tcPr>
          <w:p w14:paraId="02C54635" w14:textId="77777777" w:rsidR="002D6F4C" w:rsidRPr="00FA5BFC" w:rsidRDefault="002D6F4C" w:rsidP="007814BE">
            <w:pPr>
              <w:jc w:val="center"/>
              <w:rPr>
                <w:b/>
                <w:bCs/>
                <w:sz w:val="20"/>
                <w:szCs w:val="20"/>
              </w:rPr>
            </w:pPr>
            <w:r>
              <w:rPr>
                <w:b/>
                <w:bCs/>
                <w:sz w:val="20"/>
                <w:szCs w:val="20"/>
              </w:rPr>
              <w:t>18.8</w:t>
            </w:r>
          </w:p>
        </w:tc>
        <w:tc>
          <w:tcPr>
            <w:tcW w:w="547" w:type="dxa"/>
          </w:tcPr>
          <w:p w14:paraId="65231965" w14:textId="77777777" w:rsidR="002D6F4C" w:rsidRPr="0029019B" w:rsidRDefault="002D6F4C" w:rsidP="007814BE">
            <w:pPr>
              <w:jc w:val="center"/>
              <w:rPr>
                <w:sz w:val="20"/>
                <w:szCs w:val="20"/>
              </w:rPr>
            </w:pPr>
            <w:r w:rsidRPr="0029019B">
              <w:rPr>
                <w:sz w:val="20"/>
                <w:szCs w:val="20"/>
              </w:rPr>
              <w:t>2</w:t>
            </w:r>
          </w:p>
        </w:tc>
        <w:tc>
          <w:tcPr>
            <w:tcW w:w="684" w:type="dxa"/>
          </w:tcPr>
          <w:p w14:paraId="0E92361A" w14:textId="77777777" w:rsidR="002D6F4C" w:rsidRPr="0029019B" w:rsidRDefault="002D6F4C" w:rsidP="007814BE">
            <w:pPr>
              <w:jc w:val="center"/>
              <w:rPr>
                <w:sz w:val="20"/>
                <w:szCs w:val="20"/>
              </w:rPr>
            </w:pPr>
            <w:r w:rsidRPr="0029019B">
              <w:rPr>
                <w:sz w:val="20"/>
                <w:szCs w:val="20"/>
              </w:rPr>
              <w:t>66.7</w:t>
            </w:r>
          </w:p>
        </w:tc>
      </w:tr>
      <w:tr w:rsidR="002D6F4C" w:rsidRPr="00773D3D" w14:paraId="2B9779E7" w14:textId="77777777" w:rsidTr="004B7062">
        <w:trPr>
          <w:trHeight w:val="263"/>
        </w:trPr>
        <w:tc>
          <w:tcPr>
            <w:tcW w:w="2463" w:type="dxa"/>
          </w:tcPr>
          <w:p w14:paraId="139A0B99" w14:textId="77777777" w:rsidR="002D6F4C" w:rsidRPr="009D1F7A" w:rsidRDefault="002D6F4C" w:rsidP="007814BE">
            <w:pPr>
              <w:pStyle w:val="ListParagraph"/>
              <w:numPr>
                <w:ilvl w:val="0"/>
                <w:numId w:val="7"/>
              </w:numPr>
              <w:rPr>
                <w:sz w:val="20"/>
                <w:szCs w:val="20"/>
                <w:lang w:val="fr-FR"/>
              </w:rPr>
            </w:pPr>
            <w:r w:rsidRPr="009D1F7A">
              <w:rPr>
                <w:sz w:val="20"/>
                <w:szCs w:val="20"/>
                <w:lang w:val="fr-FR"/>
              </w:rPr>
              <w:t>Lucy-Mei Li   45.34</w:t>
            </w:r>
          </w:p>
        </w:tc>
        <w:tc>
          <w:tcPr>
            <w:tcW w:w="683" w:type="dxa"/>
          </w:tcPr>
          <w:p w14:paraId="17BBB2A5" w14:textId="77777777" w:rsidR="002D6F4C" w:rsidRPr="00773D3D" w:rsidRDefault="002D6F4C" w:rsidP="007814BE">
            <w:pPr>
              <w:jc w:val="center"/>
              <w:rPr>
                <w:sz w:val="20"/>
                <w:szCs w:val="20"/>
              </w:rPr>
            </w:pPr>
            <w:r w:rsidRPr="00773D3D">
              <w:rPr>
                <w:sz w:val="20"/>
                <w:szCs w:val="20"/>
              </w:rPr>
              <w:t>27</w:t>
            </w:r>
          </w:p>
        </w:tc>
        <w:tc>
          <w:tcPr>
            <w:tcW w:w="684" w:type="dxa"/>
            <w:shd w:val="clear" w:color="auto" w:fill="auto"/>
          </w:tcPr>
          <w:p w14:paraId="16C1110D" w14:textId="77777777" w:rsidR="002D6F4C" w:rsidRPr="00FA5BFC" w:rsidRDefault="002D6F4C" w:rsidP="007814BE">
            <w:pPr>
              <w:jc w:val="center"/>
              <w:rPr>
                <w:b/>
                <w:bCs/>
                <w:sz w:val="20"/>
                <w:szCs w:val="20"/>
              </w:rPr>
            </w:pPr>
            <w:r w:rsidRPr="00FA5BFC">
              <w:rPr>
                <w:b/>
                <w:bCs/>
                <w:sz w:val="20"/>
                <w:szCs w:val="20"/>
              </w:rPr>
              <w:t>0.6</w:t>
            </w:r>
          </w:p>
        </w:tc>
        <w:tc>
          <w:tcPr>
            <w:tcW w:w="684" w:type="dxa"/>
            <w:shd w:val="clear" w:color="auto" w:fill="auto"/>
          </w:tcPr>
          <w:p w14:paraId="07B7E08A" w14:textId="77777777" w:rsidR="002D6F4C" w:rsidRPr="00143256" w:rsidRDefault="002D6F4C" w:rsidP="007814BE">
            <w:pPr>
              <w:jc w:val="center"/>
              <w:rPr>
                <w:sz w:val="20"/>
                <w:szCs w:val="20"/>
              </w:rPr>
            </w:pPr>
            <w:r>
              <w:rPr>
                <w:sz w:val="20"/>
                <w:szCs w:val="20"/>
              </w:rPr>
              <w:t>19</w:t>
            </w:r>
          </w:p>
        </w:tc>
        <w:tc>
          <w:tcPr>
            <w:tcW w:w="684" w:type="dxa"/>
            <w:shd w:val="clear" w:color="auto" w:fill="auto"/>
          </w:tcPr>
          <w:p w14:paraId="342DC62E" w14:textId="77777777" w:rsidR="002D6F4C" w:rsidRPr="00143256" w:rsidRDefault="002D6F4C" w:rsidP="007814BE">
            <w:pPr>
              <w:jc w:val="center"/>
              <w:rPr>
                <w:sz w:val="20"/>
                <w:szCs w:val="20"/>
              </w:rPr>
            </w:pPr>
            <w:r>
              <w:rPr>
                <w:sz w:val="20"/>
                <w:szCs w:val="20"/>
              </w:rPr>
              <w:t>3</w:t>
            </w:r>
          </w:p>
        </w:tc>
        <w:tc>
          <w:tcPr>
            <w:tcW w:w="684" w:type="dxa"/>
            <w:shd w:val="clear" w:color="auto" w:fill="auto"/>
          </w:tcPr>
          <w:p w14:paraId="5B18A774" w14:textId="77777777" w:rsidR="002D6F4C" w:rsidRPr="00FA5BFC" w:rsidRDefault="002D6F4C" w:rsidP="007814BE">
            <w:pPr>
              <w:jc w:val="center"/>
              <w:rPr>
                <w:b/>
                <w:bCs/>
                <w:sz w:val="20"/>
                <w:szCs w:val="20"/>
              </w:rPr>
            </w:pPr>
            <w:r w:rsidRPr="00FA5BFC">
              <w:rPr>
                <w:b/>
                <w:bCs/>
                <w:sz w:val="20"/>
                <w:szCs w:val="20"/>
              </w:rPr>
              <w:t>81.5</w:t>
            </w:r>
          </w:p>
        </w:tc>
        <w:tc>
          <w:tcPr>
            <w:tcW w:w="1777" w:type="dxa"/>
          </w:tcPr>
          <w:p w14:paraId="5BDCF7B0" w14:textId="77777777" w:rsidR="002D6F4C" w:rsidRPr="008F54A5" w:rsidRDefault="002D6F4C" w:rsidP="007814BE">
            <w:pPr>
              <w:jc w:val="center"/>
              <w:rPr>
                <w:sz w:val="20"/>
                <w:szCs w:val="20"/>
              </w:rPr>
            </w:pPr>
            <w:r w:rsidRPr="008F54A5">
              <w:rPr>
                <w:sz w:val="20"/>
                <w:szCs w:val="20"/>
              </w:rPr>
              <w:t>5</w:t>
            </w:r>
          </w:p>
        </w:tc>
        <w:tc>
          <w:tcPr>
            <w:tcW w:w="684" w:type="dxa"/>
            <w:shd w:val="clear" w:color="auto" w:fill="FFFF00"/>
          </w:tcPr>
          <w:p w14:paraId="47170004" w14:textId="77777777" w:rsidR="002D6F4C" w:rsidRPr="00FA5BFC" w:rsidRDefault="002D6F4C" w:rsidP="007814BE">
            <w:pPr>
              <w:jc w:val="center"/>
              <w:rPr>
                <w:b/>
                <w:bCs/>
                <w:sz w:val="20"/>
                <w:szCs w:val="20"/>
              </w:rPr>
            </w:pPr>
            <w:r w:rsidRPr="00FA5BFC">
              <w:rPr>
                <w:b/>
                <w:bCs/>
                <w:sz w:val="20"/>
                <w:szCs w:val="20"/>
              </w:rPr>
              <w:t>18.5</w:t>
            </w:r>
          </w:p>
        </w:tc>
        <w:tc>
          <w:tcPr>
            <w:tcW w:w="547" w:type="dxa"/>
          </w:tcPr>
          <w:p w14:paraId="58687491" w14:textId="77777777" w:rsidR="002D6F4C" w:rsidRPr="0029019B" w:rsidRDefault="002D6F4C" w:rsidP="007814BE">
            <w:pPr>
              <w:jc w:val="center"/>
              <w:rPr>
                <w:sz w:val="20"/>
                <w:szCs w:val="20"/>
              </w:rPr>
            </w:pPr>
            <w:r w:rsidRPr="0029019B">
              <w:rPr>
                <w:sz w:val="20"/>
                <w:szCs w:val="20"/>
              </w:rPr>
              <w:t>2</w:t>
            </w:r>
          </w:p>
        </w:tc>
        <w:tc>
          <w:tcPr>
            <w:tcW w:w="684" w:type="dxa"/>
          </w:tcPr>
          <w:p w14:paraId="3A4CB3B8" w14:textId="77777777" w:rsidR="002D6F4C" w:rsidRPr="0029019B" w:rsidRDefault="002D6F4C" w:rsidP="007814BE">
            <w:pPr>
              <w:jc w:val="center"/>
              <w:rPr>
                <w:sz w:val="20"/>
                <w:szCs w:val="20"/>
              </w:rPr>
            </w:pPr>
            <w:r w:rsidRPr="0029019B">
              <w:rPr>
                <w:sz w:val="20"/>
                <w:szCs w:val="20"/>
              </w:rPr>
              <w:t>40</w:t>
            </w:r>
          </w:p>
        </w:tc>
      </w:tr>
      <w:tr w:rsidR="002D6F4C" w:rsidRPr="00773D3D" w14:paraId="5512E392" w14:textId="77777777" w:rsidTr="004B7062">
        <w:trPr>
          <w:trHeight w:val="243"/>
        </w:trPr>
        <w:tc>
          <w:tcPr>
            <w:tcW w:w="2463" w:type="dxa"/>
          </w:tcPr>
          <w:p w14:paraId="6D2C6782" w14:textId="77777777" w:rsidR="002D6F4C" w:rsidRPr="009D1F7A" w:rsidRDefault="002D6F4C" w:rsidP="007814BE">
            <w:pPr>
              <w:pStyle w:val="ListParagraph"/>
              <w:numPr>
                <w:ilvl w:val="0"/>
                <w:numId w:val="7"/>
              </w:numPr>
              <w:rPr>
                <w:sz w:val="20"/>
                <w:szCs w:val="20"/>
              </w:rPr>
            </w:pPr>
            <w:r w:rsidRPr="009D1F7A">
              <w:rPr>
                <w:sz w:val="20"/>
                <w:szCs w:val="20"/>
              </w:rPr>
              <w:t xml:space="preserve">Emma-Mika 1   48.22 </w:t>
            </w:r>
          </w:p>
        </w:tc>
        <w:tc>
          <w:tcPr>
            <w:tcW w:w="683" w:type="dxa"/>
          </w:tcPr>
          <w:p w14:paraId="5B8BE933" w14:textId="77777777" w:rsidR="002D6F4C" w:rsidRPr="00773D3D" w:rsidRDefault="002D6F4C" w:rsidP="007814BE">
            <w:pPr>
              <w:jc w:val="center"/>
              <w:rPr>
                <w:sz w:val="20"/>
                <w:szCs w:val="20"/>
              </w:rPr>
            </w:pPr>
            <w:r w:rsidRPr="00773D3D">
              <w:rPr>
                <w:sz w:val="20"/>
                <w:szCs w:val="20"/>
              </w:rPr>
              <w:t>24</w:t>
            </w:r>
          </w:p>
        </w:tc>
        <w:tc>
          <w:tcPr>
            <w:tcW w:w="684" w:type="dxa"/>
            <w:shd w:val="clear" w:color="auto" w:fill="auto"/>
          </w:tcPr>
          <w:p w14:paraId="217E36DA" w14:textId="77777777" w:rsidR="002D6F4C" w:rsidRPr="00FA5BFC" w:rsidRDefault="002D6F4C" w:rsidP="007814BE">
            <w:pPr>
              <w:jc w:val="center"/>
              <w:rPr>
                <w:b/>
                <w:bCs/>
                <w:sz w:val="20"/>
                <w:szCs w:val="20"/>
              </w:rPr>
            </w:pPr>
            <w:r w:rsidRPr="00FA5BFC">
              <w:rPr>
                <w:b/>
                <w:bCs/>
                <w:sz w:val="20"/>
                <w:szCs w:val="20"/>
              </w:rPr>
              <w:t>0.5</w:t>
            </w:r>
          </w:p>
        </w:tc>
        <w:tc>
          <w:tcPr>
            <w:tcW w:w="684" w:type="dxa"/>
            <w:shd w:val="clear" w:color="auto" w:fill="auto"/>
          </w:tcPr>
          <w:p w14:paraId="020AFD33" w14:textId="77777777" w:rsidR="002D6F4C" w:rsidRPr="00143256" w:rsidRDefault="002D6F4C" w:rsidP="007814BE">
            <w:pPr>
              <w:jc w:val="center"/>
              <w:rPr>
                <w:sz w:val="20"/>
                <w:szCs w:val="20"/>
              </w:rPr>
            </w:pPr>
            <w:r>
              <w:rPr>
                <w:sz w:val="20"/>
                <w:szCs w:val="20"/>
              </w:rPr>
              <w:t>21</w:t>
            </w:r>
          </w:p>
        </w:tc>
        <w:tc>
          <w:tcPr>
            <w:tcW w:w="684" w:type="dxa"/>
            <w:shd w:val="clear" w:color="auto" w:fill="auto"/>
          </w:tcPr>
          <w:p w14:paraId="7AA0433F" w14:textId="77777777" w:rsidR="002D6F4C" w:rsidRPr="00143256" w:rsidRDefault="002D6F4C" w:rsidP="007814BE">
            <w:pPr>
              <w:jc w:val="center"/>
              <w:rPr>
                <w:sz w:val="20"/>
                <w:szCs w:val="20"/>
              </w:rPr>
            </w:pPr>
            <w:r>
              <w:rPr>
                <w:sz w:val="20"/>
                <w:szCs w:val="20"/>
              </w:rPr>
              <w:t>0</w:t>
            </w:r>
          </w:p>
        </w:tc>
        <w:tc>
          <w:tcPr>
            <w:tcW w:w="684" w:type="dxa"/>
            <w:shd w:val="clear" w:color="auto" w:fill="auto"/>
          </w:tcPr>
          <w:p w14:paraId="7140D128" w14:textId="77777777" w:rsidR="002D6F4C" w:rsidRPr="00FA5BFC" w:rsidRDefault="002D6F4C" w:rsidP="007814BE">
            <w:pPr>
              <w:jc w:val="center"/>
              <w:rPr>
                <w:b/>
                <w:bCs/>
                <w:sz w:val="20"/>
                <w:szCs w:val="20"/>
              </w:rPr>
            </w:pPr>
            <w:r w:rsidRPr="00FA5BFC">
              <w:rPr>
                <w:b/>
                <w:bCs/>
                <w:sz w:val="20"/>
                <w:szCs w:val="20"/>
              </w:rPr>
              <w:t>87.5</w:t>
            </w:r>
          </w:p>
        </w:tc>
        <w:tc>
          <w:tcPr>
            <w:tcW w:w="1777" w:type="dxa"/>
          </w:tcPr>
          <w:p w14:paraId="5EA4D375" w14:textId="77777777" w:rsidR="002D6F4C" w:rsidRPr="008F54A5" w:rsidRDefault="002D6F4C" w:rsidP="007814BE">
            <w:pPr>
              <w:jc w:val="center"/>
              <w:rPr>
                <w:sz w:val="20"/>
                <w:szCs w:val="20"/>
              </w:rPr>
            </w:pPr>
            <w:r>
              <w:rPr>
                <w:sz w:val="20"/>
                <w:szCs w:val="20"/>
              </w:rPr>
              <w:t>3</w:t>
            </w:r>
          </w:p>
        </w:tc>
        <w:tc>
          <w:tcPr>
            <w:tcW w:w="684" w:type="dxa"/>
            <w:shd w:val="clear" w:color="auto" w:fill="FFFF00"/>
          </w:tcPr>
          <w:p w14:paraId="745106F1" w14:textId="77777777" w:rsidR="002D6F4C" w:rsidRPr="00FA5BFC" w:rsidRDefault="002D6F4C" w:rsidP="007814BE">
            <w:pPr>
              <w:jc w:val="center"/>
              <w:rPr>
                <w:b/>
                <w:bCs/>
                <w:sz w:val="20"/>
                <w:szCs w:val="20"/>
              </w:rPr>
            </w:pPr>
            <w:r w:rsidRPr="00FA5BFC">
              <w:rPr>
                <w:b/>
                <w:bCs/>
                <w:sz w:val="20"/>
                <w:szCs w:val="20"/>
              </w:rPr>
              <w:t>12.5</w:t>
            </w:r>
          </w:p>
        </w:tc>
        <w:tc>
          <w:tcPr>
            <w:tcW w:w="547" w:type="dxa"/>
          </w:tcPr>
          <w:p w14:paraId="63844AC7" w14:textId="77777777" w:rsidR="002D6F4C" w:rsidRPr="0029019B" w:rsidRDefault="002D6F4C" w:rsidP="007814BE">
            <w:pPr>
              <w:jc w:val="center"/>
              <w:rPr>
                <w:sz w:val="20"/>
                <w:szCs w:val="20"/>
              </w:rPr>
            </w:pPr>
            <w:r w:rsidRPr="0029019B">
              <w:rPr>
                <w:sz w:val="20"/>
                <w:szCs w:val="20"/>
              </w:rPr>
              <w:t>0</w:t>
            </w:r>
          </w:p>
        </w:tc>
        <w:tc>
          <w:tcPr>
            <w:tcW w:w="684" w:type="dxa"/>
          </w:tcPr>
          <w:p w14:paraId="65359E9D" w14:textId="77777777" w:rsidR="002D6F4C" w:rsidRPr="0029019B" w:rsidRDefault="002D6F4C" w:rsidP="007814BE">
            <w:pPr>
              <w:jc w:val="center"/>
              <w:rPr>
                <w:sz w:val="20"/>
                <w:szCs w:val="20"/>
              </w:rPr>
            </w:pPr>
            <w:r w:rsidRPr="0029019B">
              <w:rPr>
                <w:sz w:val="20"/>
                <w:szCs w:val="20"/>
              </w:rPr>
              <w:t>0</w:t>
            </w:r>
          </w:p>
        </w:tc>
      </w:tr>
      <w:tr w:rsidR="002D6F4C" w:rsidRPr="00773D3D" w14:paraId="7AC57A1B" w14:textId="77777777" w:rsidTr="004B7062">
        <w:trPr>
          <w:trHeight w:val="243"/>
        </w:trPr>
        <w:tc>
          <w:tcPr>
            <w:tcW w:w="2463" w:type="dxa"/>
          </w:tcPr>
          <w:p w14:paraId="50B13F84" w14:textId="77777777" w:rsidR="002D6F4C" w:rsidRPr="009D1F7A" w:rsidRDefault="002D6F4C" w:rsidP="007814BE">
            <w:pPr>
              <w:pStyle w:val="ListParagraph"/>
              <w:numPr>
                <w:ilvl w:val="0"/>
                <w:numId w:val="7"/>
              </w:numPr>
              <w:rPr>
                <w:sz w:val="20"/>
                <w:szCs w:val="20"/>
              </w:rPr>
            </w:pPr>
            <w:r w:rsidRPr="009D1F7A">
              <w:rPr>
                <w:sz w:val="20"/>
                <w:szCs w:val="20"/>
              </w:rPr>
              <w:t>Emma-Mika 2   54.38</w:t>
            </w:r>
          </w:p>
        </w:tc>
        <w:tc>
          <w:tcPr>
            <w:tcW w:w="683" w:type="dxa"/>
          </w:tcPr>
          <w:p w14:paraId="3ADE7EE0" w14:textId="77777777" w:rsidR="002D6F4C" w:rsidRPr="00773D3D" w:rsidRDefault="002D6F4C" w:rsidP="007814BE">
            <w:pPr>
              <w:jc w:val="center"/>
              <w:rPr>
                <w:sz w:val="20"/>
                <w:szCs w:val="20"/>
              </w:rPr>
            </w:pPr>
            <w:r w:rsidRPr="00773D3D">
              <w:rPr>
                <w:sz w:val="20"/>
                <w:szCs w:val="20"/>
              </w:rPr>
              <w:t>16</w:t>
            </w:r>
          </w:p>
        </w:tc>
        <w:tc>
          <w:tcPr>
            <w:tcW w:w="684" w:type="dxa"/>
            <w:shd w:val="clear" w:color="auto" w:fill="auto"/>
          </w:tcPr>
          <w:p w14:paraId="04B61BA3" w14:textId="77777777" w:rsidR="002D6F4C" w:rsidRPr="00FA5BFC" w:rsidRDefault="002D6F4C" w:rsidP="007814BE">
            <w:pPr>
              <w:jc w:val="center"/>
              <w:rPr>
                <w:b/>
                <w:bCs/>
                <w:sz w:val="20"/>
                <w:szCs w:val="20"/>
              </w:rPr>
            </w:pPr>
            <w:r w:rsidRPr="00FA5BFC">
              <w:rPr>
                <w:b/>
                <w:bCs/>
                <w:sz w:val="20"/>
                <w:szCs w:val="20"/>
              </w:rPr>
              <w:t>0.3</w:t>
            </w:r>
          </w:p>
        </w:tc>
        <w:tc>
          <w:tcPr>
            <w:tcW w:w="684" w:type="dxa"/>
            <w:shd w:val="clear" w:color="auto" w:fill="auto"/>
          </w:tcPr>
          <w:p w14:paraId="594F01E6" w14:textId="77777777" w:rsidR="002D6F4C" w:rsidRPr="00143256" w:rsidRDefault="002D6F4C" w:rsidP="007814BE">
            <w:pPr>
              <w:jc w:val="center"/>
              <w:rPr>
                <w:sz w:val="20"/>
                <w:szCs w:val="20"/>
              </w:rPr>
            </w:pPr>
            <w:r>
              <w:rPr>
                <w:sz w:val="20"/>
                <w:szCs w:val="20"/>
              </w:rPr>
              <w:t>5</w:t>
            </w:r>
          </w:p>
        </w:tc>
        <w:tc>
          <w:tcPr>
            <w:tcW w:w="684" w:type="dxa"/>
            <w:shd w:val="clear" w:color="auto" w:fill="auto"/>
          </w:tcPr>
          <w:p w14:paraId="4708AB8C" w14:textId="77777777" w:rsidR="002D6F4C" w:rsidRPr="00143256" w:rsidRDefault="002D6F4C" w:rsidP="007814BE">
            <w:pPr>
              <w:jc w:val="center"/>
              <w:rPr>
                <w:sz w:val="20"/>
                <w:szCs w:val="20"/>
              </w:rPr>
            </w:pPr>
            <w:r>
              <w:rPr>
                <w:sz w:val="20"/>
                <w:szCs w:val="20"/>
              </w:rPr>
              <w:t>9</w:t>
            </w:r>
          </w:p>
        </w:tc>
        <w:tc>
          <w:tcPr>
            <w:tcW w:w="684" w:type="dxa"/>
            <w:shd w:val="clear" w:color="auto" w:fill="auto"/>
          </w:tcPr>
          <w:p w14:paraId="32A9EF47" w14:textId="77777777" w:rsidR="002D6F4C" w:rsidRPr="00FA5BFC" w:rsidRDefault="002D6F4C" w:rsidP="007814BE">
            <w:pPr>
              <w:jc w:val="center"/>
              <w:rPr>
                <w:b/>
                <w:bCs/>
                <w:sz w:val="20"/>
                <w:szCs w:val="20"/>
              </w:rPr>
            </w:pPr>
            <w:r w:rsidRPr="00FA5BFC">
              <w:rPr>
                <w:b/>
                <w:bCs/>
                <w:sz w:val="20"/>
                <w:szCs w:val="20"/>
              </w:rPr>
              <w:t>87.5</w:t>
            </w:r>
          </w:p>
        </w:tc>
        <w:tc>
          <w:tcPr>
            <w:tcW w:w="1777" w:type="dxa"/>
          </w:tcPr>
          <w:p w14:paraId="3C4D5354" w14:textId="77777777" w:rsidR="002D6F4C" w:rsidRPr="008F54A5" w:rsidRDefault="002D6F4C" w:rsidP="007814BE">
            <w:pPr>
              <w:jc w:val="center"/>
              <w:rPr>
                <w:sz w:val="20"/>
                <w:szCs w:val="20"/>
              </w:rPr>
            </w:pPr>
            <w:r w:rsidRPr="008F54A5">
              <w:rPr>
                <w:sz w:val="20"/>
                <w:szCs w:val="20"/>
              </w:rPr>
              <w:t>2</w:t>
            </w:r>
          </w:p>
        </w:tc>
        <w:tc>
          <w:tcPr>
            <w:tcW w:w="684" w:type="dxa"/>
            <w:shd w:val="clear" w:color="auto" w:fill="FFFF00"/>
          </w:tcPr>
          <w:p w14:paraId="7D82A3DD" w14:textId="77777777" w:rsidR="002D6F4C" w:rsidRPr="00FA5BFC" w:rsidRDefault="002D6F4C" w:rsidP="007814BE">
            <w:pPr>
              <w:jc w:val="center"/>
              <w:rPr>
                <w:b/>
                <w:bCs/>
                <w:sz w:val="20"/>
                <w:szCs w:val="20"/>
              </w:rPr>
            </w:pPr>
            <w:r w:rsidRPr="00FA5BFC">
              <w:rPr>
                <w:b/>
                <w:bCs/>
                <w:sz w:val="20"/>
                <w:szCs w:val="20"/>
              </w:rPr>
              <w:t>12.5</w:t>
            </w:r>
          </w:p>
        </w:tc>
        <w:tc>
          <w:tcPr>
            <w:tcW w:w="547" w:type="dxa"/>
          </w:tcPr>
          <w:p w14:paraId="17D55A23" w14:textId="77777777" w:rsidR="002D6F4C" w:rsidRPr="0029019B" w:rsidRDefault="002D6F4C" w:rsidP="007814BE">
            <w:pPr>
              <w:jc w:val="center"/>
              <w:rPr>
                <w:sz w:val="20"/>
                <w:szCs w:val="20"/>
              </w:rPr>
            </w:pPr>
            <w:r w:rsidRPr="0029019B">
              <w:rPr>
                <w:sz w:val="20"/>
                <w:szCs w:val="20"/>
              </w:rPr>
              <w:t>0</w:t>
            </w:r>
          </w:p>
        </w:tc>
        <w:tc>
          <w:tcPr>
            <w:tcW w:w="684" w:type="dxa"/>
          </w:tcPr>
          <w:p w14:paraId="6EEFA623" w14:textId="77777777" w:rsidR="002D6F4C" w:rsidRPr="0029019B" w:rsidRDefault="002D6F4C" w:rsidP="007814BE">
            <w:pPr>
              <w:jc w:val="center"/>
              <w:rPr>
                <w:sz w:val="20"/>
                <w:szCs w:val="20"/>
              </w:rPr>
            </w:pPr>
            <w:r w:rsidRPr="0029019B">
              <w:rPr>
                <w:sz w:val="20"/>
                <w:szCs w:val="20"/>
              </w:rPr>
              <w:t>0</w:t>
            </w:r>
          </w:p>
        </w:tc>
      </w:tr>
      <w:tr w:rsidR="002D6F4C" w:rsidRPr="00773D3D" w14:paraId="17E5EE0E" w14:textId="77777777" w:rsidTr="004B7062">
        <w:trPr>
          <w:trHeight w:val="228"/>
        </w:trPr>
        <w:tc>
          <w:tcPr>
            <w:tcW w:w="2463" w:type="dxa"/>
          </w:tcPr>
          <w:p w14:paraId="04EA6582" w14:textId="77777777" w:rsidR="002D6F4C" w:rsidRPr="009D1F7A" w:rsidRDefault="002D6F4C" w:rsidP="007814BE">
            <w:pPr>
              <w:pStyle w:val="ListParagraph"/>
              <w:numPr>
                <w:ilvl w:val="0"/>
                <w:numId w:val="7"/>
              </w:numPr>
              <w:rPr>
                <w:sz w:val="20"/>
                <w:szCs w:val="20"/>
              </w:rPr>
            </w:pPr>
            <w:r w:rsidRPr="009D1F7A">
              <w:rPr>
                <w:sz w:val="20"/>
                <w:szCs w:val="20"/>
              </w:rPr>
              <w:t>Emma-Sam   60.05</w:t>
            </w:r>
          </w:p>
        </w:tc>
        <w:tc>
          <w:tcPr>
            <w:tcW w:w="683" w:type="dxa"/>
          </w:tcPr>
          <w:p w14:paraId="2F44DDE8" w14:textId="77777777" w:rsidR="002D6F4C" w:rsidRPr="00773D3D" w:rsidRDefault="002D6F4C" w:rsidP="007814BE">
            <w:pPr>
              <w:jc w:val="center"/>
              <w:rPr>
                <w:sz w:val="20"/>
                <w:szCs w:val="20"/>
              </w:rPr>
            </w:pPr>
            <w:r w:rsidRPr="00773D3D">
              <w:rPr>
                <w:sz w:val="20"/>
                <w:szCs w:val="20"/>
              </w:rPr>
              <w:t>8</w:t>
            </w:r>
          </w:p>
        </w:tc>
        <w:tc>
          <w:tcPr>
            <w:tcW w:w="684" w:type="dxa"/>
            <w:shd w:val="clear" w:color="auto" w:fill="auto"/>
          </w:tcPr>
          <w:p w14:paraId="0001D12C" w14:textId="77777777" w:rsidR="002D6F4C" w:rsidRPr="00FA5BFC" w:rsidRDefault="002D6F4C" w:rsidP="007814BE">
            <w:pPr>
              <w:jc w:val="center"/>
              <w:rPr>
                <w:b/>
                <w:bCs/>
                <w:sz w:val="20"/>
                <w:szCs w:val="20"/>
              </w:rPr>
            </w:pPr>
            <w:r w:rsidRPr="00FA5BFC">
              <w:rPr>
                <w:b/>
                <w:bCs/>
                <w:sz w:val="20"/>
                <w:szCs w:val="20"/>
              </w:rPr>
              <w:t>0.1</w:t>
            </w:r>
          </w:p>
        </w:tc>
        <w:tc>
          <w:tcPr>
            <w:tcW w:w="684" w:type="dxa"/>
            <w:shd w:val="clear" w:color="auto" w:fill="auto"/>
          </w:tcPr>
          <w:p w14:paraId="60C227D3" w14:textId="77777777" w:rsidR="002D6F4C" w:rsidRPr="00143256" w:rsidRDefault="002D6F4C" w:rsidP="007814BE">
            <w:pPr>
              <w:jc w:val="center"/>
              <w:rPr>
                <w:sz w:val="20"/>
                <w:szCs w:val="20"/>
              </w:rPr>
            </w:pPr>
            <w:r>
              <w:rPr>
                <w:sz w:val="20"/>
                <w:szCs w:val="20"/>
              </w:rPr>
              <w:t>7</w:t>
            </w:r>
          </w:p>
        </w:tc>
        <w:tc>
          <w:tcPr>
            <w:tcW w:w="684" w:type="dxa"/>
            <w:shd w:val="clear" w:color="auto" w:fill="auto"/>
          </w:tcPr>
          <w:p w14:paraId="137EB541" w14:textId="77777777" w:rsidR="002D6F4C" w:rsidRPr="00143256" w:rsidRDefault="002D6F4C" w:rsidP="007814BE">
            <w:pPr>
              <w:jc w:val="center"/>
              <w:rPr>
                <w:sz w:val="20"/>
                <w:szCs w:val="20"/>
              </w:rPr>
            </w:pPr>
            <w:r>
              <w:rPr>
                <w:sz w:val="20"/>
                <w:szCs w:val="20"/>
              </w:rPr>
              <w:t>0</w:t>
            </w:r>
          </w:p>
        </w:tc>
        <w:tc>
          <w:tcPr>
            <w:tcW w:w="684" w:type="dxa"/>
            <w:shd w:val="clear" w:color="auto" w:fill="auto"/>
          </w:tcPr>
          <w:p w14:paraId="7EFC39A7" w14:textId="77777777" w:rsidR="002D6F4C" w:rsidRPr="00FA5BFC" w:rsidRDefault="002D6F4C" w:rsidP="007814BE">
            <w:pPr>
              <w:jc w:val="center"/>
              <w:rPr>
                <w:b/>
                <w:bCs/>
                <w:sz w:val="20"/>
                <w:szCs w:val="20"/>
              </w:rPr>
            </w:pPr>
            <w:r w:rsidRPr="00FA5BFC">
              <w:rPr>
                <w:b/>
                <w:bCs/>
                <w:sz w:val="20"/>
                <w:szCs w:val="20"/>
              </w:rPr>
              <w:t>87.5</w:t>
            </w:r>
          </w:p>
        </w:tc>
        <w:tc>
          <w:tcPr>
            <w:tcW w:w="1777" w:type="dxa"/>
          </w:tcPr>
          <w:p w14:paraId="2D3CC0F8" w14:textId="77777777" w:rsidR="002D6F4C" w:rsidRPr="008F54A5" w:rsidRDefault="002D6F4C" w:rsidP="007814BE">
            <w:pPr>
              <w:jc w:val="center"/>
              <w:rPr>
                <w:sz w:val="20"/>
                <w:szCs w:val="20"/>
              </w:rPr>
            </w:pPr>
            <w:r>
              <w:rPr>
                <w:sz w:val="20"/>
                <w:szCs w:val="20"/>
              </w:rPr>
              <w:t>1</w:t>
            </w:r>
          </w:p>
        </w:tc>
        <w:tc>
          <w:tcPr>
            <w:tcW w:w="684" w:type="dxa"/>
            <w:shd w:val="clear" w:color="auto" w:fill="FFFF00"/>
          </w:tcPr>
          <w:p w14:paraId="0EC3A2F8" w14:textId="77777777" w:rsidR="002D6F4C" w:rsidRPr="00FA5BFC" w:rsidRDefault="002D6F4C" w:rsidP="007814BE">
            <w:pPr>
              <w:jc w:val="center"/>
              <w:rPr>
                <w:b/>
                <w:bCs/>
                <w:sz w:val="20"/>
                <w:szCs w:val="20"/>
              </w:rPr>
            </w:pPr>
            <w:r w:rsidRPr="00FA5BFC">
              <w:rPr>
                <w:b/>
                <w:bCs/>
                <w:sz w:val="20"/>
                <w:szCs w:val="20"/>
              </w:rPr>
              <w:t>12.5</w:t>
            </w:r>
          </w:p>
        </w:tc>
        <w:tc>
          <w:tcPr>
            <w:tcW w:w="547" w:type="dxa"/>
          </w:tcPr>
          <w:p w14:paraId="024FB267" w14:textId="77777777" w:rsidR="002D6F4C" w:rsidRPr="0029019B" w:rsidRDefault="002D6F4C" w:rsidP="007814BE">
            <w:pPr>
              <w:jc w:val="center"/>
              <w:rPr>
                <w:sz w:val="20"/>
                <w:szCs w:val="20"/>
              </w:rPr>
            </w:pPr>
            <w:r w:rsidRPr="0029019B">
              <w:rPr>
                <w:sz w:val="20"/>
                <w:szCs w:val="20"/>
              </w:rPr>
              <w:t>0</w:t>
            </w:r>
          </w:p>
        </w:tc>
        <w:tc>
          <w:tcPr>
            <w:tcW w:w="684" w:type="dxa"/>
          </w:tcPr>
          <w:p w14:paraId="467BD6A2" w14:textId="77777777" w:rsidR="002D6F4C" w:rsidRPr="0029019B" w:rsidRDefault="002D6F4C" w:rsidP="007814BE">
            <w:pPr>
              <w:jc w:val="center"/>
              <w:rPr>
                <w:sz w:val="20"/>
                <w:szCs w:val="20"/>
              </w:rPr>
            </w:pPr>
            <w:r w:rsidRPr="0029019B">
              <w:rPr>
                <w:sz w:val="20"/>
                <w:szCs w:val="20"/>
              </w:rPr>
              <w:t>0</w:t>
            </w:r>
          </w:p>
        </w:tc>
      </w:tr>
    </w:tbl>
    <w:p w14:paraId="6AEA5A76" w14:textId="77777777" w:rsidR="002D6F4C" w:rsidRPr="00401C70" w:rsidRDefault="002D6F4C" w:rsidP="007814BE">
      <w:pPr>
        <w:spacing w:line="240" w:lineRule="auto"/>
        <w:ind w:left="720"/>
        <w:rPr>
          <w:rFonts w:eastAsia="Times New Roman" w:cstheme="minorHAnsi"/>
          <w:sz w:val="18"/>
          <w:szCs w:val="18"/>
          <w:lang w:eastAsia="en-GB"/>
        </w:rPr>
      </w:pPr>
      <w:r w:rsidRPr="00401C70">
        <w:rPr>
          <w:rFonts w:eastAsia="Times New Roman" w:cstheme="minorHAnsi"/>
          <w:sz w:val="18"/>
          <w:szCs w:val="18"/>
          <w:lang w:eastAsia="en-GB"/>
        </w:rPr>
        <w:t xml:space="preserve">Column </w:t>
      </w:r>
      <w:r>
        <w:rPr>
          <w:rFonts w:eastAsia="Times New Roman" w:cstheme="minorHAnsi"/>
          <w:sz w:val="18"/>
          <w:szCs w:val="18"/>
          <w:lang w:eastAsia="en-GB"/>
        </w:rPr>
        <w:t>2</w:t>
      </w:r>
      <w:r w:rsidRPr="00401C70">
        <w:rPr>
          <w:rFonts w:eastAsia="Times New Roman" w:cstheme="minorHAnsi"/>
          <w:sz w:val="18"/>
          <w:szCs w:val="18"/>
          <w:lang w:eastAsia="en-GB"/>
        </w:rPr>
        <w:t>, No/Qu: Overall number of questions asked by tutor</w:t>
      </w:r>
    </w:p>
    <w:p w14:paraId="3B9D56BB" w14:textId="77777777" w:rsidR="002D6F4C" w:rsidRPr="00401C70" w:rsidRDefault="002D6F4C" w:rsidP="007814BE">
      <w:pPr>
        <w:spacing w:line="240" w:lineRule="auto"/>
        <w:ind w:firstLine="432"/>
        <w:rPr>
          <w:sz w:val="18"/>
          <w:szCs w:val="18"/>
        </w:rPr>
      </w:pPr>
      <w:r w:rsidRPr="00401C70">
        <w:rPr>
          <w:rFonts w:cstheme="minorHAnsi"/>
          <w:sz w:val="18"/>
          <w:szCs w:val="18"/>
        </w:rPr>
        <w:t xml:space="preserve">Column </w:t>
      </w:r>
      <w:r>
        <w:rPr>
          <w:rFonts w:cstheme="minorHAnsi"/>
          <w:sz w:val="18"/>
          <w:szCs w:val="18"/>
        </w:rPr>
        <w:t>3</w:t>
      </w:r>
      <w:r w:rsidRPr="00401C70">
        <w:rPr>
          <w:rFonts w:cstheme="minorHAnsi"/>
          <w:sz w:val="18"/>
          <w:szCs w:val="18"/>
        </w:rPr>
        <w:t>, Freq/Mins: Frequency of questions measured by number of questions divided by length of tutorial</w:t>
      </w:r>
    </w:p>
    <w:p w14:paraId="1E151323" w14:textId="77777777" w:rsidR="002D6F4C" w:rsidRDefault="002D6F4C" w:rsidP="007814BE">
      <w:pPr>
        <w:spacing w:line="240" w:lineRule="auto"/>
        <w:ind w:left="720"/>
        <w:rPr>
          <w:rFonts w:eastAsia="Times New Roman" w:cstheme="minorHAnsi"/>
          <w:sz w:val="18"/>
          <w:szCs w:val="18"/>
          <w:lang w:eastAsia="en-GB"/>
        </w:rPr>
      </w:pPr>
      <w:r w:rsidRPr="00401C70">
        <w:rPr>
          <w:rFonts w:eastAsia="Times New Roman" w:cstheme="minorHAnsi"/>
          <w:sz w:val="18"/>
          <w:szCs w:val="18"/>
          <w:lang w:eastAsia="en-GB"/>
        </w:rPr>
        <w:t>Column</w:t>
      </w:r>
      <w:r>
        <w:rPr>
          <w:rFonts w:eastAsia="Times New Roman" w:cstheme="minorHAnsi"/>
          <w:sz w:val="18"/>
          <w:szCs w:val="18"/>
          <w:lang w:eastAsia="en-GB"/>
        </w:rPr>
        <w:t xml:space="preserve"> 4</w:t>
      </w:r>
      <w:r w:rsidRPr="00401C70">
        <w:rPr>
          <w:rFonts w:eastAsia="Times New Roman" w:cstheme="minorHAnsi"/>
          <w:sz w:val="18"/>
          <w:szCs w:val="18"/>
          <w:lang w:eastAsia="en-GB"/>
        </w:rPr>
        <w:t>, Practicalities:</w:t>
      </w:r>
      <w:r w:rsidRPr="0042088A">
        <w:rPr>
          <w:rFonts w:eastAsia="Times New Roman" w:cstheme="minorHAnsi"/>
          <w:sz w:val="18"/>
          <w:szCs w:val="18"/>
          <w:lang w:eastAsia="en-GB"/>
        </w:rPr>
        <w:t xml:space="preserve"> </w:t>
      </w:r>
      <w:r w:rsidRPr="00401C70">
        <w:rPr>
          <w:rFonts w:eastAsia="Times New Roman" w:cstheme="minorHAnsi"/>
          <w:sz w:val="18"/>
          <w:szCs w:val="18"/>
          <w:lang w:eastAsia="en-GB"/>
        </w:rPr>
        <w:t xml:space="preserve">Org: </w:t>
      </w:r>
      <w:proofErr w:type="spellStart"/>
      <w:r w:rsidRPr="00401C70">
        <w:rPr>
          <w:rFonts w:eastAsia="Times New Roman" w:cstheme="minorHAnsi"/>
          <w:sz w:val="18"/>
          <w:szCs w:val="18"/>
          <w:lang w:eastAsia="en-GB"/>
        </w:rPr>
        <w:t>Organisation</w:t>
      </w:r>
      <w:proofErr w:type="spellEnd"/>
      <w:r w:rsidRPr="00401C70">
        <w:rPr>
          <w:rFonts w:eastAsia="Times New Roman" w:cstheme="minorHAnsi"/>
          <w:sz w:val="18"/>
          <w:szCs w:val="18"/>
          <w:lang w:eastAsia="en-GB"/>
        </w:rPr>
        <w:t xml:space="preserve"> of tutorial, clarification of topic/question; </w:t>
      </w:r>
    </w:p>
    <w:p w14:paraId="298BD8F8" w14:textId="64DF3982" w:rsidR="002D6F4C" w:rsidRDefault="002D6F4C" w:rsidP="007814BE">
      <w:pPr>
        <w:spacing w:line="240" w:lineRule="auto"/>
        <w:ind w:left="720"/>
        <w:rPr>
          <w:rFonts w:eastAsia="Times New Roman" w:cstheme="minorHAnsi"/>
          <w:sz w:val="18"/>
          <w:szCs w:val="18"/>
          <w:lang w:eastAsia="en-GB"/>
        </w:rPr>
      </w:pPr>
      <w:r>
        <w:rPr>
          <w:rFonts w:eastAsia="Times New Roman" w:cstheme="minorHAnsi"/>
          <w:sz w:val="18"/>
          <w:szCs w:val="18"/>
          <w:lang w:eastAsia="en-GB"/>
        </w:rPr>
        <w:t xml:space="preserve">                                            </w:t>
      </w:r>
      <w:proofErr w:type="spellStart"/>
      <w:r w:rsidRPr="00401C70">
        <w:rPr>
          <w:rFonts w:eastAsia="Times New Roman" w:cstheme="minorHAnsi"/>
          <w:sz w:val="18"/>
          <w:szCs w:val="18"/>
          <w:lang w:eastAsia="en-GB"/>
        </w:rPr>
        <w:t>Proced</w:t>
      </w:r>
      <w:proofErr w:type="spellEnd"/>
      <w:r w:rsidRPr="00401C70">
        <w:rPr>
          <w:rFonts w:eastAsia="Times New Roman" w:cstheme="minorHAnsi"/>
          <w:sz w:val="18"/>
          <w:szCs w:val="18"/>
          <w:lang w:eastAsia="en-GB"/>
        </w:rPr>
        <w:t>: Procedural: eliciting student’s confirmation, agreement</w:t>
      </w:r>
    </w:p>
    <w:p w14:paraId="750F5EDC" w14:textId="77777777" w:rsidR="002D6F4C" w:rsidRPr="00401C70" w:rsidRDefault="002D6F4C" w:rsidP="007814BE">
      <w:pPr>
        <w:spacing w:line="240" w:lineRule="auto"/>
        <w:ind w:left="720"/>
        <w:rPr>
          <w:rFonts w:eastAsia="Times New Roman" w:cstheme="minorHAnsi"/>
          <w:sz w:val="18"/>
          <w:szCs w:val="18"/>
          <w:lang w:eastAsia="en-GB"/>
        </w:rPr>
      </w:pPr>
      <w:r>
        <w:rPr>
          <w:rFonts w:eastAsia="Times New Roman" w:cstheme="minorHAnsi"/>
          <w:sz w:val="18"/>
          <w:szCs w:val="18"/>
          <w:lang w:eastAsia="en-GB"/>
        </w:rPr>
        <w:t>Column 5: Percentage of ‘Practicalities’ questions</w:t>
      </w:r>
    </w:p>
    <w:p w14:paraId="69B703AC" w14:textId="77777777" w:rsidR="002D6F4C" w:rsidRPr="00401C70" w:rsidRDefault="002D6F4C" w:rsidP="007814BE">
      <w:pPr>
        <w:spacing w:line="240" w:lineRule="auto"/>
        <w:ind w:left="720"/>
        <w:rPr>
          <w:rFonts w:eastAsia="Times New Roman" w:cstheme="minorHAnsi"/>
          <w:sz w:val="18"/>
          <w:szCs w:val="18"/>
          <w:lang w:eastAsia="en-GB"/>
        </w:rPr>
      </w:pPr>
      <w:r w:rsidRPr="00401C70">
        <w:rPr>
          <w:rFonts w:eastAsia="Times New Roman" w:cstheme="minorHAnsi"/>
          <w:sz w:val="18"/>
          <w:szCs w:val="18"/>
          <w:lang w:eastAsia="en-GB"/>
        </w:rPr>
        <w:t xml:space="preserve">Column </w:t>
      </w:r>
      <w:r>
        <w:rPr>
          <w:rFonts w:eastAsia="Times New Roman" w:cstheme="minorHAnsi"/>
          <w:sz w:val="18"/>
          <w:szCs w:val="18"/>
          <w:lang w:eastAsia="en-GB"/>
        </w:rPr>
        <w:t xml:space="preserve">6, </w:t>
      </w:r>
      <w:r w:rsidRPr="00401C70">
        <w:rPr>
          <w:rFonts w:eastAsia="Times New Roman" w:cstheme="minorHAnsi"/>
          <w:sz w:val="18"/>
          <w:szCs w:val="18"/>
          <w:lang w:eastAsia="en-GB"/>
        </w:rPr>
        <w:t xml:space="preserve">Topic engagement: </w:t>
      </w:r>
      <w:r>
        <w:rPr>
          <w:rFonts w:eastAsia="Times New Roman" w:cstheme="minorHAnsi"/>
          <w:sz w:val="18"/>
          <w:szCs w:val="18"/>
          <w:lang w:eastAsia="en-GB"/>
        </w:rPr>
        <w:t>Questions focused on the assignment topic/task</w:t>
      </w:r>
    </w:p>
    <w:p w14:paraId="2D14D11A" w14:textId="77777777" w:rsidR="002D6F4C" w:rsidRPr="00401C70" w:rsidRDefault="002D6F4C" w:rsidP="007814BE">
      <w:pPr>
        <w:spacing w:line="240" w:lineRule="auto"/>
        <w:ind w:left="720"/>
        <w:rPr>
          <w:rFonts w:eastAsia="Times New Roman" w:cstheme="minorHAnsi"/>
          <w:sz w:val="18"/>
          <w:szCs w:val="18"/>
          <w:lang w:eastAsia="en-GB"/>
        </w:rPr>
      </w:pPr>
      <w:r w:rsidRPr="00401C70">
        <w:rPr>
          <w:rFonts w:eastAsia="Times New Roman" w:cstheme="minorHAnsi"/>
          <w:sz w:val="18"/>
          <w:szCs w:val="18"/>
          <w:lang w:eastAsia="en-GB"/>
        </w:rPr>
        <w:t xml:space="preserve">Column </w:t>
      </w:r>
      <w:r>
        <w:rPr>
          <w:rFonts w:eastAsia="Times New Roman" w:cstheme="minorHAnsi"/>
          <w:sz w:val="18"/>
          <w:szCs w:val="18"/>
          <w:lang w:eastAsia="en-GB"/>
        </w:rPr>
        <w:t>7</w:t>
      </w:r>
      <w:r w:rsidRPr="00401C70">
        <w:rPr>
          <w:rFonts w:eastAsia="Times New Roman" w:cstheme="minorHAnsi"/>
          <w:sz w:val="18"/>
          <w:szCs w:val="18"/>
          <w:lang w:eastAsia="en-GB"/>
        </w:rPr>
        <w:t>, TEQ %: Percentage of topic engagement questions</w:t>
      </w:r>
    </w:p>
    <w:p w14:paraId="12A69057" w14:textId="77777777" w:rsidR="002D6F4C" w:rsidRPr="00401C70" w:rsidRDefault="002D6F4C" w:rsidP="007814BE">
      <w:pPr>
        <w:spacing w:line="240" w:lineRule="auto"/>
        <w:ind w:left="720"/>
        <w:rPr>
          <w:sz w:val="18"/>
          <w:szCs w:val="18"/>
        </w:rPr>
      </w:pPr>
      <w:r w:rsidRPr="00401C70">
        <w:rPr>
          <w:rFonts w:eastAsia="Times New Roman" w:cstheme="minorHAnsi"/>
          <w:sz w:val="18"/>
          <w:szCs w:val="18"/>
          <w:lang w:eastAsia="en-GB"/>
        </w:rPr>
        <w:t xml:space="preserve">Column </w:t>
      </w:r>
      <w:r>
        <w:rPr>
          <w:rFonts w:eastAsia="Times New Roman" w:cstheme="minorHAnsi"/>
          <w:sz w:val="18"/>
          <w:szCs w:val="18"/>
          <w:lang w:eastAsia="en-GB"/>
        </w:rPr>
        <w:t>8</w:t>
      </w:r>
      <w:r w:rsidRPr="00401C70">
        <w:rPr>
          <w:rFonts w:eastAsia="Times New Roman" w:cstheme="minorHAnsi"/>
          <w:sz w:val="18"/>
          <w:szCs w:val="18"/>
          <w:lang w:eastAsia="en-GB"/>
        </w:rPr>
        <w:t xml:space="preserve">, </w:t>
      </w:r>
      <w:r>
        <w:rPr>
          <w:rFonts w:eastAsia="Times New Roman" w:cstheme="minorHAnsi"/>
          <w:sz w:val="18"/>
          <w:szCs w:val="18"/>
          <w:lang w:eastAsia="en-GB"/>
        </w:rPr>
        <w:t>S</w:t>
      </w:r>
      <w:r w:rsidRPr="00401C70">
        <w:rPr>
          <w:rFonts w:eastAsia="Times New Roman" w:cstheme="minorHAnsi"/>
          <w:sz w:val="18"/>
          <w:szCs w:val="18"/>
          <w:lang w:eastAsia="en-GB"/>
        </w:rPr>
        <w:t>SR:</w:t>
      </w:r>
      <w:r w:rsidRPr="00401C70">
        <w:rPr>
          <w:sz w:val="18"/>
          <w:szCs w:val="18"/>
        </w:rPr>
        <w:t xml:space="preserve"> </w:t>
      </w:r>
      <w:r>
        <w:rPr>
          <w:sz w:val="18"/>
          <w:szCs w:val="18"/>
        </w:rPr>
        <w:t>Substantive</w:t>
      </w:r>
      <w:r w:rsidRPr="00401C70">
        <w:rPr>
          <w:sz w:val="18"/>
          <w:szCs w:val="18"/>
        </w:rPr>
        <w:t xml:space="preserve"> student response (only topic-related responses were counted)</w:t>
      </w:r>
    </w:p>
    <w:p w14:paraId="1AFC0E6F" w14:textId="755F0C99" w:rsidR="002D6F4C" w:rsidRDefault="002D6F4C" w:rsidP="007814BE">
      <w:pPr>
        <w:spacing w:after="120" w:line="240" w:lineRule="auto"/>
        <w:ind w:left="720"/>
        <w:rPr>
          <w:sz w:val="18"/>
          <w:szCs w:val="18"/>
        </w:rPr>
      </w:pPr>
      <w:r w:rsidRPr="00401C70">
        <w:rPr>
          <w:sz w:val="18"/>
          <w:szCs w:val="18"/>
        </w:rPr>
        <w:t xml:space="preserve">Column </w:t>
      </w:r>
      <w:r>
        <w:rPr>
          <w:sz w:val="18"/>
          <w:szCs w:val="18"/>
        </w:rPr>
        <w:t>9</w:t>
      </w:r>
      <w:r w:rsidRPr="00401C70">
        <w:rPr>
          <w:sz w:val="18"/>
          <w:szCs w:val="18"/>
        </w:rPr>
        <w:t xml:space="preserve">, </w:t>
      </w:r>
      <w:r>
        <w:rPr>
          <w:sz w:val="18"/>
          <w:szCs w:val="18"/>
        </w:rPr>
        <w:t>S</w:t>
      </w:r>
      <w:r w:rsidRPr="00401C70">
        <w:rPr>
          <w:sz w:val="18"/>
          <w:szCs w:val="18"/>
        </w:rPr>
        <w:t xml:space="preserve">SR %: Percentage of topic engagement questions that led to </w:t>
      </w:r>
      <w:r>
        <w:rPr>
          <w:sz w:val="18"/>
          <w:szCs w:val="18"/>
        </w:rPr>
        <w:t>SSR</w:t>
      </w:r>
    </w:p>
    <w:p w14:paraId="5A7336AD" w14:textId="77777777" w:rsidR="000B2EF4" w:rsidRPr="00401C70" w:rsidRDefault="000B2EF4" w:rsidP="007814BE">
      <w:pPr>
        <w:spacing w:after="120" w:line="240" w:lineRule="auto"/>
        <w:ind w:left="720"/>
        <w:rPr>
          <w:sz w:val="18"/>
          <w:szCs w:val="18"/>
        </w:rPr>
      </w:pPr>
    </w:p>
    <w:p w14:paraId="6D39770B" w14:textId="6937F3D0" w:rsidR="00563C01" w:rsidRPr="00563C01" w:rsidRDefault="00B12A97" w:rsidP="007814BE">
      <w:pPr>
        <w:pStyle w:val="ListParagraph"/>
        <w:numPr>
          <w:ilvl w:val="1"/>
          <w:numId w:val="20"/>
        </w:numPr>
        <w:spacing w:line="240" w:lineRule="auto"/>
        <w:rPr>
          <w:rFonts w:eastAsia="Times New Roman" w:cstheme="minorHAnsi"/>
          <w:lang w:eastAsia="en-GB"/>
        </w:rPr>
      </w:pPr>
      <w:r>
        <w:rPr>
          <w:rFonts w:cstheme="minorHAnsi"/>
        </w:rPr>
        <w:t>How questions lead to substantive student responses</w:t>
      </w:r>
    </w:p>
    <w:p w14:paraId="638C0861" w14:textId="64A00172" w:rsidR="00914C46" w:rsidRDefault="00F50D2E" w:rsidP="007814BE">
      <w:pPr>
        <w:autoSpaceDE w:val="0"/>
        <w:autoSpaceDN w:val="0"/>
        <w:adjustRightInd w:val="0"/>
        <w:spacing w:after="120" w:line="240" w:lineRule="auto"/>
        <w:ind w:left="0"/>
        <w:rPr>
          <w:rFonts w:cstheme="minorHAnsi"/>
        </w:rPr>
      </w:pPr>
      <w:r>
        <w:rPr>
          <w:rFonts w:cstheme="minorHAnsi"/>
        </w:rPr>
        <w:t xml:space="preserve">As already </w:t>
      </w:r>
      <w:r w:rsidR="00AA0653">
        <w:rPr>
          <w:rFonts w:cstheme="minorHAnsi"/>
        </w:rPr>
        <w:t>mentioned</w:t>
      </w:r>
      <w:r>
        <w:rPr>
          <w:rFonts w:cstheme="minorHAnsi"/>
        </w:rPr>
        <w:t xml:space="preserve">, an SSR is in the majority of cases not the result of a single TEQ but that of a series of follow-up questions </w:t>
      </w:r>
      <w:r w:rsidR="00177C9E" w:rsidRPr="00177C9E">
        <w:rPr>
          <w:rFonts w:cstheme="minorHAnsi"/>
        </w:rPr>
        <w:t>that are either required for the clarification of the initial question, or, more often, posed by the tutor to probe more deeply into the topic, thus turning the initial exchange into a sequence.</w:t>
      </w:r>
      <w:r w:rsidR="00A95973">
        <w:rPr>
          <w:rFonts w:cstheme="minorHAnsi"/>
        </w:rPr>
        <w:t xml:space="preserve"> Sequences in which questions elicit SSRs are representative of dialogic teaching</w:t>
      </w:r>
      <w:r w:rsidR="00265038">
        <w:rPr>
          <w:rFonts w:cstheme="minorHAnsi"/>
        </w:rPr>
        <w:t xml:space="preserve">, as shown by </w:t>
      </w:r>
      <w:proofErr w:type="spellStart"/>
      <w:r w:rsidR="00265038">
        <w:rPr>
          <w:rFonts w:cstheme="minorHAnsi"/>
        </w:rPr>
        <w:t>Nassaji</w:t>
      </w:r>
      <w:proofErr w:type="spellEnd"/>
      <w:r w:rsidR="00265038">
        <w:rPr>
          <w:rFonts w:cstheme="minorHAnsi"/>
        </w:rPr>
        <w:t xml:space="preserve"> and Wells (2000) in the context of classroom dialogues</w:t>
      </w:r>
      <w:r w:rsidR="00A95973">
        <w:rPr>
          <w:rFonts w:cstheme="minorHAnsi"/>
        </w:rPr>
        <w:t xml:space="preserve">. </w:t>
      </w:r>
      <w:r w:rsidR="003F141C">
        <w:rPr>
          <w:rFonts w:cstheme="minorHAnsi"/>
        </w:rPr>
        <w:t>To provide</w:t>
      </w:r>
      <w:r w:rsidR="00914C46">
        <w:rPr>
          <w:rFonts w:cstheme="minorHAnsi"/>
        </w:rPr>
        <w:t xml:space="preserve"> an example, we present the first exchanges of the third sequence in tutorial 2. In this tutorial, Daisy, a PhD student in English Literature, helps Tessa, a student of International Conflict Studies, plan her MA dissertation on counter-terrorism policies in Germany. The s</w:t>
      </w:r>
      <w:r w:rsidR="00914C46" w:rsidRPr="005115E7">
        <w:rPr>
          <w:rFonts w:cstheme="minorHAnsi"/>
        </w:rPr>
        <w:t>equence</w:t>
      </w:r>
      <w:r w:rsidR="00914C46">
        <w:rPr>
          <w:rFonts w:cstheme="minorHAnsi"/>
        </w:rPr>
        <w:t xml:space="preserve"> was preceded by</w:t>
      </w:r>
      <w:r w:rsidR="00914C46" w:rsidRPr="005115E7">
        <w:rPr>
          <w:rFonts w:cstheme="minorHAnsi"/>
        </w:rPr>
        <w:t xml:space="preserve"> Tessa</w:t>
      </w:r>
      <w:r w:rsidR="00914C46">
        <w:rPr>
          <w:rFonts w:cstheme="minorHAnsi"/>
        </w:rPr>
        <w:t xml:space="preserve"> explaining </w:t>
      </w:r>
      <w:r w:rsidR="00914C46" w:rsidRPr="005115E7">
        <w:rPr>
          <w:rFonts w:cstheme="minorHAnsi"/>
        </w:rPr>
        <w:t xml:space="preserve">possible categories of </w:t>
      </w:r>
      <w:r w:rsidR="002C6BBF">
        <w:rPr>
          <w:rFonts w:cstheme="minorHAnsi"/>
        </w:rPr>
        <w:t xml:space="preserve">groups of </w:t>
      </w:r>
      <w:r w:rsidR="00914C46" w:rsidRPr="005115E7">
        <w:rPr>
          <w:rFonts w:cstheme="minorHAnsi"/>
        </w:rPr>
        <w:t>people who are a threat to national security, a categorization with which she struggle</w:t>
      </w:r>
      <w:r w:rsidR="00C278B2">
        <w:rPr>
          <w:rFonts w:cstheme="minorHAnsi"/>
        </w:rPr>
        <w:t>d</w:t>
      </w:r>
      <w:r w:rsidR="00914C46" w:rsidRPr="005115E7">
        <w:rPr>
          <w:rFonts w:cstheme="minorHAnsi"/>
        </w:rPr>
        <w:t xml:space="preserve">. </w:t>
      </w:r>
      <w:r w:rsidR="00914C46">
        <w:rPr>
          <w:rFonts w:cstheme="minorHAnsi"/>
        </w:rPr>
        <w:t xml:space="preserve">Tessa’s explanation </w:t>
      </w:r>
      <w:r w:rsidR="00AA0653">
        <w:rPr>
          <w:rFonts w:cstheme="minorHAnsi"/>
        </w:rPr>
        <w:t>was</w:t>
      </w:r>
      <w:r w:rsidR="00914C46" w:rsidRPr="005115E7">
        <w:rPr>
          <w:rFonts w:cstheme="minorHAnsi"/>
        </w:rPr>
        <w:t xml:space="preserve"> summarized by Daisy’s statement ‘</w:t>
      </w:r>
      <w:r w:rsidR="00914C46">
        <w:t>So my understanding is a lot of these are sort of blurred territories, blurred in terms of policy’. This summary represents a ‘high-level evaluation’ (</w:t>
      </w:r>
      <w:proofErr w:type="spellStart"/>
      <w:r w:rsidR="00914C46">
        <w:t>Nystrand</w:t>
      </w:r>
      <w:proofErr w:type="spellEnd"/>
      <w:r w:rsidR="00914C46">
        <w:t xml:space="preserve"> 1997) of Tessa’s contribution and at the same time the starting point for Sequence 3</w:t>
      </w:r>
      <w:r w:rsidR="002C6BBF">
        <w:t>.</w:t>
      </w:r>
      <w:r w:rsidR="00914C46">
        <w:t xml:space="preserve"> </w:t>
      </w:r>
      <w:r w:rsidR="00914C46">
        <w:rPr>
          <w:rFonts w:cstheme="minorHAnsi"/>
        </w:rPr>
        <w:t>The extract</w:t>
      </w:r>
      <w:r w:rsidR="000B2EF4">
        <w:rPr>
          <w:rFonts w:cstheme="minorHAnsi"/>
        </w:rPr>
        <w:t>, in which the questions are underlined,</w:t>
      </w:r>
      <w:r w:rsidR="00914C46">
        <w:rPr>
          <w:rFonts w:cstheme="minorHAnsi"/>
        </w:rPr>
        <w:t xml:space="preserve"> shows the first six turns of Sequence 3 which contains</w:t>
      </w:r>
      <w:r w:rsidR="00AB4B90">
        <w:rPr>
          <w:rFonts w:cstheme="minorHAnsi"/>
        </w:rPr>
        <w:t xml:space="preserve"> a total of</w:t>
      </w:r>
      <w:r w:rsidR="00914C46">
        <w:rPr>
          <w:rFonts w:cstheme="minorHAnsi"/>
        </w:rPr>
        <w:t xml:space="preserve"> 32 turns.</w:t>
      </w:r>
    </w:p>
    <w:p w14:paraId="0E2A4B9B" w14:textId="77777777" w:rsidR="00914C46" w:rsidRPr="009166C3" w:rsidRDefault="00914C46" w:rsidP="007814BE">
      <w:pPr>
        <w:spacing w:after="120" w:line="240" w:lineRule="auto"/>
        <w:ind w:left="0"/>
        <w:rPr>
          <w:rFonts w:eastAsia="Times New Roman" w:cstheme="minorHAnsi"/>
          <w:i/>
          <w:iCs/>
          <w:lang w:eastAsia="en-GB"/>
        </w:rPr>
      </w:pPr>
      <w:r>
        <w:rPr>
          <w:rFonts w:eastAsia="Times New Roman" w:cstheme="minorHAnsi"/>
          <w:i/>
          <w:iCs/>
          <w:lang w:eastAsia="en-GB"/>
        </w:rPr>
        <w:t>Extract 1, from Tutorial 2, Sequence 3 (consisting of turns 75 – 107)</w:t>
      </w:r>
    </w:p>
    <w:p w14:paraId="07A32F09" w14:textId="77777777" w:rsidR="00914C46" w:rsidRPr="00EF4865" w:rsidRDefault="00914C46" w:rsidP="007814BE">
      <w:pPr>
        <w:pStyle w:val="ListParagraph"/>
        <w:numPr>
          <w:ilvl w:val="0"/>
          <w:numId w:val="16"/>
        </w:numPr>
        <w:spacing w:line="240" w:lineRule="auto"/>
        <w:rPr>
          <w:i/>
          <w:iCs/>
          <w:color w:val="000000" w:themeColor="text1"/>
        </w:rPr>
      </w:pPr>
      <w:r w:rsidRPr="00EF4865">
        <w:rPr>
          <w:color w:val="000000" w:themeColor="text1"/>
        </w:rPr>
        <w:t xml:space="preserve">D: </w:t>
      </w:r>
      <w:r w:rsidRPr="00EF4865">
        <w:rPr>
          <w:color w:val="000000" w:themeColor="text1"/>
          <w:u w:val="single"/>
        </w:rPr>
        <w:t>I mean do policies themselves distinguish between these different sorts of foreign fighters?</w:t>
      </w:r>
      <w:r w:rsidRPr="00EF4865">
        <w:rPr>
          <w:color w:val="000000" w:themeColor="text1"/>
        </w:rPr>
        <w:t xml:space="preserve"> </w:t>
      </w:r>
    </w:p>
    <w:p w14:paraId="1A5028D0" w14:textId="77777777" w:rsidR="00914C46" w:rsidRDefault="00914C46" w:rsidP="007814BE">
      <w:pPr>
        <w:pStyle w:val="ListParagraph"/>
        <w:numPr>
          <w:ilvl w:val="0"/>
          <w:numId w:val="16"/>
        </w:numPr>
        <w:spacing w:line="240" w:lineRule="auto"/>
      </w:pPr>
      <w:r>
        <w:t xml:space="preserve">T: Uhm </w:t>
      </w:r>
    </w:p>
    <w:p w14:paraId="103A846A" w14:textId="77777777" w:rsidR="00914C46" w:rsidRDefault="00914C46" w:rsidP="007814BE">
      <w:pPr>
        <w:pStyle w:val="ListParagraph"/>
        <w:numPr>
          <w:ilvl w:val="0"/>
          <w:numId w:val="16"/>
        </w:numPr>
        <w:spacing w:line="240" w:lineRule="auto"/>
      </w:pPr>
      <w:r>
        <w:t>D</w:t>
      </w:r>
      <w:r w:rsidRPr="00EF4865">
        <w:rPr>
          <w:u w:val="single"/>
        </w:rPr>
        <w:t>: or do they kind of lump them into similar groups, so is that what you are trying to sort of tease apart? (</w:t>
      </w:r>
      <w:r>
        <w:rPr>
          <w:u w:val="single"/>
        </w:rPr>
        <w:t>.3)</w:t>
      </w:r>
      <w:r w:rsidRPr="00EF4865">
        <w:rPr>
          <w:u w:val="single"/>
        </w:rPr>
        <w:t xml:space="preserve"> Is that a hard question? (laugh)</w:t>
      </w:r>
      <w:r w:rsidRPr="00EF4865">
        <w:rPr>
          <w:i/>
          <w:iCs/>
          <w:color w:val="FF0000"/>
        </w:rPr>
        <w:t xml:space="preserve"> </w:t>
      </w:r>
    </w:p>
    <w:p w14:paraId="2FF6899C" w14:textId="77777777" w:rsidR="00914C46" w:rsidRPr="00E51476" w:rsidRDefault="00914C46" w:rsidP="007814BE">
      <w:pPr>
        <w:pStyle w:val="ListParagraph"/>
        <w:numPr>
          <w:ilvl w:val="0"/>
          <w:numId w:val="16"/>
        </w:numPr>
        <w:shd w:val="clear" w:color="auto" w:fill="FFFFFF" w:themeFill="background1"/>
        <w:spacing w:line="240" w:lineRule="auto"/>
      </w:pPr>
      <w:r w:rsidRPr="00AE7482">
        <w:t xml:space="preserve">T: </w:t>
      </w:r>
      <w:r w:rsidRPr="00E51476">
        <w:t>Right, no it’s a very good question because that is basically where I am at (laugh)</w:t>
      </w:r>
    </w:p>
    <w:p w14:paraId="2009FADE" w14:textId="77777777" w:rsidR="00914C46" w:rsidRDefault="00914C46" w:rsidP="007814BE">
      <w:pPr>
        <w:pStyle w:val="ListParagraph"/>
        <w:numPr>
          <w:ilvl w:val="0"/>
          <w:numId w:val="16"/>
        </w:numPr>
        <w:spacing w:line="240" w:lineRule="auto"/>
      </w:pPr>
      <w:r>
        <w:t>D: oh ok</w:t>
      </w:r>
    </w:p>
    <w:p w14:paraId="39E9DE48" w14:textId="3C7DA757" w:rsidR="00914C46" w:rsidRPr="00651DD6" w:rsidRDefault="00914C46" w:rsidP="007814BE">
      <w:pPr>
        <w:pStyle w:val="ListParagraph"/>
        <w:numPr>
          <w:ilvl w:val="0"/>
          <w:numId w:val="16"/>
        </w:numPr>
        <w:spacing w:after="120" w:line="240" w:lineRule="auto"/>
      </w:pPr>
      <w:r>
        <w:t>uhm so the thing is I uhm in my proposal I divided it into these three groups and I kind of feel like I have to stick to it</w:t>
      </w:r>
      <w:r w:rsidR="00257381">
        <w:t xml:space="preserve">. </w:t>
      </w:r>
      <w:r>
        <w:t>I uhm I saw my professor and uhm she told me that anything that is reasonable uhm in terms of for the analysis uhm I should do it or not and uhm I might include the last two groups uhm into one and say generally radicalisation and then terrorism uhm and then within the group of terrorism I will distinguish more because there is some policies that uhm are applicable to both groups but then especially when you get the justification and some policies have been mainly uhm enacted to focus on this one group.</w:t>
      </w:r>
    </w:p>
    <w:p w14:paraId="7069503B" w14:textId="1BF88646" w:rsidR="00914C46" w:rsidRPr="00CD6423" w:rsidRDefault="00914C46" w:rsidP="007814BE">
      <w:pPr>
        <w:spacing w:after="120" w:line="240" w:lineRule="auto"/>
        <w:ind w:left="0"/>
        <w:rPr>
          <w:rFonts w:cstheme="minorHAnsi"/>
        </w:rPr>
      </w:pPr>
      <w:r>
        <w:rPr>
          <w:rFonts w:cstheme="minorHAnsi"/>
        </w:rPr>
        <w:t xml:space="preserve">The first exchange of this sequence is initiated by Daisy </w:t>
      </w:r>
      <w:r w:rsidRPr="002E6739">
        <w:rPr>
          <w:rFonts w:cstheme="minorHAnsi"/>
        </w:rPr>
        <w:t xml:space="preserve">with a </w:t>
      </w:r>
      <w:r>
        <w:rPr>
          <w:rFonts w:cstheme="minorHAnsi"/>
        </w:rPr>
        <w:t>polar</w:t>
      </w:r>
      <w:r w:rsidRPr="002E6739">
        <w:rPr>
          <w:rFonts w:cstheme="minorHAnsi"/>
        </w:rPr>
        <w:t xml:space="preserve"> question </w:t>
      </w:r>
      <w:r>
        <w:rPr>
          <w:rFonts w:cstheme="minorHAnsi"/>
        </w:rPr>
        <w:t xml:space="preserve">about related policies (the topic of this sequence), a question that probes Tessa </w:t>
      </w:r>
      <w:r w:rsidRPr="002E6739">
        <w:rPr>
          <w:rFonts w:cstheme="minorHAnsi"/>
        </w:rPr>
        <w:t xml:space="preserve">to </w:t>
      </w:r>
      <w:r>
        <w:rPr>
          <w:rFonts w:cstheme="minorHAnsi"/>
        </w:rPr>
        <w:t>explore further the categories about which she is uncertain. Tessa</w:t>
      </w:r>
      <w:r w:rsidRPr="002E6739">
        <w:rPr>
          <w:rFonts w:cstheme="minorHAnsi"/>
        </w:rPr>
        <w:t xml:space="preserve"> responds with an expression of hesitance</w:t>
      </w:r>
      <w:r>
        <w:rPr>
          <w:rFonts w:cstheme="minorHAnsi"/>
        </w:rPr>
        <w:t>, which Daisy</w:t>
      </w:r>
      <w:r w:rsidRPr="002E6739">
        <w:rPr>
          <w:rFonts w:cstheme="minorHAnsi"/>
        </w:rPr>
        <w:t xml:space="preserve"> follows up </w:t>
      </w:r>
      <w:r>
        <w:rPr>
          <w:rFonts w:cstheme="minorHAnsi"/>
        </w:rPr>
        <w:t xml:space="preserve">by </w:t>
      </w:r>
      <w:r w:rsidRPr="009E13DD">
        <w:rPr>
          <w:rFonts w:cstheme="minorHAnsi"/>
        </w:rPr>
        <w:t xml:space="preserve">asking </w:t>
      </w:r>
      <w:r w:rsidR="009824BF" w:rsidRPr="009E13DD">
        <w:rPr>
          <w:rFonts w:cstheme="minorHAnsi"/>
        </w:rPr>
        <w:t>an alternative and two</w:t>
      </w:r>
      <w:r w:rsidRPr="009E13DD">
        <w:rPr>
          <w:rFonts w:cstheme="minorHAnsi"/>
        </w:rPr>
        <w:t xml:space="preserve"> further polar questions.</w:t>
      </w:r>
      <w:r>
        <w:rPr>
          <w:rFonts w:cstheme="minorHAnsi"/>
        </w:rPr>
        <w:t xml:space="preserve"> The </w:t>
      </w:r>
      <w:r w:rsidRPr="009B17DA">
        <w:rPr>
          <w:rFonts w:cstheme="minorHAnsi"/>
        </w:rPr>
        <w:t xml:space="preserve">first </w:t>
      </w:r>
      <w:r w:rsidR="009824BF">
        <w:rPr>
          <w:rFonts w:cstheme="minorHAnsi"/>
        </w:rPr>
        <w:t>re</w:t>
      </w:r>
      <w:r w:rsidR="003F7396">
        <w:rPr>
          <w:rFonts w:cstheme="minorHAnsi"/>
        </w:rPr>
        <w:t>peats</w:t>
      </w:r>
      <w:r w:rsidR="009824BF">
        <w:rPr>
          <w:rFonts w:cstheme="minorHAnsi"/>
        </w:rPr>
        <w:t xml:space="preserve"> the initial question by </w:t>
      </w:r>
      <w:r w:rsidR="003F7396">
        <w:rPr>
          <w:rFonts w:cstheme="minorHAnsi"/>
        </w:rPr>
        <w:t>stating the</w:t>
      </w:r>
      <w:r w:rsidR="009824BF">
        <w:rPr>
          <w:rFonts w:cstheme="minorHAnsi"/>
        </w:rPr>
        <w:t xml:space="preserve"> alternative</w:t>
      </w:r>
      <w:r>
        <w:rPr>
          <w:rFonts w:cstheme="minorHAnsi"/>
        </w:rPr>
        <w:t xml:space="preserve">, whilst the second directly names Tessa’s problem with the categorization. When </w:t>
      </w:r>
      <w:r>
        <w:rPr>
          <w:rFonts w:cstheme="minorHAnsi"/>
        </w:rPr>
        <w:lastRenderedPageBreak/>
        <w:t>Tessa does not answer immediately, Daisy asks a</w:t>
      </w:r>
      <w:r w:rsidR="00AB4B90">
        <w:rPr>
          <w:rFonts w:cstheme="minorHAnsi"/>
        </w:rPr>
        <w:t>nother</w:t>
      </w:r>
      <w:r>
        <w:rPr>
          <w:rFonts w:cstheme="minorHAnsi"/>
        </w:rPr>
        <w:t xml:space="preserve"> polar question</w:t>
      </w:r>
      <w:r w:rsidR="00E91498">
        <w:rPr>
          <w:rFonts w:cstheme="minorHAnsi"/>
        </w:rPr>
        <w:t>,</w:t>
      </w:r>
      <w:r>
        <w:rPr>
          <w:rFonts w:cstheme="minorHAnsi"/>
        </w:rPr>
        <w:t xml:space="preserve"> ‘Is this a hard question?’ Accompanied by laughter, this </w:t>
      </w:r>
      <w:r w:rsidR="00E91498">
        <w:rPr>
          <w:rFonts w:cstheme="minorHAnsi"/>
        </w:rPr>
        <w:t xml:space="preserve">procedural </w:t>
      </w:r>
      <w:r>
        <w:rPr>
          <w:rFonts w:cstheme="minorHAnsi"/>
        </w:rPr>
        <w:t xml:space="preserve">question is likely to be an attempt to soften the problem and encourage the student. As can be seen in Tessa’s response in turn 78, Daisy has correctly identified her difficulty in distinguishing the groups </w:t>
      </w:r>
      <w:r w:rsidR="00DF4473">
        <w:rPr>
          <w:rFonts w:cstheme="minorHAnsi"/>
        </w:rPr>
        <w:t xml:space="preserve">which are a threat to </w:t>
      </w:r>
      <w:r>
        <w:rPr>
          <w:rFonts w:cstheme="minorHAnsi"/>
        </w:rPr>
        <w:t>national security and the policies relat</w:t>
      </w:r>
      <w:r w:rsidR="00DF4473">
        <w:rPr>
          <w:rFonts w:cstheme="minorHAnsi"/>
        </w:rPr>
        <w:t>ed</w:t>
      </w:r>
      <w:r>
        <w:rPr>
          <w:rFonts w:cstheme="minorHAnsi"/>
        </w:rPr>
        <w:t xml:space="preserve"> to the</w:t>
      </w:r>
      <w:r w:rsidR="00DF4473">
        <w:rPr>
          <w:rFonts w:cstheme="minorHAnsi"/>
        </w:rPr>
        <w:t>m</w:t>
      </w:r>
      <w:r>
        <w:rPr>
          <w:rFonts w:cstheme="minorHAnsi"/>
        </w:rPr>
        <w:t xml:space="preserve">. In the </w:t>
      </w:r>
      <w:r w:rsidR="00A84203">
        <w:rPr>
          <w:rFonts w:cstheme="minorHAnsi"/>
        </w:rPr>
        <w:t>SSR</w:t>
      </w:r>
      <w:r>
        <w:rPr>
          <w:rFonts w:cstheme="minorHAnsi"/>
        </w:rPr>
        <w:t xml:space="preserve"> in turn 80, Tessa begins to consider a </w:t>
      </w:r>
      <w:r w:rsidR="007C4CEA">
        <w:rPr>
          <w:rFonts w:cstheme="minorHAnsi"/>
        </w:rPr>
        <w:t xml:space="preserve">new </w:t>
      </w:r>
      <w:r>
        <w:rPr>
          <w:rFonts w:cstheme="minorHAnsi"/>
        </w:rPr>
        <w:t>categorization</w:t>
      </w:r>
      <w:r w:rsidR="00F53B42">
        <w:rPr>
          <w:rFonts w:cstheme="minorHAnsi"/>
        </w:rPr>
        <w:t>, supported by frequent backchannelling from Daisy</w:t>
      </w:r>
      <w:r>
        <w:rPr>
          <w:rFonts w:cstheme="minorHAnsi"/>
        </w:rPr>
        <w:t xml:space="preserve">. </w:t>
      </w:r>
      <w:r w:rsidR="009E13DD">
        <w:rPr>
          <w:rFonts w:cstheme="minorHAnsi"/>
        </w:rPr>
        <w:t>For space reasons, the larger</w:t>
      </w:r>
      <w:r w:rsidR="004C577F">
        <w:rPr>
          <w:rFonts w:cstheme="minorHAnsi"/>
        </w:rPr>
        <w:t xml:space="preserve"> second</w:t>
      </w:r>
      <w:r w:rsidR="009E13DD">
        <w:rPr>
          <w:rFonts w:cstheme="minorHAnsi"/>
        </w:rPr>
        <w:t xml:space="preserve"> part of this sequence (turns 81 – 107) cannot be shown</w:t>
      </w:r>
      <w:r w:rsidR="003F7396">
        <w:rPr>
          <w:rFonts w:cstheme="minorHAnsi"/>
        </w:rPr>
        <w:t>;</w:t>
      </w:r>
      <w:r w:rsidR="009E13DD">
        <w:rPr>
          <w:rFonts w:cstheme="minorHAnsi"/>
        </w:rPr>
        <w:t xml:space="preserve"> however, it contains </w:t>
      </w:r>
      <w:r w:rsidR="00C52275">
        <w:rPr>
          <w:rFonts w:cstheme="minorHAnsi"/>
        </w:rPr>
        <w:t xml:space="preserve">in the same dialogic pattern in which Daisy elicits </w:t>
      </w:r>
      <w:r w:rsidR="001D2BC5">
        <w:rPr>
          <w:rFonts w:cstheme="minorHAnsi"/>
        </w:rPr>
        <w:t>substantive</w:t>
      </w:r>
      <w:r w:rsidR="00C52275">
        <w:rPr>
          <w:rFonts w:cstheme="minorHAnsi"/>
        </w:rPr>
        <w:t xml:space="preserve"> responses mainly with polar questions</w:t>
      </w:r>
      <w:r w:rsidR="009E13DD">
        <w:rPr>
          <w:rFonts w:cstheme="minorHAnsi"/>
        </w:rPr>
        <w:t xml:space="preserve">. </w:t>
      </w:r>
      <w:r w:rsidR="00C52275">
        <w:rPr>
          <w:rFonts w:cstheme="minorHAnsi"/>
        </w:rPr>
        <w:t>For instance, t</w:t>
      </w:r>
      <w:r w:rsidR="009E13DD">
        <w:rPr>
          <w:rFonts w:cstheme="minorHAnsi"/>
        </w:rPr>
        <w:t xml:space="preserve">he last turn </w:t>
      </w:r>
      <w:r w:rsidR="00C52275">
        <w:rPr>
          <w:rFonts w:cstheme="minorHAnsi"/>
        </w:rPr>
        <w:t xml:space="preserve">(80) in Extract 1 </w:t>
      </w:r>
      <w:r>
        <w:rPr>
          <w:rFonts w:cstheme="minorHAnsi"/>
        </w:rPr>
        <w:t xml:space="preserve">is followed up by Daisy with another polar question, which triggers Tessa’s </w:t>
      </w:r>
      <w:r w:rsidR="00A84203">
        <w:rPr>
          <w:rFonts w:cstheme="minorHAnsi"/>
        </w:rPr>
        <w:t>extended</w:t>
      </w:r>
      <w:r>
        <w:rPr>
          <w:rFonts w:cstheme="minorHAnsi"/>
        </w:rPr>
        <w:t xml:space="preserve"> discussion of the various groups and associated policies. The </w:t>
      </w:r>
      <w:r w:rsidR="009E13DD">
        <w:rPr>
          <w:rFonts w:cstheme="minorHAnsi"/>
        </w:rPr>
        <w:t>overall</w:t>
      </w:r>
      <w:r>
        <w:rPr>
          <w:rFonts w:cstheme="minorHAnsi"/>
        </w:rPr>
        <w:t xml:space="preserve"> sequence contains </w:t>
      </w:r>
      <w:r w:rsidR="00CE7184">
        <w:rPr>
          <w:rFonts w:cstheme="minorHAnsi"/>
        </w:rPr>
        <w:t>ten</w:t>
      </w:r>
      <w:r>
        <w:rPr>
          <w:rFonts w:cstheme="minorHAnsi"/>
        </w:rPr>
        <w:t xml:space="preserve"> tutor questions, </w:t>
      </w:r>
      <w:r w:rsidR="00CE7184">
        <w:rPr>
          <w:rFonts w:cstheme="minorHAnsi"/>
        </w:rPr>
        <w:t>eight</w:t>
      </w:r>
      <w:r>
        <w:rPr>
          <w:rFonts w:cstheme="minorHAnsi"/>
        </w:rPr>
        <w:t xml:space="preserve"> of which are polar</w:t>
      </w:r>
      <w:r w:rsidR="008036FC">
        <w:rPr>
          <w:rFonts w:cstheme="minorHAnsi"/>
        </w:rPr>
        <w:t xml:space="preserve"> and two</w:t>
      </w:r>
      <w:r w:rsidR="009E13DD">
        <w:rPr>
          <w:rFonts w:cstheme="minorHAnsi"/>
        </w:rPr>
        <w:t xml:space="preserve"> alternative</w:t>
      </w:r>
      <w:r>
        <w:rPr>
          <w:rFonts w:cstheme="minorHAnsi"/>
        </w:rPr>
        <w:t xml:space="preserve">, and </w:t>
      </w:r>
      <w:r w:rsidR="003F7396">
        <w:rPr>
          <w:rFonts w:cstheme="minorHAnsi"/>
        </w:rPr>
        <w:t>six</w:t>
      </w:r>
      <w:r>
        <w:rPr>
          <w:rFonts w:cstheme="minorHAnsi"/>
        </w:rPr>
        <w:t xml:space="preserve"> </w:t>
      </w:r>
      <w:r w:rsidR="00C53ED7">
        <w:rPr>
          <w:rFonts w:cstheme="minorHAnsi"/>
        </w:rPr>
        <w:t>SSR</w:t>
      </w:r>
      <w:r>
        <w:rPr>
          <w:rFonts w:cstheme="minorHAnsi"/>
        </w:rPr>
        <w:t xml:space="preserve">s, which show that Tessa arrives at a clearer understanding of the </w:t>
      </w:r>
      <w:r w:rsidR="00F53B42">
        <w:rPr>
          <w:rFonts w:cstheme="minorHAnsi"/>
        </w:rPr>
        <w:t xml:space="preserve">different </w:t>
      </w:r>
      <w:r>
        <w:rPr>
          <w:rFonts w:cstheme="minorHAnsi"/>
        </w:rPr>
        <w:t xml:space="preserve">types of terrorism and policies, as well as a plan where to present them in her dissertation. </w:t>
      </w:r>
    </w:p>
    <w:p w14:paraId="2FDA80AF" w14:textId="5FD56D05" w:rsidR="00C66C19" w:rsidRPr="00893D8C" w:rsidRDefault="001A3588" w:rsidP="007814BE">
      <w:pPr>
        <w:spacing w:after="160" w:line="240" w:lineRule="auto"/>
        <w:ind w:left="0"/>
      </w:pPr>
      <w:r>
        <w:rPr>
          <w:rFonts w:cstheme="minorHAnsi"/>
        </w:rPr>
        <w:t xml:space="preserve">Sequence 3 of </w:t>
      </w:r>
      <w:r w:rsidR="008E405D">
        <w:rPr>
          <w:rFonts w:cstheme="minorHAnsi"/>
        </w:rPr>
        <w:t>Daisy’s tutorial with Tessa</w:t>
      </w:r>
      <w:r>
        <w:rPr>
          <w:rFonts w:cstheme="minorHAnsi"/>
        </w:rPr>
        <w:t>, from which Extract 1 was taken,</w:t>
      </w:r>
      <w:r w:rsidR="008E405D">
        <w:rPr>
          <w:rFonts w:cstheme="minorHAnsi"/>
        </w:rPr>
        <w:t xml:space="preserve"> </w:t>
      </w:r>
      <w:r>
        <w:rPr>
          <w:rFonts w:cstheme="minorHAnsi"/>
        </w:rPr>
        <w:t xml:space="preserve">exemplifies </w:t>
      </w:r>
      <w:r w:rsidR="00DF4473">
        <w:rPr>
          <w:rFonts w:cstheme="minorHAnsi"/>
        </w:rPr>
        <w:t xml:space="preserve">how an initiating and several follow-up questions </w:t>
      </w:r>
      <w:r w:rsidR="00117B45">
        <w:rPr>
          <w:rFonts w:cstheme="minorHAnsi"/>
        </w:rPr>
        <w:t xml:space="preserve">serve to </w:t>
      </w:r>
      <w:r w:rsidR="00DF4473">
        <w:rPr>
          <w:rFonts w:cstheme="minorHAnsi"/>
        </w:rPr>
        <w:t>unfold a dialogue</w:t>
      </w:r>
      <w:r w:rsidR="00117B45">
        <w:rPr>
          <w:rFonts w:cstheme="minorHAnsi"/>
        </w:rPr>
        <w:t xml:space="preserve">, </w:t>
      </w:r>
      <w:r w:rsidR="00DF4473">
        <w:rPr>
          <w:rFonts w:cstheme="minorHAnsi"/>
        </w:rPr>
        <w:t xml:space="preserve">prompt the student </w:t>
      </w:r>
      <w:r w:rsidR="00117B45">
        <w:rPr>
          <w:rFonts w:cstheme="minorHAnsi"/>
        </w:rPr>
        <w:t xml:space="preserve">to engage with the problem or task and </w:t>
      </w:r>
      <w:r w:rsidR="009A64E5">
        <w:rPr>
          <w:rFonts w:cstheme="minorHAnsi"/>
        </w:rPr>
        <w:t xml:space="preserve">trigger </w:t>
      </w:r>
      <w:r w:rsidR="00117B45">
        <w:rPr>
          <w:rFonts w:cstheme="minorHAnsi"/>
        </w:rPr>
        <w:t>substantive student responses, which</w:t>
      </w:r>
      <w:r w:rsidR="00C278B2">
        <w:rPr>
          <w:rFonts w:cstheme="minorHAnsi"/>
        </w:rPr>
        <w:t xml:space="preserve">, as </w:t>
      </w:r>
      <w:r w:rsidR="00117B45">
        <w:rPr>
          <w:rFonts w:cstheme="minorHAnsi"/>
        </w:rPr>
        <w:t xml:space="preserve">in Tessa’s case, signal </w:t>
      </w:r>
      <w:r w:rsidR="000A0636">
        <w:rPr>
          <w:rFonts w:cstheme="minorHAnsi"/>
        </w:rPr>
        <w:t xml:space="preserve">deeper understanding and </w:t>
      </w:r>
      <w:r w:rsidR="00117B45">
        <w:rPr>
          <w:rFonts w:cstheme="minorHAnsi"/>
        </w:rPr>
        <w:t>learning</w:t>
      </w:r>
      <w:r w:rsidR="00914C46">
        <w:rPr>
          <w:rFonts w:cstheme="minorHAnsi"/>
        </w:rPr>
        <w:t xml:space="preserve">. </w:t>
      </w:r>
      <w:r w:rsidR="000A0636">
        <w:rPr>
          <w:rFonts w:cstheme="minorHAnsi"/>
        </w:rPr>
        <w:t xml:space="preserve">To find further evidence for this pattern of questioning, </w:t>
      </w:r>
      <w:r w:rsidR="00A95973">
        <w:rPr>
          <w:rFonts w:cstheme="minorHAnsi"/>
        </w:rPr>
        <w:t>we identified all sequences containing SSRs across the tutorials</w:t>
      </w:r>
      <w:r w:rsidR="003F141C">
        <w:rPr>
          <w:rFonts w:cstheme="minorHAnsi"/>
        </w:rPr>
        <w:t xml:space="preserve">. These </w:t>
      </w:r>
      <w:r w:rsidR="00914C46">
        <w:rPr>
          <w:rFonts w:cstheme="minorHAnsi"/>
        </w:rPr>
        <w:t xml:space="preserve">are presented in </w:t>
      </w:r>
      <w:r w:rsidR="000330E2">
        <w:rPr>
          <w:rFonts w:cstheme="minorHAnsi"/>
        </w:rPr>
        <w:t>Appendix 2</w:t>
      </w:r>
      <w:r w:rsidR="00914C46">
        <w:rPr>
          <w:rFonts w:cstheme="minorHAnsi"/>
        </w:rPr>
        <w:t xml:space="preserve">, which shows only tutorials 1 – 7, as no </w:t>
      </w:r>
      <w:r w:rsidR="00A84203">
        <w:rPr>
          <w:rFonts w:cstheme="minorHAnsi"/>
        </w:rPr>
        <w:t>SSR</w:t>
      </w:r>
      <w:r w:rsidR="00914C46">
        <w:rPr>
          <w:rFonts w:cstheme="minorHAnsi"/>
        </w:rPr>
        <w:t xml:space="preserve">s occurred in tutorials 8 – 10. </w:t>
      </w:r>
      <w:r w:rsidR="000330E2">
        <w:rPr>
          <w:rFonts w:cstheme="minorHAnsi"/>
        </w:rPr>
        <w:t xml:space="preserve">Table 2 only shows as an example tutorial 2 as a highly dialogic one and tutorial 6 in which the tutor took a more monologic approach. The table </w:t>
      </w:r>
      <w:r w:rsidR="00914C46">
        <w:rPr>
          <w:rFonts w:cstheme="minorHAnsi"/>
        </w:rPr>
        <w:t xml:space="preserve">presents </w:t>
      </w:r>
      <w:r w:rsidR="00893D8C">
        <w:rPr>
          <w:rFonts w:cstheme="minorHAnsi"/>
        </w:rPr>
        <w:t xml:space="preserve">in the second column </w:t>
      </w:r>
      <w:r w:rsidR="00914C46">
        <w:rPr>
          <w:rFonts w:cstheme="minorHAnsi"/>
        </w:rPr>
        <w:t xml:space="preserve">the number of sequences </w:t>
      </w:r>
      <w:r w:rsidR="000330E2">
        <w:rPr>
          <w:rFonts w:cstheme="minorHAnsi"/>
        </w:rPr>
        <w:t>containing TEQs</w:t>
      </w:r>
      <w:r w:rsidR="00914C46">
        <w:rPr>
          <w:rFonts w:cstheme="minorHAnsi"/>
        </w:rPr>
        <w:t xml:space="preserve">, and </w:t>
      </w:r>
      <w:r w:rsidR="00893D8C">
        <w:rPr>
          <w:rFonts w:cstheme="minorHAnsi"/>
        </w:rPr>
        <w:t xml:space="preserve">in the third column </w:t>
      </w:r>
      <w:r w:rsidR="00914C46">
        <w:rPr>
          <w:rFonts w:cstheme="minorHAnsi"/>
        </w:rPr>
        <w:t xml:space="preserve">the number of </w:t>
      </w:r>
      <w:r w:rsidR="000330E2">
        <w:rPr>
          <w:rFonts w:cstheme="minorHAnsi"/>
        </w:rPr>
        <w:t>turns</w:t>
      </w:r>
      <w:r w:rsidR="00D356BA">
        <w:rPr>
          <w:rFonts w:cstheme="minorHAnsi"/>
        </w:rPr>
        <w:t xml:space="preserve"> (first number)</w:t>
      </w:r>
      <w:r w:rsidR="000330E2">
        <w:rPr>
          <w:rFonts w:cstheme="minorHAnsi"/>
        </w:rPr>
        <w:t xml:space="preserve">, topic engagement questions </w:t>
      </w:r>
      <w:r w:rsidR="00D356BA">
        <w:rPr>
          <w:rFonts w:cstheme="minorHAnsi"/>
        </w:rPr>
        <w:t xml:space="preserve">(first number after colon) </w:t>
      </w:r>
      <w:r w:rsidR="000330E2">
        <w:rPr>
          <w:rFonts w:cstheme="minorHAnsi"/>
        </w:rPr>
        <w:t>and substantive student responses</w:t>
      </w:r>
      <w:r w:rsidR="00914C46">
        <w:rPr>
          <w:rFonts w:cstheme="minorHAnsi"/>
        </w:rPr>
        <w:t xml:space="preserve"> </w:t>
      </w:r>
      <w:r w:rsidR="00D356BA">
        <w:rPr>
          <w:rFonts w:cstheme="minorHAnsi"/>
        </w:rPr>
        <w:t>(number after hyphen)</w:t>
      </w:r>
      <w:r w:rsidR="00914C46">
        <w:rPr>
          <w:rFonts w:cstheme="minorHAnsi"/>
        </w:rPr>
        <w:t xml:space="preserve">. </w:t>
      </w:r>
      <w:r w:rsidR="00D356BA">
        <w:rPr>
          <w:rFonts w:cstheme="minorHAnsi"/>
        </w:rPr>
        <w:t>As Table 2</w:t>
      </w:r>
      <w:r w:rsidR="00BF2987">
        <w:rPr>
          <w:rFonts w:cstheme="minorHAnsi"/>
        </w:rPr>
        <w:t xml:space="preserve"> shows</w:t>
      </w:r>
      <w:r w:rsidR="00D356BA">
        <w:rPr>
          <w:rFonts w:cstheme="minorHAnsi"/>
        </w:rPr>
        <w:t xml:space="preserve">, </w:t>
      </w:r>
      <w:r w:rsidR="005113E4" w:rsidRPr="005113E4">
        <w:t>Daisy is skillful in developing dialogue and eliciting substantive student answers. The tutorial with Tessa contains four sequences, two of which extend over 32 and 37 turns</w:t>
      </w:r>
      <w:r w:rsidR="008036FC">
        <w:t xml:space="preserve"> respectively</w:t>
      </w:r>
      <w:r w:rsidR="005113E4" w:rsidRPr="005113E4">
        <w:t xml:space="preserve">. The one with 32 turns contains 10 topic engagement questions and </w:t>
      </w:r>
      <w:r w:rsidR="00BF184E">
        <w:t>7</w:t>
      </w:r>
      <w:r w:rsidR="005113E4" w:rsidRPr="005113E4">
        <w:t xml:space="preserve"> substantive student responses.</w:t>
      </w:r>
      <w:r w:rsidR="00832522">
        <w:t xml:space="preserve"> </w:t>
      </w:r>
      <w:r w:rsidR="00832522" w:rsidRPr="00893D8C">
        <w:t xml:space="preserve">As can be seen </w:t>
      </w:r>
      <w:r w:rsidR="00893D8C" w:rsidRPr="00893D8C">
        <w:t xml:space="preserve">later </w:t>
      </w:r>
      <w:r w:rsidR="00832522" w:rsidRPr="00893D8C">
        <w:t xml:space="preserve">in </w:t>
      </w:r>
      <w:r w:rsidR="00893D8C" w:rsidRPr="00893D8C">
        <w:t>T</w:t>
      </w:r>
      <w:r w:rsidR="00832522" w:rsidRPr="00893D8C">
        <w:t xml:space="preserve">able 3, </w:t>
      </w:r>
      <w:r w:rsidR="00893D8C" w:rsidRPr="00893D8C">
        <w:t>Daisy</w:t>
      </w:r>
      <w:r w:rsidR="00832522" w:rsidRPr="00893D8C">
        <w:t xml:space="preserve"> </w:t>
      </w:r>
      <w:r w:rsidR="00C27687" w:rsidRPr="00893D8C">
        <w:t>uses the highest number of polar questions</w:t>
      </w:r>
      <w:r w:rsidR="00A24D8F" w:rsidRPr="00893D8C">
        <w:t>, which follow up on student contributions and probe further, thus functioning as scaffolding devices.</w:t>
      </w:r>
      <w:r w:rsidR="00893D8C">
        <w:t xml:space="preserve"> </w:t>
      </w:r>
      <w:r w:rsidR="005113E4" w:rsidRPr="00893D8C">
        <w:t xml:space="preserve">By contrast, in Lucy’s tutorial with Edith, there are only two sequences with a limited number of </w:t>
      </w:r>
      <w:r w:rsidR="00D356BA" w:rsidRPr="00893D8C">
        <w:t>turns</w:t>
      </w:r>
      <w:r w:rsidR="005113E4" w:rsidRPr="00893D8C">
        <w:t xml:space="preserve"> and student responses. This reflects Lucy’s tendency </w:t>
      </w:r>
      <w:r w:rsidR="00BA1C93" w:rsidRPr="00893D8C">
        <w:t xml:space="preserve">not </w:t>
      </w:r>
      <w:r w:rsidR="00BF2987">
        <w:t xml:space="preserve">to </w:t>
      </w:r>
      <w:r w:rsidR="00BA1C93" w:rsidRPr="00893D8C">
        <w:t xml:space="preserve">follow up </w:t>
      </w:r>
      <w:r w:rsidR="003778E8">
        <w:t xml:space="preserve">on </w:t>
      </w:r>
      <w:r w:rsidR="00BA1C93" w:rsidRPr="00893D8C">
        <w:t>student contribution</w:t>
      </w:r>
      <w:r w:rsidR="003778E8">
        <w:t>s</w:t>
      </w:r>
      <w:r w:rsidR="00893D8C" w:rsidRPr="00893D8C">
        <w:t xml:space="preserve">, thus preventing the development of </w:t>
      </w:r>
      <w:r w:rsidR="005113E4" w:rsidRPr="00893D8C">
        <w:t>dialogue</w:t>
      </w:r>
      <w:r w:rsidR="00893D8C" w:rsidRPr="00893D8C">
        <w:t>.</w:t>
      </w:r>
      <w:r w:rsidR="005113E4" w:rsidRPr="00893D8C">
        <w:t xml:space="preserve"> </w:t>
      </w:r>
    </w:p>
    <w:p w14:paraId="216367C1" w14:textId="047A1EF5" w:rsidR="00D00773" w:rsidRPr="005113E4" w:rsidRDefault="00D00773" w:rsidP="007814BE">
      <w:pPr>
        <w:spacing w:line="240" w:lineRule="auto"/>
        <w:rPr>
          <w:b/>
          <w:bCs/>
          <w:lang w:val="en-GB"/>
        </w:rPr>
      </w:pPr>
      <w:r>
        <w:rPr>
          <w:b/>
          <w:bCs/>
          <w:lang w:val="en-GB"/>
        </w:rPr>
        <w:t xml:space="preserve">Table 2: </w:t>
      </w:r>
      <w:r>
        <w:rPr>
          <w:b/>
          <w:bCs/>
        </w:rPr>
        <w:t>Sequences with TEQs and SSRs</w:t>
      </w:r>
      <w:r w:rsidRPr="00A1615A">
        <w:rPr>
          <w:b/>
          <w:bCs/>
        </w:rPr>
        <w:t xml:space="preserve"> </w:t>
      </w:r>
      <w:r>
        <w:rPr>
          <w:b/>
          <w:bCs/>
        </w:rPr>
        <w:t xml:space="preserve">in </w:t>
      </w:r>
      <w:r w:rsidRPr="00A1615A">
        <w:rPr>
          <w:b/>
          <w:bCs/>
        </w:rPr>
        <w:t>tutorials</w:t>
      </w:r>
      <w:r>
        <w:rPr>
          <w:b/>
          <w:bCs/>
        </w:rPr>
        <w:t xml:space="preserve"> 2 and 6</w:t>
      </w:r>
    </w:p>
    <w:tbl>
      <w:tblPr>
        <w:tblStyle w:val="TableGrid"/>
        <w:tblW w:w="6799" w:type="dxa"/>
        <w:tblLook w:val="04A0" w:firstRow="1" w:lastRow="0" w:firstColumn="1" w:lastColumn="0" w:noHBand="0" w:noVBand="1"/>
      </w:tblPr>
      <w:tblGrid>
        <w:gridCol w:w="1816"/>
        <w:gridCol w:w="907"/>
        <w:gridCol w:w="792"/>
        <w:gridCol w:w="1016"/>
        <w:gridCol w:w="230"/>
        <w:gridCol w:w="1046"/>
        <w:gridCol w:w="992"/>
      </w:tblGrid>
      <w:tr w:rsidR="005113E4" w:rsidRPr="00D12D2E" w14:paraId="1DEDCBC9" w14:textId="77777777" w:rsidTr="003D776A">
        <w:tc>
          <w:tcPr>
            <w:tcW w:w="1816" w:type="dxa"/>
          </w:tcPr>
          <w:p w14:paraId="3CDAF4C7" w14:textId="77777777" w:rsidR="005113E4" w:rsidRPr="00D12D2E" w:rsidRDefault="005113E4" w:rsidP="007814BE">
            <w:pPr>
              <w:jc w:val="center"/>
              <w:rPr>
                <w:b/>
                <w:bCs/>
              </w:rPr>
            </w:pPr>
            <w:r w:rsidRPr="00D12D2E">
              <w:rPr>
                <w:b/>
                <w:bCs/>
              </w:rPr>
              <w:t>Tutorial</w:t>
            </w:r>
          </w:p>
        </w:tc>
        <w:tc>
          <w:tcPr>
            <w:tcW w:w="907" w:type="dxa"/>
          </w:tcPr>
          <w:p w14:paraId="36ED4664" w14:textId="77777777" w:rsidR="005113E4" w:rsidRPr="00D12D2E" w:rsidRDefault="005113E4" w:rsidP="007814BE">
            <w:pPr>
              <w:jc w:val="center"/>
              <w:rPr>
                <w:b/>
                <w:bCs/>
              </w:rPr>
            </w:pPr>
            <w:r w:rsidRPr="00D12D2E">
              <w:rPr>
                <w:b/>
                <w:bCs/>
              </w:rPr>
              <w:t>No/</w:t>
            </w:r>
            <w:proofErr w:type="spellStart"/>
            <w:r w:rsidRPr="00D12D2E">
              <w:rPr>
                <w:b/>
                <w:bCs/>
              </w:rPr>
              <w:t>Seq</w:t>
            </w:r>
            <w:proofErr w:type="spellEnd"/>
          </w:p>
        </w:tc>
        <w:tc>
          <w:tcPr>
            <w:tcW w:w="4076" w:type="dxa"/>
            <w:gridSpan w:val="5"/>
          </w:tcPr>
          <w:p w14:paraId="47B24AD6" w14:textId="77777777" w:rsidR="005113E4" w:rsidRPr="00D12D2E" w:rsidRDefault="005113E4" w:rsidP="007814BE">
            <w:pPr>
              <w:jc w:val="center"/>
              <w:rPr>
                <w:b/>
                <w:bCs/>
              </w:rPr>
            </w:pPr>
            <w:r w:rsidRPr="00D12D2E">
              <w:rPr>
                <w:b/>
                <w:bCs/>
              </w:rPr>
              <w:t>No/</w:t>
            </w:r>
            <w:r>
              <w:rPr>
                <w:b/>
                <w:bCs/>
              </w:rPr>
              <w:t>Turns</w:t>
            </w:r>
          </w:p>
        </w:tc>
      </w:tr>
      <w:tr w:rsidR="005113E4" w:rsidRPr="00D12D2E" w14:paraId="4EEACF8C" w14:textId="77777777" w:rsidTr="003D776A">
        <w:tc>
          <w:tcPr>
            <w:tcW w:w="1816" w:type="dxa"/>
          </w:tcPr>
          <w:p w14:paraId="46AFA1E8" w14:textId="77777777" w:rsidR="005113E4" w:rsidRPr="00D12D2E" w:rsidRDefault="005113E4" w:rsidP="007814BE">
            <w:pPr>
              <w:contextualSpacing/>
            </w:pPr>
            <w:r w:rsidRPr="00D12D2E">
              <w:t>2</w:t>
            </w:r>
            <w:r>
              <w:t>.</w:t>
            </w:r>
            <w:r w:rsidRPr="00D12D2E">
              <w:t xml:space="preserve"> Daisy-Tessa   </w:t>
            </w:r>
          </w:p>
        </w:tc>
        <w:tc>
          <w:tcPr>
            <w:tcW w:w="907" w:type="dxa"/>
          </w:tcPr>
          <w:p w14:paraId="5AE30A7C" w14:textId="77777777" w:rsidR="005113E4" w:rsidRPr="00D12D2E" w:rsidRDefault="005113E4" w:rsidP="007814BE">
            <w:pPr>
              <w:jc w:val="center"/>
            </w:pPr>
            <w:r w:rsidRPr="00D12D2E">
              <w:t>4</w:t>
            </w:r>
          </w:p>
        </w:tc>
        <w:tc>
          <w:tcPr>
            <w:tcW w:w="792" w:type="dxa"/>
          </w:tcPr>
          <w:p w14:paraId="531622A5" w14:textId="16C8AD67" w:rsidR="005113E4" w:rsidRPr="00D12D2E" w:rsidRDefault="005113E4" w:rsidP="007814BE">
            <w:r>
              <w:t>9: 2-</w:t>
            </w:r>
            <w:r w:rsidR="00BF184E">
              <w:t>1</w:t>
            </w:r>
            <w:r>
              <w:t xml:space="preserve"> </w:t>
            </w:r>
          </w:p>
        </w:tc>
        <w:tc>
          <w:tcPr>
            <w:tcW w:w="1016" w:type="dxa"/>
          </w:tcPr>
          <w:p w14:paraId="133BE77D" w14:textId="77777777" w:rsidR="005113E4" w:rsidRPr="00D12D2E" w:rsidRDefault="005113E4" w:rsidP="007814BE">
            <w:r>
              <w:t>12: 3-2</w:t>
            </w:r>
          </w:p>
        </w:tc>
        <w:tc>
          <w:tcPr>
            <w:tcW w:w="1276" w:type="dxa"/>
            <w:gridSpan w:val="2"/>
          </w:tcPr>
          <w:p w14:paraId="7C2C6E30" w14:textId="7275677A" w:rsidR="005113E4" w:rsidRPr="00D12D2E" w:rsidRDefault="005113E4" w:rsidP="007814BE">
            <w:r>
              <w:t>32: 10-</w:t>
            </w:r>
            <w:r w:rsidR="00BF184E">
              <w:t>7</w:t>
            </w:r>
          </w:p>
        </w:tc>
        <w:tc>
          <w:tcPr>
            <w:tcW w:w="992" w:type="dxa"/>
          </w:tcPr>
          <w:p w14:paraId="4F8C2817" w14:textId="32EF2B8E" w:rsidR="005113E4" w:rsidRPr="00D12D2E" w:rsidRDefault="005E358A" w:rsidP="007814BE">
            <w:r>
              <w:t>37: 7 - 5</w:t>
            </w:r>
          </w:p>
        </w:tc>
      </w:tr>
      <w:tr w:rsidR="005113E4" w:rsidRPr="00D12D2E" w14:paraId="43CEEB18" w14:textId="77777777" w:rsidTr="003D776A">
        <w:tc>
          <w:tcPr>
            <w:tcW w:w="1816" w:type="dxa"/>
          </w:tcPr>
          <w:p w14:paraId="21291BDB" w14:textId="77777777" w:rsidR="005113E4" w:rsidRPr="00D12D2E" w:rsidRDefault="005113E4" w:rsidP="007814BE">
            <w:pPr>
              <w:contextualSpacing/>
              <w:rPr>
                <w:lang w:val="fr-FR"/>
              </w:rPr>
            </w:pPr>
            <w:r w:rsidRPr="00D12D2E">
              <w:t>6</w:t>
            </w:r>
            <w:r>
              <w:t>.</w:t>
            </w:r>
            <w:r w:rsidRPr="00D12D2E">
              <w:t xml:space="preserve"> Lucy-Edith   </w:t>
            </w:r>
          </w:p>
        </w:tc>
        <w:tc>
          <w:tcPr>
            <w:tcW w:w="907" w:type="dxa"/>
          </w:tcPr>
          <w:p w14:paraId="411E6CE9" w14:textId="77777777" w:rsidR="005113E4" w:rsidRPr="00D12D2E" w:rsidRDefault="005113E4" w:rsidP="007814BE">
            <w:pPr>
              <w:jc w:val="center"/>
            </w:pPr>
            <w:r w:rsidRPr="00D12D2E">
              <w:t>2</w:t>
            </w:r>
          </w:p>
        </w:tc>
        <w:tc>
          <w:tcPr>
            <w:tcW w:w="2038" w:type="dxa"/>
            <w:gridSpan w:val="3"/>
          </w:tcPr>
          <w:p w14:paraId="47450401" w14:textId="77777777" w:rsidR="005113E4" w:rsidRPr="00D12D2E" w:rsidRDefault="005113E4" w:rsidP="007814BE">
            <w:pPr>
              <w:jc w:val="center"/>
            </w:pPr>
            <w:r>
              <w:t>3: 1 -1</w:t>
            </w:r>
          </w:p>
        </w:tc>
        <w:tc>
          <w:tcPr>
            <w:tcW w:w="2038" w:type="dxa"/>
            <w:gridSpan w:val="2"/>
          </w:tcPr>
          <w:p w14:paraId="3DB780A4" w14:textId="77777777" w:rsidR="005113E4" w:rsidRPr="00D12D2E" w:rsidRDefault="005113E4" w:rsidP="007814BE">
            <w:pPr>
              <w:jc w:val="center"/>
            </w:pPr>
            <w:r>
              <w:t>5: 1-1</w:t>
            </w:r>
          </w:p>
        </w:tc>
      </w:tr>
    </w:tbl>
    <w:p w14:paraId="6E92150C" w14:textId="77777777" w:rsidR="005113E4" w:rsidRPr="005113E4" w:rsidRDefault="005113E4" w:rsidP="007814BE">
      <w:pPr>
        <w:spacing w:line="240" w:lineRule="auto"/>
        <w:rPr>
          <w:b/>
          <w:bCs/>
          <w:lang w:val="en-GB"/>
        </w:rPr>
      </w:pPr>
    </w:p>
    <w:p w14:paraId="6497884A" w14:textId="721F57DE" w:rsidR="00832522" w:rsidRPr="00832522" w:rsidRDefault="000A0636" w:rsidP="007814BE">
      <w:pPr>
        <w:spacing w:after="120" w:line="240" w:lineRule="auto"/>
        <w:ind w:left="0"/>
        <w:rPr>
          <w:rFonts w:eastAsia="Times New Roman" w:cstheme="minorHAnsi"/>
          <w:lang w:eastAsia="en-GB"/>
        </w:rPr>
      </w:pPr>
      <w:r>
        <w:rPr>
          <w:rFonts w:cstheme="minorHAnsi"/>
          <w:lang w:val="en-GB"/>
        </w:rPr>
        <w:t xml:space="preserve">The difference between tutorial 2 and 6 is representative for the </w:t>
      </w:r>
      <w:r w:rsidR="00811914">
        <w:rPr>
          <w:rFonts w:cstheme="minorHAnsi"/>
          <w:lang w:val="en-GB"/>
        </w:rPr>
        <w:t>divide between tutorials 1 – 5 and 6 – 10 mentioned earlier. As can be seen in Ap</w:t>
      </w:r>
      <w:r w:rsidR="00FC4848">
        <w:rPr>
          <w:rFonts w:cstheme="minorHAnsi"/>
          <w:lang w:val="en-GB"/>
        </w:rPr>
        <w:t>pendix 1, t</w:t>
      </w:r>
      <w:proofErr w:type="spellStart"/>
      <w:r w:rsidR="00914C46">
        <w:rPr>
          <w:rFonts w:cstheme="minorHAnsi"/>
        </w:rPr>
        <w:t>utorials</w:t>
      </w:r>
      <w:proofErr w:type="spellEnd"/>
      <w:r w:rsidR="00914C46">
        <w:rPr>
          <w:rFonts w:cstheme="minorHAnsi"/>
        </w:rPr>
        <w:t xml:space="preserve"> </w:t>
      </w:r>
      <w:r w:rsidR="00811914">
        <w:rPr>
          <w:rFonts w:cstheme="minorHAnsi"/>
        </w:rPr>
        <w:t xml:space="preserve">6 – 10 have a small number of sequences containing SSRs or </w:t>
      </w:r>
      <w:r w:rsidR="009A64E5">
        <w:rPr>
          <w:rFonts w:cstheme="minorHAnsi"/>
        </w:rPr>
        <w:t xml:space="preserve">even </w:t>
      </w:r>
      <w:r w:rsidR="00811914">
        <w:rPr>
          <w:rFonts w:cstheme="minorHAnsi"/>
        </w:rPr>
        <w:t>none</w:t>
      </w:r>
      <w:r w:rsidR="00914C46">
        <w:rPr>
          <w:rFonts w:cstheme="minorHAnsi"/>
        </w:rPr>
        <w:t xml:space="preserve">, </w:t>
      </w:r>
      <w:r w:rsidR="00811914">
        <w:rPr>
          <w:rFonts w:eastAsia="Times New Roman" w:cstheme="minorHAnsi"/>
          <w:lang w:eastAsia="en-GB"/>
        </w:rPr>
        <w:t>and where they are sequence</w:t>
      </w:r>
      <w:r w:rsidR="009A64E5">
        <w:rPr>
          <w:rFonts w:eastAsia="Times New Roman" w:cstheme="minorHAnsi"/>
          <w:lang w:eastAsia="en-GB"/>
        </w:rPr>
        <w:t>s</w:t>
      </w:r>
      <w:r w:rsidR="00811914">
        <w:rPr>
          <w:rFonts w:eastAsia="Times New Roman" w:cstheme="minorHAnsi"/>
          <w:lang w:eastAsia="en-GB"/>
        </w:rPr>
        <w:t>, these are considerably shorter than those in tutorials 1 – 5.</w:t>
      </w:r>
    </w:p>
    <w:p w14:paraId="2D4E75EB" w14:textId="77777777" w:rsidR="00634325" w:rsidRDefault="00634325" w:rsidP="007814BE">
      <w:pPr>
        <w:spacing w:line="240" w:lineRule="auto"/>
        <w:ind w:left="720"/>
        <w:rPr>
          <w:rFonts w:cstheme="minorHAnsi"/>
        </w:rPr>
      </w:pPr>
    </w:p>
    <w:p w14:paraId="269F6476" w14:textId="10C694FD" w:rsidR="00473419" w:rsidRDefault="000B1EB7" w:rsidP="007814BE">
      <w:pPr>
        <w:spacing w:line="240" w:lineRule="auto"/>
        <w:ind w:left="720"/>
      </w:pPr>
      <w:r w:rsidRPr="000B1EB7">
        <w:rPr>
          <w:rFonts w:cstheme="minorHAnsi"/>
        </w:rPr>
        <w:t xml:space="preserve">6.3 </w:t>
      </w:r>
      <w:r w:rsidR="00382328">
        <w:rPr>
          <w:rFonts w:cstheme="minorHAnsi"/>
        </w:rPr>
        <w:t>Types of questions leading to substantive student responses</w:t>
      </w:r>
    </w:p>
    <w:p w14:paraId="58A89F6C" w14:textId="31905AC1" w:rsidR="00914C46" w:rsidRDefault="00914C46" w:rsidP="007814BE">
      <w:pPr>
        <w:spacing w:line="240" w:lineRule="auto"/>
        <w:ind w:left="0"/>
      </w:pPr>
      <w:r>
        <w:t xml:space="preserve">To address research question 3, we </w:t>
      </w:r>
      <w:r w:rsidR="00067BBD">
        <w:t xml:space="preserve">first </w:t>
      </w:r>
      <w:r>
        <w:t xml:space="preserve">analysed the frequency of open, polar and </w:t>
      </w:r>
      <w:r w:rsidR="00BB4C37">
        <w:t>a</w:t>
      </w:r>
      <w:r>
        <w:t>lternative questions, and the results are shown in Table 3</w:t>
      </w:r>
      <w:r w:rsidRPr="00C36879">
        <w:t>. All TEQs were included in the analysis and their frequency is shown in column 2, whilst the distribution of question types is presented in columns 3 – 5.</w:t>
      </w:r>
    </w:p>
    <w:p w14:paraId="4D8B2D07" w14:textId="77777777" w:rsidR="00811914" w:rsidRDefault="00811914" w:rsidP="007814BE">
      <w:pPr>
        <w:spacing w:line="240" w:lineRule="auto"/>
        <w:ind w:left="0"/>
      </w:pPr>
    </w:p>
    <w:p w14:paraId="6F4B4E5D" w14:textId="77777777" w:rsidR="00811914" w:rsidRPr="00066E3A" w:rsidRDefault="00811914" w:rsidP="007814BE">
      <w:pPr>
        <w:spacing w:line="240" w:lineRule="auto"/>
        <w:ind w:left="720"/>
        <w:rPr>
          <w:rFonts w:eastAsia="Times New Roman" w:cstheme="minorHAnsi"/>
          <w:b/>
          <w:bCs/>
          <w:sz w:val="20"/>
          <w:szCs w:val="20"/>
          <w:lang w:eastAsia="en-GB"/>
        </w:rPr>
      </w:pPr>
      <w:r>
        <w:rPr>
          <w:rFonts w:eastAsia="Times New Roman" w:cstheme="minorHAnsi"/>
          <w:b/>
          <w:bCs/>
          <w:sz w:val="20"/>
          <w:szCs w:val="20"/>
          <w:lang w:eastAsia="en-GB"/>
        </w:rPr>
        <w:t xml:space="preserve">Table 3: </w:t>
      </w:r>
      <w:r w:rsidRPr="00134CF9">
        <w:rPr>
          <w:rFonts w:eastAsia="Times New Roman" w:cstheme="minorHAnsi"/>
          <w:b/>
          <w:bCs/>
          <w:sz w:val="20"/>
          <w:szCs w:val="20"/>
          <w:lang w:eastAsia="en-GB"/>
        </w:rPr>
        <w:t xml:space="preserve">Types of </w:t>
      </w:r>
      <w:r>
        <w:rPr>
          <w:rFonts w:eastAsia="Times New Roman" w:cstheme="minorHAnsi"/>
          <w:b/>
          <w:bCs/>
          <w:sz w:val="20"/>
          <w:szCs w:val="20"/>
          <w:lang w:eastAsia="en-GB"/>
        </w:rPr>
        <w:t>TEQs occurring in sequences</w:t>
      </w:r>
    </w:p>
    <w:tbl>
      <w:tblPr>
        <w:tblStyle w:val="TableGrid"/>
        <w:tblW w:w="5623" w:type="dxa"/>
        <w:tblInd w:w="468" w:type="dxa"/>
        <w:tblLayout w:type="fixed"/>
        <w:tblLook w:val="04A0" w:firstRow="1" w:lastRow="0" w:firstColumn="1" w:lastColumn="0" w:noHBand="0" w:noVBand="1"/>
      </w:tblPr>
      <w:tblGrid>
        <w:gridCol w:w="1937"/>
        <w:gridCol w:w="992"/>
        <w:gridCol w:w="709"/>
        <w:gridCol w:w="709"/>
        <w:gridCol w:w="1276"/>
      </w:tblGrid>
      <w:tr w:rsidR="00811914" w:rsidRPr="00323618" w14:paraId="690DA671" w14:textId="77777777" w:rsidTr="00CE58BC">
        <w:tc>
          <w:tcPr>
            <w:tcW w:w="1937" w:type="dxa"/>
          </w:tcPr>
          <w:p w14:paraId="370A4A69" w14:textId="77777777" w:rsidR="00811914" w:rsidRPr="009C53FB" w:rsidRDefault="00811914" w:rsidP="007814BE">
            <w:pPr>
              <w:jc w:val="center"/>
              <w:rPr>
                <w:b/>
                <w:sz w:val="20"/>
                <w:szCs w:val="20"/>
              </w:rPr>
            </w:pPr>
            <w:r w:rsidRPr="009C53FB">
              <w:rPr>
                <w:b/>
                <w:sz w:val="20"/>
                <w:szCs w:val="20"/>
              </w:rPr>
              <w:t>Tutorial</w:t>
            </w:r>
          </w:p>
        </w:tc>
        <w:tc>
          <w:tcPr>
            <w:tcW w:w="992" w:type="dxa"/>
          </w:tcPr>
          <w:p w14:paraId="20D5651B" w14:textId="77777777" w:rsidR="00811914" w:rsidRDefault="00811914" w:rsidP="007814BE">
            <w:pPr>
              <w:jc w:val="center"/>
              <w:rPr>
                <w:b/>
                <w:sz w:val="20"/>
                <w:szCs w:val="20"/>
              </w:rPr>
            </w:pPr>
            <w:r>
              <w:rPr>
                <w:b/>
                <w:sz w:val="20"/>
                <w:szCs w:val="20"/>
              </w:rPr>
              <w:t>TEQs</w:t>
            </w:r>
          </w:p>
        </w:tc>
        <w:tc>
          <w:tcPr>
            <w:tcW w:w="709" w:type="dxa"/>
          </w:tcPr>
          <w:p w14:paraId="359470CF" w14:textId="77777777" w:rsidR="00811914" w:rsidRPr="00323618" w:rsidRDefault="00811914" w:rsidP="007814BE">
            <w:pPr>
              <w:jc w:val="center"/>
              <w:rPr>
                <w:rFonts w:eastAsia="Times New Roman" w:cstheme="minorHAnsi"/>
                <w:b/>
                <w:bCs/>
                <w:sz w:val="20"/>
                <w:szCs w:val="20"/>
                <w:lang w:eastAsia="en-GB"/>
              </w:rPr>
            </w:pPr>
            <w:r>
              <w:rPr>
                <w:rFonts w:eastAsia="Times New Roman" w:cstheme="minorHAnsi"/>
                <w:b/>
                <w:bCs/>
                <w:sz w:val="20"/>
                <w:szCs w:val="20"/>
                <w:lang w:eastAsia="en-GB"/>
              </w:rPr>
              <w:t>Open</w:t>
            </w:r>
          </w:p>
        </w:tc>
        <w:tc>
          <w:tcPr>
            <w:tcW w:w="709" w:type="dxa"/>
          </w:tcPr>
          <w:p w14:paraId="1AB8914A" w14:textId="77777777" w:rsidR="00811914" w:rsidRPr="00323618" w:rsidRDefault="00811914" w:rsidP="007814BE">
            <w:pPr>
              <w:jc w:val="center"/>
              <w:rPr>
                <w:rFonts w:eastAsia="Times New Roman" w:cstheme="minorHAnsi"/>
                <w:b/>
                <w:bCs/>
                <w:sz w:val="20"/>
                <w:szCs w:val="20"/>
                <w:lang w:eastAsia="en-GB"/>
              </w:rPr>
            </w:pPr>
            <w:r>
              <w:rPr>
                <w:rFonts w:eastAsia="Times New Roman" w:cstheme="minorHAnsi"/>
                <w:b/>
                <w:bCs/>
                <w:sz w:val="20"/>
                <w:szCs w:val="20"/>
                <w:lang w:eastAsia="en-GB"/>
              </w:rPr>
              <w:t>Polar</w:t>
            </w:r>
          </w:p>
        </w:tc>
        <w:tc>
          <w:tcPr>
            <w:tcW w:w="1276" w:type="dxa"/>
          </w:tcPr>
          <w:p w14:paraId="35AA806D" w14:textId="404962DB" w:rsidR="00811914" w:rsidRDefault="00811914" w:rsidP="007814BE">
            <w:pPr>
              <w:jc w:val="center"/>
              <w:rPr>
                <w:rFonts w:eastAsia="Times New Roman" w:cstheme="minorHAnsi"/>
                <w:b/>
                <w:bCs/>
                <w:sz w:val="20"/>
                <w:szCs w:val="20"/>
                <w:lang w:eastAsia="en-GB"/>
              </w:rPr>
            </w:pPr>
            <w:r w:rsidRPr="00CE58BC">
              <w:rPr>
                <w:rFonts w:eastAsia="Times New Roman" w:cstheme="minorHAnsi"/>
                <w:b/>
                <w:bCs/>
                <w:sz w:val="20"/>
                <w:szCs w:val="20"/>
                <w:lang w:eastAsia="en-GB"/>
              </w:rPr>
              <w:t>Alt</w:t>
            </w:r>
            <w:r w:rsidR="00FA465D" w:rsidRPr="00CE58BC">
              <w:rPr>
                <w:rFonts w:eastAsia="Times New Roman" w:cstheme="minorHAnsi"/>
                <w:b/>
                <w:bCs/>
                <w:sz w:val="20"/>
                <w:szCs w:val="20"/>
                <w:lang w:eastAsia="en-GB"/>
              </w:rPr>
              <w:t>e</w:t>
            </w:r>
            <w:r w:rsidR="00FA465D">
              <w:rPr>
                <w:rFonts w:eastAsia="Times New Roman" w:cstheme="minorHAnsi"/>
                <w:b/>
                <w:bCs/>
                <w:sz w:val="20"/>
                <w:szCs w:val="20"/>
                <w:lang w:eastAsia="en-GB"/>
              </w:rPr>
              <w:t>r</w:t>
            </w:r>
            <w:r w:rsidR="00CE58BC">
              <w:rPr>
                <w:rFonts w:eastAsia="Times New Roman" w:cstheme="minorHAnsi"/>
                <w:b/>
                <w:bCs/>
                <w:sz w:val="20"/>
                <w:szCs w:val="20"/>
                <w:lang w:eastAsia="en-GB"/>
              </w:rPr>
              <w:t>native</w:t>
            </w:r>
          </w:p>
        </w:tc>
      </w:tr>
      <w:tr w:rsidR="00811914" w:rsidRPr="009C53FB" w14:paraId="402A17CC" w14:textId="77777777" w:rsidTr="00CE58BC">
        <w:tc>
          <w:tcPr>
            <w:tcW w:w="1937" w:type="dxa"/>
          </w:tcPr>
          <w:p w14:paraId="4BB73CE1" w14:textId="77777777" w:rsidR="00811914" w:rsidRPr="00BD0A04" w:rsidRDefault="00811914" w:rsidP="007814BE">
            <w:pPr>
              <w:pStyle w:val="ListParagraph"/>
              <w:numPr>
                <w:ilvl w:val="0"/>
                <w:numId w:val="6"/>
              </w:numPr>
              <w:rPr>
                <w:sz w:val="20"/>
                <w:szCs w:val="20"/>
              </w:rPr>
            </w:pPr>
            <w:r w:rsidRPr="00BD0A04">
              <w:rPr>
                <w:sz w:val="20"/>
                <w:szCs w:val="20"/>
              </w:rPr>
              <w:t xml:space="preserve">Daisy-Hanad  </w:t>
            </w:r>
          </w:p>
        </w:tc>
        <w:tc>
          <w:tcPr>
            <w:tcW w:w="992" w:type="dxa"/>
          </w:tcPr>
          <w:p w14:paraId="4FA758EE" w14:textId="77777777" w:rsidR="00811914" w:rsidRDefault="00811914" w:rsidP="007814BE">
            <w:pPr>
              <w:jc w:val="center"/>
              <w:rPr>
                <w:sz w:val="20"/>
                <w:szCs w:val="20"/>
              </w:rPr>
            </w:pPr>
            <w:r w:rsidRPr="008F54A5">
              <w:rPr>
                <w:sz w:val="20"/>
                <w:szCs w:val="20"/>
              </w:rPr>
              <w:t>19</w:t>
            </w:r>
          </w:p>
        </w:tc>
        <w:tc>
          <w:tcPr>
            <w:tcW w:w="709" w:type="dxa"/>
          </w:tcPr>
          <w:p w14:paraId="620B9074" w14:textId="77777777" w:rsidR="00811914" w:rsidRDefault="00811914" w:rsidP="007814BE">
            <w:pPr>
              <w:jc w:val="center"/>
              <w:rPr>
                <w:sz w:val="20"/>
                <w:szCs w:val="20"/>
              </w:rPr>
            </w:pPr>
            <w:r>
              <w:rPr>
                <w:sz w:val="20"/>
                <w:szCs w:val="20"/>
              </w:rPr>
              <w:t>6</w:t>
            </w:r>
          </w:p>
        </w:tc>
        <w:tc>
          <w:tcPr>
            <w:tcW w:w="709" w:type="dxa"/>
          </w:tcPr>
          <w:p w14:paraId="70B1A4DA" w14:textId="77777777" w:rsidR="00811914" w:rsidRDefault="00811914" w:rsidP="007814BE">
            <w:pPr>
              <w:jc w:val="center"/>
              <w:rPr>
                <w:sz w:val="20"/>
                <w:szCs w:val="20"/>
              </w:rPr>
            </w:pPr>
            <w:r>
              <w:rPr>
                <w:sz w:val="20"/>
                <w:szCs w:val="20"/>
              </w:rPr>
              <w:t>12</w:t>
            </w:r>
          </w:p>
        </w:tc>
        <w:tc>
          <w:tcPr>
            <w:tcW w:w="1276" w:type="dxa"/>
          </w:tcPr>
          <w:p w14:paraId="6A0E42EB" w14:textId="77777777" w:rsidR="00811914" w:rsidRDefault="00811914" w:rsidP="007814BE">
            <w:pPr>
              <w:jc w:val="center"/>
              <w:rPr>
                <w:sz w:val="20"/>
                <w:szCs w:val="20"/>
              </w:rPr>
            </w:pPr>
            <w:r>
              <w:rPr>
                <w:sz w:val="20"/>
                <w:szCs w:val="20"/>
              </w:rPr>
              <w:t>1</w:t>
            </w:r>
          </w:p>
        </w:tc>
      </w:tr>
      <w:tr w:rsidR="00811914" w:rsidRPr="009C53FB" w14:paraId="39B61A78" w14:textId="77777777" w:rsidTr="00CE58BC">
        <w:tc>
          <w:tcPr>
            <w:tcW w:w="1937" w:type="dxa"/>
          </w:tcPr>
          <w:p w14:paraId="29DFD290" w14:textId="77777777" w:rsidR="00811914" w:rsidRPr="00BD0A04" w:rsidRDefault="00811914" w:rsidP="007814BE">
            <w:pPr>
              <w:pStyle w:val="ListParagraph"/>
              <w:numPr>
                <w:ilvl w:val="0"/>
                <w:numId w:val="6"/>
              </w:numPr>
              <w:rPr>
                <w:sz w:val="20"/>
                <w:szCs w:val="20"/>
              </w:rPr>
            </w:pPr>
            <w:r w:rsidRPr="00BD0A04">
              <w:rPr>
                <w:sz w:val="20"/>
                <w:szCs w:val="20"/>
              </w:rPr>
              <w:lastRenderedPageBreak/>
              <w:t xml:space="preserve">Daisy-Tessa  </w:t>
            </w:r>
          </w:p>
        </w:tc>
        <w:tc>
          <w:tcPr>
            <w:tcW w:w="992" w:type="dxa"/>
          </w:tcPr>
          <w:p w14:paraId="0A9DB5E8" w14:textId="77777777" w:rsidR="00811914" w:rsidRDefault="00811914" w:rsidP="007814BE">
            <w:pPr>
              <w:jc w:val="center"/>
              <w:rPr>
                <w:sz w:val="20"/>
                <w:szCs w:val="20"/>
              </w:rPr>
            </w:pPr>
            <w:r w:rsidRPr="008F54A5">
              <w:rPr>
                <w:sz w:val="20"/>
                <w:szCs w:val="20"/>
              </w:rPr>
              <w:t>25</w:t>
            </w:r>
          </w:p>
        </w:tc>
        <w:tc>
          <w:tcPr>
            <w:tcW w:w="709" w:type="dxa"/>
          </w:tcPr>
          <w:p w14:paraId="5F5845B8" w14:textId="77777777" w:rsidR="00811914" w:rsidRPr="009C53FB" w:rsidRDefault="00811914" w:rsidP="007814BE">
            <w:pPr>
              <w:jc w:val="center"/>
              <w:rPr>
                <w:sz w:val="20"/>
                <w:szCs w:val="20"/>
              </w:rPr>
            </w:pPr>
            <w:r>
              <w:rPr>
                <w:sz w:val="20"/>
                <w:szCs w:val="20"/>
              </w:rPr>
              <w:t>7</w:t>
            </w:r>
          </w:p>
        </w:tc>
        <w:tc>
          <w:tcPr>
            <w:tcW w:w="709" w:type="dxa"/>
          </w:tcPr>
          <w:p w14:paraId="587785C6" w14:textId="77777777" w:rsidR="00811914" w:rsidRPr="009C53FB" w:rsidRDefault="00811914" w:rsidP="007814BE">
            <w:pPr>
              <w:jc w:val="center"/>
              <w:rPr>
                <w:sz w:val="20"/>
                <w:szCs w:val="20"/>
              </w:rPr>
            </w:pPr>
            <w:r>
              <w:rPr>
                <w:sz w:val="20"/>
                <w:szCs w:val="20"/>
              </w:rPr>
              <w:t>12</w:t>
            </w:r>
          </w:p>
        </w:tc>
        <w:tc>
          <w:tcPr>
            <w:tcW w:w="1276" w:type="dxa"/>
          </w:tcPr>
          <w:p w14:paraId="7C53E647" w14:textId="3F039881" w:rsidR="00811914" w:rsidRDefault="00FA465D" w:rsidP="007814BE">
            <w:pPr>
              <w:jc w:val="center"/>
              <w:rPr>
                <w:sz w:val="20"/>
                <w:szCs w:val="20"/>
              </w:rPr>
            </w:pPr>
            <w:r>
              <w:rPr>
                <w:sz w:val="20"/>
                <w:szCs w:val="20"/>
              </w:rPr>
              <w:t>6</w:t>
            </w:r>
          </w:p>
        </w:tc>
      </w:tr>
      <w:tr w:rsidR="00811914" w:rsidRPr="009C53FB" w14:paraId="55AAAC8E" w14:textId="77777777" w:rsidTr="00CE58BC">
        <w:tc>
          <w:tcPr>
            <w:tcW w:w="1937" w:type="dxa"/>
          </w:tcPr>
          <w:p w14:paraId="1A223DFF" w14:textId="77777777" w:rsidR="00811914" w:rsidRPr="00BD0A04" w:rsidRDefault="00811914" w:rsidP="007814BE">
            <w:pPr>
              <w:pStyle w:val="ListParagraph"/>
              <w:numPr>
                <w:ilvl w:val="0"/>
                <w:numId w:val="6"/>
              </w:numPr>
              <w:rPr>
                <w:sz w:val="20"/>
                <w:szCs w:val="20"/>
              </w:rPr>
            </w:pPr>
            <w:r w:rsidRPr="00BD0A04">
              <w:rPr>
                <w:sz w:val="20"/>
                <w:szCs w:val="20"/>
              </w:rPr>
              <w:t xml:space="preserve">Hannah-Hanad  </w:t>
            </w:r>
          </w:p>
        </w:tc>
        <w:tc>
          <w:tcPr>
            <w:tcW w:w="992" w:type="dxa"/>
          </w:tcPr>
          <w:p w14:paraId="2EB10F4B" w14:textId="77777777" w:rsidR="00811914" w:rsidRDefault="00811914" w:rsidP="007814BE">
            <w:pPr>
              <w:jc w:val="center"/>
              <w:rPr>
                <w:sz w:val="20"/>
                <w:szCs w:val="20"/>
              </w:rPr>
            </w:pPr>
            <w:r w:rsidRPr="008F54A5">
              <w:rPr>
                <w:sz w:val="20"/>
                <w:szCs w:val="20"/>
              </w:rPr>
              <w:t>1</w:t>
            </w:r>
            <w:r>
              <w:rPr>
                <w:sz w:val="20"/>
                <w:szCs w:val="20"/>
              </w:rPr>
              <w:t>4</w:t>
            </w:r>
          </w:p>
        </w:tc>
        <w:tc>
          <w:tcPr>
            <w:tcW w:w="709" w:type="dxa"/>
          </w:tcPr>
          <w:p w14:paraId="59A477CD" w14:textId="77777777" w:rsidR="00811914" w:rsidRPr="009C53FB" w:rsidRDefault="00811914" w:rsidP="007814BE">
            <w:pPr>
              <w:jc w:val="center"/>
              <w:rPr>
                <w:sz w:val="20"/>
                <w:szCs w:val="20"/>
              </w:rPr>
            </w:pPr>
            <w:r>
              <w:rPr>
                <w:sz w:val="20"/>
                <w:szCs w:val="20"/>
              </w:rPr>
              <w:t>7</w:t>
            </w:r>
          </w:p>
        </w:tc>
        <w:tc>
          <w:tcPr>
            <w:tcW w:w="709" w:type="dxa"/>
          </w:tcPr>
          <w:p w14:paraId="1594DF39" w14:textId="77777777" w:rsidR="00811914" w:rsidRPr="009C53FB" w:rsidRDefault="00811914" w:rsidP="007814BE">
            <w:pPr>
              <w:jc w:val="center"/>
              <w:rPr>
                <w:sz w:val="20"/>
                <w:szCs w:val="20"/>
              </w:rPr>
            </w:pPr>
            <w:r>
              <w:rPr>
                <w:sz w:val="20"/>
                <w:szCs w:val="20"/>
              </w:rPr>
              <w:t>7</w:t>
            </w:r>
          </w:p>
        </w:tc>
        <w:tc>
          <w:tcPr>
            <w:tcW w:w="1276" w:type="dxa"/>
          </w:tcPr>
          <w:p w14:paraId="0B4448D4" w14:textId="77777777" w:rsidR="00811914" w:rsidRDefault="00811914" w:rsidP="007814BE">
            <w:pPr>
              <w:jc w:val="center"/>
              <w:rPr>
                <w:sz w:val="20"/>
                <w:szCs w:val="20"/>
              </w:rPr>
            </w:pPr>
          </w:p>
        </w:tc>
      </w:tr>
      <w:tr w:rsidR="00811914" w:rsidRPr="009C53FB" w14:paraId="5D65ED6B" w14:textId="77777777" w:rsidTr="00CE58BC">
        <w:tc>
          <w:tcPr>
            <w:tcW w:w="1937" w:type="dxa"/>
          </w:tcPr>
          <w:p w14:paraId="0FAA9EA1" w14:textId="77777777" w:rsidR="00811914" w:rsidRPr="00BD0A04" w:rsidRDefault="00811914" w:rsidP="007814BE">
            <w:pPr>
              <w:pStyle w:val="ListParagraph"/>
              <w:numPr>
                <w:ilvl w:val="0"/>
                <w:numId w:val="6"/>
              </w:numPr>
              <w:rPr>
                <w:sz w:val="20"/>
                <w:szCs w:val="20"/>
              </w:rPr>
            </w:pPr>
            <w:r w:rsidRPr="00BD0A04">
              <w:rPr>
                <w:sz w:val="20"/>
                <w:szCs w:val="20"/>
              </w:rPr>
              <w:t>Steve-</w:t>
            </w:r>
            <w:proofErr w:type="spellStart"/>
            <w:r w:rsidRPr="00BD0A04">
              <w:rPr>
                <w:sz w:val="20"/>
                <w:szCs w:val="20"/>
              </w:rPr>
              <w:t>Yasuf</w:t>
            </w:r>
            <w:proofErr w:type="spellEnd"/>
            <w:r w:rsidRPr="00BD0A04">
              <w:rPr>
                <w:sz w:val="20"/>
                <w:szCs w:val="20"/>
              </w:rPr>
              <w:t xml:space="preserve">  </w:t>
            </w:r>
          </w:p>
        </w:tc>
        <w:tc>
          <w:tcPr>
            <w:tcW w:w="992" w:type="dxa"/>
          </w:tcPr>
          <w:p w14:paraId="1F942E34" w14:textId="77777777" w:rsidR="00811914" w:rsidRDefault="00811914" w:rsidP="007814BE">
            <w:pPr>
              <w:jc w:val="center"/>
              <w:rPr>
                <w:sz w:val="20"/>
                <w:szCs w:val="20"/>
              </w:rPr>
            </w:pPr>
            <w:r w:rsidRPr="008F54A5">
              <w:rPr>
                <w:sz w:val="20"/>
                <w:szCs w:val="20"/>
              </w:rPr>
              <w:t>1</w:t>
            </w:r>
            <w:r>
              <w:rPr>
                <w:sz w:val="20"/>
                <w:szCs w:val="20"/>
              </w:rPr>
              <w:t>7</w:t>
            </w:r>
          </w:p>
        </w:tc>
        <w:tc>
          <w:tcPr>
            <w:tcW w:w="709" w:type="dxa"/>
          </w:tcPr>
          <w:p w14:paraId="12BD3EB6" w14:textId="77777777" w:rsidR="00811914" w:rsidRDefault="00811914" w:rsidP="007814BE">
            <w:pPr>
              <w:jc w:val="center"/>
              <w:rPr>
                <w:sz w:val="20"/>
                <w:szCs w:val="20"/>
              </w:rPr>
            </w:pPr>
            <w:r>
              <w:rPr>
                <w:sz w:val="20"/>
                <w:szCs w:val="20"/>
              </w:rPr>
              <w:t>7</w:t>
            </w:r>
          </w:p>
        </w:tc>
        <w:tc>
          <w:tcPr>
            <w:tcW w:w="709" w:type="dxa"/>
          </w:tcPr>
          <w:p w14:paraId="011B79FA" w14:textId="77777777" w:rsidR="00811914" w:rsidRDefault="00811914" w:rsidP="007814BE">
            <w:pPr>
              <w:jc w:val="center"/>
              <w:rPr>
                <w:sz w:val="20"/>
                <w:szCs w:val="20"/>
              </w:rPr>
            </w:pPr>
            <w:r>
              <w:rPr>
                <w:sz w:val="20"/>
                <w:szCs w:val="20"/>
              </w:rPr>
              <w:t>10</w:t>
            </w:r>
          </w:p>
        </w:tc>
        <w:tc>
          <w:tcPr>
            <w:tcW w:w="1276" w:type="dxa"/>
          </w:tcPr>
          <w:p w14:paraId="16232598" w14:textId="77777777" w:rsidR="00811914" w:rsidRDefault="00811914" w:rsidP="007814BE">
            <w:pPr>
              <w:jc w:val="center"/>
              <w:rPr>
                <w:sz w:val="20"/>
                <w:szCs w:val="20"/>
              </w:rPr>
            </w:pPr>
          </w:p>
        </w:tc>
      </w:tr>
      <w:tr w:rsidR="00811914" w:rsidRPr="009C53FB" w14:paraId="61407A14" w14:textId="77777777" w:rsidTr="00CE58BC">
        <w:tc>
          <w:tcPr>
            <w:tcW w:w="1937" w:type="dxa"/>
          </w:tcPr>
          <w:p w14:paraId="2A5205DD" w14:textId="77777777" w:rsidR="00811914" w:rsidRPr="00BD0A04" w:rsidRDefault="00811914" w:rsidP="007814BE">
            <w:pPr>
              <w:pStyle w:val="ListParagraph"/>
              <w:numPr>
                <w:ilvl w:val="0"/>
                <w:numId w:val="6"/>
              </w:numPr>
              <w:rPr>
                <w:sz w:val="20"/>
                <w:szCs w:val="20"/>
              </w:rPr>
            </w:pPr>
            <w:r w:rsidRPr="00BD0A04">
              <w:rPr>
                <w:sz w:val="20"/>
                <w:szCs w:val="20"/>
              </w:rPr>
              <w:t xml:space="preserve">Hannah-Denise   </w:t>
            </w:r>
          </w:p>
        </w:tc>
        <w:tc>
          <w:tcPr>
            <w:tcW w:w="992" w:type="dxa"/>
          </w:tcPr>
          <w:p w14:paraId="27B7C54E" w14:textId="77777777" w:rsidR="00811914" w:rsidRDefault="00811914" w:rsidP="007814BE">
            <w:pPr>
              <w:jc w:val="center"/>
              <w:rPr>
                <w:sz w:val="20"/>
                <w:szCs w:val="20"/>
              </w:rPr>
            </w:pPr>
            <w:r w:rsidRPr="008F54A5">
              <w:rPr>
                <w:sz w:val="20"/>
                <w:szCs w:val="20"/>
              </w:rPr>
              <w:t>18</w:t>
            </w:r>
          </w:p>
        </w:tc>
        <w:tc>
          <w:tcPr>
            <w:tcW w:w="709" w:type="dxa"/>
          </w:tcPr>
          <w:p w14:paraId="501908E4" w14:textId="77777777" w:rsidR="00811914" w:rsidRPr="009C53FB" w:rsidRDefault="00811914" w:rsidP="007814BE">
            <w:pPr>
              <w:jc w:val="center"/>
              <w:rPr>
                <w:sz w:val="20"/>
                <w:szCs w:val="20"/>
              </w:rPr>
            </w:pPr>
            <w:r>
              <w:rPr>
                <w:sz w:val="20"/>
                <w:szCs w:val="20"/>
              </w:rPr>
              <w:t>8</w:t>
            </w:r>
          </w:p>
        </w:tc>
        <w:tc>
          <w:tcPr>
            <w:tcW w:w="709" w:type="dxa"/>
          </w:tcPr>
          <w:p w14:paraId="6B76FE93" w14:textId="77777777" w:rsidR="00811914" w:rsidRPr="009C53FB" w:rsidRDefault="00811914" w:rsidP="007814BE">
            <w:pPr>
              <w:jc w:val="center"/>
              <w:rPr>
                <w:sz w:val="20"/>
                <w:szCs w:val="20"/>
              </w:rPr>
            </w:pPr>
            <w:r>
              <w:rPr>
                <w:sz w:val="20"/>
                <w:szCs w:val="20"/>
              </w:rPr>
              <w:t>9</w:t>
            </w:r>
          </w:p>
        </w:tc>
        <w:tc>
          <w:tcPr>
            <w:tcW w:w="1276" w:type="dxa"/>
          </w:tcPr>
          <w:p w14:paraId="4F112EE2" w14:textId="77777777" w:rsidR="00811914" w:rsidRDefault="00811914" w:rsidP="007814BE">
            <w:pPr>
              <w:jc w:val="center"/>
              <w:rPr>
                <w:sz w:val="20"/>
                <w:szCs w:val="20"/>
              </w:rPr>
            </w:pPr>
            <w:r>
              <w:rPr>
                <w:sz w:val="20"/>
                <w:szCs w:val="20"/>
              </w:rPr>
              <w:t>1</w:t>
            </w:r>
          </w:p>
        </w:tc>
      </w:tr>
      <w:tr w:rsidR="00811914" w:rsidRPr="009C53FB" w14:paraId="79DD7725" w14:textId="77777777" w:rsidTr="00CE58BC">
        <w:trPr>
          <w:trHeight w:val="260"/>
        </w:trPr>
        <w:tc>
          <w:tcPr>
            <w:tcW w:w="1937" w:type="dxa"/>
          </w:tcPr>
          <w:p w14:paraId="01983347" w14:textId="77777777" w:rsidR="00811914" w:rsidRPr="00BD0A04" w:rsidRDefault="00811914" w:rsidP="007814BE">
            <w:pPr>
              <w:pStyle w:val="ListParagraph"/>
              <w:numPr>
                <w:ilvl w:val="0"/>
                <w:numId w:val="6"/>
              </w:numPr>
              <w:rPr>
                <w:sz w:val="20"/>
                <w:szCs w:val="20"/>
                <w:lang w:val="fr-FR"/>
              </w:rPr>
            </w:pPr>
            <w:r w:rsidRPr="00BD0A04">
              <w:rPr>
                <w:sz w:val="20"/>
                <w:szCs w:val="20"/>
              </w:rPr>
              <w:t xml:space="preserve">Lucy-Edith   </w:t>
            </w:r>
          </w:p>
        </w:tc>
        <w:tc>
          <w:tcPr>
            <w:tcW w:w="992" w:type="dxa"/>
          </w:tcPr>
          <w:p w14:paraId="46F3CE62" w14:textId="77777777" w:rsidR="00811914" w:rsidRDefault="00811914" w:rsidP="007814BE">
            <w:pPr>
              <w:jc w:val="center"/>
              <w:rPr>
                <w:sz w:val="20"/>
                <w:szCs w:val="20"/>
              </w:rPr>
            </w:pPr>
            <w:r w:rsidRPr="008F54A5">
              <w:rPr>
                <w:sz w:val="20"/>
                <w:szCs w:val="20"/>
              </w:rPr>
              <w:t>3</w:t>
            </w:r>
          </w:p>
        </w:tc>
        <w:tc>
          <w:tcPr>
            <w:tcW w:w="709" w:type="dxa"/>
          </w:tcPr>
          <w:p w14:paraId="12416A29" w14:textId="77777777" w:rsidR="00811914" w:rsidRDefault="00811914" w:rsidP="007814BE">
            <w:pPr>
              <w:jc w:val="center"/>
              <w:rPr>
                <w:sz w:val="20"/>
                <w:szCs w:val="20"/>
              </w:rPr>
            </w:pPr>
            <w:r>
              <w:rPr>
                <w:sz w:val="20"/>
                <w:szCs w:val="20"/>
              </w:rPr>
              <w:t>3</w:t>
            </w:r>
          </w:p>
        </w:tc>
        <w:tc>
          <w:tcPr>
            <w:tcW w:w="709" w:type="dxa"/>
          </w:tcPr>
          <w:p w14:paraId="72925CB1" w14:textId="77777777" w:rsidR="00811914" w:rsidRPr="009C53FB" w:rsidRDefault="00811914" w:rsidP="007814BE">
            <w:pPr>
              <w:jc w:val="center"/>
              <w:rPr>
                <w:sz w:val="20"/>
                <w:szCs w:val="20"/>
              </w:rPr>
            </w:pPr>
          </w:p>
        </w:tc>
        <w:tc>
          <w:tcPr>
            <w:tcW w:w="1276" w:type="dxa"/>
          </w:tcPr>
          <w:p w14:paraId="73FADC2C" w14:textId="77777777" w:rsidR="00811914" w:rsidRPr="009C53FB" w:rsidRDefault="00811914" w:rsidP="007814BE">
            <w:pPr>
              <w:jc w:val="center"/>
              <w:rPr>
                <w:sz w:val="20"/>
                <w:szCs w:val="20"/>
              </w:rPr>
            </w:pPr>
          </w:p>
        </w:tc>
      </w:tr>
      <w:tr w:rsidR="00811914" w:rsidRPr="009C53FB" w14:paraId="21B87056" w14:textId="77777777" w:rsidTr="00CE58BC">
        <w:trPr>
          <w:trHeight w:val="260"/>
        </w:trPr>
        <w:tc>
          <w:tcPr>
            <w:tcW w:w="1937" w:type="dxa"/>
          </w:tcPr>
          <w:p w14:paraId="4030CDB0" w14:textId="77777777" w:rsidR="00811914" w:rsidRPr="00BD0A04" w:rsidRDefault="00811914" w:rsidP="007814BE">
            <w:pPr>
              <w:pStyle w:val="ListParagraph"/>
              <w:numPr>
                <w:ilvl w:val="0"/>
                <w:numId w:val="6"/>
              </w:numPr>
              <w:rPr>
                <w:sz w:val="20"/>
                <w:szCs w:val="20"/>
                <w:lang w:val="fr-FR"/>
              </w:rPr>
            </w:pPr>
            <w:r w:rsidRPr="00BD0A04">
              <w:rPr>
                <w:sz w:val="20"/>
                <w:szCs w:val="20"/>
                <w:lang w:val="fr-FR"/>
              </w:rPr>
              <w:t xml:space="preserve">Lucy-Mei Li  </w:t>
            </w:r>
          </w:p>
        </w:tc>
        <w:tc>
          <w:tcPr>
            <w:tcW w:w="992" w:type="dxa"/>
          </w:tcPr>
          <w:p w14:paraId="2B4FAD88" w14:textId="77777777" w:rsidR="00811914" w:rsidRPr="00434127" w:rsidRDefault="00811914" w:rsidP="007814BE">
            <w:pPr>
              <w:jc w:val="center"/>
              <w:rPr>
                <w:sz w:val="20"/>
                <w:szCs w:val="20"/>
              </w:rPr>
            </w:pPr>
            <w:r w:rsidRPr="008F54A5">
              <w:rPr>
                <w:sz w:val="20"/>
                <w:szCs w:val="20"/>
              </w:rPr>
              <w:t>5</w:t>
            </w:r>
          </w:p>
        </w:tc>
        <w:tc>
          <w:tcPr>
            <w:tcW w:w="709" w:type="dxa"/>
          </w:tcPr>
          <w:p w14:paraId="2AC11705" w14:textId="77777777" w:rsidR="00811914" w:rsidRPr="009C53FB" w:rsidRDefault="00811914" w:rsidP="007814BE">
            <w:pPr>
              <w:jc w:val="center"/>
              <w:rPr>
                <w:sz w:val="20"/>
                <w:szCs w:val="20"/>
              </w:rPr>
            </w:pPr>
            <w:r>
              <w:rPr>
                <w:sz w:val="20"/>
                <w:szCs w:val="20"/>
              </w:rPr>
              <w:t>2</w:t>
            </w:r>
          </w:p>
        </w:tc>
        <w:tc>
          <w:tcPr>
            <w:tcW w:w="709" w:type="dxa"/>
          </w:tcPr>
          <w:p w14:paraId="4C9CE1C6" w14:textId="77777777" w:rsidR="00811914" w:rsidRPr="009C53FB" w:rsidRDefault="00811914" w:rsidP="007814BE">
            <w:pPr>
              <w:jc w:val="center"/>
              <w:rPr>
                <w:sz w:val="20"/>
                <w:szCs w:val="20"/>
              </w:rPr>
            </w:pPr>
            <w:r>
              <w:rPr>
                <w:sz w:val="20"/>
                <w:szCs w:val="20"/>
              </w:rPr>
              <w:t>3</w:t>
            </w:r>
          </w:p>
        </w:tc>
        <w:tc>
          <w:tcPr>
            <w:tcW w:w="1276" w:type="dxa"/>
          </w:tcPr>
          <w:p w14:paraId="398E434B" w14:textId="77777777" w:rsidR="00811914" w:rsidRPr="009C53FB" w:rsidRDefault="00811914" w:rsidP="007814BE">
            <w:pPr>
              <w:jc w:val="center"/>
              <w:rPr>
                <w:sz w:val="20"/>
                <w:szCs w:val="20"/>
              </w:rPr>
            </w:pPr>
          </w:p>
        </w:tc>
      </w:tr>
      <w:tr w:rsidR="00811914" w:rsidRPr="009C53FB" w14:paraId="52B100CF" w14:textId="77777777" w:rsidTr="00CE58BC">
        <w:trPr>
          <w:trHeight w:val="260"/>
        </w:trPr>
        <w:tc>
          <w:tcPr>
            <w:tcW w:w="1937" w:type="dxa"/>
          </w:tcPr>
          <w:p w14:paraId="3BBA4FC9" w14:textId="77777777" w:rsidR="00811914" w:rsidRPr="00BD0A04" w:rsidRDefault="00811914" w:rsidP="007814BE">
            <w:pPr>
              <w:pStyle w:val="ListParagraph"/>
              <w:numPr>
                <w:ilvl w:val="0"/>
                <w:numId w:val="6"/>
              </w:numPr>
              <w:rPr>
                <w:sz w:val="20"/>
                <w:szCs w:val="20"/>
                <w:lang w:val="fr-FR"/>
              </w:rPr>
            </w:pPr>
            <w:r w:rsidRPr="009D1F7A">
              <w:rPr>
                <w:sz w:val="20"/>
                <w:szCs w:val="20"/>
              </w:rPr>
              <w:t xml:space="preserve">Emma-Mika 1  </w:t>
            </w:r>
          </w:p>
        </w:tc>
        <w:tc>
          <w:tcPr>
            <w:tcW w:w="992" w:type="dxa"/>
          </w:tcPr>
          <w:p w14:paraId="7593A2DD" w14:textId="77777777" w:rsidR="00811914" w:rsidRPr="008F54A5" w:rsidRDefault="00811914" w:rsidP="007814BE">
            <w:pPr>
              <w:jc w:val="center"/>
              <w:rPr>
                <w:sz w:val="20"/>
                <w:szCs w:val="20"/>
              </w:rPr>
            </w:pPr>
            <w:r w:rsidRPr="008F54A5">
              <w:rPr>
                <w:sz w:val="20"/>
                <w:szCs w:val="20"/>
              </w:rPr>
              <w:t>3</w:t>
            </w:r>
          </w:p>
        </w:tc>
        <w:tc>
          <w:tcPr>
            <w:tcW w:w="709" w:type="dxa"/>
          </w:tcPr>
          <w:p w14:paraId="3BDBF81D" w14:textId="77777777" w:rsidR="00811914" w:rsidRDefault="00811914" w:rsidP="007814BE">
            <w:pPr>
              <w:jc w:val="center"/>
              <w:rPr>
                <w:sz w:val="20"/>
                <w:szCs w:val="20"/>
              </w:rPr>
            </w:pPr>
          </w:p>
        </w:tc>
        <w:tc>
          <w:tcPr>
            <w:tcW w:w="709" w:type="dxa"/>
          </w:tcPr>
          <w:p w14:paraId="00CA45E2" w14:textId="77777777" w:rsidR="00811914" w:rsidRDefault="00811914" w:rsidP="007814BE">
            <w:pPr>
              <w:jc w:val="center"/>
              <w:rPr>
                <w:sz w:val="20"/>
                <w:szCs w:val="20"/>
              </w:rPr>
            </w:pPr>
            <w:r>
              <w:rPr>
                <w:sz w:val="20"/>
                <w:szCs w:val="20"/>
              </w:rPr>
              <w:t>3</w:t>
            </w:r>
          </w:p>
        </w:tc>
        <w:tc>
          <w:tcPr>
            <w:tcW w:w="1276" w:type="dxa"/>
          </w:tcPr>
          <w:p w14:paraId="6AE79E4E" w14:textId="77777777" w:rsidR="00811914" w:rsidRPr="009C53FB" w:rsidRDefault="00811914" w:rsidP="007814BE">
            <w:pPr>
              <w:jc w:val="center"/>
              <w:rPr>
                <w:sz w:val="20"/>
                <w:szCs w:val="20"/>
              </w:rPr>
            </w:pPr>
          </w:p>
        </w:tc>
      </w:tr>
      <w:tr w:rsidR="00811914" w:rsidRPr="009C53FB" w14:paraId="3E21D1D5" w14:textId="77777777" w:rsidTr="00CE58BC">
        <w:trPr>
          <w:trHeight w:val="260"/>
        </w:trPr>
        <w:tc>
          <w:tcPr>
            <w:tcW w:w="1937" w:type="dxa"/>
          </w:tcPr>
          <w:p w14:paraId="6B78EEEC" w14:textId="77777777" w:rsidR="00811914" w:rsidRPr="00BD0A04" w:rsidRDefault="00811914" w:rsidP="007814BE">
            <w:pPr>
              <w:pStyle w:val="ListParagraph"/>
              <w:numPr>
                <w:ilvl w:val="0"/>
                <w:numId w:val="6"/>
              </w:numPr>
              <w:rPr>
                <w:sz w:val="20"/>
                <w:szCs w:val="20"/>
                <w:lang w:val="fr-FR"/>
              </w:rPr>
            </w:pPr>
            <w:r w:rsidRPr="009D1F7A">
              <w:rPr>
                <w:sz w:val="20"/>
                <w:szCs w:val="20"/>
              </w:rPr>
              <w:t xml:space="preserve">Emma-Mika 2   </w:t>
            </w:r>
          </w:p>
        </w:tc>
        <w:tc>
          <w:tcPr>
            <w:tcW w:w="992" w:type="dxa"/>
          </w:tcPr>
          <w:p w14:paraId="1972B8E4" w14:textId="77777777" w:rsidR="00811914" w:rsidRPr="008F54A5" w:rsidRDefault="00811914" w:rsidP="007814BE">
            <w:pPr>
              <w:jc w:val="center"/>
              <w:rPr>
                <w:sz w:val="20"/>
                <w:szCs w:val="20"/>
              </w:rPr>
            </w:pPr>
            <w:r w:rsidRPr="008F54A5">
              <w:rPr>
                <w:sz w:val="20"/>
                <w:szCs w:val="20"/>
              </w:rPr>
              <w:t>2</w:t>
            </w:r>
          </w:p>
        </w:tc>
        <w:tc>
          <w:tcPr>
            <w:tcW w:w="709" w:type="dxa"/>
          </w:tcPr>
          <w:p w14:paraId="612BBEB2" w14:textId="77777777" w:rsidR="00811914" w:rsidRDefault="00811914" w:rsidP="007814BE">
            <w:pPr>
              <w:jc w:val="center"/>
              <w:rPr>
                <w:sz w:val="20"/>
                <w:szCs w:val="20"/>
              </w:rPr>
            </w:pPr>
          </w:p>
        </w:tc>
        <w:tc>
          <w:tcPr>
            <w:tcW w:w="709" w:type="dxa"/>
          </w:tcPr>
          <w:p w14:paraId="663F9185" w14:textId="77777777" w:rsidR="00811914" w:rsidRDefault="00811914" w:rsidP="007814BE">
            <w:pPr>
              <w:jc w:val="center"/>
              <w:rPr>
                <w:sz w:val="20"/>
                <w:szCs w:val="20"/>
              </w:rPr>
            </w:pPr>
            <w:r>
              <w:rPr>
                <w:sz w:val="20"/>
                <w:szCs w:val="20"/>
              </w:rPr>
              <w:t>2</w:t>
            </w:r>
          </w:p>
        </w:tc>
        <w:tc>
          <w:tcPr>
            <w:tcW w:w="1276" w:type="dxa"/>
          </w:tcPr>
          <w:p w14:paraId="2FBE99DF" w14:textId="77777777" w:rsidR="00811914" w:rsidRPr="009C53FB" w:rsidRDefault="00811914" w:rsidP="007814BE">
            <w:pPr>
              <w:jc w:val="center"/>
              <w:rPr>
                <w:sz w:val="20"/>
                <w:szCs w:val="20"/>
              </w:rPr>
            </w:pPr>
          </w:p>
        </w:tc>
      </w:tr>
      <w:tr w:rsidR="00811914" w:rsidRPr="009C53FB" w14:paraId="32B81E02" w14:textId="77777777" w:rsidTr="00CE58BC">
        <w:trPr>
          <w:trHeight w:val="260"/>
        </w:trPr>
        <w:tc>
          <w:tcPr>
            <w:tcW w:w="1937" w:type="dxa"/>
          </w:tcPr>
          <w:p w14:paraId="327BBFB5" w14:textId="77777777" w:rsidR="00811914" w:rsidRPr="00BD0A04" w:rsidRDefault="00811914" w:rsidP="007814BE">
            <w:pPr>
              <w:pStyle w:val="ListParagraph"/>
              <w:numPr>
                <w:ilvl w:val="0"/>
                <w:numId w:val="6"/>
              </w:numPr>
              <w:rPr>
                <w:sz w:val="20"/>
                <w:szCs w:val="20"/>
                <w:lang w:val="fr-FR"/>
              </w:rPr>
            </w:pPr>
            <w:r w:rsidRPr="009D1F7A">
              <w:rPr>
                <w:sz w:val="20"/>
                <w:szCs w:val="20"/>
              </w:rPr>
              <w:t xml:space="preserve">Emma-Sam   </w:t>
            </w:r>
          </w:p>
        </w:tc>
        <w:tc>
          <w:tcPr>
            <w:tcW w:w="992" w:type="dxa"/>
          </w:tcPr>
          <w:p w14:paraId="507648BC" w14:textId="77777777" w:rsidR="00811914" w:rsidRPr="008F54A5" w:rsidRDefault="00811914" w:rsidP="007814BE">
            <w:pPr>
              <w:jc w:val="center"/>
              <w:rPr>
                <w:sz w:val="20"/>
                <w:szCs w:val="20"/>
              </w:rPr>
            </w:pPr>
            <w:r>
              <w:rPr>
                <w:sz w:val="20"/>
                <w:szCs w:val="20"/>
              </w:rPr>
              <w:t>1</w:t>
            </w:r>
          </w:p>
        </w:tc>
        <w:tc>
          <w:tcPr>
            <w:tcW w:w="709" w:type="dxa"/>
          </w:tcPr>
          <w:p w14:paraId="64D14729" w14:textId="77777777" w:rsidR="00811914" w:rsidRDefault="00811914" w:rsidP="007814BE">
            <w:pPr>
              <w:jc w:val="center"/>
              <w:rPr>
                <w:sz w:val="20"/>
                <w:szCs w:val="20"/>
              </w:rPr>
            </w:pPr>
          </w:p>
        </w:tc>
        <w:tc>
          <w:tcPr>
            <w:tcW w:w="709" w:type="dxa"/>
          </w:tcPr>
          <w:p w14:paraId="4BA3DB31" w14:textId="77777777" w:rsidR="00811914" w:rsidRDefault="00811914" w:rsidP="007814BE">
            <w:pPr>
              <w:jc w:val="center"/>
              <w:rPr>
                <w:sz w:val="20"/>
                <w:szCs w:val="20"/>
              </w:rPr>
            </w:pPr>
            <w:r>
              <w:rPr>
                <w:sz w:val="20"/>
                <w:szCs w:val="20"/>
              </w:rPr>
              <w:t>1</w:t>
            </w:r>
          </w:p>
        </w:tc>
        <w:tc>
          <w:tcPr>
            <w:tcW w:w="1276" w:type="dxa"/>
          </w:tcPr>
          <w:p w14:paraId="681CC4D5" w14:textId="77777777" w:rsidR="00811914" w:rsidRPr="009C53FB" w:rsidRDefault="00811914" w:rsidP="007814BE">
            <w:pPr>
              <w:jc w:val="center"/>
              <w:rPr>
                <w:sz w:val="20"/>
                <w:szCs w:val="20"/>
              </w:rPr>
            </w:pPr>
          </w:p>
        </w:tc>
      </w:tr>
    </w:tbl>
    <w:p w14:paraId="4F8ED46F" w14:textId="6AAE7EDE" w:rsidR="00832522" w:rsidRDefault="00832522" w:rsidP="007814BE">
      <w:pPr>
        <w:spacing w:after="120" w:line="240" w:lineRule="auto"/>
        <w:ind w:left="0"/>
      </w:pPr>
    </w:p>
    <w:p w14:paraId="699FFDEA" w14:textId="5C88D4ED" w:rsidR="00235C41" w:rsidRDefault="003A7586" w:rsidP="007814BE">
      <w:pPr>
        <w:spacing w:after="120" w:line="240" w:lineRule="auto"/>
        <w:ind w:left="0"/>
      </w:pPr>
      <w:r>
        <w:t>Given that tutor handbooks recommend the use of open questions</w:t>
      </w:r>
      <w:r w:rsidRPr="00793305">
        <w:rPr>
          <w:rFonts w:cstheme="minorHAnsi"/>
        </w:rPr>
        <w:t xml:space="preserve"> and discourage questions ‘</w:t>
      </w:r>
      <w:r w:rsidRPr="00793305">
        <w:rPr>
          <w:rFonts w:cstheme="minorHAnsi"/>
          <w:shd w:val="clear" w:color="auto" w:fill="FFFFFF"/>
        </w:rPr>
        <w:t xml:space="preserve">that can be answered with a yes or no’ </w:t>
      </w:r>
      <w:r w:rsidRPr="00793305">
        <w:rPr>
          <w:rFonts w:cstheme="minorHAnsi"/>
        </w:rPr>
        <w:t xml:space="preserve">(Gillespie and Lerner 2000: 26; </w:t>
      </w:r>
      <w:r w:rsidRPr="00793305">
        <w:t xml:space="preserve">McAndrew and </w:t>
      </w:r>
      <w:proofErr w:type="spellStart"/>
      <w:r w:rsidRPr="00793305">
        <w:t>Reigstad</w:t>
      </w:r>
      <w:proofErr w:type="spellEnd"/>
      <w:r w:rsidRPr="00793305">
        <w:t xml:space="preserve"> 2001)</w:t>
      </w:r>
      <w:r>
        <w:t xml:space="preserve">, it is surprising that in all but two tutorials more polar than open questions were asked. In the most dialogic tutorials 1 and 2 in particular, polar questions and alternative questions considerably outnumber open questions and in tutorial 2, only 28 percent of all </w:t>
      </w:r>
      <w:r w:rsidRPr="00A93BC9">
        <w:t xml:space="preserve">TEQs are open-ended. </w:t>
      </w:r>
      <w:r>
        <w:t xml:space="preserve">To understand why, in contrast to the recommendations in tutor handbooks, the high number of polar questions did obviously not impede the development of dialogue, we analysed </w:t>
      </w:r>
      <w:r w:rsidR="00695799">
        <w:t xml:space="preserve">the </w:t>
      </w:r>
      <w:r w:rsidR="001D4F8D">
        <w:t xml:space="preserve">authenticity </w:t>
      </w:r>
      <w:r w:rsidR="00695799">
        <w:t xml:space="preserve">of </w:t>
      </w:r>
      <w:r>
        <w:t>all open and polar questions in tutorials 1 – 7. In the discussion of the findings from this analysis, we refer mainly to tutorials 1 and 2 as the</w:t>
      </w:r>
      <w:r w:rsidR="00BF184E">
        <w:t>y contain the highest number of polar questions</w:t>
      </w:r>
      <w:r>
        <w:t>. Also, for both tutorials the students provided highly positive feedback via comments during the tutorial and on the website, indicating that the tutorial enhanced their understanding of the topic and task.</w:t>
      </w:r>
      <w:r w:rsidR="00235C41" w:rsidRPr="00235C41">
        <w:t xml:space="preserve"> </w:t>
      </w:r>
    </w:p>
    <w:p w14:paraId="58D826FC" w14:textId="1C010ADC" w:rsidR="00235C41" w:rsidRDefault="00235C41" w:rsidP="007814BE">
      <w:pPr>
        <w:spacing w:after="120" w:line="240" w:lineRule="auto"/>
        <w:ind w:left="0"/>
      </w:pPr>
      <w:r>
        <w:t xml:space="preserve">The analysis showed that almost all open questions were </w:t>
      </w:r>
      <w:r w:rsidR="001D4F8D">
        <w:t xml:space="preserve">authentic, as the tutor did not know the answer, as well as </w:t>
      </w:r>
      <w:r>
        <w:t>concerned with the tutee’s stance on the essay question or the argument they want to develop, for instance</w:t>
      </w:r>
    </w:p>
    <w:p w14:paraId="775C646A" w14:textId="77777777" w:rsidR="00235C41" w:rsidRDefault="00235C41" w:rsidP="007814BE">
      <w:pPr>
        <w:spacing w:line="240" w:lineRule="auto"/>
        <w:ind w:left="720"/>
      </w:pPr>
      <w:r>
        <w:t xml:space="preserve">‘So, </w:t>
      </w:r>
      <w:r w:rsidRPr="00E05F5B">
        <w:t xml:space="preserve">what’s your opinion </w:t>
      </w:r>
      <w:r>
        <w:t xml:space="preserve">on the question?’ (Hannah – Denise, turn 35), or </w:t>
      </w:r>
    </w:p>
    <w:p w14:paraId="2E8532AA" w14:textId="77777777" w:rsidR="00235C41" w:rsidRDefault="00235C41" w:rsidP="007814BE">
      <w:pPr>
        <w:spacing w:after="120" w:line="240" w:lineRule="auto"/>
        <w:ind w:left="720"/>
      </w:pPr>
      <w:r>
        <w:t>‘…how would you go about that in a couple of sentences?’ (Lucy – Mei Li, turn 125).</w:t>
      </w:r>
    </w:p>
    <w:p w14:paraId="46F57CD9" w14:textId="0729951F" w:rsidR="00235C41" w:rsidRDefault="00235C41" w:rsidP="007814BE">
      <w:pPr>
        <w:spacing w:after="120" w:line="240" w:lineRule="auto"/>
        <w:ind w:left="0"/>
        <w:rPr>
          <w:rFonts w:cstheme="minorHAnsi"/>
        </w:rPr>
      </w:pPr>
      <w:r>
        <w:t>This type of broad open question that requires tutees to summarize complex ideas works to a certain extent with those who have already invested time and effort into planning their assignment. But even when these broad open questions are posed to well-prepared students, their responses tend to be broad-brush or one-sided</w:t>
      </w:r>
      <w:r w:rsidR="001D4F8D">
        <w:t xml:space="preserve">. They are therefore </w:t>
      </w:r>
      <w:r w:rsidR="003778E8">
        <w:t>typically</w:t>
      </w:r>
      <w:r w:rsidR="001D4F8D">
        <w:t xml:space="preserve"> </w:t>
      </w:r>
      <w:r>
        <w:t xml:space="preserve">followed up by a series of polar questions which prompt the student to expand on their statements or consider other aspects of the topic. In these cases it is common that a fruitful exploratory dialogue unfolds. By contrast, initial open questions of this type are unsuccessful with students who have not sufficiently engaged with the assignment task or do not fully understand it. An example is Hanad, </w:t>
      </w:r>
      <w:r>
        <w:rPr>
          <w:rFonts w:cstheme="minorHAnsi"/>
        </w:rPr>
        <w:t>an undergraduate student</w:t>
      </w:r>
      <w:r>
        <w:t xml:space="preserve"> who </w:t>
      </w:r>
      <w:r>
        <w:rPr>
          <w:rFonts w:eastAsia="Times New Roman" w:cstheme="minorHAnsi"/>
          <w:lang w:eastAsia="en-GB"/>
        </w:rPr>
        <w:t>consulted Daisy</w:t>
      </w:r>
      <w:r>
        <w:rPr>
          <w:rFonts w:cstheme="minorHAnsi"/>
        </w:rPr>
        <w:t xml:space="preserve"> on the planning of an essay in English Literature with the title: </w:t>
      </w:r>
      <w:r w:rsidRPr="00E9406A">
        <w:rPr>
          <w:rFonts w:cstheme="minorHAnsi"/>
          <w:i/>
        </w:rPr>
        <w:t>‘Uncle Tom’s Cabin is a very bad novel, of self-righteous, virtuous sentimentality (James Baldwin). Discuss</w:t>
      </w:r>
      <w:r>
        <w:rPr>
          <w:rFonts w:cstheme="minorHAnsi"/>
          <w:i/>
        </w:rPr>
        <w:t>.</w:t>
      </w:r>
      <w:r w:rsidRPr="00E9406A">
        <w:rPr>
          <w:rFonts w:cstheme="minorHAnsi"/>
          <w:i/>
        </w:rPr>
        <w:t>’</w:t>
      </w:r>
      <w:r>
        <w:rPr>
          <w:rFonts w:cstheme="minorHAnsi"/>
          <w:i/>
        </w:rPr>
        <w:t xml:space="preserve"> </w:t>
      </w:r>
      <w:r>
        <w:rPr>
          <w:rFonts w:cstheme="minorHAnsi"/>
          <w:iCs/>
        </w:rPr>
        <w:t>(tutorial 1)</w:t>
      </w:r>
      <w:r w:rsidRPr="00E9406A">
        <w:rPr>
          <w:rFonts w:cstheme="minorHAnsi"/>
          <w:i/>
        </w:rPr>
        <w:t>.</w:t>
      </w:r>
      <w:r>
        <w:rPr>
          <w:rFonts w:cstheme="minorHAnsi"/>
        </w:rPr>
        <w:t xml:space="preserve">  Hanad had read secondary literature about the author, the novel and James Baldwin and talk</w:t>
      </w:r>
      <w:r w:rsidR="001D4F8D">
        <w:rPr>
          <w:rFonts w:cstheme="minorHAnsi"/>
        </w:rPr>
        <w:t>ed</w:t>
      </w:r>
      <w:r>
        <w:rPr>
          <w:rFonts w:cstheme="minorHAnsi"/>
        </w:rPr>
        <w:t xml:space="preserve"> extensively about this background information. However, as can be seen in Extract 2, when Daisy uses an open question to focus Hanad on the essay content, Hanad’s vaguely refers to two aspects she wants to include, literary impact and religion, and the</w:t>
      </w:r>
      <w:r w:rsidR="001D4F8D">
        <w:rPr>
          <w:rFonts w:cstheme="minorHAnsi"/>
        </w:rPr>
        <w:t>n</w:t>
      </w:r>
      <w:r>
        <w:rPr>
          <w:rFonts w:cstheme="minorHAnsi"/>
        </w:rPr>
        <w:t xml:space="preserve"> abandons the topic with an unrelated comment.</w:t>
      </w:r>
    </w:p>
    <w:p w14:paraId="60DCB9BC" w14:textId="6FC22244" w:rsidR="00933AF8" w:rsidRPr="007F0E83" w:rsidRDefault="003C170A" w:rsidP="007814BE">
      <w:pPr>
        <w:spacing w:line="240" w:lineRule="auto"/>
        <w:ind w:left="0"/>
        <w:rPr>
          <w:i/>
          <w:iCs/>
        </w:rPr>
      </w:pPr>
      <w:r>
        <w:rPr>
          <w:i/>
          <w:iCs/>
        </w:rPr>
        <w:t>E</w:t>
      </w:r>
      <w:r w:rsidR="007F0E83" w:rsidRPr="007F0E83">
        <w:rPr>
          <w:i/>
          <w:iCs/>
        </w:rPr>
        <w:t>xtract 2</w:t>
      </w:r>
      <w:r w:rsidR="00C476E4">
        <w:rPr>
          <w:i/>
          <w:iCs/>
        </w:rPr>
        <w:t>, from Tutorial 1, Sequence 2 (consisting of turns 35 – 42)</w:t>
      </w:r>
    </w:p>
    <w:p w14:paraId="39075754" w14:textId="6A755D93" w:rsidR="007F0E83" w:rsidRPr="007F0E83" w:rsidRDefault="007F0E83" w:rsidP="007814BE">
      <w:pPr>
        <w:pStyle w:val="ListParagraph"/>
        <w:numPr>
          <w:ilvl w:val="0"/>
          <w:numId w:val="17"/>
        </w:numPr>
        <w:spacing w:line="240" w:lineRule="auto"/>
      </w:pPr>
      <w:r w:rsidRPr="00CC43B6">
        <w:t xml:space="preserve">D: </w:t>
      </w:r>
      <w:r w:rsidRPr="007F0E83">
        <w:t xml:space="preserve">so </w:t>
      </w:r>
      <w:r w:rsidRPr="007F0E83">
        <w:rPr>
          <w:u w:val="single"/>
        </w:rPr>
        <w:t>maybe it’s a good idea to first to know what you think the argument and the structure might be</w:t>
      </w:r>
      <w:r w:rsidRPr="007F0E83">
        <w:t xml:space="preserve"> and then we can think about how your reading can match that (</w:t>
      </w:r>
      <w:r>
        <w:t>.6</w:t>
      </w:r>
      <w:r w:rsidRPr="007F0E83">
        <w:t>)</w:t>
      </w:r>
    </w:p>
    <w:p w14:paraId="69AE006A" w14:textId="77777777" w:rsidR="007F0E83" w:rsidRPr="00CC43B6" w:rsidRDefault="007F0E83" w:rsidP="007814BE">
      <w:pPr>
        <w:pStyle w:val="ListParagraph"/>
        <w:numPr>
          <w:ilvl w:val="0"/>
          <w:numId w:val="17"/>
        </w:numPr>
        <w:spacing w:after="120" w:line="240" w:lineRule="auto"/>
      </w:pPr>
      <w:r w:rsidRPr="00CC43B6">
        <w:t>S: ok so can you say that again?</w:t>
      </w:r>
    </w:p>
    <w:p w14:paraId="5352C69C" w14:textId="15B97878" w:rsidR="007F0E83" w:rsidRPr="00CC43B6" w:rsidRDefault="007F0E83" w:rsidP="007814BE">
      <w:pPr>
        <w:pStyle w:val="ListParagraph"/>
        <w:numPr>
          <w:ilvl w:val="0"/>
          <w:numId w:val="17"/>
        </w:numPr>
        <w:spacing w:after="120" w:line="240" w:lineRule="auto"/>
        <w:rPr>
          <w:color w:val="595959" w:themeColor="text1" w:themeTint="A6"/>
        </w:rPr>
      </w:pPr>
      <w:r w:rsidRPr="00CC43B6">
        <w:t xml:space="preserve">D: </w:t>
      </w:r>
      <w:r w:rsidRPr="00CC43B6">
        <w:rPr>
          <w:u w:val="single"/>
        </w:rPr>
        <w:t>so I was thinking how will your argument flow or what will the structure be</w:t>
      </w:r>
    </w:p>
    <w:p w14:paraId="299A424A" w14:textId="77777777" w:rsidR="007F0E83" w:rsidRPr="00CC43B6" w:rsidRDefault="007F0E83" w:rsidP="007814BE">
      <w:pPr>
        <w:pStyle w:val="ListParagraph"/>
        <w:numPr>
          <w:ilvl w:val="0"/>
          <w:numId w:val="17"/>
        </w:numPr>
        <w:spacing w:after="120" w:line="240" w:lineRule="auto"/>
      </w:pPr>
      <w:r w:rsidRPr="00CC43B6">
        <w:t xml:space="preserve">S: yeah </w:t>
      </w:r>
    </w:p>
    <w:p w14:paraId="1DEDCEC7" w14:textId="3109CD47" w:rsidR="007F0E83" w:rsidRPr="00CC43B6" w:rsidRDefault="007F0E83" w:rsidP="007814BE">
      <w:pPr>
        <w:pStyle w:val="ListParagraph"/>
        <w:numPr>
          <w:ilvl w:val="0"/>
          <w:numId w:val="17"/>
        </w:numPr>
        <w:spacing w:after="120" w:line="240" w:lineRule="auto"/>
      </w:pPr>
      <w:bookmarkStart w:id="0" w:name="_Hlk111279172"/>
      <w:r w:rsidRPr="00CC43B6">
        <w:t>D: and then we can look how your reading can match that</w:t>
      </w:r>
      <w:r w:rsidRPr="00CC43B6">
        <w:rPr>
          <w:color w:val="0070C0"/>
        </w:rPr>
        <w:t xml:space="preserve"> </w:t>
      </w:r>
      <w:r w:rsidRPr="00CC43B6">
        <w:t xml:space="preserve"> </w:t>
      </w:r>
    </w:p>
    <w:p w14:paraId="47225D1E" w14:textId="07D4300F" w:rsidR="007F0E83" w:rsidRPr="00CC43B6" w:rsidRDefault="007F0E83" w:rsidP="007814BE">
      <w:pPr>
        <w:pStyle w:val="ListParagraph"/>
        <w:numPr>
          <w:ilvl w:val="0"/>
          <w:numId w:val="17"/>
        </w:numPr>
        <w:spacing w:after="120" w:line="240" w:lineRule="auto"/>
      </w:pPr>
      <w:r w:rsidRPr="00CC43B6">
        <w:t xml:space="preserve">S: ok so </w:t>
      </w:r>
      <w:r w:rsidR="00F904C1">
        <w:t>u</w:t>
      </w:r>
      <w:r w:rsidRPr="00CC43B6">
        <w:t>hm I was going to look at anything to do with literature so like literary impact even looking at the literary time when James Baldwin was publishing it</w:t>
      </w:r>
    </w:p>
    <w:p w14:paraId="6CC869FB" w14:textId="77777777" w:rsidR="007F0E83" w:rsidRDefault="007F0E83" w:rsidP="007814BE">
      <w:pPr>
        <w:pStyle w:val="ListParagraph"/>
        <w:numPr>
          <w:ilvl w:val="0"/>
          <w:numId w:val="17"/>
        </w:numPr>
        <w:spacing w:after="120" w:line="240" w:lineRule="auto"/>
      </w:pPr>
      <w:r w:rsidRPr="00CC43B6">
        <w:t xml:space="preserve">D: </w:t>
      </w:r>
      <w:r w:rsidRPr="00C476E4">
        <w:t>yeah that’s a good point</w:t>
      </w:r>
      <w:r w:rsidRPr="00CC43B6">
        <w:t xml:space="preserve"> </w:t>
      </w:r>
    </w:p>
    <w:p w14:paraId="2BDC2F17" w14:textId="614A6F65" w:rsidR="007F0E83" w:rsidRDefault="007F0E83" w:rsidP="007814BE">
      <w:pPr>
        <w:pStyle w:val="ListParagraph"/>
        <w:numPr>
          <w:ilvl w:val="0"/>
          <w:numId w:val="17"/>
        </w:numPr>
        <w:spacing w:after="120" w:line="240" w:lineRule="auto"/>
      </w:pPr>
      <w:r w:rsidRPr="00CC43B6">
        <w:t>S: and then religion</w:t>
      </w:r>
      <w:r w:rsidR="00C05645">
        <w:t xml:space="preserve"> (.9)</w:t>
      </w:r>
      <w:r w:rsidR="003778E8">
        <w:t>.</w:t>
      </w:r>
      <w:r w:rsidR="00C05645">
        <w:t xml:space="preserve"> Did you do English literature?</w:t>
      </w:r>
    </w:p>
    <w:bookmarkEnd w:id="0"/>
    <w:p w14:paraId="0BAACEF1" w14:textId="6946C854" w:rsidR="003A5262" w:rsidRPr="003A5262" w:rsidRDefault="00795674" w:rsidP="007814BE">
      <w:pPr>
        <w:spacing w:after="120" w:line="240" w:lineRule="auto"/>
        <w:ind w:left="0"/>
        <w:rPr>
          <w:rFonts w:cstheme="minorHAnsi"/>
        </w:rPr>
      </w:pPr>
      <w:r w:rsidRPr="003A5262">
        <w:rPr>
          <w:rFonts w:cstheme="minorHAnsi"/>
        </w:rPr>
        <w:t xml:space="preserve">Throughout the tutorial, Daisy tries, with limited success, to focus Hanad on the essay title and the reasons for Baldwin’s critique of the novel. </w:t>
      </w:r>
      <w:r w:rsidR="003A5262" w:rsidRPr="003A5262">
        <w:rPr>
          <w:rFonts w:cstheme="minorHAnsi"/>
        </w:rPr>
        <w:t>As in Sequence 2, h</w:t>
      </w:r>
      <w:r w:rsidR="003C170A" w:rsidRPr="003A5262">
        <w:rPr>
          <w:rFonts w:cstheme="minorHAnsi"/>
        </w:rPr>
        <w:t xml:space="preserve">er use of open questions </w:t>
      </w:r>
      <w:r w:rsidR="003A5262" w:rsidRPr="003A5262">
        <w:rPr>
          <w:rFonts w:cstheme="minorHAnsi"/>
        </w:rPr>
        <w:t xml:space="preserve">in </w:t>
      </w:r>
      <w:r w:rsidR="003646B9">
        <w:rPr>
          <w:rFonts w:cstheme="minorHAnsi"/>
        </w:rPr>
        <w:t xml:space="preserve">the other </w:t>
      </w:r>
      <w:r w:rsidR="003A5262" w:rsidRPr="003A5262">
        <w:rPr>
          <w:rFonts w:cstheme="minorHAnsi"/>
        </w:rPr>
        <w:t xml:space="preserve">sequences never leads to more than vague or unrelated responses, and Daisy therefore </w:t>
      </w:r>
      <w:r w:rsidR="00054D4F">
        <w:rPr>
          <w:rFonts w:cstheme="minorHAnsi"/>
        </w:rPr>
        <w:t xml:space="preserve">turns to the </w:t>
      </w:r>
      <w:r w:rsidR="003A5262" w:rsidRPr="003A5262">
        <w:rPr>
          <w:rFonts w:cstheme="minorHAnsi"/>
        </w:rPr>
        <w:t xml:space="preserve">strategic use of polar questions, </w:t>
      </w:r>
      <w:r w:rsidR="00054D4F">
        <w:rPr>
          <w:rFonts w:cstheme="minorHAnsi"/>
        </w:rPr>
        <w:t>an example of which is shown</w:t>
      </w:r>
      <w:r w:rsidR="003A5262" w:rsidRPr="003A5262">
        <w:rPr>
          <w:rFonts w:cstheme="minorHAnsi"/>
        </w:rPr>
        <w:t xml:space="preserve"> in Extract 3. This sequence begins with turn 92, in which Daisy asks the open question ‘…</w:t>
      </w:r>
      <w:r w:rsidR="003A5262" w:rsidRPr="003A5262">
        <w:t>so what’s what sort of things have you thought about politics</w:t>
      </w:r>
      <w:r w:rsidR="003A5262">
        <w:rPr>
          <w:rFonts w:cstheme="minorHAnsi"/>
        </w:rPr>
        <w:t>?’</w:t>
      </w:r>
      <w:r w:rsidR="003A5262" w:rsidRPr="003A5262">
        <w:rPr>
          <w:rFonts w:cstheme="minorHAnsi"/>
        </w:rPr>
        <w:t xml:space="preserve"> </w:t>
      </w:r>
      <w:r w:rsidR="00F45B33">
        <w:rPr>
          <w:rFonts w:cstheme="minorHAnsi"/>
        </w:rPr>
        <w:t>Hanad responds with s</w:t>
      </w:r>
      <w:r w:rsidR="00054D4F">
        <w:rPr>
          <w:rFonts w:cstheme="minorHAnsi"/>
        </w:rPr>
        <w:t>everal</w:t>
      </w:r>
      <w:r w:rsidR="00F45B33">
        <w:rPr>
          <w:rFonts w:cstheme="minorHAnsi"/>
        </w:rPr>
        <w:t xml:space="preserve"> vague comments, such as the one in turn 97:</w:t>
      </w:r>
    </w:p>
    <w:p w14:paraId="2646276F" w14:textId="78939418" w:rsidR="00502F67" w:rsidRPr="00F45B33" w:rsidRDefault="00F45B33" w:rsidP="007814BE">
      <w:pPr>
        <w:spacing w:after="120" w:line="240" w:lineRule="auto"/>
        <w:ind w:left="0"/>
        <w:rPr>
          <w:rFonts w:cstheme="minorHAnsi"/>
          <w:i/>
          <w:iCs/>
          <w:lang w:val="en-GB"/>
        </w:rPr>
      </w:pPr>
      <w:r w:rsidRPr="00F45B33">
        <w:rPr>
          <w:rFonts w:eastAsia="Times New Roman" w:cstheme="minorHAnsi"/>
          <w:i/>
          <w:iCs/>
          <w:lang w:val="en-GB" w:eastAsia="en-GB"/>
        </w:rPr>
        <w:t>Extra</w:t>
      </w:r>
      <w:r>
        <w:rPr>
          <w:rFonts w:eastAsia="Times New Roman" w:cstheme="minorHAnsi"/>
          <w:i/>
          <w:iCs/>
          <w:lang w:val="en-GB" w:eastAsia="en-GB"/>
        </w:rPr>
        <w:t>ct</w:t>
      </w:r>
      <w:r w:rsidRPr="00F45B33">
        <w:rPr>
          <w:rFonts w:eastAsia="Times New Roman" w:cstheme="minorHAnsi"/>
          <w:i/>
          <w:iCs/>
          <w:lang w:val="en-GB" w:eastAsia="en-GB"/>
        </w:rPr>
        <w:t xml:space="preserve"> 3, from Tutoria</w:t>
      </w:r>
      <w:r>
        <w:rPr>
          <w:rFonts w:eastAsia="Times New Roman" w:cstheme="minorHAnsi"/>
          <w:i/>
          <w:iCs/>
          <w:lang w:val="en-GB" w:eastAsia="en-GB"/>
        </w:rPr>
        <w:t xml:space="preserve">l 1, </w:t>
      </w:r>
      <w:r w:rsidR="004A584D" w:rsidRPr="00F45B33">
        <w:rPr>
          <w:rFonts w:eastAsia="Times New Roman" w:cstheme="minorHAnsi"/>
          <w:i/>
          <w:iCs/>
          <w:lang w:val="en-GB" w:eastAsia="en-GB"/>
        </w:rPr>
        <w:t xml:space="preserve">Sequence </w:t>
      </w:r>
      <w:r w:rsidR="005A3C52" w:rsidRPr="00F45B33">
        <w:rPr>
          <w:rFonts w:eastAsia="Times New Roman" w:cstheme="minorHAnsi"/>
          <w:i/>
          <w:iCs/>
          <w:lang w:val="en-GB" w:eastAsia="en-GB"/>
        </w:rPr>
        <w:t>5</w:t>
      </w:r>
      <w:r w:rsidR="004A584D" w:rsidRPr="00F45B33">
        <w:rPr>
          <w:rFonts w:eastAsia="Times New Roman" w:cstheme="minorHAnsi"/>
          <w:i/>
          <w:iCs/>
          <w:lang w:val="en-GB" w:eastAsia="en-GB"/>
        </w:rPr>
        <w:t xml:space="preserve">, Daisy- Hanad </w:t>
      </w:r>
      <w:r w:rsidR="004A584D" w:rsidRPr="00F45B33">
        <w:rPr>
          <w:rFonts w:cstheme="minorHAnsi"/>
          <w:i/>
          <w:iCs/>
          <w:lang w:val="en-GB"/>
        </w:rPr>
        <w:t>(turns</w:t>
      </w:r>
      <w:r w:rsidR="005A3C52" w:rsidRPr="00F45B33">
        <w:rPr>
          <w:rFonts w:cstheme="minorHAnsi"/>
          <w:i/>
          <w:iCs/>
          <w:lang w:val="en-GB"/>
        </w:rPr>
        <w:t xml:space="preserve"> 92 – 114)</w:t>
      </w:r>
      <w:r w:rsidR="00B8356C" w:rsidRPr="00F45B33">
        <w:rPr>
          <w:rFonts w:cstheme="minorHAnsi"/>
          <w:i/>
          <w:iCs/>
          <w:lang w:val="en-GB"/>
        </w:rPr>
        <w:t xml:space="preserve"> </w:t>
      </w:r>
    </w:p>
    <w:p w14:paraId="541BCE14" w14:textId="671B9973" w:rsidR="005A3C52" w:rsidRPr="00CC43B6" w:rsidRDefault="005A3C52" w:rsidP="007814BE">
      <w:pPr>
        <w:pStyle w:val="ListParagraph"/>
        <w:numPr>
          <w:ilvl w:val="0"/>
          <w:numId w:val="18"/>
        </w:numPr>
        <w:spacing w:after="120" w:line="240" w:lineRule="auto"/>
      </w:pPr>
      <w:r w:rsidRPr="00F45B33">
        <w:t>S: (</w:t>
      </w:r>
      <w:r w:rsidR="00F45B33">
        <w:t>.4</w:t>
      </w:r>
      <w:r w:rsidRPr="00F45B33">
        <w:t>) I think its impact</w:t>
      </w:r>
      <w:r w:rsidRPr="00CC43B6">
        <w:t xml:space="preserve"> politically was huge </w:t>
      </w:r>
      <w:proofErr w:type="spellStart"/>
      <w:r w:rsidRPr="00CC43B6">
        <w:t>‘cause</w:t>
      </w:r>
      <w:proofErr w:type="spellEnd"/>
      <w:r w:rsidRPr="00CC43B6">
        <w:t xml:space="preserve"> it’s really I know she goes on to meet Abraham Lincoln in a couple of years, there wa</w:t>
      </w:r>
      <w:r w:rsidR="003646B9">
        <w:t>s</w:t>
      </w:r>
      <w:r w:rsidRPr="00CC43B6">
        <w:t xml:space="preserve"> </w:t>
      </w:r>
    </w:p>
    <w:p w14:paraId="49BDBF4A" w14:textId="77777777" w:rsidR="005A3C52" w:rsidRPr="00F45B33" w:rsidRDefault="005A3C52" w:rsidP="007814BE">
      <w:pPr>
        <w:pStyle w:val="ListParagraph"/>
        <w:numPr>
          <w:ilvl w:val="0"/>
          <w:numId w:val="18"/>
        </w:numPr>
        <w:spacing w:after="120" w:line="240" w:lineRule="auto"/>
      </w:pPr>
      <w:r w:rsidRPr="00CC43B6">
        <w:t xml:space="preserve">D: </w:t>
      </w:r>
      <w:r w:rsidRPr="00F45B33">
        <w:rPr>
          <w:u w:val="single"/>
        </w:rPr>
        <w:t xml:space="preserve">in fact on the strength of the book? </w:t>
      </w:r>
    </w:p>
    <w:p w14:paraId="5437FCFE" w14:textId="77777777" w:rsidR="00E918CD" w:rsidRPr="00F45B33" w:rsidRDefault="005A3C52" w:rsidP="007814BE">
      <w:pPr>
        <w:pStyle w:val="ListParagraph"/>
        <w:numPr>
          <w:ilvl w:val="0"/>
          <w:numId w:val="18"/>
        </w:numPr>
        <w:spacing w:after="120" w:line="240" w:lineRule="auto"/>
      </w:pPr>
      <w:r w:rsidRPr="00F45B33">
        <w:t xml:space="preserve">S: on the strength of the book, yeah </w:t>
      </w:r>
    </w:p>
    <w:p w14:paraId="7D985074" w14:textId="4CA43FFF" w:rsidR="005A3C52" w:rsidRPr="00F45B33" w:rsidRDefault="005A3C52" w:rsidP="007814BE">
      <w:pPr>
        <w:pStyle w:val="ListParagraph"/>
        <w:numPr>
          <w:ilvl w:val="0"/>
          <w:numId w:val="18"/>
        </w:numPr>
        <w:spacing w:after="120" w:line="240" w:lineRule="auto"/>
        <w:ind w:left="567"/>
      </w:pPr>
      <w:r w:rsidRPr="00F45B33">
        <w:t xml:space="preserve">D: </w:t>
      </w:r>
      <w:r w:rsidRPr="00F45B33">
        <w:rPr>
          <w:u w:val="single"/>
        </w:rPr>
        <w:t>so is it immediately very popular?</w:t>
      </w:r>
    </w:p>
    <w:p w14:paraId="57536AED" w14:textId="7A60AF0D" w:rsidR="005A3C52" w:rsidRPr="00F45B33" w:rsidRDefault="005A3C52" w:rsidP="007814BE">
      <w:pPr>
        <w:pStyle w:val="ListParagraph"/>
        <w:numPr>
          <w:ilvl w:val="0"/>
          <w:numId w:val="18"/>
        </w:numPr>
        <w:spacing w:after="120" w:line="240" w:lineRule="auto"/>
        <w:ind w:left="567"/>
      </w:pPr>
      <w:r w:rsidRPr="00F45B33">
        <w:t>S: it was I know it sold a lot within its first year of release, it was published in London, three times in Welsh and it has been translated like into numerous different languages, so it had this big Western sort of (</w:t>
      </w:r>
      <w:r w:rsidR="00F45B33">
        <w:t>.2</w:t>
      </w:r>
      <w:r w:rsidRPr="00F45B33">
        <w:t xml:space="preserve">) reaction to it </w:t>
      </w:r>
      <w:r w:rsidR="003013CD" w:rsidRPr="00F45B33">
        <w:t>uhm</w:t>
      </w:r>
    </w:p>
    <w:p w14:paraId="3639D872" w14:textId="77777777" w:rsidR="005A3C52" w:rsidRPr="00F45B33" w:rsidRDefault="005A3C52" w:rsidP="007814BE">
      <w:pPr>
        <w:pStyle w:val="ListParagraph"/>
        <w:numPr>
          <w:ilvl w:val="0"/>
          <w:numId w:val="18"/>
        </w:numPr>
        <w:spacing w:after="120" w:line="240" w:lineRule="auto"/>
        <w:ind w:left="567"/>
        <w:rPr>
          <w:i/>
          <w:iCs/>
        </w:rPr>
      </w:pPr>
      <w:r w:rsidRPr="00F45B33">
        <w:lastRenderedPageBreak/>
        <w:t xml:space="preserve">D: </w:t>
      </w:r>
      <w:r w:rsidRPr="00F45B33">
        <w:rPr>
          <w:u w:val="single"/>
        </w:rPr>
        <w:t>and is it something that black people themselves read?</w:t>
      </w:r>
    </w:p>
    <w:p w14:paraId="643158CA" w14:textId="743E9F16" w:rsidR="005A3C52" w:rsidRPr="00F45B33" w:rsidRDefault="005A3C52" w:rsidP="007814BE">
      <w:pPr>
        <w:pStyle w:val="ListParagraph"/>
        <w:numPr>
          <w:ilvl w:val="0"/>
          <w:numId w:val="18"/>
        </w:numPr>
        <w:spacing w:after="120" w:line="240" w:lineRule="auto"/>
        <w:ind w:left="567"/>
      </w:pPr>
      <w:r w:rsidRPr="00F45B33">
        <w:t xml:space="preserve">S: </w:t>
      </w:r>
      <w:r w:rsidR="003013CD" w:rsidRPr="00F45B33">
        <w:t>uhm</w:t>
      </w:r>
      <w:r w:rsidRPr="00F45B33">
        <w:t xml:space="preserve"> </w:t>
      </w:r>
    </w:p>
    <w:p w14:paraId="5428333E" w14:textId="77777777" w:rsidR="005A3C52" w:rsidRPr="00F45B33" w:rsidRDefault="005A3C52" w:rsidP="007814BE">
      <w:pPr>
        <w:pStyle w:val="ListParagraph"/>
        <w:numPr>
          <w:ilvl w:val="0"/>
          <w:numId w:val="18"/>
        </w:numPr>
        <w:spacing w:after="120" w:line="240" w:lineRule="auto"/>
        <w:ind w:left="567"/>
      </w:pPr>
      <w:r w:rsidRPr="00F45B33">
        <w:t xml:space="preserve">D: </w:t>
      </w:r>
      <w:r w:rsidRPr="00F45B33">
        <w:rPr>
          <w:u w:val="single"/>
        </w:rPr>
        <w:t>in America or</w:t>
      </w:r>
      <w:r w:rsidRPr="00F45B33">
        <w:t xml:space="preserve"> </w:t>
      </w:r>
    </w:p>
    <w:p w14:paraId="7E3AD95A" w14:textId="77777777" w:rsidR="00E918CD" w:rsidRPr="00F45B33" w:rsidRDefault="005A3C52" w:rsidP="007814BE">
      <w:pPr>
        <w:pStyle w:val="ListParagraph"/>
        <w:numPr>
          <w:ilvl w:val="0"/>
          <w:numId w:val="18"/>
        </w:numPr>
        <w:spacing w:after="120" w:line="240" w:lineRule="auto"/>
        <w:ind w:left="567"/>
      </w:pPr>
      <w:r w:rsidRPr="00F45B33">
        <w:t>S: sorry say that again?</w:t>
      </w:r>
    </w:p>
    <w:p w14:paraId="0DD990BD" w14:textId="425F64BE" w:rsidR="005A3C52" w:rsidRPr="00F45B33" w:rsidRDefault="005A3C52" w:rsidP="007814BE">
      <w:pPr>
        <w:pStyle w:val="ListParagraph"/>
        <w:numPr>
          <w:ilvl w:val="0"/>
          <w:numId w:val="18"/>
        </w:numPr>
        <w:spacing w:after="120" w:line="240" w:lineRule="auto"/>
        <w:ind w:left="567"/>
      </w:pPr>
      <w:r w:rsidRPr="00F45B33">
        <w:t xml:space="preserve">D: </w:t>
      </w:r>
      <w:r w:rsidRPr="00F45B33">
        <w:rPr>
          <w:u w:val="single"/>
        </w:rPr>
        <w:t xml:space="preserve">is it something that black people were reading in America? Or was it sort of more a white privileged Western audience? </w:t>
      </w:r>
    </w:p>
    <w:p w14:paraId="6E92638C" w14:textId="20B5C6AD" w:rsidR="005A3C52" w:rsidRPr="00CC43B6" w:rsidRDefault="005A3C52" w:rsidP="007814BE">
      <w:pPr>
        <w:pStyle w:val="ListParagraph"/>
        <w:numPr>
          <w:ilvl w:val="0"/>
          <w:numId w:val="18"/>
        </w:numPr>
        <w:spacing w:after="120" w:line="240" w:lineRule="auto"/>
        <w:ind w:left="567"/>
      </w:pPr>
      <w:r w:rsidRPr="00CC43B6">
        <w:t>S: it was definitely a white</w:t>
      </w:r>
      <w:r w:rsidR="00F45B33">
        <w:t xml:space="preserve"> </w:t>
      </w:r>
      <w:r w:rsidRPr="00CC43B6">
        <w:t>audience</w:t>
      </w:r>
      <w:r w:rsidR="00F45B33">
        <w:t xml:space="preserve">, </w:t>
      </w:r>
      <w:r w:rsidRPr="00CC43B6">
        <w:t>privileged white audiences</w:t>
      </w:r>
    </w:p>
    <w:p w14:paraId="0101D73E" w14:textId="4EF8925E" w:rsidR="005A3C52" w:rsidRPr="00CC43B6" w:rsidRDefault="005A3C52" w:rsidP="007814BE">
      <w:pPr>
        <w:pStyle w:val="ListParagraph"/>
        <w:numPr>
          <w:ilvl w:val="0"/>
          <w:numId w:val="18"/>
        </w:numPr>
        <w:spacing w:after="120" w:line="240" w:lineRule="auto"/>
        <w:ind w:left="567"/>
      </w:pPr>
      <w:r w:rsidRPr="00CC43B6">
        <w:t>D: yeah</w:t>
      </w:r>
      <w:r w:rsidR="00D3497F">
        <w:t>,</w:t>
      </w:r>
      <w:r w:rsidRPr="00CC43B6">
        <w:t xml:space="preserve"> </w:t>
      </w:r>
      <w:bookmarkStart w:id="1" w:name="_Hlk517520811"/>
      <w:r w:rsidRPr="00CC43B6">
        <w:t xml:space="preserve">I would mention that definitely </w:t>
      </w:r>
      <w:bookmarkEnd w:id="1"/>
      <w:r w:rsidRPr="00CC43B6">
        <w:t>in the reception of the book</w:t>
      </w:r>
      <w:r w:rsidR="002B6BA0">
        <w:t>.</w:t>
      </w:r>
      <w:r w:rsidRPr="00CC43B6">
        <w:t xml:space="preserve"> </w:t>
      </w:r>
    </w:p>
    <w:p w14:paraId="085C07C1" w14:textId="17BA1B47" w:rsidR="005A3C52" w:rsidRDefault="00B33C1A" w:rsidP="007814BE">
      <w:pPr>
        <w:spacing w:after="120" w:line="240" w:lineRule="auto"/>
        <w:ind w:left="0"/>
        <w:rPr>
          <w:rFonts w:cstheme="minorHAnsi"/>
        </w:rPr>
      </w:pPr>
      <w:r w:rsidRPr="00CA4CCB">
        <w:rPr>
          <w:rFonts w:cstheme="minorHAnsi"/>
        </w:rPr>
        <w:t xml:space="preserve">Unlike </w:t>
      </w:r>
      <w:r w:rsidR="00B700F8" w:rsidRPr="00CA4CCB">
        <w:rPr>
          <w:rFonts w:cstheme="minorHAnsi"/>
        </w:rPr>
        <w:t xml:space="preserve">in </w:t>
      </w:r>
      <w:r w:rsidR="00CA4CCB">
        <w:rPr>
          <w:rFonts w:cstheme="minorHAnsi"/>
        </w:rPr>
        <w:t xml:space="preserve">the </w:t>
      </w:r>
      <w:r w:rsidR="00B700F8" w:rsidRPr="00CA4CCB">
        <w:rPr>
          <w:rFonts w:cstheme="minorHAnsi"/>
        </w:rPr>
        <w:t>tutorial</w:t>
      </w:r>
      <w:r w:rsidR="00CA4CCB">
        <w:rPr>
          <w:rFonts w:cstheme="minorHAnsi"/>
        </w:rPr>
        <w:t xml:space="preserve"> with Tessa</w:t>
      </w:r>
      <w:r w:rsidR="00B700F8" w:rsidRPr="00CA4CCB">
        <w:rPr>
          <w:rFonts w:cstheme="minorHAnsi"/>
        </w:rPr>
        <w:t>,</w:t>
      </w:r>
      <w:r w:rsidR="0071719F">
        <w:rPr>
          <w:rFonts w:cstheme="minorHAnsi"/>
        </w:rPr>
        <w:t xml:space="preserve"> </w:t>
      </w:r>
      <w:r w:rsidR="00B700F8" w:rsidRPr="00CA4CCB">
        <w:rPr>
          <w:rFonts w:cstheme="minorHAnsi"/>
        </w:rPr>
        <w:t>the</w:t>
      </w:r>
      <w:r w:rsidR="00CA4CCB">
        <w:rPr>
          <w:rFonts w:cstheme="minorHAnsi"/>
        </w:rPr>
        <w:t xml:space="preserve"> </w:t>
      </w:r>
      <w:r w:rsidR="00B700F8" w:rsidRPr="00CA4CCB">
        <w:rPr>
          <w:rFonts w:cstheme="minorHAnsi"/>
        </w:rPr>
        <w:t xml:space="preserve">questions </w:t>
      </w:r>
      <w:r w:rsidR="003778E8">
        <w:rPr>
          <w:rFonts w:cstheme="minorHAnsi"/>
        </w:rPr>
        <w:t>Daisy directs</w:t>
      </w:r>
      <w:r w:rsidR="00B700F8" w:rsidRPr="00CA4CCB">
        <w:rPr>
          <w:rFonts w:cstheme="minorHAnsi"/>
        </w:rPr>
        <w:t xml:space="preserve"> at Hanad </w:t>
      </w:r>
      <w:r w:rsidR="00CA4CCB">
        <w:rPr>
          <w:rFonts w:cstheme="minorHAnsi"/>
        </w:rPr>
        <w:t xml:space="preserve">in this sequence are known-information questions. </w:t>
      </w:r>
      <w:r w:rsidR="0071719F" w:rsidRPr="00960B9C">
        <w:rPr>
          <w:rFonts w:cstheme="minorHAnsi"/>
        </w:rPr>
        <w:t xml:space="preserve">With the </w:t>
      </w:r>
      <w:r w:rsidR="0071719F">
        <w:rPr>
          <w:rFonts w:cstheme="minorHAnsi"/>
        </w:rPr>
        <w:t>one alternative</w:t>
      </w:r>
      <w:r w:rsidR="0071719F" w:rsidRPr="00960B9C">
        <w:rPr>
          <w:rFonts w:cstheme="minorHAnsi"/>
        </w:rPr>
        <w:t xml:space="preserve"> </w:t>
      </w:r>
      <w:r w:rsidR="0071719F">
        <w:rPr>
          <w:rFonts w:cstheme="minorHAnsi"/>
        </w:rPr>
        <w:t xml:space="preserve">and </w:t>
      </w:r>
      <w:r w:rsidR="0071719F" w:rsidRPr="00960B9C">
        <w:rPr>
          <w:rFonts w:cstheme="minorHAnsi"/>
        </w:rPr>
        <w:t>s</w:t>
      </w:r>
      <w:r w:rsidR="0071719F">
        <w:rPr>
          <w:rFonts w:cstheme="minorHAnsi"/>
        </w:rPr>
        <w:t>ix</w:t>
      </w:r>
      <w:r w:rsidR="0071719F" w:rsidRPr="00960B9C">
        <w:rPr>
          <w:rFonts w:cstheme="minorHAnsi"/>
        </w:rPr>
        <w:t xml:space="preserve"> polar</w:t>
      </w:r>
      <w:r w:rsidR="0071719F">
        <w:rPr>
          <w:rFonts w:cstheme="minorHAnsi"/>
        </w:rPr>
        <w:t xml:space="preserve"> </w:t>
      </w:r>
      <w:r w:rsidR="0071719F" w:rsidRPr="00960B9C">
        <w:rPr>
          <w:rFonts w:cstheme="minorHAnsi"/>
        </w:rPr>
        <w:t>questions</w:t>
      </w:r>
      <w:r w:rsidR="0071719F">
        <w:rPr>
          <w:rFonts w:cstheme="minorHAnsi"/>
        </w:rPr>
        <w:t xml:space="preserve"> </w:t>
      </w:r>
      <w:r w:rsidR="0071719F" w:rsidRPr="00960B9C">
        <w:rPr>
          <w:rFonts w:cstheme="minorHAnsi"/>
        </w:rPr>
        <w:t xml:space="preserve">in this </w:t>
      </w:r>
      <w:r w:rsidR="0071719F">
        <w:rPr>
          <w:rFonts w:cstheme="minorHAnsi"/>
        </w:rPr>
        <w:t>sequence, Daisy</w:t>
      </w:r>
      <w:r w:rsidR="006B1EFA">
        <w:rPr>
          <w:rFonts w:cstheme="minorHAnsi"/>
        </w:rPr>
        <w:t xml:space="preserve"> </w:t>
      </w:r>
      <w:r w:rsidR="00960B9C">
        <w:rPr>
          <w:rFonts w:cstheme="minorHAnsi"/>
        </w:rPr>
        <w:t>scaffold</w:t>
      </w:r>
      <w:r w:rsidR="0071719F">
        <w:rPr>
          <w:rFonts w:cstheme="minorHAnsi"/>
        </w:rPr>
        <w:t>s</w:t>
      </w:r>
      <w:r w:rsidR="00960B9C">
        <w:rPr>
          <w:rFonts w:cstheme="minorHAnsi"/>
        </w:rPr>
        <w:t xml:space="preserve"> Hanad’s understanding of why Baldwin criticized the novel</w:t>
      </w:r>
      <w:r w:rsidR="001D7CD4">
        <w:rPr>
          <w:rFonts w:cstheme="minorHAnsi"/>
        </w:rPr>
        <w:t>, written by a white woman for a white audience,</w:t>
      </w:r>
      <w:r w:rsidR="00960B9C">
        <w:rPr>
          <w:rFonts w:cstheme="minorHAnsi"/>
        </w:rPr>
        <w:t xml:space="preserve"> as being </w:t>
      </w:r>
      <w:r w:rsidR="00960B9C" w:rsidRPr="00960B9C">
        <w:rPr>
          <w:rFonts w:cstheme="minorHAnsi"/>
        </w:rPr>
        <w:t>‘of self-righteous, virtuous sentimentality’</w:t>
      </w:r>
      <w:r w:rsidR="00960B9C">
        <w:rPr>
          <w:rFonts w:cstheme="minorHAnsi"/>
        </w:rPr>
        <w:t xml:space="preserve">. There are two further sequences in which Daisy </w:t>
      </w:r>
      <w:r w:rsidR="002B6BA0">
        <w:rPr>
          <w:rFonts w:cstheme="minorHAnsi"/>
        </w:rPr>
        <w:t>poses</w:t>
      </w:r>
      <w:r w:rsidR="00960B9C">
        <w:rPr>
          <w:rFonts w:cstheme="minorHAnsi"/>
        </w:rPr>
        <w:t xml:space="preserve"> polar questions </w:t>
      </w:r>
      <w:r w:rsidR="009D12CC">
        <w:rPr>
          <w:rFonts w:cstheme="minorHAnsi"/>
        </w:rPr>
        <w:t xml:space="preserve">to </w:t>
      </w:r>
      <w:r w:rsidR="002B6BA0">
        <w:rPr>
          <w:rFonts w:cstheme="minorHAnsi"/>
        </w:rPr>
        <w:t xml:space="preserve">direct Hanad’s attention to the essay question and </w:t>
      </w:r>
      <w:r w:rsidR="009D12CC">
        <w:rPr>
          <w:rFonts w:cstheme="minorHAnsi"/>
        </w:rPr>
        <w:t xml:space="preserve">scaffold </w:t>
      </w:r>
      <w:r w:rsidR="002B6BA0">
        <w:rPr>
          <w:rFonts w:cstheme="minorHAnsi"/>
        </w:rPr>
        <w:t xml:space="preserve">her </w:t>
      </w:r>
      <w:r w:rsidR="009D12CC">
        <w:rPr>
          <w:rFonts w:cstheme="minorHAnsi"/>
        </w:rPr>
        <w:t xml:space="preserve">understanding of Baldwin’s </w:t>
      </w:r>
      <w:r w:rsidR="001D501A">
        <w:rPr>
          <w:rFonts w:cstheme="minorHAnsi"/>
        </w:rPr>
        <w:t>quotation</w:t>
      </w:r>
      <w:r w:rsidR="009D12CC">
        <w:rPr>
          <w:rFonts w:cstheme="minorHAnsi"/>
        </w:rPr>
        <w:t>, fo</w:t>
      </w:r>
      <w:r w:rsidR="002B6BA0">
        <w:rPr>
          <w:rFonts w:cstheme="minorHAnsi"/>
        </w:rPr>
        <w:t xml:space="preserve">r instance by a series of questions about the </w:t>
      </w:r>
      <w:r w:rsidR="009D12CC">
        <w:rPr>
          <w:rFonts w:cstheme="minorHAnsi"/>
        </w:rPr>
        <w:t>representation of black people in the novel.</w:t>
      </w:r>
    </w:p>
    <w:p w14:paraId="484F5CFE" w14:textId="49711CF2" w:rsidR="00F06AB9" w:rsidRDefault="00586EC6" w:rsidP="007814BE">
      <w:pPr>
        <w:spacing w:after="120" w:line="240" w:lineRule="auto"/>
        <w:ind w:left="0"/>
        <w:rPr>
          <w:rFonts w:cstheme="minorHAnsi"/>
        </w:rPr>
      </w:pPr>
      <w:r>
        <w:rPr>
          <w:rFonts w:cstheme="minorHAnsi"/>
        </w:rPr>
        <w:t xml:space="preserve">The example of Tutorial 1 shows that tutor </w:t>
      </w:r>
      <w:r w:rsidR="0036636C">
        <w:rPr>
          <w:rFonts w:cstheme="minorHAnsi"/>
        </w:rPr>
        <w:t>handbooks</w:t>
      </w:r>
      <w:r>
        <w:rPr>
          <w:rFonts w:cstheme="minorHAnsi"/>
        </w:rPr>
        <w:t xml:space="preserve"> are unjustified in their categorical discouragement of polar questions. </w:t>
      </w:r>
      <w:r w:rsidR="00260050">
        <w:rPr>
          <w:rFonts w:cstheme="minorHAnsi"/>
        </w:rPr>
        <w:t>In this context, there was no other way of</w:t>
      </w:r>
      <w:r w:rsidR="001D501A">
        <w:rPr>
          <w:rFonts w:cstheme="minorHAnsi"/>
        </w:rPr>
        <w:t xml:space="preserve"> helping the student to understand and address the essay title</w:t>
      </w:r>
      <w:r w:rsidR="003646B9">
        <w:rPr>
          <w:rFonts w:cstheme="minorHAnsi"/>
        </w:rPr>
        <w:t xml:space="preserve"> than by </w:t>
      </w:r>
      <w:r w:rsidR="006B1EFA">
        <w:rPr>
          <w:rFonts w:cstheme="minorHAnsi"/>
        </w:rPr>
        <w:t>suggesting</w:t>
      </w:r>
      <w:r w:rsidR="003646B9">
        <w:rPr>
          <w:rFonts w:cstheme="minorHAnsi"/>
        </w:rPr>
        <w:t xml:space="preserve"> </w:t>
      </w:r>
      <w:r w:rsidR="006B1EFA">
        <w:rPr>
          <w:rFonts w:cstheme="minorHAnsi"/>
        </w:rPr>
        <w:t>specific</w:t>
      </w:r>
      <w:r w:rsidR="003646B9">
        <w:rPr>
          <w:rFonts w:cstheme="minorHAnsi"/>
        </w:rPr>
        <w:t xml:space="preserve"> answers through polar questions</w:t>
      </w:r>
      <w:r w:rsidR="001D501A">
        <w:rPr>
          <w:rFonts w:cstheme="minorHAnsi"/>
        </w:rPr>
        <w:t>.</w:t>
      </w:r>
      <w:r w:rsidR="003646B9">
        <w:rPr>
          <w:rFonts w:cstheme="minorHAnsi"/>
        </w:rPr>
        <w:t xml:space="preserve"> </w:t>
      </w:r>
      <w:r w:rsidR="001D501A">
        <w:rPr>
          <w:rFonts w:cstheme="minorHAnsi"/>
        </w:rPr>
        <w:t xml:space="preserve">Daisy, as an English Literature expert was ‘primary knower’ for the questions she asked, and it might be argued that she imposed her knowledge on Hanad. However, having recognised what level of guidance Hanad needed, Daisy still asked questions rather than issuing explanations, thus </w:t>
      </w:r>
      <w:r w:rsidR="00F659A1">
        <w:rPr>
          <w:rFonts w:cstheme="minorHAnsi"/>
        </w:rPr>
        <w:t>maintaining the dialogic nature of the tutorial and giving Hanad the feeling that knowledge was co-constructed.</w:t>
      </w:r>
    </w:p>
    <w:p w14:paraId="1C4BE615" w14:textId="74699002" w:rsidR="003A5262" w:rsidRDefault="00ED4EF4" w:rsidP="007814BE">
      <w:pPr>
        <w:spacing w:after="120" w:line="240" w:lineRule="auto"/>
        <w:ind w:left="0"/>
        <w:rPr>
          <w:rFonts w:cstheme="minorHAnsi"/>
        </w:rPr>
      </w:pPr>
      <w:r>
        <w:rPr>
          <w:rFonts w:cstheme="minorHAnsi"/>
        </w:rPr>
        <w:t xml:space="preserve">Nevertheless, </w:t>
      </w:r>
      <w:r w:rsidR="00F06AB9">
        <w:rPr>
          <w:rFonts w:cstheme="minorHAnsi"/>
        </w:rPr>
        <w:t xml:space="preserve">it is important to remember that </w:t>
      </w:r>
      <w:r>
        <w:rPr>
          <w:rFonts w:cstheme="minorHAnsi"/>
        </w:rPr>
        <w:t>Daisy</w:t>
      </w:r>
      <w:r w:rsidR="00F06AB9">
        <w:rPr>
          <w:rFonts w:cstheme="minorHAnsi"/>
        </w:rPr>
        <w:t xml:space="preserve"> also used </w:t>
      </w:r>
      <w:r w:rsidR="008F2823">
        <w:rPr>
          <w:rFonts w:cstheme="minorHAnsi"/>
        </w:rPr>
        <w:t xml:space="preserve">polar questions </w:t>
      </w:r>
      <w:r w:rsidR="00F06AB9">
        <w:rPr>
          <w:rFonts w:cstheme="minorHAnsi"/>
        </w:rPr>
        <w:t xml:space="preserve">frequently </w:t>
      </w:r>
      <w:r w:rsidR="008F2823">
        <w:rPr>
          <w:rFonts w:cstheme="minorHAnsi"/>
        </w:rPr>
        <w:t>in her tutorial with Tessa,</w:t>
      </w:r>
      <w:r w:rsidR="00F06AB9">
        <w:rPr>
          <w:rFonts w:cstheme="minorHAnsi"/>
        </w:rPr>
        <w:t xml:space="preserve"> although the </w:t>
      </w:r>
      <w:r w:rsidR="008F2823">
        <w:rPr>
          <w:rFonts w:cstheme="minorHAnsi"/>
        </w:rPr>
        <w:t>context</w:t>
      </w:r>
      <w:r w:rsidR="00F06AB9">
        <w:rPr>
          <w:rFonts w:cstheme="minorHAnsi"/>
        </w:rPr>
        <w:t xml:space="preserve"> of this tutorial is remarkably different</w:t>
      </w:r>
      <w:r w:rsidR="008F2823">
        <w:rPr>
          <w:rFonts w:cstheme="minorHAnsi"/>
        </w:rPr>
        <w:t xml:space="preserve">. </w:t>
      </w:r>
      <w:r w:rsidR="00F06AB9">
        <w:rPr>
          <w:rFonts w:cstheme="minorHAnsi"/>
        </w:rPr>
        <w:t xml:space="preserve"> Unlike Hanad, Tessa ha</w:t>
      </w:r>
      <w:r w:rsidR="002A30FA">
        <w:rPr>
          <w:rFonts w:cstheme="minorHAnsi"/>
        </w:rPr>
        <w:t>d</w:t>
      </w:r>
      <w:r w:rsidR="00F06AB9">
        <w:rPr>
          <w:rFonts w:cstheme="minorHAnsi"/>
        </w:rPr>
        <w:t xml:space="preserve"> already given the outline and content of her dissertation much thought and </w:t>
      </w:r>
      <w:r w:rsidR="00634325">
        <w:rPr>
          <w:rFonts w:cstheme="minorHAnsi"/>
        </w:rPr>
        <w:t>was</w:t>
      </w:r>
      <w:r w:rsidR="00F06AB9">
        <w:rPr>
          <w:rFonts w:cstheme="minorHAnsi"/>
        </w:rPr>
        <w:t xml:space="preserve"> also, unlike Hanad, ‘primary knower’ for </w:t>
      </w:r>
      <w:r w:rsidR="00B87026">
        <w:rPr>
          <w:rFonts w:cstheme="minorHAnsi"/>
        </w:rPr>
        <w:t>most</w:t>
      </w:r>
      <w:r w:rsidR="00F06AB9">
        <w:rPr>
          <w:rFonts w:cstheme="minorHAnsi"/>
        </w:rPr>
        <w:t xml:space="preserve"> questions posed by Daisy. </w:t>
      </w:r>
      <w:r w:rsidR="00BF7ADF">
        <w:rPr>
          <w:rFonts w:cstheme="minorHAnsi"/>
        </w:rPr>
        <w:t>What makes the use of the polar questions in</w:t>
      </w:r>
      <w:r w:rsidR="008F2823">
        <w:rPr>
          <w:rFonts w:cstheme="minorHAnsi"/>
        </w:rPr>
        <w:t xml:space="preserve"> Extract 1, presented earlier, </w:t>
      </w:r>
      <w:r w:rsidR="00BF7ADF">
        <w:rPr>
          <w:rFonts w:cstheme="minorHAnsi"/>
        </w:rPr>
        <w:t xml:space="preserve">as well as in other sequences, effective in developing dialogue, is the fact that all questions are </w:t>
      </w:r>
      <w:r w:rsidR="0045212B">
        <w:rPr>
          <w:rFonts w:cstheme="minorHAnsi"/>
        </w:rPr>
        <w:t>‘</w:t>
      </w:r>
      <w:r w:rsidR="00BF7ADF">
        <w:rPr>
          <w:rFonts w:cstheme="minorHAnsi"/>
        </w:rPr>
        <w:t>authentic</w:t>
      </w:r>
      <w:r w:rsidR="0045212B">
        <w:rPr>
          <w:rFonts w:cstheme="minorHAnsi"/>
        </w:rPr>
        <w:t>’ (</w:t>
      </w:r>
      <w:proofErr w:type="spellStart"/>
      <w:r w:rsidR="0045212B">
        <w:rPr>
          <w:rFonts w:cstheme="minorHAnsi"/>
        </w:rPr>
        <w:t>Nystrand</w:t>
      </w:r>
      <w:proofErr w:type="spellEnd"/>
      <w:r w:rsidR="0045212B">
        <w:rPr>
          <w:rFonts w:cstheme="minorHAnsi"/>
        </w:rPr>
        <w:t xml:space="preserve"> 1997)</w:t>
      </w:r>
      <w:r w:rsidR="007A300E">
        <w:rPr>
          <w:rFonts w:cstheme="minorHAnsi"/>
        </w:rPr>
        <w:t xml:space="preserve">, seeking specific, and to Daisy yet unknown, information that is important for Tessa’s deeper understanding of aspects of her topic. As can be seen in Extract 1, the </w:t>
      </w:r>
      <w:r w:rsidR="003A5262">
        <w:rPr>
          <w:rFonts w:cstheme="minorHAnsi"/>
        </w:rPr>
        <w:t>questions</w:t>
      </w:r>
      <w:r w:rsidR="008F2823">
        <w:rPr>
          <w:rFonts w:cstheme="minorHAnsi"/>
        </w:rPr>
        <w:t xml:space="preserve"> </w:t>
      </w:r>
      <w:r w:rsidR="003A5262">
        <w:rPr>
          <w:rFonts w:cstheme="minorHAnsi"/>
        </w:rPr>
        <w:t xml:space="preserve">are posed strategically to probe Tessa to deal with the problem with which she was struggling. </w:t>
      </w:r>
      <w:r w:rsidR="008F2823">
        <w:rPr>
          <w:rFonts w:cstheme="minorHAnsi"/>
        </w:rPr>
        <w:t>Here, and in other sequences in tutorial 2, it is clear that polar questions were more effective than some of the preceding open questions in engaging the student in a di</w:t>
      </w:r>
      <w:r w:rsidR="00F659A1">
        <w:rPr>
          <w:rFonts w:cstheme="minorHAnsi"/>
        </w:rPr>
        <w:t>alogue about</w:t>
      </w:r>
      <w:r w:rsidR="008F2823">
        <w:rPr>
          <w:rFonts w:cstheme="minorHAnsi"/>
        </w:rPr>
        <w:t>, and</w:t>
      </w:r>
      <w:r w:rsidR="007A300E">
        <w:rPr>
          <w:rFonts w:cstheme="minorHAnsi"/>
        </w:rPr>
        <w:t xml:space="preserve"> in the</w:t>
      </w:r>
      <w:r w:rsidR="008F2823">
        <w:rPr>
          <w:rFonts w:cstheme="minorHAnsi"/>
        </w:rPr>
        <w:t xml:space="preserve"> subsequent understanding of</w:t>
      </w:r>
      <w:r w:rsidR="00F659A1">
        <w:rPr>
          <w:rFonts w:cstheme="minorHAnsi"/>
        </w:rPr>
        <w:t>,</w:t>
      </w:r>
      <w:r w:rsidR="008F2823">
        <w:rPr>
          <w:rFonts w:cstheme="minorHAnsi"/>
        </w:rPr>
        <w:t xml:space="preserve"> difficult concepts.</w:t>
      </w:r>
      <w:r w:rsidR="007F115B">
        <w:rPr>
          <w:rFonts w:eastAsia="Times New Roman" w:cstheme="minorHAnsi"/>
          <w:b/>
          <w:bCs/>
          <w:lang w:eastAsia="en-GB"/>
        </w:rPr>
        <w:t xml:space="preserve"> </w:t>
      </w:r>
      <w:r w:rsidR="0071719F" w:rsidRPr="0071719F">
        <w:rPr>
          <w:rFonts w:eastAsia="Times New Roman" w:cstheme="minorHAnsi"/>
          <w:lang w:eastAsia="en-GB"/>
        </w:rPr>
        <w:t>Even if open questions are successful in initiating dialogue (and our data shows that often they are not)</w:t>
      </w:r>
      <w:r w:rsidR="0071719F">
        <w:rPr>
          <w:rFonts w:eastAsia="Times New Roman" w:cstheme="minorHAnsi"/>
          <w:b/>
          <w:bCs/>
          <w:lang w:eastAsia="en-GB"/>
        </w:rPr>
        <w:t xml:space="preserve">, </w:t>
      </w:r>
      <w:r w:rsidR="0071719F" w:rsidRPr="0071719F">
        <w:rPr>
          <w:rFonts w:eastAsia="Times New Roman" w:cstheme="minorHAnsi"/>
          <w:lang w:eastAsia="en-GB"/>
        </w:rPr>
        <w:t>they typically need to be followed up by polar questions to sustain and extend the dialogue.</w:t>
      </w:r>
      <w:r w:rsidR="0071719F" w:rsidRPr="0071719F">
        <w:rPr>
          <w:rFonts w:cstheme="minorHAnsi"/>
        </w:rPr>
        <w:t xml:space="preserve"> </w:t>
      </w:r>
      <w:r w:rsidR="003A5262">
        <w:rPr>
          <w:rFonts w:cstheme="minorHAnsi"/>
        </w:rPr>
        <w:t>Daisy</w:t>
      </w:r>
      <w:r w:rsidR="007F115B">
        <w:rPr>
          <w:rFonts w:cstheme="minorHAnsi"/>
        </w:rPr>
        <w:t>’s skillful use of</w:t>
      </w:r>
      <w:r w:rsidR="003A5262">
        <w:rPr>
          <w:rFonts w:cstheme="minorHAnsi"/>
        </w:rPr>
        <w:t xml:space="preserve"> polar </w:t>
      </w:r>
      <w:r w:rsidR="007F115B">
        <w:rPr>
          <w:rFonts w:cstheme="minorHAnsi"/>
        </w:rPr>
        <w:t>questions is in</w:t>
      </w:r>
      <w:r w:rsidR="003A5262">
        <w:rPr>
          <w:rFonts w:cstheme="minorHAnsi"/>
        </w:rPr>
        <w:t xml:space="preserve"> direct contradiction to the tutor </w:t>
      </w:r>
      <w:r w:rsidR="0036636C">
        <w:rPr>
          <w:rFonts w:cstheme="minorHAnsi"/>
        </w:rPr>
        <w:t>handbook</w:t>
      </w:r>
      <w:r w:rsidR="00031F54">
        <w:rPr>
          <w:rFonts w:cstheme="minorHAnsi"/>
        </w:rPr>
        <w:t>s’ recommendation of open question; as we have shown, in tutorials these tend to be of limited use for creating a dialogue.</w:t>
      </w:r>
    </w:p>
    <w:p w14:paraId="37F1F3B6" w14:textId="4726D07A" w:rsidR="002343FA" w:rsidRPr="009262B7" w:rsidRDefault="002343FA" w:rsidP="007814BE">
      <w:pPr>
        <w:spacing w:after="120" w:line="240" w:lineRule="auto"/>
        <w:ind w:left="0"/>
        <w:rPr>
          <w:rFonts w:cstheme="minorHAnsi"/>
          <w:color w:val="FF0000"/>
        </w:rPr>
      </w:pPr>
      <w:r>
        <w:rPr>
          <w:rFonts w:cstheme="minorHAnsi"/>
        </w:rPr>
        <w:t xml:space="preserve">The examples from tutorials 1 and 2 show that polar questions tend to be more effective in developing dialogue and </w:t>
      </w:r>
      <w:r w:rsidR="00F659A1">
        <w:rPr>
          <w:rFonts w:cstheme="minorHAnsi"/>
        </w:rPr>
        <w:t xml:space="preserve">focusing </w:t>
      </w:r>
      <w:r>
        <w:rPr>
          <w:rFonts w:cstheme="minorHAnsi"/>
        </w:rPr>
        <w:t xml:space="preserve">students’ </w:t>
      </w:r>
      <w:r w:rsidR="00F659A1">
        <w:rPr>
          <w:rFonts w:cstheme="minorHAnsi"/>
        </w:rPr>
        <w:t xml:space="preserve">attention to yet unexplored and problematic aspects of their topic </w:t>
      </w:r>
      <w:r>
        <w:rPr>
          <w:rFonts w:cstheme="minorHAnsi"/>
        </w:rPr>
        <w:t xml:space="preserve">than open questions. Polar questions seem to have the two main functions of </w:t>
      </w:r>
      <w:r w:rsidR="006A5FCB">
        <w:rPr>
          <w:rFonts w:cstheme="minorHAnsi"/>
        </w:rPr>
        <w:t>scaffolding and prompting</w:t>
      </w:r>
      <w:r>
        <w:rPr>
          <w:rFonts w:cstheme="minorHAnsi"/>
        </w:rPr>
        <w:t>. Scaffolding require</w:t>
      </w:r>
      <w:r w:rsidR="00C1374A">
        <w:rPr>
          <w:rFonts w:cstheme="minorHAnsi"/>
        </w:rPr>
        <w:t>s</w:t>
      </w:r>
      <w:r>
        <w:rPr>
          <w:rFonts w:cstheme="minorHAnsi"/>
        </w:rPr>
        <w:t xml:space="preserve"> at least some subject knowledge, as in the case of Daisy, who as an English literature specialist knew the </w:t>
      </w:r>
      <w:r w:rsidR="00C1374A">
        <w:rPr>
          <w:rFonts w:cstheme="minorHAnsi"/>
        </w:rPr>
        <w:t xml:space="preserve">novel and its </w:t>
      </w:r>
      <w:r w:rsidR="00682CA1">
        <w:rPr>
          <w:rFonts w:cstheme="minorHAnsi"/>
        </w:rPr>
        <w:t>reception</w:t>
      </w:r>
      <w:r w:rsidR="00C1374A">
        <w:rPr>
          <w:rFonts w:cstheme="minorHAnsi"/>
        </w:rPr>
        <w:t>. Prompting requires the tutor’s willingness to intensely listen to the student’s concerns and engage with an unknown topic and subject-specific content</w:t>
      </w:r>
      <w:r w:rsidR="00682CA1">
        <w:rPr>
          <w:rFonts w:cstheme="minorHAnsi"/>
        </w:rPr>
        <w:t xml:space="preserve"> to an extent that makes probing into detail possible.</w:t>
      </w:r>
      <w:r w:rsidR="00A4668E">
        <w:rPr>
          <w:rFonts w:cstheme="minorHAnsi"/>
        </w:rPr>
        <w:t xml:space="preserve"> There was little sign of that </w:t>
      </w:r>
      <w:r w:rsidR="009D33B1">
        <w:rPr>
          <w:rFonts w:cstheme="minorHAnsi"/>
        </w:rPr>
        <w:t xml:space="preserve">level of </w:t>
      </w:r>
      <w:r w:rsidR="00F659A1">
        <w:rPr>
          <w:rFonts w:cstheme="minorHAnsi"/>
        </w:rPr>
        <w:t xml:space="preserve">that level of </w:t>
      </w:r>
      <w:r w:rsidR="009D33B1">
        <w:rPr>
          <w:rFonts w:cstheme="minorHAnsi"/>
        </w:rPr>
        <w:t xml:space="preserve">listening and </w:t>
      </w:r>
      <w:r w:rsidR="00A4668E">
        <w:rPr>
          <w:rFonts w:cstheme="minorHAnsi"/>
        </w:rPr>
        <w:t xml:space="preserve">engagement in tutorials 6 – 10, </w:t>
      </w:r>
      <w:r w:rsidR="00D3497F">
        <w:rPr>
          <w:rFonts w:cstheme="minorHAnsi"/>
        </w:rPr>
        <w:t xml:space="preserve">a fact that suggests </w:t>
      </w:r>
      <w:r w:rsidR="00A4668E">
        <w:rPr>
          <w:rFonts w:cstheme="minorHAnsi"/>
        </w:rPr>
        <w:t xml:space="preserve">training needs </w:t>
      </w:r>
      <w:r w:rsidR="00D3497F">
        <w:rPr>
          <w:rFonts w:cstheme="minorHAnsi"/>
        </w:rPr>
        <w:t>which</w:t>
      </w:r>
      <w:r w:rsidR="00A4668E">
        <w:rPr>
          <w:rFonts w:cstheme="minorHAnsi"/>
        </w:rPr>
        <w:t xml:space="preserve"> are not sufficiently addressed in existing tutor </w:t>
      </w:r>
      <w:r w:rsidR="0036636C">
        <w:rPr>
          <w:rFonts w:cstheme="minorHAnsi"/>
        </w:rPr>
        <w:t>handbooks</w:t>
      </w:r>
      <w:r w:rsidR="00A4668E">
        <w:rPr>
          <w:rFonts w:cstheme="minorHAnsi"/>
        </w:rPr>
        <w:t>.</w:t>
      </w:r>
    </w:p>
    <w:p w14:paraId="16609588" w14:textId="75651157" w:rsidR="001C0C6A" w:rsidRPr="002435EE" w:rsidRDefault="001C0C6A" w:rsidP="007814BE">
      <w:pPr>
        <w:pStyle w:val="ListParagraph"/>
        <w:numPr>
          <w:ilvl w:val="0"/>
          <w:numId w:val="24"/>
        </w:numPr>
        <w:spacing w:after="120" w:line="240" w:lineRule="auto"/>
        <w:rPr>
          <w:rFonts w:eastAsia="Times New Roman" w:cstheme="minorHAnsi"/>
          <w:b/>
          <w:bCs/>
          <w:lang w:eastAsia="en-GB"/>
        </w:rPr>
      </w:pPr>
      <w:r w:rsidRPr="002435EE">
        <w:rPr>
          <w:rFonts w:eastAsia="Times New Roman" w:cstheme="minorHAnsi"/>
          <w:b/>
          <w:bCs/>
          <w:lang w:eastAsia="en-GB"/>
        </w:rPr>
        <w:t>Conclusion</w:t>
      </w:r>
    </w:p>
    <w:p w14:paraId="34F2FE58" w14:textId="60F1A708" w:rsidR="009D0B2F" w:rsidRDefault="00BA5A6F" w:rsidP="007814BE">
      <w:pPr>
        <w:spacing w:after="120" w:line="240" w:lineRule="auto"/>
        <w:ind w:left="0"/>
        <w:rPr>
          <w:rFonts w:cstheme="minorHAnsi"/>
          <w:shd w:val="clear" w:color="auto" w:fill="FFFFFF"/>
        </w:rPr>
      </w:pPr>
      <w:r>
        <w:rPr>
          <w:rFonts w:eastAsia="Times New Roman" w:cstheme="minorHAnsi"/>
          <w:lang w:eastAsia="en-GB"/>
        </w:rPr>
        <w:lastRenderedPageBreak/>
        <w:t xml:space="preserve">This study has illustrated how questions can facilitate tutor-student dialogue in one-to-one academic writing tutorials, a context that is rather different from classroom settings. It has also shown that </w:t>
      </w:r>
      <w:r w:rsidR="002A79F7">
        <w:rPr>
          <w:rFonts w:eastAsia="Times New Roman" w:cstheme="minorHAnsi"/>
          <w:lang w:eastAsia="en-GB"/>
        </w:rPr>
        <w:t xml:space="preserve">the </w:t>
      </w:r>
      <w:r>
        <w:rPr>
          <w:rFonts w:eastAsia="Times New Roman" w:cstheme="minorHAnsi"/>
          <w:lang w:eastAsia="en-GB"/>
        </w:rPr>
        <w:t xml:space="preserve">advice on questions in tutor handbooks is not </w:t>
      </w:r>
      <w:r w:rsidR="00B7185F">
        <w:rPr>
          <w:rFonts w:eastAsia="Times New Roman" w:cstheme="minorHAnsi"/>
          <w:lang w:eastAsia="en-GB"/>
        </w:rPr>
        <w:t>particularly</w:t>
      </w:r>
      <w:r w:rsidR="002A79F7">
        <w:rPr>
          <w:rFonts w:eastAsia="Times New Roman" w:cstheme="minorHAnsi"/>
          <w:lang w:eastAsia="en-GB"/>
        </w:rPr>
        <w:t xml:space="preserve"> helpful.</w:t>
      </w:r>
      <w:r>
        <w:rPr>
          <w:rFonts w:eastAsia="Times New Roman" w:cstheme="minorHAnsi"/>
          <w:lang w:eastAsia="en-GB"/>
        </w:rPr>
        <w:t xml:space="preserve"> </w:t>
      </w:r>
      <w:r w:rsidR="00074D31" w:rsidRPr="00AF489B">
        <w:rPr>
          <w:rFonts w:eastAsia="Times New Roman" w:cstheme="minorHAnsi"/>
          <w:lang w:eastAsia="en-GB"/>
        </w:rPr>
        <w:t xml:space="preserve">In view of the argument made </w:t>
      </w:r>
      <w:r w:rsidR="00D733FC" w:rsidRPr="00AF489B">
        <w:rPr>
          <w:rFonts w:eastAsia="Times New Roman" w:cstheme="minorHAnsi"/>
          <w:lang w:eastAsia="en-GB"/>
        </w:rPr>
        <w:t xml:space="preserve">in </w:t>
      </w:r>
      <w:r w:rsidR="002A79F7">
        <w:rPr>
          <w:rFonts w:eastAsia="Times New Roman" w:cstheme="minorHAnsi"/>
          <w:lang w:eastAsia="en-GB"/>
        </w:rPr>
        <w:t>most</w:t>
      </w:r>
      <w:r w:rsidR="002B6C12">
        <w:rPr>
          <w:rFonts w:eastAsia="Times New Roman" w:cstheme="minorHAnsi"/>
          <w:lang w:eastAsia="en-GB"/>
        </w:rPr>
        <w:t xml:space="preserve"> </w:t>
      </w:r>
      <w:r w:rsidR="0036636C">
        <w:rPr>
          <w:rFonts w:eastAsia="Times New Roman" w:cstheme="minorHAnsi"/>
          <w:lang w:eastAsia="en-GB"/>
        </w:rPr>
        <w:t>handbooks</w:t>
      </w:r>
      <w:r w:rsidR="002B6C12">
        <w:rPr>
          <w:rFonts w:eastAsia="Times New Roman" w:cstheme="minorHAnsi"/>
          <w:lang w:eastAsia="en-GB"/>
        </w:rPr>
        <w:t xml:space="preserve"> for the use of </w:t>
      </w:r>
      <w:r w:rsidR="00C40E3E" w:rsidRPr="00AF489B">
        <w:rPr>
          <w:rFonts w:eastAsia="Times New Roman" w:cstheme="minorHAnsi"/>
          <w:lang w:eastAsia="en-GB"/>
        </w:rPr>
        <w:t>open questions</w:t>
      </w:r>
      <w:r w:rsidR="00701AA2">
        <w:rPr>
          <w:rFonts w:eastAsia="Times New Roman" w:cstheme="minorHAnsi"/>
          <w:lang w:eastAsia="en-GB"/>
        </w:rPr>
        <w:t xml:space="preserve"> </w:t>
      </w:r>
      <w:r w:rsidR="00225DBD">
        <w:rPr>
          <w:rFonts w:eastAsia="Times New Roman" w:cstheme="minorHAnsi"/>
          <w:lang w:eastAsia="en-GB"/>
        </w:rPr>
        <w:t xml:space="preserve">that focus </w:t>
      </w:r>
      <w:r w:rsidR="00701AA2">
        <w:rPr>
          <w:rFonts w:eastAsia="Times New Roman" w:cstheme="minorHAnsi"/>
          <w:lang w:eastAsia="en-GB"/>
        </w:rPr>
        <w:t>on higher-order concerns</w:t>
      </w:r>
      <w:r w:rsidR="00074D31" w:rsidRPr="00AF489B">
        <w:rPr>
          <w:rFonts w:eastAsia="Times New Roman" w:cstheme="minorHAnsi"/>
          <w:lang w:eastAsia="en-GB"/>
        </w:rPr>
        <w:t xml:space="preserve">, the evidence emerging from </w:t>
      </w:r>
      <w:r w:rsidR="00C40E3E" w:rsidRPr="00AF489B">
        <w:rPr>
          <w:rFonts w:eastAsia="Times New Roman" w:cstheme="minorHAnsi"/>
          <w:lang w:eastAsia="en-GB"/>
        </w:rPr>
        <w:t>this study</w:t>
      </w:r>
      <w:r w:rsidR="00E839D5" w:rsidRPr="00AF489B">
        <w:rPr>
          <w:rFonts w:eastAsia="Times New Roman" w:cstheme="minorHAnsi"/>
          <w:lang w:eastAsia="en-GB"/>
        </w:rPr>
        <w:t xml:space="preserve"> </w:t>
      </w:r>
      <w:r w:rsidR="00C40E3E" w:rsidRPr="00AF489B">
        <w:rPr>
          <w:rFonts w:eastAsia="Times New Roman" w:cstheme="minorHAnsi"/>
          <w:lang w:eastAsia="en-GB"/>
        </w:rPr>
        <w:t>suggests</w:t>
      </w:r>
      <w:r w:rsidR="00635421">
        <w:rPr>
          <w:rFonts w:eastAsia="Times New Roman" w:cstheme="minorHAnsi"/>
          <w:lang w:eastAsia="en-GB"/>
        </w:rPr>
        <w:t xml:space="preserve"> that this </w:t>
      </w:r>
      <w:r w:rsidR="00E839D5" w:rsidRPr="00AF489B">
        <w:rPr>
          <w:rFonts w:eastAsia="Times New Roman" w:cstheme="minorHAnsi"/>
          <w:lang w:eastAsia="en-GB"/>
        </w:rPr>
        <w:t>practice</w:t>
      </w:r>
      <w:r w:rsidR="00635421">
        <w:rPr>
          <w:rFonts w:eastAsia="Times New Roman" w:cstheme="minorHAnsi"/>
          <w:lang w:eastAsia="en-GB"/>
        </w:rPr>
        <w:t xml:space="preserve"> is not widely followed</w:t>
      </w:r>
      <w:r w:rsidR="00E839D5" w:rsidRPr="00AF489B">
        <w:rPr>
          <w:rFonts w:eastAsia="Times New Roman" w:cstheme="minorHAnsi"/>
          <w:lang w:eastAsia="en-GB"/>
        </w:rPr>
        <w:t xml:space="preserve">. </w:t>
      </w:r>
      <w:r w:rsidR="009E0327">
        <w:rPr>
          <w:rFonts w:eastAsia="Times New Roman" w:cstheme="minorHAnsi"/>
          <w:lang w:eastAsia="en-GB"/>
        </w:rPr>
        <w:t xml:space="preserve">If the </w:t>
      </w:r>
      <w:r w:rsidR="00D733FC" w:rsidRPr="00AF489B">
        <w:rPr>
          <w:rFonts w:eastAsia="Times New Roman" w:cstheme="minorHAnsi"/>
          <w:lang w:eastAsia="en-GB"/>
        </w:rPr>
        <w:t>f</w:t>
      </w:r>
      <w:r w:rsidR="009E0327">
        <w:rPr>
          <w:rFonts w:eastAsia="Times New Roman" w:cstheme="minorHAnsi"/>
          <w:lang w:eastAsia="en-GB"/>
        </w:rPr>
        <w:t>inding</w:t>
      </w:r>
      <w:r w:rsidR="00D733FC" w:rsidRPr="00AF489B">
        <w:rPr>
          <w:rFonts w:eastAsia="Times New Roman" w:cstheme="minorHAnsi"/>
          <w:lang w:eastAsia="en-GB"/>
        </w:rPr>
        <w:t xml:space="preserve"> that in five of the ten tutorials</w:t>
      </w:r>
      <w:r w:rsidR="009E0327">
        <w:rPr>
          <w:rFonts w:eastAsia="Times New Roman" w:cstheme="minorHAnsi"/>
          <w:lang w:eastAsia="en-GB"/>
        </w:rPr>
        <w:t xml:space="preserve"> </w:t>
      </w:r>
      <w:r w:rsidR="00AF489B" w:rsidRPr="00AF489B">
        <w:rPr>
          <w:rFonts w:eastAsia="Times New Roman" w:cstheme="minorHAnsi"/>
          <w:lang w:eastAsia="en-GB"/>
        </w:rPr>
        <w:t>fewer</w:t>
      </w:r>
      <w:r w:rsidR="00D733FC" w:rsidRPr="00AF489B">
        <w:rPr>
          <w:rFonts w:eastAsia="Times New Roman" w:cstheme="minorHAnsi"/>
          <w:lang w:eastAsia="en-GB"/>
        </w:rPr>
        <w:t xml:space="preserve"> than 20% of all </w:t>
      </w:r>
      <w:r w:rsidR="002F7623" w:rsidRPr="00AF489B">
        <w:rPr>
          <w:rFonts w:eastAsia="Times New Roman" w:cstheme="minorHAnsi"/>
          <w:lang w:eastAsia="en-GB"/>
        </w:rPr>
        <w:t xml:space="preserve">tutor </w:t>
      </w:r>
      <w:r w:rsidR="00D733FC" w:rsidRPr="00AF489B">
        <w:rPr>
          <w:rFonts w:eastAsia="Times New Roman" w:cstheme="minorHAnsi"/>
          <w:lang w:eastAsia="en-GB"/>
        </w:rPr>
        <w:t xml:space="preserve">questions were </w:t>
      </w:r>
      <w:r w:rsidR="002F7623" w:rsidRPr="00AF489B">
        <w:rPr>
          <w:rFonts w:eastAsia="Times New Roman" w:cstheme="minorHAnsi"/>
          <w:lang w:eastAsia="en-GB"/>
        </w:rPr>
        <w:t xml:space="preserve">‘topic engagement’ questions </w:t>
      </w:r>
      <w:r w:rsidR="00B0463F">
        <w:rPr>
          <w:rFonts w:eastAsia="Times New Roman" w:cstheme="minorHAnsi"/>
          <w:lang w:eastAsia="en-GB"/>
        </w:rPr>
        <w:t>whilst</w:t>
      </w:r>
      <w:r w:rsidR="009E0327">
        <w:rPr>
          <w:rFonts w:eastAsia="Times New Roman" w:cstheme="minorHAnsi"/>
          <w:lang w:eastAsia="en-GB"/>
        </w:rPr>
        <w:t xml:space="preserve"> up to 87.5% </w:t>
      </w:r>
      <w:r w:rsidR="00635421">
        <w:rPr>
          <w:rFonts w:eastAsia="Times New Roman" w:cstheme="minorHAnsi"/>
          <w:lang w:eastAsia="en-GB"/>
        </w:rPr>
        <w:t>were related to</w:t>
      </w:r>
      <w:r w:rsidR="009E0327">
        <w:rPr>
          <w:rFonts w:eastAsia="Times New Roman" w:cstheme="minorHAnsi"/>
          <w:lang w:eastAsia="en-GB"/>
        </w:rPr>
        <w:t xml:space="preserve"> practicalities</w:t>
      </w:r>
      <w:r w:rsidR="009E0327">
        <w:rPr>
          <w:rFonts w:cstheme="minorHAnsi"/>
        </w:rPr>
        <w:t xml:space="preserve"> was representative for tutorial services elsewhere, this </w:t>
      </w:r>
      <w:r w:rsidR="009E0327" w:rsidRPr="006438CF">
        <w:rPr>
          <w:rFonts w:cstheme="minorHAnsi"/>
        </w:rPr>
        <w:t>should</w:t>
      </w:r>
      <w:r w:rsidR="009D0B2F" w:rsidRPr="006438CF">
        <w:rPr>
          <w:rFonts w:cstheme="minorHAnsi"/>
        </w:rPr>
        <w:t xml:space="preserve"> be concerning to </w:t>
      </w:r>
      <w:r w:rsidR="00635421" w:rsidRPr="006438CF">
        <w:rPr>
          <w:rFonts w:cstheme="minorHAnsi"/>
        </w:rPr>
        <w:t xml:space="preserve">university </w:t>
      </w:r>
      <w:r w:rsidR="009D0B2F" w:rsidRPr="006438CF">
        <w:rPr>
          <w:rFonts w:cstheme="minorHAnsi"/>
        </w:rPr>
        <w:t>managers</w:t>
      </w:r>
      <w:r w:rsidR="00635421" w:rsidRPr="006438CF">
        <w:rPr>
          <w:rFonts w:cstheme="minorHAnsi"/>
        </w:rPr>
        <w:t xml:space="preserve">. It would mean that in a cost-intensive service, </w:t>
      </w:r>
      <w:r w:rsidR="006438CF" w:rsidRPr="006438CF">
        <w:rPr>
          <w:rFonts w:cstheme="minorHAnsi"/>
        </w:rPr>
        <w:t xml:space="preserve">there is not enough focus on </w:t>
      </w:r>
      <w:r w:rsidR="00E518AE">
        <w:rPr>
          <w:rFonts w:cstheme="minorHAnsi"/>
        </w:rPr>
        <w:t xml:space="preserve">the topic, </w:t>
      </w:r>
      <w:r w:rsidR="006438CF" w:rsidRPr="006438CF">
        <w:rPr>
          <w:rFonts w:cstheme="minorHAnsi"/>
          <w:shd w:val="clear" w:color="auto" w:fill="FFFFFF"/>
        </w:rPr>
        <w:t xml:space="preserve">whilst too much time is spent </w:t>
      </w:r>
      <w:r w:rsidR="006438CF">
        <w:rPr>
          <w:rFonts w:cstheme="minorHAnsi"/>
          <w:shd w:val="clear" w:color="auto" w:fill="FFFFFF"/>
        </w:rPr>
        <w:t>on organisational and procedural issues</w:t>
      </w:r>
      <w:r w:rsidR="00B0463F">
        <w:rPr>
          <w:rFonts w:cstheme="minorHAnsi"/>
          <w:shd w:val="clear" w:color="auto" w:fill="FFFFFF"/>
        </w:rPr>
        <w:t>, thus reducing learning opportunities for students</w:t>
      </w:r>
      <w:r w:rsidR="006438CF">
        <w:rPr>
          <w:rFonts w:cstheme="minorHAnsi"/>
          <w:shd w:val="clear" w:color="auto" w:fill="FFFFFF"/>
        </w:rPr>
        <w:t xml:space="preserve">. Adequate time allocation to the different phases of tutorials is not something that is currently addressed in tutor </w:t>
      </w:r>
      <w:r w:rsidR="0036636C">
        <w:rPr>
          <w:rFonts w:cstheme="minorHAnsi"/>
          <w:shd w:val="clear" w:color="auto" w:fill="FFFFFF"/>
        </w:rPr>
        <w:t>handbooks</w:t>
      </w:r>
      <w:r w:rsidR="006438CF">
        <w:rPr>
          <w:rFonts w:cstheme="minorHAnsi"/>
          <w:shd w:val="clear" w:color="auto" w:fill="FFFFFF"/>
        </w:rPr>
        <w:t>; however, the findings from this study show that this is something tha</w:t>
      </w:r>
      <w:r w:rsidR="004E3D41">
        <w:rPr>
          <w:rFonts w:cstheme="minorHAnsi"/>
          <w:shd w:val="clear" w:color="auto" w:fill="FFFFFF"/>
        </w:rPr>
        <w:t>t tutors should be made aware of.</w:t>
      </w:r>
    </w:p>
    <w:p w14:paraId="64D3B7E0" w14:textId="664740E0" w:rsidR="004E3D41" w:rsidRPr="009E0327" w:rsidRDefault="0010031C" w:rsidP="007814BE">
      <w:pPr>
        <w:spacing w:after="120" w:line="240" w:lineRule="auto"/>
        <w:ind w:left="0"/>
        <w:rPr>
          <w:rFonts w:cstheme="minorHAnsi"/>
        </w:rPr>
      </w:pPr>
      <w:r>
        <w:rPr>
          <w:rFonts w:cstheme="minorHAnsi"/>
        </w:rPr>
        <w:t xml:space="preserve">The emphasis on open questions and </w:t>
      </w:r>
      <w:r w:rsidRPr="00225DBD">
        <w:rPr>
          <w:rFonts w:cstheme="minorHAnsi"/>
        </w:rPr>
        <w:t xml:space="preserve">the rejection of polar or ‘yes/no’ questions in tutor handbooks </w:t>
      </w:r>
      <w:r w:rsidR="00701AA2">
        <w:rPr>
          <w:rFonts w:cstheme="minorHAnsi"/>
        </w:rPr>
        <w:t>are not</w:t>
      </w:r>
      <w:r w:rsidR="004E3D41">
        <w:rPr>
          <w:rFonts w:cstheme="minorHAnsi"/>
        </w:rPr>
        <w:t xml:space="preserve"> backed up by </w:t>
      </w:r>
      <w:r w:rsidR="00701AA2">
        <w:rPr>
          <w:rFonts w:cstheme="minorHAnsi"/>
        </w:rPr>
        <w:t xml:space="preserve">the </w:t>
      </w:r>
      <w:r w:rsidR="004E3D41">
        <w:rPr>
          <w:rFonts w:cstheme="minorHAnsi"/>
        </w:rPr>
        <w:t>evidence</w:t>
      </w:r>
      <w:r w:rsidR="00701AA2">
        <w:rPr>
          <w:rFonts w:cstheme="minorHAnsi"/>
        </w:rPr>
        <w:t xml:space="preserve"> from this study, which shows that </w:t>
      </w:r>
      <w:r w:rsidRPr="0010031C">
        <w:rPr>
          <w:rFonts w:cstheme="minorHAnsi"/>
        </w:rPr>
        <w:t xml:space="preserve">that </w:t>
      </w:r>
      <w:r>
        <w:rPr>
          <w:rFonts w:cstheme="minorHAnsi"/>
        </w:rPr>
        <w:t>the use of</w:t>
      </w:r>
      <w:r w:rsidRPr="0010031C">
        <w:rPr>
          <w:rFonts w:cstheme="minorHAnsi"/>
        </w:rPr>
        <w:t xml:space="preserve"> open questions does not necessarily </w:t>
      </w:r>
      <w:r>
        <w:rPr>
          <w:rFonts w:cstheme="minorHAnsi"/>
        </w:rPr>
        <w:t xml:space="preserve">help to develop </w:t>
      </w:r>
      <w:r w:rsidRPr="0010031C">
        <w:rPr>
          <w:rFonts w:cstheme="minorHAnsi"/>
        </w:rPr>
        <w:t xml:space="preserve">a dialogue </w:t>
      </w:r>
      <w:r>
        <w:rPr>
          <w:rFonts w:cstheme="minorHAnsi"/>
        </w:rPr>
        <w:t>and</w:t>
      </w:r>
      <w:r w:rsidRPr="0010031C">
        <w:rPr>
          <w:rFonts w:cstheme="minorHAnsi"/>
        </w:rPr>
        <w:t xml:space="preserve"> support student learning</w:t>
      </w:r>
      <w:r>
        <w:rPr>
          <w:rFonts w:cstheme="minorHAnsi"/>
        </w:rPr>
        <w:t xml:space="preserve">. By contrast, </w:t>
      </w:r>
      <w:r w:rsidR="00A60CA4">
        <w:rPr>
          <w:rFonts w:cstheme="minorHAnsi"/>
        </w:rPr>
        <w:t>open questions often lead to unspecific responses and</w:t>
      </w:r>
      <w:r w:rsidR="00E24055">
        <w:rPr>
          <w:rFonts w:cstheme="minorHAnsi"/>
        </w:rPr>
        <w:t>,</w:t>
      </w:r>
      <w:r w:rsidR="00A60CA4">
        <w:rPr>
          <w:rFonts w:cstheme="minorHAnsi"/>
        </w:rPr>
        <w:t xml:space="preserve"> if not followed up by polar questions that focus the student on specific aspects, </w:t>
      </w:r>
      <w:r w:rsidR="00B0463F">
        <w:rPr>
          <w:rFonts w:cstheme="minorHAnsi"/>
        </w:rPr>
        <w:t>d</w:t>
      </w:r>
      <w:r w:rsidR="00A60CA4">
        <w:rPr>
          <w:rFonts w:cstheme="minorHAnsi"/>
        </w:rPr>
        <w:t xml:space="preserve">o not </w:t>
      </w:r>
      <w:r>
        <w:rPr>
          <w:rFonts w:cstheme="minorHAnsi"/>
        </w:rPr>
        <w:t>trigger</w:t>
      </w:r>
      <w:r w:rsidR="00A60CA4">
        <w:rPr>
          <w:rFonts w:cstheme="minorHAnsi"/>
        </w:rPr>
        <w:t xml:space="preserve"> </w:t>
      </w:r>
      <w:r w:rsidR="0066152A">
        <w:rPr>
          <w:rFonts w:cstheme="minorHAnsi"/>
        </w:rPr>
        <w:t>substantive student responses that reflect</w:t>
      </w:r>
      <w:r w:rsidR="00A60CA4">
        <w:rPr>
          <w:rFonts w:cstheme="minorHAnsi"/>
        </w:rPr>
        <w:t xml:space="preserve"> deeper</w:t>
      </w:r>
      <w:r w:rsidR="0066152A">
        <w:rPr>
          <w:rFonts w:cstheme="minorHAnsi"/>
        </w:rPr>
        <w:t xml:space="preserve"> </w:t>
      </w:r>
      <w:r w:rsidR="00A60CA4">
        <w:rPr>
          <w:rFonts w:cstheme="minorHAnsi"/>
        </w:rPr>
        <w:t xml:space="preserve">exploration of the topic. At least </w:t>
      </w:r>
      <w:r w:rsidR="00A60CA4" w:rsidRPr="001377B9">
        <w:t xml:space="preserve">McAndrew and </w:t>
      </w:r>
      <w:proofErr w:type="spellStart"/>
      <w:r w:rsidR="00A60CA4" w:rsidRPr="001377B9">
        <w:t>Reigstad</w:t>
      </w:r>
      <w:proofErr w:type="spellEnd"/>
      <w:r w:rsidR="00A60CA4" w:rsidRPr="001377B9">
        <w:t xml:space="preserve"> (2001: 26) </w:t>
      </w:r>
      <w:r w:rsidR="00A60CA4">
        <w:t>recommend</w:t>
      </w:r>
      <w:r w:rsidR="00A60CA4" w:rsidRPr="001377B9">
        <w:t xml:space="preserve"> </w:t>
      </w:r>
      <w:r w:rsidR="00A60CA4">
        <w:t>‘</w:t>
      </w:r>
      <w:r w:rsidR="00A60CA4" w:rsidRPr="001377B9">
        <w:t>probe-and prompt-questions</w:t>
      </w:r>
      <w:r w:rsidR="00A60CA4">
        <w:t xml:space="preserve">’ in addition to open questions, but it must be </w:t>
      </w:r>
      <w:r w:rsidR="00B210A8">
        <w:t>explained</w:t>
      </w:r>
      <w:r w:rsidR="00A60CA4">
        <w:t xml:space="preserve"> to tutors that these are often polar questions and that their use is not only legitimate but also facilitative for the development </w:t>
      </w:r>
      <w:r w:rsidR="00EC52D0">
        <w:t xml:space="preserve">of dialogue and for </w:t>
      </w:r>
      <w:r w:rsidR="00A60CA4">
        <w:t>student</w:t>
      </w:r>
      <w:r w:rsidR="00EC52D0">
        <w:t xml:space="preserve"> learning</w:t>
      </w:r>
      <w:r w:rsidR="00A60CA4">
        <w:t xml:space="preserve">. </w:t>
      </w:r>
      <w:r w:rsidR="00B210A8">
        <w:rPr>
          <w:rFonts w:cstheme="minorHAnsi"/>
        </w:rPr>
        <w:t xml:space="preserve"> </w:t>
      </w:r>
      <w:r w:rsidR="00525E87">
        <w:rPr>
          <w:rFonts w:cstheme="minorHAnsi"/>
        </w:rPr>
        <w:t>T</w:t>
      </w:r>
      <w:r w:rsidR="00B210A8">
        <w:rPr>
          <w:rFonts w:cstheme="minorHAnsi"/>
        </w:rPr>
        <w:t xml:space="preserve">utors should </w:t>
      </w:r>
      <w:r w:rsidR="00525E87">
        <w:rPr>
          <w:rFonts w:cstheme="minorHAnsi"/>
        </w:rPr>
        <w:t xml:space="preserve">also </w:t>
      </w:r>
      <w:r w:rsidR="00B210A8">
        <w:rPr>
          <w:rFonts w:cstheme="minorHAnsi"/>
        </w:rPr>
        <w:t xml:space="preserve">be made aware of situations in which polar questions are </w:t>
      </w:r>
      <w:r w:rsidR="00B0463F">
        <w:rPr>
          <w:rFonts w:cstheme="minorHAnsi"/>
        </w:rPr>
        <w:t>crucial</w:t>
      </w:r>
      <w:r w:rsidR="00B210A8">
        <w:rPr>
          <w:rFonts w:cstheme="minorHAnsi"/>
        </w:rPr>
        <w:t xml:space="preserve"> for scaffolding the learning of a struggling student.</w:t>
      </w:r>
    </w:p>
    <w:p w14:paraId="4FB112A0" w14:textId="33E4121E" w:rsidR="00EF7290" w:rsidRDefault="00525E87" w:rsidP="007814BE">
      <w:pPr>
        <w:spacing w:line="240" w:lineRule="auto"/>
        <w:ind w:left="0"/>
      </w:pPr>
      <w:r>
        <w:t xml:space="preserve">Lastly, </w:t>
      </w:r>
      <w:r w:rsidR="0094451F">
        <w:t xml:space="preserve">we come back to our previous critique of the ‘pick-and choose’ lists of questions presented in tutor </w:t>
      </w:r>
      <w:r w:rsidR="0036636C">
        <w:t>handbooks</w:t>
      </w:r>
      <w:r w:rsidR="0094451F">
        <w:t xml:space="preserve">. </w:t>
      </w:r>
      <w:r w:rsidR="00B0463F">
        <w:t>As we have shown, questions are not free-standing items that can be chosen from a list, but highly dependent on the discoursal context and on the tutor’s ability to listen carefully to student contribution</w:t>
      </w:r>
      <w:r w:rsidR="0066152A">
        <w:t>s a</w:t>
      </w:r>
      <w:r w:rsidR="00EC52D0">
        <w:t>s well as</w:t>
      </w:r>
      <w:r w:rsidR="0066152A">
        <w:t xml:space="preserve"> </w:t>
      </w:r>
      <w:r w:rsidR="00B0463F">
        <w:t>formulate questions that are sensitive to the problem</w:t>
      </w:r>
      <w:r w:rsidR="00F14908">
        <w:t xml:space="preserve"> at hand</w:t>
      </w:r>
      <w:r w:rsidR="00B0463F">
        <w:t xml:space="preserve"> and enable the student to</w:t>
      </w:r>
      <w:r w:rsidR="00F14908">
        <w:t xml:space="preserve"> develop new ideas and perspectives </w:t>
      </w:r>
      <w:r w:rsidR="00EF7290">
        <w:t>on</w:t>
      </w:r>
      <w:r w:rsidR="00F14908">
        <w:t xml:space="preserve"> the problem. This process requires more than a single question; it involves a dialogue that is typically initiated by a targeted (and often polar) tutor question</w:t>
      </w:r>
      <w:r w:rsidR="00EF7290">
        <w:t xml:space="preserve"> and maintained through a series of follow-up questions. </w:t>
      </w:r>
    </w:p>
    <w:p w14:paraId="28CE230F" w14:textId="5F95B563" w:rsidR="00EF7290" w:rsidRDefault="00EF7290" w:rsidP="007814BE">
      <w:pPr>
        <w:spacing w:line="240" w:lineRule="auto"/>
        <w:ind w:left="0"/>
      </w:pPr>
      <w:r>
        <w:t xml:space="preserve">To train tutors to conduct dialogic tutorials, an emphasis on the use of questions is necessary. This cannot be done by providing lists, but </w:t>
      </w:r>
      <w:r w:rsidR="00DD31A6">
        <w:t>requires contextual information, such as scenarios from tutorials and examples of questions asked in tutor-student dialogues, as shown in the extracts presented in this paper.</w:t>
      </w:r>
    </w:p>
    <w:p w14:paraId="5FF574BC" w14:textId="77777777" w:rsidR="00E96A31" w:rsidRDefault="00E96A31" w:rsidP="007814BE">
      <w:pPr>
        <w:autoSpaceDE w:val="0"/>
        <w:autoSpaceDN w:val="0"/>
        <w:adjustRightInd w:val="0"/>
        <w:spacing w:line="240" w:lineRule="auto"/>
        <w:ind w:left="0"/>
        <w:rPr>
          <w:rFonts w:cstheme="minorHAnsi"/>
          <w:b/>
          <w:bCs/>
        </w:rPr>
      </w:pPr>
    </w:p>
    <w:p w14:paraId="0ED25E75" w14:textId="3FF97475" w:rsidR="00C50350" w:rsidRPr="00C50350" w:rsidRDefault="00C50350" w:rsidP="007814BE">
      <w:pPr>
        <w:autoSpaceDE w:val="0"/>
        <w:autoSpaceDN w:val="0"/>
        <w:adjustRightInd w:val="0"/>
        <w:spacing w:line="240" w:lineRule="auto"/>
        <w:ind w:left="0"/>
        <w:rPr>
          <w:rFonts w:cstheme="minorHAnsi"/>
          <w:b/>
          <w:bCs/>
        </w:rPr>
      </w:pPr>
      <w:r w:rsidRPr="00C50350">
        <w:rPr>
          <w:rFonts w:cstheme="minorHAnsi"/>
          <w:b/>
          <w:bCs/>
        </w:rPr>
        <w:t>References:</w:t>
      </w:r>
    </w:p>
    <w:p w14:paraId="43F2DF5B" w14:textId="647CD9F8" w:rsidR="001A24CD" w:rsidRPr="00036568" w:rsidRDefault="001A24CD" w:rsidP="007814BE">
      <w:pPr>
        <w:autoSpaceDE w:val="0"/>
        <w:autoSpaceDN w:val="0"/>
        <w:adjustRightInd w:val="0"/>
        <w:spacing w:line="240" w:lineRule="auto"/>
        <w:ind w:left="227" w:hanging="227"/>
        <w:rPr>
          <w:rFonts w:ascii="Calibri" w:hAnsi="Calibri" w:cs="Calibri"/>
        </w:rPr>
      </w:pPr>
      <w:r>
        <w:rPr>
          <w:rFonts w:ascii="Calibri" w:hAnsi="Calibri" w:cs="Calibri"/>
        </w:rPr>
        <w:t xml:space="preserve">Author (2019) </w:t>
      </w:r>
    </w:p>
    <w:p w14:paraId="576F8464" w14:textId="24C2E885" w:rsidR="001A24CD" w:rsidRPr="00036568" w:rsidRDefault="001A24CD" w:rsidP="007814BE">
      <w:pPr>
        <w:autoSpaceDE w:val="0"/>
        <w:autoSpaceDN w:val="0"/>
        <w:adjustRightInd w:val="0"/>
        <w:spacing w:line="240" w:lineRule="auto"/>
        <w:ind w:left="227" w:hanging="227"/>
        <w:rPr>
          <w:rFonts w:ascii="Calibri" w:hAnsi="Calibri" w:cs="Calibri"/>
        </w:rPr>
      </w:pPr>
      <w:r>
        <w:rPr>
          <w:rFonts w:ascii="Calibri" w:hAnsi="Calibri" w:cs="Calibri"/>
        </w:rPr>
        <w:t>Authors</w:t>
      </w:r>
      <w:r w:rsidRPr="00036568">
        <w:rPr>
          <w:rFonts w:ascii="Calibri" w:hAnsi="Calibri" w:cs="Calibri"/>
        </w:rPr>
        <w:t xml:space="preserve"> (2019) </w:t>
      </w:r>
    </w:p>
    <w:p w14:paraId="54050DE9" w14:textId="452F8987" w:rsidR="001D5771" w:rsidRPr="00182DB0" w:rsidRDefault="001D5771" w:rsidP="007814BE">
      <w:pPr>
        <w:spacing w:line="240" w:lineRule="auto"/>
        <w:ind w:left="144" w:hanging="144"/>
        <w:rPr>
          <w:rFonts w:cstheme="minorHAnsi"/>
        </w:rPr>
      </w:pPr>
      <w:r>
        <w:rPr>
          <w:rFonts w:cstheme="minorHAnsi"/>
        </w:rPr>
        <w:t>Bakhtin, M. (1986)</w:t>
      </w:r>
      <w:r w:rsidR="007C4955">
        <w:rPr>
          <w:rFonts w:cstheme="minorHAnsi"/>
        </w:rPr>
        <w:t>.</w:t>
      </w:r>
      <w:r>
        <w:rPr>
          <w:rFonts w:cstheme="minorHAnsi"/>
        </w:rPr>
        <w:t xml:space="preserve"> The problem of speech genres</w:t>
      </w:r>
      <w:r w:rsidR="00182DB0">
        <w:rPr>
          <w:rFonts w:cstheme="minorHAnsi"/>
        </w:rPr>
        <w:t>. In Emerson, C.</w:t>
      </w:r>
      <w:r w:rsidR="007C4955">
        <w:rPr>
          <w:rFonts w:cstheme="minorHAnsi"/>
        </w:rPr>
        <w:t xml:space="preserve"> &amp;</w:t>
      </w:r>
      <w:r w:rsidR="00182DB0">
        <w:rPr>
          <w:rFonts w:cstheme="minorHAnsi"/>
        </w:rPr>
        <w:t xml:space="preserve"> </w:t>
      </w:r>
      <w:proofErr w:type="spellStart"/>
      <w:r w:rsidR="00182DB0">
        <w:rPr>
          <w:rFonts w:cstheme="minorHAnsi"/>
        </w:rPr>
        <w:t>Holquist</w:t>
      </w:r>
      <w:proofErr w:type="spellEnd"/>
      <w:r w:rsidR="00182DB0">
        <w:rPr>
          <w:rFonts w:cstheme="minorHAnsi"/>
        </w:rPr>
        <w:t>, M. (</w:t>
      </w:r>
      <w:r w:rsidR="007C4955">
        <w:rPr>
          <w:rFonts w:cstheme="minorHAnsi"/>
        </w:rPr>
        <w:t>E</w:t>
      </w:r>
      <w:r w:rsidR="00182DB0">
        <w:rPr>
          <w:rFonts w:cstheme="minorHAnsi"/>
        </w:rPr>
        <w:t>ds.)</w:t>
      </w:r>
      <w:r w:rsidR="007C4955">
        <w:rPr>
          <w:rFonts w:cstheme="minorHAnsi"/>
        </w:rPr>
        <w:t>,</w:t>
      </w:r>
      <w:r w:rsidR="00182DB0">
        <w:rPr>
          <w:rFonts w:cstheme="minorHAnsi"/>
        </w:rPr>
        <w:t xml:space="preserve"> </w:t>
      </w:r>
      <w:r w:rsidR="00182DB0">
        <w:rPr>
          <w:rFonts w:cstheme="minorHAnsi"/>
          <w:i/>
          <w:iCs/>
        </w:rPr>
        <w:t>Speech Genres and Other Late Essays.</w:t>
      </w:r>
      <w:r w:rsidR="00182DB0">
        <w:rPr>
          <w:rFonts w:cstheme="minorHAnsi"/>
        </w:rPr>
        <w:t xml:space="preserve"> Austin: University of Texas Press.</w:t>
      </w:r>
    </w:p>
    <w:p w14:paraId="16672568" w14:textId="0A92B892" w:rsidR="00182DB0" w:rsidRPr="00A3434C" w:rsidRDefault="00182DB0" w:rsidP="007814BE">
      <w:pPr>
        <w:spacing w:line="240" w:lineRule="auto"/>
        <w:ind w:left="144" w:hanging="144"/>
        <w:rPr>
          <w:rFonts w:cstheme="minorHAnsi"/>
        </w:rPr>
      </w:pPr>
      <w:r>
        <w:rPr>
          <w:rFonts w:cstheme="minorHAnsi"/>
        </w:rPr>
        <w:t xml:space="preserve">Bruce, </w:t>
      </w:r>
      <w:r w:rsidR="00A3434C">
        <w:rPr>
          <w:rFonts w:cstheme="minorHAnsi"/>
        </w:rPr>
        <w:t>S. (2004)</w:t>
      </w:r>
      <w:r w:rsidR="007C4955">
        <w:rPr>
          <w:rFonts w:cstheme="minorHAnsi"/>
        </w:rPr>
        <w:t>.</w:t>
      </w:r>
      <w:r w:rsidR="00A3434C">
        <w:rPr>
          <w:rFonts w:cstheme="minorHAnsi"/>
        </w:rPr>
        <w:t xml:space="preserve"> </w:t>
      </w:r>
      <w:r w:rsidR="009841A3">
        <w:rPr>
          <w:rFonts w:cstheme="minorHAnsi"/>
        </w:rPr>
        <w:t>G</w:t>
      </w:r>
      <w:r w:rsidR="00A3434C">
        <w:rPr>
          <w:rFonts w:cstheme="minorHAnsi"/>
        </w:rPr>
        <w:t xml:space="preserve">etting started. In Bruce, S. </w:t>
      </w:r>
      <w:r w:rsidR="007C4955">
        <w:rPr>
          <w:rFonts w:cstheme="minorHAnsi"/>
        </w:rPr>
        <w:t>&amp;</w:t>
      </w:r>
      <w:r w:rsidR="00A3434C">
        <w:rPr>
          <w:rFonts w:cstheme="minorHAnsi"/>
        </w:rPr>
        <w:t xml:space="preserve"> </w:t>
      </w:r>
      <w:proofErr w:type="spellStart"/>
      <w:r w:rsidR="00A3434C">
        <w:rPr>
          <w:rFonts w:cstheme="minorHAnsi"/>
        </w:rPr>
        <w:t>Rafoth</w:t>
      </w:r>
      <w:proofErr w:type="spellEnd"/>
      <w:r w:rsidR="00A3434C">
        <w:rPr>
          <w:rFonts w:cstheme="minorHAnsi"/>
        </w:rPr>
        <w:t>, B. (</w:t>
      </w:r>
      <w:r w:rsidR="007C4955">
        <w:rPr>
          <w:rFonts w:cstheme="minorHAnsi"/>
        </w:rPr>
        <w:t>E</w:t>
      </w:r>
      <w:r w:rsidR="00A3434C">
        <w:rPr>
          <w:rFonts w:cstheme="minorHAnsi"/>
        </w:rPr>
        <w:t>ds.)</w:t>
      </w:r>
      <w:r w:rsidR="007C4955">
        <w:rPr>
          <w:rFonts w:cstheme="minorHAnsi"/>
        </w:rPr>
        <w:t>,</w:t>
      </w:r>
      <w:r w:rsidR="00A3434C">
        <w:rPr>
          <w:rFonts w:cstheme="minorHAnsi"/>
        </w:rPr>
        <w:t xml:space="preserve"> </w:t>
      </w:r>
      <w:r w:rsidR="00A3434C">
        <w:rPr>
          <w:rFonts w:cstheme="minorHAnsi"/>
          <w:i/>
          <w:iCs/>
        </w:rPr>
        <w:t>ESL Writers. A Guide for Writing Center Tutors</w:t>
      </w:r>
      <w:r w:rsidR="00E11466">
        <w:rPr>
          <w:rFonts w:cstheme="minorHAnsi"/>
          <w:i/>
          <w:iCs/>
        </w:rPr>
        <w:t xml:space="preserve"> </w:t>
      </w:r>
      <w:r w:rsidR="00E11466">
        <w:rPr>
          <w:rFonts w:cstheme="minorHAnsi"/>
        </w:rPr>
        <w:t>(pp. 30 – 38)</w:t>
      </w:r>
      <w:r w:rsidR="00A3434C">
        <w:rPr>
          <w:rFonts w:cstheme="minorHAnsi"/>
          <w:i/>
          <w:iCs/>
        </w:rPr>
        <w:t xml:space="preserve">. </w:t>
      </w:r>
      <w:r w:rsidR="00E11466">
        <w:rPr>
          <w:rFonts w:cstheme="minorHAnsi"/>
        </w:rPr>
        <w:t xml:space="preserve">Portsmouth, NH: </w:t>
      </w:r>
      <w:proofErr w:type="spellStart"/>
      <w:r w:rsidR="00E11466">
        <w:rPr>
          <w:rFonts w:cstheme="minorHAnsi"/>
        </w:rPr>
        <w:t>Bounton</w:t>
      </w:r>
      <w:proofErr w:type="spellEnd"/>
      <w:r w:rsidR="00E11466">
        <w:rPr>
          <w:rFonts w:cstheme="minorHAnsi"/>
        </w:rPr>
        <w:t>/Cook.</w:t>
      </w:r>
    </w:p>
    <w:p w14:paraId="3D7B35A3" w14:textId="2F28C16E" w:rsidR="00FC1C00" w:rsidRPr="001E63B7" w:rsidRDefault="00FC1C00" w:rsidP="007814BE">
      <w:pPr>
        <w:spacing w:line="240" w:lineRule="auto"/>
        <w:ind w:left="144" w:hanging="144"/>
        <w:rPr>
          <w:rFonts w:cstheme="minorHAnsi"/>
        </w:rPr>
      </w:pPr>
      <w:r>
        <w:rPr>
          <w:rFonts w:cstheme="minorHAnsi"/>
        </w:rPr>
        <w:t>Bruner, J. (1990)</w:t>
      </w:r>
      <w:r w:rsidR="007C4955">
        <w:rPr>
          <w:rFonts w:cstheme="minorHAnsi"/>
        </w:rPr>
        <w:t>.</w:t>
      </w:r>
      <w:r>
        <w:rPr>
          <w:rFonts w:cstheme="minorHAnsi"/>
        </w:rPr>
        <w:t xml:space="preserve"> </w:t>
      </w:r>
      <w:r>
        <w:rPr>
          <w:rFonts w:cstheme="minorHAnsi"/>
          <w:i/>
        </w:rPr>
        <w:t xml:space="preserve">Acts of </w:t>
      </w:r>
      <w:r w:rsidR="00182DB0">
        <w:rPr>
          <w:rFonts w:cstheme="minorHAnsi"/>
          <w:i/>
        </w:rPr>
        <w:t>M</w:t>
      </w:r>
      <w:r>
        <w:rPr>
          <w:rFonts w:cstheme="minorHAnsi"/>
          <w:i/>
        </w:rPr>
        <w:t xml:space="preserve">eaning. </w:t>
      </w:r>
      <w:r>
        <w:rPr>
          <w:rFonts w:cstheme="minorHAnsi"/>
        </w:rPr>
        <w:t>Cambridge, MA: Harvard University Press.</w:t>
      </w:r>
    </w:p>
    <w:p w14:paraId="7D3930A8" w14:textId="1A677D2C" w:rsidR="00E61A21" w:rsidRPr="00D57DA4" w:rsidRDefault="00E61A21" w:rsidP="007814BE">
      <w:pPr>
        <w:spacing w:line="240" w:lineRule="auto"/>
        <w:ind w:hanging="288"/>
        <w:rPr>
          <w:rFonts w:cstheme="minorHAnsi"/>
          <w:color w:val="4472C4" w:themeColor="accent1"/>
          <w:lang w:val="en-GB"/>
        </w:rPr>
      </w:pPr>
      <w:r w:rsidRPr="001617A9">
        <w:rPr>
          <w:lang w:val="en-GB"/>
        </w:rPr>
        <w:t xml:space="preserve">Chang, Y. (2012). The use of questions by professors in lectures given in English: Influences of disciplinary cultures. </w:t>
      </w:r>
      <w:r w:rsidRPr="001617A9">
        <w:rPr>
          <w:i/>
          <w:iCs/>
          <w:lang w:val="en-GB"/>
        </w:rPr>
        <w:t xml:space="preserve">English for Specific Purposes, </w:t>
      </w:r>
      <w:r w:rsidRPr="001617A9">
        <w:rPr>
          <w:lang w:val="en-GB"/>
        </w:rPr>
        <w:t>31, 103 - 116.</w:t>
      </w:r>
      <w:r w:rsidR="009841A3">
        <w:rPr>
          <w:lang w:val="en-GB"/>
        </w:rPr>
        <w:t xml:space="preserve"> </w:t>
      </w:r>
      <w:hyperlink r:id="rId11" w:tgtFrame="_blank" w:tooltip="Persistent link using digital object identifier" w:history="1">
        <w:r w:rsidR="009841A3" w:rsidRPr="00D57DA4">
          <w:rPr>
            <w:rStyle w:val="Hyperlink"/>
            <w:rFonts w:cstheme="minorHAnsi"/>
            <w:color w:val="4472C4" w:themeColor="accent1"/>
          </w:rPr>
          <w:t>https://doi.org/10.1016/j.esp.2011.08.002</w:t>
        </w:r>
      </w:hyperlink>
    </w:p>
    <w:p w14:paraId="2F595B10" w14:textId="182F7A31" w:rsidR="00A82801" w:rsidRPr="00D57DA4" w:rsidRDefault="001617A9" w:rsidP="007814BE">
      <w:pPr>
        <w:spacing w:line="240" w:lineRule="auto"/>
        <w:ind w:left="144" w:hanging="144"/>
        <w:rPr>
          <w:rFonts w:cstheme="minorHAnsi"/>
          <w:color w:val="4472C4" w:themeColor="accent1"/>
        </w:rPr>
      </w:pPr>
      <w:r w:rsidRPr="001617A9">
        <w:rPr>
          <w:rFonts w:cstheme="minorHAnsi"/>
        </w:rPr>
        <w:t xml:space="preserve">Clark, I. (2001). Perspectives on the directive/non-directive continuum in the writing center. </w:t>
      </w:r>
      <w:r w:rsidRPr="001617A9">
        <w:rPr>
          <w:rFonts w:cstheme="minorHAnsi"/>
          <w:i/>
        </w:rPr>
        <w:t>Writing Center Journal</w:t>
      </w:r>
      <w:r w:rsidR="00A82801">
        <w:rPr>
          <w:rFonts w:cstheme="minorHAnsi"/>
          <w:i/>
        </w:rPr>
        <w:t>,</w:t>
      </w:r>
      <w:r w:rsidRPr="001617A9">
        <w:rPr>
          <w:rFonts w:cstheme="minorHAnsi"/>
          <w:i/>
        </w:rPr>
        <w:t xml:space="preserve"> </w:t>
      </w:r>
      <w:r w:rsidRPr="001617A9">
        <w:rPr>
          <w:rFonts w:cstheme="minorHAnsi"/>
        </w:rPr>
        <w:t>22, 33 – 57.</w:t>
      </w:r>
      <w:r w:rsidR="009841A3">
        <w:rPr>
          <w:rFonts w:ascii="Arial" w:hAnsi="Arial" w:cs="Arial"/>
          <w:color w:val="000000"/>
          <w:sz w:val="17"/>
          <w:szCs w:val="17"/>
          <w:shd w:val="clear" w:color="auto" w:fill="FFFFFF"/>
        </w:rPr>
        <w:t> </w:t>
      </w:r>
      <w:hyperlink r:id="rId12" w:history="1">
        <w:r w:rsidR="009841A3" w:rsidRPr="00D57DA4">
          <w:rPr>
            <w:rStyle w:val="Hyperlink"/>
            <w:rFonts w:cstheme="minorHAnsi"/>
            <w:color w:val="4472C4" w:themeColor="accent1"/>
            <w:bdr w:val="none" w:sz="0" w:space="0" w:color="auto" w:frame="1"/>
            <w:shd w:val="clear" w:color="auto" w:fill="FFFFFF"/>
          </w:rPr>
          <w:t>https://doi.org/10.7771/2832-9414.1490</w:t>
        </w:r>
      </w:hyperlink>
    </w:p>
    <w:p w14:paraId="15B6DA54" w14:textId="49915F78" w:rsidR="001617A9" w:rsidRPr="00D57DA4" w:rsidRDefault="001617A9" w:rsidP="007814BE">
      <w:pPr>
        <w:spacing w:line="240" w:lineRule="auto"/>
        <w:ind w:left="144" w:hanging="144"/>
        <w:rPr>
          <w:rFonts w:cstheme="minorHAnsi"/>
          <w:color w:val="4472C4" w:themeColor="accent1"/>
        </w:rPr>
      </w:pPr>
      <w:r w:rsidRPr="001617A9">
        <w:rPr>
          <w:rFonts w:cstheme="minorHAnsi"/>
        </w:rPr>
        <w:t>Ewert, D. (2009)</w:t>
      </w:r>
      <w:r w:rsidR="007C4955">
        <w:rPr>
          <w:rFonts w:cstheme="minorHAnsi"/>
        </w:rPr>
        <w:t>.</w:t>
      </w:r>
      <w:r w:rsidRPr="001617A9">
        <w:rPr>
          <w:rFonts w:cstheme="minorHAnsi"/>
        </w:rPr>
        <w:t xml:space="preserve"> L2 writing conferences: Investigating teacher talk. </w:t>
      </w:r>
      <w:r w:rsidRPr="001617A9">
        <w:rPr>
          <w:rFonts w:cstheme="minorHAnsi"/>
          <w:i/>
        </w:rPr>
        <w:t>Journal of Second Language Writing</w:t>
      </w:r>
      <w:r w:rsidR="00A82801">
        <w:rPr>
          <w:rFonts w:cstheme="minorHAnsi"/>
          <w:i/>
        </w:rPr>
        <w:t>,</w:t>
      </w:r>
      <w:r w:rsidRPr="001617A9">
        <w:rPr>
          <w:rFonts w:cstheme="minorHAnsi"/>
          <w:i/>
        </w:rPr>
        <w:t xml:space="preserve"> </w:t>
      </w:r>
      <w:r w:rsidRPr="001617A9">
        <w:rPr>
          <w:rFonts w:cstheme="minorHAnsi"/>
        </w:rPr>
        <w:t>18, 251 – 269.</w:t>
      </w:r>
      <w:r w:rsidR="00660E9A">
        <w:rPr>
          <w:rFonts w:cstheme="minorHAnsi"/>
        </w:rPr>
        <w:t xml:space="preserve"> </w:t>
      </w:r>
      <w:hyperlink r:id="rId13" w:tgtFrame="_blank" w:tooltip="Persistent link using digital object identifier" w:history="1">
        <w:r w:rsidR="00660E9A" w:rsidRPr="00D57DA4">
          <w:rPr>
            <w:rStyle w:val="Hyperlink"/>
            <w:rFonts w:cstheme="minorHAnsi"/>
            <w:color w:val="4472C4" w:themeColor="accent1"/>
          </w:rPr>
          <w:t>https://doi.org/10.1016/j.jslw.2009.06.002</w:t>
        </w:r>
      </w:hyperlink>
    </w:p>
    <w:p w14:paraId="30B8A5B6" w14:textId="69085582" w:rsidR="001617A9" w:rsidRPr="001617A9" w:rsidRDefault="001617A9" w:rsidP="007814BE">
      <w:pPr>
        <w:spacing w:line="240" w:lineRule="auto"/>
        <w:ind w:hanging="288"/>
        <w:rPr>
          <w:i/>
          <w:iCs/>
          <w:lang w:val="en-GB"/>
        </w:rPr>
      </w:pPr>
      <w:r w:rsidRPr="007C4955">
        <w:rPr>
          <w:lang w:val="de-DE"/>
        </w:rPr>
        <w:t xml:space="preserve">Gillespie, P. </w:t>
      </w:r>
      <w:r w:rsidR="00A82801" w:rsidRPr="007C4955">
        <w:rPr>
          <w:lang w:val="de-DE"/>
        </w:rPr>
        <w:t>&amp;</w:t>
      </w:r>
      <w:r w:rsidRPr="007C4955">
        <w:rPr>
          <w:lang w:val="de-DE"/>
        </w:rPr>
        <w:t xml:space="preserve"> </w:t>
      </w:r>
      <w:proofErr w:type="spellStart"/>
      <w:r w:rsidRPr="007C4955">
        <w:rPr>
          <w:lang w:val="de-DE"/>
        </w:rPr>
        <w:t>Learner</w:t>
      </w:r>
      <w:proofErr w:type="spellEnd"/>
      <w:r w:rsidRPr="007C4955">
        <w:rPr>
          <w:lang w:val="de-DE"/>
        </w:rPr>
        <w:t>, N. (2004 2</w:t>
      </w:r>
      <w:r w:rsidRPr="007C4955">
        <w:rPr>
          <w:vertAlign w:val="superscript"/>
          <w:lang w:val="de-DE"/>
        </w:rPr>
        <w:t>nd</w:t>
      </w:r>
      <w:r w:rsidRPr="007C4955">
        <w:rPr>
          <w:lang w:val="de-DE"/>
        </w:rPr>
        <w:t xml:space="preserve"> </w:t>
      </w:r>
      <w:proofErr w:type="spellStart"/>
      <w:r w:rsidRPr="007C4955">
        <w:rPr>
          <w:lang w:val="de-DE"/>
        </w:rPr>
        <w:t>ed</w:t>
      </w:r>
      <w:proofErr w:type="spellEnd"/>
      <w:r w:rsidRPr="007C4955">
        <w:rPr>
          <w:lang w:val="de-DE"/>
        </w:rPr>
        <w:t>)</w:t>
      </w:r>
      <w:r w:rsidR="007C4955" w:rsidRPr="007C4955">
        <w:rPr>
          <w:lang w:val="de-DE"/>
        </w:rPr>
        <w:t>.</w:t>
      </w:r>
      <w:r w:rsidRPr="007C4955">
        <w:rPr>
          <w:lang w:val="de-DE"/>
        </w:rPr>
        <w:t xml:space="preserve"> </w:t>
      </w:r>
      <w:r w:rsidRPr="001617A9">
        <w:rPr>
          <w:i/>
          <w:iCs/>
          <w:lang w:val="en-GB"/>
        </w:rPr>
        <w:t xml:space="preserve">The </w:t>
      </w:r>
      <w:proofErr w:type="spellStart"/>
      <w:r w:rsidRPr="001617A9">
        <w:rPr>
          <w:i/>
          <w:iCs/>
          <w:lang w:val="en-GB"/>
        </w:rPr>
        <w:t>Allyn</w:t>
      </w:r>
      <w:proofErr w:type="spellEnd"/>
      <w:r w:rsidRPr="001617A9">
        <w:rPr>
          <w:i/>
          <w:iCs/>
          <w:lang w:val="en-GB"/>
        </w:rPr>
        <w:t xml:space="preserve"> and Bacon Guide to Peer Tutoring</w:t>
      </w:r>
      <w:r w:rsidRPr="001617A9">
        <w:rPr>
          <w:lang w:val="en-GB"/>
        </w:rPr>
        <w:t>. New York: Pearson Education</w:t>
      </w:r>
    </w:p>
    <w:p w14:paraId="22E291F3" w14:textId="7FC55109" w:rsidR="001617A9" w:rsidRPr="001617A9" w:rsidRDefault="001617A9" w:rsidP="007814BE">
      <w:pPr>
        <w:spacing w:line="240" w:lineRule="auto"/>
        <w:ind w:left="144" w:hanging="144"/>
        <w:rPr>
          <w:rFonts w:cstheme="minorHAnsi"/>
        </w:rPr>
      </w:pPr>
      <w:r w:rsidRPr="001617A9">
        <w:rPr>
          <w:rFonts w:cstheme="minorHAnsi"/>
        </w:rPr>
        <w:lastRenderedPageBreak/>
        <w:t>Haneda, M.  (2004)</w:t>
      </w:r>
      <w:r w:rsidR="007C4955">
        <w:rPr>
          <w:rFonts w:cstheme="minorHAnsi"/>
        </w:rPr>
        <w:t>.</w:t>
      </w:r>
      <w:r w:rsidRPr="001617A9">
        <w:rPr>
          <w:rFonts w:cstheme="minorHAnsi"/>
        </w:rPr>
        <w:t xml:space="preserve"> The joint construction of meaning in writing conferences. </w:t>
      </w:r>
      <w:r w:rsidRPr="001617A9">
        <w:rPr>
          <w:rFonts w:cstheme="minorHAnsi"/>
          <w:i/>
        </w:rPr>
        <w:t xml:space="preserve">Applied Linguistics </w:t>
      </w:r>
      <w:r w:rsidRPr="001617A9">
        <w:rPr>
          <w:rFonts w:cstheme="minorHAnsi"/>
        </w:rPr>
        <w:t>25, 2, 178 – 219.</w:t>
      </w:r>
      <w:r w:rsidR="00660E9A">
        <w:rPr>
          <w:rFonts w:cstheme="minorHAnsi"/>
        </w:rPr>
        <w:t xml:space="preserve"> </w:t>
      </w:r>
      <w:hyperlink r:id="rId14" w:history="1">
        <w:r w:rsidR="00660E9A" w:rsidRPr="00660E9A">
          <w:rPr>
            <w:rStyle w:val="Hyperlink"/>
            <w:rFonts w:cstheme="minorHAnsi"/>
            <w:color w:val="006FB7"/>
            <w:bdr w:val="none" w:sz="0" w:space="0" w:color="auto" w:frame="1"/>
            <w:shd w:val="clear" w:color="auto" w:fill="FFFFFF"/>
          </w:rPr>
          <w:t>https://doi.org/10.1093/applin/25.2.178</w:t>
        </w:r>
      </w:hyperlink>
    </w:p>
    <w:p w14:paraId="0F7A5ED7" w14:textId="4FC2CD4A" w:rsidR="00A82801" w:rsidRPr="00D57DA4" w:rsidRDefault="00182DB0" w:rsidP="007814BE">
      <w:pPr>
        <w:spacing w:line="240" w:lineRule="auto"/>
        <w:ind w:hanging="288"/>
        <w:rPr>
          <w:rFonts w:ascii="Calibri" w:hAnsi="Calibri" w:cs="Calibri"/>
          <w:color w:val="4472C4" w:themeColor="accent1"/>
        </w:rPr>
      </w:pPr>
      <w:proofErr w:type="spellStart"/>
      <w:r>
        <w:t>Koshik</w:t>
      </w:r>
      <w:proofErr w:type="spellEnd"/>
      <w:r>
        <w:t>, I. (2000)</w:t>
      </w:r>
      <w:r w:rsidR="007C4955">
        <w:t>.</w:t>
      </w:r>
      <w:r>
        <w:t xml:space="preserve"> A conversation analytic study of yes/no questions which convey reversed polarity assertions. </w:t>
      </w:r>
      <w:r>
        <w:rPr>
          <w:i/>
          <w:iCs/>
        </w:rPr>
        <w:t>Journal Of Pragmatics</w:t>
      </w:r>
      <w:r>
        <w:t xml:space="preserve"> 34, 1851 – 1877.</w:t>
      </w:r>
      <w:r w:rsidR="00660E9A">
        <w:t xml:space="preserve"> </w:t>
      </w:r>
      <w:hyperlink r:id="rId15" w:tgtFrame="_blank" w:tooltip="Persistent link using digital object identifier" w:history="1">
        <w:r w:rsidR="00660E9A" w:rsidRPr="00D57DA4">
          <w:rPr>
            <w:rStyle w:val="Hyperlink"/>
            <w:rFonts w:ascii="Calibri" w:hAnsi="Calibri" w:cs="Calibri"/>
            <w:color w:val="4472C4" w:themeColor="accent1"/>
          </w:rPr>
          <w:t>https://doi.org/10.1016/S0378-2166(02)00057-7</w:t>
        </w:r>
      </w:hyperlink>
    </w:p>
    <w:p w14:paraId="639E54CC" w14:textId="7F4A7602" w:rsidR="00182DB0" w:rsidRPr="00182DB0" w:rsidRDefault="00182DB0" w:rsidP="007814BE">
      <w:pPr>
        <w:spacing w:line="240" w:lineRule="auto"/>
        <w:ind w:hanging="288"/>
      </w:pPr>
      <w:r>
        <w:t>Lillis, T. (2001)</w:t>
      </w:r>
      <w:r w:rsidR="007C4955">
        <w:t>.</w:t>
      </w:r>
      <w:r>
        <w:t xml:space="preserve"> </w:t>
      </w:r>
      <w:r>
        <w:rPr>
          <w:i/>
          <w:iCs/>
        </w:rPr>
        <w:t>Student Writing. Access, Regulation, Desire.</w:t>
      </w:r>
      <w:r>
        <w:t xml:space="preserve"> London: Routledge.</w:t>
      </w:r>
    </w:p>
    <w:p w14:paraId="5CAF5583" w14:textId="669E1AAB" w:rsidR="00D57DA4" w:rsidRDefault="003226F6" w:rsidP="007814BE">
      <w:pPr>
        <w:spacing w:line="240" w:lineRule="auto"/>
        <w:ind w:hanging="288"/>
      </w:pPr>
      <w:r>
        <w:t xml:space="preserve">Lyle, </w:t>
      </w:r>
      <w:r w:rsidR="006B1656">
        <w:t>S. (2008)</w:t>
      </w:r>
      <w:r w:rsidR="007C4955">
        <w:t>.</w:t>
      </w:r>
      <w:r w:rsidR="006B1656">
        <w:t xml:space="preserve"> Dialogic teaching: Discussing theoretical contexts and reviewing evidence from classroom practice. </w:t>
      </w:r>
      <w:r w:rsidR="006B1656">
        <w:rPr>
          <w:i/>
          <w:iCs/>
        </w:rPr>
        <w:t>Language and Education</w:t>
      </w:r>
      <w:r w:rsidR="00A82801">
        <w:rPr>
          <w:i/>
          <w:iCs/>
        </w:rPr>
        <w:t>,</w:t>
      </w:r>
      <w:r w:rsidR="006B1656">
        <w:t xml:space="preserve"> 22, 3, 222- 240.</w:t>
      </w:r>
      <w:r w:rsidR="00A82801" w:rsidRPr="00A82801">
        <w:t xml:space="preserve"> </w:t>
      </w:r>
      <w:hyperlink r:id="rId16" w:history="1">
        <w:r w:rsidR="00D57DA4" w:rsidRPr="00C85DF3">
          <w:rPr>
            <w:rStyle w:val="Hyperlink"/>
          </w:rPr>
          <w:t>https://doi.org/10.1080/09500780802152499</w:t>
        </w:r>
      </w:hyperlink>
    </w:p>
    <w:p w14:paraId="14C8F99C" w14:textId="4FA77361" w:rsidR="001617A9" w:rsidRPr="001617A9" w:rsidRDefault="001617A9" w:rsidP="007814BE">
      <w:pPr>
        <w:spacing w:line="240" w:lineRule="auto"/>
        <w:ind w:hanging="288"/>
      </w:pPr>
      <w:r w:rsidRPr="001617A9">
        <w:t>McAndrew, D.A.</w:t>
      </w:r>
      <w:r w:rsidR="00A82801">
        <w:t>&amp;</w:t>
      </w:r>
      <w:r w:rsidRPr="001617A9">
        <w:t xml:space="preserve"> </w:t>
      </w:r>
      <w:proofErr w:type="spellStart"/>
      <w:r w:rsidRPr="001617A9">
        <w:t>Reigstad</w:t>
      </w:r>
      <w:proofErr w:type="spellEnd"/>
      <w:r w:rsidRPr="001617A9">
        <w:t>, T.J. (2001)</w:t>
      </w:r>
      <w:r w:rsidR="007C4955">
        <w:t xml:space="preserve">. </w:t>
      </w:r>
      <w:r w:rsidRPr="001617A9">
        <w:rPr>
          <w:i/>
          <w:iCs/>
        </w:rPr>
        <w:t xml:space="preserve">A Practical Guide for Conferences. </w:t>
      </w:r>
      <w:r w:rsidRPr="001617A9">
        <w:t>Portsmouth, NH: Heinemann.</w:t>
      </w:r>
    </w:p>
    <w:p w14:paraId="6905CB0D" w14:textId="66023DC8" w:rsidR="001617A9" w:rsidRPr="001617A9" w:rsidRDefault="001617A9" w:rsidP="007814BE">
      <w:pPr>
        <w:spacing w:line="240" w:lineRule="auto"/>
        <w:ind w:left="144" w:hanging="144"/>
        <w:rPr>
          <w:rFonts w:cstheme="minorHAnsi"/>
        </w:rPr>
      </w:pPr>
      <w:proofErr w:type="spellStart"/>
      <w:r w:rsidRPr="001617A9">
        <w:rPr>
          <w:rFonts w:cstheme="minorHAnsi"/>
        </w:rPr>
        <w:t>Mehan</w:t>
      </w:r>
      <w:proofErr w:type="spellEnd"/>
      <w:r w:rsidRPr="001617A9">
        <w:rPr>
          <w:rFonts w:cstheme="minorHAnsi"/>
        </w:rPr>
        <w:t>, H. (1979)</w:t>
      </w:r>
      <w:r w:rsidR="007C4955">
        <w:rPr>
          <w:rFonts w:cstheme="minorHAnsi"/>
        </w:rPr>
        <w:t>.</w:t>
      </w:r>
      <w:r w:rsidRPr="001617A9">
        <w:rPr>
          <w:rFonts w:cstheme="minorHAnsi"/>
        </w:rPr>
        <w:t xml:space="preserve"> </w:t>
      </w:r>
      <w:r w:rsidRPr="001617A9">
        <w:rPr>
          <w:rFonts w:cstheme="minorHAnsi"/>
          <w:i/>
        </w:rPr>
        <w:t xml:space="preserve">Learning lessons: Social Organization in the Classroom. </w:t>
      </w:r>
      <w:r w:rsidRPr="001617A9">
        <w:rPr>
          <w:rFonts w:cstheme="minorHAnsi"/>
        </w:rPr>
        <w:t>Cambridge, MA: Harvard University Press.</w:t>
      </w:r>
    </w:p>
    <w:p w14:paraId="002A4C9B" w14:textId="39BF5D61" w:rsidR="00A82801" w:rsidRPr="00A82801" w:rsidRDefault="001617A9" w:rsidP="007814BE">
      <w:pPr>
        <w:spacing w:line="240" w:lineRule="auto"/>
        <w:ind w:left="144" w:hanging="144"/>
        <w:rPr>
          <w:rFonts w:cstheme="minorHAnsi"/>
          <w:color w:val="232323"/>
          <w:shd w:val="clear" w:color="auto" w:fill="FFFFFF"/>
        </w:rPr>
      </w:pPr>
      <w:proofErr w:type="spellStart"/>
      <w:r w:rsidRPr="001617A9">
        <w:rPr>
          <w:rFonts w:cstheme="minorHAnsi"/>
        </w:rPr>
        <w:t>Nassaji</w:t>
      </w:r>
      <w:proofErr w:type="spellEnd"/>
      <w:r w:rsidRPr="001617A9">
        <w:rPr>
          <w:rFonts w:cstheme="minorHAnsi"/>
        </w:rPr>
        <w:t xml:space="preserve">, H. </w:t>
      </w:r>
      <w:r w:rsidR="00A82801">
        <w:rPr>
          <w:rFonts w:cstheme="minorHAnsi"/>
        </w:rPr>
        <w:t>&amp;</w:t>
      </w:r>
      <w:r w:rsidRPr="001617A9">
        <w:rPr>
          <w:rFonts w:cstheme="minorHAnsi"/>
        </w:rPr>
        <w:t xml:space="preserve"> Wells, G. (2000)</w:t>
      </w:r>
      <w:r w:rsidR="007C4955">
        <w:rPr>
          <w:rFonts w:cstheme="minorHAnsi"/>
        </w:rPr>
        <w:t>.</w:t>
      </w:r>
      <w:r w:rsidRPr="001617A9">
        <w:rPr>
          <w:rFonts w:cstheme="minorHAnsi"/>
        </w:rPr>
        <w:t xml:space="preserve"> What’s the use of ‘triadic dialogue’? An investigation of teacher-student interaction. </w:t>
      </w:r>
      <w:r w:rsidRPr="001617A9">
        <w:rPr>
          <w:rFonts w:cstheme="minorHAnsi"/>
          <w:i/>
        </w:rPr>
        <w:t>Applied Linguistics</w:t>
      </w:r>
      <w:r w:rsidR="00A82801">
        <w:rPr>
          <w:rFonts w:cstheme="minorHAnsi"/>
          <w:i/>
        </w:rPr>
        <w:t>,</w:t>
      </w:r>
      <w:r w:rsidRPr="001617A9">
        <w:rPr>
          <w:rFonts w:cstheme="minorHAnsi"/>
          <w:i/>
        </w:rPr>
        <w:t xml:space="preserve"> </w:t>
      </w:r>
      <w:r w:rsidRPr="001617A9">
        <w:rPr>
          <w:rFonts w:cstheme="minorHAnsi"/>
        </w:rPr>
        <w:t>21, 3, 376 – 406.</w:t>
      </w:r>
      <w:r w:rsidR="00A82801" w:rsidRPr="00A82801">
        <w:rPr>
          <w:rFonts w:ascii="Verdana" w:hAnsi="Verdana"/>
          <w:color w:val="232323"/>
          <w:sz w:val="21"/>
          <w:szCs w:val="21"/>
          <w:shd w:val="clear" w:color="auto" w:fill="FFFFFF"/>
        </w:rPr>
        <w:t xml:space="preserve"> </w:t>
      </w:r>
      <w:hyperlink r:id="rId17" w:history="1">
        <w:r w:rsidR="00A82801" w:rsidRPr="00C85DF3">
          <w:rPr>
            <w:rStyle w:val="Hyperlink"/>
            <w:rFonts w:cstheme="minorHAnsi"/>
            <w:shd w:val="clear" w:color="auto" w:fill="FFFFFF"/>
          </w:rPr>
          <w:t>http://dx.doi.org/10.1093/applin/21.3.376</w:t>
        </w:r>
      </w:hyperlink>
    </w:p>
    <w:p w14:paraId="2A9562AA" w14:textId="19DB23D3" w:rsidR="00A82801" w:rsidRDefault="001617A9" w:rsidP="007814BE">
      <w:pPr>
        <w:spacing w:line="240" w:lineRule="auto"/>
        <w:ind w:left="144" w:hanging="144"/>
        <w:rPr>
          <w:rFonts w:cstheme="minorHAnsi"/>
        </w:rPr>
      </w:pPr>
      <w:proofErr w:type="spellStart"/>
      <w:r w:rsidRPr="001617A9">
        <w:rPr>
          <w:rFonts w:cstheme="minorHAnsi"/>
        </w:rPr>
        <w:t>Nystrand</w:t>
      </w:r>
      <w:proofErr w:type="spellEnd"/>
      <w:r w:rsidRPr="001617A9">
        <w:rPr>
          <w:rFonts w:cstheme="minorHAnsi"/>
        </w:rPr>
        <w:t>, M. (</w:t>
      </w:r>
      <w:r w:rsidRPr="00F23667">
        <w:rPr>
          <w:rFonts w:cstheme="minorHAnsi"/>
        </w:rPr>
        <w:t>1997)</w:t>
      </w:r>
      <w:r w:rsidR="007C4955">
        <w:rPr>
          <w:rFonts w:cstheme="minorHAnsi"/>
        </w:rPr>
        <w:t>.</w:t>
      </w:r>
      <w:r w:rsidRPr="00F23667">
        <w:rPr>
          <w:rFonts w:cstheme="minorHAnsi"/>
        </w:rPr>
        <w:t xml:space="preserve"> </w:t>
      </w:r>
      <w:r w:rsidRPr="00F23667">
        <w:rPr>
          <w:rFonts w:cstheme="minorHAnsi"/>
          <w:i/>
        </w:rPr>
        <w:t>Op</w:t>
      </w:r>
      <w:r w:rsidRPr="001617A9">
        <w:rPr>
          <w:rFonts w:cstheme="minorHAnsi"/>
          <w:i/>
        </w:rPr>
        <w:t xml:space="preserve">ening Dialogue. </w:t>
      </w:r>
      <w:r w:rsidRPr="001617A9">
        <w:rPr>
          <w:rFonts w:cstheme="minorHAnsi"/>
        </w:rPr>
        <w:t>New York, London: Teachers College Press.</w:t>
      </w:r>
    </w:p>
    <w:p w14:paraId="6F2B502F" w14:textId="42C3F712" w:rsidR="00A82801" w:rsidRDefault="00570A18" w:rsidP="007814BE">
      <w:pPr>
        <w:spacing w:line="240" w:lineRule="auto"/>
        <w:ind w:left="144" w:hanging="144"/>
        <w:rPr>
          <w:rFonts w:cstheme="minorHAnsi"/>
        </w:rPr>
      </w:pPr>
      <w:r>
        <w:rPr>
          <w:rFonts w:cstheme="minorHAnsi"/>
        </w:rPr>
        <w:t>Park, I. (2014)</w:t>
      </w:r>
      <w:r w:rsidR="007C4955">
        <w:rPr>
          <w:rFonts w:cstheme="minorHAnsi"/>
        </w:rPr>
        <w:t>.</w:t>
      </w:r>
      <w:r>
        <w:rPr>
          <w:rFonts w:cstheme="minorHAnsi"/>
        </w:rPr>
        <w:t xml:space="preserve"> Stepwise advice negotiation in writing center tutoring. </w:t>
      </w:r>
      <w:r>
        <w:rPr>
          <w:rFonts w:cstheme="minorHAnsi"/>
          <w:i/>
        </w:rPr>
        <w:t>Language and Education</w:t>
      </w:r>
      <w:r w:rsidR="007C4955">
        <w:rPr>
          <w:rFonts w:cstheme="minorHAnsi"/>
          <w:i/>
        </w:rPr>
        <w:t>,</w:t>
      </w:r>
      <w:r>
        <w:rPr>
          <w:rFonts w:cstheme="minorHAnsi"/>
        </w:rPr>
        <w:t xml:space="preserve"> 24, 4, 362 – 382.</w:t>
      </w:r>
      <w:r w:rsidR="00A82801">
        <w:rPr>
          <w:rFonts w:cstheme="minorHAnsi"/>
        </w:rPr>
        <w:t xml:space="preserve"> </w:t>
      </w:r>
      <w:hyperlink r:id="rId18" w:tgtFrame="_blank" w:history="1">
        <w:r w:rsidR="00A82801" w:rsidRPr="00A82801">
          <w:rPr>
            <w:rFonts w:eastAsia="Times New Roman" w:cstheme="minorHAnsi"/>
            <w:color w:val="23527C"/>
            <w:u w:val="single"/>
            <w:lang w:val="en-GB" w:eastAsia="en-GB"/>
          </w:rPr>
          <w:t>https://doi.org/10.1080/09500782.2013.873805</w:t>
        </w:r>
      </w:hyperlink>
    </w:p>
    <w:p w14:paraId="25BFE999" w14:textId="41DDF1CC" w:rsidR="008C06CA" w:rsidRPr="001D5771" w:rsidRDefault="008C06CA" w:rsidP="007814BE">
      <w:pPr>
        <w:spacing w:line="240" w:lineRule="auto"/>
        <w:ind w:left="144" w:hanging="144"/>
        <w:rPr>
          <w:rFonts w:cstheme="minorHAnsi"/>
        </w:rPr>
      </w:pPr>
      <w:bookmarkStart w:id="2" w:name="_Hlk116409061"/>
      <w:proofErr w:type="spellStart"/>
      <w:r w:rsidRPr="001D5771">
        <w:rPr>
          <w:rFonts w:cstheme="minorHAnsi"/>
          <w:lang w:val="en-GB"/>
        </w:rPr>
        <w:t>Putambeker</w:t>
      </w:r>
      <w:proofErr w:type="spellEnd"/>
      <w:r w:rsidR="001D5771" w:rsidRPr="001D5771">
        <w:rPr>
          <w:rFonts w:cstheme="minorHAnsi"/>
          <w:lang w:val="en-GB"/>
        </w:rPr>
        <w:t xml:space="preserve">, </w:t>
      </w:r>
      <w:r w:rsidR="00A82801">
        <w:rPr>
          <w:rFonts w:cstheme="minorHAnsi"/>
          <w:lang w:val="en-GB"/>
        </w:rPr>
        <w:t>S</w:t>
      </w:r>
      <w:r w:rsidR="001D5771" w:rsidRPr="001D5771">
        <w:rPr>
          <w:rFonts w:cstheme="minorHAnsi"/>
          <w:lang w:val="en-GB"/>
        </w:rPr>
        <w:t xml:space="preserve">. </w:t>
      </w:r>
      <w:r w:rsidR="007C4955">
        <w:rPr>
          <w:rFonts w:cstheme="minorHAnsi"/>
          <w:lang w:val="en-GB"/>
        </w:rPr>
        <w:t>&amp;</w:t>
      </w:r>
      <w:r w:rsidR="001D5771" w:rsidRPr="001D5771">
        <w:rPr>
          <w:rFonts w:cstheme="minorHAnsi"/>
          <w:lang w:val="en-GB"/>
        </w:rPr>
        <w:t xml:space="preserve"> </w:t>
      </w:r>
      <w:proofErr w:type="spellStart"/>
      <w:r w:rsidR="001D5771" w:rsidRPr="001D5771">
        <w:rPr>
          <w:rFonts w:cstheme="minorHAnsi"/>
          <w:lang w:val="en-GB"/>
        </w:rPr>
        <w:t>Hübscher</w:t>
      </w:r>
      <w:proofErr w:type="spellEnd"/>
      <w:r w:rsidR="001D5771" w:rsidRPr="001D5771">
        <w:rPr>
          <w:rFonts w:cstheme="minorHAnsi"/>
          <w:lang w:val="en-GB"/>
        </w:rPr>
        <w:t>, R. (2005)</w:t>
      </w:r>
      <w:r w:rsidR="007C4955">
        <w:rPr>
          <w:rFonts w:cstheme="minorHAnsi"/>
          <w:lang w:val="en-GB"/>
        </w:rPr>
        <w:t>.</w:t>
      </w:r>
      <w:r w:rsidR="001D5771" w:rsidRPr="001D5771">
        <w:rPr>
          <w:rFonts w:cstheme="minorHAnsi"/>
          <w:lang w:val="en-GB"/>
        </w:rPr>
        <w:t xml:space="preserve"> To</w:t>
      </w:r>
      <w:r w:rsidR="001D5771">
        <w:rPr>
          <w:rFonts w:cstheme="minorHAnsi"/>
          <w:lang w:val="en-GB"/>
        </w:rPr>
        <w:t xml:space="preserve">ols for scaffolding students in a complex learning environment: What have we gained and what have we missed? </w:t>
      </w:r>
      <w:r w:rsidR="001D5771">
        <w:rPr>
          <w:rFonts w:cstheme="minorHAnsi"/>
          <w:i/>
          <w:iCs/>
          <w:lang w:val="en-GB"/>
        </w:rPr>
        <w:t>Educational Psychologist</w:t>
      </w:r>
      <w:r w:rsidR="00A82801">
        <w:rPr>
          <w:rFonts w:cstheme="minorHAnsi"/>
          <w:i/>
          <w:iCs/>
          <w:lang w:val="en-GB"/>
        </w:rPr>
        <w:t>,</w:t>
      </w:r>
      <w:r w:rsidR="001D5771">
        <w:rPr>
          <w:rFonts w:cstheme="minorHAnsi"/>
          <w:lang w:val="en-GB"/>
        </w:rPr>
        <w:t xml:space="preserve"> </w:t>
      </w:r>
      <w:bookmarkEnd w:id="2"/>
      <w:r w:rsidR="001D5771">
        <w:rPr>
          <w:rFonts w:cstheme="minorHAnsi"/>
          <w:lang w:val="en-GB"/>
        </w:rPr>
        <w:t>40, 1, 1 – 12.</w:t>
      </w:r>
    </w:p>
    <w:p w14:paraId="6B0DB93C" w14:textId="22EECCD3" w:rsidR="001C6152" w:rsidRPr="001617A9" w:rsidRDefault="001C6152" w:rsidP="007814BE">
      <w:pPr>
        <w:autoSpaceDE w:val="0"/>
        <w:autoSpaceDN w:val="0"/>
        <w:adjustRightInd w:val="0"/>
        <w:spacing w:line="240" w:lineRule="auto"/>
        <w:ind w:left="0"/>
        <w:rPr>
          <w:rFonts w:cstheme="minorHAnsi"/>
          <w:lang w:val="en-GB"/>
        </w:rPr>
      </w:pPr>
      <w:r w:rsidRPr="001617A9">
        <w:rPr>
          <w:rFonts w:cstheme="minorHAnsi"/>
          <w:lang w:val="en-GB"/>
        </w:rPr>
        <w:t>Quirk, R., Greenbaum, S., Leech, G.</w:t>
      </w:r>
      <w:r w:rsidR="00074AED">
        <w:rPr>
          <w:rFonts w:cstheme="minorHAnsi"/>
          <w:lang w:val="en-GB"/>
        </w:rPr>
        <w:t xml:space="preserve"> </w:t>
      </w:r>
      <w:r w:rsidR="00A82801">
        <w:rPr>
          <w:rFonts w:cstheme="minorHAnsi"/>
          <w:lang w:val="en-GB"/>
        </w:rPr>
        <w:t>&amp;</w:t>
      </w:r>
      <w:r w:rsidRPr="001617A9">
        <w:rPr>
          <w:rFonts w:cstheme="minorHAnsi"/>
          <w:lang w:val="en-GB"/>
        </w:rPr>
        <w:t xml:space="preserve"> </w:t>
      </w:r>
      <w:proofErr w:type="spellStart"/>
      <w:r w:rsidRPr="001617A9">
        <w:rPr>
          <w:rFonts w:cstheme="minorHAnsi"/>
          <w:lang w:val="en-GB"/>
        </w:rPr>
        <w:t>Svartvik</w:t>
      </w:r>
      <w:proofErr w:type="spellEnd"/>
      <w:r w:rsidRPr="001617A9">
        <w:rPr>
          <w:rFonts w:cstheme="minorHAnsi"/>
          <w:lang w:val="en-GB"/>
        </w:rPr>
        <w:t>, J. (1972</w:t>
      </w:r>
      <w:r w:rsidR="007C4955">
        <w:rPr>
          <w:rFonts w:cstheme="minorHAnsi"/>
          <w:lang w:val="en-GB"/>
        </w:rPr>
        <w:t>.</w:t>
      </w:r>
      <w:r w:rsidRPr="001617A9">
        <w:rPr>
          <w:rFonts w:cstheme="minorHAnsi"/>
          <w:lang w:val="en-GB"/>
        </w:rPr>
        <w:t xml:space="preserve">) </w:t>
      </w:r>
      <w:r w:rsidRPr="001617A9">
        <w:rPr>
          <w:rFonts w:cstheme="minorHAnsi"/>
          <w:i/>
          <w:iCs/>
          <w:lang w:val="en-GB"/>
        </w:rPr>
        <w:t xml:space="preserve">A </w:t>
      </w:r>
      <w:r w:rsidR="00074AED">
        <w:rPr>
          <w:rFonts w:cstheme="minorHAnsi"/>
          <w:i/>
          <w:iCs/>
          <w:lang w:val="en-GB"/>
        </w:rPr>
        <w:t>G</w:t>
      </w:r>
      <w:r w:rsidRPr="001617A9">
        <w:rPr>
          <w:rFonts w:cstheme="minorHAnsi"/>
          <w:i/>
          <w:iCs/>
          <w:lang w:val="en-GB"/>
        </w:rPr>
        <w:t xml:space="preserve">rammar of </w:t>
      </w:r>
      <w:r w:rsidR="00074AED">
        <w:rPr>
          <w:rFonts w:cstheme="minorHAnsi"/>
          <w:i/>
          <w:iCs/>
          <w:lang w:val="en-GB"/>
        </w:rPr>
        <w:t>C</w:t>
      </w:r>
      <w:r w:rsidRPr="001617A9">
        <w:rPr>
          <w:rFonts w:cstheme="minorHAnsi"/>
          <w:i/>
          <w:iCs/>
          <w:lang w:val="en-GB"/>
        </w:rPr>
        <w:t>ontemporary English</w:t>
      </w:r>
      <w:r w:rsidRPr="001617A9">
        <w:rPr>
          <w:rFonts w:cstheme="minorHAnsi"/>
          <w:lang w:val="en-GB"/>
        </w:rPr>
        <w:t>.</w:t>
      </w:r>
    </w:p>
    <w:p w14:paraId="08881D6C" w14:textId="77777777" w:rsidR="001C6152" w:rsidRPr="001617A9" w:rsidRDefault="001C6152" w:rsidP="007814BE">
      <w:pPr>
        <w:autoSpaceDE w:val="0"/>
        <w:autoSpaceDN w:val="0"/>
        <w:adjustRightInd w:val="0"/>
        <w:spacing w:line="240" w:lineRule="auto"/>
        <w:rPr>
          <w:rFonts w:cstheme="minorHAnsi"/>
        </w:rPr>
      </w:pPr>
      <w:r w:rsidRPr="001617A9">
        <w:rPr>
          <w:rFonts w:cstheme="minorHAnsi"/>
          <w:lang w:val="en-GB"/>
        </w:rPr>
        <w:t>London, UK: Longman.</w:t>
      </w:r>
    </w:p>
    <w:p w14:paraId="70BE6F9C" w14:textId="3E3473D3" w:rsidR="00A93B9C" w:rsidRPr="00D57DA4" w:rsidRDefault="00A93B9C" w:rsidP="007814BE">
      <w:pPr>
        <w:spacing w:line="240" w:lineRule="auto"/>
        <w:ind w:left="144" w:hanging="144"/>
        <w:rPr>
          <w:rFonts w:cstheme="minorHAnsi"/>
          <w:color w:val="4472C4" w:themeColor="accent1"/>
        </w:rPr>
      </w:pPr>
      <w:r>
        <w:rPr>
          <w:rFonts w:cstheme="minorHAnsi"/>
        </w:rPr>
        <w:t>Reinhardt, J. (2010)</w:t>
      </w:r>
      <w:r w:rsidR="007C4955">
        <w:rPr>
          <w:rFonts w:cstheme="minorHAnsi"/>
        </w:rPr>
        <w:t>.</w:t>
      </w:r>
      <w:r>
        <w:rPr>
          <w:rFonts w:cstheme="minorHAnsi"/>
        </w:rPr>
        <w:t xml:space="preserve"> Directives in office hour consultations: A corpus-informed investigation of learner and expert usage. </w:t>
      </w:r>
      <w:r>
        <w:rPr>
          <w:rFonts w:cstheme="minorHAnsi"/>
          <w:i/>
        </w:rPr>
        <w:t>English for Specific Purposes</w:t>
      </w:r>
      <w:r w:rsidR="00A82801">
        <w:rPr>
          <w:rFonts w:cstheme="minorHAnsi"/>
          <w:i/>
        </w:rPr>
        <w:t>,</w:t>
      </w:r>
      <w:r>
        <w:rPr>
          <w:rFonts w:cstheme="minorHAnsi"/>
          <w:i/>
        </w:rPr>
        <w:t xml:space="preserve"> </w:t>
      </w:r>
      <w:r>
        <w:rPr>
          <w:rFonts w:cstheme="minorHAnsi"/>
        </w:rPr>
        <w:t>29, 94 – 107.</w:t>
      </w:r>
      <w:r w:rsidR="00A82801" w:rsidRPr="00A82801">
        <w:t xml:space="preserve"> </w:t>
      </w:r>
      <w:hyperlink r:id="rId19" w:tgtFrame="_blank" w:tooltip="Persistent link using digital object identifier" w:history="1">
        <w:r w:rsidR="00A82801" w:rsidRPr="00D57DA4">
          <w:rPr>
            <w:rStyle w:val="Hyperlink"/>
            <w:rFonts w:cstheme="minorHAnsi"/>
            <w:color w:val="4472C4" w:themeColor="accent1"/>
          </w:rPr>
          <w:t>https://doi.org/10.1016/j.esp.2009.09.003</w:t>
        </w:r>
      </w:hyperlink>
    </w:p>
    <w:p w14:paraId="5C0B1DA5" w14:textId="07FA5330" w:rsidR="00C50350" w:rsidRDefault="00C50350" w:rsidP="007814BE">
      <w:pPr>
        <w:spacing w:line="240" w:lineRule="auto"/>
        <w:ind w:hanging="288"/>
      </w:pPr>
      <w:r w:rsidRPr="001617A9">
        <w:t xml:space="preserve">Ryan, L. </w:t>
      </w:r>
      <w:r w:rsidR="007C4955">
        <w:t>&amp;</w:t>
      </w:r>
      <w:r w:rsidRPr="001617A9">
        <w:t xml:space="preserve"> </w:t>
      </w:r>
      <w:proofErr w:type="spellStart"/>
      <w:r w:rsidRPr="001617A9">
        <w:t>Zimmerelli</w:t>
      </w:r>
      <w:proofErr w:type="spellEnd"/>
      <w:r w:rsidRPr="001617A9">
        <w:t>, L. (2016 4</w:t>
      </w:r>
      <w:r w:rsidRPr="001617A9">
        <w:rPr>
          <w:vertAlign w:val="superscript"/>
        </w:rPr>
        <w:t>th</w:t>
      </w:r>
      <w:r w:rsidRPr="001617A9">
        <w:t xml:space="preserve"> ed)</w:t>
      </w:r>
      <w:r w:rsidR="007C4955">
        <w:t>.</w:t>
      </w:r>
      <w:r w:rsidRPr="001617A9">
        <w:t xml:space="preserve"> </w:t>
      </w:r>
      <w:r w:rsidRPr="001617A9">
        <w:rPr>
          <w:i/>
          <w:iCs/>
        </w:rPr>
        <w:t>The Bedford Guide for Writing Tutors.</w:t>
      </w:r>
      <w:r w:rsidRPr="001617A9">
        <w:t xml:space="preserve"> Bedford/St. Martin’s: Macmillan Education.</w:t>
      </w:r>
    </w:p>
    <w:p w14:paraId="21F46BFD" w14:textId="6ED3D179" w:rsidR="00F23667" w:rsidRPr="00A82801" w:rsidRDefault="00F23667" w:rsidP="007814BE">
      <w:pPr>
        <w:spacing w:line="240" w:lineRule="auto"/>
        <w:ind w:left="144" w:hanging="144"/>
        <w:rPr>
          <w:rFonts w:cstheme="minorHAnsi"/>
        </w:rPr>
      </w:pPr>
      <w:proofErr w:type="spellStart"/>
      <w:r w:rsidRPr="00C8587A">
        <w:rPr>
          <w:rFonts w:cstheme="minorHAnsi"/>
        </w:rPr>
        <w:t>Thonus</w:t>
      </w:r>
      <w:proofErr w:type="spellEnd"/>
      <w:r w:rsidRPr="00C8587A">
        <w:rPr>
          <w:rFonts w:cstheme="minorHAnsi"/>
        </w:rPr>
        <w:t>, T. (1999)</w:t>
      </w:r>
      <w:r w:rsidR="007C4955">
        <w:rPr>
          <w:rFonts w:cstheme="minorHAnsi"/>
        </w:rPr>
        <w:t>.</w:t>
      </w:r>
      <w:r w:rsidRPr="00C8587A">
        <w:rPr>
          <w:rFonts w:cstheme="minorHAnsi"/>
        </w:rPr>
        <w:t xml:space="preserve"> Dominance in academic writing tutorials: gender, language proficiency, and the offering of suggestions.  </w:t>
      </w:r>
      <w:r w:rsidRPr="00C8587A">
        <w:rPr>
          <w:rFonts w:cstheme="minorHAnsi"/>
          <w:i/>
        </w:rPr>
        <w:t>Discourse &amp; Society</w:t>
      </w:r>
      <w:r w:rsidR="00A82801">
        <w:rPr>
          <w:rFonts w:cstheme="minorHAnsi"/>
          <w:i/>
        </w:rPr>
        <w:t>,</w:t>
      </w:r>
      <w:r w:rsidRPr="00C8587A">
        <w:rPr>
          <w:rFonts w:cstheme="minorHAnsi"/>
          <w:i/>
        </w:rPr>
        <w:t xml:space="preserve"> </w:t>
      </w:r>
      <w:r w:rsidRPr="00C8587A">
        <w:rPr>
          <w:rFonts w:cstheme="minorHAnsi"/>
        </w:rPr>
        <w:t>10, 12, 225 – 248.</w:t>
      </w:r>
      <w:r w:rsidR="00A82801">
        <w:rPr>
          <w:rFonts w:cstheme="minorHAnsi"/>
        </w:rPr>
        <w:t xml:space="preserve"> </w:t>
      </w:r>
      <w:hyperlink r:id="rId20" w:history="1">
        <w:r w:rsidR="00A82801" w:rsidRPr="00A82801">
          <w:rPr>
            <w:rStyle w:val="Hyperlink"/>
            <w:rFonts w:cstheme="minorHAnsi"/>
            <w:color w:val="006ACC"/>
            <w:shd w:val="clear" w:color="auto" w:fill="FFFFFF"/>
          </w:rPr>
          <w:t>https://doi.org/10.1177/0957926599010002005</w:t>
        </w:r>
      </w:hyperlink>
    </w:p>
    <w:p w14:paraId="525E6970" w14:textId="2F84B723" w:rsidR="00FC1C00" w:rsidRDefault="00FC1C00" w:rsidP="007814BE">
      <w:pPr>
        <w:spacing w:line="240" w:lineRule="auto"/>
        <w:ind w:left="144" w:hanging="144"/>
        <w:rPr>
          <w:rFonts w:cstheme="minorHAnsi"/>
        </w:rPr>
      </w:pPr>
      <w:r>
        <w:rPr>
          <w:rFonts w:cstheme="minorHAnsi"/>
        </w:rPr>
        <w:t>Weissberg, R. (2006)</w:t>
      </w:r>
      <w:r w:rsidR="007C4955">
        <w:rPr>
          <w:rFonts w:cstheme="minorHAnsi"/>
        </w:rPr>
        <w:t>.</w:t>
      </w:r>
      <w:r>
        <w:rPr>
          <w:rFonts w:cstheme="minorHAnsi"/>
        </w:rPr>
        <w:t xml:space="preserve"> Scaffolded feedback: Tutorial conversations with advanced L2 writers. In Hyland, K. </w:t>
      </w:r>
      <w:r w:rsidR="004101E9">
        <w:rPr>
          <w:rFonts w:cstheme="minorHAnsi"/>
        </w:rPr>
        <w:t>&amp;</w:t>
      </w:r>
      <w:r>
        <w:rPr>
          <w:rFonts w:cstheme="minorHAnsi"/>
        </w:rPr>
        <w:t xml:space="preserve"> Hyland, F. (</w:t>
      </w:r>
      <w:r w:rsidR="007C4955">
        <w:rPr>
          <w:rFonts w:cstheme="minorHAnsi"/>
        </w:rPr>
        <w:t>E</w:t>
      </w:r>
      <w:r>
        <w:rPr>
          <w:rFonts w:cstheme="minorHAnsi"/>
        </w:rPr>
        <w:t>ds.)</w:t>
      </w:r>
      <w:r w:rsidR="004101E9">
        <w:rPr>
          <w:rFonts w:cstheme="minorHAnsi"/>
        </w:rPr>
        <w:t>,</w:t>
      </w:r>
      <w:r>
        <w:rPr>
          <w:rFonts w:cstheme="minorHAnsi"/>
        </w:rPr>
        <w:t xml:space="preserve"> </w:t>
      </w:r>
      <w:r w:rsidRPr="007F3216">
        <w:rPr>
          <w:rFonts w:cstheme="minorHAnsi"/>
          <w:i/>
        </w:rPr>
        <w:t>Feedback in second language writing</w:t>
      </w:r>
      <w:r>
        <w:rPr>
          <w:rFonts w:cstheme="minorHAnsi"/>
        </w:rPr>
        <w:t xml:space="preserve"> (pp. 246–265). Cambridge, UK: Cambridge University Press.</w:t>
      </w:r>
    </w:p>
    <w:p w14:paraId="38DF8574" w14:textId="65D44EA0" w:rsidR="00F23667" w:rsidRPr="00D57DA4" w:rsidRDefault="00F23667" w:rsidP="007814BE">
      <w:pPr>
        <w:spacing w:line="240" w:lineRule="auto"/>
        <w:ind w:left="144" w:hanging="144"/>
        <w:rPr>
          <w:rFonts w:cstheme="minorHAnsi"/>
          <w:color w:val="4472C4" w:themeColor="accent1"/>
        </w:rPr>
      </w:pPr>
      <w:r w:rsidRPr="00C8587A">
        <w:rPr>
          <w:rFonts w:cstheme="minorHAnsi"/>
        </w:rPr>
        <w:t>Wells, G. (1996)</w:t>
      </w:r>
      <w:r w:rsidR="007C4955">
        <w:rPr>
          <w:rFonts w:cstheme="minorHAnsi"/>
        </w:rPr>
        <w:t>.</w:t>
      </w:r>
      <w:r>
        <w:rPr>
          <w:rFonts w:cstheme="minorHAnsi"/>
        </w:rPr>
        <w:t xml:space="preserve"> </w:t>
      </w:r>
      <w:r w:rsidRPr="00C8587A">
        <w:rPr>
          <w:rFonts w:cstheme="minorHAnsi"/>
        </w:rPr>
        <w:t xml:space="preserve">Using the tool-kit of discourse in the activity of learning and teaching. </w:t>
      </w:r>
      <w:r w:rsidRPr="00C8587A">
        <w:rPr>
          <w:rFonts w:cstheme="minorHAnsi"/>
          <w:i/>
        </w:rPr>
        <w:t>Mind, Culture and Activity</w:t>
      </w:r>
      <w:r w:rsidR="00A82801">
        <w:rPr>
          <w:rFonts w:cstheme="minorHAnsi"/>
          <w:i/>
        </w:rPr>
        <w:t>,</w:t>
      </w:r>
      <w:r w:rsidRPr="00C8587A">
        <w:rPr>
          <w:rFonts w:cstheme="minorHAnsi"/>
          <w:i/>
        </w:rPr>
        <w:t xml:space="preserve"> </w:t>
      </w:r>
      <w:r w:rsidRPr="00C8587A">
        <w:rPr>
          <w:rFonts w:cstheme="minorHAnsi"/>
        </w:rPr>
        <w:t>3, 2, 74 – 101.</w:t>
      </w:r>
      <w:r w:rsidR="00A82801" w:rsidRPr="00A82801">
        <w:t xml:space="preserve"> </w:t>
      </w:r>
      <w:r w:rsidR="00A82801" w:rsidRPr="00D57DA4">
        <w:rPr>
          <w:rFonts w:cstheme="minorHAnsi"/>
          <w:color w:val="4472C4" w:themeColor="accent1"/>
        </w:rPr>
        <w:t>https://doi.org/10.1207/s15327884mca0302_2</w:t>
      </w:r>
    </w:p>
    <w:p w14:paraId="30DC77C0" w14:textId="1CD94C35" w:rsidR="00F23667" w:rsidRPr="001617A9" w:rsidRDefault="00F23667" w:rsidP="007814BE">
      <w:pPr>
        <w:spacing w:line="240" w:lineRule="auto"/>
        <w:ind w:hanging="288"/>
      </w:pPr>
    </w:p>
    <w:p w14:paraId="12F7C79C" w14:textId="77777777" w:rsidR="006438CF" w:rsidRDefault="006438CF" w:rsidP="007814BE">
      <w:pPr>
        <w:autoSpaceDE w:val="0"/>
        <w:autoSpaceDN w:val="0"/>
        <w:adjustRightInd w:val="0"/>
        <w:spacing w:line="240" w:lineRule="auto"/>
        <w:rPr>
          <w:rFonts w:cstheme="minorHAnsi"/>
          <w:b/>
          <w:bCs/>
        </w:rPr>
      </w:pPr>
    </w:p>
    <w:p w14:paraId="6F4DC61B" w14:textId="15770B43" w:rsidR="00DD397A" w:rsidRPr="00DD397A" w:rsidRDefault="00DD397A" w:rsidP="007814BE">
      <w:pPr>
        <w:autoSpaceDE w:val="0"/>
        <w:autoSpaceDN w:val="0"/>
        <w:adjustRightInd w:val="0"/>
        <w:spacing w:line="240" w:lineRule="auto"/>
        <w:rPr>
          <w:rFonts w:cstheme="minorHAnsi"/>
          <w:b/>
          <w:bCs/>
        </w:rPr>
      </w:pPr>
      <w:r w:rsidRPr="00DD397A">
        <w:rPr>
          <w:rFonts w:cstheme="minorHAnsi"/>
          <w:b/>
          <w:bCs/>
        </w:rPr>
        <w:t>Appendix 1:</w:t>
      </w:r>
      <w:r w:rsidR="00B05775">
        <w:rPr>
          <w:rFonts w:cstheme="minorHAnsi"/>
          <w:b/>
          <w:bCs/>
        </w:rPr>
        <w:t xml:space="preserve"> The ‘push-and-pull’ model from the </w:t>
      </w:r>
      <w:r w:rsidR="00C21A1E">
        <w:rPr>
          <w:rFonts w:cstheme="minorHAnsi"/>
          <w:b/>
          <w:bCs/>
        </w:rPr>
        <w:t>university’s t</w:t>
      </w:r>
      <w:r w:rsidR="00B05775">
        <w:rPr>
          <w:rFonts w:cstheme="minorHAnsi"/>
          <w:b/>
          <w:bCs/>
        </w:rPr>
        <w:t>utoring handbook</w:t>
      </w:r>
      <w:r w:rsidRPr="00DD397A">
        <w:rPr>
          <w:rFonts w:cstheme="minorHAnsi"/>
          <w:b/>
          <w:bCs/>
        </w:rPr>
        <w:t xml:space="preserve"> </w:t>
      </w:r>
    </w:p>
    <w:p w14:paraId="56463356" w14:textId="7EAA3AD3" w:rsidR="00DD397A" w:rsidRDefault="00D40AE3" w:rsidP="007814BE">
      <w:pPr>
        <w:autoSpaceDE w:val="0"/>
        <w:autoSpaceDN w:val="0"/>
        <w:adjustRightInd w:val="0"/>
        <w:spacing w:line="240" w:lineRule="auto"/>
        <w:rPr>
          <w:rFonts w:cstheme="minorHAnsi"/>
        </w:rPr>
      </w:pPr>
      <w:r>
        <w:rPr>
          <w:noProof/>
        </w:rPr>
        <w:lastRenderedPageBreak/>
        <w:drawing>
          <wp:inline distT="0" distB="0" distL="0" distR="0" wp14:anchorId="652A90AC" wp14:editId="0371B5C6">
            <wp:extent cx="3926541" cy="3674661"/>
            <wp:effectExtent l="0" t="0" r="0" b="2540"/>
            <wp:docPr id="2"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41044" cy="3688234"/>
                    </a:xfrm>
                    <a:prstGeom prst="rect">
                      <a:avLst/>
                    </a:prstGeom>
                    <a:noFill/>
                    <a:ln>
                      <a:noFill/>
                    </a:ln>
                  </pic:spPr>
                </pic:pic>
              </a:graphicData>
            </a:graphic>
          </wp:inline>
        </w:drawing>
      </w:r>
    </w:p>
    <w:p w14:paraId="213CC244" w14:textId="32F56154" w:rsidR="00D356BA" w:rsidRDefault="00D356BA" w:rsidP="007814BE">
      <w:pPr>
        <w:autoSpaceDE w:val="0"/>
        <w:autoSpaceDN w:val="0"/>
        <w:adjustRightInd w:val="0"/>
        <w:spacing w:line="240" w:lineRule="auto"/>
        <w:rPr>
          <w:rFonts w:cstheme="minorHAnsi"/>
        </w:rPr>
      </w:pPr>
    </w:p>
    <w:p w14:paraId="40E2D466" w14:textId="77777777" w:rsidR="00D356BA" w:rsidRDefault="00D356BA" w:rsidP="007814BE">
      <w:pPr>
        <w:spacing w:line="240" w:lineRule="auto"/>
        <w:rPr>
          <w:b/>
          <w:bCs/>
        </w:rPr>
      </w:pPr>
      <w:r>
        <w:rPr>
          <w:b/>
          <w:bCs/>
        </w:rPr>
        <w:t xml:space="preserve">Appendix 2: </w:t>
      </w:r>
      <w:r w:rsidRPr="00A1615A">
        <w:rPr>
          <w:b/>
          <w:bCs/>
        </w:rPr>
        <w:t xml:space="preserve"> </w:t>
      </w:r>
      <w:r>
        <w:rPr>
          <w:b/>
          <w:bCs/>
        </w:rPr>
        <w:t>Sequences with TEQs and SSRs</w:t>
      </w:r>
      <w:r w:rsidRPr="00A1615A">
        <w:rPr>
          <w:b/>
          <w:bCs/>
        </w:rPr>
        <w:t xml:space="preserve"> </w:t>
      </w:r>
      <w:r>
        <w:rPr>
          <w:b/>
          <w:bCs/>
        </w:rPr>
        <w:t xml:space="preserve">in </w:t>
      </w:r>
      <w:r w:rsidRPr="00A1615A">
        <w:rPr>
          <w:b/>
          <w:bCs/>
        </w:rPr>
        <w:t>tutorials</w:t>
      </w:r>
      <w:r>
        <w:rPr>
          <w:b/>
          <w:bCs/>
        </w:rPr>
        <w:t xml:space="preserve"> 1 -7</w:t>
      </w:r>
    </w:p>
    <w:tbl>
      <w:tblPr>
        <w:tblStyle w:val="TableGrid"/>
        <w:tblW w:w="0" w:type="auto"/>
        <w:tblLook w:val="04A0" w:firstRow="1" w:lastRow="0" w:firstColumn="1" w:lastColumn="0" w:noHBand="0" w:noVBand="1"/>
      </w:tblPr>
      <w:tblGrid>
        <w:gridCol w:w="1838"/>
        <w:gridCol w:w="886"/>
        <w:gridCol w:w="701"/>
        <w:gridCol w:w="140"/>
        <w:gridCol w:w="562"/>
        <w:gridCol w:w="263"/>
        <w:gridCol w:w="17"/>
        <w:gridCol w:w="213"/>
        <w:gridCol w:w="337"/>
        <w:gridCol w:w="425"/>
        <w:gridCol w:w="283"/>
        <w:gridCol w:w="851"/>
      </w:tblGrid>
      <w:tr w:rsidR="00D356BA" w14:paraId="499C213A" w14:textId="77777777" w:rsidTr="003D776A">
        <w:tc>
          <w:tcPr>
            <w:tcW w:w="1838" w:type="dxa"/>
          </w:tcPr>
          <w:p w14:paraId="58FB2B03" w14:textId="77777777" w:rsidR="00D356BA" w:rsidRDefault="00D356BA" w:rsidP="007814BE">
            <w:pPr>
              <w:jc w:val="center"/>
            </w:pPr>
            <w:bookmarkStart w:id="3" w:name="_Hlk112743739"/>
            <w:r>
              <w:t>Tutorial</w:t>
            </w:r>
          </w:p>
        </w:tc>
        <w:tc>
          <w:tcPr>
            <w:tcW w:w="886" w:type="dxa"/>
          </w:tcPr>
          <w:p w14:paraId="36AE09C0" w14:textId="77777777" w:rsidR="00D356BA" w:rsidRDefault="00D356BA" w:rsidP="007814BE">
            <w:pPr>
              <w:jc w:val="center"/>
            </w:pPr>
            <w:r>
              <w:t>No/</w:t>
            </w:r>
            <w:proofErr w:type="spellStart"/>
            <w:r>
              <w:t>Seq</w:t>
            </w:r>
            <w:proofErr w:type="spellEnd"/>
          </w:p>
        </w:tc>
        <w:tc>
          <w:tcPr>
            <w:tcW w:w="3792" w:type="dxa"/>
            <w:gridSpan w:val="10"/>
          </w:tcPr>
          <w:p w14:paraId="4DB8E7A9" w14:textId="77777777" w:rsidR="00D356BA" w:rsidRDefault="00D356BA" w:rsidP="007814BE">
            <w:pPr>
              <w:jc w:val="center"/>
            </w:pPr>
            <w:r>
              <w:t>No/Turns</w:t>
            </w:r>
          </w:p>
        </w:tc>
      </w:tr>
      <w:tr w:rsidR="00D356BA" w14:paraId="7891BD19" w14:textId="77777777" w:rsidTr="003D776A">
        <w:tc>
          <w:tcPr>
            <w:tcW w:w="1838" w:type="dxa"/>
          </w:tcPr>
          <w:p w14:paraId="05B377F4" w14:textId="77777777" w:rsidR="00D356BA" w:rsidRPr="008647FA" w:rsidRDefault="00D356BA" w:rsidP="007814BE">
            <w:pPr>
              <w:pStyle w:val="ListParagraph"/>
              <w:numPr>
                <w:ilvl w:val="0"/>
                <w:numId w:val="5"/>
              </w:numPr>
              <w:rPr>
                <w:sz w:val="20"/>
                <w:szCs w:val="20"/>
              </w:rPr>
            </w:pPr>
            <w:r w:rsidRPr="008647FA">
              <w:rPr>
                <w:sz w:val="20"/>
                <w:szCs w:val="20"/>
              </w:rPr>
              <w:t xml:space="preserve">Daisy-Hanad   </w:t>
            </w:r>
          </w:p>
        </w:tc>
        <w:tc>
          <w:tcPr>
            <w:tcW w:w="886" w:type="dxa"/>
          </w:tcPr>
          <w:p w14:paraId="510D82DD" w14:textId="77777777" w:rsidR="00D356BA" w:rsidRDefault="00D356BA" w:rsidP="007814BE">
            <w:pPr>
              <w:jc w:val="center"/>
            </w:pPr>
            <w:r>
              <w:t>4</w:t>
            </w:r>
          </w:p>
        </w:tc>
        <w:tc>
          <w:tcPr>
            <w:tcW w:w="841" w:type="dxa"/>
            <w:gridSpan w:val="2"/>
          </w:tcPr>
          <w:p w14:paraId="0E622D1B" w14:textId="77777777" w:rsidR="00D356BA" w:rsidRPr="00265038" w:rsidRDefault="00D356BA" w:rsidP="007814BE">
            <w:pPr>
              <w:jc w:val="center"/>
              <w:rPr>
                <w:rFonts w:cstheme="minorHAnsi"/>
                <w:color w:val="000000" w:themeColor="text1"/>
              </w:rPr>
            </w:pPr>
            <w:r>
              <w:rPr>
                <w:rFonts w:cstheme="minorHAnsi"/>
                <w:color w:val="000000" w:themeColor="text1"/>
              </w:rPr>
              <w:t>5: 2-2</w:t>
            </w:r>
          </w:p>
        </w:tc>
        <w:tc>
          <w:tcPr>
            <w:tcW w:w="825" w:type="dxa"/>
            <w:gridSpan w:val="2"/>
          </w:tcPr>
          <w:p w14:paraId="67692FF6" w14:textId="77777777" w:rsidR="00D356BA" w:rsidRPr="00265038" w:rsidRDefault="00D356BA" w:rsidP="007814BE">
            <w:pPr>
              <w:jc w:val="center"/>
              <w:rPr>
                <w:rFonts w:cstheme="minorHAnsi"/>
                <w:color w:val="000000" w:themeColor="text1"/>
              </w:rPr>
            </w:pPr>
            <w:r>
              <w:rPr>
                <w:rFonts w:cstheme="minorHAnsi"/>
                <w:color w:val="000000" w:themeColor="text1"/>
              </w:rPr>
              <w:t>5: 1-0</w:t>
            </w:r>
          </w:p>
        </w:tc>
        <w:tc>
          <w:tcPr>
            <w:tcW w:w="992" w:type="dxa"/>
            <w:gridSpan w:val="4"/>
          </w:tcPr>
          <w:p w14:paraId="4961D153" w14:textId="77777777" w:rsidR="00D356BA" w:rsidRPr="00265038" w:rsidRDefault="00D356BA" w:rsidP="007814BE">
            <w:pPr>
              <w:jc w:val="center"/>
              <w:rPr>
                <w:rFonts w:cstheme="minorHAnsi"/>
                <w:color w:val="000000" w:themeColor="text1"/>
              </w:rPr>
            </w:pPr>
            <w:r>
              <w:rPr>
                <w:rFonts w:cstheme="minorHAnsi"/>
                <w:color w:val="000000" w:themeColor="text1"/>
              </w:rPr>
              <w:t>5: 2-1</w:t>
            </w:r>
          </w:p>
        </w:tc>
        <w:tc>
          <w:tcPr>
            <w:tcW w:w="1134" w:type="dxa"/>
            <w:gridSpan w:val="2"/>
          </w:tcPr>
          <w:p w14:paraId="48A838A4" w14:textId="77777777" w:rsidR="00D356BA" w:rsidRPr="00265038" w:rsidRDefault="00D356BA" w:rsidP="007814BE">
            <w:pPr>
              <w:jc w:val="center"/>
              <w:rPr>
                <w:rFonts w:cstheme="minorHAnsi"/>
                <w:color w:val="000000" w:themeColor="text1"/>
              </w:rPr>
            </w:pPr>
            <w:r>
              <w:rPr>
                <w:rFonts w:cstheme="minorHAnsi"/>
                <w:color w:val="000000" w:themeColor="text1"/>
              </w:rPr>
              <w:t>22: 8-2</w:t>
            </w:r>
          </w:p>
        </w:tc>
      </w:tr>
      <w:tr w:rsidR="00D356BA" w14:paraId="4EEBACA0" w14:textId="77777777" w:rsidTr="003D776A">
        <w:tc>
          <w:tcPr>
            <w:tcW w:w="1838" w:type="dxa"/>
          </w:tcPr>
          <w:p w14:paraId="0A1059E7" w14:textId="77777777" w:rsidR="00D356BA" w:rsidRPr="008647FA" w:rsidRDefault="00D356BA" w:rsidP="007814BE">
            <w:pPr>
              <w:pStyle w:val="ListParagraph"/>
              <w:numPr>
                <w:ilvl w:val="0"/>
                <w:numId w:val="5"/>
              </w:numPr>
            </w:pPr>
            <w:r w:rsidRPr="008647FA">
              <w:rPr>
                <w:sz w:val="20"/>
                <w:szCs w:val="20"/>
              </w:rPr>
              <w:t xml:space="preserve">Daisy-Tessa   </w:t>
            </w:r>
          </w:p>
        </w:tc>
        <w:tc>
          <w:tcPr>
            <w:tcW w:w="886" w:type="dxa"/>
          </w:tcPr>
          <w:p w14:paraId="3055A319" w14:textId="77777777" w:rsidR="00D356BA" w:rsidRDefault="00D356BA" w:rsidP="007814BE">
            <w:pPr>
              <w:jc w:val="center"/>
            </w:pPr>
            <w:r>
              <w:t>4</w:t>
            </w:r>
          </w:p>
        </w:tc>
        <w:tc>
          <w:tcPr>
            <w:tcW w:w="841" w:type="dxa"/>
            <w:gridSpan w:val="2"/>
          </w:tcPr>
          <w:p w14:paraId="605EC80D" w14:textId="43850648" w:rsidR="00D356BA" w:rsidRPr="0063749B" w:rsidRDefault="00D356BA" w:rsidP="007814BE">
            <w:pPr>
              <w:jc w:val="center"/>
            </w:pPr>
            <w:r>
              <w:t>9: 2-</w:t>
            </w:r>
            <w:r w:rsidR="00BF184E">
              <w:t>1</w:t>
            </w:r>
          </w:p>
        </w:tc>
        <w:tc>
          <w:tcPr>
            <w:tcW w:w="842" w:type="dxa"/>
            <w:gridSpan w:val="3"/>
          </w:tcPr>
          <w:p w14:paraId="2F2D8FFD" w14:textId="77777777" w:rsidR="00D356BA" w:rsidRPr="0063749B" w:rsidRDefault="00D356BA" w:rsidP="007814BE">
            <w:r>
              <w:t>12: 3-2</w:t>
            </w:r>
          </w:p>
        </w:tc>
        <w:tc>
          <w:tcPr>
            <w:tcW w:w="975" w:type="dxa"/>
            <w:gridSpan w:val="3"/>
          </w:tcPr>
          <w:p w14:paraId="01F99AA8" w14:textId="77777777" w:rsidR="00D356BA" w:rsidRPr="0063749B" w:rsidRDefault="00D356BA" w:rsidP="007814BE">
            <w:r>
              <w:t>32: 10-8</w:t>
            </w:r>
          </w:p>
        </w:tc>
        <w:tc>
          <w:tcPr>
            <w:tcW w:w="1134" w:type="dxa"/>
            <w:gridSpan w:val="2"/>
          </w:tcPr>
          <w:p w14:paraId="5FAEC5EB" w14:textId="77777777" w:rsidR="00D356BA" w:rsidRPr="0063749B" w:rsidRDefault="00D356BA" w:rsidP="007814BE">
            <w:r>
              <w:t>37: 7-5</w:t>
            </w:r>
          </w:p>
        </w:tc>
      </w:tr>
      <w:tr w:rsidR="00D356BA" w14:paraId="0E1C7DAE" w14:textId="77777777" w:rsidTr="003D776A">
        <w:tc>
          <w:tcPr>
            <w:tcW w:w="1838" w:type="dxa"/>
          </w:tcPr>
          <w:p w14:paraId="424A6851" w14:textId="77777777" w:rsidR="00D356BA" w:rsidRPr="008647FA" w:rsidRDefault="00D356BA" w:rsidP="007814BE">
            <w:pPr>
              <w:pStyle w:val="ListParagraph"/>
              <w:numPr>
                <w:ilvl w:val="0"/>
                <w:numId w:val="5"/>
              </w:numPr>
            </w:pPr>
            <w:r w:rsidRPr="008647FA">
              <w:rPr>
                <w:sz w:val="20"/>
                <w:szCs w:val="20"/>
              </w:rPr>
              <w:t xml:space="preserve">Hannah-Hanad   </w:t>
            </w:r>
          </w:p>
        </w:tc>
        <w:tc>
          <w:tcPr>
            <w:tcW w:w="886" w:type="dxa"/>
          </w:tcPr>
          <w:p w14:paraId="3B90BE5F" w14:textId="77777777" w:rsidR="00D356BA" w:rsidRDefault="00D356BA" w:rsidP="007814BE">
            <w:pPr>
              <w:jc w:val="center"/>
            </w:pPr>
            <w:r>
              <w:t>5</w:t>
            </w:r>
          </w:p>
        </w:tc>
        <w:tc>
          <w:tcPr>
            <w:tcW w:w="701" w:type="dxa"/>
          </w:tcPr>
          <w:p w14:paraId="3AE41F46" w14:textId="77777777" w:rsidR="00D356BA" w:rsidRPr="0056056D" w:rsidRDefault="00D356BA" w:rsidP="007814BE">
            <w:pPr>
              <w:jc w:val="center"/>
            </w:pPr>
            <w:r>
              <w:t>6:4-1</w:t>
            </w:r>
          </w:p>
        </w:tc>
        <w:tc>
          <w:tcPr>
            <w:tcW w:w="702" w:type="dxa"/>
            <w:gridSpan w:val="2"/>
          </w:tcPr>
          <w:p w14:paraId="5C909552" w14:textId="77777777" w:rsidR="00D356BA" w:rsidRPr="0056056D" w:rsidRDefault="00D356BA" w:rsidP="007814BE">
            <w:pPr>
              <w:jc w:val="center"/>
            </w:pPr>
            <w:r>
              <w:t>8:1-0</w:t>
            </w:r>
          </w:p>
        </w:tc>
        <w:tc>
          <w:tcPr>
            <w:tcW w:w="830" w:type="dxa"/>
            <w:gridSpan w:val="4"/>
          </w:tcPr>
          <w:p w14:paraId="31BD6346" w14:textId="77777777" w:rsidR="00D356BA" w:rsidRPr="0056056D" w:rsidRDefault="00D356BA" w:rsidP="007814BE">
            <w:pPr>
              <w:jc w:val="center"/>
            </w:pPr>
            <w:r>
              <w:t>12:2-2</w:t>
            </w:r>
          </w:p>
        </w:tc>
        <w:tc>
          <w:tcPr>
            <w:tcW w:w="708" w:type="dxa"/>
            <w:gridSpan w:val="2"/>
          </w:tcPr>
          <w:p w14:paraId="49965144" w14:textId="77777777" w:rsidR="00D356BA" w:rsidRPr="0056056D" w:rsidRDefault="00D356BA" w:rsidP="007814BE">
            <w:pPr>
              <w:jc w:val="center"/>
            </w:pPr>
            <w:r>
              <w:t>5:1-0</w:t>
            </w:r>
          </w:p>
        </w:tc>
        <w:tc>
          <w:tcPr>
            <w:tcW w:w="851" w:type="dxa"/>
          </w:tcPr>
          <w:p w14:paraId="26B87991" w14:textId="77777777" w:rsidR="00D356BA" w:rsidRPr="0056056D" w:rsidRDefault="00D356BA" w:rsidP="007814BE">
            <w:pPr>
              <w:jc w:val="center"/>
            </w:pPr>
            <w:r>
              <w:t>5:1-0</w:t>
            </w:r>
          </w:p>
        </w:tc>
      </w:tr>
      <w:tr w:rsidR="00D356BA" w14:paraId="1DA552E2" w14:textId="77777777" w:rsidTr="003D776A">
        <w:tc>
          <w:tcPr>
            <w:tcW w:w="1838" w:type="dxa"/>
          </w:tcPr>
          <w:p w14:paraId="760E330E" w14:textId="77777777" w:rsidR="00D356BA" w:rsidRPr="008647FA" w:rsidRDefault="00D356BA" w:rsidP="007814BE">
            <w:pPr>
              <w:pStyle w:val="ListParagraph"/>
              <w:numPr>
                <w:ilvl w:val="0"/>
                <w:numId w:val="5"/>
              </w:numPr>
              <w:rPr>
                <w:sz w:val="20"/>
                <w:szCs w:val="20"/>
              </w:rPr>
            </w:pPr>
            <w:r w:rsidRPr="008647FA">
              <w:rPr>
                <w:sz w:val="20"/>
                <w:szCs w:val="20"/>
              </w:rPr>
              <w:t>Steve-</w:t>
            </w:r>
            <w:proofErr w:type="spellStart"/>
            <w:r w:rsidRPr="008647FA">
              <w:rPr>
                <w:sz w:val="20"/>
                <w:szCs w:val="20"/>
              </w:rPr>
              <w:t>Yasuf</w:t>
            </w:r>
            <w:proofErr w:type="spellEnd"/>
            <w:r w:rsidRPr="008647FA">
              <w:rPr>
                <w:sz w:val="20"/>
                <w:szCs w:val="20"/>
              </w:rPr>
              <w:t xml:space="preserve">   </w:t>
            </w:r>
          </w:p>
        </w:tc>
        <w:tc>
          <w:tcPr>
            <w:tcW w:w="886" w:type="dxa"/>
          </w:tcPr>
          <w:p w14:paraId="19C99ECB" w14:textId="77777777" w:rsidR="00D356BA" w:rsidRPr="00FC4848" w:rsidRDefault="00D356BA" w:rsidP="007814BE">
            <w:pPr>
              <w:jc w:val="center"/>
            </w:pPr>
            <w:r w:rsidRPr="00FC4848">
              <w:t>2</w:t>
            </w:r>
          </w:p>
        </w:tc>
        <w:tc>
          <w:tcPr>
            <w:tcW w:w="1896" w:type="dxa"/>
            <w:gridSpan w:val="6"/>
          </w:tcPr>
          <w:p w14:paraId="66DD8B37" w14:textId="77777777" w:rsidR="00D356BA" w:rsidRPr="000330E2" w:rsidRDefault="00D356BA" w:rsidP="007814BE">
            <w:pPr>
              <w:jc w:val="center"/>
            </w:pPr>
            <w:r w:rsidRPr="000330E2">
              <w:t>12: 3-2</w:t>
            </w:r>
          </w:p>
        </w:tc>
        <w:tc>
          <w:tcPr>
            <w:tcW w:w="1896" w:type="dxa"/>
            <w:gridSpan w:val="4"/>
          </w:tcPr>
          <w:p w14:paraId="5C32A308" w14:textId="77777777" w:rsidR="00D356BA" w:rsidRPr="000330E2" w:rsidRDefault="00D356BA" w:rsidP="007814BE">
            <w:pPr>
              <w:jc w:val="center"/>
            </w:pPr>
            <w:r w:rsidRPr="000330E2">
              <w:t>7: 2-2</w:t>
            </w:r>
          </w:p>
        </w:tc>
      </w:tr>
      <w:tr w:rsidR="00D356BA" w14:paraId="589EBC01" w14:textId="77777777" w:rsidTr="003D776A">
        <w:tc>
          <w:tcPr>
            <w:tcW w:w="1838" w:type="dxa"/>
          </w:tcPr>
          <w:p w14:paraId="6A696DEF" w14:textId="77777777" w:rsidR="00D356BA" w:rsidRPr="008647FA" w:rsidRDefault="00D356BA" w:rsidP="007814BE">
            <w:pPr>
              <w:pStyle w:val="ListParagraph"/>
              <w:numPr>
                <w:ilvl w:val="0"/>
                <w:numId w:val="5"/>
              </w:numPr>
            </w:pPr>
            <w:r w:rsidRPr="008647FA">
              <w:rPr>
                <w:sz w:val="20"/>
                <w:szCs w:val="20"/>
              </w:rPr>
              <w:t xml:space="preserve">Hannah-Denise  </w:t>
            </w:r>
          </w:p>
        </w:tc>
        <w:tc>
          <w:tcPr>
            <w:tcW w:w="886" w:type="dxa"/>
          </w:tcPr>
          <w:p w14:paraId="69AB4EC0" w14:textId="77777777" w:rsidR="00D356BA" w:rsidRDefault="00D356BA" w:rsidP="007814BE">
            <w:pPr>
              <w:jc w:val="center"/>
            </w:pPr>
            <w:r>
              <w:t>2</w:t>
            </w:r>
          </w:p>
        </w:tc>
        <w:tc>
          <w:tcPr>
            <w:tcW w:w="1896" w:type="dxa"/>
            <w:gridSpan w:val="6"/>
          </w:tcPr>
          <w:p w14:paraId="6BF90F49" w14:textId="77777777" w:rsidR="00D356BA" w:rsidRPr="00287030" w:rsidRDefault="00D356BA" w:rsidP="007814BE">
            <w:pPr>
              <w:jc w:val="center"/>
            </w:pPr>
            <w:r>
              <w:t>11: 5-3</w:t>
            </w:r>
          </w:p>
        </w:tc>
        <w:tc>
          <w:tcPr>
            <w:tcW w:w="1896" w:type="dxa"/>
            <w:gridSpan w:val="4"/>
          </w:tcPr>
          <w:p w14:paraId="4CCC672B" w14:textId="77777777" w:rsidR="00D356BA" w:rsidRPr="00287030" w:rsidRDefault="00D356BA" w:rsidP="007814BE">
            <w:pPr>
              <w:jc w:val="center"/>
            </w:pPr>
            <w:r>
              <w:t>11: 2-1</w:t>
            </w:r>
          </w:p>
        </w:tc>
      </w:tr>
      <w:tr w:rsidR="00D356BA" w14:paraId="5E0CDF66" w14:textId="77777777" w:rsidTr="003D776A">
        <w:tc>
          <w:tcPr>
            <w:tcW w:w="1838" w:type="dxa"/>
          </w:tcPr>
          <w:p w14:paraId="5C9F54F8" w14:textId="77777777" w:rsidR="00D356BA" w:rsidRPr="008647FA" w:rsidRDefault="00D356BA" w:rsidP="007814BE">
            <w:pPr>
              <w:pStyle w:val="ListParagraph"/>
              <w:numPr>
                <w:ilvl w:val="0"/>
                <w:numId w:val="5"/>
              </w:numPr>
              <w:rPr>
                <w:sz w:val="20"/>
                <w:szCs w:val="20"/>
                <w:lang w:val="fr-FR"/>
              </w:rPr>
            </w:pPr>
            <w:r w:rsidRPr="008647FA">
              <w:rPr>
                <w:sz w:val="20"/>
                <w:szCs w:val="20"/>
              </w:rPr>
              <w:t xml:space="preserve">Lucy-Edith   </w:t>
            </w:r>
          </w:p>
        </w:tc>
        <w:tc>
          <w:tcPr>
            <w:tcW w:w="886" w:type="dxa"/>
          </w:tcPr>
          <w:p w14:paraId="678B896E" w14:textId="77777777" w:rsidR="00D356BA" w:rsidRDefault="00D356BA" w:rsidP="007814BE">
            <w:pPr>
              <w:jc w:val="center"/>
            </w:pPr>
            <w:r>
              <w:t>2</w:t>
            </w:r>
          </w:p>
        </w:tc>
        <w:tc>
          <w:tcPr>
            <w:tcW w:w="1896" w:type="dxa"/>
            <w:gridSpan w:val="6"/>
          </w:tcPr>
          <w:p w14:paraId="6F242AE8" w14:textId="77777777" w:rsidR="00D356BA" w:rsidRPr="00A41FD4" w:rsidRDefault="00D356BA" w:rsidP="007814BE">
            <w:pPr>
              <w:jc w:val="center"/>
            </w:pPr>
            <w:r>
              <w:t>3: 1-1</w:t>
            </w:r>
          </w:p>
        </w:tc>
        <w:tc>
          <w:tcPr>
            <w:tcW w:w="1896" w:type="dxa"/>
            <w:gridSpan w:val="4"/>
          </w:tcPr>
          <w:p w14:paraId="598F0057" w14:textId="77777777" w:rsidR="00D356BA" w:rsidRPr="00A41FD4" w:rsidRDefault="00D356BA" w:rsidP="007814BE">
            <w:pPr>
              <w:jc w:val="center"/>
            </w:pPr>
            <w:r>
              <w:t>5: 1-1</w:t>
            </w:r>
          </w:p>
        </w:tc>
      </w:tr>
      <w:tr w:rsidR="00D356BA" w14:paraId="2A3C2099" w14:textId="77777777" w:rsidTr="003D776A">
        <w:tc>
          <w:tcPr>
            <w:tcW w:w="1838" w:type="dxa"/>
          </w:tcPr>
          <w:p w14:paraId="2EE32512" w14:textId="77777777" w:rsidR="00D356BA" w:rsidRPr="008647FA" w:rsidRDefault="00D356BA" w:rsidP="007814BE">
            <w:pPr>
              <w:pStyle w:val="ListParagraph"/>
              <w:numPr>
                <w:ilvl w:val="0"/>
                <w:numId w:val="5"/>
              </w:numPr>
            </w:pPr>
            <w:r w:rsidRPr="008647FA">
              <w:rPr>
                <w:sz w:val="20"/>
                <w:szCs w:val="20"/>
                <w:lang w:val="fr-FR"/>
              </w:rPr>
              <w:t xml:space="preserve">Lucy-Mei Li   </w:t>
            </w:r>
          </w:p>
        </w:tc>
        <w:tc>
          <w:tcPr>
            <w:tcW w:w="886" w:type="dxa"/>
          </w:tcPr>
          <w:p w14:paraId="5B11F549" w14:textId="77777777" w:rsidR="00D356BA" w:rsidRDefault="00D356BA" w:rsidP="007814BE">
            <w:pPr>
              <w:jc w:val="center"/>
            </w:pPr>
            <w:r>
              <w:t>2</w:t>
            </w:r>
          </w:p>
        </w:tc>
        <w:tc>
          <w:tcPr>
            <w:tcW w:w="1896" w:type="dxa"/>
            <w:gridSpan w:val="6"/>
          </w:tcPr>
          <w:p w14:paraId="5AFBD1E0" w14:textId="77777777" w:rsidR="00D356BA" w:rsidRPr="000330E2" w:rsidRDefault="00D356BA" w:rsidP="007814BE">
            <w:pPr>
              <w:jc w:val="center"/>
            </w:pPr>
            <w:r>
              <w:t>5: 1-1</w:t>
            </w:r>
          </w:p>
        </w:tc>
        <w:tc>
          <w:tcPr>
            <w:tcW w:w="1896" w:type="dxa"/>
            <w:gridSpan w:val="4"/>
          </w:tcPr>
          <w:p w14:paraId="09AF6ED9" w14:textId="77777777" w:rsidR="00D356BA" w:rsidRPr="000330E2" w:rsidRDefault="00D356BA" w:rsidP="007814BE">
            <w:pPr>
              <w:jc w:val="center"/>
            </w:pPr>
            <w:r w:rsidRPr="000330E2">
              <w:t>5: 1-1</w:t>
            </w:r>
          </w:p>
        </w:tc>
      </w:tr>
      <w:bookmarkEnd w:id="3"/>
    </w:tbl>
    <w:p w14:paraId="5FBB5609" w14:textId="77777777" w:rsidR="00D356BA" w:rsidRPr="00B739C4" w:rsidRDefault="00D356BA" w:rsidP="007814BE">
      <w:pPr>
        <w:spacing w:line="240" w:lineRule="auto"/>
        <w:ind w:left="0"/>
      </w:pPr>
    </w:p>
    <w:p w14:paraId="0AA396F4" w14:textId="77777777" w:rsidR="00D356BA" w:rsidRPr="00295BF8" w:rsidRDefault="00D356BA" w:rsidP="007814BE">
      <w:pPr>
        <w:autoSpaceDE w:val="0"/>
        <w:autoSpaceDN w:val="0"/>
        <w:adjustRightInd w:val="0"/>
        <w:spacing w:line="240" w:lineRule="auto"/>
        <w:rPr>
          <w:rFonts w:cstheme="minorHAnsi"/>
        </w:rPr>
      </w:pPr>
    </w:p>
    <w:sectPr w:rsidR="00D356BA" w:rsidRPr="00295BF8">
      <w:footerReference w:type="default" r:id="rId2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EEC44" w14:textId="77777777" w:rsidR="00C179B5" w:rsidRDefault="00C179B5" w:rsidP="00FB4859">
      <w:pPr>
        <w:spacing w:line="240" w:lineRule="auto"/>
      </w:pPr>
      <w:r>
        <w:separator/>
      </w:r>
    </w:p>
  </w:endnote>
  <w:endnote w:type="continuationSeparator" w:id="0">
    <w:p w14:paraId="4DAC2D84" w14:textId="77777777" w:rsidR="00C179B5" w:rsidRDefault="00C179B5" w:rsidP="00FB4859">
      <w:pPr>
        <w:spacing w:line="240" w:lineRule="auto"/>
      </w:pPr>
      <w:r>
        <w:continuationSeparator/>
      </w:r>
    </w:p>
  </w:endnote>
  <w:endnote w:id="1">
    <w:p w14:paraId="27601A95" w14:textId="7B37F2D4" w:rsidR="00037B15" w:rsidRPr="001150C2" w:rsidRDefault="00E46AD3" w:rsidP="001150C2">
      <w:pPr>
        <w:rPr>
          <w:sz w:val="20"/>
          <w:szCs w:val="20"/>
        </w:rPr>
      </w:pPr>
      <w:r>
        <w:rPr>
          <w:rStyle w:val="EndnoteReference"/>
        </w:rPr>
        <w:endnoteRef/>
      </w:r>
      <w:r>
        <w:t xml:space="preserve"> </w:t>
      </w:r>
      <w:r w:rsidRPr="008305D3">
        <w:rPr>
          <w:sz w:val="20"/>
          <w:szCs w:val="20"/>
        </w:rPr>
        <w:t>For confidentiality, the names of tutors and students are pseudonyms</w:t>
      </w:r>
    </w:p>
    <w:p w14:paraId="750C5E30" w14:textId="77777777" w:rsidR="00DC2B70" w:rsidRPr="00960353" w:rsidRDefault="00DC2B70" w:rsidP="00A32E16">
      <w:pPr>
        <w:rPr>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905210"/>
      <w:docPartObj>
        <w:docPartGallery w:val="Page Numbers (Bottom of Page)"/>
        <w:docPartUnique/>
      </w:docPartObj>
    </w:sdtPr>
    <w:sdtEndPr>
      <w:rPr>
        <w:noProof/>
      </w:rPr>
    </w:sdtEndPr>
    <w:sdtContent>
      <w:p w14:paraId="1BC0CD40" w14:textId="56DD7DE5" w:rsidR="001070F6" w:rsidRDefault="001070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B2F1F0" w14:textId="77777777" w:rsidR="001070F6" w:rsidRDefault="00107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07782" w14:textId="77777777" w:rsidR="00C179B5" w:rsidRDefault="00C179B5" w:rsidP="00FB4859">
      <w:pPr>
        <w:spacing w:line="240" w:lineRule="auto"/>
      </w:pPr>
      <w:r>
        <w:separator/>
      </w:r>
    </w:p>
  </w:footnote>
  <w:footnote w:type="continuationSeparator" w:id="0">
    <w:p w14:paraId="24AD9E55" w14:textId="77777777" w:rsidR="00C179B5" w:rsidRDefault="00C179B5" w:rsidP="00FB48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0A7"/>
    <w:multiLevelType w:val="hybridMultilevel"/>
    <w:tmpl w:val="343AEC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9214EA"/>
    <w:multiLevelType w:val="hybridMultilevel"/>
    <w:tmpl w:val="1B169A3C"/>
    <w:lvl w:ilvl="0" w:tplc="FD624554">
      <w:start w:val="13"/>
      <w:numFmt w:val="decimal"/>
      <w:lvlText w:val="%1."/>
      <w:lvlJc w:val="left"/>
      <w:pPr>
        <w:ind w:left="572" w:hanging="360"/>
      </w:pPr>
      <w:rPr>
        <w:rFonts w:hint="default"/>
        <w:b w:val="0"/>
        <w:i w:val="0"/>
      </w:rPr>
    </w:lvl>
    <w:lvl w:ilvl="1" w:tplc="08090019" w:tentative="1">
      <w:start w:val="1"/>
      <w:numFmt w:val="lowerLetter"/>
      <w:lvlText w:val="%2."/>
      <w:lvlJc w:val="left"/>
      <w:pPr>
        <w:ind w:left="1652" w:hanging="360"/>
      </w:pPr>
    </w:lvl>
    <w:lvl w:ilvl="2" w:tplc="0809001B" w:tentative="1">
      <w:start w:val="1"/>
      <w:numFmt w:val="lowerRoman"/>
      <w:lvlText w:val="%3."/>
      <w:lvlJc w:val="right"/>
      <w:pPr>
        <w:ind w:left="2372" w:hanging="180"/>
      </w:pPr>
    </w:lvl>
    <w:lvl w:ilvl="3" w:tplc="0809000F" w:tentative="1">
      <w:start w:val="1"/>
      <w:numFmt w:val="decimal"/>
      <w:lvlText w:val="%4."/>
      <w:lvlJc w:val="left"/>
      <w:pPr>
        <w:ind w:left="3092" w:hanging="360"/>
      </w:pPr>
    </w:lvl>
    <w:lvl w:ilvl="4" w:tplc="08090019" w:tentative="1">
      <w:start w:val="1"/>
      <w:numFmt w:val="lowerLetter"/>
      <w:lvlText w:val="%5."/>
      <w:lvlJc w:val="left"/>
      <w:pPr>
        <w:ind w:left="3812" w:hanging="360"/>
      </w:pPr>
    </w:lvl>
    <w:lvl w:ilvl="5" w:tplc="0809001B" w:tentative="1">
      <w:start w:val="1"/>
      <w:numFmt w:val="lowerRoman"/>
      <w:lvlText w:val="%6."/>
      <w:lvlJc w:val="right"/>
      <w:pPr>
        <w:ind w:left="4532" w:hanging="180"/>
      </w:pPr>
    </w:lvl>
    <w:lvl w:ilvl="6" w:tplc="0809000F" w:tentative="1">
      <w:start w:val="1"/>
      <w:numFmt w:val="decimal"/>
      <w:lvlText w:val="%7."/>
      <w:lvlJc w:val="left"/>
      <w:pPr>
        <w:ind w:left="5252" w:hanging="360"/>
      </w:pPr>
    </w:lvl>
    <w:lvl w:ilvl="7" w:tplc="08090019" w:tentative="1">
      <w:start w:val="1"/>
      <w:numFmt w:val="lowerLetter"/>
      <w:lvlText w:val="%8."/>
      <w:lvlJc w:val="left"/>
      <w:pPr>
        <w:ind w:left="5972" w:hanging="360"/>
      </w:pPr>
    </w:lvl>
    <w:lvl w:ilvl="8" w:tplc="0809001B" w:tentative="1">
      <w:start w:val="1"/>
      <w:numFmt w:val="lowerRoman"/>
      <w:lvlText w:val="%9."/>
      <w:lvlJc w:val="right"/>
      <w:pPr>
        <w:ind w:left="6692" w:hanging="180"/>
      </w:pPr>
    </w:lvl>
  </w:abstractNum>
  <w:abstractNum w:abstractNumId="2" w15:restartNumberingAfterBreak="0">
    <w:nsid w:val="08CF1D6B"/>
    <w:multiLevelType w:val="hybridMultilevel"/>
    <w:tmpl w:val="9E00F528"/>
    <w:lvl w:ilvl="0" w:tplc="AA948502">
      <w:start w:val="75"/>
      <w:numFmt w:val="decimal"/>
      <w:lvlText w:val="%1."/>
      <w:lvlJc w:val="left"/>
      <w:pPr>
        <w:ind w:left="720" w:hanging="360"/>
      </w:pPr>
      <w:rPr>
        <w:rFont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AD5B99"/>
    <w:multiLevelType w:val="hybridMultilevel"/>
    <w:tmpl w:val="694C1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C625ED"/>
    <w:multiLevelType w:val="hybridMultilevel"/>
    <w:tmpl w:val="FEAA5B40"/>
    <w:lvl w:ilvl="0" w:tplc="FD624554">
      <w:start w:val="13"/>
      <w:numFmt w:val="decimal"/>
      <w:lvlText w:val="%1."/>
      <w:lvlJc w:val="left"/>
      <w:pPr>
        <w:ind w:left="360" w:hanging="360"/>
      </w:pPr>
      <w:rPr>
        <w:rFonts w:hint="default"/>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B4D326A"/>
    <w:multiLevelType w:val="hybridMultilevel"/>
    <w:tmpl w:val="343AEC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3D4451"/>
    <w:multiLevelType w:val="hybridMultilevel"/>
    <w:tmpl w:val="7A72E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777488"/>
    <w:multiLevelType w:val="hybridMultilevel"/>
    <w:tmpl w:val="A456F0EC"/>
    <w:lvl w:ilvl="0" w:tplc="F3B624F0">
      <w:start w:val="1"/>
      <w:numFmt w:val="decimal"/>
      <w:lvlText w:val="%1."/>
      <w:lvlJc w:val="left"/>
      <w:pPr>
        <w:ind w:left="720" w:hanging="360"/>
      </w:pPr>
      <w:rPr>
        <w:rFonts w:ascii="Calibri" w:hAnsi="Calibri" w:cs="Arial" w:hint="default"/>
        <w:spacing w:val="-1"/>
        <w:w w:val="92"/>
        <w:sz w:val="22"/>
        <w:szCs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101DF3"/>
    <w:multiLevelType w:val="hybridMultilevel"/>
    <w:tmpl w:val="5CD00348"/>
    <w:lvl w:ilvl="0" w:tplc="2884CC32">
      <w:start w:val="35"/>
      <w:numFmt w:val="decimal"/>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BD60700"/>
    <w:multiLevelType w:val="hybridMultilevel"/>
    <w:tmpl w:val="7486ADE8"/>
    <w:lvl w:ilvl="0" w:tplc="37647600">
      <w:start w:val="92"/>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50C83"/>
    <w:multiLevelType w:val="hybridMultilevel"/>
    <w:tmpl w:val="4F2A7D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2490D0F"/>
    <w:multiLevelType w:val="hybridMultilevel"/>
    <w:tmpl w:val="6F3CAF44"/>
    <w:lvl w:ilvl="0" w:tplc="4FF861EE">
      <w:start w:val="78"/>
      <w:numFmt w:val="decimal"/>
      <w:lvlText w:val="%1."/>
      <w:lvlJc w:val="left"/>
      <w:pPr>
        <w:ind w:left="720" w:hanging="360"/>
      </w:pPr>
      <w:rPr>
        <w:rFont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6C914DD"/>
    <w:multiLevelType w:val="hybridMultilevel"/>
    <w:tmpl w:val="4246C9B8"/>
    <w:lvl w:ilvl="0" w:tplc="171CD56C">
      <w:start w:val="97"/>
      <w:numFmt w:val="decimal"/>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9B53BF"/>
    <w:multiLevelType w:val="hybridMultilevel"/>
    <w:tmpl w:val="178EE9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7F2FFC"/>
    <w:multiLevelType w:val="hybridMultilevel"/>
    <w:tmpl w:val="0F4C4054"/>
    <w:lvl w:ilvl="0" w:tplc="395A8ABC">
      <w:start w:val="1"/>
      <w:numFmt w:val="decimal"/>
      <w:lvlText w:val="%1."/>
      <w:lvlJc w:val="left"/>
      <w:pPr>
        <w:tabs>
          <w:tab w:val="num" w:pos="720"/>
        </w:tabs>
        <w:ind w:left="720" w:hanging="360"/>
      </w:pPr>
    </w:lvl>
    <w:lvl w:ilvl="1" w:tplc="C9A44D92" w:tentative="1">
      <w:start w:val="1"/>
      <w:numFmt w:val="decimal"/>
      <w:lvlText w:val="%2."/>
      <w:lvlJc w:val="left"/>
      <w:pPr>
        <w:tabs>
          <w:tab w:val="num" w:pos="1440"/>
        </w:tabs>
        <w:ind w:left="1440" w:hanging="360"/>
      </w:pPr>
    </w:lvl>
    <w:lvl w:ilvl="2" w:tplc="675A6D32" w:tentative="1">
      <w:start w:val="1"/>
      <w:numFmt w:val="decimal"/>
      <w:lvlText w:val="%3."/>
      <w:lvlJc w:val="left"/>
      <w:pPr>
        <w:tabs>
          <w:tab w:val="num" w:pos="2160"/>
        </w:tabs>
        <w:ind w:left="2160" w:hanging="360"/>
      </w:pPr>
    </w:lvl>
    <w:lvl w:ilvl="3" w:tplc="A6B61B90" w:tentative="1">
      <w:start w:val="1"/>
      <w:numFmt w:val="decimal"/>
      <w:lvlText w:val="%4."/>
      <w:lvlJc w:val="left"/>
      <w:pPr>
        <w:tabs>
          <w:tab w:val="num" w:pos="2880"/>
        </w:tabs>
        <w:ind w:left="2880" w:hanging="360"/>
      </w:pPr>
    </w:lvl>
    <w:lvl w:ilvl="4" w:tplc="ABA219BE" w:tentative="1">
      <w:start w:val="1"/>
      <w:numFmt w:val="decimal"/>
      <w:lvlText w:val="%5."/>
      <w:lvlJc w:val="left"/>
      <w:pPr>
        <w:tabs>
          <w:tab w:val="num" w:pos="3600"/>
        </w:tabs>
        <w:ind w:left="3600" w:hanging="360"/>
      </w:pPr>
    </w:lvl>
    <w:lvl w:ilvl="5" w:tplc="082E090E" w:tentative="1">
      <w:start w:val="1"/>
      <w:numFmt w:val="decimal"/>
      <w:lvlText w:val="%6."/>
      <w:lvlJc w:val="left"/>
      <w:pPr>
        <w:tabs>
          <w:tab w:val="num" w:pos="4320"/>
        </w:tabs>
        <w:ind w:left="4320" w:hanging="360"/>
      </w:pPr>
    </w:lvl>
    <w:lvl w:ilvl="6" w:tplc="A3B27556" w:tentative="1">
      <w:start w:val="1"/>
      <w:numFmt w:val="decimal"/>
      <w:lvlText w:val="%7."/>
      <w:lvlJc w:val="left"/>
      <w:pPr>
        <w:tabs>
          <w:tab w:val="num" w:pos="5040"/>
        </w:tabs>
        <w:ind w:left="5040" w:hanging="360"/>
      </w:pPr>
    </w:lvl>
    <w:lvl w:ilvl="7" w:tplc="ECFABE4A" w:tentative="1">
      <w:start w:val="1"/>
      <w:numFmt w:val="decimal"/>
      <w:lvlText w:val="%8."/>
      <w:lvlJc w:val="left"/>
      <w:pPr>
        <w:tabs>
          <w:tab w:val="num" w:pos="5760"/>
        </w:tabs>
        <w:ind w:left="5760" w:hanging="360"/>
      </w:pPr>
    </w:lvl>
    <w:lvl w:ilvl="8" w:tplc="B030A948" w:tentative="1">
      <w:start w:val="1"/>
      <w:numFmt w:val="decimal"/>
      <w:lvlText w:val="%9."/>
      <w:lvlJc w:val="left"/>
      <w:pPr>
        <w:tabs>
          <w:tab w:val="num" w:pos="6480"/>
        </w:tabs>
        <w:ind w:left="6480" w:hanging="360"/>
      </w:pPr>
    </w:lvl>
  </w:abstractNum>
  <w:abstractNum w:abstractNumId="15" w15:restartNumberingAfterBreak="0">
    <w:nsid w:val="30A30A4C"/>
    <w:multiLevelType w:val="hybridMultilevel"/>
    <w:tmpl w:val="90C0B5D6"/>
    <w:lvl w:ilvl="0" w:tplc="A5A2DF9E">
      <w:start w:val="7"/>
      <w:numFmt w:val="decimal"/>
      <w:lvlText w:val="%1."/>
      <w:lvlJc w:val="left"/>
      <w:pPr>
        <w:ind w:left="720" w:hanging="360"/>
      </w:pPr>
      <w:rPr>
        <w:rFonts w:ascii="Calibri" w:hAnsi="Calibri" w:cs="Arial" w:hint="default"/>
        <w:spacing w:val="-1"/>
        <w:w w:val="92"/>
        <w:sz w:val="22"/>
        <w:szCs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686382"/>
    <w:multiLevelType w:val="hybridMultilevel"/>
    <w:tmpl w:val="753CEC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58B54E6"/>
    <w:multiLevelType w:val="hybridMultilevel"/>
    <w:tmpl w:val="7A72E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2E5348"/>
    <w:multiLevelType w:val="hybridMultilevel"/>
    <w:tmpl w:val="343AEC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6D59BD"/>
    <w:multiLevelType w:val="hybridMultilevel"/>
    <w:tmpl w:val="7A72E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3B6FA8"/>
    <w:multiLevelType w:val="hybridMultilevel"/>
    <w:tmpl w:val="343AEC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AB1E71"/>
    <w:multiLevelType w:val="hybridMultilevel"/>
    <w:tmpl w:val="9F3C6D4E"/>
    <w:lvl w:ilvl="0" w:tplc="4FF861EE">
      <w:start w:val="78"/>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EE207A"/>
    <w:multiLevelType w:val="hybridMultilevel"/>
    <w:tmpl w:val="343AEC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29A1BE9"/>
    <w:multiLevelType w:val="hybridMultilevel"/>
    <w:tmpl w:val="7A72E0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8F45B50"/>
    <w:multiLevelType w:val="multilevel"/>
    <w:tmpl w:val="521453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D1C40AE"/>
    <w:multiLevelType w:val="hybridMultilevel"/>
    <w:tmpl w:val="3D64B41A"/>
    <w:lvl w:ilvl="0" w:tplc="E640BE18">
      <w:start w:val="2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B700395"/>
    <w:multiLevelType w:val="hybridMultilevel"/>
    <w:tmpl w:val="343AE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FE1158"/>
    <w:multiLevelType w:val="hybridMultilevel"/>
    <w:tmpl w:val="343AEC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C785276"/>
    <w:multiLevelType w:val="hybridMultilevel"/>
    <w:tmpl w:val="7F041F3C"/>
    <w:lvl w:ilvl="0" w:tplc="A4E8EE46">
      <w:start w:val="1"/>
      <w:numFmt w:val="decimal"/>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426FC6"/>
    <w:multiLevelType w:val="hybridMultilevel"/>
    <w:tmpl w:val="343AEC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6"/>
  </w:num>
  <w:num w:numId="2">
    <w:abstractNumId w:val="17"/>
  </w:num>
  <w:num w:numId="3">
    <w:abstractNumId w:val="6"/>
  </w:num>
  <w:num w:numId="4">
    <w:abstractNumId w:val="19"/>
  </w:num>
  <w:num w:numId="5">
    <w:abstractNumId w:val="13"/>
  </w:num>
  <w:num w:numId="6">
    <w:abstractNumId w:val="10"/>
  </w:num>
  <w:num w:numId="7">
    <w:abstractNumId w:val="16"/>
  </w:num>
  <w:num w:numId="8">
    <w:abstractNumId w:val="4"/>
  </w:num>
  <w:num w:numId="9">
    <w:abstractNumId w:val="1"/>
  </w:num>
  <w:num w:numId="10">
    <w:abstractNumId w:val="11"/>
  </w:num>
  <w:num w:numId="11">
    <w:abstractNumId w:val="21"/>
  </w:num>
  <w:num w:numId="12">
    <w:abstractNumId w:val="9"/>
  </w:num>
  <w:num w:numId="13">
    <w:abstractNumId w:val="25"/>
  </w:num>
  <w:num w:numId="14">
    <w:abstractNumId w:val="23"/>
  </w:num>
  <w:num w:numId="15">
    <w:abstractNumId w:val="3"/>
  </w:num>
  <w:num w:numId="16">
    <w:abstractNumId w:val="2"/>
  </w:num>
  <w:num w:numId="17">
    <w:abstractNumId w:val="8"/>
  </w:num>
  <w:num w:numId="18">
    <w:abstractNumId w:val="12"/>
  </w:num>
  <w:num w:numId="19">
    <w:abstractNumId w:val="28"/>
  </w:num>
  <w:num w:numId="20">
    <w:abstractNumId w:val="24"/>
  </w:num>
  <w:num w:numId="21">
    <w:abstractNumId w:val="22"/>
  </w:num>
  <w:num w:numId="22">
    <w:abstractNumId w:val="0"/>
  </w:num>
  <w:num w:numId="23">
    <w:abstractNumId w:val="7"/>
  </w:num>
  <w:num w:numId="24">
    <w:abstractNumId w:val="15"/>
  </w:num>
  <w:num w:numId="25">
    <w:abstractNumId w:val="5"/>
  </w:num>
  <w:num w:numId="26">
    <w:abstractNumId w:val="29"/>
  </w:num>
  <w:num w:numId="27">
    <w:abstractNumId w:val="20"/>
  </w:num>
  <w:num w:numId="28">
    <w:abstractNumId w:val="27"/>
  </w:num>
  <w:num w:numId="29">
    <w:abstractNumId w:val="1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AEE"/>
    <w:rsid w:val="00000820"/>
    <w:rsid w:val="00002320"/>
    <w:rsid w:val="0000412C"/>
    <w:rsid w:val="000069CF"/>
    <w:rsid w:val="00007A4C"/>
    <w:rsid w:val="00007B4A"/>
    <w:rsid w:val="000145E5"/>
    <w:rsid w:val="000145F9"/>
    <w:rsid w:val="000159E2"/>
    <w:rsid w:val="00016A5A"/>
    <w:rsid w:val="00020C97"/>
    <w:rsid w:val="00022AD9"/>
    <w:rsid w:val="00025C69"/>
    <w:rsid w:val="0003041B"/>
    <w:rsid w:val="00031F54"/>
    <w:rsid w:val="000330E2"/>
    <w:rsid w:val="000335C7"/>
    <w:rsid w:val="000337C5"/>
    <w:rsid w:val="00036262"/>
    <w:rsid w:val="00037341"/>
    <w:rsid w:val="00037B15"/>
    <w:rsid w:val="00040A10"/>
    <w:rsid w:val="00040A3D"/>
    <w:rsid w:val="000413AD"/>
    <w:rsid w:val="0004218E"/>
    <w:rsid w:val="0004731B"/>
    <w:rsid w:val="000478D0"/>
    <w:rsid w:val="000509A0"/>
    <w:rsid w:val="00051778"/>
    <w:rsid w:val="00053291"/>
    <w:rsid w:val="0005383A"/>
    <w:rsid w:val="0005419D"/>
    <w:rsid w:val="00054D4F"/>
    <w:rsid w:val="00055425"/>
    <w:rsid w:val="000614D8"/>
    <w:rsid w:val="000617BF"/>
    <w:rsid w:val="00062DA0"/>
    <w:rsid w:val="00064930"/>
    <w:rsid w:val="000660D3"/>
    <w:rsid w:val="00067BBD"/>
    <w:rsid w:val="00071D2F"/>
    <w:rsid w:val="0007276C"/>
    <w:rsid w:val="00074AED"/>
    <w:rsid w:val="00074D31"/>
    <w:rsid w:val="00074D65"/>
    <w:rsid w:val="00076021"/>
    <w:rsid w:val="000772D7"/>
    <w:rsid w:val="0008242E"/>
    <w:rsid w:val="00082C0D"/>
    <w:rsid w:val="0008346D"/>
    <w:rsid w:val="00087B4F"/>
    <w:rsid w:val="00087FB7"/>
    <w:rsid w:val="00090CA8"/>
    <w:rsid w:val="000929C6"/>
    <w:rsid w:val="00093D09"/>
    <w:rsid w:val="00095A10"/>
    <w:rsid w:val="0009602D"/>
    <w:rsid w:val="00096E75"/>
    <w:rsid w:val="000A02AA"/>
    <w:rsid w:val="000A0636"/>
    <w:rsid w:val="000A3323"/>
    <w:rsid w:val="000A4A7E"/>
    <w:rsid w:val="000A5FC6"/>
    <w:rsid w:val="000A6C50"/>
    <w:rsid w:val="000B01C9"/>
    <w:rsid w:val="000B1EB7"/>
    <w:rsid w:val="000B2475"/>
    <w:rsid w:val="000B2EF4"/>
    <w:rsid w:val="000B5ACC"/>
    <w:rsid w:val="000B5F1B"/>
    <w:rsid w:val="000B7131"/>
    <w:rsid w:val="000C1977"/>
    <w:rsid w:val="000C1D89"/>
    <w:rsid w:val="000C24CB"/>
    <w:rsid w:val="000C29D6"/>
    <w:rsid w:val="000C2CCB"/>
    <w:rsid w:val="000C2D17"/>
    <w:rsid w:val="000C3966"/>
    <w:rsid w:val="000C3DD3"/>
    <w:rsid w:val="000C433C"/>
    <w:rsid w:val="000C6391"/>
    <w:rsid w:val="000C680D"/>
    <w:rsid w:val="000D13F9"/>
    <w:rsid w:val="000D6E73"/>
    <w:rsid w:val="000D708C"/>
    <w:rsid w:val="000E4012"/>
    <w:rsid w:val="000E48F6"/>
    <w:rsid w:val="000E6348"/>
    <w:rsid w:val="000E6A83"/>
    <w:rsid w:val="000F329E"/>
    <w:rsid w:val="000F5132"/>
    <w:rsid w:val="000F5279"/>
    <w:rsid w:val="000F556E"/>
    <w:rsid w:val="000F5C2E"/>
    <w:rsid w:val="000F794A"/>
    <w:rsid w:val="001000D8"/>
    <w:rsid w:val="0010031C"/>
    <w:rsid w:val="00102705"/>
    <w:rsid w:val="00103685"/>
    <w:rsid w:val="00103F69"/>
    <w:rsid w:val="00104C58"/>
    <w:rsid w:val="00105B30"/>
    <w:rsid w:val="001070F6"/>
    <w:rsid w:val="00112AA2"/>
    <w:rsid w:val="0011379F"/>
    <w:rsid w:val="00114C43"/>
    <w:rsid w:val="001150C2"/>
    <w:rsid w:val="0011621E"/>
    <w:rsid w:val="00117A7C"/>
    <w:rsid w:val="00117B45"/>
    <w:rsid w:val="00122C6F"/>
    <w:rsid w:val="0012768C"/>
    <w:rsid w:val="001278E2"/>
    <w:rsid w:val="00133692"/>
    <w:rsid w:val="00136585"/>
    <w:rsid w:val="001377B9"/>
    <w:rsid w:val="00141044"/>
    <w:rsid w:val="00142057"/>
    <w:rsid w:val="00143AFE"/>
    <w:rsid w:val="00146747"/>
    <w:rsid w:val="001478C5"/>
    <w:rsid w:val="00147B10"/>
    <w:rsid w:val="00150619"/>
    <w:rsid w:val="00150AB5"/>
    <w:rsid w:val="001520F6"/>
    <w:rsid w:val="0015312E"/>
    <w:rsid w:val="001536A2"/>
    <w:rsid w:val="00154B49"/>
    <w:rsid w:val="0015744C"/>
    <w:rsid w:val="001577A6"/>
    <w:rsid w:val="001617A9"/>
    <w:rsid w:val="00163C96"/>
    <w:rsid w:val="00163FDB"/>
    <w:rsid w:val="00165B6E"/>
    <w:rsid w:val="00165FCF"/>
    <w:rsid w:val="00166B6E"/>
    <w:rsid w:val="001671A8"/>
    <w:rsid w:val="00173835"/>
    <w:rsid w:val="00176C0D"/>
    <w:rsid w:val="001775EA"/>
    <w:rsid w:val="00177C9E"/>
    <w:rsid w:val="001817A8"/>
    <w:rsid w:val="001817AD"/>
    <w:rsid w:val="00182DB0"/>
    <w:rsid w:val="00182F27"/>
    <w:rsid w:val="00183917"/>
    <w:rsid w:val="00183E73"/>
    <w:rsid w:val="00185BCF"/>
    <w:rsid w:val="001863FF"/>
    <w:rsid w:val="001869C7"/>
    <w:rsid w:val="00193DDC"/>
    <w:rsid w:val="00194839"/>
    <w:rsid w:val="001A24CD"/>
    <w:rsid w:val="001A3588"/>
    <w:rsid w:val="001A5066"/>
    <w:rsid w:val="001A50EF"/>
    <w:rsid w:val="001A5D98"/>
    <w:rsid w:val="001A6438"/>
    <w:rsid w:val="001B0872"/>
    <w:rsid w:val="001B39BE"/>
    <w:rsid w:val="001B4D0E"/>
    <w:rsid w:val="001B4FED"/>
    <w:rsid w:val="001C0C6A"/>
    <w:rsid w:val="001C1342"/>
    <w:rsid w:val="001C1A2B"/>
    <w:rsid w:val="001C4D9D"/>
    <w:rsid w:val="001C54C3"/>
    <w:rsid w:val="001C5CCF"/>
    <w:rsid w:val="001C6152"/>
    <w:rsid w:val="001C7390"/>
    <w:rsid w:val="001D0B6D"/>
    <w:rsid w:val="001D19C2"/>
    <w:rsid w:val="001D2423"/>
    <w:rsid w:val="001D257D"/>
    <w:rsid w:val="001D2BC5"/>
    <w:rsid w:val="001D2D67"/>
    <w:rsid w:val="001D4F8D"/>
    <w:rsid w:val="001D501A"/>
    <w:rsid w:val="001D5771"/>
    <w:rsid w:val="001D6F4E"/>
    <w:rsid w:val="001D726D"/>
    <w:rsid w:val="001D7CD4"/>
    <w:rsid w:val="001E1384"/>
    <w:rsid w:val="001E34D0"/>
    <w:rsid w:val="001E5D39"/>
    <w:rsid w:val="001E6040"/>
    <w:rsid w:val="001E6ACB"/>
    <w:rsid w:val="001F24B5"/>
    <w:rsid w:val="001F2764"/>
    <w:rsid w:val="001F2DF1"/>
    <w:rsid w:val="001F2EC0"/>
    <w:rsid w:val="00204129"/>
    <w:rsid w:val="00204D74"/>
    <w:rsid w:val="002057C3"/>
    <w:rsid w:val="00211DC1"/>
    <w:rsid w:val="00211E40"/>
    <w:rsid w:val="00215B6E"/>
    <w:rsid w:val="00216149"/>
    <w:rsid w:val="00216E92"/>
    <w:rsid w:val="00217037"/>
    <w:rsid w:val="00217CA8"/>
    <w:rsid w:val="002202D9"/>
    <w:rsid w:val="00221AC7"/>
    <w:rsid w:val="002242BF"/>
    <w:rsid w:val="00224AA1"/>
    <w:rsid w:val="00225DBD"/>
    <w:rsid w:val="0022692F"/>
    <w:rsid w:val="00230690"/>
    <w:rsid w:val="00230D7B"/>
    <w:rsid w:val="00230F0D"/>
    <w:rsid w:val="00232E53"/>
    <w:rsid w:val="002343FA"/>
    <w:rsid w:val="0023573B"/>
    <w:rsid w:val="002357BA"/>
    <w:rsid w:val="00235C41"/>
    <w:rsid w:val="002431A7"/>
    <w:rsid w:val="002435EE"/>
    <w:rsid w:val="00246034"/>
    <w:rsid w:val="00250785"/>
    <w:rsid w:val="002546B7"/>
    <w:rsid w:val="00254B1E"/>
    <w:rsid w:val="00256A6F"/>
    <w:rsid w:val="0025726C"/>
    <w:rsid w:val="00257381"/>
    <w:rsid w:val="00260050"/>
    <w:rsid w:val="002636E8"/>
    <w:rsid w:val="00265038"/>
    <w:rsid w:val="00266091"/>
    <w:rsid w:val="002667DA"/>
    <w:rsid w:val="00267265"/>
    <w:rsid w:val="00267B30"/>
    <w:rsid w:val="00270025"/>
    <w:rsid w:val="00273900"/>
    <w:rsid w:val="002745E9"/>
    <w:rsid w:val="0027528A"/>
    <w:rsid w:val="00275880"/>
    <w:rsid w:val="00275D1F"/>
    <w:rsid w:val="002767EF"/>
    <w:rsid w:val="00277020"/>
    <w:rsid w:val="00280198"/>
    <w:rsid w:val="002818FB"/>
    <w:rsid w:val="00284666"/>
    <w:rsid w:val="002848B3"/>
    <w:rsid w:val="00284CC3"/>
    <w:rsid w:val="0028548D"/>
    <w:rsid w:val="00287030"/>
    <w:rsid w:val="00287D01"/>
    <w:rsid w:val="0029019B"/>
    <w:rsid w:val="002924C2"/>
    <w:rsid w:val="00293A31"/>
    <w:rsid w:val="00294B40"/>
    <w:rsid w:val="00294D7B"/>
    <w:rsid w:val="002956DF"/>
    <w:rsid w:val="00295BF8"/>
    <w:rsid w:val="00296895"/>
    <w:rsid w:val="002A06D0"/>
    <w:rsid w:val="002A0C32"/>
    <w:rsid w:val="002A2155"/>
    <w:rsid w:val="002A2F5C"/>
    <w:rsid w:val="002A30FA"/>
    <w:rsid w:val="002A33DB"/>
    <w:rsid w:val="002A3E8B"/>
    <w:rsid w:val="002A6985"/>
    <w:rsid w:val="002A718D"/>
    <w:rsid w:val="002A7707"/>
    <w:rsid w:val="002A79F7"/>
    <w:rsid w:val="002B1D04"/>
    <w:rsid w:val="002B23EE"/>
    <w:rsid w:val="002B4F4A"/>
    <w:rsid w:val="002B6BA0"/>
    <w:rsid w:val="002B6C12"/>
    <w:rsid w:val="002B6E55"/>
    <w:rsid w:val="002B7FCA"/>
    <w:rsid w:val="002C0808"/>
    <w:rsid w:val="002C351A"/>
    <w:rsid w:val="002C3EC3"/>
    <w:rsid w:val="002C469B"/>
    <w:rsid w:val="002C6BBF"/>
    <w:rsid w:val="002D169B"/>
    <w:rsid w:val="002D282A"/>
    <w:rsid w:val="002D595D"/>
    <w:rsid w:val="002D6F4C"/>
    <w:rsid w:val="002D7B25"/>
    <w:rsid w:val="002E1333"/>
    <w:rsid w:val="002E2B2C"/>
    <w:rsid w:val="002E2EEB"/>
    <w:rsid w:val="002E2FC7"/>
    <w:rsid w:val="002E4B02"/>
    <w:rsid w:val="002E6739"/>
    <w:rsid w:val="002E72DB"/>
    <w:rsid w:val="002E76DC"/>
    <w:rsid w:val="002E76DD"/>
    <w:rsid w:val="002F0DC1"/>
    <w:rsid w:val="002F55E7"/>
    <w:rsid w:val="002F7623"/>
    <w:rsid w:val="0030117A"/>
    <w:rsid w:val="003013CD"/>
    <w:rsid w:val="0030409A"/>
    <w:rsid w:val="00304959"/>
    <w:rsid w:val="003058A0"/>
    <w:rsid w:val="00310828"/>
    <w:rsid w:val="00310C0F"/>
    <w:rsid w:val="00310FE2"/>
    <w:rsid w:val="00314502"/>
    <w:rsid w:val="0031478C"/>
    <w:rsid w:val="00315BFD"/>
    <w:rsid w:val="00321D37"/>
    <w:rsid w:val="003226F6"/>
    <w:rsid w:val="0032528C"/>
    <w:rsid w:val="00327AF9"/>
    <w:rsid w:val="00331171"/>
    <w:rsid w:val="003327BB"/>
    <w:rsid w:val="00335578"/>
    <w:rsid w:val="00342E12"/>
    <w:rsid w:val="003471F8"/>
    <w:rsid w:val="0034762A"/>
    <w:rsid w:val="00347A03"/>
    <w:rsid w:val="00352606"/>
    <w:rsid w:val="003527B3"/>
    <w:rsid w:val="003547DD"/>
    <w:rsid w:val="00354D73"/>
    <w:rsid w:val="003552FA"/>
    <w:rsid w:val="003557BD"/>
    <w:rsid w:val="003612D5"/>
    <w:rsid w:val="003635C2"/>
    <w:rsid w:val="003637F2"/>
    <w:rsid w:val="003638C1"/>
    <w:rsid w:val="003646B9"/>
    <w:rsid w:val="003651E4"/>
    <w:rsid w:val="0036636C"/>
    <w:rsid w:val="003778E8"/>
    <w:rsid w:val="00382328"/>
    <w:rsid w:val="00382797"/>
    <w:rsid w:val="00382973"/>
    <w:rsid w:val="003849A7"/>
    <w:rsid w:val="00384F96"/>
    <w:rsid w:val="003861CF"/>
    <w:rsid w:val="003918A2"/>
    <w:rsid w:val="00392198"/>
    <w:rsid w:val="0039283E"/>
    <w:rsid w:val="00393994"/>
    <w:rsid w:val="003947D0"/>
    <w:rsid w:val="00394A1E"/>
    <w:rsid w:val="003963E6"/>
    <w:rsid w:val="003A3131"/>
    <w:rsid w:val="003A3433"/>
    <w:rsid w:val="003A3BF8"/>
    <w:rsid w:val="003A5179"/>
    <w:rsid w:val="003A5262"/>
    <w:rsid w:val="003A7586"/>
    <w:rsid w:val="003B26A3"/>
    <w:rsid w:val="003B2DF4"/>
    <w:rsid w:val="003B2E29"/>
    <w:rsid w:val="003B3F31"/>
    <w:rsid w:val="003B5292"/>
    <w:rsid w:val="003C15A2"/>
    <w:rsid w:val="003C170A"/>
    <w:rsid w:val="003C195B"/>
    <w:rsid w:val="003C1C14"/>
    <w:rsid w:val="003C39A0"/>
    <w:rsid w:val="003C4D3B"/>
    <w:rsid w:val="003C5267"/>
    <w:rsid w:val="003C68A0"/>
    <w:rsid w:val="003D01FE"/>
    <w:rsid w:val="003D36E1"/>
    <w:rsid w:val="003D473D"/>
    <w:rsid w:val="003D5991"/>
    <w:rsid w:val="003D7B96"/>
    <w:rsid w:val="003E04AF"/>
    <w:rsid w:val="003E0DA7"/>
    <w:rsid w:val="003E2571"/>
    <w:rsid w:val="003E753D"/>
    <w:rsid w:val="003F141C"/>
    <w:rsid w:val="003F199B"/>
    <w:rsid w:val="003F41E7"/>
    <w:rsid w:val="003F7396"/>
    <w:rsid w:val="003F7892"/>
    <w:rsid w:val="00401C70"/>
    <w:rsid w:val="00401CC3"/>
    <w:rsid w:val="00402BA8"/>
    <w:rsid w:val="004101E9"/>
    <w:rsid w:val="004126AA"/>
    <w:rsid w:val="00412F07"/>
    <w:rsid w:val="00412F25"/>
    <w:rsid w:val="004141D8"/>
    <w:rsid w:val="00414AE2"/>
    <w:rsid w:val="004159DA"/>
    <w:rsid w:val="00416FC1"/>
    <w:rsid w:val="00417CFE"/>
    <w:rsid w:val="0042088A"/>
    <w:rsid w:val="00420DED"/>
    <w:rsid w:val="00421F17"/>
    <w:rsid w:val="00422C28"/>
    <w:rsid w:val="00424A8B"/>
    <w:rsid w:val="00426B45"/>
    <w:rsid w:val="004305EB"/>
    <w:rsid w:val="00432316"/>
    <w:rsid w:val="0043356A"/>
    <w:rsid w:val="00434127"/>
    <w:rsid w:val="0043421C"/>
    <w:rsid w:val="0043567E"/>
    <w:rsid w:val="0043587E"/>
    <w:rsid w:val="004373C3"/>
    <w:rsid w:val="00437DB1"/>
    <w:rsid w:val="00450C37"/>
    <w:rsid w:val="0045212B"/>
    <w:rsid w:val="00453784"/>
    <w:rsid w:val="00453B52"/>
    <w:rsid w:val="004566BA"/>
    <w:rsid w:val="004611EC"/>
    <w:rsid w:val="00462299"/>
    <w:rsid w:val="004632C8"/>
    <w:rsid w:val="0046498A"/>
    <w:rsid w:val="00471054"/>
    <w:rsid w:val="00471714"/>
    <w:rsid w:val="00473419"/>
    <w:rsid w:val="004747A9"/>
    <w:rsid w:val="004779A9"/>
    <w:rsid w:val="00482C7A"/>
    <w:rsid w:val="0048646E"/>
    <w:rsid w:val="004913D2"/>
    <w:rsid w:val="004941EA"/>
    <w:rsid w:val="004951E9"/>
    <w:rsid w:val="004957DE"/>
    <w:rsid w:val="00495E07"/>
    <w:rsid w:val="00496496"/>
    <w:rsid w:val="004967CF"/>
    <w:rsid w:val="004A033B"/>
    <w:rsid w:val="004A24E3"/>
    <w:rsid w:val="004A33A6"/>
    <w:rsid w:val="004A355B"/>
    <w:rsid w:val="004A584D"/>
    <w:rsid w:val="004A5DEA"/>
    <w:rsid w:val="004A7744"/>
    <w:rsid w:val="004B0A0B"/>
    <w:rsid w:val="004B0C14"/>
    <w:rsid w:val="004B17D3"/>
    <w:rsid w:val="004B1889"/>
    <w:rsid w:val="004B2090"/>
    <w:rsid w:val="004B24EF"/>
    <w:rsid w:val="004B24FE"/>
    <w:rsid w:val="004B46E0"/>
    <w:rsid w:val="004C0F03"/>
    <w:rsid w:val="004C0FBD"/>
    <w:rsid w:val="004C16BA"/>
    <w:rsid w:val="004C1D4B"/>
    <w:rsid w:val="004C1FEF"/>
    <w:rsid w:val="004C29B9"/>
    <w:rsid w:val="004C2EA9"/>
    <w:rsid w:val="004C3AD2"/>
    <w:rsid w:val="004C439D"/>
    <w:rsid w:val="004C577F"/>
    <w:rsid w:val="004C59B0"/>
    <w:rsid w:val="004C5D32"/>
    <w:rsid w:val="004C7160"/>
    <w:rsid w:val="004D1213"/>
    <w:rsid w:val="004D2240"/>
    <w:rsid w:val="004D22DB"/>
    <w:rsid w:val="004D2616"/>
    <w:rsid w:val="004D3A5D"/>
    <w:rsid w:val="004D3B81"/>
    <w:rsid w:val="004D6425"/>
    <w:rsid w:val="004D6F1E"/>
    <w:rsid w:val="004D6FDD"/>
    <w:rsid w:val="004E01D6"/>
    <w:rsid w:val="004E3D41"/>
    <w:rsid w:val="004E432D"/>
    <w:rsid w:val="004E4B60"/>
    <w:rsid w:val="004E5B2F"/>
    <w:rsid w:val="004E69D4"/>
    <w:rsid w:val="004E6C6A"/>
    <w:rsid w:val="004E7D72"/>
    <w:rsid w:val="004F05DC"/>
    <w:rsid w:val="004F3330"/>
    <w:rsid w:val="004F35E2"/>
    <w:rsid w:val="004F4310"/>
    <w:rsid w:val="004F5C08"/>
    <w:rsid w:val="00500B87"/>
    <w:rsid w:val="00502F67"/>
    <w:rsid w:val="00503194"/>
    <w:rsid w:val="00506168"/>
    <w:rsid w:val="005113E4"/>
    <w:rsid w:val="00511546"/>
    <w:rsid w:val="005115E7"/>
    <w:rsid w:val="0051422F"/>
    <w:rsid w:val="005143EE"/>
    <w:rsid w:val="00520194"/>
    <w:rsid w:val="00522A6F"/>
    <w:rsid w:val="00522EBB"/>
    <w:rsid w:val="00525E87"/>
    <w:rsid w:val="005266B6"/>
    <w:rsid w:val="005271C9"/>
    <w:rsid w:val="00530FB3"/>
    <w:rsid w:val="005324AA"/>
    <w:rsid w:val="005324B5"/>
    <w:rsid w:val="00532D00"/>
    <w:rsid w:val="0053549C"/>
    <w:rsid w:val="00535BF8"/>
    <w:rsid w:val="00536B48"/>
    <w:rsid w:val="00536BC9"/>
    <w:rsid w:val="005410B1"/>
    <w:rsid w:val="0054219F"/>
    <w:rsid w:val="005422A8"/>
    <w:rsid w:val="00542730"/>
    <w:rsid w:val="00544BCF"/>
    <w:rsid w:val="00547841"/>
    <w:rsid w:val="00551CBD"/>
    <w:rsid w:val="00552686"/>
    <w:rsid w:val="0055489F"/>
    <w:rsid w:val="00555A24"/>
    <w:rsid w:val="00556176"/>
    <w:rsid w:val="005574F6"/>
    <w:rsid w:val="005604B6"/>
    <w:rsid w:val="0056056D"/>
    <w:rsid w:val="005605D4"/>
    <w:rsid w:val="00561785"/>
    <w:rsid w:val="00563C01"/>
    <w:rsid w:val="0056466D"/>
    <w:rsid w:val="00564EF6"/>
    <w:rsid w:val="005672AA"/>
    <w:rsid w:val="005701F3"/>
    <w:rsid w:val="005705B4"/>
    <w:rsid w:val="00570A18"/>
    <w:rsid w:val="00571396"/>
    <w:rsid w:val="00572945"/>
    <w:rsid w:val="00572BEB"/>
    <w:rsid w:val="00577F49"/>
    <w:rsid w:val="00580A4C"/>
    <w:rsid w:val="00580E14"/>
    <w:rsid w:val="005818F4"/>
    <w:rsid w:val="00582811"/>
    <w:rsid w:val="0058646B"/>
    <w:rsid w:val="00586EC6"/>
    <w:rsid w:val="005907E4"/>
    <w:rsid w:val="00597A48"/>
    <w:rsid w:val="005A3C52"/>
    <w:rsid w:val="005A46C8"/>
    <w:rsid w:val="005A5B3C"/>
    <w:rsid w:val="005A6966"/>
    <w:rsid w:val="005A6C7C"/>
    <w:rsid w:val="005A7E2C"/>
    <w:rsid w:val="005B0CB6"/>
    <w:rsid w:val="005B42BE"/>
    <w:rsid w:val="005B5EEF"/>
    <w:rsid w:val="005B762F"/>
    <w:rsid w:val="005C1BFA"/>
    <w:rsid w:val="005C2D72"/>
    <w:rsid w:val="005C5B2C"/>
    <w:rsid w:val="005D2328"/>
    <w:rsid w:val="005D2C5F"/>
    <w:rsid w:val="005E1721"/>
    <w:rsid w:val="005E29C6"/>
    <w:rsid w:val="005E358A"/>
    <w:rsid w:val="005E3F3F"/>
    <w:rsid w:val="005E5643"/>
    <w:rsid w:val="005E5D99"/>
    <w:rsid w:val="005E6FEA"/>
    <w:rsid w:val="005F3A80"/>
    <w:rsid w:val="005F493A"/>
    <w:rsid w:val="005F568E"/>
    <w:rsid w:val="005F655C"/>
    <w:rsid w:val="005F792D"/>
    <w:rsid w:val="005F7E3B"/>
    <w:rsid w:val="00600A7A"/>
    <w:rsid w:val="006014FA"/>
    <w:rsid w:val="006015AD"/>
    <w:rsid w:val="00603AF2"/>
    <w:rsid w:val="00604B18"/>
    <w:rsid w:val="006052A8"/>
    <w:rsid w:val="0060621D"/>
    <w:rsid w:val="006111D1"/>
    <w:rsid w:val="0061252B"/>
    <w:rsid w:val="0062203F"/>
    <w:rsid w:val="00624433"/>
    <w:rsid w:val="00625D57"/>
    <w:rsid w:val="00626A14"/>
    <w:rsid w:val="00627D54"/>
    <w:rsid w:val="00627E18"/>
    <w:rsid w:val="00630466"/>
    <w:rsid w:val="00632F75"/>
    <w:rsid w:val="006335AB"/>
    <w:rsid w:val="00634325"/>
    <w:rsid w:val="0063495D"/>
    <w:rsid w:val="00634E2B"/>
    <w:rsid w:val="00635009"/>
    <w:rsid w:val="00635421"/>
    <w:rsid w:val="00635851"/>
    <w:rsid w:val="00635C2F"/>
    <w:rsid w:val="00636E3E"/>
    <w:rsid w:val="0063749B"/>
    <w:rsid w:val="006407A8"/>
    <w:rsid w:val="00640CAC"/>
    <w:rsid w:val="006422DF"/>
    <w:rsid w:val="00643440"/>
    <w:rsid w:val="006438CF"/>
    <w:rsid w:val="006456AD"/>
    <w:rsid w:val="00646EAB"/>
    <w:rsid w:val="00647ECA"/>
    <w:rsid w:val="00651D3B"/>
    <w:rsid w:val="00652064"/>
    <w:rsid w:val="0065641C"/>
    <w:rsid w:val="006579EC"/>
    <w:rsid w:val="006602ED"/>
    <w:rsid w:val="00660608"/>
    <w:rsid w:val="00660E9A"/>
    <w:rsid w:val="0066152A"/>
    <w:rsid w:val="00661F89"/>
    <w:rsid w:val="00662BF5"/>
    <w:rsid w:val="006640CA"/>
    <w:rsid w:val="00672664"/>
    <w:rsid w:val="0067359D"/>
    <w:rsid w:val="006742C7"/>
    <w:rsid w:val="00676DBB"/>
    <w:rsid w:val="0068189E"/>
    <w:rsid w:val="006828EB"/>
    <w:rsid w:val="00682CA1"/>
    <w:rsid w:val="00683DC3"/>
    <w:rsid w:val="00694986"/>
    <w:rsid w:val="006951BA"/>
    <w:rsid w:val="00695799"/>
    <w:rsid w:val="006A36EE"/>
    <w:rsid w:val="006A5EEA"/>
    <w:rsid w:val="006A5FCB"/>
    <w:rsid w:val="006A6963"/>
    <w:rsid w:val="006A6D0A"/>
    <w:rsid w:val="006B1389"/>
    <w:rsid w:val="006B13F1"/>
    <w:rsid w:val="006B1656"/>
    <w:rsid w:val="006B1B8A"/>
    <w:rsid w:val="006B1EFA"/>
    <w:rsid w:val="006B47C2"/>
    <w:rsid w:val="006B4814"/>
    <w:rsid w:val="006B5930"/>
    <w:rsid w:val="006B6B34"/>
    <w:rsid w:val="006C15C2"/>
    <w:rsid w:val="006C4782"/>
    <w:rsid w:val="006C526D"/>
    <w:rsid w:val="006C78C0"/>
    <w:rsid w:val="006D0CB6"/>
    <w:rsid w:val="006D10E5"/>
    <w:rsid w:val="006D1B67"/>
    <w:rsid w:val="006D2CCD"/>
    <w:rsid w:val="006D3716"/>
    <w:rsid w:val="006D7545"/>
    <w:rsid w:val="006D7F07"/>
    <w:rsid w:val="006E13D6"/>
    <w:rsid w:val="006E2BE6"/>
    <w:rsid w:val="006E4540"/>
    <w:rsid w:val="006E476D"/>
    <w:rsid w:val="006E726A"/>
    <w:rsid w:val="006E7B5F"/>
    <w:rsid w:val="006F0EAD"/>
    <w:rsid w:val="006F1219"/>
    <w:rsid w:val="006F1F14"/>
    <w:rsid w:val="006F4888"/>
    <w:rsid w:val="006F4F55"/>
    <w:rsid w:val="006F6D47"/>
    <w:rsid w:val="007009C4"/>
    <w:rsid w:val="0070163B"/>
    <w:rsid w:val="00701AA2"/>
    <w:rsid w:val="007025A7"/>
    <w:rsid w:val="007042BB"/>
    <w:rsid w:val="007069BA"/>
    <w:rsid w:val="00706FD8"/>
    <w:rsid w:val="007100EF"/>
    <w:rsid w:val="00710B49"/>
    <w:rsid w:val="00712365"/>
    <w:rsid w:val="0071719F"/>
    <w:rsid w:val="007211D5"/>
    <w:rsid w:val="0072147C"/>
    <w:rsid w:val="00722498"/>
    <w:rsid w:val="00723378"/>
    <w:rsid w:val="00726CB0"/>
    <w:rsid w:val="00734FAE"/>
    <w:rsid w:val="00741171"/>
    <w:rsid w:val="0074130D"/>
    <w:rsid w:val="00747237"/>
    <w:rsid w:val="00747E05"/>
    <w:rsid w:val="00747FFD"/>
    <w:rsid w:val="00751D29"/>
    <w:rsid w:val="00752F51"/>
    <w:rsid w:val="00757C99"/>
    <w:rsid w:val="00757EAD"/>
    <w:rsid w:val="00760F83"/>
    <w:rsid w:val="0076381F"/>
    <w:rsid w:val="00763D8F"/>
    <w:rsid w:val="00763F51"/>
    <w:rsid w:val="007653D7"/>
    <w:rsid w:val="0077159D"/>
    <w:rsid w:val="007717FE"/>
    <w:rsid w:val="00771BBF"/>
    <w:rsid w:val="007755BD"/>
    <w:rsid w:val="00776AB5"/>
    <w:rsid w:val="007814BE"/>
    <w:rsid w:val="00782F1E"/>
    <w:rsid w:val="00783E04"/>
    <w:rsid w:val="00784FB2"/>
    <w:rsid w:val="007872CF"/>
    <w:rsid w:val="00787BD3"/>
    <w:rsid w:val="007924FE"/>
    <w:rsid w:val="00793305"/>
    <w:rsid w:val="00793B86"/>
    <w:rsid w:val="0079430B"/>
    <w:rsid w:val="00794562"/>
    <w:rsid w:val="00795674"/>
    <w:rsid w:val="007972EF"/>
    <w:rsid w:val="007A12B5"/>
    <w:rsid w:val="007A1BBB"/>
    <w:rsid w:val="007A300E"/>
    <w:rsid w:val="007A5F50"/>
    <w:rsid w:val="007A6764"/>
    <w:rsid w:val="007B2797"/>
    <w:rsid w:val="007B4E38"/>
    <w:rsid w:val="007B51DC"/>
    <w:rsid w:val="007B7855"/>
    <w:rsid w:val="007B7E3F"/>
    <w:rsid w:val="007C1B69"/>
    <w:rsid w:val="007C1E06"/>
    <w:rsid w:val="007C2670"/>
    <w:rsid w:val="007C488A"/>
    <w:rsid w:val="007C4955"/>
    <w:rsid w:val="007C4CEA"/>
    <w:rsid w:val="007C4F7A"/>
    <w:rsid w:val="007C5643"/>
    <w:rsid w:val="007C6AE9"/>
    <w:rsid w:val="007D2DB9"/>
    <w:rsid w:val="007D30E4"/>
    <w:rsid w:val="007D4BD2"/>
    <w:rsid w:val="007D4FA5"/>
    <w:rsid w:val="007E39D8"/>
    <w:rsid w:val="007E4B75"/>
    <w:rsid w:val="007E5217"/>
    <w:rsid w:val="007E704C"/>
    <w:rsid w:val="007E774C"/>
    <w:rsid w:val="007E7782"/>
    <w:rsid w:val="007F0E83"/>
    <w:rsid w:val="007F115B"/>
    <w:rsid w:val="007F1564"/>
    <w:rsid w:val="007F1E8A"/>
    <w:rsid w:val="007F5233"/>
    <w:rsid w:val="007F6186"/>
    <w:rsid w:val="00800B95"/>
    <w:rsid w:val="008028BF"/>
    <w:rsid w:val="008036FC"/>
    <w:rsid w:val="008066FB"/>
    <w:rsid w:val="00810A0D"/>
    <w:rsid w:val="0081113E"/>
    <w:rsid w:val="00811914"/>
    <w:rsid w:val="00811A9F"/>
    <w:rsid w:val="00811FC4"/>
    <w:rsid w:val="00813029"/>
    <w:rsid w:val="00821C8A"/>
    <w:rsid w:val="0082311B"/>
    <w:rsid w:val="00827246"/>
    <w:rsid w:val="00831CBA"/>
    <w:rsid w:val="00832522"/>
    <w:rsid w:val="008330DC"/>
    <w:rsid w:val="008362C9"/>
    <w:rsid w:val="00840DC3"/>
    <w:rsid w:val="008438DA"/>
    <w:rsid w:val="008440DA"/>
    <w:rsid w:val="0084579C"/>
    <w:rsid w:val="0084750B"/>
    <w:rsid w:val="00847629"/>
    <w:rsid w:val="008524EE"/>
    <w:rsid w:val="008537DF"/>
    <w:rsid w:val="0085537B"/>
    <w:rsid w:val="008601C3"/>
    <w:rsid w:val="008647FA"/>
    <w:rsid w:val="008654E2"/>
    <w:rsid w:val="00871011"/>
    <w:rsid w:val="008712ED"/>
    <w:rsid w:val="00871E40"/>
    <w:rsid w:val="00872459"/>
    <w:rsid w:val="00872943"/>
    <w:rsid w:val="0087413C"/>
    <w:rsid w:val="00874E0F"/>
    <w:rsid w:val="0088092F"/>
    <w:rsid w:val="008879A7"/>
    <w:rsid w:val="00891C8D"/>
    <w:rsid w:val="00893D8C"/>
    <w:rsid w:val="008A0D9E"/>
    <w:rsid w:val="008A22E2"/>
    <w:rsid w:val="008A3BB1"/>
    <w:rsid w:val="008A6499"/>
    <w:rsid w:val="008A6D81"/>
    <w:rsid w:val="008B07CB"/>
    <w:rsid w:val="008B0C9D"/>
    <w:rsid w:val="008B10E7"/>
    <w:rsid w:val="008B226A"/>
    <w:rsid w:val="008B36AC"/>
    <w:rsid w:val="008B6DD2"/>
    <w:rsid w:val="008C06CA"/>
    <w:rsid w:val="008C360E"/>
    <w:rsid w:val="008C5C95"/>
    <w:rsid w:val="008C75AA"/>
    <w:rsid w:val="008D0121"/>
    <w:rsid w:val="008D05FC"/>
    <w:rsid w:val="008D0809"/>
    <w:rsid w:val="008D0A1B"/>
    <w:rsid w:val="008D3DF1"/>
    <w:rsid w:val="008D4156"/>
    <w:rsid w:val="008D478F"/>
    <w:rsid w:val="008D5E9F"/>
    <w:rsid w:val="008E1459"/>
    <w:rsid w:val="008E1CF7"/>
    <w:rsid w:val="008E2FDE"/>
    <w:rsid w:val="008E405D"/>
    <w:rsid w:val="008E4FFA"/>
    <w:rsid w:val="008F05BF"/>
    <w:rsid w:val="008F0602"/>
    <w:rsid w:val="008F1721"/>
    <w:rsid w:val="008F2823"/>
    <w:rsid w:val="008F54A5"/>
    <w:rsid w:val="008F5B44"/>
    <w:rsid w:val="008F7DCE"/>
    <w:rsid w:val="00900128"/>
    <w:rsid w:val="00900892"/>
    <w:rsid w:val="00901333"/>
    <w:rsid w:val="00904249"/>
    <w:rsid w:val="0090682C"/>
    <w:rsid w:val="0091044F"/>
    <w:rsid w:val="00912F64"/>
    <w:rsid w:val="00914284"/>
    <w:rsid w:val="00914C46"/>
    <w:rsid w:val="0091589D"/>
    <w:rsid w:val="0091621A"/>
    <w:rsid w:val="009166C3"/>
    <w:rsid w:val="00921700"/>
    <w:rsid w:val="00921C0C"/>
    <w:rsid w:val="00921F06"/>
    <w:rsid w:val="00922182"/>
    <w:rsid w:val="009255D0"/>
    <w:rsid w:val="009262B7"/>
    <w:rsid w:val="009264E0"/>
    <w:rsid w:val="00930C2A"/>
    <w:rsid w:val="009317C7"/>
    <w:rsid w:val="00931915"/>
    <w:rsid w:val="00933AF8"/>
    <w:rsid w:val="00935791"/>
    <w:rsid w:val="0093700C"/>
    <w:rsid w:val="00937613"/>
    <w:rsid w:val="00937B3C"/>
    <w:rsid w:val="00940F03"/>
    <w:rsid w:val="00940F6C"/>
    <w:rsid w:val="0094451F"/>
    <w:rsid w:val="00946351"/>
    <w:rsid w:val="00952089"/>
    <w:rsid w:val="00954683"/>
    <w:rsid w:val="00956394"/>
    <w:rsid w:val="0095684E"/>
    <w:rsid w:val="0095709B"/>
    <w:rsid w:val="00960AA4"/>
    <w:rsid w:val="00960B9C"/>
    <w:rsid w:val="00961BB4"/>
    <w:rsid w:val="00962068"/>
    <w:rsid w:val="009630E8"/>
    <w:rsid w:val="00966453"/>
    <w:rsid w:val="00966513"/>
    <w:rsid w:val="00967F67"/>
    <w:rsid w:val="0097055F"/>
    <w:rsid w:val="00970E6A"/>
    <w:rsid w:val="00972D32"/>
    <w:rsid w:val="00975C9D"/>
    <w:rsid w:val="009765EA"/>
    <w:rsid w:val="009824BF"/>
    <w:rsid w:val="00983ACA"/>
    <w:rsid w:val="009841A3"/>
    <w:rsid w:val="00986799"/>
    <w:rsid w:val="00993932"/>
    <w:rsid w:val="00993D4A"/>
    <w:rsid w:val="00995790"/>
    <w:rsid w:val="009A277F"/>
    <w:rsid w:val="009A37BC"/>
    <w:rsid w:val="009A408F"/>
    <w:rsid w:val="009A46B0"/>
    <w:rsid w:val="009A64E5"/>
    <w:rsid w:val="009A6565"/>
    <w:rsid w:val="009A68A5"/>
    <w:rsid w:val="009B083F"/>
    <w:rsid w:val="009B0B78"/>
    <w:rsid w:val="009B100E"/>
    <w:rsid w:val="009B17DA"/>
    <w:rsid w:val="009B61B7"/>
    <w:rsid w:val="009C1439"/>
    <w:rsid w:val="009C1B24"/>
    <w:rsid w:val="009C2D83"/>
    <w:rsid w:val="009C3B4C"/>
    <w:rsid w:val="009C61BF"/>
    <w:rsid w:val="009C6B47"/>
    <w:rsid w:val="009C7EA4"/>
    <w:rsid w:val="009D0B2F"/>
    <w:rsid w:val="009D12CC"/>
    <w:rsid w:val="009D23A2"/>
    <w:rsid w:val="009D33B1"/>
    <w:rsid w:val="009D4302"/>
    <w:rsid w:val="009D464C"/>
    <w:rsid w:val="009D723A"/>
    <w:rsid w:val="009E0327"/>
    <w:rsid w:val="009E0489"/>
    <w:rsid w:val="009E13DD"/>
    <w:rsid w:val="009E1718"/>
    <w:rsid w:val="009E1964"/>
    <w:rsid w:val="009E3462"/>
    <w:rsid w:val="009E4193"/>
    <w:rsid w:val="009E6CFB"/>
    <w:rsid w:val="009F161D"/>
    <w:rsid w:val="009F5731"/>
    <w:rsid w:val="009F63BD"/>
    <w:rsid w:val="00A0208E"/>
    <w:rsid w:val="00A02461"/>
    <w:rsid w:val="00A028E4"/>
    <w:rsid w:val="00A06779"/>
    <w:rsid w:val="00A12448"/>
    <w:rsid w:val="00A13AB2"/>
    <w:rsid w:val="00A13D8E"/>
    <w:rsid w:val="00A14AB9"/>
    <w:rsid w:val="00A22F63"/>
    <w:rsid w:val="00A23460"/>
    <w:rsid w:val="00A23E94"/>
    <w:rsid w:val="00A24C71"/>
    <w:rsid w:val="00A24D8F"/>
    <w:rsid w:val="00A251EB"/>
    <w:rsid w:val="00A2548C"/>
    <w:rsid w:val="00A32E16"/>
    <w:rsid w:val="00A34261"/>
    <w:rsid w:val="00A3434C"/>
    <w:rsid w:val="00A35A67"/>
    <w:rsid w:val="00A40FA9"/>
    <w:rsid w:val="00A410FE"/>
    <w:rsid w:val="00A41FD4"/>
    <w:rsid w:val="00A43AF1"/>
    <w:rsid w:val="00A44858"/>
    <w:rsid w:val="00A4668E"/>
    <w:rsid w:val="00A47DE0"/>
    <w:rsid w:val="00A52326"/>
    <w:rsid w:val="00A52501"/>
    <w:rsid w:val="00A550EE"/>
    <w:rsid w:val="00A60B8D"/>
    <w:rsid w:val="00A60CA4"/>
    <w:rsid w:val="00A62867"/>
    <w:rsid w:val="00A6639A"/>
    <w:rsid w:val="00A67005"/>
    <w:rsid w:val="00A67479"/>
    <w:rsid w:val="00A70165"/>
    <w:rsid w:val="00A72EBC"/>
    <w:rsid w:val="00A73B29"/>
    <w:rsid w:val="00A73C43"/>
    <w:rsid w:val="00A76280"/>
    <w:rsid w:val="00A767B9"/>
    <w:rsid w:val="00A827D4"/>
    <w:rsid w:val="00A82801"/>
    <w:rsid w:val="00A83592"/>
    <w:rsid w:val="00A84203"/>
    <w:rsid w:val="00A85C01"/>
    <w:rsid w:val="00A90828"/>
    <w:rsid w:val="00A93B9C"/>
    <w:rsid w:val="00A93BC9"/>
    <w:rsid w:val="00A93CE1"/>
    <w:rsid w:val="00A95151"/>
    <w:rsid w:val="00A95973"/>
    <w:rsid w:val="00A965E5"/>
    <w:rsid w:val="00A97449"/>
    <w:rsid w:val="00AA0653"/>
    <w:rsid w:val="00AA1C42"/>
    <w:rsid w:val="00AA4630"/>
    <w:rsid w:val="00AB4B90"/>
    <w:rsid w:val="00AC1ABE"/>
    <w:rsid w:val="00AC3B5F"/>
    <w:rsid w:val="00AC3EAB"/>
    <w:rsid w:val="00AC57E3"/>
    <w:rsid w:val="00AC5F4D"/>
    <w:rsid w:val="00AC66DA"/>
    <w:rsid w:val="00AD02F9"/>
    <w:rsid w:val="00AD1064"/>
    <w:rsid w:val="00AD18B0"/>
    <w:rsid w:val="00AD34C8"/>
    <w:rsid w:val="00AD51E4"/>
    <w:rsid w:val="00AD5F94"/>
    <w:rsid w:val="00AD6445"/>
    <w:rsid w:val="00AD6FC0"/>
    <w:rsid w:val="00AE1358"/>
    <w:rsid w:val="00AE3A00"/>
    <w:rsid w:val="00AE581C"/>
    <w:rsid w:val="00AE777C"/>
    <w:rsid w:val="00AF163C"/>
    <w:rsid w:val="00AF220D"/>
    <w:rsid w:val="00AF489B"/>
    <w:rsid w:val="00AF5DB8"/>
    <w:rsid w:val="00AF5DBF"/>
    <w:rsid w:val="00B009B1"/>
    <w:rsid w:val="00B020AF"/>
    <w:rsid w:val="00B0394D"/>
    <w:rsid w:val="00B0463F"/>
    <w:rsid w:val="00B05775"/>
    <w:rsid w:val="00B073C7"/>
    <w:rsid w:val="00B07DB7"/>
    <w:rsid w:val="00B12A97"/>
    <w:rsid w:val="00B14A69"/>
    <w:rsid w:val="00B15506"/>
    <w:rsid w:val="00B1613C"/>
    <w:rsid w:val="00B16C86"/>
    <w:rsid w:val="00B20EC5"/>
    <w:rsid w:val="00B210A8"/>
    <w:rsid w:val="00B22396"/>
    <w:rsid w:val="00B23633"/>
    <w:rsid w:val="00B317D4"/>
    <w:rsid w:val="00B3378A"/>
    <w:rsid w:val="00B33C1A"/>
    <w:rsid w:val="00B3557C"/>
    <w:rsid w:val="00B35D1C"/>
    <w:rsid w:val="00B36AA7"/>
    <w:rsid w:val="00B413C6"/>
    <w:rsid w:val="00B4237E"/>
    <w:rsid w:val="00B42CA0"/>
    <w:rsid w:val="00B42F20"/>
    <w:rsid w:val="00B43445"/>
    <w:rsid w:val="00B45066"/>
    <w:rsid w:val="00B4552C"/>
    <w:rsid w:val="00B47066"/>
    <w:rsid w:val="00B470C6"/>
    <w:rsid w:val="00B50C29"/>
    <w:rsid w:val="00B50EA6"/>
    <w:rsid w:val="00B51FB9"/>
    <w:rsid w:val="00B524F0"/>
    <w:rsid w:val="00B544F3"/>
    <w:rsid w:val="00B54A17"/>
    <w:rsid w:val="00B55E55"/>
    <w:rsid w:val="00B55F3D"/>
    <w:rsid w:val="00B60C04"/>
    <w:rsid w:val="00B61B9D"/>
    <w:rsid w:val="00B61D9C"/>
    <w:rsid w:val="00B622F4"/>
    <w:rsid w:val="00B6273B"/>
    <w:rsid w:val="00B654E1"/>
    <w:rsid w:val="00B66CDC"/>
    <w:rsid w:val="00B700F8"/>
    <w:rsid w:val="00B71562"/>
    <w:rsid w:val="00B7167E"/>
    <w:rsid w:val="00B7185F"/>
    <w:rsid w:val="00B71926"/>
    <w:rsid w:val="00B722E8"/>
    <w:rsid w:val="00B7239D"/>
    <w:rsid w:val="00B72A31"/>
    <w:rsid w:val="00B73FFC"/>
    <w:rsid w:val="00B77505"/>
    <w:rsid w:val="00B77EBF"/>
    <w:rsid w:val="00B81C87"/>
    <w:rsid w:val="00B82634"/>
    <w:rsid w:val="00B8356C"/>
    <w:rsid w:val="00B83A9B"/>
    <w:rsid w:val="00B83EB6"/>
    <w:rsid w:val="00B85607"/>
    <w:rsid w:val="00B87026"/>
    <w:rsid w:val="00B873BB"/>
    <w:rsid w:val="00B90C72"/>
    <w:rsid w:val="00B90D24"/>
    <w:rsid w:val="00B9196B"/>
    <w:rsid w:val="00B9440D"/>
    <w:rsid w:val="00B9466F"/>
    <w:rsid w:val="00B94ED4"/>
    <w:rsid w:val="00BA1B8C"/>
    <w:rsid w:val="00BA1C93"/>
    <w:rsid w:val="00BA3997"/>
    <w:rsid w:val="00BA5A6F"/>
    <w:rsid w:val="00BA5F4F"/>
    <w:rsid w:val="00BA7D53"/>
    <w:rsid w:val="00BB06B2"/>
    <w:rsid w:val="00BB1BB1"/>
    <w:rsid w:val="00BB2C72"/>
    <w:rsid w:val="00BB384F"/>
    <w:rsid w:val="00BB40CA"/>
    <w:rsid w:val="00BB45E2"/>
    <w:rsid w:val="00BB4C37"/>
    <w:rsid w:val="00BB5CDD"/>
    <w:rsid w:val="00BB65BF"/>
    <w:rsid w:val="00BB7A9E"/>
    <w:rsid w:val="00BC001D"/>
    <w:rsid w:val="00BC1D00"/>
    <w:rsid w:val="00BC4519"/>
    <w:rsid w:val="00BC4561"/>
    <w:rsid w:val="00BC6686"/>
    <w:rsid w:val="00BD0ACD"/>
    <w:rsid w:val="00BD0B77"/>
    <w:rsid w:val="00BD1103"/>
    <w:rsid w:val="00BD35D5"/>
    <w:rsid w:val="00BE15E0"/>
    <w:rsid w:val="00BE288D"/>
    <w:rsid w:val="00BE421A"/>
    <w:rsid w:val="00BE5426"/>
    <w:rsid w:val="00BE58B3"/>
    <w:rsid w:val="00BE5ACF"/>
    <w:rsid w:val="00BF0AC0"/>
    <w:rsid w:val="00BF1725"/>
    <w:rsid w:val="00BF184E"/>
    <w:rsid w:val="00BF1A57"/>
    <w:rsid w:val="00BF23FE"/>
    <w:rsid w:val="00BF2987"/>
    <w:rsid w:val="00BF486D"/>
    <w:rsid w:val="00BF76F3"/>
    <w:rsid w:val="00BF7ADF"/>
    <w:rsid w:val="00C00054"/>
    <w:rsid w:val="00C008C0"/>
    <w:rsid w:val="00C008C1"/>
    <w:rsid w:val="00C03C56"/>
    <w:rsid w:val="00C03D29"/>
    <w:rsid w:val="00C04A30"/>
    <w:rsid w:val="00C05645"/>
    <w:rsid w:val="00C0566B"/>
    <w:rsid w:val="00C05672"/>
    <w:rsid w:val="00C063AC"/>
    <w:rsid w:val="00C06E34"/>
    <w:rsid w:val="00C07E3F"/>
    <w:rsid w:val="00C10D24"/>
    <w:rsid w:val="00C12665"/>
    <w:rsid w:val="00C13577"/>
    <w:rsid w:val="00C1374A"/>
    <w:rsid w:val="00C179B5"/>
    <w:rsid w:val="00C21406"/>
    <w:rsid w:val="00C21A1E"/>
    <w:rsid w:val="00C23E0F"/>
    <w:rsid w:val="00C27687"/>
    <w:rsid w:val="00C278B2"/>
    <w:rsid w:val="00C31463"/>
    <w:rsid w:val="00C327C9"/>
    <w:rsid w:val="00C352A6"/>
    <w:rsid w:val="00C35B21"/>
    <w:rsid w:val="00C35BDC"/>
    <w:rsid w:val="00C36879"/>
    <w:rsid w:val="00C40E3E"/>
    <w:rsid w:val="00C46AEE"/>
    <w:rsid w:val="00C476E4"/>
    <w:rsid w:val="00C50350"/>
    <w:rsid w:val="00C51084"/>
    <w:rsid w:val="00C51369"/>
    <w:rsid w:val="00C52275"/>
    <w:rsid w:val="00C53ED7"/>
    <w:rsid w:val="00C54008"/>
    <w:rsid w:val="00C569D3"/>
    <w:rsid w:val="00C606C4"/>
    <w:rsid w:val="00C61706"/>
    <w:rsid w:val="00C61927"/>
    <w:rsid w:val="00C63A75"/>
    <w:rsid w:val="00C64C94"/>
    <w:rsid w:val="00C6581D"/>
    <w:rsid w:val="00C66C19"/>
    <w:rsid w:val="00C703A6"/>
    <w:rsid w:val="00C70BE5"/>
    <w:rsid w:val="00C74177"/>
    <w:rsid w:val="00C754A3"/>
    <w:rsid w:val="00C76E83"/>
    <w:rsid w:val="00C800BF"/>
    <w:rsid w:val="00C81258"/>
    <w:rsid w:val="00C812ED"/>
    <w:rsid w:val="00C9044D"/>
    <w:rsid w:val="00C90E42"/>
    <w:rsid w:val="00C951F6"/>
    <w:rsid w:val="00C95BA3"/>
    <w:rsid w:val="00C95F0C"/>
    <w:rsid w:val="00CA2875"/>
    <w:rsid w:val="00CA4CCB"/>
    <w:rsid w:val="00CA6BAB"/>
    <w:rsid w:val="00CB112B"/>
    <w:rsid w:val="00CB1191"/>
    <w:rsid w:val="00CB172A"/>
    <w:rsid w:val="00CB32E5"/>
    <w:rsid w:val="00CB54CE"/>
    <w:rsid w:val="00CB6D38"/>
    <w:rsid w:val="00CB6E1C"/>
    <w:rsid w:val="00CB7FF5"/>
    <w:rsid w:val="00CC084A"/>
    <w:rsid w:val="00CC3633"/>
    <w:rsid w:val="00CC487A"/>
    <w:rsid w:val="00CC4D31"/>
    <w:rsid w:val="00CD0588"/>
    <w:rsid w:val="00CD2D6F"/>
    <w:rsid w:val="00CD34FA"/>
    <w:rsid w:val="00CD434A"/>
    <w:rsid w:val="00CD4B0A"/>
    <w:rsid w:val="00CD547F"/>
    <w:rsid w:val="00CD6423"/>
    <w:rsid w:val="00CD67D2"/>
    <w:rsid w:val="00CD7049"/>
    <w:rsid w:val="00CE109C"/>
    <w:rsid w:val="00CE15D9"/>
    <w:rsid w:val="00CE2BC0"/>
    <w:rsid w:val="00CE58BC"/>
    <w:rsid w:val="00CE689C"/>
    <w:rsid w:val="00CE7184"/>
    <w:rsid w:val="00CF300B"/>
    <w:rsid w:val="00CF42A0"/>
    <w:rsid w:val="00CF5ADC"/>
    <w:rsid w:val="00CF68E2"/>
    <w:rsid w:val="00CF6FAE"/>
    <w:rsid w:val="00D00773"/>
    <w:rsid w:val="00D01404"/>
    <w:rsid w:val="00D01C89"/>
    <w:rsid w:val="00D03341"/>
    <w:rsid w:val="00D036A8"/>
    <w:rsid w:val="00D03D2F"/>
    <w:rsid w:val="00D06168"/>
    <w:rsid w:val="00D14B8C"/>
    <w:rsid w:val="00D1516C"/>
    <w:rsid w:val="00D154FD"/>
    <w:rsid w:val="00D15E91"/>
    <w:rsid w:val="00D1700A"/>
    <w:rsid w:val="00D212F9"/>
    <w:rsid w:val="00D2537F"/>
    <w:rsid w:val="00D25AF0"/>
    <w:rsid w:val="00D30CB1"/>
    <w:rsid w:val="00D31779"/>
    <w:rsid w:val="00D31907"/>
    <w:rsid w:val="00D3290D"/>
    <w:rsid w:val="00D3302E"/>
    <w:rsid w:val="00D345F7"/>
    <w:rsid w:val="00D3497F"/>
    <w:rsid w:val="00D356BA"/>
    <w:rsid w:val="00D37DEE"/>
    <w:rsid w:val="00D408AC"/>
    <w:rsid w:val="00D40AE3"/>
    <w:rsid w:val="00D42FA8"/>
    <w:rsid w:val="00D513C1"/>
    <w:rsid w:val="00D522DF"/>
    <w:rsid w:val="00D54A8E"/>
    <w:rsid w:val="00D5618D"/>
    <w:rsid w:val="00D57DA4"/>
    <w:rsid w:val="00D62AB6"/>
    <w:rsid w:val="00D66E0A"/>
    <w:rsid w:val="00D70D47"/>
    <w:rsid w:val="00D71980"/>
    <w:rsid w:val="00D733FC"/>
    <w:rsid w:val="00D741CD"/>
    <w:rsid w:val="00D743B7"/>
    <w:rsid w:val="00D76D69"/>
    <w:rsid w:val="00D8249F"/>
    <w:rsid w:val="00D83D84"/>
    <w:rsid w:val="00D84FD4"/>
    <w:rsid w:val="00D857F3"/>
    <w:rsid w:val="00D863A6"/>
    <w:rsid w:val="00D876C1"/>
    <w:rsid w:val="00D87D46"/>
    <w:rsid w:val="00D90595"/>
    <w:rsid w:val="00D9134E"/>
    <w:rsid w:val="00D93C47"/>
    <w:rsid w:val="00D93EB0"/>
    <w:rsid w:val="00D97F6A"/>
    <w:rsid w:val="00DA5876"/>
    <w:rsid w:val="00DA5A18"/>
    <w:rsid w:val="00DA5E9C"/>
    <w:rsid w:val="00DA6668"/>
    <w:rsid w:val="00DB2970"/>
    <w:rsid w:val="00DB302A"/>
    <w:rsid w:val="00DB4A33"/>
    <w:rsid w:val="00DC07B2"/>
    <w:rsid w:val="00DC2B70"/>
    <w:rsid w:val="00DC31D7"/>
    <w:rsid w:val="00DC4905"/>
    <w:rsid w:val="00DC6E4A"/>
    <w:rsid w:val="00DD0061"/>
    <w:rsid w:val="00DD006A"/>
    <w:rsid w:val="00DD0C4D"/>
    <w:rsid w:val="00DD31A6"/>
    <w:rsid w:val="00DD32F7"/>
    <w:rsid w:val="00DD397A"/>
    <w:rsid w:val="00DD4EAD"/>
    <w:rsid w:val="00DE52C4"/>
    <w:rsid w:val="00DE652B"/>
    <w:rsid w:val="00DE6E03"/>
    <w:rsid w:val="00DE6E30"/>
    <w:rsid w:val="00DE7555"/>
    <w:rsid w:val="00DF2991"/>
    <w:rsid w:val="00DF4473"/>
    <w:rsid w:val="00DF66CF"/>
    <w:rsid w:val="00DF7354"/>
    <w:rsid w:val="00DF7408"/>
    <w:rsid w:val="00E0016D"/>
    <w:rsid w:val="00E00465"/>
    <w:rsid w:val="00E008F0"/>
    <w:rsid w:val="00E05F5B"/>
    <w:rsid w:val="00E10D66"/>
    <w:rsid w:val="00E11466"/>
    <w:rsid w:val="00E12A1E"/>
    <w:rsid w:val="00E13050"/>
    <w:rsid w:val="00E13B03"/>
    <w:rsid w:val="00E155BD"/>
    <w:rsid w:val="00E160C2"/>
    <w:rsid w:val="00E169B6"/>
    <w:rsid w:val="00E20087"/>
    <w:rsid w:val="00E2090B"/>
    <w:rsid w:val="00E20D97"/>
    <w:rsid w:val="00E21F6B"/>
    <w:rsid w:val="00E221E6"/>
    <w:rsid w:val="00E24055"/>
    <w:rsid w:val="00E265C7"/>
    <w:rsid w:val="00E30331"/>
    <w:rsid w:val="00E30884"/>
    <w:rsid w:val="00E30F02"/>
    <w:rsid w:val="00E32BFF"/>
    <w:rsid w:val="00E3785A"/>
    <w:rsid w:val="00E40306"/>
    <w:rsid w:val="00E450D4"/>
    <w:rsid w:val="00E454BA"/>
    <w:rsid w:val="00E46AD3"/>
    <w:rsid w:val="00E47107"/>
    <w:rsid w:val="00E51476"/>
    <w:rsid w:val="00E518AE"/>
    <w:rsid w:val="00E52184"/>
    <w:rsid w:val="00E52E4F"/>
    <w:rsid w:val="00E557C6"/>
    <w:rsid w:val="00E5697C"/>
    <w:rsid w:val="00E609CA"/>
    <w:rsid w:val="00E61A21"/>
    <w:rsid w:val="00E651C2"/>
    <w:rsid w:val="00E66F05"/>
    <w:rsid w:val="00E70F47"/>
    <w:rsid w:val="00E7168F"/>
    <w:rsid w:val="00E727D0"/>
    <w:rsid w:val="00E75177"/>
    <w:rsid w:val="00E81848"/>
    <w:rsid w:val="00E835E9"/>
    <w:rsid w:val="00E839D5"/>
    <w:rsid w:val="00E859D0"/>
    <w:rsid w:val="00E9015E"/>
    <w:rsid w:val="00E91498"/>
    <w:rsid w:val="00E918CD"/>
    <w:rsid w:val="00E91E6B"/>
    <w:rsid w:val="00E94250"/>
    <w:rsid w:val="00E96493"/>
    <w:rsid w:val="00E96A31"/>
    <w:rsid w:val="00EA04D3"/>
    <w:rsid w:val="00EB12E0"/>
    <w:rsid w:val="00EB4701"/>
    <w:rsid w:val="00EB588A"/>
    <w:rsid w:val="00EB6486"/>
    <w:rsid w:val="00EB6A52"/>
    <w:rsid w:val="00EC350C"/>
    <w:rsid w:val="00EC368F"/>
    <w:rsid w:val="00EC3A6B"/>
    <w:rsid w:val="00EC3B3C"/>
    <w:rsid w:val="00EC46AB"/>
    <w:rsid w:val="00EC52D0"/>
    <w:rsid w:val="00EC59FF"/>
    <w:rsid w:val="00EC68D0"/>
    <w:rsid w:val="00ED2577"/>
    <w:rsid w:val="00ED33AB"/>
    <w:rsid w:val="00ED403B"/>
    <w:rsid w:val="00ED4EF4"/>
    <w:rsid w:val="00EE13F0"/>
    <w:rsid w:val="00EE690B"/>
    <w:rsid w:val="00EE70D0"/>
    <w:rsid w:val="00EF051E"/>
    <w:rsid w:val="00EF0763"/>
    <w:rsid w:val="00EF26A1"/>
    <w:rsid w:val="00EF3140"/>
    <w:rsid w:val="00EF4865"/>
    <w:rsid w:val="00EF5171"/>
    <w:rsid w:val="00EF7290"/>
    <w:rsid w:val="00F02269"/>
    <w:rsid w:val="00F05917"/>
    <w:rsid w:val="00F06AB9"/>
    <w:rsid w:val="00F110ED"/>
    <w:rsid w:val="00F120FA"/>
    <w:rsid w:val="00F131A9"/>
    <w:rsid w:val="00F1362E"/>
    <w:rsid w:val="00F14908"/>
    <w:rsid w:val="00F15677"/>
    <w:rsid w:val="00F17D0B"/>
    <w:rsid w:val="00F20600"/>
    <w:rsid w:val="00F209BF"/>
    <w:rsid w:val="00F20B17"/>
    <w:rsid w:val="00F22631"/>
    <w:rsid w:val="00F229BC"/>
    <w:rsid w:val="00F23113"/>
    <w:rsid w:val="00F23667"/>
    <w:rsid w:val="00F2478C"/>
    <w:rsid w:val="00F24A54"/>
    <w:rsid w:val="00F25313"/>
    <w:rsid w:val="00F323F1"/>
    <w:rsid w:val="00F32773"/>
    <w:rsid w:val="00F334EE"/>
    <w:rsid w:val="00F3432F"/>
    <w:rsid w:val="00F35627"/>
    <w:rsid w:val="00F40EA7"/>
    <w:rsid w:val="00F43A42"/>
    <w:rsid w:val="00F44F4D"/>
    <w:rsid w:val="00F4532A"/>
    <w:rsid w:val="00F45B33"/>
    <w:rsid w:val="00F470D8"/>
    <w:rsid w:val="00F47FDA"/>
    <w:rsid w:val="00F50D2E"/>
    <w:rsid w:val="00F519BC"/>
    <w:rsid w:val="00F5266D"/>
    <w:rsid w:val="00F53B42"/>
    <w:rsid w:val="00F540E9"/>
    <w:rsid w:val="00F5631C"/>
    <w:rsid w:val="00F57EFF"/>
    <w:rsid w:val="00F6061F"/>
    <w:rsid w:val="00F6198B"/>
    <w:rsid w:val="00F6487E"/>
    <w:rsid w:val="00F659A1"/>
    <w:rsid w:val="00F70D7A"/>
    <w:rsid w:val="00F73E85"/>
    <w:rsid w:val="00F777C3"/>
    <w:rsid w:val="00F85272"/>
    <w:rsid w:val="00F85C4D"/>
    <w:rsid w:val="00F86C16"/>
    <w:rsid w:val="00F904C1"/>
    <w:rsid w:val="00F91565"/>
    <w:rsid w:val="00F92150"/>
    <w:rsid w:val="00F932FF"/>
    <w:rsid w:val="00F9389F"/>
    <w:rsid w:val="00F94D68"/>
    <w:rsid w:val="00F977A3"/>
    <w:rsid w:val="00F97A9E"/>
    <w:rsid w:val="00F97E99"/>
    <w:rsid w:val="00FA02E5"/>
    <w:rsid w:val="00FA4130"/>
    <w:rsid w:val="00FA4141"/>
    <w:rsid w:val="00FA465D"/>
    <w:rsid w:val="00FA5C55"/>
    <w:rsid w:val="00FA5C70"/>
    <w:rsid w:val="00FA7A32"/>
    <w:rsid w:val="00FB1226"/>
    <w:rsid w:val="00FB1598"/>
    <w:rsid w:val="00FB4859"/>
    <w:rsid w:val="00FB75AD"/>
    <w:rsid w:val="00FB7951"/>
    <w:rsid w:val="00FC1C00"/>
    <w:rsid w:val="00FC4848"/>
    <w:rsid w:val="00FC780A"/>
    <w:rsid w:val="00FD07A5"/>
    <w:rsid w:val="00FD1529"/>
    <w:rsid w:val="00FD2122"/>
    <w:rsid w:val="00FD6E0B"/>
    <w:rsid w:val="00FE0245"/>
    <w:rsid w:val="00FE1011"/>
    <w:rsid w:val="00FE15A0"/>
    <w:rsid w:val="00FE1833"/>
    <w:rsid w:val="00FE1E21"/>
    <w:rsid w:val="00FE57C3"/>
    <w:rsid w:val="00FE5B9F"/>
    <w:rsid w:val="00FF186D"/>
    <w:rsid w:val="00FF1FB3"/>
    <w:rsid w:val="00FF2F2F"/>
    <w:rsid w:val="00FF3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46BB9"/>
  <w15:chartTrackingRefBased/>
  <w15:docId w15:val="{B26CC780-FE8D-46E3-AAC0-8F2D24CA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ind w:left="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FB4859"/>
    <w:pPr>
      <w:spacing w:line="240" w:lineRule="auto"/>
    </w:pPr>
    <w:rPr>
      <w:sz w:val="20"/>
      <w:szCs w:val="20"/>
      <w:lang w:val="en-GB"/>
    </w:rPr>
  </w:style>
  <w:style w:type="character" w:customStyle="1" w:styleId="EndnoteTextChar">
    <w:name w:val="Endnote Text Char"/>
    <w:basedOn w:val="DefaultParagraphFont"/>
    <w:link w:val="EndnoteText"/>
    <w:uiPriority w:val="99"/>
    <w:semiHidden/>
    <w:rsid w:val="00FB4859"/>
    <w:rPr>
      <w:sz w:val="20"/>
      <w:szCs w:val="20"/>
      <w:lang w:val="en-GB"/>
    </w:rPr>
  </w:style>
  <w:style w:type="character" w:styleId="EndnoteReference">
    <w:name w:val="endnote reference"/>
    <w:basedOn w:val="DefaultParagraphFont"/>
    <w:uiPriority w:val="99"/>
    <w:semiHidden/>
    <w:unhideWhenUsed/>
    <w:rsid w:val="00FB4859"/>
    <w:rPr>
      <w:vertAlign w:val="superscript"/>
    </w:rPr>
  </w:style>
  <w:style w:type="paragraph" w:styleId="Header">
    <w:name w:val="header"/>
    <w:basedOn w:val="Normal"/>
    <w:link w:val="HeaderChar"/>
    <w:uiPriority w:val="99"/>
    <w:unhideWhenUsed/>
    <w:rsid w:val="001070F6"/>
    <w:pPr>
      <w:tabs>
        <w:tab w:val="center" w:pos="4513"/>
        <w:tab w:val="right" w:pos="9026"/>
      </w:tabs>
      <w:spacing w:line="240" w:lineRule="auto"/>
    </w:pPr>
  </w:style>
  <w:style w:type="character" w:customStyle="1" w:styleId="HeaderChar">
    <w:name w:val="Header Char"/>
    <w:basedOn w:val="DefaultParagraphFont"/>
    <w:link w:val="Header"/>
    <w:uiPriority w:val="99"/>
    <w:rsid w:val="001070F6"/>
  </w:style>
  <w:style w:type="paragraph" w:styleId="Footer">
    <w:name w:val="footer"/>
    <w:basedOn w:val="Normal"/>
    <w:link w:val="FooterChar"/>
    <w:uiPriority w:val="99"/>
    <w:unhideWhenUsed/>
    <w:rsid w:val="001070F6"/>
    <w:pPr>
      <w:tabs>
        <w:tab w:val="center" w:pos="4513"/>
        <w:tab w:val="right" w:pos="9026"/>
      </w:tabs>
      <w:spacing w:line="240" w:lineRule="auto"/>
    </w:pPr>
  </w:style>
  <w:style w:type="character" w:customStyle="1" w:styleId="FooterChar">
    <w:name w:val="Footer Char"/>
    <w:basedOn w:val="DefaultParagraphFont"/>
    <w:link w:val="Footer"/>
    <w:uiPriority w:val="99"/>
    <w:rsid w:val="001070F6"/>
  </w:style>
  <w:style w:type="paragraph" w:styleId="BalloonText">
    <w:name w:val="Balloon Text"/>
    <w:basedOn w:val="Normal"/>
    <w:link w:val="BalloonTextChar"/>
    <w:uiPriority w:val="99"/>
    <w:semiHidden/>
    <w:unhideWhenUsed/>
    <w:rsid w:val="002A71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18D"/>
    <w:rPr>
      <w:rFonts w:ascii="Segoe UI" w:hAnsi="Segoe UI" w:cs="Segoe UI"/>
      <w:sz w:val="18"/>
      <w:szCs w:val="18"/>
    </w:rPr>
  </w:style>
  <w:style w:type="character" w:styleId="CommentReference">
    <w:name w:val="annotation reference"/>
    <w:basedOn w:val="DefaultParagraphFont"/>
    <w:uiPriority w:val="99"/>
    <w:semiHidden/>
    <w:unhideWhenUsed/>
    <w:rsid w:val="00966453"/>
    <w:rPr>
      <w:sz w:val="16"/>
      <w:szCs w:val="16"/>
    </w:rPr>
  </w:style>
  <w:style w:type="paragraph" w:styleId="CommentText">
    <w:name w:val="annotation text"/>
    <w:basedOn w:val="Normal"/>
    <w:link w:val="CommentTextChar"/>
    <w:uiPriority w:val="99"/>
    <w:unhideWhenUsed/>
    <w:rsid w:val="00966453"/>
    <w:pPr>
      <w:spacing w:line="240" w:lineRule="auto"/>
    </w:pPr>
    <w:rPr>
      <w:sz w:val="20"/>
      <w:szCs w:val="20"/>
    </w:rPr>
  </w:style>
  <w:style w:type="character" w:customStyle="1" w:styleId="CommentTextChar">
    <w:name w:val="Comment Text Char"/>
    <w:basedOn w:val="DefaultParagraphFont"/>
    <w:link w:val="CommentText"/>
    <w:uiPriority w:val="99"/>
    <w:rsid w:val="00966453"/>
    <w:rPr>
      <w:sz w:val="20"/>
      <w:szCs w:val="20"/>
    </w:rPr>
  </w:style>
  <w:style w:type="paragraph" w:styleId="CommentSubject">
    <w:name w:val="annotation subject"/>
    <w:basedOn w:val="CommentText"/>
    <w:next w:val="CommentText"/>
    <w:link w:val="CommentSubjectChar"/>
    <w:uiPriority w:val="99"/>
    <w:semiHidden/>
    <w:unhideWhenUsed/>
    <w:rsid w:val="00966453"/>
    <w:rPr>
      <w:b/>
      <w:bCs/>
    </w:rPr>
  </w:style>
  <w:style w:type="character" w:customStyle="1" w:styleId="CommentSubjectChar">
    <w:name w:val="Comment Subject Char"/>
    <w:basedOn w:val="CommentTextChar"/>
    <w:link w:val="CommentSubject"/>
    <w:uiPriority w:val="99"/>
    <w:semiHidden/>
    <w:rsid w:val="00966453"/>
    <w:rPr>
      <w:b/>
      <w:bCs/>
      <w:sz w:val="20"/>
      <w:szCs w:val="20"/>
    </w:rPr>
  </w:style>
  <w:style w:type="paragraph" w:styleId="ListParagraph">
    <w:name w:val="List Paragraph"/>
    <w:basedOn w:val="Normal"/>
    <w:uiPriority w:val="34"/>
    <w:qFormat/>
    <w:rsid w:val="008F7DCE"/>
    <w:pPr>
      <w:ind w:left="720"/>
      <w:contextualSpacing/>
    </w:pPr>
  </w:style>
  <w:style w:type="table" w:styleId="TableGrid">
    <w:name w:val="Table Grid"/>
    <w:basedOn w:val="TableNormal"/>
    <w:uiPriority w:val="39"/>
    <w:rsid w:val="008647FA"/>
    <w:pPr>
      <w:spacing w:line="240" w:lineRule="auto"/>
      <w:ind w:left="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020AF"/>
    <w:pPr>
      <w:spacing w:line="240" w:lineRule="auto"/>
    </w:pPr>
    <w:rPr>
      <w:sz w:val="20"/>
      <w:szCs w:val="20"/>
    </w:rPr>
  </w:style>
  <w:style w:type="character" w:customStyle="1" w:styleId="FootnoteTextChar">
    <w:name w:val="Footnote Text Char"/>
    <w:basedOn w:val="DefaultParagraphFont"/>
    <w:link w:val="FootnoteText"/>
    <w:uiPriority w:val="99"/>
    <w:semiHidden/>
    <w:rsid w:val="00B020AF"/>
    <w:rPr>
      <w:sz w:val="20"/>
      <w:szCs w:val="20"/>
    </w:rPr>
  </w:style>
  <w:style w:type="character" w:styleId="FootnoteReference">
    <w:name w:val="footnote reference"/>
    <w:basedOn w:val="DefaultParagraphFont"/>
    <w:uiPriority w:val="99"/>
    <w:semiHidden/>
    <w:unhideWhenUsed/>
    <w:rsid w:val="00B020AF"/>
    <w:rPr>
      <w:vertAlign w:val="superscript"/>
    </w:rPr>
  </w:style>
  <w:style w:type="paragraph" w:styleId="Revision">
    <w:name w:val="Revision"/>
    <w:hidden/>
    <w:uiPriority w:val="99"/>
    <w:semiHidden/>
    <w:rsid w:val="00F15677"/>
    <w:pPr>
      <w:spacing w:line="240" w:lineRule="auto"/>
      <w:ind w:left="0"/>
    </w:pPr>
  </w:style>
  <w:style w:type="character" w:styleId="Hyperlink">
    <w:name w:val="Hyperlink"/>
    <w:basedOn w:val="DefaultParagraphFont"/>
    <w:uiPriority w:val="99"/>
    <w:unhideWhenUsed/>
    <w:rsid w:val="009841A3"/>
    <w:rPr>
      <w:color w:val="0000FF"/>
      <w:u w:val="single"/>
    </w:rPr>
  </w:style>
  <w:style w:type="character" w:styleId="FollowedHyperlink">
    <w:name w:val="FollowedHyperlink"/>
    <w:basedOn w:val="DefaultParagraphFont"/>
    <w:uiPriority w:val="99"/>
    <w:semiHidden/>
    <w:unhideWhenUsed/>
    <w:rsid w:val="00660E9A"/>
    <w:rPr>
      <w:color w:val="954F72" w:themeColor="followedHyperlink"/>
      <w:u w:val="single"/>
    </w:rPr>
  </w:style>
  <w:style w:type="character" w:styleId="UnresolvedMention">
    <w:name w:val="Unresolved Mention"/>
    <w:basedOn w:val="DefaultParagraphFont"/>
    <w:uiPriority w:val="99"/>
    <w:semiHidden/>
    <w:unhideWhenUsed/>
    <w:rsid w:val="00A82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802705">
      <w:bodyDiv w:val="1"/>
      <w:marLeft w:val="0"/>
      <w:marRight w:val="0"/>
      <w:marTop w:val="0"/>
      <w:marBottom w:val="0"/>
      <w:divBdr>
        <w:top w:val="none" w:sz="0" w:space="0" w:color="auto"/>
        <w:left w:val="none" w:sz="0" w:space="0" w:color="auto"/>
        <w:bottom w:val="none" w:sz="0" w:space="0" w:color="auto"/>
        <w:right w:val="none" w:sz="0" w:space="0" w:color="auto"/>
      </w:divBdr>
    </w:div>
    <w:div w:id="1157454084">
      <w:bodyDiv w:val="1"/>
      <w:marLeft w:val="0"/>
      <w:marRight w:val="0"/>
      <w:marTop w:val="0"/>
      <w:marBottom w:val="0"/>
      <w:divBdr>
        <w:top w:val="none" w:sz="0" w:space="0" w:color="auto"/>
        <w:left w:val="none" w:sz="0" w:space="0" w:color="auto"/>
        <w:bottom w:val="none" w:sz="0" w:space="0" w:color="auto"/>
        <w:right w:val="none" w:sz="0" w:space="0" w:color="auto"/>
      </w:divBdr>
    </w:div>
    <w:div w:id="1574272990">
      <w:bodyDiv w:val="1"/>
      <w:marLeft w:val="0"/>
      <w:marRight w:val="0"/>
      <w:marTop w:val="0"/>
      <w:marBottom w:val="0"/>
      <w:divBdr>
        <w:top w:val="none" w:sz="0" w:space="0" w:color="auto"/>
        <w:left w:val="none" w:sz="0" w:space="0" w:color="auto"/>
        <w:bottom w:val="none" w:sz="0" w:space="0" w:color="auto"/>
        <w:right w:val="none" w:sz="0" w:space="0" w:color="auto"/>
      </w:divBdr>
    </w:div>
    <w:div w:id="1968048963">
      <w:bodyDiv w:val="1"/>
      <w:marLeft w:val="0"/>
      <w:marRight w:val="0"/>
      <w:marTop w:val="0"/>
      <w:marBottom w:val="0"/>
      <w:divBdr>
        <w:top w:val="none" w:sz="0" w:space="0" w:color="auto"/>
        <w:left w:val="none" w:sz="0" w:space="0" w:color="auto"/>
        <w:bottom w:val="none" w:sz="0" w:space="0" w:color="auto"/>
        <w:right w:val="none" w:sz="0" w:space="0" w:color="auto"/>
      </w:divBdr>
      <w:divsChild>
        <w:div w:id="1793405418">
          <w:marLeft w:val="0"/>
          <w:marRight w:val="0"/>
          <w:marTop w:val="0"/>
          <w:marBottom w:val="0"/>
          <w:divBdr>
            <w:top w:val="none" w:sz="0" w:space="0" w:color="auto"/>
            <w:left w:val="none" w:sz="0" w:space="0" w:color="auto"/>
            <w:bottom w:val="none" w:sz="0" w:space="0" w:color="auto"/>
            <w:right w:val="none" w:sz="0" w:space="0" w:color="auto"/>
          </w:divBdr>
          <w:divsChild>
            <w:div w:id="1855420540">
              <w:marLeft w:val="0"/>
              <w:marRight w:val="0"/>
              <w:marTop w:val="0"/>
              <w:marBottom w:val="0"/>
              <w:divBdr>
                <w:top w:val="none" w:sz="0" w:space="0" w:color="auto"/>
                <w:left w:val="none" w:sz="0" w:space="0" w:color="auto"/>
                <w:bottom w:val="none" w:sz="0" w:space="0" w:color="auto"/>
                <w:right w:val="none" w:sz="0" w:space="0" w:color="auto"/>
              </w:divBdr>
              <w:divsChild>
                <w:div w:id="1397587940">
                  <w:marLeft w:val="0"/>
                  <w:marRight w:val="0"/>
                  <w:marTop w:val="0"/>
                  <w:marBottom w:val="0"/>
                  <w:divBdr>
                    <w:top w:val="none" w:sz="0" w:space="0" w:color="auto"/>
                    <w:left w:val="none" w:sz="0" w:space="0" w:color="auto"/>
                    <w:bottom w:val="none" w:sz="0" w:space="0" w:color="auto"/>
                    <w:right w:val="none" w:sz="0" w:space="0" w:color="auto"/>
                  </w:divBdr>
                  <w:divsChild>
                    <w:div w:id="11522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091223">
      <w:bodyDiv w:val="1"/>
      <w:marLeft w:val="0"/>
      <w:marRight w:val="0"/>
      <w:marTop w:val="0"/>
      <w:marBottom w:val="0"/>
      <w:divBdr>
        <w:top w:val="none" w:sz="0" w:space="0" w:color="auto"/>
        <w:left w:val="none" w:sz="0" w:space="0" w:color="auto"/>
        <w:bottom w:val="none" w:sz="0" w:space="0" w:color="auto"/>
        <w:right w:val="none" w:sz="0" w:space="0" w:color="auto"/>
      </w:divBdr>
      <w:divsChild>
        <w:div w:id="693730234">
          <w:marLeft w:val="547"/>
          <w:marRight w:val="0"/>
          <w:marTop w:val="86"/>
          <w:marBottom w:val="0"/>
          <w:divBdr>
            <w:top w:val="none" w:sz="0" w:space="0" w:color="auto"/>
            <w:left w:val="none" w:sz="0" w:space="0" w:color="auto"/>
            <w:bottom w:val="none" w:sz="0" w:space="0" w:color="auto"/>
            <w:right w:val="none" w:sz="0" w:space="0" w:color="auto"/>
          </w:divBdr>
        </w:div>
        <w:div w:id="197621977">
          <w:marLeft w:val="547"/>
          <w:marRight w:val="0"/>
          <w:marTop w:val="86"/>
          <w:marBottom w:val="0"/>
          <w:divBdr>
            <w:top w:val="none" w:sz="0" w:space="0" w:color="auto"/>
            <w:left w:val="none" w:sz="0" w:space="0" w:color="auto"/>
            <w:bottom w:val="none" w:sz="0" w:space="0" w:color="auto"/>
            <w:right w:val="none" w:sz="0" w:space="0" w:color="auto"/>
          </w:divBdr>
        </w:div>
        <w:div w:id="1547640173">
          <w:marLeft w:val="547"/>
          <w:marRight w:val="0"/>
          <w:marTop w:val="86"/>
          <w:marBottom w:val="0"/>
          <w:divBdr>
            <w:top w:val="none" w:sz="0" w:space="0" w:color="auto"/>
            <w:left w:val="none" w:sz="0" w:space="0" w:color="auto"/>
            <w:bottom w:val="none" w:sz="0" w:space="0" w:color="auto"/>
            <w:right w:val="none" w:sz="0" w:space="0" w:color="auto"/>
          </w:divBdr>
        </w:div>
      </w:divsChild>
    </w:div>
    <w:div w:id="2079404410">
      <w:bodyDiv w:val="1"/>
      <w:marLeft w:val="0"/>
      <w:marRight w:val="0"/>
      <w:marTop w:val="0"/>
      <w:marBottom w:val="0"/>
      <w:divBdr>
        <w:top w:val="none" w:sz="0" w:space="0" w:color="auto"/>
        <w:left w:val="none" w:sz="0" w:space="0" w:color="auto"/>
        <w:bottom w:val="none" w:sz="0" w:space="0" w:color="auto"/>
        <w:right w:val="none" w:sz="0" w:space="0" w:color="auto"/>
      </w:divBdr>
      <w:divsChild>
        <w:div w:id="1332835710">
          <w:marLeft w:val="547"/>
          <w:marRight w:val="0"/>
          <w:marTop w:val="86"/>
          <w:marBottom w:val="0"/>
          <w:divBdr>
            <w:top w:val="none" w:sz="0" w:space="0" w:color="auto"/>
            <w:left w:val="none" w:sz="0" w:space="0" w:color="auto"/>
            <w:bottom w:val="none" w:sz="0" w:space="0" w:color="auto"/>
            <w:right w:val="none" w:sz="0" w:space="0" w:color="auto"/>
          </w:divBdr>
        </w:div>
        <w:div w:id="2116167085">
          <w:marLeft w:val="547"/>
          <w:marRight w:val="0"/>
          <w:marTop w:val="86"/>
          <w:marBottom w:val="0"/>
          <w:divBdr>
            <w:top w:val="none" w:sz="0" w:space="0" w:color="auto"/>
            <w:left w:val="none" w:sz="0" w:space="0" w:color="auto"/>
            <w:bottom w:val="none" w:sz="0" w:space="0" w:color="auto"/>
            <w:right w:val="none" w:sz="0" w:space="0" w:color="auto"/>
          </w:divBdr>
        </w:div>
        <w:div w:id="771243279">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16/j.jslw.2009.06.002" TargetMode="External"/><Relationship Id="rId18" Type="http://schemas.openxmlformats.org/officeDocument/2006/relationships/hyperlink" Target="https://psycnet.apa.org/doi/10.1080/09500782.2013.873805"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s://doi.org/10.7771/2832-9414.1490" TargetMode="External"/><Relationship Id="rId17" Type="http://schemas.openxmlformats.org/officeDocument/2006/relationships/hyperlink" Target="http://dx.doi.org/10.1093/applin/21.3.376" TargetMode="External"/><Relationship Id="rId2" Type="http://schemas.openxmlformats.org/officeDocument/2006/relationships/customXml" Target="../customXml/item2.xml"/><Relationship Id="rId16" Type="http://schemas.openxmlformats.org/officeDocument/2006/relationships/hyperlink" Target="https://doi.org/10.1080/09500780802152499" TargetMode="External"/><Relationship Id="rId20" Type="http://schemas.openxmlformats.org/officeDocument/2006/relationships/hyperlink" Target="https://doi.org/10.1177/095792659901000200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j.esp.2011.08.002"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i.org/10.1016/S0378-2166(02)00057-7"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1016/j.esp.2009.09.00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93/applin/25.2.178"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B8970391F16304AAD61E79672DDA746" ma:contentTypeVersion="13" ma:contentTypeDescription="Create a new document." ma:contentTypeScope="" ma:versionID="7635e68e768064de0a6b87da7231040c">
  <xsd:schema xmlns:xsd="http://www.w3.org/2001/XMLSchema" xmlns:xs="http://www.w3.org/2001/XMLSchema" xmlns:p="http://schemas.microsoft.com/office/2006/metadata/properties" xmlns:ns3="66553180-0485-4a02-a639-977f062ee917" xmlns:ns4="a999a730-40d9-492e-8554-43cbdd881a58" targetNamespace="http://schemas.microsoft.com/office/2006/metadata/properties" ma:root="true" ma:fieldsID="dd2008f2b4ea795c7930c43f19289a8b" ns3:_="" ns4:_="">
    <xsd:import namespace="66553180-0485-4a02-a639-977f062ee917"/>
    <xsd:import namespace="a999a730-40d9-492e-8554-43cbdd881a5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53180-0485-4a02-a639-977f062ee91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99a730-40d9-492e-8554-43cbdd881a5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2C8188-F735-47F0-A7E0-34BAFC91CC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751642-5BA8-4BE2-A3D9-F2D40315F03D}">
  <ds:schemaRefs>
    <ds:schemaRef ds:uri="http://schemas.openxmlformats.org/officeDocument/2006/bibliography"/>
  </ds:schemaRefs>
</ds:datastoreItem>
</file>

<file path=customXml/itemProps3.xml><?xml version="1.0" encoding="utf-8"?>
<ds:datastoreItem xmlns:ds="http://schemas.openxmlformats.org/officeDocument/2006/customXml" ds:itemID="{EF5EC74D-DE84-4740-93C5-14F78876D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53180-0485-4a02-a639-977f062ee917"/>
    <ds:schemaRef ds:uri="a999a730-40d9-492e-8554-43cbdd881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2FE5AB-ADE2-40DC-8FC2-DE685E74E4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13</Pages>
  <Words>7716</Words>
  <Characters>43983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Wingate</dc:creator>
  <cp:keywords/>
  <dc:description/>
  <cp:lastModifiedBy>Ursula Wingate</cp:lastModifiedBy>
  <cp:revision>52</cp:revision>
  <dcterms:created xsi:type="dcterms:W3CDTF">2022-10-01T10:01:00Z</dcterms:created>
  <dcterms:modified xsi:type="dcterms:W3CDTF">2022-10-11T19:04:00Z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0x010100AB8970391F16304AAD61E79672DDA746</vt:lpwstr>
  </property>
</Properties>
</file>