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D806B" w14:textId="2618094E" w:rsidR="00C458C1" w:rsidRPr="00397D78" w:rsidRDefault="00190CD9" w:rsidP="00340D38">
      <w:pPr>
        <w:spacing w:line="480" w:lineRule="auto"/>
        <w:jc w:val="center"/>
        <w:outlineLvl w:val="0"/>
        <w:rPr>
          <w:b/>
          <w:i/>
          <w:sz w:val="32"/>
          <w:szCs w:val="32"/>
          <w:lang w:val="en-IE"/>
        </w:rPr>
      </w:pPr>
      <w:r w:rsidRPr="00397D78">
        <w:rPr>
          <w:b/>
          <w:i/>
          <w:sz w:val="32"/>
          <w:szCs w:val="32"/>
          <w:lang w:val="en-IE"/>
        </w:rPr>
        <w:t>Protestant home rulers and constitutional nationalism in Ireland, c.1900-</w:t>
      </w:r>
      <w:r w:rsidR="009E1C81" w:rsidRPr="00397D78">
        <w:rPr>
          <w:b/>
          <w:i/>
          <w:sz w:val="32"/>
          <w:szCs w:val="32"/>
          <w:lang w:val="en-IE"/>
        </w:rPr>
        <w:t>1914</w:t>
      </w:r>
      <w:r w:rsidR="00142553" w:rsidRPr="00397D78">
        <w:rPr>
          <w:rStyle w:val="FootnoteReference"/>
          <w:b/>
          <w:i/>
          <w:sz w:val="32"/>
          <w:szCs w:val="32"/>
          <w:lang w:val="en-IE"/>
        </w:rPr>
        <w:footnoteReference w:customMarkFollows="1" w:id="1"/>
        <w:sym w:font="Symbol" w:char="F02A"/>
      </w:r>
    </w:p>
    <w:p w14:paraId="595CC9AF" w14:textId="77777777" w:rsidR="00397D78" w:rsidRDefault="00397D78" w:rsidP="0060132D">
      <w:pPr>
        <w:spacing w:line="480" w:lineRule="auto"/>
        <w:rPr>
          <w:b/>
          <w:sz w:val="24"/>
          <w:lang w:val="en-IE"/>
        </w:rPr>
      </w:pPr>
    </w:p>
    <w:p w14:paraId="46640A14" w14:textId="335B048D" w:rsidR="0060132D" w:rsidRPr="00B70A07" w:rsidRDefault="0060132D" w:rsidP="007147DC">
      <w:pPr>
        <w:spacing w:line="480" w:lineRule="auto"/>
        <w:jc w:val="both"/>
        <w:rPr>
          <w:rFonts w:cs="Times New Roman"/>
          <w:sz w:val="24"/>
        </w:rPr>
      </w:pPr>
      <w:r w:rsidRPr="00B70A07">
        <w:rPr>
          <w:rFonts w:cs="Times New Roman"/>
          <w:sz w:val="24"/>
        </w:rPr>
        <w:t>In October 1903, Alfred Webb, a Dublin Quaker, social act</w:t>
      </w:r>
      <w:r w:rsidR="001C0946">
        <w:rPr>
          <w:rFonts w:cs="Times New Roman"/>
          <w:sz w:val="24"/>
        </w:rPr>
        <w:t>ivist, and prominent home ruler</w:t>
      </w:r>
      <w:r w:rsidR="0091032A">
        <w:rPr>
          <w:rFonts w:cs="Times New Roman"/>
          <w:sz w:val="24"/>
        </w:rPr>
        <w:t>,</w:t>
      </w:r>
      <w:r w:rsidRPr="00B70A07">
        <w:rPr>
          <w:rFonts w:cs="Times New Roman"/>
          <w:sz w:val="24"/>
        </w:rPr>
        <w:t xml:space="preserve"> wrote a letter to </w:t>
      </w:r>
      <w:r w:rsidR="00237346">
        <w:rPr>
          <w:rFonts w:cs="Times New Roman"/>
          <w:sz w:val="24"/>
        </w:rPr>
        <w:t>John Dillon, deputy leader of the</w:t>
      </w:r>
      <w:r w:rsidRPr="00B70A07">
        <w:rPr>
          <w:rFonts w:cs="Times New Roman"/>
          <w:sz w:val="24"/>
        </w:rPr>
        <w:t xml:space="preserve"> </w:t>
      </w:r>
      <w:r w:rsidR="00237346">
        <w:rPr>
          <w:rFonts w:cs="Times New Roman"/>
          <w:sz w:val="24"/>
        </w:rPr>
        <w:t>Irish Parliamentary Party</w:t>
      </w:r>
      <w:r w:rsidRPr="00B70A07">
        <w:rPr>
          <w:rFonts w:cs="Times New Roman"/>
          <w:sz w:val="24"/>
        </w:rPr>
        <w:t>. Webb was not in an optimistic frame of mind, telling his friend he doubted the Irish people’s willingness to make the ‘necessary sacrifices’ to attain home rule. He was even more desponden</w:t>
      </w:r>
      <w:r w:rsidR="00F120C0">
        <w:rPr>
          <w:rFonts w:cs="Times New Roman"/>
          <w:sz w:val="24"/>
        </w:rPr>
        <w:t xml:space="preserve">t when writing about his fellow </w:t>
      </w:r>
      <w:r w:rsidRPr="00B70A07">
        <w:rPr>
          <w:rFonts w:cs="Times New Roman"/>
          <w:sz w:val="24"/>
        </w:rPr>
        <w:t xml:space="preserve">Protestants. </w:t>
      </w:r>
    </w:p>
    <w:p w14:paraId="06E37D6E" w14:textId="37104EB1" w:rsidR="0060132D" w:rsidRPr="00B70A07" w:rsidRDefault="0060132D" w:rsidP="007147DC">
      <w:pPr>
        <w:spacing w:line="480" w:lineRule="auto"/>
        <w:jc w:val="both"/>
        <w:rPr>
          <w:rFonts w:cs="Times New Roman"/>
          <w:szCs w:val="20"/>
        </w:rPr>
      </w:pPr>
      <w:r w:rsidRPr="00B70A07">
        <w:rPr>
          <w:rFonts w:cs="Times New Roman"/>
          <w:szCs w:val="20"/>
        </w:rPr>
        <w:t>My life for fully thirty-five years has been moul</w:t>
      </w:r>
      <w:r w:rsidR="00C25BB3">
        <w:rPr>
          <w:rFonts w:cs="Times New Roman"/>
          <w:szCs w:val="20"/>
        </w:rPr>
        <w:t>ded into my hopes for Home Rule</w:t>
      </w:r>
      <w:r w:rsidRPr="00B70A07">
        <w:rPr>
          <w:rFonts w:cs="Times New Roman"/>
          <w:szCs w:val="20"/>
        </w:rPr>
        <w:t xml:space="preserve"> … We believed Disestablishment would bring the Protestants to our side. We were mistaken. Where are the Protestant Home R</w:t>
      </w:r>
      <w:r w:rsidR="00F50F28">
        <w:rPr>
          <w:rFonts w:cs="Times New Roman"/>
          <w:szCs w:val="20"/>
        </w:rPr>
        <w:t xml:space="preserve">ulers of 1870 and of the </w:t>
      </w:r>
      <w:r w:rsidRPr="00B70A07">
        <w:rPr>
          <w:rFonts w:cs="Times New Roman"/>
          <w:szCs w:val="20"/>
        </w:rPr>
        <w:t>Morley … days? … I feel utterly bewildered.</w:t>
      </w:r>
      <w:r w:rsidRPr="00B70A07">
        <w:rPr>
          <w:rFonts w:eastAsia="Calibri" w:cs="Times New Roman"/>
          <w:sz w:val="24"/>
          <w:vertAlign w:val="superscript"/>
        </w:rPr>
        <w:footnoteReference w:id="2"/>
      </w:r>
    </w:p>
    <w:p w14:paraId="4FF9AED5" w14:textId="00788A83" w:rsidR="00D74D5E" w:rsidRDefault="00394B88" w:rsidP="007147DC">
      <w:pPr>
        <w:spacing w:line="480" w:lineRule="auto"/>
        <w:jc w:val="both"/>
        <w:rPr>
          <w:sz w:val="24"/>
          <w:lang w:val="en-IE"/>
        </w:rPr>
      </w:pPr>
      <w:r>
        <w:rPr>
          <w:sz w:val="24"/>
          <w:lang w:val="en-IE"/>
        </w:rPr>
        <w:t xml:space="preserve">Webb was referring, not to the </w:t>
      </w:r>
      <w:r w:rsidR="00DC300A">
        <w:rPr>
          <w:sz w:val="24"/>
          <w:lang w:val="en-IE"/>
        </w:rPr>
        <w:t xml:space="preserve">Protestants who sat </w:t>
      </w:r>
      <w:r w:rsidR="00CE120D">
        <w:rPr>
          <w:sz w:val="24"/>
          <w:lang w:val="en-IE"/>
        </w:rPr>
        <w:t>with the</w:t>
      </w:r>
      <w:r w:rsidR="00DC300A">
        <w:rPr>
          <w:sz w:val="24"/>
          <w:lang w:val="en-IE"/>
        </w:rPr>
        <w:t xml:space="preserve"> Irish Parliamentary </w:t>
      </w:r>
      <w:r w:rsidR="00933623">
        <w:rPr>
          <w:sz w:val="24"/>
          <w:lang w:val="en-IE"/>
        </w:rPr>
        <w:t>Party</w:t>
      </w:r>
      <w:r w:rsidR="00DC300A">
        <w:rPr>
          <w:sz w:val="24"/>
          <w:lang w:val="en-IE"/>
        </w:rPr>
        <w:t xml:space="preserve"> at Westminster, but rather to the conspicuous lack of Protestant grassroots home rule activity, of the sort that had</w:t>
      </w:r>
      <w:r w:rsidR="00EC05C1">
        <w:rPr>
          <w:sz w:val="24"/>
          <w:lang w:val="en-IE"/>
        </w:rPr>
        <w:t xml:space="preserve"> </w:t>
      </w:r>
      <w:r w:rsidR="00AE1062">
        <w:rPr>
          <w:sz w:val="24"/>
          <w:lang w:val="en-IE"/>
        </w:rPr>
        <w:t>characterised the creation of the Home Government Asso</w:t>
      </w:r>
      <w:r w:rsidR="00E505F8">
        <w:rPr>
          <w:sz w:val="24"/>
          <w:lang w:val="en-IE"/>
        </w:rPr>
        <w:t>ciation in 1870, and the first home rule b</w:t>
      </w:r>
      <w:r w:rsidR="00AE1062">
        <w:rPr>
          <w:sz w:val="24"/>
          <w:lang w:val="en-IE"/>
        </w:rPr>
        <w:t xml:space="preserve">ill in </w:t>
      </w:r>
      <w:r w:rsidR="00EB564C">
        <w:rPr>
          <w:sz w:val="24"/>
          <w:lang w:val="en-IE"/>
        </w:rPr>
        <w:t>1886</w:t>
      </w:r>
      <w:r w:rsidR="00AE1062">
        <w:rPr>
          <w:sz w:val="24"/>
          <w:lang w:val="en-IE"/>
        </w:rPr>
        <w:t xml:space="preserve">. Following the virtual dissolution of the Irish Protestant Home Rule Association in 1887, </w:t>
      </w:r>
      <w:r w:rsidR="00323B0D">
        <w:rPr>
          <w:sz w:val="24"/>
          <w:lang w:val="en-IE"/>
        </w:rPr>
        <w:t>no Protestant pro-self-government associational culture</w:t>
      </w:r>
      <w:r w:rsidR="0041151D">
        <w:rPr>
          <w:sz w:val="24"/>
          <w:lang w:val="en-IE"/>
        </w:rPr>
        <w:t xml:space="preserve"> had</w:t>
      </w:r>
      <w:r w:rsidR="00323B0D">
        <w:rPr>
          <w:sz w:val="24"/>
          <w:lang w:val="en-IE"/>
        </w:rPr>
        <w:t xml:space="preserve"> re-emerged. For </w:t>
      </w:r>
      <w:r w:rsidR="00CD4396">
        <w:rPr>
          <w:sz w:val="24"/>
          <w:lang w:val="en-IE"/>
        </w:rPr>
        <w:t xml:space="preserve">the </w:t>
      </w:r>
      <w:r w:rsidR="00525069">
        <w:rPr>
          <w:sz w:val="24"/>
          <w:lang w:val="en-IE"/>
        </w:rPr>
        <w:t xml:space="preserve">home rule </w:t>
      </w:r>
      <w:r w:rsidR="00CD4396">
        <w:rPr>
          <w:sz w:val="24"/>
          <w:lang w:val="en-IE"/>
        </w:rPr>
        <w:t xml:space="preserve">leadership, </w:t>
      </w:r>
      <w:r w:rsidR="00525069">
        <w:rPr>
          <w:sz w:val="24"/>
          <w:lang w:val="en-IE"/>
        </w:rPr>
        <w:t>the lack of a Protestant gra</w:t>
      </w:r>
      <w:r w:rsidR="008172DD">
        <w:rPr>
          <w:sz w:val="24"/>
          <w:lang w:val="en-IE"/>
        </w:rPr>
        <w:t>ssroots had an undesired effect.</w:t>
      </w:r>
      <w:r w:rsidR="00525069">
        <w:rPr>
          <w:sz w:val="24"/>
          <w:lang w:val="en-IE"/>
        </w:rPr>
        <w:t xml:space="preserve"> Irish politics appeared cle</w:t>
      </w:r>
      <w:r w:rsidR="008172DD">
        <w:rPr>
          <w:sz w:val="24"/>
          <w:lang w:val="en-IE"/>
        </w:rPr>
        <w:t>anly divided on religious lines,</w:t>
      </w:r>
      <w:r w:rsidR="00525069">
        <w:rPr>
          <w:sz w:val="24"/>
          <w:lang w:val="en-IE"/>
        </w:rPr>
        <w:t xml:space="preserve"> </w:t>
      </w:r>
      <w:r w:rsidR="008172DD">
        <w:rPr>
          <w:sz w:val="24"/>
          <w:lang w:val="en-IE"/>
        </w:rPr>
        <w:t xml:space="preserve">with </w:t>
      </w:r>
      <w:r w:rsidR="00525069">
        <w:rPr>
          <w:sz w:val="24"/>
          <w:lang w:val="en-IE"/>
        </w:rPr>
        <w:t>Catholics</w:t>
      </w:r>
      <w:r w:rsidR="008172DD">
        <w:rPr>
          <w:sz w:val="24"/>
          <w:lang w:val="en-IE"/>
        </w:rPr>
        <w:t xml:space="preserve"> as nationalists, and Protestants as u</w:t>
      </w:r>
      <w:r w:rsidR="00525069">
        <w:rPr>
          <w:sz w:val="24"/>
          <w:lang w:val="en-IE"/>
        </w:rPr>
        <w:t>nion</w:t>
      </w:r>
      <w:r w:rsidR="008172DD">
        <w:rPr>
          <w:sz w:val="24"/>
          <w:lang w:val="en-IE"/>
        </w:rPr>
        <w:t>ists</w:t>
      </w:r>
      <w:r w:rsidR="00525069">
        <w:rPr>
          <w:sz w:val="24"/>
          <w:lang w:val="en-IE"/>
        </w:rPr>
        <w:t xml:space="preserve">. However, within five years of Webb writing, the Protestant </w:t>
      </w:r>
      <w:r w:rsidR="009354DE">
        <w:rPr>
          <w:sz w:val="24"/>
          <w:lang w:val="en-IE"/>
        </w:rPr>
        <w:t>MPs</w:t>
      </w:r>
      <w:r w:rsidR="00525069">
        <w:rPr>
          <w:sz w:val="24"/>
          <w:lang w:val="en-IE"/>
        </w:rPr>
        <w:t xml:space="preserve"> in the Irish Party would be augmented by grassroots organisations, which would culminate in widely-reported Protestant home rule demonstrations during the controv</w:t>
      </w:r>
      <w:r w:rsidR="00701A6C">
        <w:rPr>
          <w:sz w:val="24"/>
          <w:lang w:val="en-IE"/>
        </w:rPr>
        <w:t>ersy over the enactment of the third home rule b</w:t>
      </w:r>
      <w:r w:rsidR="00525069">
        <w:rPr>
          <w:sz w:val="24"/>
          <w:lang w:val="en-IE"/>
        </w:rPr>
        <w:t xml:space="preserve">ill, 1912-14. </w:t>
      </w:r>
    </w:p>
    <w:p w14:paraId="0D29E2F3" w14:textId="4002E367" w:rsidR="00F272DB" w:rsidRDefault="00821390" w:rsidP="007147DC">
      <w:pPr>
        <w:spacing w:line="480" w:lineRule="auto"/>
        <w:jc w:val="both"/>
        <w:rPr>
          <w:rFonts w:cs="Times New Roman"/>
          <w:sz w:val="24"/>
          <w:szCs w:val="20"/>
        </w:rPr>
      </w:pPr>
      <w:r>
        <w:rPr>
          <w:sz w:val="24"/>
          <w:lang w:val="en-IE"/>
        </w:rPr>
        <w:lastRenderedPageBreak/>
        <w:tab/>
      </w:r>
      <w:r w:rsidRPr="00B70A07">
        <w:rPr>
          <w:rFonts w:cs="Times New Roman"/>
          <w:sz w:val="24"/>
        </w:rPr>
        <w:t>The romantic, often tragic experience</w:t>
      </w:r>
      <w:r>
        <w:rPr>
          <w:rFonts w:cs="Times New Roman"/>
          <w:sz w:val="24"/>
        </w:rPr>
        <w:t>s of Protestant advanced nationalists</w:t>
      </w:r>
      <w:r w:rsidRPr="00B70A07">
        <w:rPr>
          <w:rFonts w:cs="Times New Roman"/>
          <w:sz w:val="24"/>
        </w:rPr>
        <w:t xml:space="preserve"> have been subjected to repeated analysis</w:t>
      </w:r>
      <w:r>
        <w:rPr>
          <w:rFonts w:cs="Times New Roman"/>
          <w:sz w:val="24"/>
        </w:rPr>
        <w:t>.</w:t>
      </w:r>
      <w:r w:rsidR="00BE0E43">
        <w:rPr>
          <w:rStyle w:val="FootnoteReference"/>
          <w:rFonts w:cs="Times New Roman"/>
          <w:sz w:val="24"/>
        </w:rPr>
        <w:footnoteReference w:id="3"/>
      </w:r>
      <w:r>
        <w:rPr>
          <w:rFonts w:cs="Times New Roman"/>
          <w:sz w:val="24"/>
        </w:rPr>
        <w:t xml:space="preserve"> </w:t>
      </w:r>
      <w:r w:rsidR="004C2DD0">
        <w:rPr>
          <w:sz w:val="24"/>
          <w:lang w:val="en-IE"/>
        </w:rPr>
        <w:t>Protestant hom</w:t>
      </w:r>
      <w:r w:rsidR="000B238D">
        <w:rPr>
          <w:sz w:val="24"/>
          <w:lang w:val="en-IE"/>
        </w:rPr>
        <w:t xml:space="preserve">e rulers, although more numerous than Protestant advanced nationalists, have received less attention. However, James McConnel (the leading scholar of the parliamentary tradition), Patrick </w:t>
      </w:r>
      <w:proofErr w:type="spellStart"/>
      <w:r w:rsidR="000B238D">
        <w:rPr>
          <w:sz w:val="24"/>
          <w:lang w:val="en-IE"/>
        </w:rPr>
        <w:t>Maume</w:t>
      </w:r>
      <w:proofErr w:type="spellEnd"/>
      <w:r w:rsidR="000B238D">
        <w:rPr>
          <w:sz w:val="24"/>
          <w:lang w:val="en-IE"/>
        </w:rPr>
        <w:t xml:space="preserve">, and Paul Bew have </w:t>
      </w:r>
      <w:r w:rsidR="00F17668">
        <w:rPr>
          <w:sz w:val="24"/>
          <w:lang w:val="en-IE"/>
        </w:rPr>
        <w:t>explored the careers of Protestant Irish Party members.</w:t>
      </w:r>
      <w:r w:rsidR="00F17668">
        <w:rPr>
          <w:rStyle w:val="FootnoteReference"/>
          <w:sz w:val="24"/>
          <w:lang w:val="en-IE"/>
        </w:rPr>
        <w:footnoteReference w:id="4"/>
      </w:r>
      <w:r w:rsidR="004870C5">
        <w:rPr>
          <w:sz w:val="24"/>
          <w:lang w:val="en-IE"/>
        </w:rPr>
        <w:t xml:space="preserve"> </w:t>
      </w:r>
      <w:r w:rsidR="00F40E11">
        <w:rPr>
          <w:sz w:val="24"/>
          <w:lang w:val="en-IE"/>
        </w:rPr>
        <w:t xml:space="preserve">One recent </w:t>
      </w:r>
      <w:r w:rsidR="00F272DB">
        <w:rPr>
          <w:sz w:val="24"/>
          <w:lang w:val="en-IE"/>
        </w:rPr>
        <w:t xml:space="preserve">development is the publication of biographies of home rulers from a Protestant background: </w:t>
      </w:r>
      <w:r w:rsidR="007B08DD">
        <w:rPr>
          <w:sz w:val="24"/>
          <w:lang w:val="en-IE"/>
        </w:rPr>
        <w:t xml:space="preserve">lives of </w:t>
      </w:r>
      <w:r w:rsidR="000334C3" w:rsidRPr="00B70A07">
        <w:rPr>
          <w:rFonts w:cs="Times New Roman"/>
          <w:sz w:val="24"/>
        </w:rPr>
        <w:t xml:space="preserve">Alfred Webb, </w:t>
      </w:r>
      <w:r w:rsidR="00F272DB" w:rsidRPr="00B70A07">
        <w:rPr>
          <w:rFonts w:cs="Times New Roman"/>
          <w:sz w:val="24"/>
        </w:rPr>
        <w:t>Stephen Gwynn, Shane Leslie and Jasper Wolfe</w:t>
      </w:r>
      <w:r w:rsidR="007B08DD">
        <w:rPr>
          <w:rFonts w:cs="Times New Roman"/>
          <w:sz w:val="24"/>
        </w:rPr>
        <w:t xml:space="preserve"> have appeared since 2008</w:t>
      </w:r>
      <w:r w:rsidR="00F272DB" w:rsidRPr="00B70A07">
        <w:rPr>
          <w:rFonts w:cs="Times New Roman"/>
          <w:sz w:val="24"/>
        </w:rPr>
        <w:t>.</w:t>
      </w:r>
      <w:r w:rsidR="00F272DB" w:rsidRPr="00B70A07">
        <w:rPr>
          <w:rFonts w:eastAsia="Calibri" w:cs="Times New Roman"/>
          <w:sz w:val="24"/>
          <w:vertAlign w:val="superscript"/>
        </w:rPr>
        <w:footnoteReference w:id="5"/>
      </w:r>
      <w:r w:rsidR="007B08DD">
        <w:rPr>
          <w:rFonts w:cs="Times New Roman"/>
          <w:sz w:val="24"/>
        </w:rPr>
        <w:t xml:space="preserve"> The Irish Protestant Home Rule Association (IPHRA)</w:t>
      </w:r>
      <w:r w:rsidR="00DF5C6A">
        <w:rPr>
          <w:rFonts w:cs="Times New Roman"/>
          <w:sz w:val="24"/>
        </w:rPr>
        <w:t xml:space="preserve">, the most significant grassroots </w:t>
      </w:r>
      <w:r w:rsidR="008124EB">
        <w:rPr>
          <w:rFonts w:cs="Times New Roman"/>
          <w:sz w:val="24"/>
        </w:rPr>
        <w:t>movement</w:t>
      </w:r>
      <w:r w:rsidR="00DF5C6A">
        <w:rPr>
          <w:rFonts w:cs="Times New Roman"/>
          <w:sz w:val="24"/>
        </w:rPr>
        <w:t>, has</w:t>
      </w:r>
      <w:r w:rsidR="00740A10">
        <w:rPr>
          <w:rFonts w:cs="Times New Roman"/>
          <w:sz w:val="24"/>
        </w:rPr>
        <w:t xml:space="preserve"> been assessed by James Loughlin and Oliver McCann.</w:t>
      </w:r>
      <w:r w:rsidR="00740A10" w:rsidRPr="00FE3F6C">
        <w:rPr>
          <w:rFonts w:eastAsia="Calibri" w:cs="Times New Roman"/>
          <w:sz w:val="24"/>
          <w:vertAlign w:val="superscript"/>
        </w:rPr>
        <w:footnoteReference w:id="6"/>
      </w:r>
      <w:r w:rsidR="00740A10">
        <w:rPr>
          <w:rFonts w:cs="Times New Roman"/>
          <w:sz w:val="24"/>
          <w:szCs w:val="20"/>
        </w:rPr>
        <w:t xml:space="preserve"> </w:t>
      </w:r>
      <w:r w:rsidR="009354DE">
        <w:rPr>
          <w:rFonts w:cs="Times New Roman"/>
          <w:sz w:val="24"/>
          <w:szCs w:val="20"/>
        </w:rPr>
        <w:t>(</w:t>
      </w:r>
      <w:r w:rsidR="00740A10" w:rsidRPr="00FE3F6C">
        <w:rPr>
          <w:rFonts w:cs="Times New Roman"/>
          <w:sz w:val="24"/>
          <w:szCs w:val="20"/>
        </w:rPr>
        <w:t>The IPHRA was founded in May-June 1886, w</w:t>
      </w:r>
      <w:r w:rsidR="00740A10">
        <w:rPr>
          <w:rFonts w:cs="Times New Roman"/>
          <w:sz w:val="24"/>
          <w:szCs w:val="20"/>
        </w:rPr>
        <w:t>ith the purpose of undermining u</w:t>
      </w:r>
      <w:r w:rsidR="00740A10" w:rsidRPr="00FE3F6C">
        <w:rPr>
          <w:rFonts w:cs="Times New Roman"/>
          <w:sz w:val="24"/>
          <w:szCs w:val="20"/>
        </w:rPr>
        <w:t>nionist claims that Irish Protestants were unanimously opposed to home rule. The organisation, which was c</w:t>
      </w:r>
      <w:r w:rsidR="000334C3">
        <w:rPr>
          <w:rFonts w:cs="Times New Roman"/>
          <w:sz w:val="24"/>
          <w:szCs w:val="20"/>
        </w:rPr>
        <w:t xml:space="preserve">hiefly active from 1886 to 1887, </w:t>
      </w:r>
      <w:r w:rsidR="00740A10" w:rsidRPr="00FE3F6C">
        <w:rPr>
          <w:rFonts w:cs="Times New Roman"/>
          <w:sz w:val="24"/>
          <w:szCs w:val="20"/>
        </w:rPr>
        <w:t xml:space="preserve">held public </w:t>
      </w:r>
      <w:r w:rsidR="00740A10">
        <w:rPr>
          <w:rFonts w:cs="Times New Roman"/>
          <w:sz w:val="24"/>
          <w:szCs w:val="20"/>
        </w:rPr>
        <w:t>demonstrations in an attempt</w:t>
      </w:r>
      <w:r w:rsidR="00740A10" w:rsidRPr="00FE3F6C">
        <w:rPr>
          <w:rFonts w:cs="Times New Roman"/>
          <w:sz w:val="24"/>
          <w:szCs w:val="20"/>
        </w:rPr>
        <w:t xml:space="preserve"> to </w:t>
      </w:r>
      <w:r w:rsidR="00740A10">
        <w:rPr>
          <w:rFonts w:cs="Times New Roman"/>
          <w:sz w:val="24"/>
          <w:szCs w:val="20"/>
        </w:rPr>
        <w:t>con</w:t>
      </w:r>
      <w:r w:rsidR="0041151D">
        <w:rPr>
          <w:rFonts w:cs="Times New Roman"/>
          <w:sz w:val="24"/>
          <w:szCs w:val="20"/>
        </w:rPr>
        <w:t>vince Protestants to support home rule</w:t>
      </w:r>
      <w:r w:rsidR="009354DE">
        <w:rPr>
          <w:rFonts w:cs="Times New Roman"/>
          <w:sz w:val="24"/>
          <w:szCs w:val="20"/>
        </w:rPr>
        <w:t>)</w:t>
      </w:r>
      <w:r w:rsidR="00740A10">
        <w:rPr>
          <w:rFonts w:cs="Times New Roman"/>
          <w:sz w:val="24"/>
          <w:szCs w:val="20"/>
        </w:rPr>
        <w:t xml:space="preserve">. </w:t>
      </w:r>
      <w:r w:rsidR="00B94683">
        <w:rPr>
          <w:rFonts w:cs="Times New Roman"/>
          <w:sz w:val="24"/>
          <w:szCs w:val="20"/>
        </w:rPr>
        <w:t>I</w:t>
      </w:r>
      <w:r w:rsidR="00517520">
        <w:rPr>
          <w:rFonts w:cs="Times New Roman"/>
          <w:sz w:val="24"/>
          <w:szCs w:val="20"/>
        </w:rPr>
        <w:t>n a</w:t>
      </w:r>
      <w:r w:rsidR="00152816">
        <w:rPr>
          <w:rFonts w:cs="Times New Roman"/>
          <w:sz w:val="24"/>
          <w:szCs w:val="20"/>
        </w:rPr>
        <w:t xml:space="preserve">n </w:t>
      </w:r>
      <w:r w:rsidR="00517520">
        <w:rPr>
          <w:rFonts w:cs="Times New Roman"/>
          <w:sz w:val="24"/>
          <w:szCs w:val="20"/>
        </w:rPr>
        <w:t xml:space="preserve">important </w:t>
      </w:r>
      <w:r w:rsidR="008124EB">
        <w:rPr>
          <w:rFonts w:cs="Times New Roman"/>
          <w:sz w:val="24"/>
          <w:szCs w:val="20"/>
        </w:rPr>
        <w:t>article</w:t>
      </w:r>
      <w:r w:rsidR="00517520">
        <w:rPr>
          <w:rFonts w:cs="Times New Roman"/>
          <w:sz w:val="24"/>
          <w:szCs w:val="20"/>
        </w:rPr>
        <w:t>, J.J. Golden has excavated the Protestant influence on the origins of home rule.</w:t>
      </w:r>
      <w:r w:rsidR="00517520">
        <w:rPr>
          <w:rStyle w:val="FootnoteReference"/>
          <w:rFonts w:cs="Times New Roman"/>
          <w:sz w:val="24"/>
          <w:szCs w:val="20"/>
        </w:rPr>
        <w:footnoteReference w:id="7"/>
      </w:r>
      <w:r w:rsidR="00517520">
        <w:rPr>
          <w:rFonts w:cs="Times New Roman"/>
          <w:sz w:val="24"/>
          <w:szCs w:val="20"/>
        </w:rPr>
        <w:t xml:space="preserve"> </w:t>
      </w:r>
      <w:r w:rsidR="00B94683">
        <w:rPr>
          <w:rFonts w:cs="Times New Roman"/>
          <w:sz w:val="24"/>
          <w:szCs w:val="20"/>
        </w:rPr>
        <w:t>This author has recently discussed Protestant home rule organisation in the north, through the Ulster Liberal Association.</w:t>
      </w:r>
      <w:r w:rsidR="00B94683">
        <w:rPr>
          <w:rStyle w:val="FootnoteReference"/>
          <w:rFonts w:cs="Times New Roman"/>
          <w:sz w:val="24"/>
          <w:szCs w:val="20"/>
        </w:rPr>
        <w:footnoteReference w:id="8"/>
      </w:r>
    </w:p>
    <w:p w14:paraId="1626A621" w14:textId="78917BEA" w:rsidR="0059345F" w:rsidRDefault="00657932" w:rsidP="007147DC">
      <w:pPr>
        <w:spacing w:line="480" w:lineRule="auto"/>
        <w:jc w:val="both"/>
        <w:rPr>
          <w:rFonts w:cs="Times New Roman"/>
          <w:sz w:val="24"/>
          <w:szCs w:val="20"/>
        </w:rPr>
      </w:pPr>
      <w:r>
        <w:rPr>
          <w:rFonts w:cs="Times New Roman"/>
          <w:sz w:val="24"/>
          <w:szCs w:val="20"/>
        </w:rPr>
        <w:lastRenderedPageBreak/>
        <w:tab/>
        <w:t xml:space="preserve">What is less understood is the extent to which Protestant </w:t>
      </w:r>
      <w:r w:rsidR="00701A6C">
        <w:rPr>
          <w:rFonts w:cs="Times New Roman"/>
          <w:sz w:val="24"/>
          <w:szCs w:val="20"/>
        </w:rPr>
        <w:t>home rule</w:t>
      </w:r>
      <w:r w:rsidR="0022051C">
        <w:rPr>
          <w:rFonts w:cs="Times New Roman"/>
          <w:sz w:val="24"/>
          <w:szCs w:val="20"/>
        </w:rPr>
        <w:t xml:space="preserve"> activism continued</w:t>
      </w:r>
      <w:r w:rsidR="00F64626">
        <w:rPr>
          <w:rFonts w:cs="Times New Roman"/>
          <w:sz w:val="24"/>
          <w:szCs w:val="20"/>
        </w:rPr>
        <w:t xml:space="preserve"> across Ireland</w:t>
      </w:r>
      <w:r w:rsidR="0022051C">
        <w:rPr>
          <w:rFonts w:cs="Times New Roman"/>
          <w:sz w:val="24"/>
          <w:szCs w:val="20"/>
        </w:rPr>
        <w:t xml:space="preserve"> into the 1910s, reaching its twentieth-century peak during the </w:t>
      </w:r>
      <w:r w:rsidR="006D3E16">
        <w:rPr>
          <w:rFonts w:cs="Times New Roman"/>
          <w:sz w:val="24"/>
          <w:szCs w:val="20"/>
        </w:rPr>
        <w:t xml:space="preserve">third home rule crisis, at which point the Irish Party, desperate to avoid the appearance of religious homogeneity, </w:t>
      </w:r>
      <w:r w:rsidR="00D33519">
        <w:rPr>
          <w:rFonts w:cs="Times New Roman"/>
          <w:sz w:val="24"/>
          <w:szCs w:val="20"/>
        </w:rPr>
        <w:t xml:space="preserve">made recurrent use of </w:t>
      </w:r>
      <w:r w:rsidR="009035AC">
        <w:rPr>
          <w:rFonts w:cs="Times New Roman"/>
          <w:sz w:val="24"/>
          <w:szCs w:val="20"/>
        </w:rPr>
        <w:t xml:space="preserve">these figures in its propaganda and at its rallies. </w:t>
      </w:r>
      <w:r w:rsidR="00C50119">
        <w:rPr>
          <w:rFonts w:cs="Times New Roman"/>
          <w:sz w:val="24"/>
          <w:szCs w:val="20"/>
        </w:rPr>
        <w:t>However, all this occurred in the context of a home rule movement which was adopting a</w:t>
      </w:r>
      <w:r w:rsidR="009354DE">
        <w:rPr>
          <w:rFonts w:cs="Times New Roman"/>
          <w:sz w:val="24"/>
          <w:szCs w:val="20"/>
        </w:rPr>
        <w:t xml:space="preserve"> more</w:t>
      </w:r>
      <w:r w:rsidR="00C50119">
        <w:rPr>
          <w:rFonts w:cs="Times New Roman"/>
          <w:sz w:val="24"/>
          <w:szCs w:val="20"/>
        </w:rPr>
        <w:t xml:space="preserve"> Catholic character. The extent of this process can be seen by reference to the movement’s two principal affiliates. </w:t>
      </w:r>
      <w:r w:rsidR="00856D2D">
        <w:rPr>
          <w:rFonts w:cs="Times New Roman"/>
          <w:sz w:val="24"/>
          <w:szCs w:val="20"/>
        </w:rPr>
        <w:t>The United Irish League, a grassroots agrarian organisation, which by 190</w:t>
      </w:r>
      <w:r w:rsidR="00947F82">
        <w:rPr>
          <w:rFonts w:cs="Times New Roman"/>
          <w:sz w:val="24"/>
          <w:szCs w:val="20"/>
        </w:rPr>
        <w:t>1</w:t>
      </w:r>
      <w:r w:rsidR="00856D2D">
        <w:rPr>
          <w:rFonts w:cs="Times New Roman"/>
          <w:sz w:val="24"/>
          <w:szCs w:val="20"/>
        </w:rPr>
        <w:t xml:space="preserve"> claimed about </w:t>
      </w:r>
      <w:r w:rsidR="00BE025C">
        <w:rPr>
          <w:rFonts w:cs="Times New Roman"/>
          <w:sz w:val="24"/>
          <w:szCs w:val="20"/>
        </w:rPr>
        <w:t>85,000 members,</w:t>
      </w:r>
      <w:r w:rsidR="0040454C">
        <w:rPr>
          <w:rStyle w:val="FootnoteReference"/>
          <w:rFonts w:cs="Times New Roman"/>
          <w:sz w:val="24"/>
          <w:szCs w:val="20"/>
        </w:rPr>
        <w:footnoteReference w:id="9"/>
      </w:r>
      <w:r w:rsidR="00BE025C">
        <w:rPr>
          <w:rFonts w:cs="Times New Roman"/>
          <w:sz w:val="24"/>
          <w:szCs w:val="20"/>
        </w:rPr>
        <w:t xml:space="preserve"> was under heavy Catholic clerical influence.</w:t>
      </w:r>
      <w:r w:rsidR="004F309B">
        <w:rPr>
          <w:rStyle w:val="FootnoteReference"/>
          <w:rFonts w:cs="Times New Roman"/>
          <w:sz w:val="24"/>
          <w:szCs w:val="20"/>
        </w:rPr>
        <w:footnoteReference w:id="10"/>
      </w:r>
      <w:r w:rsidR="00BE025C">
        <w:rPr>
          <w:rFonts w:cs="Times New Roman"/>
          <w:sz w:val="24"/>
          <w:szCs w:val="20"/>
        </w:rPr>
        <w:t xml:space="preserve"> More </w:t>
      </w:r>
      <w:r w:rsidR="00BE025C" w:rsidRPr="009354DE">
        <w:rPr>
          <w:rFonts w:cs="Times New Roman"/>
          <w:sz w:val="24"/>
          <w:szCs w:val="20"/>
        </w:rPr>
        <w:t xml:space="preserve">explicitly </w:t>
      </w:r>
      <w:r w:rsidR="00BE025C">
        <w:rPr>
          <w:rFonts w:cs="Times New Roman"/>
          <w:sz w:val="24"/>
          <w:szCs w:val="20"/>
        </w:rPr>
        <w:t xml:space="preserve">exclusionary was the Ancient Order of Hibernians. </w:t>
      </w:r>
      <w:r w:rsidR="0059345F">
        <w:rPr>
          <w:rFonts w:cs="Times New Roman"/>
          <w:sz w:val="24"/>
          <w:szCs w:val="20"/>
        </w:rPr>
        <w:t>The Hibernians were a</w:t>
      </w:r>
      <w:r w:rsidR="00437412">
        <w:rPr>
          <w:rFonts w:cs="Times New Roman"/>
          <w:sz w:val="24"/>
          <w:szCs w:val="20"/>
        </w:rPr>
        <w:t xml:space="preserve"> Catholic fraternal organisa</w:t>
      </w:r>
      <w:r w:rsidR="003D19A6">
        <w:rPr>
          <w:rFonts w:cs="Times New Roman"/>
          <w:sz w:val="24"/>
          <w:szCs w:val="20"/>
        </w:rPr>
        <w:t>tion, whose dominant Board of Erin faction was led</w:t>
      </w:r>
      <w:r w:rsidR="0059345F">
        <w:rPr>
          <w:rFonts w:cs="Times New Roman"/>
          <w:sz w:val="24"/>
          <w:szCs w:val="20"/>
        </w:rPr>
        <w:t xml:space="preserve"> from 1905 by </w:t>
      </w:r>
      <w:r w:rsidR="00437412">
        <w:rPr>
          <w:rFonts w:cs="Times New Roman"/>
          <w:sz w:val="24"/>
          <w:szCs w:val="20"/>
        </w:rPr>
        <w:t xml:space="preserve">Joseph Devlin, member for West Belfast and the acknowledged leader of Ulster nationalism. </w:t>
      </w:r>
      <w:r w:rsidR="00C451B4">
        <w:rPr>
          <w:rFonts w:cs="Times New Roman"/>
          <w:sz w:val="24"/>
          <w:szCs w:val="20"/>
        </w:rPr>
        <w:t>G</w:t>
      </w:r>
      <w:r w:rsidR="00437412">
        <w:rPr>
          <w:rFonts w:cs="Times New Roman"/>
          <w:sz w:val="24"/>
          <w:szCs w:val="20"/>
        </w:rPr>
        <w:t xml:space="preserve">rowth </w:t>
      </w:r>
      <w:r w:rsidR="00C451B4">
        <w:rPr>
          <w:rFonts w:cs="Times New Roman"/>
          <w:sz w:val="24"/>
          <w:szCs w:val="20"/>
        </w:rPr>
        <w:t>was rapid</w:t>
      </w:r>
      <w:r w:rsidR="00437412">
        <w:rPr>
          <w:rFonts w:cs="Times New Roman"/>
          <w:sz w:val="24"/>
          <w:szCs w:val="20"/>
        </w:rPr>
        <w:t xml:space="preserve">: 10,000 members in 1905, </w:t>
      </w:r>
      <w:r w:rsidR="00C451B4">
        <w:rPr>
          <w:rFonts w:cs="Times New Roman"/>
          <w:sz w:val="24"/>
          <w:szCs w:val="20"/>
        </w:rPr>
        <w:t>60,000 in 1909, and 100,000 members across 1,800 branches by 1915.</w:t>
      </w:r>
      <w:r w:rsidR="00C451B4">
        <w:rPr>
          <w:rStyle w:val="FootnoteReference"/>
          <w:rFonts w:cs="Times New Roman"/>
          <w:sz w:val="24"/>
          <w:szCs w:val="20"/>
        </w:rPr>
        <w:footnoteReference w:id="11"/>
      </w:r>
      <w:r w:rsidR="00437412">
        <w:rPr>
          <w:rFonts w:cs="Times New Roman"/>
          <w:sz w:val="24"/>
          <w:szCs w:val="20"/>
        </w:rPr>
        <w:t xml:space="preserve"> </w:t>
      </w:r>
      <w:r w:rsidR="00C451B4">
        <w:rPr>
          <w:rFonts w:cs="Times New Roman"/>
          <w:sz w:val="24"/>
          <w:szCs w:val="20"/>
        </w:rPr>
        <w:t>Although leading Hibernians claim</w:t>
      </w:r>
      <w:r w:rsidR="0059345F">
        <w:rPr>
          <w:rFonts w:cs="Times New Roman"/>
          <w:sz w:val="24"/>
          <w:szCs w:val="20"/>
        </w:rPr>
        <w:t xml:space="preserve">ed that the organisation preached tolerance of other faiths, the group’s growing influence allowed critics to portray the entire home rule movement as sectarian.  </w:t>
      </w:r>
    </w:p>
    <w:p w14:paraId="3E26AC11" w14:textId="054F5C50" w:rsidR="00B50613" w:rsidRDefault="00F179E1" w:rsidP="007147DC">
      <w:pPr>
        <w:spacing w:line="480" w:lineRule="auto"/>
        <w:jc w:val="both"/>
        <w:rPr>
          <w:rFonts w:cs="Times New Roman"/>
          <w:sz w:val="24"/>
          <w:szCs w:val="20"/>
        </w:rPr>
      </w:pPr>
      <w:r>
        <w:rPr>
          <w:rFonts w:cs="Times New Roman"/>
          <w:sz w:val="24"/>
          <w:szCs w:val="20"/>
        </w:rPr>
        <w:tab/>
        <w:t>This article will show how Protestant home rule activism operated, and indeed expanded, in the midst of a wide</w:t>
      </w:r>
      <w:r w:rsidR="00EF108D">
        <w:rPr>
          <w:rFonts w:cs="Times New Roman"/>
          <w:sz w:val="24"/>
          <w:szCs w:val="20"/>
        </w:rPr>
        <w:t xml:space="preserve">r movement that was becoming more Catholic. </w:t>
      </w:r>
      <w:r w:rsidR="006922FE">
        <w:rPr>
          <w:rFonts w:cs="Times New Roman"/>
          <w:sz w:val="24"/>
          <w:szCs w:val="20"/>
        </w:rPr>
        <w:t xml:space="preserve">It will do so by, </w:t>
      </w:r>
      <w:r w:rsidR="006922FE" w:rsidRPr="006922FE">
        <w:rPr>
          <w:rFonts w:cs="Times New Roman"/>
          <w:i/>
          <w:sz w:val="24"/>
          <w:szCs w:val="20"/>
        </w:rPr>
        <w:t>inter alia</w:t>
      </w:r>
      <w:r w:rsidR="006922FE">
        <w:rPr>
          <w:rFonts w:cs="Times New Roman"/>
          <w:sz w:val="24"/>
          <w:szCs w:val="20"/>
        </w:rPr>
        <w:t xml:space="preserve">, reconstructing the various pro-home rule organisations that Protestants </w:t>
      </w:r>
      <w:r w:rsidR="009354DE">
        <w:rPr>
          <w:rFonts w:cs="Times New Roman"/>
          <w:sz w:val="24"/>
          <w:szCs w:val="20"/>
        </w:rPr>
        <w:t xml:space="preserve">joined </w:t>
      </w:r>
      <w:r w:rsidR="006922FE">
        <w:rPr>
          <w:rFonts w:cs="Times New Roman"/>
          <w:sz w:val="24"/>
          <w:szCs w:val="20"/>
        </w:rPr>
        <w:t xml:space="preserve">during this period. </w:t>
      </w:r>
      <w:r w:rsidR="009035AC">
        <w:rPr>
          <w:rFonts w:cs="Times New Roman"/>
          <w:sz w:val="24"/>
          <w:szCs w:val="20"/>
        </w:rPr>
        <w:t xml:space="preserve">Unlike </w:t>
      </w:r>
      <w:r w:rsidR="006922FE">
        <w:rPr>
          <w:rFonts w:cs="Times New Roman"/>
          <w:sz w:val="24"/>
          <w:szCs w:val="20"/>
        </w:rPr>
        <w:t xml:space="preserve">during </w:t>
      </w:r>
      <w:r w:rsidR="009035AC">
        <w:rPr>
          <w:rFonts w:cs="Times New Roman"/>
          <w:sz w:val="24"/>
          <w:szCs w:val="20"/>
        </w:rPr>
        <w:t>the 1880s</w:t>
      </w:r>
      <w:r w:rsidR="009358E4">
        <w:rPr>
          <w:rFonts w:cs="Times New Roman"/>
          <w:sz w:val="24"/>
          <w:szCs w:val="20"/>
        </w:rPr>
        <w:t>, there was no single IPHRA to w</w:t>
      </w:r>
      <w:r w:rsidR="009035AC">
        <w:rPr>
          <w:rFonts w:cs="Times New Roman"/>
          <w:sz w:val="24"/>
          <w:szCs w:val="20"/>
        </w:rPr>
        <w:t xml:space="preserve">hich </w:t>
      </w:r>
      <w:r w:rsidR="006922FE">
        <w:rPr>
          <w:rFonts w:cs="Times New Roman"/>
          <w:sz w:val="24"/>
          <w:szCs w:val="20"/>
        </w:rPr>
        <w:t>Protestant home rulers could join</w:t>
      </w:r>
      <w:r w:rsidR="009035AC">
        <w:rPr>
          <w:rFonts w:cs="Times New Roman"/>
          <w:sz w:val="24"/>
          <w:szCs w:val="20"/>
        </w:rPr>
        <w:t>, a fact that has probably</w:t>
      </w:r>
      <w:r w:rsidR="0053783A">
        <w:rPr>
          <w:rFonts w:cs="Times New Roman"/>
          <w:sz w:val="24"/>
          <w:szCs w:val="20"/>
        </w:rPr>
        <w:t xml:space="preserve"> led historians to neglect this phenomenon. </w:t>
      </w:r>
      <w:r w:rsidR="0053783A">
        <w:rPr>
          <w:rFonts w:cs="Times New Roman"/>
          <w:sz w:val="24"/>
          <w:szCs w:val="20"/>
        </w:rPr>
        <w:lastRenderedPageBreak/>
        <w:t xml:space="preserve">Instead, Protestant home rulers formed </w:t>
      </w:r>
      <w:r w:rsidR="0041151D">
        <w:rPr>
          <w:rFonts w:cs="Times New Roman"/>
          <w:sz w:val="24"/>
          <w:szCs w:val="20"/>
        </w:rPr>
        <w:t>an associational culture</w:t>
      </w:r>
      <w:r w:rsidR="0053783A">
        <w:rPr>
          <w:rFonts w:cs="Times New Roman"/>
          <w:sz w:val="24"/>
          <w:szCs w:val="20"/>
        </w:rPr>
        <w:t xml:space="preserve"> through organisations such as the Dublin Liberal Association and Irish Imperial Home Rule Associat</w:t>
      </w:r>
      <w:r w:rsidR="00A946AE">
        <w:rPr>
          <w:rFonts w:cs="Times New Roman"/>
          <w:sz w:val="24"/>
          <w:szCs w:val="20"/>
        </w:rPr>
        <w:t>ion, which, theoretically</w:t>
      </w:r>
      <w:r w:rsidR="0053783A">
        <w:rPr>
          <w:rFonts w:cs="Times New Roman"/>
          <w:sz w:val="24"/>
          <w:szCs w:val="20"/>
        </w:rPr>
        <w:t xml:space="preserve"> open to all, were in practi</w:t>
      </w:r>
      <w:r w:rsidR="0041151D">
        <w:rPr>
          <w:rFonts w:cs="Times New Roman"/>
          <w:sz w:val="24"/>
          <w:szCs w:val="20"/>
        </w:rPr>
        <w:t>c</w:t>
      </w:r>
      <w:r w:rsidR="0053783A">
        <w:rPr>
          <w:rFonts w:cs="Times New Roman"/>
          <w:sz w:val="24"/>
          <w:szCs w:val="20"/>
        </w:rPr>
        <w:t xml:space="preserve">e dominated by members of the Protestant churches. It was only with the </w:t>
      </w:r>
      <w:r w:rsidR="0041151D">
        <w:rPr>
          <w:rFonts w:cs="Times New Roman"/>
          <w:sz w:val="24"/>
          <w:szCs w:val="20"/>
        </w:rPr>
        <w:t xml:space="preserve">crisis of 1912-14 </w:t>
      </w:r>
      <w:r w:rsidR="00F64626">
        <w:rPr>
          <w:rFonts w:cs="Times New Roman"/>
          <w:sz w:val="24"/>
          <w:szCs w:val="20"/>
        </w:rPr>
        <w:t>that</w:t>
      </w:r>
      <w:r w:rsidR="0097573D">
        <w:rPr>
          <w:rFonts w:cs="Times New Roman"/>
          <w:sz w:val="24"/>
          <w:szCs w:val="20"/>
        </w:rPr>
        <w:t xml:space="preserve"> explicitly-denominational bodies, the Irish Protest Committee and the Irish Protestant Home Rule Committee</w:t>
      </w:r>
      <w:r w:rsidR="000334C3">
        <w:rPr>
          <w:rFonts w:cs="Times New Roman"/>
          <w:sz w:val="24"/>
          <w:szCs w:val="20"/>
        </w:rPr>
        <w:t>, were created</w:t>
      </w:r>
      <w:r w:rsidR="0097573D">
        <w:rPr>
          <w:rFonts w:cs="Times New Roman"/>
          <w:sz w:val="24"/>
          <w:szCs w:val="20"/>
        </w:rPr>
        <w:t xml:space="preserve">. </w:t>
      </w:r>
      <w:r w:rsidR="0063098C">
        <w:rPr>
          <w:rFonts w:cs="Times New Roman"/>
          <w:sz w:val="24"/>
          <w:szCs w:val="20"/>
        </w:rPr>
        <w:t>As this article demonstrate</w:t>
      </w:r>
      <w:r w:rsidR="00A946AE">
        <w:rPr>
          <w:rFonts w:cs="Times New Roman"/>
          <w:sz w:val="24"/>
          <w:szCs w:val="20"/>
        </w:rPr>
        <w:t>s</w:t>
      </w:r>
      <w:r w:rsidR="0063098C">
        <w:rPr>
          <w:rFonts w:cs="Times New Roman"/>
          <w:sz w:val="24"/>
          <w:szCs w:val="20"/>
        </w:rPr>
        <w:t xml:space="preserve">, it was frequently the same activists who advanced from one organisation to another: the headed notepaper might change, but the underlying political culture did not. </w:t>
      </w:r>
      <w:r w:rsidR="006922FE">
        <w:rPr>
          <w:rFonts w:cs="Times New Roman"/>
          <w:sz w:val="24"/>
          <w:szCs w:val="20"/>
        </w:rPr>
        <w:t>By looking at these organisations, this article will contribute to a</w:t>
      </w:r>
      <w:r w:rsidR="008124EB">
        <w:rPr>
          <w:rFonts w:cs="Times New Roman"/>
          <w:sz w:val="24"/>
          <w:szCs w:val="20"/>
        </w:rPr>
        <w:t xml:space="preserve"> </w:t>
      </w:r>
      <w:r w:rsidR="006922FE">
        <w:rPr>
          <w:rFonts w:cs="Times New Roman"/>
          <w:sz w:val="24"/>
          <w:szCs w:val="20"/>
        </w:rPr>
        <w:t xml:space="preserve">growth area in Irish historiography, </w:t>
      </w:r>
      <w:r w:rsidR="00314981">
        <w:rPr>
          <w:rFonts w:cs="Times New Roman"/>
          <w:sz w:val="24"/>
          <w:szCs w:val="20"/>
        </w:rPr>
        <w:t xml:space="preserve">namely </w:t>
      </w:r>
      <w:r w:rsidR="006922FE">
        <w:rPr>
          <w:rFonts w:cs="Times New Roman"/>
          <w:sz w:val="24"/>
          <w:szCs w:val="20"/>
        </w:rPr>
        <w:t>associational culture</w:t>
      </w:r>
      <w:r w:rsidR="00736C5D">
        <w:rPr>
          <w:rFonts w:cs="Times New Roman"/>
          <w:sz w:val="24"/>
          <w:szCs w:val="20"/>
        </w:rPr>
        <w:t>.</w:t>
      </w:r>
      <w:r w:rsidR="00736C5D">
        <w:rPr>
          <w:rStyle w:val="FootnoteReference"/>
          <w:rFonts w:cs="Times New Roman"/>
          <w:sz w:val="24"/>
          <w:szCs w:val="20"/>
        </w:rPr>
        <w:footnoteReference w:id="12"/>
      </w:r>
      <w:r w:rsidR="00736C5D">
        <w:rPr>
          <w:rFonts w:cs="Times New Roman"/>
          <w:sz w:val="24"/>
          <w:szCs w:val="20"/>
        </w:rPr>
        <w:t xml:space="preserve"> This article </w:t>
      </w:r>
      <w:r w:rsidR="006922FE">
        <w:rPr>
          <w:rFonts w:cs="Times New Roman"/>
          <w:sz w:val="24"/>
          <w:szCs w:val="20"/>
        </w:rPr>
        <w:t>will move beyond an exploration</w:t>
      </w:r>
      <w:r w:rsidR="00196A5B">
        <w:rPr>
          <w:rFonts w:cs="Times New Roman"/>
          <w:sz w:val="24"/>
          <w:szCs w:val="20"/>
        </w:rPr>
        <w:t xml:space="preserve"> of the career</w:t>
      </w:r>
      <w:r w:rsidR="0041151D">
        <w:rPr>
          <w:rFonts w:cs="Times New Roman"/>
          <w:sz w:val="24"/>
          <w:szCs w:val="20"/>
        </w:rPr>
        <w:t>s of a small number of prominent figures</w:t>
      </w:r>
      <w:r w:rsidR="00196A5B">
        <w:rPr>
          <w:rFonts w:cs="Times New Roman"/>
          <w:sz w:val="24"/>
          <w:szCs w:val="20"/>
        </w:rPr>
        <w:t>, and will instead highlight a distinct Protestant home rule associational culture which, although gaining the adherence of only a minority of Protestants, represented a complex</w:t>
      </w:r>
      <w:r w:rsidR="00B50613">
        <w:rPr>
          <w:rFonts w:cs="Times New Roman"/>
          <w:sz w:val="24"/>
          <w:szCs w:val="20"/>
        </w:rPr>
        <w:t xml:space="preserve"> </w:t>
      </w:r>
      <w:r w:rsidR="00314981">
        <w:rPr>
          <w:rFonts w:cs="Times New Roman"/>
          <w:sz w:val="24"/>
          <w:szCs w:val="20"/>
        </w:rPr>
        <w:t>and ideologically-contrasting counterpart to mainstream, Catholic nationalist activity.</w:t>
      </w:r>
    </w:p>
    <w:p w14:paraId="782E16B3" w14:textId="6A8FCE27" w:rsidR="00B06DA3" w:rsidRDefault="00314981" w:rsidP="007147DC">
      <w:pPr>
        <w:spacing w:line="480" w:lineRule="auto"/>
        <w:jc w:val="both"/>
        <w:rPr>
          <w:rFonts w:cs="Times New Roman"/>
          <w:sz w:val="24"/>
          <w:szCs w:val="20"/>
        </w:rPr>
      </w:pPr>
      <w:r>
        <w:rPr>
          <w:rFonts w:cs="Times New Roman"/>
          <w:sz w:val="24"/>
          <w:szCs w:val="20"/>
        </w:rPr>
        <w:tab/>
        <w:t>Th</w:t>
      </w:r>
      <w:r w:rsidR="00472C5F">
        <w:rPr>
          <w:rFonts w:cs="Times New Roman"/>
          <w:sz w:val="24"/>
          <w:szCs w:val="20"/>
        </w:rPr>
        <w:t xml:space="preserve">e home rule movement’s self-image, not merely as a political party, but as the Irish nation in microcosm, </w:t>
      </w:r>
      <w:r w:rsidR="001702A1">
        <w:rPr>
          <w:rFonts w:cs="Times New Roman"/>
          <w:sz w:val="24"/>
          <w:szCs w:val="20"/>
        </w:rPr>
        <w:t xml:space="preserve">facilitated great ideological diversity in its ranks. </w:t>
      </w:r>
      <w:r w:rsidR="00D23115">
        <w:rPr>
          <w:rFonts w:cs="Times New Roman"/>
          <w:sz w:val="24"/>
          <w:szCs w:val="20"/>
        </w:rPr>
        <w:t>On the issue of the relationship between Ireland and the Crown and empire, o</w:t>
      </w:r>
      <w:r w:rsidR="00525509">
        <w:rPr>
          <w:rFonts w:cs="Times New Roman"/>
          <w:sz w:val="24"/>
          <w:szCs w:val="20"/>
        </w:rPr>
        <w:t xml:space="preserve">ne central </w:t>
      </w:r>
      <w:r w:rsidR="0025787C">
        <w:rPr>
          <w:rFonts w:cs="Times New Roman"/>
          <w:sz w:val="24"/>
          <w:szCs w:val="20"/>
        </w:rPr>
        <w:t>division</w:t>
      </w:r>
      <w:r w:rsidR="00525509">
        <w:rPr>
          <w:rFonts w:cs="Times New Roman"/>
          <w:sz w:val="24"/>
          <w:szCs w:val="20"/>
        </w:rPr>
        <w:t xml:space="preserve"> that </w:t>
      </w:r>
      <w:r w:rsidR="008124EB">
        <w:rPr>
          <w:rFonts w:cs="Times New Roman"/>
          <w:sz w:val="24"/>
          <w:szCs w:val="20"/>
        </w:rPr>
        <w:t xml:space="preserve">this article will make use of </w:t>
      </w:r>
      <w:r w:rsidR="00525509">
        <w:rPr>
          <w:rFonts w:cs="Times New Roman"/>
          <w:sz w:val="24"/>
          <w:szCs w:val="20"/>
        </w:rPr>
        <w:t xml:space="preserve">is between </w:t>
      </w:r>
      <w:r w:rsidR="00BD36D3">
        <w:rPr>
          <w:rFonts w:cs="Times New Roman"/>
          <w:sz w:val="24"/>
          <w:szCs w:val="20"/>
        </w:rPr>
        <w:t>‘reformist’ and ‘national’ home rulers. Reformist home rulers were typically Protestants</w:t>
      </w:r>
      <w:r w:rsidR="00256EDC">
        <w:rPr>
          <w:rFonts w:cs="Times New Roman"/>
          <w:sz w:val="24"/>
          <w:szCs w:val="20"/>
        </w:rPr>
        <w:t xml:space="preserve">, </w:t>
      </w:r>
      <w:r w:rsidR="00BD36D3">
        <w:rPr>
          <w:rFonts w:cs="Times New Roman"/>
          <w:sz w:val="24"/>
          <w:szCs w:val="20"/>
        </w:rPr>
        <w:t>intellectuals,</w:t>
      </w:r>
      <w:r w:rsidR="00256EDC">
        <w:rPr>
          <w:rFonts w:cs="Times New Roman"/>
          <w:sz w:val="24"/>
          <w:szCs w:val="20"/>
        </w:rPr>
        <w:t xml:space="preserve"> or patricians,</w:t>
      </w:r>
      <w:r w:rsidR="00BD36D3">
        <w:rPr>
          <w:rFonts w:cs="Times New Roman"/>
          <w:sz w:val="24"/>
          <w:szCs w:val="20"/>
        </w:rPr>
        <w:t xml:space="preserve"> who saw </w:t>
      </w:r>
      <w:r w:rsidR="00256EDC">
        <w:rPr>
          <w:rFonts w:cs="Times New Roman"/>
          <w:sz w:val="24"/>
          <w:szCs w:val="20"/>
        </w:rPr>
        <w:t>the creation of a Dublin parliament</w:t>
      </w:r>
      <w:r w:rsidR="00BD36D3">
        <w:rPr>
          <w:rFonts w:cs="Times New Roman"/>
          <w:sz w:val="24"/>
          <w:szCs w:val="20"/>
        </w:rPr>
        <w:t xml:space="preserve"> as a way of </w:t>
      </w:r>
      <w:r w:rsidR="00445EA0">
        <w:rPr>
          <w:rFonts w:cs="Times New Roman"/>
          <w:sz w:val="24"/>
          <w:szCs w:val="20"/>
        </w:rPr>
        <w:t>resolving differences between</w:t>
      </w:r>
      <w:r w:rsidR="00BD36D3">
        <w:rPr>
          <w:rFonts w:cs="Times New Roman"/>
          <w:sz w:val="24"/>
          <w:szCs w:val="20"/>
        </w:rPr>
        <w:t xml:space="preserve"> Irish classes and creeds, and allowing for the </w:t>
      </w:r>
      <w:r w:rsidR="008124EB">
        <w:rPr>
          <w:rFonts w:cs="Times New Roman"/>
          <w:sz w:val="24"/>
          <w:szCs w:val="20"/>
        </w:rPr>
        <w:t xml:space="preserve">peaceful </w:t>
      </w:r>
      <w:r w:rsidR="00BD36D3">
        <w:rPr>
          <w:rFonts w:cs="Times New Roman"/>
          <w:sz w:val="24"/>
          <w:szCs w:val="20"/>
        </w:rPr>
        <w:t>development of the country.</w:t>
      </w:r>
      <w:r w:rsidR="00BD36D3" w:rsidRPr="00BD36D3">
        <w:rPr>
          <w:rFonts w:cs="Times New Roman"/>
          <w:sz w:val="24"/>
          <w:szCs w:val="20"/>
        </w:rPr>
        <w:t xml:space="preserve"> </w:t>
      </w:r>
      <w:r w:rsidR="00BD36D3">
        <w:rPr>
          <w:rFonts w:cs="Times New Roman"/>
          <w:sz w:val="24"/>
          <w:szCs w:val="20"/>
        </w:rPr>
        <w:t xml:space="preserve">National home rulers, the vast majority, </w:t>
      </w:r>
      <w:r w:rsidR="00902CF6">
        <w:rPr>
          <w:rFonts w:cs="Times New Roman"/>
          <w:sz w:val="24"/>
          <w:szCs w:val="20"/>
        </w:rPr>
        <w:t>viewed</w:t>
      </w:r>
      <w:r w:rsidR="00BD36D3">
        <w:rPr>
          <w:rFonts w:cs="Times New Roman"/>
          <w:sz w:val="24"/>
          <w:szCs w:val="20"/>
        </w:rPr>
        <w:t xml:space="preserve"> home rule as insuppressible national demand,</w:t>
      </w:r>
      <w:r w:rsidR="00256EDC" w:rsidRPr="00256EDC">
        <w:rPr>
          <w:rFonts w:cs="Times New Roman"/>
          <w:sz w:val="24"/>
          <w:szCs w:val="20"/>
        </w:rPr>
        <w:t xml:space="preserve"> </w:t>
      </w:r>
      <w:r w:rsidR="00902CF6">
        <w:rPr>
          <w:rFonts w:cs="Times New Roman"/>
          <w:sz w:val="24"/>
          <w:szCs w:val="20"/>
        </w:rPr>
        <w:t>and frequently viewed the measure as a means to promote Catholic interests.</w:t>
      </w:r>
      <w:r w:rsidR="00902CF6">
        <w:rPr>
          <w:rStyle w:val="FootnoteReference"/>
          <w:rFonts w:cs="Times New Roman"/>
          <w:sz w:val="24"/>
          <w:szCs w:val="20"/>
        </w:rPr>
        <w:footnoteReference w:id="13"/>
      </w:r>
      <w:r w:rsidR="00C54446">
        <w:rPr>
          <w:rFonts w:cs="Times New Roman"/>
          <w:sz w:val="24"/>
          <w:szCs w:val="20"/>
        </w:rPr>
        <w:t xml:space="preserve"> </w:t>
      </w:r>
      <w:r w:rsidR="003C7E0E">
        <w:rPr>
          <w:rFonts w:cs="Times New Roman"/>
          <w:sz w:val="24"/>
          <w:szCs w:val="20"/>
        </w:rPr>
        <w:t xml:space="preserve">Analysis of Protestant home rulers during the period 1908-14 </w:t>
      </w:r>
      <w:r w:rsidR="008124EB">
        <w:rPr>
          <w:rFonts w:cs="Times New Roman"/>
          <w:sz w:val="24"/>
          <w:szCs w:val="20"/>
        </w:rPr>
        <w:t>suggests</w:t>
      </w:r>
      <w:r w:rsidR="001702A1">
        <w:rPr>
          <w:rFonts w:cs="Times New Roman"/>
          <w:sz w:val="24"/>
          <w:szCs w:val="20"/>
        </w:rPr>
        <w:t xml:space="preserve"> that</w:t>
      </w:r>
      <w:r w:rsidR="00C54446">
        <w:rPr>
          <w:rFonts w:cs="Times New Roman"/>
          <w:sz w:val="24"/>
          <w:szCs w:val="20"/>
        </w:rPr>
        <w:t xml:space="preserve"> most can be described as reformist home rulers. </w:t>
      </w:r>
      <w:r w:rsidR="003C7E0E">
        <w:rPr>
          <w:rFonts w:cs="Times New Roman"/>
          <w:sz w:val="24"/>
          <w:szCs w:val="20"/>
        </w:rPr>
        <w:t>Protestant home ru</w:t>
      </w:r>
      <w:r w:rsidR="000334C3">
        <w:rPr>
          <w:rFonts w:cs="Times New Roman"/>
          <w:sz w:val="24"/>
          <w:szCs w:val="20"/>
        </w:rPr>
        <w:t xml:space="preserve">lers </w:t>
      </w:r>
      <w:r w:rsidR="003C7E0E">
        <w:rPr>
          <w:rFonts w:cs="Times New Roman"/>
          <w:sz w:val="24"/>
          <w:szCs w:val="20"/>
        </w:rPr>
        <w:t xml:space="preserve">viewed </w:t>
      </w:r>
      <w:r w:rsidR="003C7E0E">
        <w:rPr>
          <w:rFonts w:cs="Times New Roman"/>
          <w:sz w:val="24"/>
          <w:szCs w:val="20"/>
        </w:rPr>
        <w:lastRenderedPageBreak/>
        <w:t xml:space="preserve">the attainment of a parliament in Dublin largely as </w:t>
      </w:r>
      <w:r w:rsidR="0041151D">
        <w:rPr>
          <w:rFonts w:cs="Times New Roman"/>
          <w:sz w:val="24"/>
          <w:szCs w:val="20"/>
        </w:rPr>
        <w:t>a reform</w:t>
      </w:r>
      <w:r w:rsidR="003C7E0E">
        <w:rPr>
          <w:rFonts w:cs="Times New Roman"/>
          <w:sz w:val="24"/>
          <w:szCs w:val="20"/>
        </w:rPr>
        <w:t xml:space="preserve"> which would improve the government of the country, and reduce strife between factions. Above all, the endorsement of home rule did not dilute</w:t>
      </w:r>
      <w:r w:rsidR="009354DE">
        <w:rPr>
          <w:rFonts w:cs="Times New Roman"/>
          <w:sz w:val="24"/>
          <w:szCs w:val="20"/>
        </w:rPr>
        <w:t xml:space="preserve"> </w:t>
      </w:r>
      <w:r w:rsidR="003C7E0E">
        <w:rPr>
          <w:rFonts w:cs="Times New Roman"/>
          <w:sz w:val="24"/>
          <w:szCs w:val="20"/>
        </w:rPr>
        <w:t xml:space="preserve">their loyalty to the Crown, which remained of paramount importance, and </w:t>
      </w:r>
      <w:r w:rsidR="00AA1D94">
        <w:rPr>
          <w:rFonts w:cs="Times New Roman"/>
          <w:sz w:val="24"/>
          <w:szCs w:val="20"/>
        </w:rPr>
        <w:t>could sit</w:t>
      </w:r>
      <w:r w:rsidR="00A946AE">
        <w:rPr>
          <w:rFonts w:cs="Times New Roman"/>
          <w:sz w:val="24"/>
          <w:szCs w:val="20"/>
        </w:rPr>
        <w:t xml:space="preserve"> uneasily with the </w:t>
      </w:r>
      <w:r w:rsidR="003C7E0E">
        <w:rPr>
          <w:rFonts w:cs="Times New Roman"/>
          <w:sz w:val="24"/>
          <w:szCs w:val="20"/>
        </w:rPr>
        <w:t xml:space="preserve">more ambivalent views held by </w:t>
      </w:r>
      <w:r w:rsidR="0041151D">
        <w:rPr>
          <w:rFonts w:cs="Times New Roman"/>
          <w:sz w:val="24"/>
          <w:szCs w:val="20"/>
        </w:rPr>
        <w:t xml:space="preserve">many </w:t>
      </w:r>
      <w:r w:rsidR="003C7E0E">
        <w:rPr>
          <w:rFonts w:cs="Times New Roman"/>
          <w:sz w:val="24"/>
          <w:szCs w:val="20"/>
        </w:rPr>
        <w:t xml:space="preserve">Catholic home rulers. </w:t>
      </w:r>
      <w:r w:rsidR="001702A1">
        <w:rPr>
          <w:rFonts w:cs="Times New Roman"/>
          <w:sz w:val="24"/>
          <w:szCs w:val="20"/>
        </w:rPr>
        <w:t>Anal</w:t>
      </w:r>
      <w:r w:rsidR="00ED33D5">
        <w:rPr>
          <w:rFonts w:cs="Times New Roman"/>
          <w:sz w:val="24"/>
          <w:szCs w:val="20"/>
        </w:rPr>
        <w:t xml:space="preserve">ysis of Protestant home rulers </w:t>
      </w:r>
      <w:r w:rsidR="00B06DA3">
        <w:rPr>
          <w:rFonts w:cs="Times New Roman"/>
          <w:sz w:val="24"/>
          <w:szCs w:val="20"/>
        </w:rPr>
        <w:t xml:space="preserve">offers a means to investigate the ideological tensions within the Irish Party under John Redmond. Redmond himself, as we will see, sought to build the widest possible base for the </w:t>
      </w:r>
      <w:r w:rsidR="00F922C4">
        <w:rPr>
          <w:rFonts w:cs="Times New Roman"/>
          <w:sz w:val="24"/>
          <w:szCs w:val="20"/>
        </w:rPr>
        <w:t>P</w:t>
      </w:r>
      <w:r w:rsidR="00B06DA3">
        <w:rPr>
          <w:rFonts w:cs="Times New Roman"/>
          <w:sz w:val="24"/>
          <w:szCs w:val="20"/>
        </w:rPr>
        <w:t>arty, and was concerned to bri</w:t>
      </w:r>
      <w:r w:rsidR="000334C3">
        <w:rPr>
          <w:rFonts w:cs="Times New Roman"/>
          <w:sz w:val="24"/>
          <w:szCs w:val="20"/>
        </w:rPr>
        <w:t>ng Protestants into the organisation</w:t>
      </w:r>
      <w:r w:rsidR="00B06DA3">
        <w:rPr>
          <w:rFonts w:cs="Times New Roman"/>
          <w:sz w:val="24"/>
          <w:szCs w:val="20"/>
        </w:rPr>
        <w:t xml:space="preserve">. But with the home rule movement embracing a more sectarian identity through the Hibernians, quite how viable was the Redmondite project? To answer this question, we will assess how </w:t>
      </w:r>
      <w:r w:rsidR="003C7E0E">
        <w:rPr>
          <w:rFonts w:cs="Times New Roman"/>
          <w:sz w:val="24"/>
          <w:szCs w:val="20"/>
        </w:rPr>
        <w:t>Protestants, who differed from Catho</w:t>
      </w:r>
      <w:r w:rsidR="00B06DA3">
        <w:rPr>
          <w:rFonts w:cs="Times New Roman"/>
          <w:sz w:val="24"/>
          <w:szCs w:val="20"/>
        </w:rPr>
        <w:t xml:space="preserve">lic home rulers in religion, </w:t>
      </w:r>
      <w:r w:rsidR="003C7E0E">
        <w:rPr>
          <w:rFonts w:cs="Times New Roman"/>
          <w:sz w:val="24"/>
          <w:szCs w:val="20"/>
        </w:rPr>
        <w:t xml:space="preserve">attitudes to the Crown, </w:t>
      </w:r>
      <w:r w:rsidR="0041151D">
        <w:rPr>
          <w:rFonts w:cs="Times New Roman"/>
          <w:sz w:val="24"/>
          <w:szCs w:val="20"/>
        </w:rPr>
        <w:t xml:space="preserve">and </w:t>
      </w:r>
      <w:r w:rsidR="003C7E0E">
        <w:rPr>
          <w:rFonts w:cs="Times New Roman"/>
          <w:sz w:val="24"/>
          <w:szCs w:val="20"/>
        </w:rPr>
        <w:t>associational culture</w:t>
      </w:r>
      <w:r w:rsidR="00B06DA3">
        <w:rPr>
          <w:rFonts w:cs="Times New Roman"/>
          <w:sz w:val="24"/>
          <w:szCs w:val="20"/>
        </w:rPr>
        <w:t>, found a place</w:t>
      </w:r>
      <w:r w:rsidR="003C7E0E">
        <w:rPr>
          <w:rFonts w:cs="Times New Roman"/>
          <w:sz w:val="24"/>
          <w:szCs w:val="20"/>
        </w:rPr>
        <w:t xml:space="preserve"> within wider cons</w:t>
      </w:r>
      <w:r w:rsidR="000334C3">
        <w:rPr>
          <w:rFonts w:cs="Times New Roman"/>
          <w:sz w:val="24"/>
          <w:szCs w:val="20"/>
        </w:rPr>
        <w:t>titutional nationalism</w:t>
      </w:r>
      <w:r w:rsidR="00B06DA3">
        <w:rPr>
          <w:rFonts w:cs="Times New Roman"/>
          <w:sz w:val="24"/>
          <w:szCs w:val="20"/>
        </w:rPr>
        <w:t xml:space="preserve">. </w:t>
      </w:r>
    </w:p>
    <w:p w14:paraId="56CAF4F2" w14:textId="7C3AB6A7" w:rsidR="003C7E0E" w:rsidRDefault="00B06DA3" w:rsidP="007147DC">
      <w:pPr>
        <w:spacing w:line="480" w:lineRule="auto"/>
        <w:jc w:val="both"/>
        <w:rPr>
          <w:rFonts w:cs="Times New Roman"/>
          <w:sz w:val="24"/>
          <w:szCs w:val="20"/>
        </w:rPr>
      </w:pPr>
      <w:r>
        <w:rPr>
          <w:rFonts w:cs="Times New Roman"/>
          <w:sz w:val="24"/>
          <w:szCs w:val="20"/>
        </w:rPr>
        <w:tab/>
        <w:t xml:space="preserve">This article, then, has three elements. </w:t>
      </w:r>
      <w:r w:rsidR="005F635E">
        <w:rPr>
          <w:rFonts w:cs="Times New Roman"/>
          <w:sz w:val="24"/>
          <w:szCs w:val="20"/>
        </w:rPr>
        <w:t xml:space="preserve">The first section discusses the most visible representatives of the Protestant home rule tradition, those who sat on the Irish Party benches in Westminster. In the second section, the lens is </w:t>
      </w:r>
      <w:r w:rsidR="002C55EA">
        <w:rPr>
          <w:rFonts w:cs="Times New Roman"/>
          <w:sz w:val="24"/>
          <w:szCs w:val="20"/>
        </w:rPr>
        <w:t>widened</w:t>
      </w:r>
      <w:r w:rsidR="005F635E">
        <w:rPr>
          <w:rFonts w:cs="Times New Roman"/>
          <w:sz w:val="24"/>
          <w:szCs w:val="20"/>
        </w:rPr>
        <w:t xml:space="preserve"> and the underlying Protestant home rule associational culture is assessed. The final section describes </w:t>
      </w:r>
      <w:r w:rsidR="00441C0D">
        <w:rPr>
          <w:rFonts w:cs="Times New Roman"/>
          <w:sz w:val="24"/>
          <w:szCs w:val="20"/>
        </w:rPr>
        <w:t>the reactions of, and reactions to</w:t>
      </w:r>
      <w:r w:rsidR="006214A8">
        <w:rPr>
          <w:rFonts w:cs="Times New Roman"/>
          <w:sz w:val="24"/>
          <w:szCs w:val="20"/>
        </w:rPr>
        <w:t>,</w:t>
      </w:r>
      <w:r w:rsidR="00441C0D">
        <w:rPr>
          <w:rFonts w:cs="Times New Roman"/>
          <w:sz w:val="24"/>
          <w:szCs w:val="20"/>
        </w:rPr>
        <w:t xml:space="preserve"> Protestant home rulers during the most fraught period in Irish politics since 1798, the home rule crisis. </w:t>
      </w:r>
    </w:p>
    <w:p w14:paraId="04F245CD" w14:textId="77777777" w:rsidR="00441C0D" w:rsidRPr="003C7E0E" w:rsidRDefault="00441C0D" w:rsidP="007147DC">
      <w:pPr>
        <w:spacing w:line="480" w:lineRule="auto"/>
        <w:jc w:val="both"/>
        <w:rPr>
          <w:rFonts w:cs="Times New Roman"/>
          <w:sz w:val="24"/>
          <w:szCs w:val="20"/>
        </w:rPr>
      </w:pPr>
    </w:p>
    <w:p w14:paraId="0CEDC142" w14:textId="20A2BCC7" w:rsidR="0060132D" w:rsidRPr="001D7007" w:rsidRDefault="001D7007" w:rsidP="00C23EE4">
      <w:pPr>
        <w:spacing w:line="480" w:lineRule="auto"/>
        <w:jc w:val="center"/>
        <w:outlineLvl w:val="0"/>
        <w:rPr>
          <w:b/>
          <w:sz w:val="32"/>
          <w:szCs w:val="32"/>
        </w:rPr>
      </w:pPr>
      <w:r w:rsidRPr="001D7007">
        <w:rPr>
          <w:b/>
          <w:sz w:val="32"/>
          <w:szCs w:val="32"/>
        </w:rPr>
        <w:t>I</w:t>
      </w:r>
    </w:p>
    <w:p w14:paraId="7AE0AC8F" w14:textId="39AAFEE9" w:rsidR="0060132D" w:rsidRDefault="0060132D" w:rsidP="007147DC">
      <w:pPr>
        <w:spacing w:line="480" w:lineRule="auto"/>
        <w:jc w:val="both"/>
        <w:rPr>
          <w:sz w:val="24"/>
        </w:rPr>
      </w:pPr>
      <w:r w:rsidRPr="0060132D">
        <w:rPr>
          <w:sz w:val="24"/>
        </w:rPr>
        <w:t>In January 1900, John Redmond</w:t>
      </w:r>
      <w:r w:rsidR="00ED33D5">
        <w:rPr>
          <w:sz w:val="24"/>
        </w:rPr>
        <w:t xml:space="preserve"> </w:t>
      </w:r>
      <w:r w:rsidRPr="0060132D">
        <w:rPr>
          <w:sz w:val="24"/>
        </w:rPr>
        <w:t xml:space="preserve">was elected chairman of the reunited Irish </w:t>
      </w:r>
      <w:r w:rsidR="005E1257">
        <w:rPr>
          <w:sz w:val="24"/>
        </w:rPr>
        <w:t xml:space="preserve">Parliamentary </w:t>
      </w:r>
      <w:r w:rsidRPr="0060132D">
        <w:rPr>
          <w:sz w:val="24"/>
        </w:rPr>
        <w:t>Party. Redmond</w:t>
      </w:r>
      <w:r w:rsidR="00182121">
        <w:rPr>
          <w:sz w:val="24"/>
        </w:rPr>
        <w:t>, a Catholic landowner from County Wexford,</w:t>
      </w:r>
      <w:r w:rsidRPr="0060132D">
        <w:rPr>
          <w:sz w:val="24"/>
        </w:rPr>
        <w:t xml:space="preserve"> </w:t>
      </w:r>
      <w:r w:rsidR="00CA7CFF">
        <w:rPr>
          <w:sz w:val="24"/>
        </w:rPr>
        <w:t xml:space="preserve">had more in common socially with Protestants than Catholics: </w:t>
      </w:r>
      <w:r w:rsidR="00CA7CFF" w:rsidRPr="00FE3F6C">
        <w:rPr>
          <w:rFonts w:cs="Times New Roman"/>
          <w:sz w:val="24"/>
          <w:szCs w:val="20"/>
        </w:rPr>
        <w:t>his mother wa</w:t>
      </w:r>
      <w:r w:rsidR="00CA7CFF">
        <w:rPr>
          <w:rFonts w:cs="Times New Roman"/>
          <w:sz w:val="24"/>
          <w:szCs w:val="20"/>
        </w:rPr>
        <w:t>s from a Church of Ireland and unionist background, his second wife was</w:t>
      </w:r>
      <w:r w:rsidR="00CA7CFF" w:rsidRPr="00FE3F6C">
        <w:rPr>
          <w:rFonts w:cs="Times New Roman"/>
          <w:sz w:val="24"/>
          <w:szCs w:val="20"/>
        </w:rPr>
        <w:t xml:space="preserve"> Protestant</w:t>
      </w:r>
      <w:r w:rsidR="00CA7CFF">
        <w:rPr>
          <w:rFonts w:cs="Times New Roman"/>
          <w:sz w:val="24"/>
          <w:szCs w:val="20"/>
        </w:rPr>
        <w:t>, and he had attended Trinity College Dublin</w:t>
      </w:r>
      <w:r w:rsidR="00CA7CFF" w:rsidRPr="00FE3F6C">
        <w:rPr>
          <w:rFonts w:cs="Times New Roman"/>
          <w:sz w:val="24"/>
          <w:szCs w:val="20"/>
        </w:rPr>
        <w:t>.</w:t>
      </w:r>
      <w:r w:rsidR="00CA7CFF">
        <w:rPr>
          <w:rFonts w:cs="Times New Roman"/>
          <w:sz w:val="24"/>
          <w:szCs w:val="20"/>
        </w:rPr>
        <w:t xml:space="preserve"> </w:t>
      </w:r>
      <w:r w:rsidR="00CA7CFF">
        <w:rPr>
          <w:rFonts w:eastAsia="Calibri" w:cs="Times New Roman"/>
          <w:sz w:val="24"/>
          <w:vertAlign w:val="superscript"/>
        </w:rPr>
        <w:t xml:space="preserve"> </w:t>
      </w:r>
      <w:r w:rsidR="00CA7CFF">
        <w:rPr>
          <w:sz w:val="24"/>
        </w:rPr>
        <w:t xml:space="preserve">Redmond </w:t>
      </w:r>
      <w:r w:rsidRPr="0060132D">
        <w:rPr>
          <w:sz w:val="24"/>
        </w:rPr>
        <w:t xml:space="preserve">was a naturally conservative man, and his rhetoric was more pro-Empire than </w:t>
      </w:r>
      <w:r w:rsidR="008A053D">
        <w:rPr>
          <w:sz w:val="24"/>
        </w:rPr>
        <w:t xml:space="preserve">his predecessor as Party leader, the Protestant landowner </w:t>
      </w:r>
      <w:r w:rsidR="00E8023F">
        <w:rPr>
          <w:sz w:val="24"/>
        </w:rPr>
        <w:t>Charles Stewart Parnell (1846-91)</w:t>
      </w:r>
      <w:r w:rsidR="008A053D">
        <w:rPr>
          <w:sz w:val="24"/>
        </w:rPr>
        <w:t xml:space="preserve">. </w:t>
      </w:r>
      <w:r w:rsidRPr="0060132D">
        <w:rPr>
          <w:sz w:val="24"/>
        </w:rPr>
        <w:t xml:space="preserve">He </w:t>
      </w:r>
      <w:r w:rsidRPr="0060132D">
        <w:rPr>
          <w:sz w:val="24"/>
        </w:rPr>
        <w:lastRenderedPageBreak/>
        <w:t>did not seek eventual independence</w:t>
      </w:r>
      <w:r w:rsidR="008E4373">
        <w:rPr>
          <w:sz w:val="24"/>
        </w:rPr>
        <w:t xml:space="preserve"> (as Parnell occasionally flirted with), but </w:t>
      </w:r>
      <w:r w:rsidR="006214A8">
        <w:rPr>
          <w:sz w:val="24"/>
        </w:rPr>
        <w:t xml:space="preserve">his vision was of </w:t>
      </w:r>
      <w:r w:rsidR="008E4373">
        <w:rPr>
          <w:sz w:val="24"/>
        </w:rPr>
        <w:t xml:space="preserve">a self-governing Ireland, </w:t>
      </w:r>
      <w:r w:rsidR="0041151D">
        <w:rPr>
          <w:sz w:val="24"/>
        </w:rPr>
        <w:t>within</w:t>
      </w:r>
      <w:r w:rsidR="008E4373">
        <w:rPr>
          <w:sz w:val="24"/>
        </w:rPr>
        <w:t xml:space="preserve"> the Empire, reconciled to the Crown.</w:t>
      </w:r>
      <w:r w:rsidR="00187D18">
        <w:rPr>
          <w:rStyle w:val="FootnoteReference"/>
          <w:sz w:val="24"/>
        </w:rPr>
        <w:footnoteReference w:id="14"/>
      </w:r>
      <w:r w:rsidR="00187D18">
        <w:rPr>
          <w:sz w:val="24"/>
        </w:rPr>
        <w:t xml:space="preserve"> </w:t>
      </w:r>
      <w:r w:rsidR="00D9612A">
        <w:rPr>
          <w:sz w:val="24"/>
        </w:rPr>
        <w:t xml:space="preserve">However, in </w:t>
      </w:r>
      <w:r w:rsidR="000334C3">
        <w:rPr>
          <w:sz w:val="24"/>
        </w:rPr>
        <w:t>one aspect</w:t>
      </w:r>
      <w:r w:rsidR="00F441AB">
        <w:rPr>
          <w:sz w:val="24"/>
        </w:rPr>
        <w:t xml:space="preserve"> Redmond</w:t>
      </w:r>
      <w:r w:rsidRPr="0060132D">
        <w:rPr>
          <w:sz w:val="24"/>
        </w:rPr>
        <w:t xml:space="preserve"> did represent a continuation of the late leader’s strategy. </w:t>
      </w:r>
      <w:r w:rsidR="00347B45">
        <w:rPr>
          <w:sz w:val="24"/>
        </w:rPr>
        <w:t xml:space="preserve">He </w:t>
      </w:r>
      <w:r w:rsidR="0071325D">
        <w:rPr>
          <w:sz w:val="24"/>
        </w:rPr>
        <w:t>hoped that the attainment of home rule would prompt the</w:t>
      </w:r>
      <w:r w:rsidR="0071325D">
        <w:rPr>
          <w:rFonts w:cs="Times New Roman"/>
          <w:sz w:val="24"/>
        </w:rPr>
        <w:t xml:space="preserve"> rehabilitation of the landed gentry, who would play a leading role in a future Irish parliament</w:t>
      </w:r>
      <w:r w:rsidRPr="0060132D">
        <w:rPr>
          <w:sz w:val="24"/>
        </w:rPr>
        <w:t>.</w:t>
      </w:r>
      <w:r w:rsidRPr="0060132D">
        <w:rPr>
          <w:rFonts w:eastAsia="Calibri"/>
          <w:sz w:val="24"/>
          <w:vertAlign w:val="superscript"/>
        </w:rPr>
        <w:footnoteReference w:id="15"/>
      </w:r>
      <w:r w:rsidR="0071325D">
        <w:rPr>
          <w:sz w:val="24"/>
        </w:rPr>
        <w:t xml:space="preserve"> </w:t>
      </w:r>
      <w:r w:rsidR="00347B45">
        <w:rPr>
          <w:sz w:val="24"/>
        </w:rPr>
        <w:t>The policy of r</w:t>
      </w:r>
      <w:r w:rsidR="00F441AB">
        <w:rPr>
          <w:sz w:val="24"/>
        </w:rPr>
        <w:t xml:space="preserve">econciliation with the Crown, and the </w:t>
      </w:r>
      <w:r w:rsidR="00347B45">
        <w:rPr>
          <w:sz w:val="24"/>
        </w:rPr>
        <w:t xml:space="preserve">ultimate </w:t>
      </w:r>
      <w:r w:rsidR="00F441AB">
        <w:rPr>
          <w:sz w:val="24"/>
        </w:rPr>
        <w:t>rehabilitation of the gentry</w:t>
      </w:r>
      <w:r w:rsidR="00347B45">
        <w:rPr>
          <w:sz w:val="24"/>
        </w:rPr>
        <w:t>, which is known to historians as ‘</w:t>
      </w:r>
      <w:proofErr w:type="spellStart"/>
      <w:r w:rsidR="00347B45">
        <w:rPr>
          <w:sz w:val="24"/>
        </w:rPr>
        <w:t>Redmondism</w:t>
      </w:r>
      <w:proofErr w:type="spellEnd"/>
      <w:r w:rsidR="00347B45">
        <w:rPr>
          <w:sz w:val="24"/>
        </w:rPr>
        <w:t>’,</w:t>
      </w:r>
      <w:r w:rsidR="00C133CA">
        <w:rPr>
          <w:sz w:val="24"/>
        </w:rPr>
        <w:t xml:space="preserve"> was precisely the sort of doctrine that would appeal to reformist home rulers. </w:t>
      </w:r>
      <w:r w:rsidR="00370B37">
        <w:rPr>
          <w:sz w:val="24"/>
        </w:rPr>
        <w:t>(</w:t>
      </w:r>
      <w:r w:rsidR="005F4078">
        <w:rPr>
          <w:sz w:val="24"/>
        </w:rPr>
        <w:t xml:space="preserve">However, the </w:t>
      </w:r>
      <w:r w:rsidR="00370B37">
        <w:rPr>
          <w:sz w:val="24"/>
        </w:rPr>
        <w:t xml:space="preserve">enormous Catholic grassroots were notably ambivalent about this policy: </w:t>
      </w:r>
      <w:r w:rsidR="00370B37">
        <w:rPr>
          <w:rFonts w:cs="Times New Roman"/>
          <w:sz w:val="24"/>
          <w:szCs w:val="20"/>
        </w:rPr>
        <w:t>in his recent study of the home rule movement in provincial Ireland, Michael Wheatley has shown that traditional</w:t>
      </w:r>
      <w:r w:rsidR="00A84A47">
        <w:rPr>
          <w:rFonts w:cs="Times New Roman"/>
          <w:sz w:val="24"/>
          <w:szCs w:val="20"/>
        </w:rPr>
        <w:t>, or national home rule</w:t>
      </w:r>
      <w:r w:rsidR="00370B37">
        <w:rPr>
          <w:rFonts w:cs="Times New Roman"/>
          <w:sz w:val="24"/>
          <w:szCs w:val="20"/>
        </w:rPr>
        <w:t xml:space="preserve"> views were far more common).</w:t>
      </w:r>
      <w:r w:rsidR="00370B37">
        <w:rPr>
          <w:rStyle w:val="FootnoteReference"/>
          <w:rFonts w:cs="Times New Roman"/>
          <w:sz w:val="24"/>
          <w:szCs w:val="20"/>
        </w:rPr>
        <w:footnoteReference w:id="16"/>
      </w:r>
      <w:r w:rsidR="00370B37">
        <w:rPr>
          <w:rFonts w:cs="Times New Roman"/>
          <w:sz w:val="24"/>
          <w:szCs w:val="20"/>
        </w:rPr>
        <w:t xml:space="preserve"> </w:t>
      </w:r>
      <w:r w:rsidR="00347B45">
        <w:rPr>
          <w:sz w:val="24"/>
        </w:rPr>
        <w:t>Unsurpr</w:t>
      </w:r>
      <w:r w:rsidR="00ED33D5">
        <w:rPr>
          <w:sz w:val="24"/>
        </w:rPr>
        <w:t>isingly, Protestants were amo</w:t>
      </w:r>
      <w:r w:rsidR="000334C3">
        <w:rPr>
          <w:sz w:val="24"/>
        </w:rPr>
        <w:t>n</w:t>
      </w:r>
      <w:r w:rsidR="00ED33D5">
        <w:rPr>
          <w:sz w:val="24"/>
        </w:rPr>
        <w:t>g</w:t>
      </w:r>
      <w:r w:rsidR="00347B45">
        <w:rPr>
          <w:sz w:val="24"/>
        </w:rPr>
        <w:t xml:space="preserve"> the strongest Redmondites. And in turn, Protestants, </w:t>
      </w:r>
      <w:r w:rsidR="00753B4B">
        <w:rPr>
          <w:sz w:val="24"/>
        </w:rPr>
        <w:t>who aligned closely with his educational</w:t>
      </w:r>
      <w:r w:rsidR="003A63FC">
        <w:rPr>
          <w:sz w:val="24"/>
        </w:rPr>
        <w:t xml:space="preserve"> and social</w:t>
      </w:r>
      <w:r w:rsidR="00753B4B">
        <w:rPr>
          <w:sz w:val="24"/>
        </w:rPr>
        <w:t xml:space="preserve"> p</w:t>
      </w:r>
      <w:r w:rsidR="00347B45">
        <w:rPr>
          <w:sz w:val="24"/>
        </w:rPr>
        <w:t>re</w:t>
      </w:r>
      <w:r w:rsidR="003A63FC">
        <w:rPr>
          <w:sz w:val="24"/>
        </w:rPr>
        <w:t>ference</w:t>
      </w:r>
      <w:r w:rsidR="00347B45">
        <w:rPr>
          <w:sz w:val="24"/>
        </w:rPr>
        <w:t>s, were preferred by Redmond</w:t>
      </w:r>
      <w:r w:rsidR="00753B4B">
        <w:rPr>
          <w:sz w:val="24"/>
        </w:rPr>
        <w:t xml:space="preserve"> over Catholics </w:t>
      </w:r>
      <w:r w:rsidR="00753B4B" w:rsidRPr="0060132D">
        <w:rPr>
          <w:sz w:val="24"/>
        </w:rPr>
        <w:t>as candidates</w:t>
      </w:r>
      <w:r w:rsidR="00753B4B">
        <w:rPr>
          <w:sz w:val="24"/>
        </w:rPr>
        <w:t xml:space="preserve"> for parliamentary seats</w:t>
      </w:r>
      <w:r w:rsidR="00753B4B" w:rsidRPr="0060132D">
        <w:rPr>
          <w:sz w:val="24"/>
        </w:rPr>
        <w:t>.</w:t>
      </w:r>
      <w:r w:rsidR="00753B4B" w:rsidRPr="0060132D">
        <w:rPr>
          <w:rFonts w:eastAsia="Calibri"/>
          <w:sz w:val="24"/>
          <w:vertAlign w:val="superscript"/>
        </w:rPr>
        <w:footnoteReference w:id="17"/>
      </w:r>
      <w:r w:rsidR="00753B4B">
        <w:rPr>
          <w:sz w:val="24"/>
        </w:rPr>
        <w:t xml:space="preserve"> </w:t>
      </w:r>
      <w:r w:rsidR="00A9091D">
        <w:rPr>
          <w:sz w:val="24"/>
        </w:rPr>
        <w:t>A speech in 1911, in which he prospected the composition of the future Irish parliament, provides insight into his thinking:</w:t>
      </w:r>
    </w:p>
    <w:p w14:paraId="6E4A6F68" w14:textId="15DCF1A8" w:rsidR="00A9091D" w:rsidRDefault="00182121" w:rsidP="007147DC">
      <w:pPr>
        <w:spacing w:line="480" w:lineRule="auto"/>
        <w:jc w:val="both"/>
        <w:rPr>
          <w:sz w:val="24"/>
        </w:rPr>
      </w:pPr>
      <w:r w:rsidRPr="00182121">
        <w:rPr>
          <w:szCs w:val="20"/>
        </w:rPr>
        <w:t xml:space="preserve">There will be many business men there … There will be many professional men – men representing science, literature, and art, and there will be representatives of the old landed gentry. You will have </w:t>
      </w:r>
      <w:proofErr w:type="spellStart"/>
      <w:proofErr w:type="gramStart"/>
      <w:r w:rsidRPr="00182121">
        <w:rPr>
          <w:szCs w:val="20"/>
        </w:rPr>
        <w:t>there</w:t>
      </w:r>
      <w:proofErr w:type="spellEnd"/>
      <w:proofErr w:type="gramEnd"/>
      <w:r w:rsidRPr="00182121">
        <w:rPr>
          <w:szCs w:val="20"/>
        </w:rPr>
        <w:t xml:space="preserve"> men of all creeds – Catholic, Protestant, Presbyterian, and, if I understand the feeling of Irishmen aright, you will have non-Catholics in that House in a far larger proportion than their numbers would warrant as compared with the Catholics of the country.</w:t>
      </w:r>
      <w:r>
        <w:rPr>
          <w:rStyle w:val="FootnoteReference"/>
          <w:szCs w:val="20"/>
        </w:rPr>
        <w:footnoteReference w:id="18"/>
      </w:r>
      <w:r w:rsidRPr="00182121">
        <w:rPr>
          <w:szCs w:val="20"/>
        </w:rPr>
        <w:t xml:space="preserve"> </w:t>
      </w:r>
      <w:r w:rsidRPr="00182121">
        <w:rPr>
          <w:sz w:val="24"/>
        </w:rPr>
        <w:t xml:space="preserve"> </w:t>
      </w:r>
    </w:p>
    <w:p w14:paraId="41DB47B0" w14:textId="165D7853" w:rsidR="00182121" w:rsidRDefault="00347B45" w:rsidP="0063317A">
      <w:pPr>
        <w:spacing w:line="480" w:lineRule="auto"/>
        <w:jc w:val="both"/>
        <w:rPr>
          <w:sz w:val="24"/>
        </w:rPr>
      </w:pPr>
      <w:r>
        <w:rPr>
          <w:sz w:val="24"/>
        </w:rPr>
        <w:t>For Redmond, b</w:t>
      </w:r>
      <w:r w:rsidR="00182121">
        <w:rPr>
          <w:sz w:val="24"/>
        </w:rPr>
        <w:t>ringing Protestants i</w:t>
      </w:r>
      <w:r>
        <w:rPr>
          <w:sz w:val="24"/>
        </w:rPr>
        <w:t xml:space="preserve">nto the Party </w:t>
      </w:r>
      <w:r w:rsidR="00753B4B">
        <w:rPr>
          <w:sz w:val="24"/>
        </w:rPr>
        <w:t>offered t</w:t>
      </w:r>
      <w:r w:rsidR="00E11377">
        <w:rPr>
          <w:sz w:val="24"/>
        </w:rPr>
        <w:t>wo</w:t>
      </w:r>
      <w:r w:rsidR="0063317A">
        <w:rPr>
          <w:sz w:val="24"/>
        </w:rPr>
        <w:t xml:space="preserve"> advantages: first</w:t>
      </w:r>
      <w:r w:rsidR="003B7043">
        <w:rPr>
          <w:sz w:val="24"/>
        </w:rPr>
        <w:t>,</w:t>
      </w:r>
      <w:r w:rsidR="00182121">
        <w:rPr>
          <w:sz w:val="24"/>
        </w:rPr>
        <w:t xml:space="preserve"> as a means of </w:t>
      </w:r>
      <w:r w:rsidR="0063317A">
        <w:rPr>
          <w:sz w:val="24"/>
        </w:rPr>
        <w:t xml:space="preserve">demonstrating that the movement represented the whole of Ireland; </w:t>
      </w:r>
      <w:r w:rsidR="00E11377">
        <w:rPr>
          <w:sz w:val="24"/>
        </w:rPr>
        <w:t xml:space="preserve">and </w:t>
      </w:r>
      <w:r w:rsidR="0063317A">
        <w:rPr>
          <w:sz w:val="24"/>
        </w:rPr>
        <w:t xml:space="preserve">second, to show </w:t>
      </w:r>
      <w:r w:rsidR="00182121">
        <w:rPr>
          <w:sz w:val="24"/>
        </w:rPr>
        <w:lastRenderedPageBreak/>
        <w:t xml:space="preserve">unionist and British opinion that </w:t>
      </w:r>
      <w:r w:rsidR="0063317A">
        <w:rPr>
          <w:sz w:val="24"/>
        </w:rPr>
        <w:t>under home rule the country would not be governed by a Catholic clique</w:t>
      </w:r>
      <w:r w:rsidR="00E11377">
        <w:rPr>
          <w:sz w:val="24"/>
        </w:rPr>
        <w:t xml:space="preserve">, and that patricians and professional men would </w:t>
      </w:r>
      <w:r w:rsidR="009354DE">
        <w:rPr>
          <w:sz w:val="24"/>
        </w:rPr>
        <w:t>be represented in</w:t>
      </w:r>
      <w:r w:rsidR="00E11377">
        <w:rPr>
          <w:sz w:val="24"/>
        </w:rPr>
        <w:t xml:space="preserve"> a future Irish parliament.  </w:t>
      </w:r>
    </w:p>
    <w:p w14:paraId="6A05700A" w14:textId="72BDC8BE" w:rsidR="00B4000F" w:rsidRDefault="00BF1D7D" w:rsidP="007147DC">
      <w:pPr>
        <w:spacing w:line="480" w:lineRule="auto"/>
        <w:jc w:val="both"/>
        <w:rPr>
          <w:sz w:val="24"/>
        </w:rPr>
      </w:pPr>
      <w:r>
        <w:rPr>
          <w:sz w:val="24"/>
        </w:rPr>
        <w:tab/>
      </w:r>
      <w:r w:rsidRPr="00BF1D7D">
        <w:rPr>
          <w:sz w:val="24"/>
        </w:rPr>
        <w:t xml:space="preserve">The 1885 general election </w:t>
      </w:r>
      <w:r w:rsidR="0041151D">
        <w:rPr>
          <w:sz w:val="24"/>
        </w:rPr>
        <w:t xml:space="preserve">had </w:t>
      </w:r>
      <w:r w:rsidRPr="00BF1D7D">
        <w:rPr>
          <w:sz w:val="24"/>
        </w:rPr>
        <w:t xml:space="preserve">represented the nadir of Protestants </w:t>
      </w:r>
      <w:r>
        <w:rPr>
          <w:sz w:val="24"/>
        </w:rPr>
        <w:t>in the Party, with only four returned</w:t>
      </w:r>
      <w:r w:rsidRPr="00BF1D7D">
        <w:rPr>
          <w:sz w:val="24"/>
        </w:rPr>
        <w:t>.</w:t>
      </w:r>
      <w:r w:rsidRPr="00BF1D7D">
        <w:rPr>
          <w:rFonts w:eastAsia="Calibri"/>
          <w:sz w:val="24"/>
          <w:vertAlign w:val="superscript"/>
        </w:rPr>
        <w:footnoteReference w:id="19"/>
      </w:r>
      <w:r w:rsidRPr="00BF1D7D">
        <w:rPr>
          <w:sz w:val="24"/>
        </w:rPr>
        <w:t xml:space="preserve"> Over the next five years </w:t>
      </w:r>
      <w:r w:rsidR="00E11377">
        <w:rPr>
          <w:sz w:val="24"/>
        </w:rPr>
        <w:t xml:space="preserve">the Party </w:t>
      </w:r>
      <w:r w:rsidRPr="00BF1D7D">
        <w:rPr>
          <w:sz w:val="24"/>
        </w:rPr>
        <w:t xml:space="preserve">embarked on a policy of </w:t>
      </w:r>
      <w:r w:rsidR="00E11377">
        <w:rPr>
          <w:sz w:val="24"/>
        </w:rPr>
        <w:t>selecting</w:t>
      </w:r>
      <w:r w:rsidRPr="00BF1D7D">
        <w:rPr>
          <w:sz w:val="24"/>
        </w:rPr>
        <w:t xml:space="preserve"> suitable Protestants, especially for by-election vacancies. Stephen Gwynn</w:t>
      </w:r>
      <w:r w:rsidR="00716B61">
        <w:rPr>
          <w:sz w:val="24"/>
        </w:rPr>
        <w:t>, later a well-known Party member,</w:t>
      </w:r>
      <w:r w:rsidRPr="00BF1D7D">
        <w:rPr>
          <w:sz w:val="24"/>
        </w:rPr>
        <w:t xml:space="preserve"> recalled, ‘Parnell’s Party was looking for recruits, and men of good brains would … be more than commonly acceptable if they came from the Protestant camp’.</w:t>
      </w:r>
      <w:r w:rsidRPr="00BF1D7D">
        <w:rPr>
          <w:rFonts w:eastAsia="Calibri"/>
          <w:sz w:val="24"/>
          <w:vertAlign w:val="superscript"/>
        </w:rPr>
        <w:footnoteReference w:id="20"/>
      </w:r>
      <w:r>
        <w:rPr>
          <w:sz w:val="24"/>
        </w:rPr>
        <w:t xml:space="preserve"> Between</w:t>
      </w:r>
      <w:r w:rsidRPr="00BF1D7D">
        <w:rPr>
          <w:sz w:val="24"/>
        </w:rPr>
        <w:t xml:space="preserve"> 1886 </w:t>
      </w:r>
      <w:r w:rsidR="0041151D">
        <w:rPr>
          <w:sz w:val="24"/>
        </w:rPr>
        <w:t>and</w:t>
      </w:r>
      <w:r w:rsidRPr="00BF1D7D">
        <w:rPr>
          <w:sz w:val="24"/>
        </w:rPr>
        <w:t xml:space="preserve"> the Party split</w:t>
      </w:r>
      <w:r w:rsidR="00D8377D">
        <w:rPr>
          <w:sz w:val="24"/>
        </w:rPr>
        <w:t xml:space="preserve"> in 1890</w:t>
      </w:r>
      <w:r w:rsidRPr="00BF1D7D">
        <w:rPr>
          <w:sz w:val="24"/>
        </w:rPr>
        <w:t>,</w:t>
      </w:r>
      <w:r w:rsidR="00D8377D">
        <w:rPr>
          <w:sz w:val="24"/>
        </w:rPr>
        <w:t xml:space="preserve"> Protestants were returned for seven</w:t>
      </w:r>
      <w:r w:rsidRPr="00BF1D7D">
        <w:rPr>
          <w:sz w:val="24"/>
        </w:rPr>
        <w:t xml:space="preserve"> out of 24 </w:t>
      </w:r>
      <w:r w:rsidR="00D8377D">
        <w:rPr>
          <w:sz w:val="24"/>
        </w:rPr>
        <w:t xml:space="preserve">successful </w:t>
      </w:r>
      <w:r w:rsidRPr="00BF1D7D">
        <w:rPr>
          <w:sz w:val="24"/>
        </w:rPr>
        <w:t xml:space="preserve">by-elections. </w:t>
      </w:r>
      <w:r w:rsidR="00D8377D">
        <w:rPr>
          <w:sz w:val="24"/>
        </w:rPr>
        <w:t>By the latter year, t</w:t>
      </w:r>
      <w:r w:rsidR="0041151D">
        <w:rPr>
          <w:sz w:val="24"/>
        </w:rPr>
        <w:t>here were thirteen Protestants in the Party</w:t>
      </w:r>
      <w:r w:rsidR="00E531EC">
        <w:rPr>
          <w:sz w:val="24"/>
        </w:rPr>
        <w:t xml:space="preserve">, amounting to about 15 per cent of total. </w:t>
      </w:r>
      <w:r w:rsidR="002A3E74">
        <w:rPr>
          <w:sz w:val="24"/>
        </w:rPr>
        <w:t>In the 1892 general election, the two home rule factions returned a total of eight Protestants; in 1895, both factions returned</w:t>
      </w:r>
      <w:r w:rsidR="002A3E74" w:rsidRPr="002A3E74">
        <w:rPr>
          <w:sz w:val="24"/>
        </w:rPr>
        <w:t xml:space="preserve"> </w:t>
      </w:r>
      <w:r w:rsidR="002A3E74" w:rsidRPr="0060132D">
        <w:rPr>
          <w:sz w:val="24"/>
        </w:rPr>
        <w:t xml:space="preserve">twelve Protestants out of </w:t>
      </w:r>
      <w:r w:rsidR="002A3E74">
        <w:rPr>
          <w:sz w:val="24"/>
        </w:rPr>
        <w:t xml:space="preserve">a combined </w:t>
      </w:r>
      <w:r w:rsidR="002A3E74" w:rsidRPr="0060132D">
        <w:rPr>
          <w:sz w:val="24"/>
        </w:rPr>
        <w:t>80 MPs.</w:t>
      </w:r>
      <w:r w:rsidR="002A3E74">
        <w:rPr>
          <w:sz w:val="24"/>
        </w:rPr>
        <w:t xml:space="preserve"> </w:t>
      </w:r>
      <w:r w:rsidR="0081487B" w:rsidRPr="0060132D">
        <w:rPr>
          <w:sz w:val="24"/>
        </w:rPr>
        <w:t xml:space="preserve">In 1900, the first election </w:t>
      </w:r>
      <w:r w:rsidR="0081487B">
        <w:rPr>
          <w:sz w:val="24"/>
        </w:rPr>
        <w:t xml:space="preserve">fought </w:t>
      </w:r>
      <w:r w:rsidR="0041151D">
        <w:rPr>
          <w:sz w:val="24"/>
        </w:rPr>
        <w:t>as a reunited p</w:t>
      </w:r>
      <w:r w:rsidR="0081487B">
        <w:rPr>
          <w:sz w:val="24"/>
        </w:rPr>
        <w:t>arty</w:t>
      </w:r>
      <w:r w:rsidR="0081487B" w:rsidRPr="0060132D">
        <w:rPr>
          <w:sz w:val="24"/>
        </w:rPr>
        <w:t xml:space="preserve">, </w:t>
      </w:r>
      <w:r w:rsidR="0041151D">
        <w:rPr>
          <w:sz w:val="24"/>
        </w:rPr>
        <w:t>this</w:t>
      </w:r>
      <w:r w:rsidR="0081487B">
        <w:rPr>
          <w:sz w:val="24"/>
        </w:rPr>
        <w:t xml:space="preserve"> fell to eight of 76, and i</w:t>
      </w:r>
      <w:r w:rsidR="0081487B" w:rsidRPr="0060132D">
        <w:rPr>
          <w:sz w:val="24"/>
        </w:rPr>
        <w:t xml:space="preserve">n 1906 the figure was eight of 81. </w:t>
      </w:r>
      <w:r w:rsidR="0081487B">
        <w:rPr>
          <w:sz w:val="24"/>
        </w:rPr>
        <w:t>I</w:t>
      </w:r>
      <w:r w:rsidR="0081487B" w:rsidRPr="0060132D">
        <w:rPr>
          <w:sz w:val="24"/>
        </w:rPr>
        <w:t xml:space="preserve">n the January 1910 election, seven out of 71 </w:t>
      </w:r>
      <w:r w:rsidR="0081487B">
        <w:rPr>
          <w:sz w:val="24"/>
        </w:rPr>
        <w:t xml:space="preserve">were </w:t>
      </w:r>
      <w:r w:rsidR="0081487B" w:rsidRPr="0060132D">
        <w:rPr>
          <w:sz w:val="24"/>
        </w:rPr>
        <w:t>Protestant,</w:t>
      </w:r>
      <w:r w:rsidR="0081487B">
        <w:rPr>
          <w:sz w:val="24"/>
        </w:rPr>
        <w:t xml:space="preserve"> </w:t>
      </w:r>
      <w:r w:rsidR="000334C3">
        <w:rPr>
          <w:sz w:val="24"/>
        </w:rPr>
        <w:t xml:space="preserve">and </w:t>
      </w:r>
      <w:r w:rsidR="0081487B">
        <w:rPr>
          <w:sz w:val="24"/>
        </w:rPr>
        <w:t xml:space="preserve">in December of that year there were nine Protestants returned out of a total of 72. Despite Redmond’s high regard for Protestants, </w:t>
      </w:r>
      <w:r w:rsidR="00422B1E">
        <w:rPr>
          <w:sz w:val="24"/>
        </w:rPr>
        <w:t xml:space="preserve">as we will see below, </w:t>
      </w:r>
      <w:r w:rsidR="00D07225">
        <w:rPr>
          <w:sz w:val="24"/>
        </w:rPr>
        <w:t xml:space="preserve">the democratisation of the Party’s selection procedures </w:t>
      </w:r>
      <w:r w:rsidR="00E11377">
        <w:rPr>
          <w:sz w:val="24"/>
        </w:rPr>
        <w:t xml:space="preserve">would </w:t>
      </w:r>
      <w:r w:rsidR="00D07225">
        <w:rPr>
          <w:sz w:val="24"/>
        </w:rPr>
        <w:t xml:space="preserve">prevent him from </w:t>
      </w:r>
      <w:r w:rsidR="00B4000F">
        <w:rPr>
          <w:sz w:val="24"/>
        </w:rPr>
        <w:t>any large-scale recasting of the Party’s representation. Indeed, d</w:t>
      </w:r>
      <w:r w:rsidR="0060132D" w:rsidRPr="0060132D">
        <w:rPr>
          <w:sz w:val="24"/>
        </w:rPr>
        <w:t>uring Redmond’s tenure</w:t>
      </w:r>
      <w:r w:rsidR="00B4000F">
        <w:rPr>
          <w:sz w:val="24"/>
        </w:rPr>
        <w:t>,</w:t>
      </w:r>
      <w:r w:rsidR="0060132D" w:rsidRPr="0060132D">
        <w:rPr>
          <w:sz w:val="24"/>
        </w:rPr>
        <w:t xml:space="preserve"> only five fresh Protestant MPs wer</w:t>
      </w:r>
      <w:r w:rsidR="00B4000F">
        <w:rPr>
          <w:sz w:val="24"/>
        </w:rPr>
        <w:t>e recruited to the Party</w:t>
      </w:r>
      <w:r w:rsidR="0060132D" w:rsidRPr="0060132D">
        <w:rPr>
          <w:sz w:val="24"/>
        </w:rPr>
        <w:t xml:space="preserve">. </w:t>
      </w:r>
    </w:p>
    <w:p w14:paraId="4498F8B8" w14:textId="3994B33D" w:rsidR="00E37AC4" w:rsidRDefault="00B4000F" w:rsidP="007147DC">
      <w:pPr>
        <w:spacing w:line="480" w:lineRule="auto"/>
        <w:ind w:firstLine="720"/>
        <w:jc w:val="both"/>
        <w:rPr>
          <w:sz w:val="24"/>
        </w:rPr>
      </w:pPr>
      <w:r>
        <w:rPr>
          <w:sz w:val="24"/>
        </w:rPr>
        <w:lastRenderedPageBreak/>
        <w:t>Who were the Irish Party Protestants? A total of t</w:t>
      </w:r>
      <w:r w:rsidR="00A22FF5" w:rsidRPr="0060132D">
        <w:rPr>
          <w:sz w:val="24"/>
        </w:rPr>
        <w:t xml:space="preserve">hirteen </w:t>
      </w:r>
      <w:r w:rsidR="00904F5D">
        <w:rPr>
          <w:sz w:val="24"/>
        </w:rPr>
        <w:t>sat in parliament</w:t>
      </w:r>
      <w:r w:rsidR="00297C43">
        <w:rPr>
          <w:sz w:val="24"/>
        </w:rPr>
        <w:t xml:space="preserve"> </w:t>
      </w:r>
      <w:r w:rsidR="00436B2C">
        <w:rPr>
          <w:sz w:val="24"/>
        </w:rPr>
        <w:t xml:space="preserve">at some point </w:t>
      </w:r>
      <w:r w:rsidR="00A22FF5" w:rsidRPr="0060132D">
        <w:rPr>
          <w:sz w:val="24"/>
        </w:rPr>
        <w:t>during Redmond’s tenure as chairman of the reunited Party.</w:t>
      </w:r>
      <w:r w:rsidR="00A22FF5" w:rsidRPr="0060132D">
        <w:rPr>
          <w:rFonts w:eastAsia="Calibri"/>
          <w:sz w:val="24"/>
          <w:vertAlign w:val="superscript"/>
        </w:rPr>
        <w:footnoteReference w:id="21"/>
      </w:r>
      <w:r>
        <w:rPr>
          <w:sz w:val="24"/>
        </w:rPr>
        <w:t xml:space="preserve"> </w:t>
      </w:r>
      <w:r w:rsidR="00A22FF5" w:rsidRPr="0060132D">
        <w:rPr>
          <w:sz w:val="24"/>
        </w:rPr>
        <w:t xml:space="preserve">Protestant </w:t>
      </w:r>
      <w:r>
        <w:rPr>
          <w:sz w:val="24"/>
        </w:rPr>
        <w:t>MPs</w:t>
      </w:r>
      <w:r w:rsidR="00A22FF5" w:rsidRPr="0060132D">
        <w:rPr>
          <w:sz w:val="24"/>
        </w:rPr>
        <w:t xml:space="preserve"> were generally drawn from th</w:t>
      </w:r>
      <w:r>
        <w:rPr>
          <w:sz w:val="24"/>
        </w:rPr>
        <w:t>e upper-middle and landed class: t</w:t>
      </w:r>
      <w:r w:rsidR="00A22FF5" w:rsidRPr="0060132D">
        <w:rPr>
          <w:sz w:val="24"/>
        </w:rPr>
        <w:t>here were three barristers, three merchants, two company directors, two jour</w:t>
      </w:r>
      <w:r>
        <w:rPr>
          <w:sz w:val="24"/>
        </w:rPr>
        <w:t>nalists or writers, one landowner</w:t>
      </w:r>
      <w:r w:rsidR="00A22FF5" w:rsidRPr="0060132D">
        <w:rPr>
          <w:sz w:val="24"/>
        </w:rPr>
        <w:t xml:space="preserve">, one physician, and one army officer. </w:t>
      </w:r>
      <w:r w:rsidR="00E04FAD">
        <w:rPr>
          <w:sz w:val="24"/>
        </w:rPr>
        <w:t>Seven members, including</w:t>
      </w:r>
      <w:r>
        <w:rPr>
          <w:sz w:val="24"/>
        </w:rPr>
        <w:t xml:space="preserve"> </w:t>
      </w:r>
      <w:r w:rsidR="00A22FF5" w:rsidRPr="0060132D">
        <w:rPr>
          <w:sz w:val="24"/>
        </w:rPr>
        <w:t>Edmund Haviland Burke</w:t>
      </w:r>
      <w:r w:rsidR="000F6BB9">
        <w:rPr>
          <w:sz w:val="24"/>
        </w:rPr>
        <w:t xml:space="preserve"> </w:t>
      </w:r>
      <w:r w:rsidR="00A22FF5" w:rsidRPr="0060132D">
        <w:rPr>
          <w:sz w:val="24"/>
        </w:rPr>
        <w:t xml:space="preserve">and Anthony </w:t>
      </w:r>
      <w:proofErr w:type="spellStart"/>
      <w:r w:rsidR="00A22FF5" w:rsidRPr="0060132D">
        <w:rPr>
          <w:sz w:val="24"/>
        </w:rPr>
        <w:t>Donelan</w:t>
      </w:r>
      <w:proofErr w:type="spellEnd"/>
      <w:r w:rsidR="00E04FAD">
        <w:rPr>
          <w:sz w:val="24"/>
        </w:rPr>
        <w:t>,</w:t>
      </w:r>
      <w:r w:rsidR="00A22FF5" w:rsidRPr="0060132D">
        <w:rPr>
          <w:sz w:val="24"/>
        </w:rPr>
        <w:t xml:space="preserve"> came from a landed background. </w:t>
      </w:r>
      <w:r w:rsidR="00EF6027">
        <w:rPr>
          <w:sz w:val="24"/>
        </w:rPr>
        <w:t>Episcopalians dominated: t</w:t>
      </w:r>
      <w:r w:rsidR="00EF6027" w:rsidRPr="0060132D">
        <w:rPr>
          <w:sz w:val="24"/>
        </w:rPr>
        <w:t>en of the thirteen belonged to that church. Jeremiah Jordan</w:t>
      </w:r>
      <w:r w:rsidR="00436B2C">
        <w:rPr>
          <w:sz w:val="24"/>
        </w:rPr>
        <w:t xml:space="preserve"> (a Methodist)</w:t>
      </w:r>
      <w:r w:rsidR="00EF6027" w:rsidRPr="0060132D">
        <w:rPr>
          <w:sz w:val="24"/>
        </w:rPr>
        <w:t xml:space="preserve"> and William Abraham</w:t>
      </w:r>
      <w:r w:rsidR="00436B2C">
        <w:rPr>
          <w:sz w:val="24"/>
        </w:rPr>
        <w:t xml:space="preserve"> (</w:t>
      </w:r>
      <w:proofErr w:type="spellStart"/>
      <w:r w:rsidR="00436B2C">
        <w:rPr>
          <w:sz w:val="24"/>
        </w:rPr>
        <w:t>Congregationist</w:t>
      </w:r>
      <w:proofErr w:type="spellEnd"/>
      <w:r w:rsidR="00436B2C">
        <w:rPr>
          <w:sz w:val="24"/>
        </w:rPr>
        <w:t>)</w:t>
      </w:r>
      <w:r w:rsidR="00EF6027" w:rsidRPr="0060132D">
        <w:rPr>
          <w:sz w:val="24"/>
        </w:rPr>
        <w:t xml:space="preserve"> wer</w:t>
      </w:r>
      <w:r w:rsidR="00436B2C">
        <w:rPr>
          <w:sz w:val="24"/>
        </w:rPr>
        <w:t>e the sole Nonconformists</w:t>
      </w:r>
      <w:r w:rsidR="0041151D">
        <w:rPr>
          <w:sz w:val="24"/>
        </w:rPr>
        <w:t>;</w:t>
      </w:r>
      <w:r w:rsidR="00EF6027" w:rsidRPr="0060132D">
        <w:rPr>
          <w:sz w:val="24"/>
        </w:rPr>
        <w:t xml:space="preserve"> there were no Presbyterians.</w:t>
      </w:r>
      <w:r w:rsidR="00B93BAC">
        <w:rPr>
          <w:rStyle w:val="FootnoteReference"/>
          <w:sz w:val="24"/>
        </w:rPr>
        <w:footnoteReference w:id="22"/>
      </w:r>
      <w:r w:rsidR="00EF6027" w:rsidRPr="0060132D">
        <w:rPr>
          <w:sz w:val="24"/>
        </w:rPr>
        <w:t xml:space="preserve"> Three</w:t>
      </w:r>
      <w:r w:rsidR="009354DE">
        <w:rPr>
          <w:sz w:val="24"/>
        </w:rPr>
        <w:t xml:space="preserve"> </w:t>
      </w:r>
      <w:r w:rsidR="00EF6027" w:rsidRPr="0060132D">
        <w:rPr>
          <w:sz w:val="24"/>
        </w:rPr>
        <w:t xml:space="preserve">of the thirteen members </w:t>
      </w:r>
      <w:r w:rsidR="00EF6027">
        <w:rPr>
          <w:sz w:val="24"/>
        </w:rPr>
        <w:t>would convert</w:t>
      </w:r>
      <w:r w:rsidR="00EF6027" w:rsidRPr="0060132D">
        <w:rPr>
          <w:sz w:val="24"/>
        </w:rPr>
        <w:t xml:space="preserve"> to Catholicism: Anthony </w:t>
      </w:r>
      <w:proofErr w:type="spellStart"/>
      <w:r w:rsidR="00EF6027" w:rsidRPr="0060132D">
        <w:rPr>
          <w:sz w:val="24"/>
        </w:rPr>
        <w:t>Donelan</w:t>
      </w:r>
      <w:proofErr w:type="spellEnd"/>
      <w:r w:rsidR="00EF6027" w:rsidRPr="0060132D">
        <w:rPr>
          <w:sz w:val="24"/>
        </w:rPr>
        <w:t xml:space="preserve">, Hugh Law, and </w:t>
      </w:r>
      <w:r w:rsidR="00EF6027">
        <w:rPr>
          <w:sz w:val="24"/>
        </w:rPr>
        <w:t xml:space="preserve">Charles </w:t>
      </w:r>
      <w:r w:rsidR="00EF6027" w:rsidRPr="0060132D">
        <w:rPr>
          <w:sz w:val="24"/>
        </w:rPr>
        <w:t>Tanner. Law c</w:t>
      </w:r>
      <w:r w:rsidR="00EF6027">
        <w:rPr>
          <w:sz w:val="24"/>
        </w:rPr>
        <w:t>onverted to Catholicism in 1912, a fact which was not publicised by the Party.</w:t>
      </w:r>
      <w:r w:rsidR="00EF6027" w:rsidRPr="0060132D">
        <w:rPr>
          <w:sz w:val="24"/>
        </w:rPr>
        <w:t xml:space="preserve"> </w:t>
      </w:r>
      <w:proofErr w:type="spellStart"/>
      <w:r w:rsidR="00EF6027" w:rsidRPr="0060132D">
        <w:rPr>
          <w:sz w:val="24"/>
        </w:rPr>
        <w:t>Donelan</w:t>
      </w:r>
      <w:proofErr w:type="spellEnd"/>
      <w:r w:rsidR="00EF6027" w:rsidRPr="0060132D">
        <w:rPr>
          <w:sz w:val="24"/>
        </w:rPr>
        <w:t xml:space="preserve"> did likewise before his death in 1924.</w:t>
      </w:r>
      <w:r w:rsidR="00EF6027" w:rsidRPr="0060132D">
        <w:rPr>
          <w:rFonts w:eastAsia="Calibri"/>
          <w:sz w:val="24"/>
          <w:vertAlign w:val="superscript"/>
        </w:rPr>
        <w:footnoteReference w:id="23"/>
      </w:r>
      <w:r w:rsidR="00EF6027" w:rsidRPr="0060132D">
        <w:rPr>
          <w:sz w:val="24"/>
        </w:rPr>
        <w:t xml:space="preserve"> Tanner converted at some unspecified point before his death.</w:t>
      </w:r>
      <w:r w:rsidR="00EF6027" w:rsidRPr="0060132D">
        <w:rPr>
          <w:rFonts w:eastAsia="Calibri"/>
          <w:sz w:val="24"/>
          <w:vertAlign w:val="superscript"/>
        </w:rPr>
        <w:footnoteReference w:id="24"/>
      </w:r>
      <w:r w:rsidR="00EF6027" w:rsidRPr="0060132D">
        <w:rPr>
          <w:sz w:val="24"/>
        </w:rPr>
        <w:t xml:space="preserve"> </w:t>
      </w:r>
    </w:p>
    <w:p w14:paraId="3B23AA0A" w14:textId="3B1EE29A" w:rsidR="001B198D" w:rsidRPr="0060132D" w:rsidRDefault="001B198D" w:rsidP="001B198D">
      <w:pPr>
        <w:spacing w:line="480" w:lineRule="auto"/>
        <w:ind w:firstLine="720"/>
        <w:jc w:val="both"/>
        <w:rPr>
          <w:sz w:val="24"/>
        </w:rPr>
      </w:pPr>
      <w:r>
        <w:rPr>
          <w:sz w:val="24"/>
        </w:rPr>
        <w:t xml:space="preserve">Most MPs showed no desire to convert to Catholicism. </w:t>
      </w:r>
      <w:r w:rsidRPr="0060132D">
        <w:rPr>
          <w:sz w:val="24"/>
        </w:rPr>
        <w:t>Edward Blake was described as a ‘devoted son of the Church of England’.</w:t>
      </w:r>
      <w:r w:rsidRPr="0060132D">
        <w:rPr>
          <w:rFonts w:eastAsia="Calibri"/>
          <w:sz w:val="24"/>
          <w:vertAlign w:val="superscript"/>
        </w:rPr>
        <w:footnoteReference w:id="25"/>
      </w:r>
      <w:r w:rsidRPr="0060132D">
        <w:rPr>
          <w:sz w:val="24"/>
        </w:rPr>
        <w:t xml:space="preserve"> Walter MacMurrough Kavanagh was a member of the Church of Ireland synod. Stephen Gwynn, a</w:t>
      </w:r>
      <w:r>
        <w:rPr>
          <w:sz w:val="24"/>
        </w:rPr>
        <w:t>n agnostic and nominal</w:t>
      </w:r>
      <w:r w:rsidRPr="0060132D">
        <w:rPr>
          <w:sz w:val="24"/>
        </w:rPr>
        <w:t xml:space="preserve"> member of the Church of Ireland, was saddened by his wife Mary Louisa’s conversion to Rome, which resulted in his children likewise converting.</w:t>
      </w:r>
      <w:r w:rsidRPr="0060132D">
        <w:rPr>
          <w:rFonts w:eastAsia="Calibri"/>
          <w:sz w:val="24"/>
          <w:vertAlign w:val="superscript"/>
        </w:rPr>
        <w:footnoteReference w:id="26"/>
      </w:r>
      <w:r>
        <w:rPr>
          <w:sz w:val="24"/>
        </w:rPr>
        <w:t xml:space="preserve"> Another devout </w:t>
      </w:r>
      <w:r w:rsidRPr="0060132D">
        <w:rPr>
          <w:sz w:val="24"/>
        </w:rPr>
        <w:t>figure was John Gordon Swift MacNeill (1849–1926)</w:t>
      </w:r>
      <w:r>
        <w:rPr>
          <w:sz w:val="24"/>
        </w:rPr>
        <w:t xml:space="preserve">, a </w:t>
      </w:r>
      <w:r w:rsidRPr="0060132D">
        <w:rPr>
          <w:sz w:val="24"/>
        </w:rPr>
        <w:t>U</w:t>
      </w:r>
      <w:r>
        <w:rPr>
          <w:sz w:val="24"/>
        </w:rPr>
        <w:t xml:space="preserve">niversity </w:t>
      </w:r>
      <w:r w:rsidRPr="0060132D">
        <w:rPr>
          <w:sz w:val="24"/>
        </w:rPr>
        <w:t>C</w:t>
      </w:r>
      <w:r>
        <w:rPr>
          <w:sz w:val="24"/>
        </w:rPr>
        <w:t xml:space="preserve">ollege </w:t>
      </w:r>
      <w:r w:rsidRPr="0060132D">
        <w:rPr>
          <w:sz w:val="24"/>
        </w:rPr>
        <w:t>D</w:t>
      </w:r>
      <w:r>
        <w:rPr>
          <w:sz w:val="24"/>
        </w:rPr>
        <w:t>ublin</w:t>
      </w:r>
      <w:r w:rsidRPr="0060132D">
        <w:rPr>
          <w:sz w:val="24"/>
        </w:rPr>
        <w:t xml:space="preserve"> professor of law</w:t>
      </w:r>
      <w:r w:rsidRPr="00294928">
        <w:rPr>
          <w:i/>
          <w:sz w:val="24"/>
        </w:rPr>
        <w:t>.</w:t>
      </w:r>
      <w:r w:rsidRPr="0060132D">
        <w:rPr>
          <w:sz w:val="24"/>
        </w:rPr>
        <w:t xml:space="preserve"> He was a</w:t>
      </w:r>
      <w:r w:rsidR="000334C3">
        <w:rPr>
          <w:sz w:val="24"/>
        </w:rPr>
        <w:t>n Anglican</w:t>
      </w:r>
      <w:r w:rsidRPr="0060132D">
        <w:rPr>
          <w:sz w:val="24"/>
        </w:rPr>
        <w:t>, whose father had been a</w:t>
      </w:r>
      <w:r w:rsidR="002417AE">
        <w:rPr>
          <w:sz w:val="24"/>
        </w:rPr>
        <w:t xml:space="preserve">n </w:t>
      </w:r>
      <w:r w:rsidRPr="0060132D">
        <w:rPr>
          <w:sz w:val="24"/>
        </w:rPr>
        <w:t>evangelical clergyman.</w:t>
      </w:r>
      <w:r w:rsidRPr="0060132D">
        <w:rPr>
          <w:rFonts w:eastAsia="Calibri"/>
          <w:sz w:val="24"/>
          <w:vertAlign w:val="superscript"/>
        </w:rPr>
        <w:footnoteReference w:id="27"/>
      </w:r>
      <w:r>
        <w:rPr>
          <w:sz w:val="24"/>
        </w:rPr>
        <w:t xml:space="preserve"> </w:t>
      </w:r>
      <w:r w:rsidRPr="0060132D">
        <w:rPr>
          <w:sz w:val="24"/>
        </w:rPr>
        <w:t xml:space="preserve">In September 1908 Alfred Elliott, </w:t>
      </w:r>
      <w:r>
        <w:rPr>
          <w:sz w:val="24"/>
        </w:rPr>
        <w:t xml:space="preserve">Church of Ireland </w:t>
      </w:r>
      <w:r w:rsidRPr="0060132D">
        <w:rPr>
          <w:sz w:val="24"/>
        </w:rPr>
        <w:t xml:space="preserve">bishop </w:t>
      </w:r>
      <w:r w:rsidRPr="0060132D">
        <w:rPr>
          <w:sz w:val="24"/>
        </w:rPr>
        <w:lastRenderedPageBreak/>
        <w:t xml:space="preserve">of Kilmore, </w:t>
      </w:r>
      <w:proofErr w:type="spellStart"/>
      <w:r w:rsidRPr="0060132D">
        <w:rPr>
          <w:sz w:val="24"/>
        </w:rPr>
        <w:t>Elphin</w:t>
      </w:r>
      <w:proofErr w:type="spellEnd"/>
      <w:r w:rsidRPr="0060132D">
        <w:rPr>
          <w:sz w:val="24"/>
        </w:rPr>
        <w:t xml:space="preserve"> and Ardagh, addressed his diocesan </w:t>
      </w:r>
      <w:r>
        <w:rPr>
          <w:sz w:val="24"/>
        </w:rPr>
        <w:t xml:space="preserve">synod on </w:t>
      </w:r>
      <w:r w:rsidR="009354DE">
        <w:rPr>
          <w:sz w:val="24"/>
        </w:rPr>
        <w:t xml:space="preserve">the theme of </w:t>
      </w:r>
      <w:r>
        <w:rPr>
          <w:sz w:val="24"/>
        </w:rPr>
        <w:t>Protestant home rulers</w:t>
      </w:r>
      <w:r w:rsidRPr="0060132D">
        <w:rPr>
          <w:sz w:val="24"/>
        </w:rPr>
        <w:t>:</w:t>
      </w:r>
    </w:p>
    <w:p w14:paraId="623F1FBE" w14:textId="77777777" w:rsidR="001B198D" w:rsidRPr="00B11310" w:rsidRDefault="001B198D" w:rsidP="001B198D">
      <w:pPr>
        <w:spacing w:line="480" w:lineRule="auto"/>
        <w:jc w:val="both"/>
        <w:rPr>
          <w:szCs w:val="20"/>
        </w:rPr>
      </w:pPr>
      <w:r w:rsidRPr="00B11310">
        <w:rPr>
          <w:szCs w:val="20"/>
        </w:rPr>
        <w:t>It would be impossible, in the midst of such evil influences [</w:t>
      </w:r>
      <w:r>
        <w:rPr>
          <w:szCs w:val="20"/>
        </w:rPr>
        <w:t>home rule</w:t>
      </w:r>
      <w:r w:rsidRPr="00B11310">
        <w:rPr>
          <w:szCs w:val="20"/>
        </w:rPr>
        <w:t xml:space="preserve"> politicians], that some of our Church members should not be demoralised, but the actual perversions to Nationalism are very few. We are sure to be reminded that this or that public man amongst them is a Protestant. Sometimes the men are silly enough to proclaim it themselves, but </w:t>
      </w:r>
      <w:r w:rsidRPr="00B11310">
        <w:rPr>
          <w:i/>
          <w:szCs w:val="20"/>
        </w:rPr>
        <w:t>as far as we know their Protestantism never counted for much, and now it sleeps very soundly in the shadow of their politics and their disloyalty.</w:t>
      </w:r>
      <w:r w:rsidRPr="00B11310">
        <w:rPr>
          <w:szCs w:val="20"/>
        </w:rPr>
        <w:t xml:space="preserve"> … We have reasons to be thankful that defections among our people have been so few. For at least a generation we have been living in the midst of a seditious community.</w:t>
      </w:r>
      <w:r w:rsidRPr="00B11310">
        <w:rPr>
          <w:rFonts w:eastAsia="Calibri"/>
          <w:szCs w:val="20"/>
          <w:vertAlign w:val="superscript"/>
        </w:rPr>
        <w:t xml:space="preserve"> </w:t>
      </w:r>
      <w:r w:rsidRPr="00B11310">
        <w:rPr>
          <w:rFonts w:eastAsia="Calibri"/>
          <w:szCs w:val="20"/>
          <w:vertAlign w:val="superscript"/>
        </w:rPr>
        <w:footnoteReference w:id="28"/>
      </w:r>
    </w:p>
    <w:p w14:paraId="3A9682C6" w14:textId="2AB19B42" w:rsidR="001B198D" w:rsidRDefault="001B198D" w:rsidP="001B198D">
      <w:pPr>
        <w:spacing w:line="480" w:lineRule="auto"/>
        <w:ind w:firstLine="720"/>
        <w:jc w:val="both"/>
        <w:rPr>
          <w:sz w:val="24"/>
        </w:rPr>
      </w:pPr>
      <w:r w:rsidRPr="0060132D">
        <w:rPr>
          <w:sz w:val="24"/>
        </w:rPr>
        <w:t>Elliott was rebuke</w:t>
      </w:r>
      <w:r>
        <w:rPr>
          <w:sz w:val="24"/>
        </w:rPr>
        <w:t>d by MacNeill, who</w:t>
      </w:r>
      <w:r w:rsidRPr="0060132D">
        <w:rPr>
          <w:sz w:val="24"/>
        </w:rPr>
        <w:t xml:space="preserve"> stated that ‘I traverse absolutely your … assumption that National principles are inconsistent with membership of the Irish Protestant Church’. He argued that since disestablishment the Church of Ireland was a purely religious body with no political function, and stated that since 1887 he had represented South Donegal, ‘the most Catholic constituency in the Empire’. Protestant nationalists merely ‘prefer that Ireland should be governed by her own sons rather than by strangers’. Self-government had seen the Church of Ireland flourish: ‘It is because I believe that Home Rule will be as beneficial to Ireland as it has unquestionably proved for the Irish Protestant Church that I am, in your Lordship’s estimation, one among very many of “the actual perversions to Nationalism”’.</w:t>
      </w:r>
      <w:r w:rsidRPr="0060132D">
        <w:rPr>
          <w:rFonts w:eastAsia="Calibri"/>
          <w:sz w:val="24"/>
          <w:vertAlign w:val="superscript"/>
        </w:rPr>
        <w:footnoteReference w:id="29"/>
      </w:r>
    </w:p>
    <w:p w14:paraId="5027C73A" w14:textId="31B0CE2D" w:rsidR="008222C6" w:rsidRDefault="0001355F" w:rsidP="007147DC">
      <w:pPr>
        <w:spacing w:line="480" w:lineRule="auto"/>
        <w:jc w:val="both"/>
        <w:rPr>
          <w:sz w:val="24"/>
        </w:rPr>
      </w:pPr>
      <w:r>
        <w:rPr>
          <w:sz w:val="24"/>
        </w:rPr>
        <w:tab/>
        <w:t xml:space="preserve">Protestant members played a prominent and effective role in the Party. </w:t>
      </w:r>
      <w:r w:rsidR="00DD7D1F">
        <w:rPr>
          <w:sz w:val="24"/>
        </w:rPr>
        <w:t xml:space="preserve">There were no Protestants in what Michael Wheatley </w:t>
      </w:r>
      <w:r w:rsidR="009354DE">
        <w:rPr>
          <w:sz w:val="24"/>
        </w:rPr>
        <w:t>identifies</w:t>
      </w:r>
      <w:r w:rsidR="00DD7D1F">
        <w:rPr>
          <w:sz w:val="24"/>
        </w:rPr>
        <w:t xml:space="preserve"> as the ‘inner leadership’ at around 1910: John Redmond, John Dillon, Joseph Devlin, and T.P. O’Connor.</w:t>
      </w:r>
      <w:r w:rsidR="00DD7D1F">
        <w:rPr>
          <w:rStyle w:val="FootnoteReference"/>
          <w:sz w:val="24"/>
        </w:rPr>
        <w:footnoteReference w:id="30"/>
      </w:r>
      <w:r w:rsidR="00DD7D1F">
        <w:rPr>
          <w:sz w:val="24"/>
        </w:rPr>
        <w:t xml:space="preserve"> However, </w:t>
      </w:r>
      <w:r w:rsidR="0047403F">
        <w:rPr>
          <w:sz w:val="24"/>
        </w:rPr>
        <w:t xml:space="preserve">in the years </w:t>
      </w:r>
      <w:r w:rsidR="00DD7D1F">
        <w:rPr>
          <w:sz w:val="24"/>
        </w:rPr>
        <w:t xml:space="preserve">prior to his </w:t>
      </w:r>
      <w:r w:rsidR="00221A9F">
        <w:rPr>
          <w:sz w:val="24"/>
        </w:rPr>
        <w:t xml:space="preserve">incapacity following a stroke in 1907, Edward Blake, the former premier of Ontario and leader of the Canadian Liberal opposition, was a member of the inner circle. The Canadian-born Blake, who </w:t>
      </w:r>
      <w:r w:rsidR="0047403F">
        <w:rPr>
          <w:sz w:val="24"/>
        </w:rPr>
        <w:t xml:space="preserve">believed that home rule would ultimately strengthen the empire, formed a close </w:t>
      </w:r>
      <w:r w:rsidR="0047403F">
        <w:rPr>
          <w:sz w:val="24"/>
        </w:rPr>
        <w:lastRenderedPageBreak/>
        <w:t>relationship with Dillon, and played an important role in reuniting the Party.</w:t>
      </w:r>
      <w:r w:rsidR="0047403F">
        <w:rPr>
          <w:rStyle w:val="FootnoteReference"/>
          <w:sz w:val="24"/>
        </w:rPr>
        <w:footnoteReference w:id="31"/>
      </w:r>
      <w:r w:rsidR="0047403F">
        <w:rPr>
          <w:sz w:val="24"/>
        </w:rPr>
        <w:t xml:space="preserve"> </w:t>
      </w:r>
      <w:r w:rsidR="00E43CB9" w:rsidRPr="0060132D">
        <w:rPr>
          <w:sz w:val="24"/>
        </w:rPr>
        <w:t>Stephen Gwynn, elected in 1906,</w:t>
      </w:r>
      <w:r w:rsidR="00E52753">
        <w:rPr>
          <w:sz w:val="24"/>
        </w:rPr>
        <w:t xml:space="preserve"> became a prominent member, and would play a leading role in the Irish Convention, 1917-18.</w:t>
      </w:r>
      <w:r w:rsidR="00E52753">
        <w:rPr>
          <w:rStyle w:val="FootnoteReference"/>
          <w:sz w:val="24"/>
        </w:rPr>
        <w:footnoteReference w:id="32"/>
      </w:r>
      <w:r w:rsidR="00E52753">
        <w:rPr>
          <w:sz w:val="24"/>
        </w:rPr>
        <w:t xml:space="preserve"> </w:t>
      </w:r>
      <w:r w:rsidR="007D0670" w:rsidRPr="0060132D">
        <w:rPr>
          <w:sz w:val="24"/>
        </w:rPr>
        <w:t>J</w:t>
      </w:r>
      <w:r w:rsidR="007D0670">
        <w:rPr>
          <w:sz w:val="24"/>
        </w:rPr>
        <w:t>.G</w:t>
      </w:r>
      <w:r w:rsidR="00967AEE">
        <w:rPr>
          <w:sz w:val="24"/>
        </w:rPr>
        <w:t>.</w:t>
      </w:r>
      <w:r w:rsidR="007D0670">
        <w:rPr>
          <w:sz w:val="24"/>
        </w:rPr>
        <w:t xml:space="preserve"> </w:t>
      </w:r>
      <w:r w:rsidR="007D0670" w:rsidRPr="0060132D">
        <w:rPr>
          <w:sz w:val="24"/>
        </w:rPr>
        <w:t>Swift MacNeill</w:t>
      </w:r>
      <w:r w:rsidR="007D0670">
        <w:rPr>
          <w:sz w:val="24"/>
        </w:rPr>
        <w:t>’s</w:t>
      </w:r>
      <w:r w:rsidR="007D0670" w:rsidRPr="007D0670">
        <w:rPr>
          <w:sz w:val="24"/>
        </w:rPr>
        <w:t xml:space="preserve"> knowledge of parliamentary procedure</w:t>
      </w:r>
      <w:r w:rsidR="007D0670">
        <w:rPr>
          <w:sz w:val="24"/>
        </w:rPr>
        <w:t xml:space="preserve"> and expertise in constitutional law</w:t>
      </w:r>
      <w:r w:rsidR="007D0670" w:rsidRPr="007D0670">
        <w:rPr>
          <w:sz w:val="24"/>
        </w:rPr>
        <w:t xml:space="preserve"> proved an asset to the Part</w:t>
      </w:r>
      <w:r w:rsidR="007D0670">
        <w:rPr>
          <w:sz w:val="24"/>
        </w:rPr>
        <w:t>y.</w:t>
      </w:r>
      <w:r w:rsidR="00AE064E">
        <w:rPr>
          <w:sz w:val="24"/>
        </w:rPr>
        <w:t xml:space="preserve"> Richard McGhee, a confidant of Michael Davitt, played a role in Party efforts to import arms for the Irish Volunteers in August-September 1914.</w:t>
      </w:r>
      <w:r w:rsidR="00AE064E">
        <w:rPr>
          <w:rStyle w:val="FootnoteReference"/>
          <w:sz w:val="24"/>
        </w:rPr>
        <w:footnoteReference w:id="33"/>
      </w:r>
      <w:r w:rsidR="00AE064E">
        <w:rPr>
          <w:sz w:val="24"/>
        </w:rPr>
        <w:t xml:space="preserve"> </w:t>
      </w:r>
      <w:r w:rsidR="00D212BD">
        <w:rPr>
          <w:sz w:val="24"/>
        </w:rPr>
        <w:t>Some</w:t>
      </w:r>
      <w:r w:rsidR="0060132D" w:rsidRPr="0060132D">
        <w:rPr>
          <w:sz w:val="24"/>
        </w:rPr>
        <w:t xml:space="preserve"> members held </w:t>
      </w:r>
      <w:r w:rsidR="00F922C4">
        <w:rPr>
          <w:sz w:val="24"/>
        </w:rPr>
        <w:t>P</w:t>
      </w:r>
      <w:r w:rsidR="0060132D" w:rsidRPr="0060132D">
        <w:rPr>
          <w:sz w:val="24"/>
        </w:rPr>
        <w:t>arty or senior U</w:t>
      </w:r>
      <w:r w:rsidR="001F0A17">
        <w:rPr>
          <w:sz w:val="24"/>
        </w:rPr>
        <w:t xml:space="preserve">nited </w:t>
      </w:r>
      <w:r w:rsidR="0060132D" w:rsidRPr="0060132D">
        <w:rPr>
          <w:sz w:val="24"/>
        </w:rPr>
        <w:t>I</w:t>
      </w:r>
      <w:r w:rsidR="001F0A17">
        <w:rPr>
          <w:sz w:val="24"/>
        </w:rPr>
        <w:t xml:space="preserve">rish </w:t>
      </w:r>
      <w:r w:rsidR="0060132D" w:rsidRPr="0060132D">
        <w:rPr>
          <w:sz w:val="24"/>
        </w:rPr>
        <w:t>L</w:t>
      </w:r>
      <w:r w:rsidR="001F0A17">
        <w:rPr>
          <w:sz w:val="24"/>
        </w:rPr>
        <w:t>eague</w:t>
      </w:r>
      <w:r w:rsidR="0060132D" w:rsidRPr="0060132D">
        <w:rPr>
          <w:sz w:val="24"/>
        </w:rPr>
        <w:t xml:space="preserve"> office. Captain Anthony </w:t>
      </w:r>
      <w:proofErr w:type="spellStart"/>
      <w:r w:rsidR="0060132D" w:rsidRPr="0060132D">
        <w:rPr>
          <w:sz w:val="24"/>
        </w:rPr>
        <w:t>Donelan</w:t>
      </w:r>
      <w:proofErr w:type="spellEnd"/>
      <w:r w:rsidR="0060132D" w:rsidRPr="0060132D">
        <w:rPr>
          <w:sz w:val="24"/>
        </w:rPr>
        <w:t xml:space="preserve">, </w:t>
      </w:r>
      <w:r w:rsidR="000334C3">
        <w:rPr>
          <w:sz w:val="24"/>
        </w:rPr>
        <w:t>the suave, Sandhurst-educated member</w:t>
      </w:r>
      <w:r w:rsidR="0060132D" w:rsidRPr="0060132D">
        <w:rPr>
          <w:sz w:val="24"/>
        </w:rPr>
        <w:t xml:space="preserve"> for </w:t>
      </w:r>
      <w:r w:rsidR="009B75C1">
        <w:rPr>
          <w:sz w:val="24"/>
        </w:rPr>
        <w:t>East Cork</w:t>
      </w:r>
      <w:r w:rsidR="0060132D" w:rsidRPr="0060132D">
        <w:rPr>
          <w:sz w:val="24"/>
        </w:rPr>
        <w:t xml:space="preserve">, served as chief whip. William Abraham </w:t>
      </w:r>
      <w:r w:rsidR="009354DE">
        <w:rPr>
          <w:sz w:val="24"/>
        </w:rPr>
        <w:t>w</w:t>
      </w:r>
      <w:r w:rsidR="00297C43">
        <w:rPr>
          <w:sz w:val="24"/>
        </w:rPr>
        <w:t>as joint secretary of the Irish Party</w:t>
      </w:r>
      <w:r w:rsidR="0060132D" w:rsidRPr="0060132D">
        <w:rPr>
          <w:sz w:val="24"/>
        </w:rPr>
        <w:t>, a member of the executive of the United Irish League of Great Britain, and was treasurer of the Irish Press Agency. Edmund Haviland-Burke served as a whip.</w:t>
      </w:r>
      <w:r w:rsidR="0060132D" w:rsidRPr="0060132D">
        <w:rPr>
          <w:rFonts w:eastAsia="Calibri"/>
          <w:sz w:val="24"/>
          <w:vertAlign w:val="superscript"/>
        </w:rPr>
        <w:footnoteReference w:id="34"/>
      </w:r>
      <w:r w:rsidR="0060132D" w:rsidRPr="0060132D">
        <w:rPr>
          <w:sz w:val="24"/>
        </w:rPr>
        <w:t xml:space="preserve"> </w:t>
      </w:r>
      <w:r w:rsidR="00E44557">
        <w:rPr>
          <w:sz w:val="24"/>
        </w:rPr>
        <w:t xml:space="preserve">Although Catholic clerical influence on the United Irish League is well known, this did not prevent Protestants from taking a leading role in the organisation. </w:t>
      </w:r>
      <w:r w:rsidR="00E52753">
        <w:rPr>
          <w:sz w:val="24"/>
        </w:rPr>
        <w:t xml:space="preserve">Swift MacNeill, Richard McGhee, Anthony </w:t>
      </w:r>
      <w:proofErr w:type="spellStart"/>
      <w:r w:rsidR="00E52753">
        <w:rPr>
          <w:sz w:val="24"/>
        </w:rPr>
        <w:t>Donelan</w:t>
      </w:r>
      <w:proofErr w:type="spellEnd"/>
      <w:r w:rsidR="00E52753">
        <w:rPr>
          <w:sz w:val="24"/>
        </w:rPr>
        <w:t xml:space="preserve">, Stephen Gwynn, Alfred Webb, </w:t>
      </w:r>
      <w:r w:rsidR="00E52753" w:rsidRPr="0060132D">
        <w:rPr>
          <w:sz w:val="24"/>
        </w:rPr>
        <w:t>Edmund Haviland-Burke</w:t>
      </w:r>
      <w:r w:rsidR="00E52753">
        <w:rPr>
          <w:sz w:val="24"/>
        </w:rPr>
        <w:t>, and William Abraham</w:t>
      </w:r>
      <w:r w:rsidR="00E44557">
        <w:rPr>
          <w:sz w:val="24"/>
        </w:rPr>
        <w:t xml:space="preserve"> were among those who served</w:t>
      </w:r>
      <w:r w:rsidR="00E52753">
        <w:rPr>
          <w:sz w:val="24"/>
        </w:rPr>
        <w:t xml:space="preserve"> on the directory or standing committee of the </w:t>
      </w:r>
      <w:r w:rsidR="00E44557">
        <w:rPr>
          <w:sz w:val="24"/>
        </w:rPr>
        <w:t>organisation</w:t>
      </w:r>
      <w:r w:rsidR="00E52753">
        <w:rPr>
          <w:sz w:val="24"/>
        </w:rPr>
        <w:t>.</w:t>
      </w:r>
      <w:r w:rsidR="00E52753">
        <w:rPr>
          <w:rStyle w:val="FootnoteReference"/>
          <w:sz w:val="24"/>
        </w:rPr>
        <w:footnoteReference w:id="35"/>
      </w:r>
      <w:r w:rsidR="00E52753">
        <w:rPr>
          <w:sz w:val="24"/>
        </w:rPr>
        <w:t xml:space="preserve"> </w:t>
      </w:r>
    </w:p>
    <w:p w14:paraId="598C0E18" w14:textId="63CA6D6B" w:rsidR="00F364AB" w:rsidRDefault="0060132D" w:rsidP="008222C6">
      <w:pPr>
        <w:spacing w:line="480" w:lineRule="auto"/>
        <w:ind w:firstLine="720"/>
        <w:jc w:val="both"/>
        <w:rPr>
          <w:sz w:val="24"/>
        </w:rPr>
      </w:pPr>
      <w:r w:rsidRPr="0060132D">
        <w:rPr>
          <w:sz w:val="24"/>
        </w:rPr>
        <w:t>Protestant</w:t>
      </w:r>
      <w:r w:rsidR="008222C6">
        <w:rPr>
          <w:sz w:val="24"/>
        </w:rPr>
        <w:t>s</w:t>
      </w:r>
      <w:r w:rsidRPr="0060132D">
        <w:rPr>
          <w:sz w:val="24"/>
        </w:rPr>
        <w:t xml:space="preserve"> did not form a faction</w:t>
      </w:r>
      <w:r w:rsidR="00775CA3">
        <w:rPr>
          <w:sz w:val="24"/>
        </w:rPr>
        <w:t xml:space="preserve"> </w:t>
      </w:r>
      <w:r w:rsidRPr="0060132D">
        <w:rPr>
          <w:sz w:val="24"/>
        </w:rPr>
        <w:t>within the Party. Stephen Gwynn recalled that they were close personally and socially, but did not form a coherent unit.</w:t>
      </w:r>
      <w:r w:rsidRPr="0060132D">
        <w:rPr>
          <w:rFonts w:eastAsia="Calibri"/>
          <w:sz w:val="24"/>
          <w:vertAlign w:val="superscript"/>
        </w:rPr>
        <w:footnoteReference w:id="36"/>
      </w:r>
      <w:r w:rsidR="008B61CC">
        <w:rPr>
          <w:sz w:val="24"/>
        </w:rPr>
        <w:t xml:space="preserve"> </w:t>
      </w:r>
      <w:r w:rsidR="008222C6">
        <w:rPr>
          <w:sz w:val="24"/>
        </w:rPr>
        <w:t xml:space="preserve">As a group, </w:t>
      </w:r>
      <w:r w:rsidR="008B61CC">
        <w:rPr>
          <w:sz w:val="24"/>
        </w:rPr>
        <w:t>Protestants</w:t>
      </w:r>
      <w:r w:rsidRPr="0060132D">
        <w:rPr>
          <w:sz w:val="24"/>
        </w:rPr>
        <w:t xml:space="preserve"> proved most useful to the Party as living testimony of Catholic toleration. </w:t>
      </w:r>
      <w:r w:rsidR="008222C6">
        <w:rPr>
          <w:sz w:val="24"/>
        </w:rPr>
        <w:t>Indeed, w</w:t>
      </w:r>
      <w:r w:rsidR="0041151D">
        <w:rPr>
          <w:sz w:val="24"/>
        </w:rPr>
        <w:t>ith</w:t>
      </w:r>
      <w:r w:rsidRPr="0060132D">
        <w:rPr>
          <w:sz w:val="24"/>
        </w:rPr>
        <w:t xml:space="preserve"> several good speakers in a party in need of them, </w:t>
      </w:r>
      <w:r w:rsidR="00A50632">
        <w:rPr>
          <w:sz w:val="24"/>
        </w:rPr>
        <w:t xml:space="preserve">Protestants </w:t>
      </w:r>
      <w:r w:rsidRPr="0060132D">
        <w:rPr>
          <w:sz w:val="24"/>
        </w:rPr>
        <w:t xml:space="preserve">proved popular on British platforms. William Abraham made little impact in the Commons, </w:t>
      </w:r>
      <w:r w:rsidR="000334C3">
        <w:rPr>
          <w:sz w:val="24"/>
        </w:rPr>
        <w:t xml:space="preserve">but </w:t>
      </w:r>
      <w:r w:rsidRPr="0060132D">
        <w:rPr>
          <w:sz w:val="24"/>
        </w:rPr>
        <w:t xml:space="preserve">he was greatly in demand to address </w:t>
      </w:r>
      <w:r w:rsidRPr="0060132D">
        <w:rPr>
          <w:sz w:val="24"/>
        </w:rPr>
        <w:lastRenderedPageBreak/>
        <w:t>public meetings ‘as a sort of object-lesson in Irish religious tolerance’.</w:t>
      </w:r>
      <w:r w:rsidRPr="0060132D">
        <w:rPr>
          <w:rFonts w:eastAsia="Calibri"/>
          <w:sz w:val="24"/>
          <w:vertAlign w:val="superscript"/>
        </w:rPr>
        <w:footnoteReference w:id="37"/>
      </w:r>
      <w:r w:rsidRPr="0060132D">
        <w:rPr>
          <w:sz w:val="24"/>
        </w:rPr>
        <w:t xml:space="preserve"> Charles</w:t>
      </w:r>
      <w:r w:rsidR="000334C3">
        <w:rPr>
          <w:sz w:val="24"/>
        </w:rPr>
        <w:t xml:space="preserve"> Kearns Deane Tanner</w:t>
      </w:r>
      <w:r w:rsidR="00F364AB">
        <w:rPr>
          <w:sz w:val="24"/>
        </w:rPr>
        <w:t xml:space="preserve"> </w:t>
      </w:r>
      <w:r w:rsidRPr="0060132D">
        <w:rPr>
          <w:sz w:val="24"/>
        </w:rPr>
        <w:t>sat for Mid Cork. Tanner</w:t>
      </w:r>
      <w:r w:rsidR="00532F16">
        <w:rPr>
          <w:sz w:val="24"/>
        </w:rPr>
        <w:t xml:space="preserve"> </w:t>
      </w:r>
      <w:r w:rsidR="00F364AB">
        <w:rPr>
          <w:sz w:val="24"/>
        </w:rPr>
        <w:t>was among the most flamboyant</w:t>
      </w:r>
      <w:r w:rsidR="00ED33D5">
        <w:rPr>
          <w:sz w:val="24"/>
        </w:rPr>
        <w:t xml:space="preserve"> members of the Commons. He </w:t>
      </w:r>
      <w:r w:rsidRPr="0060132D">
        <w:rPr>
          <w:sz w:val="24"/>
        </w:rPr>
        <w:t xml:space="preserve">gained notoriety for fiery outbursts, leading to numerous disorderly scenes and suspensions from the house. One observer described him as ‘a madman – obstinate, vulgar, eccentric, violent in speech and action’. </w:t>
      </w:r>
      <w:r w:rsidR="00F364AB">
        <w:rPr>
          <w:sz w:val="24"/>
        </w:rPr>
        <w:t xml:space="preserve">Despite concern at his eccentricity, he </w:t>
      </w:r>
      <w:r w:rsidR="00F364AB" w:rsidRPr="0060132D">
        <w:rPr>
          <w:sz w:val="24"/>
        </w:rPr>
        <w:t>became one of the most popular platform speakers in the Party.</w:t>
      </w:r>
      <w:r w:rsidR="00F364AB" w:rsidRPr="0060132D">
        <w:rPr>
          <w:rFonts w:eastAsia="Calibri"/>
          <w:sz w:val="24"/>
          <w:vertAlign w:val="superscript"/>
        </w:rPr>
        <w:footnoteReference w:id="38"/>
      </w:r>
    </w:p>
    <w:p w14:paraId="0809B690" w14:textId="3B198792" w:rsidR="0060132D" w:rsidRPr="0060132D" w:rsidRDefault="00C639B7" w:rsidP="007147DC">
      <w:pPr>
        <w:spacing w:line="480" w:lineRule="auto"/>
        <w:jc w:val="both"/>
        <w:rPr>
          <w:sz w:val="24"/>
        </w:rPr>
      </w:pPr>
      <w:r>
        <w:rPr>
          <w:sz w:val="24"/>
        </w:rPr>
        <w:tab/>
        <w:t xml:space="preserve">How </w:t>
      </w:r>
      <w:r w:rsidR="00C97B0F">
        <w:rPr>
          <w:sz w:val="24"/>
        </w:rPr>
        <w:t>were</w:t>
      </w:r>
      <w:r>
        <w:rPr>
          <w:sz w:val="24"/>
        </w:rPr>
        <w:t xml:space="preserve"> Protestant Party members </w:t>
      </w:r>
      <w:r w:rsidR="00C97B0F">
        <w:rPr>
          <w:sz w:val="24"/>
        </w:rPr>
        <w:t>p</w:t>
      </w:r>
      <w:r>
        <w:rPr>
          <w:sz w:val="24"/>
        </w:rPr>
        <w:t>olitically</w:t>
      </w:r>
      <w:r w:rsidR="00C97B0F">
        <w:rPr>
          <w:sz w:val="24"/>
        </w:rPr>
        <w:t xml:space="preserve"> aligned</w:t>
      </w:r>
      <w:r>
        <w:rPr>
          <w:sz w:val="24"/>
        </w:rPr>
        <w:t xml:space="preserve">? </w:t>
      </w:r>
      <w:r w:rsidR="00362DB0">
        <w:rPr>
          <w:sz w:val="24"/>
        </w:rPr>
        <w:t xml:space="preserve">Broadly speaking, </w:t>
      </w:r>
      <w:r>
        <w:rPr>
          <w:sz w:val="24"/>
        </w:rPr>
        <w:t xml:space="preserve">Irish </w:t>
      </w:r>
      <w:r w:rsidR="00362DB0">
        <w:rPr>
          <w:sz w:val="24"/>
        </w:rPr>
        <w:t xml:space="preserve">Party </w:t>
      </w:r>
      <w:r w:rsidR="009354DE">
        <w:rPr>
          <w:sz w:val="24"/>
        </w:rPr>
        <w:t>MPs</w:t>
      </w:r>
      <w:r w:rsidR="00362DB0">
        <w:rPr>
          <w:sz w:val="24"/>
        </w:rPr>
        <w:t xml:space="preserve"> were divided </w:t>
      </w:r>
      <w:r w:rsidR="009354DE">
        <w:rPr>
          <w:sz w:val="24"/>
        </w:rPr>
        <w:t>among</w:t>
      </w:r>
      <w:r w:rsidR="00362DB0">
        <w:rPr>
          <w:sz w:val="24"/>
        </w:rPr>
        <w:t xml:space="preserve"> those who were willing to express loyalty to the Crown, and those who desisted, </w:t>
      </w:r>
      <w:r w:rsidR="008124EB">
        <w:rPr>
          <w:sz w:val="24"/>
        </w:rPr>
        <w:t>in some cases</w:t>
      </w:r>
      <w:r w:rsidR="00362DB0">
        <w:rPr>
          <w:sz w:val="24"/>
        </w:rPr>
        <w:t xml:space="preserve"> postponing </w:t>
      </w:r>
      <w:r w:rsidR="00544194">
        <w:rPr>
          <w:sz w:val="24"/>
        </w:rPr>
        <w:t xml:space="preserve">such statements </w:t>
      </w:r>
      <w:r w:rsidR="00362DB0">
        <w:rPr>
          <w:sz w:val="24"/>
        </w:rPr>
        <w:t>until the a</w:t>
      </w:r>
      <w:r w:rsidR="00544194">
        <w:rPr>
          <w:sz w:val="24"/>
        </w:rPr>
        <w:t>ttainment</w:t>
      </w:r>
      <w:r w:rsidR="00362DB0">
        <w:rPr>
          <w:sz w:val="24"/>
        </w:rPr>
        <w:t xml:space="preserve"> of home rule. </w:t>
      </w:r>
      <w:r w:rsidR="00CF36B5">
        <w:rPr>
          <w:sz w:val="24"/>
        </w:rPr>
        <w:t>James McConnel has shown how Redmond’s</w:t>
      </w:r>
      <w:r w:rsidR="00402A5B">
        <w:rPr>
          <w:sz w:val="24"/>
        </w:rPr>
        <w:t xml:space="preserve"> expressions of loyalty could </w:t>
      </w:r>
      <w:r w:rsidR="00EA220D">
        <w:rPr>
          <w:sz w:val="24"/>
        </w:rPr>
        <w:t xml:space="preserve">discomfit </w:t>
      </w:r>
      <w:r w:rsidR="00ED33D5">
        <w:rPr>
          <w:sz w:val="24"/>
        </w:rPr>
        <w:t>some</w:t>
      </w:r>
      <w:r w:rsidR="00EA220D">
        <w:rPr>
          <w:sz w:val="24"/>
        </w:rPr>
        <w:t xml:space="preserve"> fellow nationalists.</w:t>
      </w:r>
      <w:r w:rsidR="00EA220D">
        <w:rPr>
          <w:rStyle w:val="FootnoteReference"/>
          <w:sz w:val="24"/>
        </w:rPr>
        <w:footnoteReference w:id="39"/>
      </w:r>
      <w:r w:rsidR="00EA220D">
        <w:rPr>
          <w:sz w:val="24"/>
        </w:rPr>
        <w:t xml:space="preserve"> In</w:t>
      </w:r>
      <w:r w:rsidR="009354DE">
        <w:rPr>
          <w:sz w:val="24"/>
        </w:rPr>
        <w:t xml:space="preserve"> fact</w:t>
      </w:r>
      <w:r w:rsidR="00EA220D">
        <w:rPr>
          <w:sz w:val="24"/>
        </w:rPr>
        <w:t>, the Party</w:t>
      </w:r>
      <w:r w:rsidR="00EA220D" w:rsidRPr="0060132D">
        <w:rPr>
          <w:sz w:val="24"/>
        </w:rPr>
        <w:t>, although officially advocating self-government, included a strong republican tradition.</w:t>
      </w:r>
      <w:r w:rsidR="00EA220D" w:rsidRPr="0060132D">
        <w:rPr>
          <w:rFonts w:eastAsia="Calibri"/>
          <w:sz w:val="24"/>
          <w:vertAlign w:val="superscript"/>
        </w:rPr>
        <w:footnoteReference w:id="40"/>
      </w:r>
      <w:r w:rsidR="00EA220D">
        <w:rPr>
          <w:sz w:val="24"/>
        </w:rPr>
        <w:t xml:space="preserve"> </w:t>
      </w:r>
      <w:r w:rsidR="00F659CE">
        <w:rPr>
          <w:sz w:val="24"/>
        </w:rPr>
        <w:t xml:space="preserve">No Party Protestants </w:t>
      </w:r>
      <w:r w:rsidR="00F659CE" w:rsidRPr="0060132D">
        <w:rPr>
          <w:sz w:val="24"/>
        </w:rPr>
        <w:t>from 1900 to 1910 came within this ambit.</w:t>
      </w:r>
      <w:r w:rsidR="00F659CE" w:rsidRPr="0060132D">
        <w:rPr>
          <w:rFonts w:eastAsia="Calibri"/>
          <w:sz w:val="24"/>
          <w:vertAlign w:val="superscript"/>
        </w:rPr>
        <w:footnoteReference w:id="41"/>
      </w:r>
      <w:r w:rsidR="00F659CE">
        <w:rPr>
          <w:sz w:val="24"/>
        </w:rPr>
        <w:t xml:space="preserve"> Protestant home rulers </w:t>
      </w:r>
      <w:r w:rsidR="00F02796">
        <w:rPr>
          <w:sz w:val="24"/>
        </w:rPr>
        <w:t xml:space="preserve">generally had </w:t>
      </w:r>
      <w:r w:rsidR="0060132D" w:rsidRPr="0060132D">
        <w:rPr>
          <w:sz w:val="24"/>
        </w:rPr>
        <w:t xml:space="preserve">a greater tendency to publicly </w:t>
      </w:r>
      <w:r w:rsidR="00F659CE">
        <w:rPr>
          <w:sz w:val="24"/>
        </w:rPr>
        <w:t>express</w:t>
      </w:r>
      <w:r w:rsidR="0060132D" w:rsidRPr="0060132D">
        <w:rPr>
          <w:sz w:val="24"/>
        </w:rPr>
        <w:t xml:space="preserve"> loyalty to the Crown t</w:t>
      </w:r>
      <w:r w:rsidR="00F659CE">
        <w:rPr>
          <w:sz w:val="24"/>
        </w:rPr>
        <w:t>han their Catholic counterparts, often going much further than Redmond was willing</w:t>
      </w:r>
      <w:r w:rsidR="003F0D8B">
        <w:rPr>
          <w:sz w:val="24"/>
        </w:rPr>
        <w:t xml:space="preserve"> to</w:t>
      </w:r>
      <w:r w:rsidR="00F659CE">
        <w:rPr>
          <w:sz w:val="24"/>
        </w:rPr>
        <w:t xml:space="preserve">. </w:t>
      </w:r>
      <w:r w:rsidR="00F02796">
        <w:rPr>
          <w:sz w:val="24"/>
        </w:rPr>
        <w:t>Indeed, although t</w:t>
      </w:r>
      <w:r w:rsidR="0060132D" w:rsidRPr="0060132D">
        <w:rPr>
          <w:sz w:val="24"/>
        </w:rPr>
        <w:t>he Party leadership looked on their Protesta</w:t>
      </w:r>
      <w:r w:rsidR="00F02796">
        <w:rPr>
          <w:sz w:val="24"/>
        </w:rPr>
        <w:t>nt members as an asset,</w:t>
      </w:r>
      <w:r w:rsidR="0060132D" w:rsidRPr="0060132D">
        <w:rPr>
          <w:sz w:val="24"/>
        </w:rPr>
        <w:t xml:space="preserve"> individual members’ recurrent demonstrations of affection for the Crown could cause occasional embarrassment, if not hostility. </w:t>
      </w:r>
    </w:p>
    <w:p w14:paraId="2AD6B1E1" w14:textId="6D2BC3C5" w:rsidR="0060132D" w:rsidRPr="0060132D" w:rsidRDefault="0060132D" w:rsidP="005F4A85">
      <w:pPr>
        <w:spacing w:line="480" w:lineRule="auto"/>
        <w:ind w:firstLine="720"/>
        <w:jc w:val="both"/>
        <w:rPr>
          <w:sz w:val="24"/>
        </w:rPr>
      </w:pPr>
      <w:r w:rsidRPr="0060132D">
        <w:rPr>
          <w:sz w:val="24"/>
        </w:rPr>
        <w:t xml:space="preserve">Two of the five MPs who </w:t>
      </w:r>
      <w:r w:rsidR="0015674E">
        <w:rPr>
          <w:sz w:val="24"/>
        </w:rPr>
        <w:t xml:space="preserve">disobeyed </w:t>
      </w:r>
      <w:r w:rsidR="004C7992">
        <w:rPr>
          <w:sz w:val="24"/>
        </w:rPr>
        <w:t>P</w:t>
      </w:r>
      <w:r w:rsidRPr="0060132D">
        <w:rPr>
          <w:sz w:val="24"/>
        </w:rPr>
        <w:t>arty orders and attended Edward VII’s coronation were Protestant.</w:t>
      </w:r>
      <w:r w:rsidRPr="0060132D">
        <w:rPr>
          <w:rFonts w:eastAsia="Calibri"/>
          <w:sz w:val="24"/>
          <w:vertAlign w:val="superscript"/>
        </w:rPr>
        <w:footnoteReference w:id="42"/>
      </w:r>
      <w:r w:rsidRPr="0060132D">
        <w:rPr>
          <w:sz w:val="24"/>
        </w:rPr>
        <w:t xml:space="preserve"> Jeremiah Jordan decorated his shop with Union flags for the occasion.</w:t>
      </w:r>
      <w:r w:rsidRPr="0060132D">
        <w:rPr>
          <w:rFonts w:eastAsia="Calibri"/>
          <w:sz w:val="24"/>
          <w:vertAlign w:val="superscript"/>
        </w:rPr>
        <w:footnoteReference w:id="43"/>
      </w:r>
      <w:r w:rsidRPr="0060132D">
        <w:rPr>
          <w:sz w:val="24"/>
        </w:rPr>
        <w:t xml:space="preserve"> </w:t>
      </w:r>
      <w:r w:rsidRPr="0060132D">
        <w:rPr>
          <w:sz w:val="24"/>
        </w:rPr>
        <w:lastRenderedPageBreak/>
        <w:t xml:space="preserve">Another who defied the </w:t>
      </w:r>
      <w:r w:rsidR="00601500">
        <w:rPr>
          <w:sz w:val="24"/>
        </w:rPr>
        <w:t>greener wing</w:t>
      </w:r>
      <w:r w:rsidRPr="0060132D">
        <w:rPr>
          <w:sz w:val="24"/>
        </w:rPr>
        <w:t xml:space="preserve"> was Hugh Law (1872-1943)</w:t>
      </w:r>
      <w:r w:rsidR="00F971C4">
        <w:rPr>
          <w:sz w:val="24"/>
        </w:rPr>
        <w:t>, member</w:t>
      </w:r>
      <w:r w:rsidRPr="0060132D">
        <w:rPr>
          <w:sz w:val="24"/>
        </w:rPr>
        <w:t xml:space="preserve"> for </w:t>
      </w:r>
      <w:r w:rsidR="00F971C4" w:rsidRPr="0060132D">
        <w:rPr>
          <w:sz w:val="24"/>
        </w:rPr>
        <w:t xml:space="preserve">West </w:t>
      </w:r>
      <w:r w:rsidR="00ED33D5">
        <w:rPr>
          <w:sz w:val="24"/>
        </w:rPr>
        <w:t xml:space="preserve">Donegal. </w:t>
      </w:r>
      <w:r w:rsidRPr="0060132D">
        <w:rPr>
          <w:sz w:val="24"/>
        </w:rPr>
        <w:t xml:space="preserve">Law caused controversy in the nationalist press when he rose on the occasion of the King’s </w:t>
      </w:r>
      <w:r w:rsidR="00ED33D5">
        <w:rPr>
          <w:sz w:val="24"/>
        </w:rPr>
        <w:t>health being drunk in Derry</w:t>
      </w:r>
      <w:r w:rsidRPr="0060132D">
        <w:rPr>
          <w:sz w:val="24"/>
        </w:rPr>
        <w:t>.</w:t>
      </w:r>
      <w:r w:rsidR="00601500" w:rsidRPr="0060132D">
        <w:rPr>
          <w:rFonts w:eastAsia="Calibri"/>
          <w:sz w:val="24"/>
          <w:vertAlign w:val="superscript"/>
        </w:rPr>
        <w:footnoteReference w:id="44"/>
      </w:r>
      <w:r w:rsidRPr="0060132D">
        <w:rPr>
          <w:sz w:val="24"/>
        </w:rPr>
        <w:t xml:space="preserve"> Samuel Young understood the difficulties that could arise from public displays of loyalty. He was the sole Irish Party member to attend one of Qu</w:t>
      </w:r>
      <w:r w:rsidR="000334C3">
        <w:rPr>
          <w:sz w:val="24"/>
        </w:rPr>
        <w:t>een Victoria’s garden parties at</w:t>
      </w:r>
      <w:r w:rsidRPr="0060132D">
        <w:rPr>
          <w:sz w:val="24"/>
        </w:rPr>
        <w:t xml:space="preserve"> Windsor. </w:t>
      </w:r>
      <w:r w:rsidR="004703B7">
        <w:rPr>
          <w:sz w:val="24"/>
        </w:rPr>
        <w:t>It is alleged that on h</w:t>
      </w:r>
      <w:r w:rsidRPr="0060132D">
        <w:rPr>
          <w:sz w:val="24"/>
        </w:rPr>
        <w:t xml:space="preserve">earing of his attendance, an intrigued Victoria asked to meet </w:t>
      </w:r>
      <w:r w:rsidR="00F96B55">
        <w:rPr>
          <w:sz w:val="24"/>
        </w:rPr>
        <w:t>him</w:t>
      </w:r>
      <w:r w:rsidRPr="0060132D">
        <w:rPr>
          <w:sz w:val="24"/>
        </w:rPr>
        <w:t>. Young sheepishly declined, stating: ‘I have already sufficiently compromised the political situation by my [coming] here. No! It is better for her Majesty and better for me that we should not meet’.</w:t>
      </w:r>
      <w:r w:rsidRPr="0060132D">
        <w:rPr>
          <w:rFonts w:eastAsia="Calibri"/>
          <w:sz w:val="24"/>
          <w:vertAlign w:val="superscript"/>
        </w:rPr>
        <w:footnoteReference w:id="45"/>
      </w:r>
      <w:r w:rsidR="005F4A85">
        <w:rPr>
          <w:sz w:val="24"/>
        </w:rPr>
        <w:t xml:space="preserve"> </w:t>
      </w:r>
      <w:r w:rsidRPr="0060132D">
        <w:rPr>
          <w:sz w:val="24"/>
        </w:rPr>
        <w:t xml:space="preserve">Latent </w:t>
      </w:r>
      <w:r w:rsidR="00544194">
        <w:rPr>
          <w:sz w:val="24"/>
        </w:rPr>
        <w:t xml:space="preserve">unionism </w:t>
      </w:r>
      <w:r w:rsidRPr="0060132D">
        <w:rPr>
          <w:sz w:val="24"/>
        </w:rPr>
        <w:t>led to the defection of only one member. Major John Eustace Jameson</w:t>
      </w:r>
      <w:r w:rsidR="00ED33D5">
        <w:rPr>
          <w:sz w:val="24"/>
        </w:rPr>
        <w:t>, a member of the well-known distilling family,</w:t>
      </w:r>
      <w:r w:rsidRPr="0060132D">
        <w:rPr>
          <w:sz w:val="24"/>
        </w:rPr>
        <w:t xml:space="preserve"> s</w:t>
      </w:r>
      <w:r w:rsidR="00E353CE">
        <w:rPr>
          <w:sz w:val="24"/>
        </w:rPr>
        <w:t xml:space="preserve">erved as member for West Clare </w:t>
      </w:r>
      <w:r w:rsidRPr="0060132D">
        <w:rPr>
          <w:sz w:val="24"/>
        </w:rPr>
        <w:t>from 1895 to 1906. As an MP, his conserva</w:t>
      </w:r>
      <w:r w:rsidR="00ED33D5">
        <w:rPr>
          <w:sz w:val="24"/>
        </w:rPr>
        <w:t>tism and unionist sympathies were</w:t>
      </w:r>
      <w:r w:rsidRPr="0060132D">
        <w:rPr>
          <w:sz w:val="24"/>
        </w:rPr>
        <w:t xml:space="preserve"> </w:t>
      </w:r>
      <w:r w:rsidR="009354DE">
        <w:rPr>
          <w:sz w:val="24"/>
        </w:rPr>
        <w:t>obvious</w:t>
      </w:r>
      <w:r w:rsidRPr="0060132D">
        <w:rPr>
          <w:sz w:val="24"/>
        </w:rPr>
        <w:t>, and from about 1901 Party whips left him alone. In 1904, to no-one’s surprise, he defected to the Conservatives, and unsuccessfully contested Chatham</w:t>
      </w:r>
      <w:r w:rsidRPr="0060132D">
        <w:rPr>
          <w:b/>
          <w:sz w:val="24"/>
        </w:rPr>
        <w:t xml:space="preserve"> </w:t>
      </w:r>
      <w:r w:rsidRPr="0060132D">
        <w:rPr>
          <w:sz w:val="24"/>
        </w:rPr>
        <w:t>in 1906.</w:t>
      </w:r>
      <w:r w:rsidRPr="0060132D">
        <w:rPr>
          <w:rFonts w:eastAsia="Calibri"/>
          <w:sz w:val="24"/>
          <w:vertAlign w:val="superscript"/>
        </w:rPr>
        <w:footnoteReference w:id="46"/>
      </w:r>
      <w:r w:rsidRPr="0060132D">
        <w:rPr>
          <w:sz w:val="24"/>
        </w:rPr>
        <w:t xml:space="preserve">  </w:t>
      </w:r>
    </w:p>
    <w:p w14:paraId="0972D883" w14:textId="405CE83C" w:rsidR="0060132D" w:rsidRPr="0060132D" w:rsidRDefault="0060132D" w:rsidP="00ED33D5">
      <w:pPr>
        <w:spacing w:line="480" w:lineRule="auto"/>
        <w:ind w:firstLine="720"/>
        <w:jc w:val="both"/>
        <w:rPr>
          <w:sz w:val="24"/>
        </w:rPr>
      </w:pPr>
      <w:r w:rsidRPr="00436B2C">
        <w:rPr>
          <w:sz w:val="24"/>
        </w:rPr>
        <w:t xml:space="preserve">Four </w:t>
      </w:r>
      <w:r w:rsidR="000334C3">
        <w:rPr>
          <w:sz w:val="24"/>
        </w:rPr>
        <w:t>members</w:t>
      </w:r>
      <w:r w:rsidR="00F96B55">
        <w:rPr>
          <w:sz w:val="24"/>
        </w:rPr>
        <w:t>, J.</w:t>
      </w:r>
      <w:r w:rsidR="00436B2C">
        <w:rPr>
          <w:sz w:val="24"/>
        </w:rPr>
        <w:t xml:space="preserve">G. </w:t>
      </w:r>
      <w:r w:rsidRPr="00436B2C">
        <w:rPr>
          <w:sz w:val="24"/>
        </w:rPr>
        <w:t>Swift</w:t>
      </w:r>
      <w:r w:rsidRPr="0060132D">
        <w:rPr>
          <w:sz w:val="24"/>
        </w:rPr>
        <w:t xml:space="preserve"> MacNeill, Edmund Haviland-Burke, Samuel Young</w:t>
      </w:r>
      <w:r w:rsidR="00436B2C">
        <w:rPr>
          <w:sz w:val="24"/>
        </w:rPr>
        <w:t>,</w:t>
      </w:r>
      <w:r w:rsidRPr="0060132D">
        <w:rPr>
          <w:sz w:val="24"/>
        </w:rPr>
        <w:t xml:space="preserve"> and Stephen Gwynn had a family tradition of nationalism or eighteenth-century patriotism. MacNeill was proud of his collateral descent from Jonathan Swift</w:t>
      </w:r>
      <w:r w:rsidR="009354DE">
        <w:rPr>
          <w:sz w:val="24"/>
        </w:rPr>
        <w:t>;</w:t>
      </w:r>
      <w:r w:rsidRPr="0060132D">
        <w:rPr>
          <w:sz w:val="24"/>
        </w:rPr>
        <w:t xml:space="preserve"> however, his memoirs also give prominence to his grandfather’s cousin, a 1798 rebel.</w:t>
      </w:r>
      <w:r w:rsidRPr="0060132D">
        <w:rPr>
          <w:rFonts w:eastAsia="Calibri"/>
          <w:sz w:val="24"/>
          <w:vertAlign w:val="superscript"/>
        </w:rPr>
        <w:footnoteReference w:id="47"/>
      </w:r>
      <w:r w:rsidRPr="0060132D">
        <w:rPr>
          <w:sz w:val="24"/>
        </w:rPr>
        <w:t xml:space="preserve"> Haviland-Burke was a great-great-grandnephew of the statesman and philosopher Edmund Burke (1730-1797).</w:t>
      </w:r>
      <w:r w:rsidRPr="0060132D">
        <w:rPr>
          <w:rFonts w:eastAsia="Calibri"/>
          <w:sz w:val="24"/>
          <w:vertAlign w:val="superscript"/>
        </w:rPr>
        <w:footnoteReference w:id="48"/>
      </w:r>
      <w:r w:rsidRPr="0060132D">
        <w:rPr>
          <w:sz w:val="24"/>
        </w:rPr>
        <w:t xml:space="preserve"> Young (who on his death in 1918 was the oldest MP) claimed that his father had held a pike and fought with the rebels in 1798.</w:t>
      </w:r>
      <w:r w:rsidR="00436B2C">
        <w:rPr>
          <w:rStyle w:val="FootnoteReference"/>
          <w:sz w:val="24"/>
        </w:rPr>
        <w:footnoteReference w:id="49"/>
      </w:r>
      <w:r w:rsidRPr="0060132D">
        <w:rPr>
          <w:sz w:val="24"/>
        </w:rPr>
        <w:t xml:space="preserve"> Gwynn could claim, </w:t>
      </w:r>
      <w:r w:rsidR="00ED33D5">
        <w:rPr>
          <w:sz w:val="24"/>
        </w:rPr>
        <w:t xml:space="preserve">through his mother’s side, one of the </w:t>
      </w:r>
      <w:r w:rsidRPr="0060132D">
        <w:rPr>
          <w:sz w:val="24"/>
        </w:rPr>
        <w:t xml:space="preserve">most illustrious </w:t>
      </w:r>
      <w:r w:rsidR="00ED33D5">
        <w:rPr>
          <w:sz w:val="24"/>
        </w:rPr>
        <w:t xml:space="preserve">names </w:t>
      </w:r>
      <w:r w:rsidRPr="0060132D">
        <w:rPr>
          <w:sz w:val="24"/>
        </w:rPr>
        <w:t xml:space="preserve">in Irish nationalism. Lucy O’Brien’s father was William Smith O’Brien, leader of the </w:t>
      </w:r>
      <w:r w:rsidRPr="0060132D">
        <w:rPr>
          <w:sz w:val="24"/>
        </w:rPr>
        <w:lastRenderedPageBreak/>
        <w:t>Confederate rebellion.</w:t>
      </w:r>
      <w:r w:rsidRPr="0060132D">
        <w:rPr>
          <w:rFonts w:eastAsia="Calibri"/>
          <w:sz w:val="24"/>
          <w:vertAlign w:val="superscript"/>
        </w:rPr>
        <w:footnoteReference w:id="50"/>
      </w:r>
      <w:r w:rsidR="00831996">
        <w:rPr>
          <w:sz w:val="24"/>
        </w:rPr>
        <w:t xml:space="preserve"> At least seven</w:t>
      </w:r>
      <w:r w:rsidRPr="0060132D">
        <w:rPr>
          <w:sz w:val="24"/>
        </w:rPr>
        <w:t xml:space="preserve"> of Gwynn’s close re</w:t>
      </w:r>
      <w:r w:rsidR="0078404D">
        <w:rPr>
          <w:sz w:val="24"/>
        </w:rPr>
        <w:t xml:space="preserve">lations were active </w:t>
      </w:r>
      <w:proofErr w:type="gramStart"/>
      <w:r w:rsidR="0078404D">
        <w:rPr>
          <w:sz w:val="24"/>
        </w:rPr>
        <w:t>in home</w:t>
      </w:r>
      <w:proofErr w:type="gramEnd"/>
      <w:r w:rsidR="0078404D">
        <w:rPr>
          <w:sz w:val="24"/>
        </w:rPr>
        <w:t xml:space="preserve"> rule or advanced nationalist politics</w:t>
      </w:r>
      <w:r w:rsidRPr="0060132D">
        <w:rPr>
          <w:sz w:val="24"/>
        </w:rPr>
        <w:t xml:space="preserve">. However, he absorbed a different tradition from his father’s family: the </w:t>
      </w:r>
      <w:proofErr w:type="spellStart"/>
      <w:r w:rsidRPr="0060132D">
        <w:rPr>
          <w:sz w:val="24"/>
        </w:rPr>
        <w:t>Gwynns</w:t>
      </w:r>
      <w:proofErr w:type="spellEnd"/>
      <w:r w:rsidRPr="0060132D">
        <w:rPr>
          <w:sz w:val="24"/>
        </w:rPr>
        <w:t>, a Church of Ireland clerical family, were strong unionists. This synthesis of influences may help explain his unusual politics: Gwynn</w:t>
      </w:r>
      <w:r w:rsidR="00CC5928">
        <w:rPr>
          <w:sz w:val="24"/>
        </w:rPr>
        <w:t xml:space="preserve"> was a moderate voice in the Party</w:t>
      </w:r>
      <w:r w:rsidRPr="0060132D">
        <w:rPr>
          <w:sz w:val="24"/>
        </w:rPr>
        <w:t>,</w:t>
      </w:r>
      <w:r w:rsidR="009354DE">
        <w:rPr>
          <w:sz w:val="24"/>
        </w:rPr>
        <w:t xml:space="preserve"> he was involved with the Gaelic League, he</w:t>
      </w:r>
      <w:r w:rsidRPr="0060132D">
        <w:rPr>
          <w:sz w:val="24"/>
        </w:rPr>
        <w:t xml:space="preserve"> opposed the Boer War but fought in the Great War, and later disgusted nationalists by stating that </w:t>
      </w:r>
      <w:r w:rsidR="00544964">
        <w:rPr>
          <w:sz w:val="24"/>
        </w:rPr>
        <w:t>temporary partition might be expedient</w:t>
      </w:r>
      <w:r w:rsidRPr="0060132D">
        <w:rPr>
          <w:sz w:val="24"/>
        </w:rPr>
        <w:t>.</w:t>
      </w:r>
      <w:r w:rsidRPr="0060132D">
        <w:rPr>
          <w:rFonts w:eastAsia="Calibri"/>
          <w:sz w:val="24"/>
          <w:vertAlign w:val="superscript"/>
        </w:rPr>
        <w:footnoteReference w:id="51"/>
      </w:r>
    </w:p>
    <w:p w14:paraId="1C25D412" w14:textId="2FF3E4BB" w:rsidR="0060132D" w:rsidRPr="0060132D" w:rsidRDefault="001C00A8" w:rsidP="00D07225">
      <w:pPr>
        <w:spacing w:line="480" w:lineRule="auto"/>
        <w:ind w:firstLine="720"/>
        <w:jc w:val="both"/>
        <w:rPr>
          <w:sz w:val="24"/>
        </w:rPr>
      </w:pPr>
      <w:r>
        <w:rPr>
          <w:sz w:val="24"/>
        </w:rPr>
        <w:t xml:space="preserve">United Irish League (UIL) selection rules, as well as a </w:t>
      </w:r>
      <w:r w:rsidR="008124EB">
        <w:rPr>
          <w:sz w:val="24"/>
        </w:rPr>
        <w:t>strong</w:t>
      </w:r>
      <w:r>
        <w:rPr>
          <w:sz w:val="24"/>
        </w:rPr>
        <w:t xml:space="preserve"> localist </w:t>
      </w:r>
      <w:r w:rsidR="008A1888">
        <w:rPr>
          <w:sz w:val="24"/>
        </w:rPr>
        <w:t xml:space="preserve">feeling </w:t>
      </w:r>
      <w:r>
        <w:rPr>
          <w:sz w:val="24"/>
        </w:rPr>
        <w:t xml:space="preserve">in some constituencies, ensured that Redmond did not have </w:t>
      </w:r>
      <w:r w:rsidR="0060132D" w:rsidRPr="0060132D">
        <w:rPr>
          <w:sz w:val="24"/>
        </w:rPr>
        <w:t xml:space="preserve">the right </w:t>
      </w:r>
      <w:r w:rsidR="00E37AC4">
        <w:rPr>
          <w:sz w:val="24"/>
        </w:rPr>
        <w:t>of selection</w:t>
      </w:r>
      <w:r w:rsidR="0060132D" w:rsidRPr="0060132D">
        <w:rPr>
          <w:sz w:val="24"/>
        </w:rPr>
        <w:t xml:space="preserve">, and </w:t>
      </w:r>
      <w:r>
        <w:rPr>
          <w:sz w:val="24"/>
        </w:rPr>
        <w:t>could not</w:t>
      </w:r>
      <w:r w:rsidR="00EF6027">
        <w:rPr>
          <w:sz w:val="24"/>
        </w:rPr>
        <w:t xml:space="preserve"> </w:t>
      </w:r>
      <w:r w:rsidR="0060132D" w:rsidRPr="0060132D">
        <w:rPr>
          <w:sz w:val="24"/>
        </w:rPr>
        <w:t xml:space="preserve">pack the Party with </w:t>
      </w:r>
      <w:r w:rsidR="00E37AC4">
        <w:rPr>
          <w:sz w:val="24"/>
        </w:rPr>
        <w:t>his preferred candidates</w:t>
      </w:r>
      <w:r w:rsidR="0060132D" w:rsidRPr="0060132D">
        <w:rPr>
          <w:sz w:val="24"/>
        </w:rPr>
        <w:t>.</w:t>
      </w:r>
      <w:r w:rsidR="00E37AC4">
        <w:rPr>
          <w:rStyle w:val="FootnoteReference"/>
          <w:sz w:val="24"/>
        </w:rPr>
        <w:footnoteReference w:id="52"/>
      </w:r>
      <w:r w:rsidR="0060132D" w:rsidRPr="0060132D">
        <w:rPr>
          <w:sz w:val="24"/>
        </w:rPr>
        <w:t xml:space="preserve"> </w:t>
      </w:r>
      <w:r w:rsidR="00EF6027">
        <w:rPr>
          <w:sz w:val="24"/>
        </w:rPr>
        <w:t xml:space="preserve">Previously, </w:t>
      </w:r>
      <w:r w:rsidR="00E37AC4" w:rsidRPr="0060132D">
        <w:rPr>
          <w:sz w:val="24"/>
        </w:rPr>
        <w:t xml:space="preserve">Parnell and a small </w:t>
      </w:r>
      <w:r w:rsidR="00EF6027">
        <w:rPr>
          <w:sz w:val="24"/>
        </w:rPr>
        <w:t xml:space="preserve">group </w:t>
      </w:r>
      <w:r w:rsidR="00E37AC4" w:rsidRPr="0060132D">
        <w:rPr>
          <w:sz w:val="24"/>
        </w:rPr>
        <w:t>of senior associates had</w:t>
      </w:r>
      <w:r w:rsidR="00E37AC4">
        <w:rPr>
          <w:sz w:val="24"/>
        </w:rPr>
        <w:t xml:space="preserve"> enjoyed</w:t>
      </w:r>
      <w:r w:rsidR="00E37AC4" w:rsidRPr="0060132D">
        <w:rPr>
          <w:sz w:val="24"/>
        </w:rPr>
        <w:t xml:space="preserve"> </w:t>
      </w:r>
      <w:r w:rsidR="00311A93">
        <w:rPr>
          <w:sz w:val="24"/>
        </w:rPr>
        <w:t>significant</w:t>
      </w:r>
      <w:r w:rsidR="00E37AC4" w:rsidRPr="0060132D">
        <w:rPr>
          <w:sz w:val="24"/>
        </w:rPr>
        <w:t xml:space="preserve"> influence over candidate selection.</w:t>
      </w:r>
      <w:r w:rsidR="00DD7EEB">
        <w:rPr>
          <w:rStyle w:val="FootnoteReference"/>
          <w:sz w:val="24"/>
        </w:rPr>
        <w:footnoteReference w:id="53"/>
      </w:r>
      <w:r w:rsidR="00E37AC4" w:rsidRPr="0060132D">
        <w:rPr>
          <w:sz w:val="24"/>
        </w:rPr>
        <w:t xml:space="preserve"> However, from 1900, control was vested primarily in the </w:t>
      </w:r>
      <w:r>
        <w:rPr>
          <w:sz w:val="24"/>
        </w:rPr>
        <w:t>UIL</w:t>
      </w:r>
      <w:r w:rsidR="00E37AC4" w:rsidRPr="0060132D">
        <w:rPr>
          <w:sz w:val="24"/>
        </w:rPr>
        <w:t>, which held local conventions to decide candidates.</w:t>
      </w:r>
      <w:r w:rsidR="00E37AC4" w:rsidRPr="0060132D">
        <w:rPr>
          <w:rFonts w:eastAsia="Calibri"/>
          <w:sz w:val="24"/>
          <w:vertAlign w:val="superscript"/>
        </w:rPr>
        <w:footnoteReference w:id="54"/>
      </w:r>
      <w:r w:rsidR="00E37AC4" w:rsidRPr="0060132D">
        <w:rPr>
          <w:sz w:val="24"/>
        </w:rPr>
        <w:t xml:space="preserve"> </w:t>
      </w:r>
      <w:r w:rsidR="00EF6027">
        <w:rPr>
          <w:sz w:val="24"/>
        </w:rPr>
        <w:t>These</w:t>
      </w:r>
      <w:r w:rsidR="00E37AC4" w:rsidRPr="0060132D">
        <w:rPr>
          <w:sz w:val="24"/>
        </w:rPr>
        <w:t xml:space="preserve"> came to be dominated by Catholic clergy, a fact which </w:t>
      </w:r>
      <w:r w:rsidR="00EF6027">
        <w:rPr>
          <w:sz w:val="24"/>
        </w:rPr>
        <w:t xml:space="preserve">may have </w:t>
      </w:r>
      <w:r w:rsidR="00E37AC4" w:rsidRPr="0060132D">
        <w:rPr>
          <w:sz w:val="24"/>
        </w:rPr>
        <w:t xml:space="preserve">impeded Protestants from seeking nomination. </w:t>
      </w:r>
      <w:r w:rsidR="00E37AC4">
        <w:rPr>
          <w:sz w:val="24"/>
        </w:rPr>
        <w:t>(</w:t>
      </w:r>
      <w:r w:rsidR="00E37AC4" w:rsidRPr="0060132D">
        <w:rPr>
          <w:sz w:val="24"/>
        </w:rPr>
        <w:t xml:space="preserve">There is no evidence that any </w:t>
      </w:r>
      <w:r w:rsidR="00EF6027">
        <w:rPr>
          <w:sz w:val="24"/>
        </w:rPr>
        <w:t xml:space="preserve">Protestant clergyman </w:t>
      </w:r>
      <w:r w:rsidR="00E37AC4" w:rsidRPr="0060132D">
        <w:rPr>
          <w:sz w:val="24"/>
        </w:rPr>
        <w:t>ever attended a selecti</w:t>
      </w:r>
      <w:r w:rsidR="00EF6027">
        <w:rPr>
          <w:sz w:val="24"/>
        </w:rPr>
        <w:t xml:space="preserve">on convention, as was their </w:t>
      </w:r>
      <w:r w:rsidR="00E37AC4">
        <w:rPr>
          <w:sz w:val="24"/>
        </w:rPr>
        <w:t>right).</w:t>
      </w:r>
      <w:r w:rsidR="00E37AC4" w:rsidRPr="0060132D">
        <w:rPr>
          <w:rFonts w:eastAsia="Calibri"/>
          <w:sz w:val="24"/>
          <w:vertAlign w:val="superscript"/>
        </w:rPr>
        <w:footnoteReference w:id="55"/>
      </w:r>
      <w:r w:rsidR="00EF6027">
        <w:rPr>
          <w:sz w:val="24"/>
        </w:rPr>
        <w:t xml:space="preserve"> </w:t>
      </w:r>
      <w:r w:rsidR="00D07225">
        <w:rPr>
          <w:sz w:val="24"/>
        </w:rPr>
        <w:t xml:space="preserve">F.S.L. Lyons has shown how, between 1900 and 1910, UIL selection conventions were able to put forward </w:t>
      </w:r>
      <w:proofErr w:type="gramStart"/>
      <w:r w:rsidR="00D07225">
        <w:rPr>
          <w:sz w:val="24"/>
        </w:rPr>
        <w:t>more</w:t>
      </w:r>
      <w:r w:rsidR="00616EDF">
        <w:rPr>
          <w:sz w:val="24"/>
        </w:rPr>
        <w:t xml:space="preserve"> </w:t>
      </w:r>
      <w:r w:rsidR="00D07225">
        <w:rPr>
          <w:sz w:val="24"/>
        </w:rPr>
        <w:t>lower</w:t>
      </w:r>
      <w:proofErr w:type="gramEnd"/>
      <w:r w:rsidR="00D07225">
        <w:rPr>
          <w:sz w:val="24"/>
        </w:rPr>
        <w:t>-middle</w:t>
      </w:r>
      <w:r w:rsidR="00616EDF">
        <w:rPr>
          <w:sz w:val="24"/>
        </w:rPr>
        <w:t>-class men</w:t>
      </w:r>
      <w:r w:rsidR="00D07225">
        <w:rPr>
          <w:sz w:val="24"/>
        </w:rPr>
        <w:t>, and fewer upper-class figures, which itself reduced the potential for increasing Protestant membership.</w:t>
      </w:r>
      <w:r w:rsidR="00D07225">
        <w:rPr>
          <w:rStyle w:val="FootnoteReference"/>
          <w:sz w:val="24"/>
        </w:rPr>
        <w:footnoteReference w:id="56"/>
      </w:r>
      <w:r w:rsidR="00D07225">
        <w:rPr>
          <w:sz w:val="24"/>
        </w:rPr>
        <w:t xml:space="preserve"> </w:t>
      </w:r>
      <w:r w:rsidR="00EF6027">
        <w:rPr>
          <w:sz w:val="24"/>
        </w:rPr>
        <w:t>Redmond</w:t>
      </w:r>
      <w:r w:rsidR="000334C3">
        <w:rPr>
          <w:sz w:val="24"/>
        </w:rPr>
        <w:t xml:space="preserve"> </w:t>
      </w:r>
      <w:r w:rsidR="00D07225">
        <w:rPr>
          <w:sz w:val="24"/>
        </w:rPr>
        <w:t>could</w:t>
      </w:r>
      <w:r w:rsidR="0060132D" w:rsidRPr="0060132D">
        <w:rPr>
          <w:sz w:val="24"/>
        </w:rPr>
        <w:t xml:space="preserve"> occasionally use his influence to promote a favoured candidate. </w:t>
      </w:r>
      <w:r w:rsidR="00EF6027">
        <w:rPr>
          <w:sz w:val="24"/>
        </w:rPr>
        <w:t xml:space="preserve">He </w:t>
      </w:r>
      <w:r w:rsidR="0060132D" w:rsidRPr="0060132D">
        <w:rPr>
          <w:sz w:val="24"/>
        </w:rPr>
        <w:t xml:space="preserve">intervened to ensure the return in by-elections of Abraham after he had been defeated by William O’Brien, and </w:t>
      </w:r>
      <w:proofErr w:type="spellStart"/>
      <w:r w:rsidR="0060132D" w:rsidRPr="0060132D">
        <w:rPr>
          <w:sz w:val="24"/>
        </w:rPr>
        <w:t>Donelan</w:t>
      </w:r>
      <w:proofErr w:type="spellEnd"/>
      <w:r w:rsidR="0060132D" w:rsidRPr="0060132D">
        <w:rPr>
          <w:sz w:val="24"/>
        </w:rPr>
        <w:t xml:space="preserve"> after he was unseated by petition.</w:t>
      </w:r>
      <w:r w:rsidR="0060132D" w:rsidRPr="0060132D">
        <w:rPr>
          <w:b/>
          <w:sz w:val="24"/>
        </w:rPr>
        <w:t xml:space="preserve"> </w:t>
      </w:r>
      <w:r w:rsidR="0060132D" w:rsidRPr="0060132D">
        <w:rPr>
          <w:sz w:val="24"/>
        </w:rPr>
        <w:t xml:space="preserve">In the January 1910 election, a nationalist split in Mid Tyrone allowed the unionist candidate to prevail. In the second election of that year, the local nationalist factions allowed the Party leader to choose the </w:t>
      </w:r>
      <w:r w:rsidR="0060132D" w:rsidRPr="0060132D">
        <w:rPr>
          <w:sz w:val="24"/>
        </w:rPr>
        <w:lastRenderedPageBreak/>
        <w:t>candidate. Redmond</w:t>
      </w:r>
      <w:r w:rsidR="00564673">
        <w:rPr>
          <w:sz w:val="24"/>
        </w:rPr>
        <w:t xml:space="preserve">, seeking </w:t>
      </w:r>
      <w:r w:rsidR="007B7C2F">
        <w:rPr>
          <w:sz w:val="24"/>
        </w:rPr>
        <w:t>more</w:t>
      </w:r>
      <w:r w:rsidR="000A5663">
        <w:rPr>
          <w:sz w:val="24"/>
        </w:rPr>
        <w:t xml:space="preserve"> Protestant members, chose Richard McGhee</w:t>
      </w:r>
      <w:r w:rsidR="00133376">
        <w:rPr>
          <w:sz w:val="24"/>
        </w:rPr>
        <w:t xml:space="preserve"> to contest the seat. </w:t>
      </w:r>
      <w:r w:rsidR="007B7C2F">
        <w:rPr>
          <w:sz w:val="24"/>
        </w:rPr>
        <w:t xml:space="preserve">McGhee </w:t>
      </w:r>
      <w:r w:rsidR="0060132D" w:rsidRPr="0060132D">
        <w:rPr>
          <w:sz w:val="24"/>
        </w:rPr>
        <w:t xml:space="preserve">won the approval of both factions, and </w:t>
      </w:r>
      <w:r w:rsidR="000A5663">
        <w:rPr>
          <w:sz w:val="24"/>
        </w:rPr>
        <w:t>prevailed</w:t>
      </w:r>
      <w:r w:rsidR="0060132D" w:rsidRPr="0060132D">
        <w:rPr>
          <w:sz w:val="24"/>
        </w:rPr>
        <w:t>.</w:t>
      </w:r>
      <w:r w:rsidR="0060132D" w:rsidRPr="0060132D">
        <w:rPr>
          <w:rFonts w:eastAsia="Calibri"/>
          <w:sz w:val="24"/>
          <w:vertAlign w:val="superscript"/>
        </w:rPr>
        <w:footnoteReference w:id="57"/>
      </w:r>
    </w:p>
    <w:p w14:paraId="72456CA2" w14:textId="0B869956" w:rsidR="0060132D" w:rsidRPr="0060132D" w:rsidRDefault="0060132D" w:rsidP="007147DC">
      <w:pPr>
        <w:spacing w:line="480" w:lineRule="auto"/>
        <w:jc w:val="both"/>
        <w:rPr>
          <w:sz w:val="24"/>
        </w:rPr>
      </w:pPr>
      <w:r w:rsidRPr="0060132D">
        <w:rPr>
          <w:sz w:val="24"/>
        </w:rPr>
        <w:tab/>
        <w:t xml:space="preserve">Some individuals played the religious card </w:t>
      </w:r>
      <w:r w:rsidR="00675FEA">
        <w:rPr>
          <w:sz w:val="24"/>
        </w:rPr>
        <w:t>for</w:t>
      </w:r>
      <w:r w:rsidRPr="0060132D">
        <w:rPr>
          <w:sz w:val="24"/>
        </w:rPr>
        <w:t xml:space="preserve"> advancement</w:t>
      </w:r>
      <w:r w:rsidR="008719F6">
        <w:rPr>
          <w:sz w:val="24"/>
        </w:rPr>
        <w:t xml:space="preserve">. </w:t>
      </w:r>
      <w:r w:rsidR="00675FEA">
        <w:rPr>
          <w:sz w:val="24"/>
        </w:rPr>
        <w:t xml:space="preserve">In 1910 Gerald Villiers-Stuart, </w:t>
      </w:r>
      <w:r w:rsidR="00297C43">
        <w:rPr>
          <w:sz w:val="24"/>
        </w:rPr>
        <w:t>an Episcopalian landlord,</w:t>
      </w:r>
      <w:r w:rsidRPr="0060132D">
        <w:rPr>
          <w:sz w:val="24"/>
        </w:rPr>
        <w:t xml:space="preserve"> wrote </w:t>
      </w:r>
      <w:r w:rsidR="008124EB">
        <w:rPr>
          <w:sz w:val="24"/>
        </w:rPr>
        <w:t xml:space="preserve">to </w:t>
      </w:r>
      <w:r w:rsidRPr="0060132D">
        <w:rPr>
          <w:sz w:val="24"/>
        </w:rPr>
        <w:t xml:space="preserve">Redmond, seeking his support to run as an independent home ruler in West Waterford. The Villiers-Stuart name was known to nationalists: his grandfather Henry Villiers-Stuart’s defeat of a proponent of Protestant ascendancy in the Waterford election in 1826 was </w:t>
      </w:r>
      <w:r w:rsidR="00675FEA">
        <w:rPr>
          <w:sz w:val="24"/>
        </w:rPr>
        <w:t>a significant</w:t>
      </w:r>
      <w:r w:rsidRPr="0060132D">
        <w:rPr>
          <w:sz w:val="24"/>
        </w:rPr>
        <w:t xml:space="preserve"> step towards Catholic Emancipation.</w:t>
      </w:r>
      <w:r w:rsidRPr="0060132D">
        <w:rPr>
          <w:b/>
          <w:sz w:val="24"/>
        </w:rPr>
        <w:t xml:space="preserve"> </w:t>
      </w:r>
      <w:r w:rsidRPr="0060132D">
        <w:rPr>
          <w:sz w:val="24"/>
        </w:rPr>
        <w:t>Gerald Villiers-Stuart based his claim to the seat on religion and lineage:</w:t>
      </w:r>
    </w:p>
    <w:p w14:paraId="6C658899" w14:textId="4EE9192A" w:rsidR="0060132D" w:rsidRPr="00B11310" w:rsidRDefault="0060132D" w:rsidP="007147DC">
      <w:pPr>
        <w:spacing w:line="480" w:lineRule="auto"/>
        <w:jc w:val="both"/>
        <w:rPr>
          <w:szCs w:val="20"/>
        </w:rPr>
      </w:pPr>
      <w:r w:rsidRPr="00B11310">
        <w:rPr>
          <w:szCs w:val="20"/>
        </w:rPr>
        <w:t>If my grandfather had become a Catholic, his work for Catholic Emancipation would have been futile. It was because he fought as a Protestant that his championship of the Cause was so helpful to Daniel O’Connell.</w:t>
      </w:r>
      <w:r w:rsidR="00984057" w:rsidRPr="00B11310">
        <w:rPr>
          <w:rFonts w:eastAsia="Calibri"/>
          <w:szCs w:val="20"/>
          <w:vertAlign w:val="superscript"/>
        </w:rPr>
        <w:footnoteReference w:id="58"/>
      </w:r>
      <w:r w:rsidRPr="00B11310">
        <w:rPr>
          <w:szCs w:val="20"/>
        </w:rPr>
        <w:t xml:space="preserve"> </w:t>
      </w:r>
    </w:p>
    <w:p w14:paraId="516E33A4" w14:textId="3DE2190E" w:rsidR="0060132D" w:rsidRDefault="0060132D" w:rsidP="007147DC">
      <w:pPr>
        <w:spacing w:line="480" w:lineRule="auto"/>
        <w:jc w:val="both"/>
        <w:rPr>
          <w:sz w:val="24"/>
        </w:rPr>
      </w:pPr>
      <w:r w:rsidRPr="0060132D">
        <w:rPr>
          <w:sz w:val="24"/>
        </w:rPr>
        <w:t xml:space="preserve">Redmond declined </w:t>
      </w:r>
      <w:r w:rsidR="007B7C2F">
        <w:rPr>
          <w:sz w:val="24"/>
        </w:rPr>
        <w:t>the</w:t>
      </w:r>
      <w:r w:rsidRPr="0060132D">
        <w:rPr>
          <w:sz w:val="24"/>
        </w:rPr>
        <w:t xml:space="preserve"> approach, and </w:t>
      </w:r>
      <w:r w:rsidR="007B7C2F">
        <w:rPr>
          <w:sz w:val="24"/>
        </w:rPr>
        <w:t>Villiers-Stuart</w:t>
      </w:r>
      <w:r w:rsidRPr="0060132D">
        <w:rPr>
          <w:sz w:val="24"/>
        </w:rPr>
        <w:t xml:space="preserve"> soon</w:t>
      </w:r>
      <w:r w:rsidR="00297C43">
        <w:rPr>
          <w:sz w:val="24"/>
        </w:rPr>
        <w:t xml:space="preserve"> became associated with the </w:t>
      </w:r>
      <w:r w:rsidR="005C0126">
        <w:rPr>
          <w:sz w:val="24"/>
        </w:rPr>
        <w:t xml:space="preserve">rival </w:t>
      </w:r>
      <w:r w:rsidR="00297C43">
        <w:rPr>
          <w:sz w:val="24"/>
        </w:rPr>
        <w:t>All-for-Ireland League</w:t>
      </w:r>
      <w:r w:rsidRPr="0060132D">
        <w:rPr>
          <w:sz w:val="24"/>
        </w:rPr>
        <w:t>.</w:t>
      </w:r>
      <w:r w:rsidRPr="0060132D">
        <w:rPr>
          <w:rFonts w:eastAsia="Calibri"/>
          <w:sz w:val="24"/>
          <w:vertAlign w:val="superscript"/>
        </w:rPr>
        <w:footnoteReference w:id="59"/>
      </w:r>
      <w:r w:rsidRPr="0060132D">
        <w:rPr>
          <w:b/>
          <w:sz w:val="24"/>
        </w:rPr>
        <w:t xml:space="preserve"> </w:t>
      </w:r>
      <w:r w:rsidRPr="0060132D">
        <w:rPr>
          <w:sz w:val="24"/>
        </w:rPr>
        <w:t xml:space="preserve"> </w:t>
      </w:r>
    </w:p>
    <w:p w14:paraId="06D59F77" w14:textId="28170328" w:rsidR="001B198D" w:rsidRPr="0060132D" w:rsidRDefault="00F4228C" w:rsidP="00984057">
      <w:pPr>
        <w:spacing w:line="480" w:lineRule="auto"/>
        <w:jc w:val="both"/>
        <w:rPr>
          <w:sz w:val="24"/>
        </w:rPr>
      </w:pPr>
      <w:r>
        <w:rPr>
          <w:sz w:val="24"/>
        </w:rPr>
        <w:tab/>
        <w:t xml:space="preserve">How did the grassroots view the presence of these prominent Protestant members? </w:t>
      </w:r>
      <w:r w:rsidR="00984057">
        <w:rPr>
          <w:sz w:val="24"/>
        </w:rPr>
        <w:t>Undoubtedly, many were unimpressed with their favoured status</w:t>
      </w:r>
      <w:r w:rsidR="001B198D" w:rsidRPr="0060132D">
        <w:rPr>
          <w:sz w:val="24"/>
        </w:rPr>
        <w:t>.</w:t>
      </w:r>
      <w:r w:rsidR="001B198D">
        <w:rPr>
          <w:rStyle w:val="FootnoteReference"/>
          <w:sz w:val="24"/>
        </w:rPr>
        <w:footnoteReference w:id="60"/>
      </w:r>
      <w:r w:rsidR="001B198D" w:rsidRPr="0060132D">
        <w:rPr>
          <w:sz w:val="24"/>
        </w:rPr>
        <w:t xml:space="preserve"> </w:t>
      </w:r>
      <w:r w:rsidR="004703B7">
        <w:rPr>
          <w:sz w:val="24"/>
        </w:rPr>
        <w:t>T</w:t>
      </w:r>
      <w:r w:rsidR="001B198D" w:rsidRPr="0060132D">
        <w:rPr>
          <w:sz w:val="24"/>
        </w:rPr>
        <w:t xml:space="preserve">he </w:t>
      </w:r>
      <w:r w:rsidR="007B7C2F">
        <w:rPr>
          <w:sz w:val="24"/>
        </w:rPr>
        <w:t xml:space="preserve">Catholic Association </w:t>
      </w:r>
      <w:r w:rsidR="001B198D" w:rsidRPr="0060132D">
        <w:rPr>
          <w:sz w:val="24"/>
        </w:rPr>
        <w:t xml:space="preserve">brought together prosperous merchants and professionals, underplayed nationalism and instead sought concessions from the </w:t>
      </w:r>
      <w:r w:rsidR="001B198D">
        <w:rPr>
          <w:sz w:val="24"/>
        </w:rPr>
        <w:t xml:space="preserve">British </w:t>
      </w:r>
      <w:r w:rsidR="001B198D" w:rsidRPr="0060132D">
        <w:rPr>
          <w:sz w:val="24"/>
        </w:rPr>
        <w:t xml:space="preserve">administration. </w:t>
      </w:r>
      <w:r w:rsidR="001B198D">
        <w:rPr>
          <w:sz w:val="24"/>
        </w:rPr>
        <w:t>T</w:t>
      </w:r>
      <w:r w:rsidR="007B7C2F">
        <w:rPr>
          <w:sz w:val="24"/>
        </w:rPr>
        <w:t>he a</w:t>
      </w:r>
      <w:r w:rsidR="001B198D" w:rsidRPr="0060132D">
        <w:rPr>
          <w:sz w:val="24"/>
        </w:rPr>
        <w:t>sso</w:t>
      </w:r>
      <w:r w:rsidR="001B198D">
        <w:rPr>
          <w:sz w:val="24"/>
        </w:rPr>
        <w:t>ciation was disliked by the Party</w:t>
      </w:r>
      <w:r w:rsidR="001B198D" w:rsidRPr="0060132D">
        <w:rPr>
          <w:sz w:val="24"/>
        </w:rPr>
        <w:t>, which found their clerical domination threatened attempts to construct an image of Irish nationalists as religiously-tolerant.</w:t>
      </w:r>
      <w:r w:rsidR="001B198D" w:rsidRPr="0060132D">
        <w:rPr>
          <w:rFonts w:eastAsia="Calibri"/>
          <w:sz w:val="24"/>
          <w:vertAlign w:val="superscript"/>
        </w:rPr>
        <w:footnoteReference w:id="61"/>
      </w:r>
      <w:r w:rsidR="001B198D">
        <w:rPr>
          <w:sz w:val="24"/>
        </w:rPr>
        <w:t xml:space="preserve"> Redmond, at a speech in Belfast in </w:t>
      </w:r>
      <w:r w:rsidR="000334C3">
        <w:rPr>
          <w:sz w:val="24"/>
        </w:rPr>
        <w:t>1900, reproached the group</w:t>
      </w:r>
      <w:r w:rsidR="001B198D">
        <w:rPr>
          <w:sz w:val="24"/>
        </w:rPr>
        <w:t xml:space="preserve">, stating that </w:t>
      </w:r>
      <w:r w:rsidR="001B198D" w:rsidRPr="0060132D">
        <w:rPr>
          <w:sz w:val="24"/>
        </w:rPr>
        <w:t>the Party’s ‘idea of Ireland was one that did not mean the ascendancy of any class or creed, but the regeneration and the freedom of a nation made up of all her sons’.</w:t>
      </w:r>
      <w:r w:rsidR="001B198D" w:rsidRPr="0060132D">
        <w:rPr>
          <w:rFonts w:eastAsia="Calibri"/>
          <w:sz w:val="24"/>
          <w:vertAlign w:val="superscript"/>
        </w:rPr>
        <w:footnoteReference w:id="62"/>
      </w:r>
      <w:r w:rsidR="001B198D">
        <w:rPr>
          <w:sz w:val="24"/>
        </w:rPr>
        <w:t xml:space="preserve"> These </w:t>
      </w:r>
      <w:r w:rsidR="001B198D" w:rsidRPr="0060132D">
        <w:rPr>
          <w:sz w:val="24"/>
        </w:rPr>
        <w:t xml:space="preserve">comments elicited a response from </w:t>
      </w:r>
      <w:r w:rsidR="001B198D">
        <w:rPr>
          <w:sz w:val="24"/>
        </w:rPr>
        <w:t>a senior Catholic Association member</w:t>
      </w:r>
      <w:r w:rsidR="001B198D" w:rsidRPr="0060132D">
        <w:rPr>
          <w:sz w:val="24"/>
        </w:rPr>
        <w:t xml:space="preserve">, who offered </w:t>
      </w:r>
      <w:r w:rsidR="001B198D" w:rsidRPr="0060132D">
        <w:rPr>
          <w:sz w:val="24"/>
        </w:rPr>
        <w:lastRenderedPageBreak/>
        <w:t xml:space="preserve">a scarcely-qualified denunciation of Protestant home rulers, and of </w:t>
      </w:r>
      <w:r w:rsidR="001B198D">
        <w:rPr>
          <w:sz w:val="24"/>
        </w:rPr>
        <w:t>Redmond’s</w:t>
      </w:r>
      <w:r w:rsidR="001B198D" w:rsidRPr="0060132D">
        <w:rPr>
          <w:sz w:val="24"/>
        </w:rPr>
        <w:t xml:space="preserve"> attempts to recruit them:</w:t>
      </w:r>
    </w:p>
    <w:p w14:paraId="4C533980" w14:textId="77777777" w:rsidR="001B198D" w:rsidRPr="00B11310" w:rsidRDefault="001B198D" w:rsidP="001B198D">
      <w:pPr>
        <w:spacing w:line="480" w:lineRule="auto"/>
        <w:jc w:val="both"/>
        <w:rPr>
          <w:szCs w:val="20"/>
        </w:rPr>
      </w:pPr>
      <w:r w:rsidRPr="00B11310">
        <w:rPr>
          <w:szCs w:val="20"/>
        </w:rPr>
        <w:t xml:space="preserve">I am … of the opinion that until these persons can make a propaganda for National purposes among their non-Co-Religionists that they have no claim to recognition on mainly Catholic platforms &amp; I regard with much suspicion their utility and earnestness – there are no doubt many notable exceptions – but if you see much gain from their promised intercession with your movement </w:t>
      </w:r>
      <w:r>
        <w:rPr>
          <w:szCs w:val="20"/>
        </w:rPr>
        <w:t>…</w:t>
      </w:r>
      <w:r w:rsidRPr="00B11310">
        <w:rPr>
          <w:szCs w:val="20"/>
        </w:rPr>
        <w:t xml:space="preserve"> it is perhaps because you are too sanguine of their influ</w:t>
      </w:r>
      <w:r>
        <w:rPr>
          <w:szCs w:val="20"/>
        </w:rPr>
        <w:t>ence in assisting your cause</w:t>
      </w:r>
      <w:r w:rsidRPr="00B11310">
        <w:rPr>
          <w:szCs w:val="20"/>
        </w:rPr>
        <w:t xml:space="preserve"> … if you [finger?] them</w:t>
      </w:r>
      <w:r>
        <w:rPr>
          <w:szCs w:val="20"/>
        </w:rPr>
        <w:t xml:space="preserve"> [Protestants]</w:t>
      </w:r>
      <w:r w:rsidRPr="00B11310">
        <w:rPr>
          <w:szCs w:val="20"/>
        </w:rPr>
        <w:t xml:space="preserve"> into their proper position as a hostile &amp; intolerant party </w:t>
      </w:r>
      <w:r>
        <w:rPr>
          <w:szCs w:val="20"/>
        </w:rPr>
        <w:t>…</w:t>
      </w:r>
      <w:r w:rsidRPr="00B11310">
        <w:rPr>
          <w:szCs w:val="20"/>
        </w:rPr>
        <w:t xml:space="preserve"> and merely assured them of their proportionate rights, there  might be some progress made in their conversion – but so long as your struggle is being [conducted] to their gain &amp; advantage … there will be no secessions worth considering to your side. My reading of history is that since 1782 they have wiped off the slate every claim to patriotism &amp; that they are a purchasable &amp; purchased party ought to be easily understood by you – many of your adherents of this class have merely taken their wares to another market.</w:t>
      </w:r>
      <w:r w:rsidRPr="00B11310">
        <w:rPr>
          <w:rFonts w:eastAsia="Calibri"/>
          <w:szCs w:val="20"/>
          <w:vertAlign w:val="superscript"/>
        </w:rPr>
        <w:t xml:space="preserve"> </w:t>
      </w:r>
      <w:r w:rsidRPr="00B11310">
        <w:rPr>
          <w:rFonts w:eastAsia="Calibri"/>
          <w:szCs w:val="20"/>
          <w:vertAlign w:val="superscript"/>
        </w:rPr>
        <w:footnoteReference w:id="63"/>
      </w:r>
      <w:r w:rsidRPr="00B11310">
        <w:rPr>
          <w:szCs w:val="20"/>
        </w:rPr>
        <w:t xml:space="preserve">  </w:t>
      </w:r>
    </w:p>
    <w:p w14:paraId="2FD1AFDA" w14:textId="7A799042" w:rsidR="001B198D" w:rsidRDefault="001B198D" w:rsidP="001B198D">
      <w:pPr>
        <w:spacing w:line="480" w:lineRule="auto"/>
        <w:jc w:val="both"/>
        <w:rPr>
          <w:sz w:val="24"/>
        </w:rPr>
      </w:pPr>
      <w:r>
        <w:rPr>
          <w:sz w:val="24"/>
        </w:rPr>
        <w:t xml:space="preserve">Joseph Devlin (1871-1934), who detested factionalism, and shared the leadership’s desire for a non-sectarian movement, had come to prominence in battles against the Belfast Catholic Association and their patron, Bishop Henry </w:t>
      </w:r>
      <w:proofErr w:type="spellStart"/>
      <w:r>
        <w:rPr>
          <w:sz w:val="24"/>
        </w:rPr>
        <w:t>Henry</w:t>
      </w:r>
      <w:proofErr w:type="spellEnd"/>
      <w:r w:rsidR="008124EB">
        <w:rPr>
          <w:sz w:val="24"/>
        </w:rPr>
        <w:t>,</w:t>
      </w:r>
      <w:r>
        <w:rPr>
          <w:sz w:val="24"/>
        </w:rPr>
        <w:t xml:space="preserve"> in the years after 1896. However, having seen off </w:t>
      </w:r>
      <w:r w:rsidR="007B7C2F">
        <w:rPr>
          <w:sz w:val="24"/>
        </w:rPr>
        <w:t>one threat,</w:t>
      </w:r>
      <w:r>
        <w:rPr>
          <w:sz w:val="24"/>
        </w:rPr>
        <w:t xml:space="preserve"> after 1902 he was forced to contend with a resurgent Ancient Order of Hibernians (AOH). Rather than take them on, Devlin, an able and highly ambitious figure, took control of the organisation and transformed it into an Ulster, and then all-Ireland powerbase. Devlin was </w:t>
      </w:r>
      <w:r w:rsidR="0000488A">
        <w:rPr>
          <w:sz w:val="24"/>
        </w:rPr>
        <w:t>personally</w:t>
      </w:r>
      <w:r>
        <w:rPr>
          <w:sz w:val="24"/>
        </w:rPr>
        <w:t xml:space="preserve"> free of sectarian animosity, and understood the importance of winning working-class Protestant support, but in leading an organisation that so closely resembled a Catholic Orange Order, he damaged not just his own reputation, but ultimately that of the Party.</w:t>
      </w:r>
      <w:r>
        <w:rPr>
          <w:rStyle w:val="FootnoteReference"/>
          <w:sz w:val="24"/>
        </w:rPr>
        <w:footnoteReference w:id="64"/>
      </w:r>
      <w:r>
        <w:rPr>
          <w:sz w:val="24"/>
        </w:rPr>
        <w:t xml:space="preserve"> </w:t>
      </w:r>
    </w:p>
    <w:p w14:paraId="1A541B8F" w14:textId="4B83515C" w:rsidR="001B198D" w:rsidRDefault="001B198D" w:rsidP="001B198D">
      <w:pPr>
        <w:spacing w:line="480" w:lineRule="auto"/>
        <w:jc w:val="both"/>
        <w:rPr>
          <w:sz w:val="24"/>
        </w:rPr>
      </w:pPr>
      <w:r>
        <w:rPr>
          <w:sz w:val="24"/>
        </w:rPr>
        <w:tab/>
      </w:r>
      <w:r w:rsidR="004703B7">
        <w:rPr>
          <w:rFonts w:cs="Times New Roman"/>
          <w:sz w:val="22"/>
          <w:szCs w:val="22"/>
          <w:lang w:val="en-US"/>
        </w:rPr>
        <w:t xml:space="preserve">Exclusively Catholic political </w:t>
      </w:r>
      <w:proofErr w:type="spellStart"/>
      <w:r w:rsidR="004703B7">
        <w:rPr>
          <w:rFonts w:cs="Times New Roman"/>
          <w:sz w:val="22"/>
          <w:szCs w:val="22"/>
          <w:lang w:val="en-US"/>
        </w:rPr>
        <w:t>organisations</w:t>
      </w:r>
      <w:proofErr w:type="spellEnd"/>
      <w:r w:rsidR="004703B7">
        <w:rPr>
          <w:rFonts w:cs="Times New Roman"/>
          <w:sz w:val="22"/>
          <w:szCs w:val="22"/>
          <w:lang w:val="en-US"/>
        </w:rPr>
        <w:t xml:space="preserve"> </w:t>
      </w:r>
      <w:r>
        <w:rPr>
          <w:sz w:val="24"/>
        </w:rPr>
        <w:t xml:space="preserve">may have been on the rise, but the nationalist movement and its press were careful to avoid any criticism of </w:t>
      </w:r>
      <w:r w:rsidRPr="00FB5EDA">
        <w:rPr>
          <w:sz w:val="24"/>
        </w:rPr>
        <w:t>Protestant Irish Party MPs</w:t>
      </w:r>
      <w:r>
        <w:rPr>
          <w:sz w:val="24"/>
        </w:rPr>
        <w:t xml:space="preserve">. One </w:t>
      </w:r>
      <w:r>
        <w:rPr>
          <w:sz w:val="24"/>
        </w:rPr>
        <w:lastRenderedPageBreak/>
        <w:t xml:space="preserve">major exception was D.P Moran, the editor of </w:t>
      </w:r>
      <w:r>
        <w:rPr>
          <w:i/>
          <w:sz w:val="24"/>
        </w:rPr>
        <w:t xml:space="preserve">The Leader, </w:t>
      </w:r>
      <w:r>
        <w:rPr>
          <w:sz w:val="24"/>
        </w:rPr>
        <w:t>who was</w:t>
      </w:r>
      <w:r>
        <w:rPr>
          <w:i/>
          <w:sz w:val="24"/>
        </w:rPr>
        <w:t xml:space="preserve"> </w:t>
      </w:r>
      <w:r>
        <w:rPr>
          <w:sz w:val="24"/>
        </w:rPr>
        <w:t>fiercely hostile to Protestants in the home rule movement:</w:t>
      </w:r>
    </w:p>
    <w:p w14:paraId="27B1FCDD" w14:textId="77777777" w:rsidR="001B198D" w:rsidRDefault="001B198D" w:rsidP="001B198D">
      <w:pPr>
        <w:spacing w:line="480" w:lineRule="auto"/>
        <w:jc w:val="both"/>
        <w:rPr>
          <w:rFonts w:eastAsia="Calibri" w:cs="Times New Roman"/>
          <w:szCs w:val="20"/>
        </w:rPr>
      </w:pPr>
      <w:r w:rsidRPr="00FE3F6C">
        <w:rPr>
          <w:rFonts w:eastAsia="Calibri" w:cs="Times New Roman"/>
          <w:szCs w:val="20"/>
        </w:rPr>
        <w:t>There is a gratuitous ‘superiority’ in people labelling themselves as, say, ‘Protestant Home Rulers’, as if it were a condescension for a Protestant to be a Home Ruler or anything else in common with an ordinary mere Irish Catholic. The plain fac</w:t>
      </w:r>
      <w:r>
        <w:rPr>
          <w:rFonts w:eastAsia="Calibri" w:cs="Times New Roman"/>
          <w:szCs w:val="20"/>
        </w:rPr>
        <w:t>t that stares everyone in the f</w:t>
      </w:r>
      <w:r w:rsidRPr="00FE3F6C">
        <w:rPr>
          <w:rFonts w:eastAsia="Calibri" w:cs="Times New Roman"/>
          <w:szCs w:val="20"/>
        </w:rPr>
        <w:t>ace is that the non-Catholics of Ireland are apart from the Irish nation – no odd exceptions make any appreciable difference to the main fact.</w:t>
      </w:r>
      <w:r w:rsidRPr="00FE3F6C">
        <w:rPr>
          <w:rFonts w:eastAsia="Calibri" w:cs="Times New Roman"/>
          <w:sz w:val="24"/>
          <w:vertAlign w:val="superscript"/>
        </w:rPr>
        <w:footnoteReference w:id="65"/>
      </w:r>
    </w:p>
    <w:p w14:paraId="723E81CC" w14:textId="758D81A1" w:rsidR="001B198D" w:rsidRDefault="001B198D" w:rsidP="001B198D">
      <w:pPr>
        <w:spacing w:line="480" w:lineRule="auto"/>
        <w:jc w:val="both"/>
        <w:rPr>
          <w:sz w:val="24"/>
        </w:rPr>
      </w:pPr>
      <w:r>
        <w:rPr>
          <w:rFonts w:eastAsia="Calibri" w:cs="Times New Roman"/>
          <w:sz w:val="24"/>
        </w:rPr>
        <w:t xml:space="preserve">However, these sorts of remarks were discouraged by the Party leadership. </w:t>
      </w:r>
      <w:r>
        <w:rPr>
          <w:sz w:val="24"/>
        </w:rPr>
        <w:t xml:space="preserve">Indeed, </w:t>
      </w:r>
      <w:r w:rsidRPr="0060132D">
        <w:rPr>
          <w:sz w:val="24"/>
        </w:rPr>
        <w:t xml:space="preserve">Protestant MPs </w:t>
      </w:r>
      <w:r w:rsidR="008124EB">
        <w:rPr>
          <w:sz w:val="24"/>
        </w:rPr>
        <w:t>would</w:t>
      </w:r>
      <w:r w:rsidRPr="0060132D">
        <w:rPr>
          <w:sz w:val="24"/>
        </w:rPr>
        <w:t xml:space="preserve"> proclaim the tolerance of their colleagues and electors. John Pinkerton </w:t>
      </w:r>
      <w:r w:rsidR="00CB4D61">
        <w:rPr>
          <w:sz w:val="24"/>
        </w:rPr>
        <w:t>stated</w:t>
      </w:r>
      <w:r w:rsidRPr="0060132D">
        <w:rPr>
          <w:sz w:val="24"/>
        </w:rPr>
        <w:t xml:space="preserve"> in a press interview</w:t>
      </w:r>
      <w:r w:rsidR="00CB4D61">
        <w:rPr>
          <w:sz w:val="24"/>
        </w:rPr>
        <w:t xml:space="preserve"> in 1888</w:t>
      </w:r>
      <w:r w:rsidRPr="0060132D">
        <w:rPr>
          <w:sz w:val="24"/>
        </w:rPr>
        <w:t xml:space="preserve"> that his religion made him </w:t>
      </w:r>
      <w:r>
        <w:rPr>
          <w:sz w:val="24"/>
        </w:rPr>
        <w:t>a small minority in the Party</w:t>
      </w:r>
      <w:r w:rsidRPr="0060132D">
        <w:rPr>
          <w:sz w:val="24"/>
        </w:rPr>
        <w:t xml:space="preserve">, </w:t>
      </w:r>
      <w:r>
        <w:rPr>
          <w:sz w:val="24"/>
        </w:rPr>
        <w:t>but he felt at home in the organisation</w:t>
      </w:r>
      <w:r w:rsidRPr="0060132D">
        <w:rPr>
          <w:sz w:val="24"/>
        </w:rPr>
        <w:t>, as his fellow MPs were ‘men of very broad views’.</w:t>
      </w:r>
      <w:r w:rsidRPr="0060132D">
        <w:rPr>
          <w:rFonts w:eastAsia="Calibri"/>
          <w:sz w:val="24"/>
          <w:vertAlign w:val="superscript"/>
        </w:rPr>
        <w:footnoteReference w:id="66"/>
      </w:r>
      <w:r w:rsidRPr="0060132D">
        <w:rPr>
          <w:sz w:val="24"/>
        </w:rPr>
        <w:t xml:space="preserve"> William Abraham</w:t>
      </w:r>
      <w:r>
        <w:rPr>
          <w:sz w:val="24"/>
        </w:rPr>
        <w:t xml:space="preserve">, Jeremiah Jordan, </w:t>
      </w:r>
      <w:r w:rsidRPr="00C0044F">
        <w:rPr>
          <w:sz w:val="24"/>
        </w:rPr>
        <w:t>Walter MacMurrough Kavanagh</w:t>
      </w:r>
      <w:r>
        <w:rPr>
          <w:sz w:val="24"/>
        </w:rPr>
        <w:t>, J.G. Swift MacNeill, and Samuel Young all claimed that their</w:t>
      </w:r>
      <w:r w:rsidRPr="0060132D">
        <w:rPr>
          <w:sz w:val="24"/>
        </w:rPr>
        <w:t xml:space="preserve"> election for predominantly Catholic con</w:t>
      </w:r>
      <w:r>
        <w:rPr>
          <w:sz w:val="24"/>
        </w:rPr>
        <w:t>stituencies was testament to the electors</w:t>
      </w:r>
      <w:r w:rsidRPr="0060132D">
        <w:rPr>
          <w:sz w:val="24"/>
        </w:rPr>
        <w:t xml:space="preserve">’ </w:t>
      </w:r>
      <w:r>
        <w:rPr>
          <w:sz w:val="24"/>
        </w:rPr>
        <w:t>tolerance</w:t>
      </w:r>
      <w:r w:rsidRPr="0060132D">
        <w:rPr>
          <w:sz w:val="24"/>
        </w:rPr>
        <w:t>.</w:t>
      </w:r>
      <w:r>
        <w:rPr>
          <w:rStyle w:val="FootnoteReference"/>
          <w:sz w:val="24"/>
        </w:rPr>
        <w:footnoteReference w:id="67"/>
      </w:r>
      <w:r>
        <w:rPr>
          <w:sz w:val="24"/>
        </w:rPr>
        <w:t xml:space="preserve"> In private, however, Protestant members </w:t>
      </w:r>
      <w:r w:rsidR="00984057">
        <w:rPr>
          <w:sz w:val="24"/>
        </w:rPr>
        <w:t>had concerns</w:t>
      </w:r>
      <w:r>
        <w:rPr>
          <w:sz w:val="24"/>
        </w:rPr>
        <w:t>. Stephen</w:t>
      </w:r>
      <w:r w:rsidR="00984057">
        <w:rPr>
          <w:sz w:val="24"/>
        </w:rPr>
        <w:t xml:space="preserve"> Gwynn wrote to Dillon, s</w:t>
      </w:r>
      <w:r w:rsidR="008813E2">
        <w:rPr>
          <w:sz w:val="24"/>
        </w:rPr>
        <w:t>tat</w:t>
      </w:r>
      <w:r w:rsidR="00984057">
        <w:rPr>
          <w:sz w:val="24"/>
        </w:rPr>
        <w:t>ing that</w:t>
      </w:r>
      <w:r>
        <w:rPr>
          <w:sz w:val="24"/>
        </w:rPr>
        <w:t xml:space="preserve"> while ‘the Mollies [AOH] are excellent people with Devlin at their head … their existence has always disquieted me a little about the future and you may take it as disquieting more than [a few] … good people’.</w:t>
      </w:r>
      <w:r>
        <w:rPr>
          <w:rStyle w:val="FootnoteReference"/>
          <w:sz w:val="24"/>
        </w:rPr>
        <w:footnoteReference w:id="68"/>
      </w:r>
      <w:r>
        <w:rPr>
          <w:sz w:val="24"/>
        </w:rPr>
        <w:t xml:space="preserve"> </w:t>
      </w:r>
    </w:p>
    <w:p w14:paraId="1EF8BD6F" w14:textId="5312A307" w:rsidR="006C4D3D" w:rsidRDefault="00984057" w:rsidP="005F4A85">
      <w:pPr>
        <w:spacing w:line="480" w:lineRule="auto"/>
        <w:jc w:val="both"/>
        <w:rPr>
          <w:sz w:val="24"/>
        </w:rPr>
      </w:pPr>
      <w:r>
        <w:rPr>
          <w:sz w:val="24"/>
        </w:rPr>
        <w:tab/>
        <w:t xml:space="preserve">Grassroots ambivalence about non-Catholics in the movement did not prevent the Party leadership from reaching out to another religious minority. </w:t>
      </w:r>
      <w:r w:rsidR="0060132D" w:rsidRPr="0060132D">
        <w:rPr>
          <w:sz w:val="24"/>
        </w:rPr>
        <w:t>In 1908 the Judae</w:t>
      </w:r>
      <w:r w:rsidR="00210038">
        <w:rPr>
          <w:sz w:val="24"/>
        </w:rPr>
        <w:t>o-Irish Home Rule Association</w:t>
      </w:r>
      <w:r w:rsidR="0060132D" w:rsidRPr="0060132D">
        <w:rPr>
          <w:sz w:val="24"/>
        </w:rPr>
        <w:t xml:space="preserve"> was founded in Dublin. Redmond and Dillon sent messages of support, and Stephen Gwynn addressed an early gathering, tel</w:t>
      </w:r>
      <w:r w:rsidR="007B7C2F">
        <w:rPr>
          <w:sz w:val="24"/>
        </w:rPr>
        <w:t>ling members that if Irish Jews</w:t>
      </w:r>
      <w:r w:rsidR="0060132D" w:rsidRPr="0060132D">
        <w:rPr>
          <w:sz w:val="24"/>
        </w:rPr>
        <w:t xml:space="preserve"> c</w:t>
      </w:r>
      <w:r w:rsidR="00CC5928">
        <w:rPr>
          <w:sz w:val="24"/>
        </w:rPr>
        <w:t>onverted to nationalism, the Party</w:t>
      </w:r>
      <w:r w:rsidR="0060132D" w:rsidRPr="0060132D">
        <w:rPr>
          <w:sz w:val="24"/>
        </w:rPr>
        <w:t xml:space="preserve"> ‘should have gained an invaluable ally to the cause of home rule’. This meeting, held in the Mansion House, was marred by fighting between Jewish home rulers and </w:t>
      </w:r>
      <w:r w:rsidR="0060132D" w:rsidRPr="0060132D">
        <w:rPr>
          <w:sz w:val="24"/>
        </w:rPr>
        <w:lastRenderedPageBreak/>
        <w:t xml:space="preserve">co-religionists opposed to the </w:t>
      </w:r>
      <w:r w:rsidR="00F96B55">
        <w:rPr>
          <w:sz w:val="24"/>
        </w:rPr>
        <w:t xml:space="preserve">creation </w:t>
      </w:r>
      <w:r w:rsidR="0060132D" w:rsidRPr="0060132D">
        <w:rPr>
          <w:sz w:val="24"/>
        </w:rPr>
        <w:t>of the organisation.</w:t>
      </w:r>
      <w:r w:rsidR="0060132D" w:rsidRPr="0060132D">
        <w:rPr>
          <w:sz w:val="24"/>
          <w:vertAlign w:val="superscript"/>
        </w:rPr>
        <w:footnoteReference w:id="69"/>
      </w:r>
      <w:r w:rsidR="005F4A85">
        <w:rPr>
          <w:sz w:val="24"/>
        </w:rPr>
        <w:t xml:space="preserve"> </w:t>
      </w:r>
      <w:r w:rsidR="007B7C2F">
        <w:rPr>
          <w:sz w:val="24"/>
        </w:rPr>
        <w:t>The Party’s</w:t>
      </w:r>
      <w:r w:rsidR="0060132D" w:rsidRPr="0060132D">
        <w:rPr>
          <w:sz w:val="24"/>
        </w:rPr>
        <w:t xml:space="preserve"> </w:t>
      </w:r>
      <w:r w:rsidR="007B7C2F">
        <w:rPr>
          <w:sz w:val="24"/>
        </w:rPr>
        <w:t xml:space="preserve">warm </w:t>
      </w:r>
      <w:r w:rsidR="008124EB">
        <w:rPr>
          <w:sz w:val="24"/>
        </w:rPr>
        <w:t xml:space="preserve">welcome </w:t>
      </w:r>
      <w:r w:rsidR="007B7C2F">
        <w:rPr>
          <w:sz w:val="24"/>
        </w:rPr>
        <w:t>may have been</w:t>
      </w:r>
      <w:r w:rsidR="0060132D" w:rsidRPr="0060132D">
        <w:rPr>
          <w:sz w:val="24"/>
        </w:rPr>
        <w:t xml:space="preserve"> informed by the Limerick ‘pogrom’ of 1904. The unionist and Protestant press widely reported the economic boycott and intimidation that occurred at the instigation of a Redemptorist priest</w:t>
      </w:r>
      <w:r w:rsidR="00436B2C">
        <w:rPr>
          <w:sz w:val="24"/>
        </w:rPr>
        <w:t xml:space="preserve">, viewing it as presaging the sort of treatment they </w:t>
      </w:r>
      <w:r w:rsidR="00226A79">
        <w:rPr>
          <w:sz w:val="24"/>
        </w:rPr>
        <w:t>would</w:t>
      </w:r>
      <w:r w:rsidR="00436B2C">
        <w:rPr>
          <w:sz w:val="24"/>
        </w:rPr>
        <w:t xml:space="preserve"> receive under home rule.</w:t>
      </w:r>
      <w:r w:rsidR="0060132D" w:rsidRPr="0060132D">
        <w:rPr>
          <w:rFonts w:eastAsia="Calibri"/>
          <w:sz w:val="24"/>
          <w:vertAlign w:val="superscript"/>
        </w:rPr>
        <w:footnoteReference w:id="70"/>
      </w:r>
      <w:r w:rsidR="0060132D" w:rsidRPr="0060132D">
        <w:rPr>
          <w:sz w:val="24"/>
        </w:rPr>
        <w:t xml:space="preserve"> Nationalist Jews,</w:t>
      </w:r>
      <w:r w:rsidR="00436B2C">
        <w:rPr>
          <w:sz w:val="24"/>
        </w:rPr>
        <w:t xml:space="preserve"> then,</w:t>
      </w:r>
      <w:r w:rsidR="0060132D" w:rsidRPr="0060132D">
        <w:rPr>
          <w:sz w:val="24"/>
        </w:rPr>
        <w:t xml:space="preserve"> as with nationalist Protestants, served a useful propaganda purpose. </w:t>
      </w:r>
      <w:r w:rsidR="00226A79">
        <w:rPr>
          <w:sz w:val="24"/>
        </w:rPr>
        <w:t>Although i</w:t>
      </w:r>
      <w:r w:rsidR="0060132D" w:rsidRPr="0060132D">
        <w:rPr>
          <w:sz w:val="24"/>
        </w:rPr>
        <w:t xml:space="preserve">t is likely that few Irish Party </w:t>
      </w:r>
      <w:r w:rsidR="00E42A7C">
        <w:rPr>
          <w:sz w:val="24"/>
        </w:rPr>
        <w:t>supporters</w:t>
      </w:r>
      <w:r w:rsidR="0060132D" w:rsidRPr="0060132D">
        <w:rPr>
          <w:sz w:val="24"/>
        </w:rPr>
        <w:t xml:space="preserve"> shared Redmond’s vision of a Protestant and landed-dom</w:t>
      </w:r>
      <w:r w:rsidR="007B7C2F">
        <w:rPr>
          <w:sz w:val="24"/>
        </w:rPr>
        <w:t>inated movement,</w:t>
      </w:r>
      <w:r w:rsidR="0060132D" w:rsidRPr="0060132D">
        <w:rPr>
          <w:sz w:val="24"/>
        </w:rPr>
        <w:t xml:space="preserve"> </w:t>
      </w:r>
      <w:r w:rsidR="00E42A7C">
        <w:rPr>
          <w:sz w:val="24"/>
        </w:rPr>
        <w:t>most</w:t>
      </w:r>
      <w:r w:rsidR="0060132D" w:rsidRPr="0060132D">
        <w:rPr>
          <w:sz w:val="24"/>
        </w:rPr>
        <w:t xml:space="preserve"> could understand the </w:t>
      </w:r>
      <w:r w:rsidR="0068186F">
        <w:rPr>
          <w:sz w:val="24"/>
        </w:rPr>
        <w:t>benefits</w:t>
      </w:r>
      <w:r w:rsidR="0060132D" w:rsidRPr="0060132D">
        <w:rPr>
          <w:sz w:val="24"/>
        </w:rPr>
        <w:t xml:space="preserve"> derived from the appearance of religious diversity. </w:t>
      </w:r>
      <w:r w:rsidR="00D85AB7">
        <w:rPr>
          <w:sz w:val="24"/>
        </w:rPr>
        <w:t xml:space="preserve">However, </w:t>
      </w:r>
      <w:r w:rsidR="00F4356C">
        <w:rPr>
          <w:sz w:val="24"/>
        </w:rPr>
        <w:t xml:space="preserve">the position of </w:t>
      </w:r>
      <w:r w:rsidR="00D85AB7">
        <w:rPr>
          <w:sz w:val="24"/>
        </w:rPr>
        <w:t>Protestant</w:t>
      </w:r>
      <w:r w:rsidR="00F4356C">
        <w:rPr>
          <w:sz w:val="24"/>
        </w:rPr>
        <w:t xml:space="preserve"> MPs in the Party</w:t>
      </w:r>
      <w:r w:rsidR="00D85AB7">
        <w:rPr>
          <w:sz w:val="24"/>
        </w:rPr>
        <w:t xml:space="preserve"> can tell us only so much. Although scholars such as James McConnel and Paul Bew have done </w:t>
      </w:r>
      <w:r w:rsidR="007B7C2F">
        <w:rPr>
          <w:sz w:val="24"/>
        </w:rPr>
        <w:t>fine</w:t>
      </w:r>
      <w:r w:rsidR="00D85AB7">
        <w:rPr>
          <w:sz w:val="24"/>
        </w:rPr>
        <w:t xml:space="preserve"> work in tracing the careers of these figures, in order to understand </w:t>
      </w:r>
      <w:r w:rsidR="00B06DA3">
        <w:rPr>
          <w:sz w:val="24"/>
        </w:rPr>
        <w:t>t</w:t>
      </w:r>
      <w:r w:rsidR="00D85AB7">
        <w:rPr>
          <w:sz w:val="24"/>
        </w:rPr>
        <w:t>he full</w:t>
      </w:r>
      <w:r w:rsidR="00B06DA3">
        <w:rPr>
          <w:sz w:val="24"/>
        </w:rPr>
        <w:t xml:space="preserve"> extent of</w:t>
      </w:r>
      <w:r w:rsidR="00AA6AE4">
        <w:rPr>
          <w:sz w:val="24"/>
        </w:rPr>
        <w:t xml:space="preserve"> </w:t>
      </w:r>
      <w:r w:rsidR="00436B2C">
        <w:rPr>
          <w:sz w:val="24"/>
        </w:rPr>
        <w:t xml:space="preserve">Protestant home rule activism one must look beyond the Parliamentary Party and </w:t>
      </w:r>
      <w:r w:rsidR="00AA6AE4">
        <w:rPr>
          <w:sz w:val="24"/>
        </w:rPr>
        <w:t xml:space="preserve">investigate </w:t>
      </w:r>
      <w:r w:rsidR="007E6764">
        <w:rPr>
          <w:sz w:val="24"/>
        </w:rPr>
        <w:t>the grassroots. Who were the ordinary Protestant home rulers? And how did they organise?</w:t>
      </w:r>
    </w:p>
    <w:p w14:paraId="6EA977CB" w14:textId="77777777" w:rsidR="007E6764" w:rsidRDefault="007E6764" w:rsidP="007147DC">
      <w:pPr>
        <w:spacing w:line="480" w:lineRule="auto"/>
        <w:jc w:val="both"/>
        <w:rPr>
          <w:sz w:val="24"/>
        </w:rPr>
      </w:pPr>
    </w:p>
    <w:p w14:paraId="5352DA58" w14:textId="47880EAF" w:rsidR="0060132D" w:rsidRPr="006C4D3D" w:rsidRDefault="006C4D3D" w:rsidP="00C23EE4">
      <w:pPr>
        <w:spacing w:line="480" w:lineRule="auto"/>
        <w:jc w:val="center"/>
        <w:outlineLvl w:val="0"/>
        <w:rPr>
          <w:b/>
          <w:sz w:val="32"/>
          <w:szCs w:val="32"/>
        </w:rPr>
      </w:pPr>
      <w:r w:rsidRPr="001D7007">
        <w:rPr>
          <w:b/>
          <w:sz w:val="32"/>
          <w:szCs w:val="32"/>
        </w:rPr>
        <w:t>I</w:t>
      </w:r>
      <w:r>
        <w:rPr>
          <w:b/>
          <w:sz w:val="32"/>
          <w:szCs w:val="32"/>
        </w:rPr>
        <w:t>I</w:t>
      </w:r>
    </w:p>
    <w:p w14:paraId="244F44ED" w14:textId="71361774" w:rsidR="00FD5499" w:rsidRPr="00486758" w:rsidRDefault="007B7C2F" w:rsidP="007147DC">
      <w:pPr>
        <w:spacing w:line="480" w:lineRule="auto"/>
        <w:jc w:val="both"/>
        <w:rPr>
          <w:rFonts w:cs="Times New Roman"/>
          <w:sz w:val="24"/>
          <w:szCs w:val="20"/>
        </w:rPr>
      </w:pPr>
      <w:r>
        <w:rPr>
          <w:rFonts w:cs="Times New Roman"/>
          <w:sz w:val="24"/>
          <w:szCs w:val="20"/>
        </w:rPr>
        <w:t>I</w:t>
      </w:r>
      <w:r w:rsidR="00706D1F">
        <w:rPr>
          <w:rFonts w:cs="Times New Roman"/>
          <w:sz w:val="24"/>
          <w:szCs w:val="20"/>
        </w:rPr>
        <w:t xml:space="preserve">t was the Liberal victory in the 1906 general election, rather than the reconciliation of </w:t>
      </w:r>
      <w:r w:rsidR="003733E4">
        <w:rPr>
          <w:rFonts w:cs="Times New Roman"/>
          <w:sz w:val="24"/>
          <w:szCs w:val="20"/>
        </w:rPr>
        <w:t>the Irish Party</w:t>
      </w:r>
      <w:r w:rsidR="00706D1F">
        <w:rPr>
          <w:rFonts w:cs="Times New Roman"/>
          <w:sz w:val="24"/>
          <w:szCs w:val="20"/>
        </w:rPr>
        <w:t xml:space="preserve"> six years before, that prom</w:t>
      </w:r>
      <w:r w:rsidR="00706D1F" w:rsidRPr="00706D1F">
        <w:rPr>
          <w:rFonts w:cs="Times New Roman"/>
          <w:sz w:val="24"/>
          <w:szCs w:val="20"/>
        </w:rPr>
        <w:t>pted the first steps towards the re-emergence of P</w:t>
      </w:r>
      <w:r w:rsidR="0028441F">
        <w:rPr>
          <w:rFonts w:cs="Times New Roman"/>
          <w:sz w:val="24"/>
          <w:szCs w:val="20"/>
        </w:rPr>
        <w:t>rotestant home rule</w:t>
      </w:r>
      <w:r w:rsidR="00706D1F" w:rsidRPr="00706D1F">
        <w:rPr>
          <w:rFonts w:cs="Times New Roman"/>
          <w:sz w:val="24"/>
          <w:szCs w:val="20"/>
        </w:rPr>
        <w:t xml:space="preserve"> activism.</w:t>
      </w:r>
      <w:r w:rsidR="00424856">
        <w:rPr>
          <w:rFonts w:cs="Times New Roman"/>
          <w:sz w:val="24"/>
          <w:szCs w:val="20"/>
        </w:rPr>
        <w:t xml:space="preserve"> The reunion of the </w:t>
      </w:r>
      <w:r w:rsidR="003733E4">
        <w:rPr>
          <w:rFonts w:cs="Times New Roman"/>
          <w:sz w:val="24"/>
          <w:szCs w:val="20"/>
        </w:rPr>
        <w:t xml:space="preserve">Irish </w:t>
      </w:r>
      <w:r w:rsidR="00424856">
        <w:rPr>
          <w:rFonts w:cs="Times New Roman"/>
          <w:sz w:val="24"/>
          <w:szCs w:val="20"/>
        </w:rPr>
        <w:t>Party</w:t>
      </w:r>
      <w:r w:rsidR="003733E4">
        <w:rPr>
          <w:rFonts w:cs="Times New Roman"/>
          <w:sz w:val="24"/>
          <w:szCs w:val="20"/>
        </w:rPr>
        <w:t xml:space="preserve"> in 1900</w:t>
      </w:r>
      <w:r w:rsidR="00424856">
        <w:rPr>
          <w:rFonts w:cs="Times New Roman"/>
          <w:sz w:val="24"/>
          <w:szCs w:val="20"/>
        </w:rPr>
        <w:t xml:space="preserve"> had been prompted by the creation of the </w:t>
      </w:r>
      <w:r w:rsidR="00E7304C">
        <w:rPr>
          <w:rFonts w:cs="Times New Roman"/>
          <w:sz w:val="24"/>
          <w:szCs w:val="20"/>
        </w:rPr>
        <w:t>UIL</w:t>
      </w:r>
      <w:r w:rsidR="00424856">
        <w:rPr>
          <w:rFonts w:cs="Times New Roman"/>
          <w:sz w:val="24"/>
          <w:szCs w:val="20"/>
        </w:rPr>
        <w:t>.</w:t>
      </w:r>
      <w:r w:rsidR="007A6CDA">
        <w:rPr>
          <w:rStyle w:val="FootnoteReference"/>
          <w:rFonts w:cs="Times New Roman"/>
          <w:sz w:val="24"/>
          <w:szCs w:val="20"/>
        </w:rPr>
        <w:footnoteReference w:id="71"/>
      </w:r>
      <w:r w:rsidR="00424856">
        <w:rPr>
          <w:rFonts w:cs="Times New Roman"/>
          <w:sz w:val="24"/>
          <w:szCs w:val="20"/>
        </w:rPr>
        <w:t xml:space="preserve"> </w:t>
      </w:r>
      <w:r w:rsidR="00A94E21">
        <w:rPr>
          <w:rFonts w:cs="Times New Roman"/>
          <w:sz w:val="24"/>
          <w:szCs w:val="20"/>
        </w:rPr>
        <w:t xml:space="preserve">However, </w:t>
      </w:r>
      <w:r w:rsidR="001030BC">
        <w:rPr>
          <w:rFonts w:cs="Times New Roman"/>
          <w:sz w:val="24"/>
          <w:szCs w:val="20"/>
        </w:rPr>
        <w:t>strong</w:t>
      </w:r>
      <w:r w:rsidR="00A94E21">
        <w:rPr>
          <w:rFonts w:cs="Times New Roman"/>
          <w:sz w:val="24"/>
          <w:szCs w:val="20"/>
        </w:rPr>
        <w:t xml:space="preserve"> Catholic-clerical influence on the UIL </w:t>
      </w:r>
      <w:r w:rsidR="003733E4">
        <w:rPr>
          <w:sz w:val="24"/>
        </w:rPr>
        <w:t xml:space="preserve">seemed to </w:t>
      </w:r>
      <w:r w:rsidR="00773FD4">
        <w:rPr>
          <w:sz w:val="24"/>
        </w:rPr>
        <w:t>suggest that a Protestant organisation should be created</w:t>
      </w:r>
      <w:r w:rsidR="00FD5499">
        <w:rPr>
          <w:sz w:val="24"/>
        </w:rPr>
        <w:t xml:space="preserve">. </w:t>
      </w:r>
      <w:r w:rsidR="00486758">
        <w:rPr>
          <w:sz w:val="24"/>
        </w:rPr>
        <w:t>Furthermore, with constitutional questions being more frequently expressed in religious terms, Protestant home rulers would need their own society.</w:t>
      </w:r>
      <w:r w:rsidR="00486758">
        <w:rPr>
          <w:rFonts w:cs="Times New Roman"/>
          <w:sz w:val="24"/>
          <w:szCs w:val="20"/>
        </w:rPr>
        <w:t xml:space="preserve"> </w:t>
      </w:r>
      <w:r w:rsidR="00407621">
        <w:rPr>
          <w:sz w:val="24"/>
        </w:rPr>
        <w:t>Additionally</w:t>
      </w:r>
      <w:r w:rsidR="00FD3ED3">
        <w:rPr>
          <w:sz w:val="24"/>
        </w:rPr>
        <w:t>, the new a</w:t>
      </w:r>
      <w:r w:rsidR="003733E4">
        <w:rPr>
          <w:sz w:val="24"/>
        </w:rPr>
        <w:t>dministration in Dublin Castle w</w:t>
      </w:r>
      <w:r w:rsidR="00FD3ED3">
        <w:rPr>
          <w:sz w:val="24"/>
        </w:rPr>
        <w:t>ould disperse patronage to its supporters: re-establish</w:t>
      </w:r>
      <w:r w:rsidR="003733E4">
        <w:rPr>
          <w:sz w:val="24"/>
        </w:rPr>
        <w:t>ing</w:t>
      </w:r>
      <w:r w:rsidR="00FD3ED3">
        <w:rPr>
          <w:sz w:val="24"/>
        </w:rPr>
        <w:t xml:space="preserve"> a Liberal organisation </w:t>
      </w:r>
      <w:r w:rsidR="003733E4">
        <w:rPr>
          <w:sz w:val="24"/>
        </w:rPr>
        <w:t>was an obvious means for self-</w:t>
      </w:r>
      <w:r w:rsidR="003733E4">
        <w:rPr>
          <w:sz w:val="24"/>
        </w:rPr>
        <w:lastRenderedPageBreak/>
        <w:t>advancement.</w:t>
      </w:r>
      <w:r w:rsidR="00885E91">
        <w:rPr>
          <w:rStyle w:val="FootnoteReference"/>
          <w:sz w:val="24"/>
        </w:rPr>
        <w:footnoteReference w:id="72"/>
      </w:r>
      <w:r w:rsidR="003733E4">
        <w:rPr>
          <w:sz w:val="24"/>
        </w:rPr>
        <w:t xml:space="preserve"> </w:t>
      </w:r>
      <w:r w:rsidR="00A819A9">
        <w:rPr>
          <w:sz w:val="24"/>
        </w:rPr>
        <w:t xml:space="preserve">The often-overlapping organisations which would be founded in this period would demonstrate the vitality of pro-home rule sentiment outside the formal structures of the Irish Parliamentary Party and its affiliates.  </w:t>
      </w:r>
    </w:p>
    <w:p w14:paraId="264A4668" w14:textId="6B9C9EAD" w:rsidR="0060132D" w:rsidRPr="00FE3F6C" w:rsidRDefault="004A3E48" w:rsidP="007147DC">
      <w:pPr>
        <w:spacing w:line="480" w:lineRule="auto"/>
        <w:jc w:val="both"/>
        <w:rPr>
          <w:rFonts w:cs="Times New Roman"/>
          <w:sz w:val="24"/>
          <w:szCs w:val="20"/>
        </w:rPr>
      </w:pPr>
      <w:r>
        <w:rPr>
          <w:sz w:val="24"/>
        </w:rPr>
        <w:tab/>
      </w:r>
      <w:r w:rsidR="00EB564C">
        <w:rPr>
          <w:sz w:val="24"/>
        </w:rPr>
        <w:t>In t</w:t>
      </w:r>
      <w:r>
        <w:rPr>
          <w:sz w:val="24"/>
        </w:rPr>
        <w:t>he aftermath of the Liberal landslide</w:t>
      </w:r>
      <w:r w:rsidR="00EB564C">
        <w:rPr>
          <w:sz w:val="24"/>
        </w:rPr>
        <w:t xml:space="preserve">, </w:t>
      </w:r>
      <w:r>
        <w:rPr>
          <w:sz w:val="24"/>
        </w:rPr>
        <w:t xml:space="preserve">the Ulster Liberal Association </w:t>
      </w:r>
      <w:r w:rsidR="003733E4">
        <w:rPr>
          <w:sz w:val="24"/>
        </w:rPr>
        <w:t xml:space="preserve">was founded. </w:t>
      </w:r>
      <w:r>
        <w:rPr>
          <w:sz w:val="24"/>
        </w:rPr>
        <w:t xml:space="preserve">Over the next four years this organisation would develop into an effective Protestant home rule association in the north. </w:t>
      </w:r>
      <w:r w:rsidR="00D70790">
        <w:rPr>
          <w:rFonts w:cs="Times New Roman"/>
          <w:sz w:val="24"/>
          <w:szCs w:val="20"/>
        </w:rPr>
        <w:t>This</w:t>
      </w:r>
      <w:r w:rsidR="0060132D" w:rsidRPr="00FE3F6C">
        <w:rPr>
          <w:rFonts w:cs="Times New Roman"/>
          <w:sz w:val="24"/>
          <w:szCs w:val="20"/>
        </w:rPr>
        <w:t xml:space="preserve"> re</w:t>
      </w:r>
      <w:r w:rsidR="00F142BB">
        <w:rPr>
          <w:rFonts w:cs="Times New Roman"/>
          <w:sz w:val="24"/>
          <w:szCs w:val="20"/>
        </w:rPr>
        <w:t>vival</w:t>
      </w:r>
      <w:r w:rsidR="0060132D" w:rsidRPr="00FE3F6C">
        <w:rPr>
          <w:rFonts w:cs="Times New Roman"/>
          <w:sz w:val="24"/>
          <w:szCs w:val="20"/>
        </w:rPr>
        <w:t xml:space="preserve"> was not confined to Ulster. In October 1906</w:t>
      </w:r>
      <w:r w:rsidR="00317405">
        <w:rPr>
          <w:rFonts w:cs="Times New Roman"/>
          <w:sz w:val="24"/>
          <w:szCs w:val="20"/>
        </w:rPr>
        <w:t>,</w:t>
      </w:r>
      <w:r w:rsidR="0060132D" w:rsidRPr="00FE3F6C">
        <w:rPr>
          <w:rFonts w:cs="Times New Roman"/>
          <w:sz w:val="24"/>
          <w:szCs w:val="20"/>
        </w:rPr>
        <w:t xml:space="preserve"> the first meeting of the D</w:t>
      </w:r>
      <w:r w:rsidR="00D70790">
        <w:rPr>
          <w:rFonts w:cs="Times New Roman"/>
          <w:sz w:val="24"/>
          <w:szCs w:val="20"/>
        </w:rPr>
        <w:t>ublin Liberal Association (DLA) was held,</w:t>
      </w:r>
      <w:r w:rsidR="0060132D" w:rsidRPr="00FE3F6C">
        <w:rPr>
          <w:rFonts w:cs="Times New Roman"/>
          <w:sz w:val="24"/>
          <w:szCs w:val="20"/>
        </w:rPr>
        <w:t xml:space="preserve"> at which T.W. Russell, the Ulster agrarian leader</w:t>
      </w:r>
      <w:r w:rsidR="0060132D">
        <w:rPr>
          <w:rFonts w:cs="Times New Roman"/>
          <w:sz w:val="24"/>
          <w:szCs w:val="20"/>
        </w:rPr>
        <w:t>,</w:t>
      </w:r>
      <w:r w:rsidR="0060132D" w:rsidRPr="00FE3F6C">
        <w:rPr>
          <w:rFonts w:cs="Times New Roman"/>
          <w:sz w:val="24"/>
          <w:szCs w:val="20"/>
        </w:rPr>
        <w:t xml:space="preserve"> was elected president.</w:t>
      </w:r>
      <w:r w:rsidR="0060132D" w:rsidRPr="00FE3F6C">
        <w:rPr>
          <w:rFonts w:cs="Times New Roman"/>
          <w:sz w:val="24"/>
          <w:szCs w:val="20"/>
          <w:vertAlign w:val="superscript"/>
        </w:rPr>
        <w:footnoteReference w:id="73"/>
      </w:r>
      <w:r>
        <w:rPr>
          <w:rFonts w:cs="Times New Roman"/>
          <w:sz w:val="24"/>
          <w:szCs w:val="20"/>
        </w:rPr>
        <w:t xml:space="preserve"> Although little came of this first effort, i</w:t>
      </w:r>
      <w:r w:rsidR="0060132D" w:rsidRPr="00FE3F6C">
        <w:rPr>
          <w:rFonts w:cs="Times New Roman"/>
          <w:sz w:val="24"/>
          <w:szCs w:val="20"/>
        </w:rPr>
        <w:t xml:space="preserve">n 1908 </w:t>
      </w:r>
      <w:r w:rsidR="00D70790">
        <w:rPr>
          <w:rFonts w:cs="Times New Roman"/>
          <w:sz w:val="24"/>
          <w:szCs w:val="20"/>
        </w:rPr>
        <w:t xml:space="preserve">the organisation was </w:t>
      </w:r>
      <w:r w:rsidR="003733E4">
        <w:rPr>
          <w:rFonts w:cs="Times New Roman"/>
          <w:sz w:val="24"/>
          <w:szCs w:val="20"/>
        </w:rPr>
        <w:t xml:space="preserve">again </w:t>
      </w:r>
      <w:r w:rsidR="00D70790">
        <w:rPr>
          <w:rFonts w:cs="Times New Roman"/>
          <w:sz w:val="24"/>
          <w:szCs w:val="20"/>
        </w:rPr>
        <w:t>revived</w:t>
      </w:r>
      <w:r w:rsidR="0060132D" w:rsidRPr="00FE3F6C">
        <w:rPr>
          <w:rFonts w:cs="Times New Roman"/>
          <w:sz w:val="24"/>
          <w:szCs w:val="20"/>
        </w:rPr>
        <w:t>.</w:t>
      </w:r>
      <w:r w:rsidR="0060132D" w:rsidRPr="00FE3F6C">
        <w:rPr>
          <w:rFonts w:cs="Times New Roman"/>
          <w:sz w:val="24"/>
          <w:szCs w:val="20"/>
          <w:vertAlign w:val="superscript"/>
        </w:rPr>
        <w:footnoteReference w:id="74"/>
      </w:r>
      <w:r w:rsidR="0060132D" w:rsidRPr="00FE3F6C">
        <w:rPr>
          <w:rFonts w:cs="Times New Roman"/>
          <w:sz w:val="24"/>
          <w:szCs w:val="20"/>
        </w:rPr>
        <w:t xml:space="preserve"> </w:t>
      </w:r>
      <w:r w:rsidR="004854F9">
        <w:rPr>
          <w:rFonts w:cs="Times New Roman"/>
          <w:sz w:val="24"/>
          <w:szCs w:val="20"/>
        </w:rPr>
        <w:t xml:space="preserve">The DLA </w:t>
      </w:r>
      <w:r w:rsidR="00D70790">
        <w:rPr>
          <w:rFonts w:cs="Times New Roman"/>
          <w:sz w:val="24"/>
          <w:szCs w:val="20"/>
        </w:rPr>
        <w:t>had</w:t>
      </w:r>
      <w:r w:rsidR="0060132D" w:rsidRPr="00FE3F6C">
        <w:rPr>
          <w:rFonts w:cs="Times New Roman"/>
          <w:sz w:val="24"/>
          <w:szCs w:val="20"/>
        </w:rPr>
        <w:t xml:space="preserve"> the suppor</w:t>
      </w:r>
      <w:r w:rsidR="003733E4">
        <w:rPr>
          <w:rFonts w:cs="Times New Roman"/>
          <w:sz w:val="24"/>
          <w:szCs w:val="20"/>
        </w:rPr>
        <w:t>t of two prominent figures:</w:t>
      </w:r>
      <w:r w:rsidR="0060132D" w:rsidRPr="00FE3F6C">
        <w:rPr>
          <w:rFonts w:cs="Times New Roman"/>
          <w:sz w:val="24"/>
          <w:szCs w:val="20"/>
        </w:rPr>
        <w:t xml:space="preserve"> Russell and Lord Castletown. </w:t>
      </w:r>
      <w:r w:rsidR="003733E4">
        <w:rPr>
          <w:rFonts w:cs="Times New Roman"/>
          <w:sz w:val="24"/>
          <w:szCs w:val="20"/>
        </w:rPr>
        <w:t xml:space="preserve">T.W. </w:t>
      </w:r>
      <w:r w:rsidR="0060132D" w:rsidRPr="00FE3F6C">
        <w:rPr>
          <w:rFonts w:cs="Times New Roman"/>
          <w:sz w:val="24"/>
          <w:szCs w:val="20"/>
        </w:rPr>
        <w:t xml:space="preserve">Russell, an intelligent and energetic man, </w:t>
      </w:r>
      <w:r w:rsidR="003733E4">
        <w:rPr>
          <w:rFonts w:cs="Times New Roman"/>
          <w:sz w:val="24"/>
          <w:szCs w:val="20"/>
        </w:rPr>
        <w:t xml:space="preserve">had, until recently, </w:t>
      </w:r>
      <w:r w:rsidR="0060132D" w:rsidRPr="00FE3F6C">
        <w:rPr>
          <w:rFonts w:cs="Times New Roman"/>
          <w:sz w:val="24"/>
          <w:szCs w:val="20"/>
        </w:rPr>
        <w:t>presented a major threat to Ulster Unionism. Nine ‘</w:t>
      </w:r>
      <w:proofErr w:type="spellStart"/>
      <w:r w:rsidR="0060132D" w:rsidRPr="00FE3F6C">
        <w:rPr>
          <w:rFonts w:cs="Times New Roman"/>
          <w:sz w:val="24"/>
          <w:szCs w:val="20"/>
        </w:rPr>
        <w:t>Russellite</w:t>
      </w:r>
      <w:proofErr w:type="spellEnd"/>
      <w:r w:rsidR="0060132D" w:rsidRPr="00FE3F6C">
        <w:rPr>
          <w:rFonts w:cs="Times New Roman"/>
          <w:sz w:val="24"/>
          <w:szCs w:val="20"/>
        </w:rPr>
        <w:t>’ candidates</w:t>
      </w:r>
      <w:r w:rsidR="0060132D">
        <w:rPr>
          <w:rFonts w:cs="Times New Roman"/>
          <w:sz w:val="24"/>
          <w:szCs w:val="20"/>
        </w:rPr>
        <w:t xml:space="preserve"> had contested</w:t>
      </w:r>
      <w:r w:rsidR="00F96B55">
        <w:rPr>
          <w:rFonts w:cs="Times New Roman"/>
          <w:sz w:val="24"/>
          <w:szCs w:val="20"/>
        </w:rPr>
        <w:t xml:space="preserve"> northern constituencies</w:t>
      </w:r>
      <w:r w:rsidR="0060132D" w:rsidRPr="00FE3F6C">
        <w:rPr>
          <w:rFonts w:cs="Times New Roman"/>
          <w:sz w:val="24"/>
          <w:szCs w:val="20"/>
        </w:rPr>
        <w:t xml:space="preserve"> in 1906, although only two were returned. This setback resulted in Russell </w:t>
      </w:r>
      <w:r w:rsidR="00773FD4">
        <w:rPr>
          <w:rFonts w:cs="Times New Roman"/>
          <w:sz w:val="24"/>
          <w:szCs w:val="20"/>
        </w:rPr>
        <w:t>ceasing</w:t>
      </w:r>
      <w:r w:rsidR="0060132D" w:rsidRPr="00FE3F6C">
        <w:rPr>
          <w:rFonts w:cs="Times New Roman"/>
          <w:sz w:val="24"/>
          <w:szCs w:val="20"/>
        </w:rPr>
        <w:t xml:space="preserve"> agrarian agitation, and taking office in Dublin under the Liberal administration.</w:t>
      </w:r>
      <w:r w:rsidR="0060132D" w:rsidRPr="00FE3F6C">
        <w:rPr>
          <w:rFonts w:cs="Times New Roman"/>
          <w:sz w:val="24"/>
          <w:szCs w:val="20"/>
          <w:vertAlign w:val="superscript"/>
        </w:rPr>
        <w:footnoteReference w:id="75"/>
      </w:r>
      <w:r w:rsidR="0060132D" w:rsidRPr="00FE3F6C">
        <w:rPr>
          <w:rFonts w:cs="Times New Roman"/>
          <w:sz w:val="24"/>
          <w:szCs w:val="20"/>
        </w:rPr>
        <w:t xml:space="preserve"> In 1907 he was appointed vice-president of the Department of Agricultural and Technical Instruction for Ireland, a post he retained until 1918. </w:t>
      </w:r>
      <w:r w:rsidR="003733E4">
        <w:rPr>
          <w:rFonts w:cs="Times New Roman"/>
          <w:sz w:val="24"/>
          <w:szCs w:val="20"/>
        </w:rPr>
        <w:t>O</w:t>
      </w:r>
      <w:r w:rsidR="0060132D">
        <w:rPr>
          <w:rFonts w:cs="Times New Roman"/>
          <w:sz w:val="24"/>
          <w:szCs w:val="20"/>
        </w:rPr>
        <w:t>riginally a Liberal u</w:t>
      </w:r>
      <w:r w:rsidR="0060132D" w:rsidRPr="00FE3F6C">
        <w:rPr>
          <w:rFonts w:cs="Times New Roman"/>
          <w:sz w:val="24"/>
          <w:szCs w:val="20"/>
        </w:rPr>
        <w:t xml:space="preserve">nionist, by the early 1900s </w:t>
      </w:r>
      <w:r w:rsidR="003733E4">
        <w:rPr>
          <w:rFonts w:cs="Times New Roman"/>
          <w:sz w:val="24"/>
          <w:szCs w:val="20"/>
        </w:rPr>
        <w:t>he revised his position;</w:t>
      </w:r>
      <w:r w:rsidR="0060132D" w:rsidRPr="00FE3F6C">
        <w:rPr>
          <w:rFonts w:cs="Times New Roman"/>
          <w:sz w:val="24"/>
          <w:szCs w:val="20"/>
        </w:rPr>
        <w:t xml:space="preserve"> </w:t>
      </w:r>
      <w:r w:rsidR="003733E4">
        <w:rPr>
          <w:rFonts w:cs="Times New Roman"/>
          <w:sz w:val="24"/>
          <w:szCs w:val="20"/>
        </w:rPr>
        <w:t>he used his role</w:t>
      </w:r>
      <w:r w:rsidR="0060132D" w:rsidRPr="00FE3F6C">
        <w:rPr>
          <w:rFonts w:cs="Times New Roman"/>
          <w:sz w:val="24"/>
          <w:szCs w:val="20"/>
        </w:rPr>
        <w:t xml:space="preserve"> as president of the DLA to declare for home rule and encourage his co-religionists to follow suit.</w:t>
      </w:r>
      <w:r w:rsidR="0060132D" w:rsidRPr="00FE3F6C">
        <w:rPr>
          <w:rFonts w:cs="Times New Roman"/>
          <w:sz w:val="24"/>
          <w:szCs w:val="20"/>
          <w:vertAlign w:val="superscript"/>
        </w:rPr>
        <w:footnoteReference w:id="76"/>
      </w:r>
      <w:r w:rsidR="003F3C45">
        <w:rPr>
          <w:rFonts w:cs="Times New Roman"/>
          <w:sz w:val="24"/>
          <w:szCs w:val="20"/>
        </w:rPr>
        <w:t xml:space="preserve"> </w:t>
      </w:r>
      <w:r w:rsidR="0060132D" w:rsidRPr="00FE3F6C">
        <w:rPr>
          <w:rFonts w:cs="Times New Roman"/>
          <w:sz w:val="24"/>
          <w:szCs w:val="20"/>
        </w:rPr>
        <w:t>Another figure whose politics had undergone revision was Bernard Edward Barnaby Fitzpatrick, 2</w:t>
      </w:r>
      <w:r w:rsidR="0060132D" w:rsidRPr="00FE3F6C">
        <w:rPr>
          <w:rFonts w:cs="Times New Roman"/>
          <w:sz w:val="24"/>
          <w:szCs w:val="20"/>
          <w:vertAlign w:val="superscript"/>
        </w:rPr>
        <w:t>nd</w:t>
      </w:r>
      <w:r w:rsidR="0060132D" w:rsidRPr="00FE3F6C">
        <w:rPr>
          <w:rFonts w:cs="Times New Roman"/>
          <w:sz w:val="24"/>
          <w:szCs w:val="20"/>
        </w:rPr>
        <w:t xml:space="preserve"> Baron Castletown (1848–1937). </w:t>
      </w:r>
      <w:r w:rsidR="00B65E5A">
        <w:rPr>
          <w:rFonts w:cs="Times New Roman"/>
          <w:sz w:val="24"/>
          <w:szCs w:val="20"/>
        </w:rPr>
        <w:t xml:space="preserve">A former </w:t>
      </w:r>
      <w:r w:rsidR="004854F9">
        <w:rPr>
          <w:rFonts w:cs="Times New Roman"/>
          <w:sz w:val="24"/>
          <w:szCs w:val="20"/>
        </w:rPr>
        <w:t>C</w:t>
      </w:r>
      <w:r w:rsidR="006D4F40">
        <w:rPr>
          <w:rFonts w:cs="Times New Roman"/>
          <w:sz w:val="24"/>
          <w:szCs w:val="20"/>
        </w:rPr>
        <w:t xml:space="preserve">onservative MP and later </w:t>
      </w:r>
      <w:r w:rsidR="00B65E5A">
        <w:rPr>
          <w:rFonts w:cs="Times New Roman"/>
          <w:sz w:val="24"/>
          <w:szCs w:val="20"/>
        </w:rPr>
        <w:t xml:space="preserve">Liberal unionist, </w:t>
      </w:r>
      <w:r w:rsidR="003F3C45">
        <w:rPr>
          <w:rFonts w:cs="Times New Roman"/>
          <w:sz w:val="24"/>
          <w:szCs w:val="20"/>
        </w:rPr>
        <w:t xml:space="preserve">by the late </w:t>
      </w:r>
      <w:r w:rsidR="003F3C45">
        <w:rPr>
          <w:rFonts w:cs="Times New Roman"/>
          <w:sz w:val="24"/>
          <w:szCs w:val="20"/>
        </w:rPr>
        <w:lastRenderedPageBreak/>
        <w:t>1890s he came to support the Gaelic revival, and advocate</w:t>
      </w:r>
      <w:r w:rsidR="0060132D" w:rsidRPr="00FE3F6C">
        <w:rPr>
          <w:rFonts w:cs="Times New Roman"/>
          <w:sz w:val="24"/>
          <w:szCs w:val="20"/>
        </w:rPr>
        <w:t xml:space="preserve"> home rule. He </w:t>
      </w:r>
      <w:r w:rsidR="00F96B55">
        <w:rPr>
          <w:rFonts w:cs="Times New Roman"/>
          <w:sz w:val="24"/>
          <w:szCs w:val="20"/>
        </w:rPr>
        <w:t xml:space="preserve">chaired </w:t>
      </w:r>
      <w:r w:rsidR="00D70790">
        <w:rPr>
          <w:rFonts w:cs="Times New Roman"/>
          <w:sz w:val="24"/>
          <w:szCs w:val="20"/>
        </w:rPr>
        <w:t>the organisation</w:t>
      </w:r>
      <w:r w:rsidR="0060132D" w:rsidRPr="00FE3F6C">
        <w:rPr>
          <w:rFonts w:cs="Times New Roman"/>
          <w:sz w:val="24"/>
          <w:szCs w:val="20"/>
        </w:rPr>
        <w:t>.</w:t>
      </w:r>
      <w:r w:rsidR="0060132D" w:rsidRPr="00FE3F6C">
        <w:rPr>
          <w:rFonts w:cs="Times New Roman"/>
          <w:sz w:val="24"/>
          <w:szCs w:val="20"/>
          <w:vertAlign w:val="superscript"/>
        </w:rPr>
        <w:footnoteReference w:id="77"/>
      </w:r>
    </w:p>
    <w:p w14:paraId="7577D7C0" w14:textId="07D52026" w:rsidR="00B37D49" w:rsidRDefault="0060132D" w:rsidP="00C00D89">
      <w:pPr>
        <w:spacing w:line="480" w:lineRule="auto"/>
        <w:jc w:val="both"/>
        <w:rPr>
          <w:rFonts w:cs="Times New Roman"/>
          <w:sz w:val="24"/>
          <w:szCs w:val="20"/>
        </w:rPr>
      </w:pPr>
      <w:r w:rsidRPr="00FE3F6C">
        <w:rPr>
          <w:rFonts w:cs="Times New Roman"/>
          <w:sz w:val="24"/>
          <w:szCs w:val="20"/>
        </w:rPr>
        <w:tab/>
      </w:r>
      <w:r w:rsidR="00B43E79">
        <w:rPr>
          <w:rFonts w:cs="Times New Roman"/>
          <w:sz w:val="24"/>
          <w:szCs w:val="20"/>
        </w:rPr>
        <w:t xml:space="preserve">A total of </w:t>
      </w:r>
      <w:r w:rsidRPr="00FE3F6C">
        <w:rPr>
          <w:rFonts w:cs="Times New Roman"/>
          <w:sz w:val="24"/>
          <w:szCs w:val="20"/>
        </w:rPr>
        <w:t>122 DLA</w:t>
      </w:r>
      <w:r w:rsidR="00B43E79">
        <w:rPr>
          <w:rFonts w:cs="Times New Roman"/>
          <w:sz w:val="24"/>
          <w:szCs w:val="20"/>
        </w:rPr>
        <w:t xml:space="preserve"> members</w:t>
      </w:r>
      <w:r w:rsidRPr="00FE3F6C">
        <w:rPr>
          <w:rFonts w:cs="Times New Roman"/>
          <w:sz w:val="24"/>
          <w:szCs w:val="20"/>
        </w:rPr>
        <w:t xml:space="preserve"> have been identified.</w:t>
      </w:r>
      <w:r w:rsidRPr="00FE3F6C">
        <w:rPr>
          <w:rFonts w:cs="Times New Roman"/>
          <w:sz w:val="24"/>
          <w:szCs w:val="20"/>
          <w:vertAlign w:val="superscript"/>
        </w:rPr>
        <w:footnoteReference w:id="78"/>
      </w:r>
      <w:r w:rsidR="006D4F40">
        <w:rPr>
          <w:rFonts w:cs="Times New Roman"/>
          <w:sz w:val="24"/>
          <w:szCs w:val="20"/>
        </w:rPr>
        <w:t xml:space="preserve"> </w:t>
      </w:r>
      <w:r w:rsidR="002B0CCF">
        <w:rPr>
          <w:rFonts w:cs="Times New Roman"/>
          <w:sz w:val="24"/>
          <w:szCs w:val="20"/>
        </w:rPr>
        <w:t>Almost 56 per cent</w:t>
      </w:r>
      <w:r w:rsidRPr="00FE3F6C">
        <w:rPr>
          <w:rFonts w:cs="Times New Roman"/>
          <w:sz w:val="24"/>
          <w:szCs w:val="20"/>
        </w:rPr>
        <w:t xml:space="preserve"> of members, for whom data on denomination is available, belonged to one of the Protestant churches. </w:t>
      </w:r>
      <w:r w:rsidR="006D4F40">
        <w:rPr>
          <w:rFonts w:cs="Times New Roman"/>
          <w:sz w:val="24"/>
          <w:szCs w:val="20"/>
        </w:rPr>
        <w:t xml:space="preserve">A striking number – </w:t>
      </w:r>
      <w:r w:rsidR="002B0CCF">
        <w:rPr>
          <w:rFonts w:cs="Times New Roman"/>
          <w:sz w:val="24"/>
          <w:szCs w:val="20"/>
        </w:rPr>
        <w:t>about 38 per cent</w:t>
      </w:r>
      <w:r w:rsidR="006D4F40">
        <w:rPr>
          <w:rFonts w:cs="Times New Roman"/>
          <w:sz w:val="24"/>
          <w:szCs w:val="20"/>
        </w:rPr>
        <w:t xml:space="preserve"> –</w:t>
      </w:r>
      <w:r w:rsidRPr="00FE3F6C">
        <w:rPr>
          <w:rFonts w:cs="Times New Roman"/>
          <w:sz w:val="24"/>
          <w:szCs w:val="20"/>
        </w:rPr>
        <w:t xml:space="preserve"> </w:t>
      </w:r>
      <w:r w:rsidR="006D4F40">
        <w:rPr>
          <w:rFonts w:cs="Times New Roman"/>
          <w:sz w:val="24"/>
          <w:szCs w:val="20"/>
        </w:rPr>
        <w:t>were Nonconformists</w:t>
      </w:r>
      <w:r w:rsidRPr="00FE3F6C">
        <w:rPr>
          <w:rFonts w:cs="Times New Roman"/>
          <w:sz w:val="24"/>
          <w:szCs w:val="20"/>
        </w:rPr>
        <w:t>. Methodists made up the single lar</w:t>
      </w:r>
      <w:r w:rsidR="006D4F40">
        <w:rPr>
          <w:rFonts w:cs="Times New Roman"/>
          <w:sz w:val="24"/>
          <w:szCs w:val="20"/>
        </w:rPr>
        <w:t>gest Protest</w:t>
      </w:r>
      <w:r w:rsidR="002B0CCF">
        <w:rPr>
          <w:rFonts w:cs="Times New Roman"/>
          <w:sz w:val="24"/>
          <w:szCs w:val="20"/>
        </w:rPr>
        <w:t>ant denomination, with about 18 per cent</w:t>
      </w:r>
      <w:r w:rsidR="006D4F40">
        <w:rPr>
          <w:rFonts w:cs="Times New Roman"/>
          <w:sz w:val="24"/>
          <w:szCs w:val="20"/>
        </w:rPr>
        <w:t xml:space="preserve"> of members.</w:t>
      </w:r>
      <w:r>
        <w:rPr>
          <w:rFonts w:cs="Times New Roman"/>
          <w:sz w:val="24"/>
          <w:szCs w:val="20"/>
        </w:rPr>
        <w:t xml:space="preserve"> As the group’s name suggests, this was a strongly ur</w:t>
      </w:r>
      <w:r w:rsidR="002B0CCF">
        <w:rPr>
          <w:rFonts w:cs="Times New Roman"/>
          <w:sz w:val="24"/>
          <w:szCs w:val="20"/>
        </w:rPr>
        <w:t>ban organisation, with about 75 per cent</w:t>
      </w:r>
      <w:r>
        <w:rPr>
          <w:rFonts w:cs="Times New Roman"/>
          <w:sz w:val="24"/>
          <w:szCs w:val="20"/>
        </w:rPr>
        <w:t xml:space="preserve"> of members residing in the city or county of Dublin in 1901 or 1911.</w:t>
      </w:r>
      <w:r w:rsidRPr="00FE3F6C">
        <w:rPr>
          <w:rFonts w:cs="Times New Roman"/>
          <w:sz w:val="24"/>
          <w:szCs w:val="20"/>
        </w:rPr>
        <w:t xml:space="preserve"> </w:t>
      </w:r>
      <w:r w:rsidR="006D4F40">
        <w:rPr>
          <w:rFonts w:cs="Times New Roman"/>
          <w:sz w:val="24"/>
          <w:szCs w:val="20"/>
        </w:rPr>
        <w:t>Ten of the</w:t>
      </w:r>
      <w:r w:rsidRPr="00FE3F6C">
        <w:rPr>
          <w:rFonts w:cs="Times New Roman"/>
          <w:sz w:val="24"/>
          <w:szCs w:val="20"/>
        </w:rPr>
        <w:t xml:space="preserve"> Protestant members w</w:t>
      </w:r>
      <w:r w:rsidR="006D4F40">
        <w:rPr>
          <w:rFonts w:cs="Times New Roman"/>
          <w:sz w:val="24"/>
          <w:szCs w:val="20"/>
        </w:rPr>
        <w:t>ere born in Ulster.</w:t>
      </w:r>
      <w:r>
        <w:rPr>
          <w:rFonts w:cs="Times New Roman"/>
          <w:sz w:val="24"/>
          <w:szCs w:val="20"/>
        </w:rPr>
        <w:t xml:space="preserve"> </w:t>
      </w:r>
      <w:r w:rsidRPr="00FE3F6C">
        <w:rPr>
          <w:rFonts w:cs="Times New Roman"/>
          <w:sz w:val="24"/>
          <w:szCs w:val="20"/>
        </w:rPr>
        <w:t>Although it is possible that thi</w:t>
      </w:r>
      <w:r>
        <w:rPr>
          <w:rFonts w:cs="Times New Roman"/>
          <w:sz w:val="24"/>
          <w:szCs w:val="20"/>
        </w:rPr>
        <w:t>s is due to residual Gladstonian</w:t>
      </w:r>
      <w:r w:rsidRPr="00FE3F6C">
        <w:rPr>
          <w:rFonts w:cs="Times New Roman"/>
          <w:sz w:val="24"/>
          <w:szCs w:val="20"/>
        </w:rPr>
        <w:t xml:space="preserve"> liberalism, it is also likely that for these Ulstermen, residing in Dublin, the thought of </w:t>
      </w:r>
      <w:r w:rsidR="00655916">
        <w:rPr>
          <w:rFonts w:cs="Times New Roman"/>
          <w:sz w:val="24"/>
          <w:szCs w:val="20"/>
        </w:rPr>
        <w:t>Ulster exclusion</w:t>
      </w:r>
      <w:r w:rsidRPr="00FE3F6C">
        <w:rPr>
          <w:rFonts w:cs="Times New Roman"/>
          <w:sz w:val="24"/>
          <w:szCs w:val="20"/>
        </w:rPr>
        <w:t xml:space="preserve"> carried a special horror. </w:t>
      </w:r>
      <w:r w:rsidR="006D4F40" w:rsidRPr="00FE3F6C">
        <w:rPr>
          <w:rFonts w:cs="Times New Roman"/>
          <w:sz w:val="24"/>
          <w:szCs w:val="20"/>
        </w:rPr>
        <w:t>In May 1908</w:t>
      </w:r>
      <w:r w:rsidR="0068186F">
        <w:rPr>
          <w:rFonts w:cs="Times New Roman"/>
          <w:sz w:val="24"/>
          <w:szCs w:val="20"/>
        </w:rPr>
        <w:t>,</w:t>
      </w:r>
      <w:r w:rsidR="006D4F40" w:rsidRPr="00FE3F6C">
        <w:rPr>
          <w:rFonts w:cs="Times New Roman"/>
          <w:sz w:val="24"/>
          <w:szCs w:val="20"/>
        </w:rPr>
        <w:t xml:space="preserve"> the DLA </w:t>
      </w:r>
      <w:r w:rsidR="00226A79">
        <w:rPr>
          <w:rFonts w:cs="Times New Roman"/>
          <w:sz w:val="24"/>
          <w:szCs w:val="20"/>
        </w:rPr>
        <w:t>denied</w:t>
      </w:r>
      <w:r w:rsidR="006D4F40" w:rsidRPr="00FE3F6C">
        <w:rPr>
          <w:rFonts w:cs="Times New Roman"/>
          <w:sz w:val="24"/>
          <w:szCs w:val="20"/>
        </w:rPr>
        <w:t xml:space="preserve"> rumours that it was about to change its name to the Irish Protestant Home Rule Association.</w:t>
      </w:r>
      <w:r w:rsidR="006D4F40" w:rsidRPr="00FE3F6C">
        <w:rPr>
          <w:rFonts w:cs="Times New Roman"/>
          <w:sz w:val="24"/>
          <w:szCs w:val="20"/>
          <w:vertAlign w:val="superscript"/>
        </w:rPr>
        <w:footnoteReference w:id="79"/>
      </w:r>
      <w:r w:rsidR="006D4F40">
        <w:rPr>
          <w:rFonts w:cs="Times New Roman"/>
          <w:sz w:val="24"/>
          <w:szCs w:val="20"/>
        </w:rPr>
        <w:t xml:space="preserve"> </w:t>
      </w:r>
      <w:r w:rsidRPr="00FE3F6C">
        <w:rPr>
          <w:rFonts w:cs="Times New Roman"/>
          <w:sz w:val="24"/>
          <w:szCs w:val="20"/>
        </w:rPr>
        <w:t>Any change of name to the IPHRA would ha</w:t>
      </w:r>
      <w:r w:rsidR="002B0CCF">
        <w:rPr>
          <w:rFonts w:cs="Times New Roman"/>
          <w:sz w:val="24"/>
          <w:szCs w:val="20"/>
        </w:rPr>
        <w:t>ve involved jettison</w:t>
      </w:r>
      <w:r w:rsidR="003733E4">
        <w:rPr>
          <w:rFonts w:cs="Times New Roman"/>
          <w:sz w:val="24"/>
          <w:szCs w:val="20"/>
        </w:rPr>
        <w:t>ing over 40 per cent of members, who were Catholic</w:t>
      </w:r>
      <w:r w:rsidR="004703B7">
        <w:rPr>
          <w:rFonts w:cs="Times New Roman"/>
          <w:sz w:val="24"/>
          <w:szCs w:val="20"/>
        </w:rPr>
        <w:t>s</w:t>
      </w:r>
      <w:r w:rsidR="003733E4">
        <w:rPr>
          <w:rFonts w:cs="Times New Roman"/>
          <w:sz w:val="24"/>
          <w:szCs w:val="20"/>
        </w:rPr>
        <w:t xml:space="preserve"> or Jews.</w:t>
      </w:r>
      <w:r w:rsidR="002B0CCF">
        <w:rPr>
          <w:rFonts w:cs="Times New Roman"/>
          <w:sz w:val="24"/>
          <w:szCs w:val="20"/>
        </w:rPr>
        <w:t xml:space="preserve"> Almost 28 percent</w:t>
      </w:r>
      <w:r w:rsidRPr="00FE3F6C">
        <w:rPr>
          <w:rFonts w:cs="Times New Roman"/>
          <w:sz w:val="24"/>
          <w:szCs w:val="20"/>
        </w:rPr>
        <w:t xml:space="preserve"> of members were Catholic. </w:t>
      </w:r>
      <w:r w:rsidR="00F96B55">
        <w:rPr>
          <w:rFonts w:cs="Times New Roman"/>
          <w:sz w:val="24"/>
          <w:szCs w:val="20"/>
        </w:rPr>
        <w:t>T</w:t>
      </w:r>
      <w:r w:rsidRPr="00FE3F6C">
        <w:rPr>
          <w:rFonts w:cs="Times New Roman"/>
          <w:sz w:val="24"/>
          <w:szCs w:val="20"/>
        </w:rPr>
        <w:t>his figure may seem high, considering the Irish Party’s Young Ireland Branch was created</w:t>
      </w:r>
      <w:r w:rsidR="00AB541F">
        <w:rPr>
          <w:rFonts w:cs="Times New Roman"/>
          <w:sz w:val="24"/>
          <w:szCs w:val="20"/>
        </w:rPr>
        <w:t xml:space="preserve"> with a well-to-do Catholic </w:t>
      </w:r>
      <w:r w:rsidR="00773FD4">
        <w:rPr>
          <w:rFonts w:cs="Times New Roman"/>
          <w:sz w:val="24"/>
          <w:szCs w:val="20"/>
        </w:rPr>
        <w:t>membership</w:t>
      </w:r>
      <w:r w:rsidR="00AB541F">
        <w:rPr>
          <w:rFonts w:cs="Times New Roman"/>
          <w:sz w:val="24"/>
          <w:szCs w:val="20"/>
        </w:rPr>
        <w:t xml:space="preserve"> in mind. </w:t>
      </w:r>
      <w:r w:rsidR="006D4F40">
        <w:rPr>
          <w:rFonts w:cs="Times New Roman"/>
          <w:sz w:val="24"/>
          <w:szCs w:val="20"/>
        </w:rPr>
        <w:t>In fact, t</w:t>
      </w:r>
      <w:r>
        <w:rPr>
          <w:rFonts w:cs="Times New Roman"/>
          <w:sz w:val="24"/>
          <w:szCs w:val="20"/>
        </w:rPr>
        <w:t>hirteen of the nineteen</w:t>
      </w:r>
      <w:r w:rsidRPr="00FE3F6C">
        <w:rPr>
          <w:rFonts w:cs="Times New Roman"/>
          <w:sz w:val="24"/>
          <w:szCs w:val="20"/>
        </w:rPr>
        <w:t xml:space="preserve"> Catholic members were barristers. </w:t>
      </w:r>
      <w:r w:rsidR="005233FD">
        <w:rPr>
          <w:rFonts w:cs="Times New Roman"/>
          <w:sz w:val="24"/>
          <w:szCs w:val="20"/>
        </w:rPr>
        <w:t>M</w:t>
      </w:r>
      <w:r w:rsidRPr="00FE3F6C">
        <w:rPr>
          <w:rFonts w:cs="Times New Roman"/>
          <w:sz w:val="24"/>
          <w:szCs w:val="20"/>
        </w:rPr>
        <w:t xml:space="preserve">embers of the bar joined the DLA so as to gain </w:t>
      </w:r>
      <w:r w:rsidR="006D4F40">
        <w:rPr>
          <w:rFonts w:cs="Times New Roman"/>
          <w:sz w:val="24"/>
          <w:szCs w:val="20"/>
        </w:rPr>
        <w:t>positions</w:t>
      </w:r>
      <w:r w:rsidRPr="00FE3F6C">
        <w:rPr>
          <w:rFonts w:cs="Times New Roman"/>
          <w:sz w:val="24"/>
          <w:szCs w:val="20"/>
        </w:rPr>
        <w:t xml:space="preserve"> from the Liberal administration; the Irish Party </w:t>
      </w:r>
      <w:r w:rsidR="004C1D62">
        <w:rPr>
          <w:rFonts w:cs="Times New Roman"/>
          <w:sz w:val="24"/>
          <w:szCs w:val="20"/>
        </w:rPr>
        <w:t xml:space="preserve">officially </w:t>
      </w:r>
      <w:r w:rsidRPr="00FE3F6C">
        <w:rPr>
          <w:rFonts w:cs="Times New Roman"/>
          <w:sz w:val="24"/>
          <w:szCs w:val="20"/>
        </w:rPr>
        <w:t>forbade its activis</w:t>
      </w:r>
      <w:r w:rsidR="00C00D89">
        <w:rPr>
          <w:rFonts w:cs="Times New Roman"/>
          <w:sz w:val="24"/>
          <w:szCs w:val="20"/>
        </w:rPr>
        <w:t>ts from seeking Crown office.</w:t>
      </w:r>
      <w:r w:rsidR="007040AA">
        <w:rPr>
          <w:rFonts w:cs="Times New Roman"/>
          <w:sz w:val="24"/>
          <w:szCs w:val="20"/>
        </w:rPr>
        <w:t xml:space="preserve"> There were also a number of Jewish members.</w:t>
      </w:r>
      <w:r w:rsidR="00210038">
        <w:rPr>
          <w:rFonts w:cs="Times New Roman"/>
          <w:sz w:val="24"/>
          <w:szCs w:val="20"/>
        </w:rPr>
        <w:t xml:space="preserve"> </w:t>
      </w:r>
      <w:r w:rsidR="00063043">
        <w:rPr>
          <w:rFonts w:cs="Times New Roman"/>
          <w:sz w:val="24"/>
          <w:szCs w:val="20"/>
        </w:rPr>
        <w:t>At least e</w:t>
      </w:r>
      <w:r>
        <w:rPr>
          <w:rFonts w:cs="Times New Roman"/>
          <w:sz w:val="24"/>
          <w:szCs w:val="20"/>
        </w:rPr>
        <w:t xml:space="preserve">leven </w:t>
      </w:r>
      <w:r w:rsidR="006D4F40">
        <w:rPr>
          <w:rFonts w:cs="Times New Roman"/>
          <w:sz w:val="24"/>
          <w:szCs w:val="20"/>
        </w:rPr>
        <w:t>Jews</w:t>
      </w:r>
      <w:r w:rsidR="00063043">
        <w:rPr>
          <w:rFonts w:cs="Times New Roman"/>
          <w:sz w:val="24"/>
          <w:szCs w:val="20"/>
        </w:rPr>
        <w:t xml:space="preserve"> were active in the DLA, several of whom were </w:t>
      </w:r>
      <w:r w:rsidR="004B405A">
        <w:rPr>
          <w:rFonts w:cs="Times New Roman"/>
          <w:sz w:val="24"/>
          <w:szCs w:val="20"/>
        </w:rPr>
        <w:t>also</w:t>
      </w:r>
      <w:r w:rsidR="00063043">
        <w:rPr>
          <w:rFonts w:cs="Times New Roman"/>
          <w:sz w:val="24"/>
          <w:szCs w:val="20"/>
        </w:rPr>
        <w:t xml:space="preserve"> members of the </w:t>
      </w:r>
      <w:r w:rsidR="007040AA" w:rsidRPr="0060132D">
        <w:rPr>
          <w:sz w:val="24"/>
        </w:rPr>
        <w:t>Judaeo-Irish Home Rule Association</w:t>
      </w:r>
      <w:r w:rsidR="007040AA">
        <w:rPr>
          <w:rFonts w:cs="Times New Roman"/>
          <w:sz w:val="24"/>
          <w:szCs w:val="20"/>
        </w:rPr>
        <w:t>.</w:t>
      </w:r>
      <w:r w:rsidR="00063043">
        <w:rPr>
          <w:rFonts w:cs="Times New Roman"/>
          <w:sz w:val="24"/>
          <w:szCs w:val="20"/>
        </w:rPr>
        <w:t xml:space="preserve"> It is notable that a group of </w:t>
      </w:r>
      <w:r w:rsidR="007040AA">
        <w:rPr>
          <w:rFonts w:cs="Times New Roman"/>
          <w:sz w:val="24"/>
          <w:szCs w:val="20"/>
        </w:rPr>
        <w:t>Jewish home rulers</w:t>
      </w:r>
      <w:r w:rsidR="00063043">
        <w:rPr>
          <w:rFonts w:cs="Times New Roman"/>
          <w:sz w:val="24"/>
          <w:szCs w:val="20"/>
        </w:rPr>
        <w:t xml:space="preserve"> chose to join the Protestant-dominated DLA, rather</w:t>
      </w:r>
      <w:r w:rsidR="00C00D89">
        <w:rPr>
          <w:rFonts w:cs="Times New Roman"/>
          <w:sz w:val="24"/>
          <w:szCs w:val="20"/>
        </w:rPr>
        <w:t xml:space="preserve"> than the l</w:t>
      </w:r>
      <w:r w:rsidR="00B37D49">
        <w:rPr>
          <w:rFonts w:cs="Times New Roman"/>
          <w:sz w:val="24"/>
          <w:szCs w:val="20"/>
        </w:rPr>
        <w:t xml:space="preserve">argely-Catholic UIL – pro-home rule Jews may have felt more </w:t>
      </w:r>
      <w:r w:rsidR="00B37D49">
        <w:rPr>
          <w:rFonts w:cs="Times New Roman"/>
          <w:sz w:val="24"/>
          <w:szCs w:val="20"/>
        </w:rPr>
        <w:lastRenderedPageBreak/>
        <w:t xml:space="preserve">comfortable in a largely upper middle-class body, which was dominated by members of other minority religions. </w:t>
      </w:r>
    </w:p>
    <w:p w14:paraId="0FEB101D" w14:textId="46E62F4B" w:rsidR="006D4F40" w:rsidRPr="00FE3F6C" w:rsidRDefault="000320B0" w:rsidP="00B37D49">
      <w:pPr>
        <w:spacing w:line="480" w:lineRule="auto"/>
        <w:ind w:firstLine="720"/>
        <w:jc w:val="both"/>
        <w:rPr>
          <w:rFonts w:cs="Times New Roman"/>
          <w:sz w:val="24"/>
          <w:szCs w:val="20"/>
        </w:rPr>
      </w:pPr>
      <w:r>
        <w:rPr>
          <w:rFonts w:cs="Times New Roman"/>
          <w:sz w:val="24"/>
          <w:szCs w:val="20"/>
        </w:rPr>
        <w:t>Higher professi</w:t>
      </w:r>
      <w:r w:rsidR="00B37D49">
        <w:rPr>
          <w:rFonts w:cs="Times New Roman"/>
          <w:sz w:val="24"/>
          <w:szCs w:val="20"/>
        </w:rPr>
        <w:t>onals dominated the DLA</w:t>
      </w:r>
      <w:r>
        <w:rPr>
          <w:rFonts w:cs="Times New Roman"/>
          <w:sz w:val="24"/>
          <w:szCs w:val="20"/>
        </w:rPr>
        <w:t xml:space="preserve">, with barristers, journalists, and JPs well represented. However, businessmen </w:t>
      </w:r>
      <w:r w:rsidR="00773FD4">
        <w:rPr>
          <w:rFonts w:cs="Times New Roman"/>
          <w:sz w:val="24"/>
          <w:szCs w:val="20"/>
        </w:rPr>
        <w:t>were the largest group,</w:t>
      </w:r>
      <w:r w:rsidR="002B0CCF">
        <w:rPr>
          <w:rFonts w:cs="Times New Roman"/>
          <w:sz w:val="24"/>
          <w:szCs w:val="20"/>
        </w:rPr>
        <w:t xml:space="preserve"> amounting to about 37 per cent</w:t>
      </w:r>
      <w:r>
        <w:rPr>
          <w:rFonts w:cs="Times New Roman"/>
          <w:sz w:val="24"/>
          <w:szCs w:val="20"/>
        </w:rPr>
        <w:t xml:space="preserve"> of members. </w:t>
      </w:r>
      <w:r w:rsidR="00C6030A">
        <w:rPr>
          <w:rFonts w:cs="Times New Roman"/>
          <w:sz w:val="24"/>
          <w:szCs w:val="20"/>
        </w:rPr>
        <w:t xml:space="preserve">This </w:t>
      </w:r>
      <w:r w:rsidR="0060132D" w:rsidRPr="00FE3F6C">
        <w:rPr>
          <w:rFonts w:cs="Times New Roman"/>
          <w:sz w:val="24"/>
          <w:szCs w:val="20"/>
        </w:rPr>
        <w:t xml:space="preserve">may be explained by the desire for Dublin Protestant businessmen to identify as moderate nationalists and escape censure which could adversely affect their business. </w:t>
      </w:r>
    </w:p>
    <w:p w14:paraId="56E3B364" w14:textId="7F669065" w:rsidR="0060132D" w:rsidRPr="00FE3F6C" w:rsidRDefault="0060132D" w:rsidP="007147DC">
      <w:pPr>
        <w:spacing w:line="480" w:lineRule="auto"/>
        <w:jc w:val="both"/>
        <w:rPr>
          <w:rFonts w:cs="Times New Roman"/>
          <w:sz w:val="24"/>
          <w:szCs w:val="20"/>
        </w:rPr>
      </w:pPr>
      <w:r w:rsidRPr="00FE3F6C">
        <w:rPr>
          <w:rFonts w:cs="Times New Roman"/>
          <w:sz w:val="24"/>
          <w:szCs w:val="20"/>
        </w:rPr>
        <w:tab/>
        <w:t xml:space="preserve">The DLA principally promoted its policies by means of public meetings, which </w:t>
      </w:r>
      <w:r w:rsidR="00C97B0F">
        <w:rPr>
          <w:rFonts w:cs="Times New Roman"/>
          <w:sz w:val="24"/>
          <w:szCs w:val="20"/>
        </w:rPr>
        <w:t xml:space="preserve">appear </w:t>
      </w:r>
      <w:r w:rsidRPr="00FE3F6C">
        <w:rPr>
          <w:rFonts w:cs="Times New Roman"/>
          <w:sz w:val="24"/>
          <w:szCs w:val="20"/>
        </w:rPr>
        <w:t xml:space="preserve">to have been generally well-attended. At one gathering </w:t>
      </w:r>
      <w:r w:rsidR="00C97B0F">
        <w:rPr>
          <w:rFonts w:cs="Times New Roman"/>
          <w:sz w:val="24"/>
          <w:szCs w:val="20"/>
        </w:rPr>
        <w:t xml:space="preserve">it was claimed that </w:t>
      </w:r>
      <w:r w:rsidRPr="00FE3F6C">
        <w:rPr>
          <w:rFonts w:cs="Times New Roman"/>
          <w:sz w:val="24"/>
          <w:szCs w:val="20"/>
        </w:rPr>
        <w:t>‘hundreds’ were turned away.</w:t>
      </w:r>
      <w:r w:rsidRPr="00FE3F6C">
        <w:rPr>
          <w:rFonts w:cs="Times New Roman"/>
          <w:sz w:val="24"/>
          <w:szCs w:val="20"/>
          <w:vertAlign w:val="superscript"/>
        </w:rPr>
        <w:footnoteReference w:id="80"/>
      </w:r>
      <w:r w:rsidRPr="00FE3F6C">
        <w:rPr>
          <w:rFonts w:cs="Times New Roman"/>
          <w:sz w:val="24"/>
          <w:szCs w:val="20"/>
        </w:rPr>
        <w:t xml:space="preserve"> From its inception the DLA was less circumspect about </w:t>
      </w:r>
      <w:r w:rsidR="00825E29">
        <w:rPr>
          <w:rFonts w:cs="Times New Roman"/>
          <w:sz w:val="24"/>
          <w:szCs w:val="20"/>
        </w:rPr>
        <w:t xml:space="preserve">its </w:t>
      </w:r>
      <w:r w:rsidRPr="00FE3F6C">
        <w:rPr>
          <w:rFonts w:cs="Times New Roman"/>
          <w:sz w:val="24"/>
          <w:szCs w:val="20"/>
        </w:rPr>
        <w:t>s</w:t>
      </w:r>
      <w:r w:rsidR="00825E29">
        <w:rPr>
          <w:rFonts w:cs="Times New Roman"/>
          <w:sz w:val="24"/>
          <w:szCs w:val="20"/>
        </w:rPr>
        <w:t>upport for home rule than its equivalent organisation in Ulster</w:t>
      </w:r>
      <w:r w:rsidRPr="00FE3F6C">
        <w:rPr>
          <w:rFonts w:cs="Times New Roman"/>
          <w:sz w:val="24"/>
          <w:szCs w:val="20"/>
        </w:rPr>
        <w:t xml:space="preserve">, which only publicly expressed nationalist views from 1910. In a speech in 1909 Russell claimed he ‘never had any real difficulty with the abstract question of self-government’, but that he had previously feared </w:t>
      </w:r>
      <w:r w:rsidR="00407621">
        <w:rPr>
          <w:rFonts w:cs="Times New Roman"/>
          <w:sz w:val="24"/>
          <w:szCs w:val="20"/>
        </w:rPr>
        <w:t>the</w:t>
      </w:r>
      <w:r w:rsidRPr="00FE3F6C">
        <w:rPr>
          <w:rFonts w:cs="Times New Roman"/>
          <w:sz w:val="24"/>
          <w:szCs w:val="20"/>
        </w:rPr>
        <w:t xml:space="preserve"> legislation an Irish assembly </w:t>
      </w:r>
      <w:r w:rsidR="00407621">
        <w:rPr>
          <w:rFonts w:cs="Times New Roman"/>
          <w:sz w:val="24"/>
          <w:szCs w:val="20"/>
        </w:rPr>
        <w:t>might</w:t>
      </w:r>
      <w:r w:rsidRPr="00FE3F6C">
        <w:rPr>
          <w:rFonts w:cs="Times New Roman"/>
          <w:sz w:val="24"/>
          <w:szCs w:val="20"/>
        </w:rPr>
        <w:t xml:space="preserve"> pass on the land issue. He stated:</w:t>
      </w:r>
    </w:p>
    <w:p w14:paraId="7865EBDA" w14:textId="29888426" w:rsidR="0060132D" w:rsidRPr="00FE3F6C" w:rsidRDefault="0060132D" w:rsidP="007147DC">
      <w:pPr>
        <w:spacing w:line="480" w:lineRule="auto"/>
        <w:jc w:val="both"/>
        <w:rPr>
          <w:rFonts w:cs="Times New Roman"/>
          <w:szCs w:val="20"/>
        </w:rPr>
      </w:pPr>
      <w:r w:rsidRPr="00FE3F6C">
        <w:rPr>
          <w:rFonts w:cs="Times New Roman"/>
          <w:szCs w:val="20"/>
        </w:rPr>
        <w:t>The land question</w:t>
      </w:r>
      <w:r w:rsidR="007040AA">
        <w:rPr>
          <w:rFonts w:cs="Times New Roman"/>
          <w:szCs w:val="20"/>
        </w:rPr>
        <w:t xml:space="preserve"> has been settled in principle … </w:t>
      </w:r>
      <w:r w:rsidRPr="00FE3F6C">
        <w:rPr>
          <w:rFonts w:cs="Times New Roman"/>
          <w:szCs w:val="20"/>
        </w:rPr>
        <w:t>and those who were afraid that the landlords might be robbed by an Irish assembly – and I was one of these – may sleep quite comfortably in their beds. Whoever has been robbed, it is not the Irish landlords. The speaker then referred to the smooth running of his own department [Agricultural and Technical Instruction], and the success of the local governing bodies throughout the country, and added – With all these considerations in view, and bearing in mind the fact that the great trunk questions of the Church, land, and education are all settled, and that Ireland … will soon be wholly a nation of agricultural freeholders, the most conservative form of existence in the world, I have been forced to ask myself what the raging fight really is all about.</w:t>
      </w:r>
      <w:r w:rsidRPr="00FE3F6C">
        <w:rPr>
          <w:rFonts w:cs="Times New Roman"/>
          <w:sz w:val="24"/>
          <w:szCs w:val="20"/>
          <w:vertAlign w:val="superscript"/>
        </w:rPr>
        <w:t xml:space="preserve"> </w:t>
      </w:r>
      <w:r w:rsidRPr="00FE3F6C">
        <w:rPr>
          <w:rFonts w:cs="Times New Roman"/>
          <w:sz w:val="24"/>
          <w:szCs w:val="20"/>
          <w:vertAlign w:val="superscript"/>
        </w:rPr>
        <w:footnoteReference w:id="81"/>
      </w:r>
    </w:p>
    <w:p w14:paraId="7915F2F1" w14:textId="04D084FD" w:rsidR="0060132D" w:rsidRDefault="0060132D" w:rsidP="007147DC">
      <w:pPr>
        <w:spacing w:line="480" w:lineRule="auto"/>
        <w:jc w:val="both"/>
        <w:rPr>
          <w:rFonts w:cs="Times New Roman"/>
          <w:sz w:val="24"/>
          <w:szCs w:val="20"/>
        </w:rPr>
      </w:pPr>
      <w:r w:rsidRPr="00FE3F6C">
        <w:rPr>
          <w:rFonts w:cs="Times New Roman"/>
          <w:sz w:val="24"/>
          <w:szCs w:val="20"/>
        </w:rPr>
        <w:t xml:space="preserve">Russell denied that religious intolerance existed outside of Ulster: ‘all over the South and West Protestant shopkeepers were very often the biggest business men in the towns, and he knew that Protestant farmers were put into positions of trust and responsibility by Catholics in </w:t>
      </w:r>
      <w:r w:rsidRPr="00FE3F6C">
        <w:rPr>
          <w:rFonts w:cs="Times New Roman"/>
          <w:sz w:val="24"/>
          <w:szCs w:val="20"/>
        </w:rPr>
        <w:lastRenderedPageBreak/>
        <w:t>connection with [the Department of Agricultural and Technical Instruction]’.</w:t>
      </w:r>
      <w:r w:rsidRPr="00FE3F6C">
        <w:rPr>
          <w:rFonts w:cs="Times New Roman"/>
          <w:sz w:val="24"/>
          <w:szCs w:val="20"/>
          <w:vertAlign w:val="superscript"/>
        </w:rPr>
        <w:footnoteReference w:id="82"/>
      </w:r>
      <w:r w:rsidRPr="00FE3F6C">
        <w:rPr>
          <w:rFonts w:cs="Times New Roman"/>
          <w:sz w:val="24"/>
          <w:szCs w:val="20"/>
        </w:rPr>
        <w:t xml:space="preserve"> He referred to the success o</w:t>
      </w:r>
      <w:r w:rsidR="007040AA">
        <w:rPr>
          <w:rFonts w:cs="Times New Roman"/>
          <w:sz w:val="24"/>
          <w:szCs w:val="20"/>
        </w:rPr>
        <w:t>f the d</w:t>
      </w:r>
      <w:r w:rsidRPr="00FE3F6C">
        <w:rPr>
          <w:rFonts w:cs="Times New Roman"/>
          <w:sz w:val="24"/>
          <w:szCs w:val="20"/>
        </w:rPr>
        <w:t>epartment as forcing him to re-evaluate his attitude to home rule.</w:t>
      </w:r>
      <w:r w:rsidRPr="00FE3F6C">
        <w:rPr>
          <w:rFonts w:cs="Times New Roman"/>
          <w:sz w:val="24"/>
          <w:szCs w:val="20"/>
          <w:vertAlign w:val="superscript"/>
        </w:rPr>
        <w:footnoteReference w:id="83"/>
      </w:r>
      <w:r w:rsidRPr="00FE3F6C">
        <w:rPr>
          <w:rFonts w:cs="Times New Roman"/>
          <w:sz w:val="24"/>
          <w:szCs w:val="20"/>
        </w:rPr>
        <w:t xml:space="preserve">   </w:t>
      </w:r>
    </w:p>
    <w:p w14:paraId="4119B02C" w14:textId="2025859A" w:rsidR="00EF5E05" w:rsidRDefault="00F07071" w:rsidP="007147DC">
      <w:pPr>
        <w:spacing w:line="480" w:lineRule="auto"/>
        <w:jc w:val="both"/>
        <w:rPr>
          <w:rFonts w:cs="Times New Roman"/>
          <w:sz w:val="24"/>
          <w:szCs w:val="20"/>
        </w:rPr>
      </w:pPr>
      <w:r>
        <w:rPr>
          <w:rFonts w:cs="Times New Roman"/>
          <w:sz w:val="24"/>
          <w:szCs w:val="20"/>
        </w:rPr>
        <w:tab/>
        <w:t xml:space="preserve">In 1908, the re-emergence of federal </w:t>
      </w:r>
      <w:r w:rsidR="00B46BC2">
        <w:rPr>
          <w:rFonts w:cs="Times New Roman"/>
          <w:sz w:val="24"/>
          <w:szCs w:val="20"/>
        </w:rPr>
        <w:t xml:space="preserve">home rule ideas prompted the </w:t>
      </w:r>
      <w:r w:rsidR="0073189C">
        <w:rPr>
          <w:rFonts w:cs="Times New Roman"/>
          <w:sz w:val="24"/>
          <w:szCs w:val="20"/>
        </w:rPr>
        <w:t>formation of another Protestant-dominated organisation,</w:t>
      </w:r>
      <w:r w:rsidR="0073189C" w:rsidRPr="00FE3F6C">
        <w:rPr>
          <w:rFonts w:cs="Times New Roman"/>
          <w:sz w:val="24"/>
          <w:szCs w:val="20"/>
        </w:rPr>
        <w:t xml:space="preserve"> the Irish Imperial Home Rule Association</w:t>
      </w:r>
      <w:r w:rsidR="00436537">
        <w:rPr>
          <w:rFonts w:cs="Times New Roman"/>
          <w:sz w:val="24"/>
          <w:szCs w:val="20"/>
        </w:rPr>
        <w:t xml:space="preserve"> (IIHRA)</w:t>
      </w:r>
      <w:r w:rsidR="0060132D" w:rsidRPr="00FE3F6C">
        <w:rPr>
          <w:rFonts w:cs="Times New Roman"/>
          <w:sz w:val="24"/>
          <w:szCs w:val="20"/>
        </w:rPr>
        <w:t>.</w:t>
      </w:r>
      <w:r w:rsidR="0060132D" w:rsidRPr="00FE3F6C">
        <w:rPr>
          <w:rFonts w:cs="Times New Roman"/>
          <w:sz w:val="24"/>
          <w:szCs w:val="20"/>
          <w:vertAlign w:val="superscript"/>
        </w:rPr>
        <w:footnoteReference w:id="84"/>
      </w:r>
      <w:r w:rsidR="0060132D" w:rsidRPr="00FE3F6C">
        <w:rPr>
          <w:rFonts w:cs="Times New Roman"/>
          <w:sz w:val="24"/>
          <w:szCs w:val="20"/>
        </w:rPr>
        <w:t xml:space="preserve"> </w:t>
      </w:r>
      <w:r w:rsidR="0073189C">
        <w:rPr>
          <w:rFonts w:cs="Times New Roman"/>
          <w:sz w:val="24"/>
          <w:szCs w:val="20"/>
        </w:rPr>
        <w:t xml:space="preserve">Federalist ideas had always proved </w:t>
      </w:r>
      <w:r w:rsidR="0073659D">
        <w:rPr>
          <w:rFonts w:cs="Times New Roman"/>
          <w:sz w:val="24"/>
          <w:szCs w:val="20"/>
        </w:rPr>
        <w:t xml:space="preserve">attractive to </w:t>
      </w:r>
      <w:r w:rsidR="0073189C">
        <w:rPr>
          <w:rFonts w:cs="Times New Roman"/>
          <w:sz w:val="24"/>
          <w:szCs w:val="20"/>
        </w:rPr>
        <w:t>Protestant</w:t>
      </w:r>
      <w:r w:rsidR="0073659D">
        <w:rPr>
          <w:rFonts w:cs="Times New Roman"/>
          <w:sz w:val="24"/>
          <w:szCs w:val="20"/>
        </w:rPr>
        <w:t xml:space="preserve"> (or </w:t>
      </w:r>
      <w:r w:rsidR="00BE2EF5">
        <w:rPr>
          <w:rFonts w:cs="Times New Roman"/>
          <w:sz w:val="24"/>
          <w:szCs w:val="20"/>
        </w:rPr>
        <w:t>reformist</w:t>
      </w:r>
      <w:r w:rsidR="0073659D">
        <w:rPr>
          <w:rFonts w:cs="Times New Roman"/>
          <w:sz w:val="24"/>
          <w:szCs w:val="20"/>
        </w:rPr>
        <w:t xml:space="preserve">) </w:t>
      </w:r>
      <w:r w:rsidR="0073189C">
        <w:rPr>
          <w:rFonts w:cs="Times New Roman"/>
          <w:sz w:val="24"/>
          <w:szCs w:val="20"/>
        </w:rPr>
        <w:t xml:space="preserve">home </w:t>
      </w:r>
      <w:r w:rsidR="0073659D">
        <w:rPr>
          <w:rFonts w:cs="Times New Roman"/>
          <w:sz w:val="24"/>
          <w:szCs w:val="20"/>
        </w:rPr>
        <w:t xml:space="preserve">rulers. </w:t>
      </w:r>
      <w:r w:rsidR="0073189C">
        <w:rPr>
          <w:rFonts w:cs="Times New Roman"/>
          <w:sz w:val="24"/>
          <w:szCs w:val="20"/>
        </w:rPr>
        <w:t xml:space="preserve">Under </w:t>
      </w:r>
      <w:r w:rsidR="0073659D">
        <w:rPr>
          <w:rFonts w:cs="Times New Roman"/>
          <w:sz w:val="24"/>
          <w:szCs w:val="20"/>
        </w:rPr>
        <w:t xml:space="preserve">most schemes </w:t>
      </w:r>
      <w:r w:rsidR="00773FD4">
        <w:rPr>
          <w:rFonts w:cs="Times New Roman"/>
          <w:sz w:val="24"/>
          <w:szCs w:val="20"/>
        </w:rPr>
        <w:t>for</w:t>
      </w:r>
      <w:r w:rsidR="0073659D">
        <w:rPr>
          <w:rFonts w:cs="Times New Roman"/>
          <w:sz w:val="24"/>
          <w:szCs w:val="20"/>
        </w:rPr>
        <w:t xml:space="preserve"> </w:t>
      </w:r>
      <w:r w:rsidR="0073189C">
        <w:rPr>
          <w:rFonts w:cs="Times New Roman"/>
          <w:sz w:val="24"/>
          <w:szCs w:val="20"/>
        </w:rPr>
        <w:t xml:space="preserve">federal home rule, </w:t>
      </w:r>
      <w:r w:rsidR="0073659D" w:rsidRPr="00FE3F6C">
        <w:rPr>
          <w:rFonts w:cs="Times New Roman"/>
          <w:sz w:val="24"/>
          <w:szCs w:val="20"/>
        </w:rPr>
        <w:t>Ireland would be granted a subordinate legislature, with control over customs remaining with the Imperial parliament in Westminster.</w:t>
      </w:r>
      <w:r w:rsidR="004D6973">
        <w:rPr>
          <w:rFonts w:cs="Times New Roman"/>
          <w:sz w:val="24"/>
          <w:szCs w:val="20"/>
        </w:rPr>
        <w:t xml:space="preserve"> Self-government </w:t>
      </w:r>
      <w:r w:rsidR="004D6973" w:rsidRPr="00FE3F6C">
        <w:rPr>
          <w:rFonts w:cs="Times New Roman"/>
          <w:sz w:val="24"/>
          <w:szCs w:val="20"/>
        </w:rPr>
        <w:t>might be offered within a ‘home rule all round’ framework, in which devolved parliaments would be granted each nation in the British Isles.</w:t>
      </w:r>
      <w:r w:rsidR="00553C30">
        <w:rPr>
          <w:rFonts w:cs="Times New Roman"/>
          <w:sz w:val="24"/>
          <w:szCs w:val="20"/>
        </w:rPr>
        <w:t xml:space="preserve"> </w:t>
      </w:r>
      <w:r w:rsidR="002837BF">
        <w:rPr>
          <w:rFonts w:cs="Times New Roman"/>
          <w:sz w:val="24"/>
          <w:szCs w:val="20"/>
        </w:rPr>
        <w:t>This</w:t>
      </w:r>
      <w:r w:rsidR="00553C30">
        <w:rPr>
          <w:rFonts w:cs="Times New Roman"/>
          <w:sz w:val="24"/>
          <w:szCs w:val="20"/>
        </w:rPr>
        <w:t xml:space="preserve"> </w:t>
      </w:r>
      <w:r w:rsidR="00773FD4">
        <w:rPr>
          <w:rFonts w:cs="Times New Roman"/>
          <w:sz w:val="24"/>
          <w:szCs w:val="20"/>
        </w:rPr>
        <w:t>could</w:t>
      </w:r>
      <w:r w:rsidR="00407621">
        <w:rPr>
          <w:rFonts w:cs="Times New Roman"/>
          <w:sz w:val="24"/>
          <w:szCs w:val="20"/>
        </w:rPr>
        <w:t xml:space="preserve"> be</w:t>
      </w:r>
      <w:r w:rsidR="0073659D">
        <w:rPr>
          <w:rFonts w:cs="Times New Roman"/>
          <w:sz w:val="24"/>
          <w:szCs w:val="20"/>
        </w:rPr>
        <w:t xml:space="preserve"> </w:t>
      </w:r>
      <w:r w:rsidR="00553C30">
        <w:rPr>
          <w:rFonts w:cs="Times New Roman"/>
          <w:sz w:val="24"/>
          <w:szCs w:val="20"/>
        </w:rPr>
        <w:t>precursor</w:t>
      </w:r>
      <w:r w:rsidR="0073659D">
        <w:rPr>
          <w:rFonts w:cs="Times New Roman"/>
          <w:sz w:val="24"/>
          <w:szCs w:val="20"/>
        </w:rPr>
        <w:t xml:space="preserve"> to a grand scheme of Imperial federation, </w:t>
      </w:r>
      <w:r w:rsidR="00407621">
        <w:rPr>
          <w:rFonts w:cs="Times New Roman"/>
          <w:sz w:val="24"/>
          <w:szCs w:val="20"/>
        </w:rPr>
        <w:t>which</w:t>
      </w:r>
      <w:r w:rsidR="0073659D">
        <w:rPr>
          <w:rFonts w:cs="Times New Roman"/>
          <w:sz w:val="24"/>
          <w:szCs w:val="20"/>
        </w:rPr>
        <w:t xml:space="preserve"> would embrace the dominions. </w:t>
      </w:r>
      <w:r w:rsidR="00AC650D">
        <w:rPr>
          <w:rFonts w:cs="Times New Roman"/>
          <w:sz w:val="24"/>
          <w:szCs w:val="20"/>
        </w:rPr>
        <w:t>For Protestant home rulers, the advantages of such a scheme were plain: Irish national aspirations would be met, but the future development of the country would be within the United Kingdom. Isaac Butt had been a strong advocate of federalism</w:t>
      </w:r>
      <w:r w:rsidR="00BC7DB7">
        <w:rPr>
          <w:rFonts w:cs="Times New Roman"/>
          <w:sz w:val="24"/>
          <w:szCs w:val="20"/>
        </w:rPr>
        <w:t xml:space="preserve"> in the 1870s</w:t>
      </w:r>
      <w:r w:rsidR="00AC650D">
        <w:rPr>
          <w:rFonts w:cs="Times New Roman"/>
          <w:sz w:val="24"/>
          <w:szCs w:val="20"/>
        </w:rPr>
        <w:t>.</w:t>
      </w:r>
      <w:r w:rsidR="00AC650D">
        <w:rPr>
          <w:rStyle w:val="FootnoteReference"/>
          <w:rFonts w:cs="Times New Roman"/>
          <w:sz w:val="24"/>
          <w:szCs w:val="20"/>
        </w:rPr>
        <w:footnoteReference w:id="85"/>
      </w:r>
      <w:r w:rsidR="005233FD">
        <w:rPr>
          <w:rFonts w:cs="Times New Roman"/>
          <w:sz w:val="24"/>
          <w:szCs w:val="20"/>
        </w:rPr>
        <w:t xml:space="preserve"> </w:t>
      </w:r>
      <w:r w:rsidR="00F90021">
        <w:rPr>
          <w:rFonts w:cs="Times New Roman"/>
          <w:sz w:val="24"/>
          <w:szCs w:val="20"/>
        </w:rPr>
        <w:t xml:space="preserve">In the late 1880s Swift MacNeill had been </w:t>
      </w:r>
      <w:r w:rsidR="00773FD4">
        <w:rPr>
          <w:rFonts w:cs="Times New Roman"/>
          <w:sz w:val="24"/>
          <w:szCs w:val="20"/>
        </w:rPr>
        <w:t xml:space="preserve">instrumental in securing a large </w:t>
      </w:r>
      <w:r w:rsidR="00F90021">
        <w:rPr>
          <w:rFonts w:cs="Times New Roman"/>
          <w:sz w:val="24"/>
          <w:szCs w:val="20"/>
        </w:rPr>
        <w:t>financial donation from Cecil Rhodes to Irish Party funds, on the basis that the next home rule bill would retain Irish representation at Westminster, and thus advance the cause of imperial federation.</w:t>
      </w:r>
      <w:r w:rsidR="00F90021">
        <w:rPr>
          <w:rStyle w:val="FootnoteReference"/>
          <w:rFonts w:cs="Times New Roman"/>
          <w:sz w:val="24"/>
          <w:szCs w:val="20"/>
        </w:rPr>
        <w:footnoteReference w:id="86"/>
      </w:r>
      <w:r w:rsidR="00F90021">
        <w:rPr>
          <w:rFonts w:cs="Times New Roman"/>
          <w:sz w:val="24"/>
          <w:szCs w:val="20"/>
        </w:rPr>
        <w:t xml:space="preserve"> </w:t>
      </w:r>
    </w:p>
    <w:p w14:paraId="1A0EC3C8" w14:textId="36565477" w:rsidR="0060132D" w:rsidRPr="00FE3F6C" w:rsidRDefault="00436537" w:rsidP="00EF5E05">
      <w:pPr>
        <w:spacing w:line="480" w:lineRule="auto"/>
        <w:ind w:firstLine="720"/>
        <w:jc w:val="both"/>
        <w:rPr>
          <w:rFonts w:cs="Times New Roman"/>
          <w:sz w:val="24"/>
          <w:szCs w:val="20"/>
        </w:rPr>
      </w:pPr>
      <w:r>
        <w:rPr>
          <w:rFonts w:cs="Times New Roman"/>
          <w:sz w:val="24"/>
          <w:szCs w:val="20"/>
        </w:rPr>
        <w:t xml:space="preserve">The leading members of the IIHRA were </w:t>
      </w:r>
      <w:r w:rsidR="0060132D" w:rsidRPr="00FE3F6C">
        <w:rPr>
          <w:rFonts w:cs="Times New Roman"/>
          <w:sz w:val="24"/>
          <w:szCs w:val="20"/>
        </w:rPr>
        <w:t xml:space="preserve">George </w:t>
      </w:r>
      <w:proofErr w:type="spellStart"/>
      <w:r w:rsidR="0060132D" w:rsidRPr="00FE3F6C">
        <w:rPr>
          <w:rFonts w:cs="Times New Roman"/>
          <w:sz w:val="24"/>
          <w:szCs w:val="20"/>
        </w:rPr>
        <w:t>Bryers</w:t>
      </w:r>
      <w:proofErr w:type="spellEnd"/>
      <w:r w:rsidR="00852F93">
        <w:rPr>
          <w:rFonts w:cs="Times New Roman"/>
          <w:sz w:val="24"/>
          <w:szCs w:val="20"/>
        </w:rPr>
        <w:t xml:space="preserve"> (an Episcopalian publisher)</w:t>
      </w:r>
      <w:r w:rsidR="0060132D" w:rsidRPr="00FE3F6C">
        <w:rPr>
          <w:rFonts w:cs="Times New Roman"/>
          <w:sz w:val="24"/>
          <w:szCs w:val="20"/>
        </w:rPr>
        <w:t xml:space="preserve">, Adam Seaton </w:t>
      </w:r>
      <w:proofErr w:type="spellStart"/>
      <w:r w:rsidR="0060132D" w:rsidRPr="00FE3F6C">
        <w:rPr>
          <w:rFonts w:cs="Times New Roman"/>
          <w:sz w:val="24"/>
          <w:szCs w:val="20"/>
        </w:rPr>
        <w:t>Findlater</w:t>
      </w:r>
      <w:proofErr w:type="spellEnd"/>
      <w:r w:rsidR="0060132D" w:rsidRPr="00FE3F6C">
        <w:rPr>
          <w:rFonts w:cs="Times New Roman"/>
          <w:sz w:val="24"/>
          <w:szCs w:val="20"/>
        </w:rPr>
        <w:t>, jnr.</w:t>
      </w:r>
      <w:r w:rsidR="00852F93">
        <w:rPr>
          <w:rFonts w:cs="Times New Roman"/>
          <w:sz w:val="24"/>
          <w:szCs w:val="20"/>
        </w:rPr>
        <w:t xml:space="preserve"> (a Pres</w:t>
      </w:r>
      <w:r w:rsidR="00577714">
        <w:rPr>
          <w:rFonts w:cs="Times New Roman"/>
          <w:sz w:val="24"/>
          <w:szCs w:val="20"/>
        </w:rPr>
        <w:t>byterian and prominent businessman</w:t>
      </w:r>
      <w:r w:rsidR="00852F93">
        <w:rPr>
          <w:rFonts w:cs="Times New Roman"/>
          <w:sz w:val="24"/>
          <w:szCs w:val="20"/>
        </w:rPr>
        <w:t>)</w:t>
      </w:r>
      <w:r w:rsidR="0060132D" w:rsidRPr="00FE3F6C">
        <w:rPr>
          <w:rFonts w:cs="Times New Roman"/>
          <w:sz w:val="24"/>
          <w:szCs w:val="20"/>
        </w:rPr>
        <w:t xml:space="preserve">, </w:t>
      </w:r>
      <w:r w:rsidR="003733E4">
        <w:rPr>
          <w:rFonts w:cs="Times New Roman"/>
          <w:sz w:val="24"/>
          <w:szCs w:val="20"/>
        </w:rPr>
        <w:t xml:space="preserve">and </w:t>
      </w:r>
      <w:r w:rsidR="0060132D" w:rsidRPr="00FE3F6C">
        <w:rPr>
          <w:rFonts w:cs="Times New Roman"/>
          <w:sz w:val="24"/>
          <w:szCs w:val="20"/>
        </w:rPr>
        <w:t xml:space="preserve">George </w:t>
      </w:r>
      <w:proofErr w:type="spellStart"/>
      <w:r w:rsidR="0060132D" w:rsidRPr="00FE3F6C">
        <w:rPr>
          <w:rFonts w:cs="Times New Roman"/>
          <w:sz w:val="24"/>
          <w:szCs w:val="20"/>
        </w:rPr>
        <w:t>Ryce</w:t>
      </w:r>
      <w:proofErr w:type="spellEnd"/>
      <w:r w:rsidR="00852F93">
        <w:rPr>
          <w:rFonts w:cs="Times New Roman"/>
          <w:sz w:val="24"/>
          <w:szCs w:val="20"/>
        </w:rPr>
        <w:t xml:space="preserve"> (a Catholic scientist)</w:t>
      </w:r>
      <w:r w:rsidR="003733E4">
        <w:rPr>
          <w:rFonts w:cs="Times New Roman"/>
          <w:sz w:val="24"/>
          <w:szCs w:val="20"/>
        </w:rPr>
        <w:t xml:space="preserve">. </w:t>
      </w:r>
      <w:r w:rsidR="003410D7">
        <w:rPr>
          <w:rFonts w:cs="Times New Roman"/>
          <w:sz w:val="24"/>
          <w:szCs w:val="20"/>
        </w:rPr>
        <w:t xml:space="preserve">The </w:t>
      </w:r>
      <w:r w:rsidR="007040AA">
        <w:rPr>
          <w:rFonts w:cs="Times New Roman"/>
          <w:sz w:val="24"/>
          <w:szCs w:val="20"/>
        </w:rPr>
        <w:t>organisation was founded at a time when</w:t>
      </w:r>
      <w:r w:rsidR="000E1BC5">
        <w:rPr>
          <w:rFonts w:cs="Times New Roman"/>
          <w:sz w:val="24"/>
          <w:szCs w:val="20"/>
        </w:rPr>
        <w:t xml:space="preserve"> </w:t>
      </w:r>
      <w:r w:rsidR="000E1BC5" w:rsidRPr="00FE3F6C">
        <w:rPr>
          <w:rFonts w:cs="Times New Roman"/>
          <w:sz w:val="24"/>
          <w:szCs w:val="20"/>
        </w:rPr>
        <w:t xml:space="preserve">some </w:t>
      </w:r>
      <w:r w:rsidR="000E1BC5">
        <w:rPr>
          <w:rFonts w:cs="Times New Roman"/>
          <w:sz w:val="24"/>
          <w:szCs w:val="20"/>
        </w:rPr>
        <w:t>British intellectuals</w:t>
      </w:r>
      <w:r w:rsidR="00773FD4">
        <w:rPr>
          <w:rFonts w:cs="Times New Roman"/>
          <w:sz w:val="24"/>
          <w:szCs w:val="20"/>
        </w:rPr>
        <w:t>, including Conservatives,</w:t>
      </w:r>
      <w:r w:rsidR="000E1BC5">
        <w:rPr>
          <w:rFonts w:cs="Times New Roman"/>
          <w:sz w:val="24"/>
          <w:szCs w:val="20"/>
        </w:rPr>
        <w:t xml:space="preserve"> </w:t>
      </w:r>
      <w:r w:rsidR="007040AA">
        <w:rPr>
          <w:rFonts w:cs="Times New Roman"/>
          <w:sz w:val="24"/>
          <w:szCs w:val="20"/>
        </w:rPr>
        <w:t xml:space="preserve">were </w:t>
      </w:r>
      <w:r w:rsidR="00773FD4">
        <w:rPr>
          <w:rFonts w:cs="Times New Roman"/>
          <w:sz w:val="24"/>
          <w:szCs w:val="20"/>
        </w:rPr>
        <w:t xml:space="preserve">coming to endorse proposals involving federal and imperial </w:t>
      </w:r>
      <w:r w:rsidR="00773FD4">
        <w:rPr>
          <w:rFonts w:cs="Times New Roman"/>
          <w:sz w:val="24"/>
          <w:szCs w:val="20"/>
        </w:rPr>
        <w:lastRenderedPageBreak/>
        <w:t>home rule</w:t>
      </w:r>
      <w:r w:rsidR="000E1BC5" w:rsidRPr="00FE3F6C">
        <w:rPr>
          <w:rFonts w:cs="Times New Roman"/>
          <w:sz w:val="24"/>
          <w:szCs w:val="20"/>
        </w:rPr>
        <w:t>.</w:t>
      </w:r>
      <w:r w:rsidR="000E1BC5" w:rsidRPr="00FE3F6C">
        <w:rPr>
          <w:rFonts w:cs="Times New Roman"/>
          <w:sz w:val="24"/>
          <w:szCs w:val="20"/>
          <w:vertAlign w:val="superscript"/>
        </w:rPr>
        <w:footnoteReference w:id="87"/>
      </w:r>
      <w:r w:rsidR="000E1BC5">
        <w:rPr>
          <w:rFonts w:cs="Times New Roman"/>
          <w:sz w:val="24"/>
          <w:szCs w:val="20"/>
        </w:rPr>
        <w:t xml:space="preserve"> Indeed, t</w:t>
      </w:r>
      <w:r w:rsidR="0060132D" w:rsidRPr="00FE3F6C">
        <w:rPr>
          <w:rFonts w:cs="Times New Roman"/>
          <w:sz w:val="24"/>
          <w:szCs w:val="20"/>
        </w:rPr>
        <w:t xml:space="preserve">he ultra-Tory </w:t>
      </w:r>
      <w:r w:rsidR="0060132D" w:rsidRPr="00FE3F6C">
        <w:rPr>
          <w:rFonts w:cs="Times New Roman"/>
          <w:i/>
          <w:sz w:val="24"/>
          <w:szCs w:val="20"/>
        </w:rPr>
        <w:t>Morning Post</w:t>
      </w:r>
      <w:r w:rsidR="0060132D" w:rsidRPr="00FE3F6C">
        <w:rPr>
          <w:rFonts w:cs="Times New Roman"/>
          <w:sz w:val="24"/>
          <w:szCs w:val="20"/>
        </w:rPr>
        <w:t xml:space="preserve"> warmly</w:t>
      </w:r>
      <w:r w:rsidR="0060132D" w:rsidRPr="00FE3F6C">
        <w:rPr>
          <w:rFonts w:cs="Times New Roman"/>
          <w:i/>
          <w:sz w:val="24"/>
          <w:szCs w:val="20"/>
        </w:rPr>
        <w:t xml:space="preserve"> </w:t>
      </w:r>
      <w:r w:rsidR="0060132D" w:rsidRPr="00FE3F6C">
        <w:rPr>
          <w:rFonts w:cs="Times New Roman"/>
          <w:sz w:val="24"/>
          <w:szCs w:val="20"/>
        </w:rPr>
        <w:t>g</w:t>
      </w:r>
      <w:r w:rsidR="00210038">
        <w:rPr>
          <w:rFonts w:cs="Times New Roman"/>
          <w:sz w:val="24"/>
          <w:szCs w:val="20"/>
        </w:rPr>
        <w:t>reeted</w:t>
      </w:r>
      <w:r w:rsidR="000E1BC5">
        <w:rPr>
          <w:rFonts w:cs="Times New Roman"/>
          <w:sz w:val="24"/>
          <w:szCs w:val="20"/>
        </w:rPr>
        <w:t xml:space="preserve"> the creation of the IIHRA</w:t>
      </w:r>
      <w:r w:rsidR="0060132D" w:rsidRPr="00FE3F6C">
        <w:rPr>
          <w:rFonts w:cs="Times New Roman"/>
          <w:sz w:val="24"/>
          <w:szCs w:val="20"/>
        </w:rPr>
        <w:t xml:space="preserve">. The liberal </w:t>
      </w:r>
      <w:r w:rsidR="0060132D" w:rsidRPr="00FE3F6C">
        <w:rPr>
          <w:rFonts w:cs="Times New Roman"/>
          <w:i/>
          <w:sz w:val="24"/>
          <w:szCs w:val="20"/>
        </w:rPr>
        <w:t xml:space="preserve">Daily News </w:t>
      </w:r>
      <w:r w:rsidR="0060132D" w:rsidRPr="00FE3F6C">
        <w:rPr>
          <w:rFonts w:cs="Times New Roman"/>
          <w:sz w:val="24"/>
          <w:szCs w:val="20"/>
        </w:rPr>
        <w:t xml:space="preserve">believed that the </w:t>
      </w:r>
      <w:r w:rsidR="0060132D" w:rsidRPr="00FE3F6C">
        <w:rPr>
          <w:rFonts w:cs="Times New Roman"/>
          <w:i/>
          <w:sz w:val="24"/>
          <w:szCs w:val="20"/>
        </w:rPr>
        <w:t xml:space="preserve">Post’s </w:t>
      </w:r>
      <w:r w:rsidR="0060132D" w:rsidRPr="00FE3F6C">
        <w:rPr>
          <w:rFonts w:cs="Times New Roman"/>
          <w:sz w:val="24"/>
          <w:szCs w:val="20"/>
        </w:rPr>
        <w:t>intervention “represents a shift towards home rule by the Tories, so long as it is labelled ‘Imperial Home Rule’”.</w:t>
      </w:r>
      <w:r w:rsidR="0060132D" w:rsidRPr="00FE3F6C">
        <w:rPr>
          <w:rFonts w:cs="Times New Roman"/>
          <w:sz w:val="24"/>
          <w:szCs w:val="20"/>
          <w:vertAlign w:val="superscript"/>
        </w:rPr>
        <w:footnoteReference w:id="88"/>
      </w:r>
      <w:r w:rsidR="00852F93">
        <w:rPr>
          <w:rFonts w:cs="Times New Roman"/>
          <w:sz w:val="24"/>
          <w:szCs w:val="20"/>
        </w:rPr>
        <w:t xml:space="preserve"> </w:t>
      </w:r>
      <w:r w:rsidR="0060132D" w:rsidRPr="00FE3F6C">
        <w:rPr>
          <w:rFonts w:cs="Times New Roman"/>
          <w:sz w:val="24"/>
          <w:szCs w:val="20"/>
        </w:rPr>
        <w:t xml:space="preserve">The </w:t>
      </w:r>
      <w:r w:rsidR="007040AA">
        <w:rPr>
          <w:rFonts w:cs="Times New Roman"/>
          <w:sz w:val="24"/>
          <w:szCs w:val="20"/>
        </w:rPr>
        <w:t>a</w:t>
      </w:r>
      <w:r w:rsidR="00210038" w:rsidRPr="00FE3F6C">
        <w:rPr>
          <w:rFonts w:cs="Times New Roman"/>
          <w:sz w:val="24"/>
          <w:szCs w:val="20"/>
        </w:rPr>
        <w:t xml:space="preserve">ssociation </w:t>
      </w:r>
      <w:r w:rsidR="000E1BC5">
        <w:rPr>
          <w:rFonts w:cs="Times New Roman"/>
          <w:sz w:val="24"/>
          <w:szCs w:val="20"/>
        </w:rPr>
        <w:t>believed that in i</w:t>
      </w:r>
      <w:r w:rsidR="0060132D" w:rsidRPr="00FE3F6C">
        <w:rPr>
          <w:rFonts w:cs="Times New Roman"/>
          <w:sz w:val="24"/>
          <w:szCs w:val="20"/>
        </w:rPr>
        <w:t>mperial home rule they had found a formula that would be as acce</w:t>
      </w:r>
      <w:r w:rsidR="0060132D">
        <w:rPr>
          <w:rFonts w:cs="Times New Roman"/>
          <w:sz w:val="24"/>
          <w:szCs w:val="20"/>
        </w:rPr>
        <w:t>ptable to moderate Irish u</w:t>
      </w:r>
      <w:r w:rsidR="0060132D" w:rsidRPr="00FE3F6C">
        <w:rPr>
          <w:rFonts w:cs="Times New Roman"/>
          <w:sz w:val="24"/>
          <w:szCs w:val="20"/>
        </w:rPr>
        <w:t xml:space="preserve">nionists as it was to some Tories. </w:t>
      </w:r>
      <w:r w:rsidR="00852F93">
        <w:rPr>
          <w:rFonts w:cs="Times New Roman"/>
          <w:sz w:val="24"/>
          <w:szCs w:val="20"/>
        </w:rPr>
        <w:t xml:space="preserve">George </w:t>
      </w:r>
      <w:proofErr w:type="spellStart"/>
      <w:r w:rsidR="0060132D" w:rsidRPr="00FE3F6C">
        <w:rPr>
          <w:rFonts w:cs="Times New Roman"/>
          <w:sz w:val="24"/>
          <w:szCs w:val="20"/>
        </w:rPr>
        <w:t>Ryce</w:t>
      </w:r>
      <w:proofErr w:type="spellEnd"/>
      <w:r w:rsidR="0060132D" w:rsidRPr="00FE3F6C">
        <w:rPr>
          <w:rFonts w:cs="Times New Roman"/>
          <w:sz w:val="24"/>
          <w:szCs w:val="20"/>
        </w:rPr>
        <w:t xml:space="preserve"> stated that in the </w:t>
      </w:r>
      <w:r w:rsidR="00210038">
        <w:rPr>
          <w:rFonts w:cs="Times New Roman"/>
          <w:sz w:val="24"/>
          <w:szCs w:val="20"/>
        </w:rPr>
        <w:t>organisation</w:t>
      </w:r>
      <w:r w:rsidR="0060132D" w:rsidRPr="00FE3F6C">
        <w:rPr>
          <w:rFonts w:cs="Times New Roman"/>
          <w:sz w:val="24"/>
          <w:szCs w:val="20"/>
        </w:rPr>
        <w:t xml:space="preserve"> ‘both “Imperialist” and “Home Ruler” may combine’.</w:t>
      </w:r>
      <w:r w:rsidR="0060132D" w:rsidRPr="00FE3F6C">
        <w:rPr>
          <w:rFonts w:cs="Times New Roman"/>
          <w:sz w:val="24"/>
          <w:szCs w:val="20"/>
          <w:vertAlign w:val="superscript"/>
        </w:rPr>
        <w:footnoteReference w:id="89"/>
      </w:r>
      <w:r w:rsidR="0060132D" w:rsidRPr="00FE3F6C">
        <w:rPr>
          <w:rFonts w:cs="Times New Roman"/>
          <w:sz w:val="24"/>
          <w:szCs w:val="20"/>
        </w:rPr>
        <w:t xml:space="preserve"> However, despite some earnest propaganda efforts, </w:t>
      </w:r>
      <w:r w:rsidR="005F4A85">
        <w:rPr>
          <w:rFonts w:cs="Times New Roman"/>
          <w:sz w:val="24"/>
          <w:szCs w:val="20"/>
        </w:rPr>
        <w:t xml:space="preserve">the group </w:t>
      </w:r>
      <w:r w:rsidR="0060132D" w:rsidRPr="00FE3F6C">
        <w:rPr>
          <w:rFonts w:cs="Times New Roman"/>
          <w:sz w:val="24"/>
          <w:szCs w:val="20"/>
        </w:rPr>
        <w:t>received little</w:t>
      </w:r>
      <w:r w:rsidR="0060132D">
        <w:rPr>
          <w:rFonts w:cs="Times New Roman"/>
          <w:sz w:val="24"/>
          <w:szCs w:val="20"/>
        </w:rPr>
        <w:t xml:space="preserve"> positive attention from Irish u</w:t>
      </w:r>
      <w:r w:rsidR="0060132D" w:rsidRPr="00FE3F6C">
        <w:rPr>
          <w:rFonts w:cs="Times New Roman"/>
          <w:sz w:val="24"/>
          <w:szCs w:val="20"/>
        </w:rPr>
        <w:t>nionists</w:t>
      </w:r>
      <w:r w:rsidR="000E1BC5">
        <w:rPr>
          <w:rFonts w:cs="Times New Roman"/>
          <w:sz w:val="24"/>
          <w:szCs w:val="20"/>
        </w:rPr>
        <w:t>.</w:t>
      </w:r>
      <w:r w:rsidR="0060132D" w:rsidRPr="00FE3F6C">
        <w:rPr>
          <w:rFonts w:cs="Times New Roman"/>
          <w:sz w:val="24"/>
          <w:szCs w:val="20"/>
          <w:vertAlign w:val="superscript"/>
        </w:rPr>
        <w:footnoteReference w:id="90"/>
      </w:r>
      <w:r w:rsidR="000E1BC5">
        <w:rPr>
          <w:rFonts w:cs="Times New Roman"/>
          <w:sz w:val="24"/>
          <w:szCs w:val="20"/>
        </w:rPr>
        <w:t xml:space="preserve"> Nor was there much in the association’s </w:t>
      </w:r>
      <w:r w:rsidR="003C0782">
        <w:rPr>
          <w:rFonts w:cs="Times New Roman"/>
          <w:sz w:val="24"/>
          <w:szCs w:val="20"/>
        </w:rPr>
        <w:t>programme</w:t>
      </w:r>
      <w:r w:rsidR="000E1BC5">
        <w:rPr>
          <w:rFonts w:cs="Times New Roman"/>
          <w:sz w:val="24"/>
          <w:szCs w:val="20"/>
        </w:rPr>
        <w:t xml:space="preserve"> to impress nationalists. The practicality of federal home rule</w:t>
      </w:r>
      <w:r w:rsidR="006F074F">
        <w:rPr>
          <w:rFonts w:cs="Times New Roman"/>
          <w:sz w:val="24"/>
          <w:szCs w:val="20"/>
        </w:rPr>
        <w:t xml:space="preserve"> would be tested in 1910, when </w:t>
      </w:r>
      <w:r w:rsidR="003C0782">
        <w:rPr>
          <w:rFonts w:cs="Times New Roman"/>
          <w:sz w:val="24"/>
          <w:szCs w:val="20"/>
        </w:rPr>
        <w:t xml:space="preserve">Irish Party leadership supported a Liberal government proposal to introduce such a measure. However, the initiative failed when it was </w:t>
      </w:r>
      <w:r w:rsidR="00BC06A1">
        <w:rPr>
          <w:rFonts w:cs="Times New Roman"/>
          <w:sz w:val="24"/>
          <w:szCs w:val="20"/>
        </w:rPr>
        <w:t>rejected by</w:t>
      </w:r>
      <w:r w:rsidR="003C0782">
        <w:rPr>
          <w:rFonts w:cs="Times New Roman"/>
          <w:sz w:val="24"/>
          <w:szCs w:val="20"/>
        </w:rPr>
        <w:t xml:space="preserve"> the grassroots.</w:t>
      </w:r>
      <w:r w:rsidR="003C0782">
        <w:rPr>
          <w:rStyle w:val="FootnoteReference"/>
          <w:rFonts w:cs="Times New Roman"/>
          <w:sz w:val="24"/>
          <w:szCs w:val="20"/>
        </w:rPr>
        <w:footnoteReference w:id="91"/>
      </w:r>
    </w:p>
    <w:p w14:paraId="43798DC6" w14:textId="75EC34EB" w:rsidR="0060132D" w:rsidRPr="00FE3F6C" w:rsidRDefault="00226A79" w:rsidP="007147DC">
      <w:pPr>
        <w:spacing w:line="480" w:lineRule="auto"/>
        <w:jc w:val="both"/>
        <w:rPr>
          <w:rFonts w:cs="Times New Roman"/>
          <w:sz w:val="24"/>
          <w:szCs w:val="20"/>
        </w:rPr>
      </w:pPr>
      <w:r>
        <w:rPr>
          <w:rFonts w:cs="Times New Roman"/>
          <w:sz w:val="24"/>
          <w:szCs w:val="20"/>
        </w:rPr>
        <w:tab/>
        <w:t>T</w:t>
      </w:r>
      <w:r w:rsidR="0060132D" w:rsidRPr="00FE3F6C">
        <w:rPr>
          <w:rFonts w:cs="Times New Roman"/>
          <w:sz w:val="24"/>
          <w:szCs w:val="20"/>
        </w:rPr>
        <w:t xml:space="preserve">o the amusement of their critics, the </w:t>
      </w:r>
      <w:r w:rsidR="000E1BC5">
        <w:rPr>
          <w:rFonts w:cs="Times New Roman"/>
          <w:sz w:val="24"/>
          <w:szCs w:val="20"/>
        </w:rPr>
        <w:t>IIHRA</w:t>
      </w:r>
      <w:r w:rsidR="00210038" w:rsidRPr="00FE3F6C">
        <w:rPr>
          <w:rFonts w:cs="Times New Roman"/>
          <w:sz w:val="24"/>
          <w:szCs w:val="20"/>
        </w:rPr>
        <w:t xml:space="preserve"> </w:t>
      </w:r>
      <w:r w:rsidR="0060132D" w:rsidRPr="00FE3F6C">
        <w:rPr>
          <w:rFonts w:cs="Times New Roman"/>
          <w:sz w:val="24"/>
          <w:szCs w:val="20"/>
        </w:rPr>
        <w:t>declined to publish membership lists in the press, although they claimed the support of 200 ‘noblemen, professional men, and merchants’.</w:t>
      </w:r>
      <w:r w:rsidR="0060132D" w:rsidRPr="00FE3F6C">
        <w:rPr>
          <w:rFonts w:cs="Times New Roman"/>
          <w:sz w:val="24"/>
          <w:szCs w:val="20"/>
          <w:vertAlign w:val="superscript"/>
        </w:rPr>
        <w:footnoteReference w:id="92"/>
      </w:r>
      <w:r w:rsidR="0060132D">
        <w:rPr>
          <w:rFonts w:cs="Times New Roman"/>
          <w:sz w:val="24"/>
          <w:szCs w:val="20"/>
        </w:rPr>
        <w:t xml:space="preserve"> The association was probably</w:t>
      </w:r>
      <w:r w:rsidR="00852F93">
        <w:rPr>
          <w:rFonts w:cs="Times New Roman"/>
          <w:sz w:val="24"/>
          <w:szCs w:val="20"/>
        </w:rPr>
        <w:t xml:space="preserve"> very small: o</w:t>
      </w:r>
      <w:r w:rsidR="0060132D" w:rsidRPr="00FE3F6C">
        <w:rPr>
          <w:rFonts w:cs="Times New Roman"/>
          <w:sz w:val="24"/>
          <w:szCs w:val="20"/>
        </w:rPr>
        <w:t>nly 21 members have been traced.</w:t>
      </w:r>
      <w:r w:rsidR="0060132D" w:rsidRPr="00FE3F6C">
        <w:rPr>
          <w:rFonts w:cs="Times New Roman"/>
          <w:sz w:val="24"/>
          <w:szCs w:val="20"/>
          <w:vertAlign w:val="superscript"/>
        </w:rPr>
        <w:footnoteReference w:id="93"/>
      </w:r>
      <w:r w:rsidR="00292B49">
        <w:rPr>
          <w:rFonts w:cs="Times New Roman"/>
          <w:sz w:val="24"/>
          <w:szCs w:val="20"/>
        </w:rPr>
        <w:t xml:space="preserve"> Of the sixteen members whose religion has been determined, eleven were Protestant.</w:t>
      </w:r>
      <w:r w:rsidR="0060132D" w:rsidRPr="00FE3F6C">
        <w:rPr>
          <w:rFonts w:cs="Times New Roman"/>
          <w:sz w:val="24"/>
          <w:szCs w:val="20"/>
        </w:rPr>
        <w:t xml:space="preserve"> </w:t>
      </w:r>
    </w:p>
    <w:p w14:paraId="0F3621EC" w14:textId="1227677C" w:rsidR="0069213B" w:rsidRDefault="0060132D" w:rsidP="007147DC">
      <w:pPr>
        <w:spacing w:line="480" w:lineRule="auto"/>
        <w:jc w:val="both"/>
        <w:rPr>
          <w:rFonts w:cs="Times New Roman"/>
          <w:sz w:val="24"/>
          <w:szCs w:val="20"/>
        </w:rPr>
      </w:pPr>
      <w:r w:rsidRPr="00FE3F6C">
        <w:rPr>
          <w:rFonts w:cs="Times New Roman"/>
          <w:sz w:val="24"/>
          <w:szCs w:val="20"/>
        </w:rPr>
        <w:tab/>
      </w:r>
      <w:r w:rsidR="00F96B55">
        <w:rPr>
          <w:rFonts w:cs="Times New Roman"/>
          <w:sz w:val="24"/>
          <w:szCs w:val="20"/>
        </w:rPr>
        <w:t>The association</w:t>
      </w:r>
      <w:r w:rsidRPr="00FE3F6C">
        <w:rPr>
          <w:rFonts w:cs="Times New Roman"/>
          <w:sz w:val="24"/>
          <w:szCs w:val="20"/>
        </w:rPr>
        <w:t xml:space="preserve"> gained </w:t>
      </w:r>
      <w:r w:rsidR="00852F93">
        <w:rPr>
          <w:rFonts w:cs="Times New Roman"/>
          <w:sz w:val="24"/>
          <w:szCs w:val="20"/>
        </w:rPr>
        <w:t xml:space="preserve">some </w:t>
      </w:r>
      <w:r w:rsidRPr="00FE3F6C">
        <w:rPr>
          <w:rFonts w:cs="Times New Roman"/>
          <w:sz w:val="24"/>
          <w:szCs w:val="20"/>
        </w:rPr>
        <w:t>prominence between 1908 and 1909</w:t>
      </w:r>
      <w:r w:rsidR="00292B49">
        <w:rPr>
          <w:rFonts w:cs="Times New Roman"/>
          <w:sz w:val="24"/>
          <w:szCs w:val="20"/>
        </w:rPr>
        <w:t>,</w:t>
      </w:r>
      <w:r w:rsidRPr="00FE3F6C">
        <w:rPr>
          <w:rFonts w:cs="Times New Roman"/>
          <w:sz w:val="24"/>
          <w:szCs w:val="20"/>
        </w:rPr>
        <w:t xml:space="preserve"> when the press reported on merger discussions between </w:t>
      </w:r>
      <w:r w:rsidR="00F96B55">
        <w:rPr>
          <w:rFonts w:cs="Times New Roman"/>
          <w:sz w:val="24"/>
          <w:szCs w:val="20"/>
        </w:rPr>
        <w:t xml:space="preserve">it </w:t>
      </w:r>
      <w:r w:rsidRPr="00FE3F6C">
        <w:rPr>
          <w:rFonts w:cs="Times New Roman"/>
          <w:sz w:val="24"/>
          <w:szCs w:val="20"/>
        </w:rPr>
        <w:t>and the Irish Reform Association.</w:t>
      </w:r>
      <w:r w:rsidRPr="00FE3F6C">
        <w:rPr>
          <w:rFonts w:cs="Times New Roman"/>
          <w:sz w:val="24"/>
          <w:szCs w:val="20"/>
          <w:vertAlign w:val="superscript"/>
        </w:rPr>
        <w:footnoteReference w:id="94"/>
      </w:r>
      <w:r w:rsidR="00ED12A9">
        <w:rPr>
          <w:rFonts w:cs="Times New Roman"/>
          <w:sz w:val="24"/>
          <w:szCs w:val="20"/>
        </w:rPr>
        <w:t xml:space="preserve"> The Irish Reform Association had been founded by Lord Dunraven in 1904, as an organisation of </w:t>
      </w:r>
      <w:r w:rsidR="00ED12A9">
        <w:rPr>
          <w:rFonts w:cs="Times New Roman"/>
          <w:sz w:val="24"/>
          <w:szCs w:val="20"/>
        </w:rPr>
        <w:lastRenderedPageBreak/>
        <w:t xml:space="preserve">landowners who recognised the hopelessness of the southern unionist case and sought to build a consensus in favour of devolution. </w:t>
      </w:r>
      <w:r w:rsidRPr="00FE3F6C">
        <w:rPr>
          <w:rFonts w:cs="Times New Roman"/>
          <w:sz w:val="24"/>
          <w:szCs w:val="20"/>
        </w:rPr>
        <w:t>In late-September 1908</w:t>
      </w:r>
      <w:r w:rsidR="001A479C">
        <w:rPr>
          <w:rFonts w:cs="Times New Roman"/>
          <w:sz w:val="24"/>
          <w:szCs w:val="20"/>
        </w:rPr>
        <w:t>,</w:t>
      </w:r>
      <w:r w:rsidRPr="00FE3F6C">
        <w:rPr>
          <w:rFonts w:cs="Times New Roman"/>
          <w:sz w:val="24"/>
          <w:szCs w:val="20"/>
        </w:rPr>
        <w:t xml:space="preserve"> representatives of both bodies held a conference chaired by Lord MacDonnell</w:t>
      </w:r>
      <w:r w:rsidR="001A479C">
        <w:rPr>
          <w:rFonts w:cs="Times New Roman"/>
          <w:sz w:val="24"/>
          <w:szCs w:val="20"/>
        </w:rPr>
        <w:t>, a Catholic and former under-secretary for Ireland,</w:t>
      </w:r>
      <w:r w:rsidRPr="00FE3F6C">
        <w:rPr>
          <w:rFonts w:cs="Times New Roman"/>
          <w:sz w:val="24"/>
          <w:szCs w:val="20"/>
        </w:rPr>
        <w:t xml:space="preserve"> with the aim of creating an ‘Irish Centre party’.</w:t>
      </w:r>
      <w:r w:rsidRPr="00FE3F6C">
        <w:rPr>
          <w:rFonts w:cs="Times New Roman"/>
          <w:sz w:val="24"/>
          <w:szCs w:val="20"/>
          <w:vertAlign w:val="superscript"/>
        </w:rPr>
        <w:footnoteReference w:id="95"/>
      </w:r>
      <w:r w:rsidR="00ED12A9">
        <w:rPr>
          <w:rFonts w:cs="Times New Roman"/>
          <w:sz w:val="24"/>
          <w:szCs w:val="20"/>
        </w:rPr>
        <w:t xml:space="preserve"> </w:t>
      </w:r>
      <w:r w:rsidR="001A479C">
        <w:rPr>
          <w:rFonts w:cs="Times New Roman"/>
          <w:sz w:val="24"/>
          <w:szCs w:val="20"/>
        </w:rPr>
        <w:t>MacDonnell</w:t>
      </w:r>
      <w:r w:rsidR="00335C69">
        <w:rPr>
          <w:rFonts w:cs="Times New Roman"/>
          <w:sz w:val="24"/>
          <w:szCs w:val="20"/>
        </w:rPr>
        <w:t xml:space="preserve">’s advocacy of </w:t>
      </w:r>
      <w:r w:rsidR="00E15F1D">
        <w:rPr>
          <w:rFonts w:cs="Times New Roman"/>
          <w:sz w:val="24"/>
          <w:szCs w:val="20"/>
        </w:rPr>
        <w:t xml:space="preserve">a devolved administration in Ireland </w:t>
      </w:r>
      <w:r w:rsidR="00335C69">
        <w:rPr>
          <w:rFonts w:cs="Times New Roman"/>
          <w:sz w:val="24"/>
          <w:szCs w:val="20"/>
        </w:rPr>
        <w:t>had sparked the ‘devolution crisis’ in 1904-05, and more recently, his renewed attempt to introduce such a scheme had led to his resignation as under-secretary in July 1908.</w:t>
      </w:r>
      <w:r w:rsidR="00335C69">
        <w:rPr>
          <w:rStyle w:val="FootnoteReference"/>
          <w:rFonts w:cs="Times New Roman"/>
          <w:sz w:val="24"/>
          <w:szCs w:val="20"/>
        </w:rPr>
        <w:footnoteReference w:id="96"/>
      </w:r>
      <w:r w:rsidR="00335C69">
        <w:rPr>
          <w:rFonts w:cs="Times New Roman"/>
          <w:sz w:val="24"/>
          <w:szCs w:val="20"/>
        </w:rPr>
        <w:t xml:space="preserve">  </w:t>
      </w:r>
      <w:r w:rsidR="007040AA">
        <w:rPr>
          <w:rFonts w:cs="Times New Roman"/>
          <w:sz w:val="24"/>
          <w:szCs w:val="20"/>
        </w:rPr>
        <w:t>MacDonnell</w:t>
      </w:r>
      <w:r w:rsidR="008C66C5">
        <w:rPr>
          <w:rFonts w:cs="Times New Roman"/>
          <w:sz w:val="24"/>
          <w:szCs w:val="20"/>
        </w:rPr>
        <w:t xml:space="preserve"> intended that the new party</w:t>
      </w:r>
      <w:r w:rsidRPr="00FE3F6C">
        <w:rPr>
          <w:rFonts w:cs="Times New Roman"/>
          <w:sz w:val="24"/>
          <w:szCs w:val="20"/>
        </w:rPr>
        <w:t xml:space="preserve"> would </w:t>
      </w:r>
      <w:r w:rsidR="0092138A">
        <w:rPr>
          <w:rFonts w:cs="Times New Roman"/>
          <w:sz w:val="24"/>
          <w:szCs w:val="20"/>
        </w:rPr>
        <w:t>propose</w:t>
      </w:r>
      <w:r w:rsidRPr="00FE3F6C">
        <w:rPr>
          <w:rFonts w:cs="Times New Roman"/>
          <w:sz w:val="24"/>
          <w:szCs w:val="20"/>
        </w:rPr>
        <w:t xml:space="preserve"> a devolution</w:t>
      </w:r>
      <w:r w:rsidR="008C66C5">
        <w:rPr>
          <w:rFonts w:cs="Times New Roman"/>
          <w:sz w:val="24"/>
          <w:szCs w:val="20"/>
        </w:rPr>
        <w:t xml:space="preserve"> scheme</w:t>
      </w:r>
      <w:r w:rsidRPr="00FE3F6C">
        <w:rPr>
          <w:rFonts w:cs="Times New Roman"/>
          <w:sz w:val="24"/>
          <w:szCs w:val="20"/>
        </w:rPr>
        <w:t xml:space="preserve">, which he would introduce </w:t>
      </w:r>
      <w:r w:rsidR="00231814">
        <w:rPr>
          <w:rFonts w:cs="Times New Roman"/>
          <w:sz w:val="24"/>
          <w:szCs w:val="20"/>
        </w:rPr>
        <w:t>in</w:t>
      </w:r>
      <w:r w:rsidRPr="00FE3F6C">
        <w:rPr>
          <w:rFonts w:cs="Times New Roman"/>
          <w:sz w:val="24"/>
          <w:szCs w:val="20"/>
        </w:rPr>
        <w:t xml:space="preserve"> the Lords. The proposal seems to have flo</w:t>
      </w:r>
      <w:r w:rsidR="00210038">
        <w:rPr>
          <w:rFonts w:cs="Times New Roman"/>
          <w:sz w:val="24"/>
          <w:szCs w:val="20"/>
        </w:rPr>
        <w:t xml:space="preserve">undered on the </w:t>
      </w:r>
      <w:r w:rsidR="007040AA">
        <w:rPr>
          <w:rFonts w:cs="Times New Roman"/>
          <w:sz w:val="24"/>
          <w:szCs w:val="20"/>
        </w:rPr>
        <w:t>IIHRA</w:t>
      </w:r>
      <w:r w:rsidRPr="00FE3F6C">
        <w:rPr>
          <w:rFonts w:cs="Times New Roman"/>
          <w:sz w:val="24"/>
          <w:szCs w:val="20"/>
        </w:rPr>
        <w:t>’s insistence that the new party should advocate a full measure of home rule; MacDonnell and the Reformers were only willing to support a more limited measure.</w:t>
      </w:r>
      <w:r w:rsidRPr="00FE3F6C">
        <w:rPr>
          <w:rFonts w:cs="Times New Roman"/>
          <w:sz w:val="24"/>
          <w:szCs w:val="20"/>
          <w:vertAlign w:val="superscript"/>
        </w:rPr>
        <w:footnoteReference w:id="97"/>
      </w:r>
      <w:r w:rsidR="000A6893">
        <w:rPr>
          <w:rFonts w:cs="Times New Roman"/>
          <w:sz w:val="24"/>
          <w:szCs w:val="20"/>
        </w:rPr>
        <w:t xml:space="preserve"> </w:t>
      </w:r>
      <w:r w:rsidR="00641FCA">
        <w:rPr>
          <w:rFonts w:cs="Times New Roman"/>
          <w:sz w:val="24"/>
          <w:szCs w:val="20"/>
        </w:rPr>
        <w:t xml:space="preserve">There was an air of unreality to all this: </w:t>
      </w:r>
      <w:r w:rsidR="001E7028">
        <w:rPr>
          <w:rFonts w:cs="Times New Roman"/>
          <w:sz w:val="24"/>
          <w:szCs w:val="20"/>
        </w:rPr>
        <w:t xml:space="preserve">an Irish Council Bill, which would have introduced devolution, had been </w:t>
      </w:r>
      <w:r w:rsidR="00773FD4">
        <w:rPr>
          <w:rFonts w:cs="Times New Roman"/>
          <w:sz w:val="24"/>
          <w:szCs w:val="20"/>
        </w:rPr>
        <w:t>proposed</w:t>
      </w:r>
      <w:r w:rsidR="001E7028">
        <w:rPr>
          <w:rFonts w:cs="Times New Roman"/>
          <w:sz w:val="24"/>
          <w:szCs w:val="20"/>
        </w:rPr>
        <w:t xml:space="preserve"> by the Liberal government in 1907; although the Party leadership were sympathetic, it was decisively rejected by a UIL convention.</w:t>
      </w:r>
      <w:r w:rsidR="00AB2467">
        <w:rPr>
          <w:rStyle w:val="FootnoteReference"/>
          <w:rFonts w:cs="Times New Roman"/>
          <w:sz w:val="24"/>
          <w:szCs w:val="20"/>
        </w:rPr>
        <w:footnoteReference w:id="98"/>
      </w:r>
      <w:r w:rsidR="001E7028">
        <w:rPr>
          <w:rFonts w:cs="Times New Roman"/>
          <w:sz w:val="24"/>
          <w:szCs w:val="20"/>
        </w:rPr>
        <w:t xml:space="preserve"> It was clear that the gap between </w:t>
      </w:r>
      <w:r w:rsidR="00BE2EF5">
        <w:rPr>
          <w:rFonts w:cs="Times New Roman"/>
          <w:sz w:val="24"/>
          <w:szCs w:val="20"/>
        </w:rPr>
        <w:t>reformist</w:t>
      </w:r>
      <w:r w:rsidR="001E7028">
        <w:rPr>
          <w:rFonts w:cs="Times New Roman"/>
          <w:sz w:val="24"/>
          <w:szCs w:val="20"/>
        </w:rPr>
        <w:t xml:space="preserve"> and </w:t>
      </w:r>
      <w:r w:rsidR="00BE2EF5">
        <w:rPr>
          <w:rFonts w:cs="Times New Roman"/>
          <w:sz w:val="24"/>
          <w:szCs w:val="20"/>
        </w:rPr>
        <w:t>national</w:t>
      </w:r>
      <w:r w:rsidR="001E7028">
        <w:rPr>
          <w:rFonts w:cs="Times New Roman"/>
          <w:sz w:val="24"/>
          <w:szCs w:val="20"/>
        </w:rPr>
        <w:t xml:space="preserve"> home rulers was growing. Indeed, the IIHRA itself became inactive</w:t>
      </w:r>
      <w:r w:rsidR="001E7028" w:rsidRPr="00FE3F6C">
        <w:rPr>
          <w:rFonts w:cs="Times New Roman"/>
          <w:sz w:val="24"/>
          <w:szCs w:val="20"/>
        </w:rPr>
        <w:t xml:space="preserve"> around 1910.</w:t>
      </w:r>
    </w:p>
    <w:p w14:paraId="1759D80F" w14:textId="546113AE" w:rsidR="0060132D" w:rsidRPr="00FE3F6C" w:rsidRDefault="0060132D" w:rsidP="005F4A85">
      <w:pPr>
        <w:spacing w:line="480" w:lineRule="auto"/>
        <w:jc w:val="both"/>
        <w:rPr>
          <w:rFonts w:cs="Times New Roman"/>
          <w:sz w:val="24"/>
          <w:szCs w:val="20"/>
        </w:rPr>
      </w:pPr>
      <w:r w:rsidRPr="00FE3F6C">
        <w:rPr>
          <w:rFonts w:cs="Times New Roman"/>
          <w:sz w:val="24"/>
          <w:szCs w:val="20"/>
        </w:rPr>
        <w:tab/>
      </w:r>
      <w:r w:rsidR="00226A79">
        <w:rPr>
          <w:rFonts w:cs="Times New Roman"/>
          <w:sz w:val="24"/>
          <w:szCs w:val="20"/>
        </w:rPr>
        <w:t>During</w:t>
      </w:r>
      <w:r w:rsidR="00226A79" w:rsidRPr="00FE3F6C">
        <w:rPr>
          <w:rFonts w:cs="Times New Roman"/>
          <w:sz w:val="24"/>
          <w:szCs w:val="20"/>
        </w:rPr>
        <w:t xml:space="preserve"> the January 1910 general election</w:t>
      </w:r>
      <w:r w:rsidR="00226A79">
        <w:rPr>
          <w:rFonts w:cs="Times New Roman"/>
          <w:sz w:val="24"/>
          <w:szCs w:val="20"/>
        </w:rPr>
        <w:t>,</w:t>
      </w:r>
      <w:r w:rsidR="00226A79" w:rsidRPr="00FE3F6C">
        <w:rPr>
          <w:rFonts w:cs="Times New Roman"/>
          <w:sz w:val="24"/>
          <w:szCs w:val="20"/>
        </w:rPr>
        <w:t xml:space="preserve"> </w:t>
      </w:r>
      <w:r w:rsidR="00226A79">
        <w:rPr>
          <w:rFonts w:cs="Times New Roman"/>
          <w:sz w:val="24"/>
          <w:szCs w:val="20"/>
        </w:rPr>
        <w:t>t</w:t>
      </w:r>
      <w:r w:rsidRPr="00FE3F6C">
        <w:rPr>
          <w:rFonts w:cs="Times New Roman"/>
          <w:sz w:val="24"/>
          <w:szCs w:val="20"/>
        </w:rPr>
        <w:t xml:space="preserve">he DLA </w:t>
      </w:r>
      <w:r w:rsidR="00226A79">
        <w:rPr>
          <w:rFonts w:cs="Times New Roman"/>
          <w:sz w:val="24"/>
          <w:szCs w:val="20"/>
        </w:rPr>
        <w:t>supported</w:t>
      </w:r>
      <w:r w:rsidR="00CC5928">
        <w:rPr>
          <w:rFonts w:cs="Times New Roman"/>
          <w:sz w:val="24"/>
          <w:szCs w:val="20"/>
        </w:rPr>
        <w:t xml:space="preserve"> </w:t>
      </w:r>
      <w:r w:rsidR="00765D37">
        <w:rPr>
          <w:rFonts w:cs="Times New Roman"/>
          <w:sz w:val="24"/>
          <w:szCs w:val="20"/>
        </w:rPr>
        <w:t xml:space="preserve">Irish Parliamentary </w:t>
      </w:r>
      <w:r w:rsidR="00CC5928">
        <w:rPr>
          <w:rFonts w:cs="Times New Roman"/>
          <w:sz w:val="24"/>
          <w:szCs w:val="20"/>
        </w:rPr>
        <w:t>Party</w:t>
      </w:r>
      <w:r w:rsidRPr="00FE3F6C">
        <w:rPr>
          <w:rFonts w:cs="Times New Roman"/>
          <w:sz w:val="24"/>
          <w:szCs w:val="20"/>
        </w:rPr>
        <w:t xml:space="preserve"> candidates in Dublin constituencies.</w:t>
      </w:r>
      <w:r w:rsidRPr="00FE3F6C">
        <w:rPr>
          <w:rFonts w:cs="Times New Roman"/>
          <w:sz w:val="24"/>
          <w:szCs w:val="20"/>
          <w:vertAlign w:val="superscript"/>
        </w:rPr>
        <w:footnoteReference w:id="99"/>
      </w:r>
      <w:r w:rsidRPr="00FE3F6C">
        <w:rPr>
          <w:rFonts w:cs="Times New Roman"/>
          <w:sz w:val="24"/>
          <w:szCs w:val="20"/>
        </w:rPr>
        <w:t xml:space="preserve"> Russell maintained that the organisation could deliver ‘six or seven hundred’ libera</w:t>
      </w:r>
      <w:r w:rsidR="00226A79">
        <w:rPr>
          <w:rFonts w:cs="Times New Roman"/>
          <w:sz w:val="24"/>
          <w:szCs w:val="20"/>
        </w:rPr>
        <w:t>l votes in the city</w:t>
      </w:r>
      <w:r w:rsidRPr="00FE3F6C">
        <w:rPr>
          <w:rFonts w:cs="Times New Roman"/>
          <w:sz w:val="24"/>
          <w:szCs w:val="20"/>
        </w:rPr>
        <w:t>.</w:t>
      </w:r>
      <w:r w:rsidRPr="00FE3F6C">
        <w:rPr>
          <w:rFonts w:cs="Times New Roman"/>
          <w:sz w:val="24"/>
          <w:szCs w:val="20"/>
          <w:vertAlign w:val="superscript"/>
        </w:rPr>
        <w:footnoteReference w:id="100"/>
      </w:r>
      <w:r w:rsidRPr="00FE3F6C">
        <w:rPr>
          <w:rFonts w:cs="Times New Roman"/>
          <w:sz w:val="24"/>
          <w:szCs w:val="20"/>
        </w:rPr>
        <w:t xml:space="preserve"> These votes could be decisive, particularly in south Dublin</w:t>
      </w:r>
      <w:r w:rsidR="0062614A">
        <w:rPr>
          <w:rFonts w:cs="Times New Roman"/>
          <w:sz w:val="24"/>
          <w:szCs w:val="20"/>
        </w:rPr>
        <w:t xml:space="preserve"> constituencies</w:t>
      </w:r>
      <w:r w:rsidRPr="00FE3F6C">
        <w:rPr>
          <w:rFonts w:cs="Times New Roman"/>
          <w:sz w:val="24"/>
          <w:szCs w:val="20"/>
        </w:rPr>
        <w:t>, which were finely bal</w:t>
      </w:r>
      <w:r>
        <w:rPr>
          <w:rFonts w:cs="Times New Roman"/>
          <w:sz w:val="24"/>
          <w:szCs w:val="20"/>
        </w:rPr>
        <w:t>anced between nationalists and u</w:t>
      </w:r>
      <w:r w:rsidRPr="00FE3F6C">
        <w:rPr>
          <w:rFonts w:cs="Times New Roman"/>
          <w:sz w:val="24"/>
          <w:szCs w:val="20"/>
        </w:rPr>
        <w:t xml:space="preserve">nionists. At one point the DLA </w:t>
      </w:r>
      <w:r w:rsidR="00226A79">
        <w:rPr>
          <w:rFonts w:cs="Times New Roman"/>
          <w:sz w:val="24"/>
          <w:szCs w:val="20"/>
        </w:rPr>
        <w:t>contemplate</w:t>
      </w:r>
      <w:r w:rsidR="003733E4">
        <w:rPr>
          <w:rFonts w:cs="Times New Roman"/>
          <w:sz w:val="24"/>
          <w:szCs w:val="20"/>
        </w:rPr>
        <w:t>d</w:t>
      </w:r>
      <w:r w:rsidRPr="00FE3F6C">
        <w:rPr>
          <w:rFonts w:cs="Times New Roman"/>
          <w:sz w:val="24"/>
          <w:szCs w:val="20"/>
        </w:rPr>
        <w:t xml:space="preserve"> running Russell as a Liberal </w:t>
      </w:r>
      <w:r w:rsidR="009C18FD">
        <w:rPr>
          <w:rFonts w:cs="Times New Roman"/>
          <w:sz w:val="24"/>
          <w:szCs w:val="20"/>
        </w:rPr>
        <w:t>in South County Dublin</w:t>
      </w:r>
      <w:r w:rsidRPr="00FE3F6C">
        <w:rPr>
          <w:rFonts w:cs="Times New Roman"/>
          <w:sz w:val="24"/>
          <w:szCs w:val="20"/>
        </w:rPr>
        <w:t xml:space="preserve">, but </w:t>
      </w:r>
      <w:r w:rsidR="009C18FD">
        <w:rPr>
          <w:rFonts w:cs="Times New Roman"/>
          <w:sz w:val="24"/>
          <w:szCs w:val="20"/>
        </w:rPr>
        <w:lastRenderedPageBreak/>
        <w:t xml:space="preserve">eventually </w:t>
      </w:r>
      <w:r w:rsidRPr="00FE3F6C">
        <w:rPr>
          <w:rFonts w:cs="Times New Roman"/>
          <w:sz w:val="24"/>
          <w:szCs w:val="20"/>
        </w:rPr>
        <w:t xml:space="preserve">decided to support the </w:t>
      </w:r>
      <w:r w:rsidR="00292B49">
        <w:rPr>
          <w:rFonts w:cs="Times New Roman"/>
          <w:sz w:val="24"/>
          <w:szCs w:val="20"/>
        </w:rPr>
        <w:t>Irish Party</w:t>
      </w:r>
      <w:r w:rsidRPr="00FE3F6C">
        <w:rPr>
          <w:rFonts w:cs="Times New Roman"/>
          <w:sz w:val="24"/>
          <w:szCs w:val="20"/>
        </w:rPr>
        <w:t xml:space="preserve"> candidate. This led Russell to make a highly-unusual reference to denominational differences among southern Protestant </w:t>
      </w:r>
      <w:r w:rsidR="009C18FD">
        <w:rPr>
          <w:rFonts w:cs="Times New Roman"/>
          <w:sz w:val="24"/>
          <w:szCs w:val="20"/>
        </w:rPr>
        <w:t>home rulers</w:t>
      </w:r>
      <w:r w:rsidRPr="00FE3F6C">
        <w:rPr>
          <w:rFonts w:cs="Times New Roman"/>
          <w:sz w:val="24"/>
          <w:szCs w:val="20"/>
        </w:rPr>
        <w:t>. He told a DLA rally:</w:t>
      </w:r>
    </w:p>
    <w:p w14:paraId="6CC281DA" w14:textId="77777777" w:rsidR="0060132D" w:rsidRPr="00FE3F6C" w:rsidRDefault="0060132D" w:rsidP="007147DC">
      <w:pPr>
        <w:spacing w:line="480" w:lineRule="auto"/>
        <w:jc w:val="both"/>
        <w:rPr>
          <w:rFonts w:cs="Times New Roman"/>
          <w:szCs w:val="20"/>
        </w:rPr>
      </w:pPr>
      <w:r w:rsidRPr="00FE3F6C">
        <w:rPr>
          <w:rFonts w:cs="Times New Roman"/>
          <w:szCs w:val="20"/>
        </w:rPr>
        <w:t>South Dublin … cannot be won from the Tories by the Nationalist vote alone. It can be won by this association. It can be won by the Liberals, Presbyterian and Methodist, who are sick of being tied to the English brewery cart. … I believe there are some hundreds of Protestant Liberals in South Dublin who will not poll for the precious representative of Irish landlordism [Bryan Cooper], which the Tory Party has had the temerity to bring into the field.</w:t>
      </w:r>
      <w:r w:rsidRPr="00FE3F6C">
        <w:rPr>
          <w:rFonts w:cs="Times New Roman"/>
          <w:sz w:val="24"/>
          <w:szCs w:val="20"/>
          <w:vertAlign w:val="superscript"/>
        </w:rPr>
        <w:footnoteReference w:id="101"/>
      </w:r>
    </w:p>
    <w:p w14:paraId="7CFC7031" w14:textId="6437892F" w:rsidR="0060132D" w:rsidRPr="00FE3F6C" w:rsidRDefault="0060132D" w:rsidP="007147DC">
      <w:pPr>
        <w:spacing w:line="480" w:lineRule="auto"/>
        <w:jc w:val="both"/>
        <w:rPr>
          <w:rFonts w:cs="Times New Roman"/>
          <w:sz w:val="24"/>
          <w:szCs w:val="20"/>
        </w:rPr>
      </w:pPr>
      <w:r w:rsidRPr="00FE3F6C">
        <w:rPr>
          <w:rFonts w:cs="Times New Roman"/>
          <w:sz w:val="24"/>
          <w:szCs w:val="20"/>
        </w:rPr>
        <w:t xml:space="preserve"> DLA support was not enough to win the seat, which was </w:t>
      </w:r>
      <w:r w:rsidR="00226A79">
        <w:rPr>
          <w:rFonts w:cs="Times New Roman"/>
          <w:sz w:val="24"/>
          <w:szCs w:val="20"/>
        </w:rPr>
        <w:t>taken</w:t>
      </w:r>
      <w:r w:rsidR="001B7A86">
        <w:rPr>
          <w:rFonts w:cs="Times New Roman"/>
          <w:sz w:val="24"/>
          <w:szCs w:val="20"/>
        </w:rPr>
        <w:t xml:space="preserve"> by a unionist</w:t>
      </w:r>
      <w:r w:rsidRPr="00FE3F6C">
        <w:rPr>
          <w:rFonts w:cs="Times New Roman"/>
          <w:sz w:val="24"/>
          <w:szCs w:val="20"/>
        </w:rPr>
        <w:t>, with a much-reduced majority.</w:t>
      </w:r>
      <w:r w:rsidR="00CC5928">
        <w:rPr>
          <w:rFonts w:cs="Times New Roman"/>
          <w:sz w:val="24"/>
          <w:szCs w:val="20"/>
        </w:rPr>
        <w:t xml:space="preserve"> </w:t>
      </w:r>
    </w:p>
    <w:p w14:paraId="7B690C7F" w14:textId="181DDDB4" w:rsidR="0060132D" w:rsidRPr="00FE3F6C" w:rsidRDefault="007040AA" w:rsidP="007147DC">
      <w:pPr>
        <w:spacing w:line="480" w:lineRule="auto"/>
        <w:jc w:val="both"/>
        <w:rPr>
          <w:rFonts w:cs="Times New Roman"/>
          <w:sz w:val="24"/>
          <w:szCs w:val="20"/>
        </w:rPr>
      </w:pPr>
      <w:r>
        <w:rPr>
          <w:rFonts w:cs="Times New Roman"/>
          <w:sz w:val="24"/>
          <w:szCs w:val="20"/>
        </w:rPr>
        <w:tab/>
        <w:t xml:space="preserve">Throughout </w:t>
      </w:r>
      <w:r w:rsidR="0060132D" w:rsidRPr="00FE3F6C">
        <w:rPr>
          <w:rFonts w:cs="Times New Roman"/>
          <w:sz w:val="24"/>
          <w:szCs w:val="20"/>
        </w:rPr>
        <w:t>the home rule crisis, the religious question predominated in Irish politics to an extent not se</w:t>
      </w:r>
      <w:r w:rsidR="009C18FD">
        <w:rPr>
          <w:rFonts w:cs="Times New Roman"/>
          <w:sz w:val="24"/>
          <w:szCs w:val="20"/>
        </w:rPr>
        <w:t>en since Catholic Emancipation.</w:t>
      </w:r>
      <w:r w:rsidR="0060132D" w:rsidRPr="00FE3F6C">
        <w:rPr>
          <w:rFonts w:cs="Times New Roman"/>
          <w:sz w:val="24"/>
          <w:szCs w:val="20"/>
        </w:rPr>
        <w:t xml:space="preserve"> During this period the DLA acted</w:t>
      </w:r>
      <w:r w:rsidR="005D6190">
        <w:rPr>
          <w:rFonts w:cs="Times New Roman"/>
          <w:sz w:val="24"/>
          <w:szCs w:val="20"/>
        </w:rPr>
        <w:t xml:space="preserve"> as an effective </w:t>
      </w:r>
      <w:r w:rsidR="0060132D" w:rsidRPr="00FE3F6C">
        <w:rPr>
          <w:rFonts w:cs="Times New Roman"/>
          <w:sz w:val="24"/>
          <w:szCs w:val="20"/>
        </w:rPr>
        <w:t xml:space="preserve">IPHRA, with its members frequently speaking on Protestant </w:t>
      </w:r>
      <w:r w:rsidR="009C18FD">
        <w:rPr>
          <w:rFonts w:cs="Times New Roman"/>
          <w:sz w:val="24"/>
          <w:szCs w:val="20"/>
        </w:rPr>
        <w:t>home rulers</w:t>
      </w:r>
      <w:r w:rsidR="0060132D" w:rsidRPr="00FE3F6C">
        <w:rPr>
          <w:rFonts w:cs="Times New Roman"/>
          <w:sz w:val="24"/>
          <w:szCs w:val="20"/>
        </w:rPr>
        <w:t xml:space="preserve">’ behalf. Jonathan </w:t>
      </w:r>
      <w:proofErr w:type="spellStart"/>
      <w:r w:rsidR="0060132D" w:rsidRPr="00FE3F6C">
        <w:rPr>
          <w:rFonts w:cs="Times New Roman"/>
          <w:sz w:val="24"/>
          <w:szCs w:val="20"/>
        </w:rPr>
        <w:t>Pim</w:t>
      </w:r>
      <w:proofErr w:type="spellEnd"/>
      <w:r w:rsidR="0060132D" w:rsidRPr="00FE3F6C">
        <w:rPr>
          <w:rFonts w:cs="Times New Roman"/>
          <w:sz w:val="24"/>
          <w:szCs w:val="20"/>
        </w:rPr>
        <w:t xml:space="preserve">, </w:t>
      </w:r>
      <w:r>
        <w:rPr>
          <w:rFonts w:cs="Times New Roman"/>
          <w:sz w:val="24"/>
          <w:szCs w:val="20"/>
        </w:rPr>
        <w:t>the</w:t>
      </w:r>
      <w:r w:rsidR="0060132D" w:rsidRPr="00FE3F6C">
        <w:rPr>
          <w:rFonts w:cs="Times New Roman"/>
          <w:sz w:val="24"/>
          <w:szCs w:val="20"/>
        </w:rPr>
        <w:t xml:space="preserve"> vice-presiden</w:t>
      </w:r>
      <w:r w:rsidR="0060132D">
        <w:rPr>
          <w:rFonts w:cs="Times New Roman"/>
          <w:sz w:val="24"/>
          <w:szCs w:val="20"/>
        </w:rPr>
        <w:t>t of the DLA, denied claims of u</w:t>
      </w:r>
      <w:r w:rsidR="0060132D" w:rsidRPr="00FE3F6C">
        <w:rPr>
          <w:rFonts w:cs="Times New Roman"/>
          <w:sz w:val="24"/>
          <w:szCs w:val="20"/>
        </w:rPr>
        <w:t>nionist consensus among Protestants:</w:t>
      </w:r>
    </w:p>
    <w:p w14:paraId="0811585B" w14:textId="77777777" w:rsidR="0060132D" w:rsidRPr="00FE3F6C" w:rsidRDefault="0060132D" w:rsidP="007147DC">
      <w:pPr>
        <w:spacing w:line="480" w:lineRule="auto"/>
        <w:jc w:val="both"/>
        <w:rPr>
          <w:rFonts w:cs="Times New Roman"/>
          <w:sz w:val="24"/>
          <w:szCs w:val="20"/>
        </w:rPr>
      </w:pPr>
      <w:r w:rsidRPr="00FE3F6C">
        <w:rPr>
          <w:rFonts w:cs="Times New Roman"/>
          <w:szCs w:val="20"/>
        </w:rPr>
        <w:t>The large majority of members of this association belong to one or other of the Protestant churches. We mention this only for the purpose of showing that opposition to home rule is not, so far as Protestants are concerned, even approximately unanimous. We believe … that the number of Protestants willing to accept [home rule] is very much greater than at all suspected.</w:t>
      </w:r>
      <w:r w:rsidRPr="00FE3F6C">
        <w:rPr>
          <w:rFonts w:cs="Times New Roman"/>
          <w:szCs w:val="20"/>
          <w:vertAlign w:val="superscript"/>
        </w:rPr>
        <w:footnoteReference w:id="102"/>
      </w:r>
      <w:r w:rsidRPr="00FE3F6C">
        <w:rPr>
          <w:rFonts w:cs="Times New Roman"/>
          <w:szCs w:val="20"/>
        </w:rPr>
        <w:t xml:space="preserve">  </w:t>
      </w:r>
      <w:r w:rsidRPr="00FE3F6C">
        <w:rPr>
          <w:rFonts w:cs="Times New Roman"/>
          <w:sz w:val="24"/>
          <w:szCs w:val="20"/>
        </w:rPr>
        <w:t xml:space="preserve">  </w:t>
      </w:r>
    </w:p>
    <w:p w14:paraId="7AEE356D" w14:textId="3D78AD0D" w:rsidR="009A0CC4" w:rsidRPr="00DF38EE" w:rsidRDefault="0060132D" w:rsidP="007147DC">
      <w:pPr>
        <w:spacing w:line="480" w:lineRule="auto"/>
        <w:jc w:val="both"/>
        <w:rPr>
          <w:rFonts w:cs="Times New Roman"/>
          <w:b/>
          <w:sz w:val="24"/>
          <w:szCs w:val="20"/>
        </w:rPr>
      </w:pPr>
      <w:r w:rsidRPr="00FE3F6C">
        <w:rPr>
          <w:rFonts w:cs="Times New Roman"/>
          <w:sz w:val="24"/>
          <w:szCs w:val="20"/>
        </w:rPr>
        <w:t>A later meeting dealt with the ‘minority’ issue in Ireland. The DLA position was that the current politically situation was ‘abnormal’, as it was stra</w:t>
      </w:r>
      <w:r>
        <w:rPr>
          <w:rFonts w:cs="Times New Roman"/>
          <w:sz w:val="24"/>
          <w:szCs w:val="20"/>
        </w:rPr>
        <w:t>tified between home rulers and u</w:t>
      </w:r>
      <w:r w:rsidRPr="00FE3F6C">
        <w:rPr>
          <w:rFonts w:cs="Times New Roman"/>
          <w:sz w:val="24"/>
          <w:szCs w:val="20"/>
        </w:rPr>
        <w:t>nionists. Dublin Liberals looked forward to a time when the existing political system would degenerate and be replaced with a bipolar conservative/liberal system with former home rulers and f</w:t>
      </w:r>
      <w:r>
        <w:rPr>
          <w:rFonts w:cs="Times New Roman"/>
          <w:sz w:val="24"/>
          <w:szCs w:val="20"/>
        </w:rPr>
        <w:t>ormer u</w:t>
      </w:r>
      <w:r w:rsidRPr="00FE3F6C">
        <w:rPr>
          <w:rFonts w:cs="Times New Roman"/>
          <w:sz w:val="24"/>
          <w:szCs w:val="20"/>
        </w:rPr>
        <w:t xml:space="preserve">nionists sitting side-by-side: ‘Members of the minority of today will be members of the majority of tomorrow, and will share in all the advantages that may flow from the privilege of </w:t>
      </w:r>
      <w:r w:rsidRPr="00FE3F6C">
        <w:rPr>
          <w:rFonts w:cs="Times New Roman"/>
          <w:sz w:val="24"/>
          <w:szCs w:val="20"/>
        </w:rPr>
        <w:lastRenderedPageBreak/>
        <w:t>being in the majority’.</w:t>
      </w:r>
      <w:r w:rsidRPr="00FE3F6C">
        <w:rPr>
          <w:rFonts w:cs="Times New Roman"/>
          <w:sz w:val="24"/>
          <w:szCs w:val="20"/>
          <w:vertAlign w:val="superscript"/>
        </w:rPr>
        <w:footnoteReference w:id="103"/>
      </w:r>
      <w:r w:rsidRPr="00FE3F6C">
        <w:rPr>
          <w:rFonts w:cs="Times New Roman"/>
          <w:sz w:val="24"/>
          <w:szCs w:val="20"/>
        </w:rPr>
        <w:t xml:space="preserve"> </w:t>
      </w:r>
      <w:r w:rsidR="00903718">
        <w:rPr>
          <w:rFonts w:cs="Times New Roman"/>
          <w:sz w:val="24"/>
          <w:szCs w:val="20"/>
        </w:rPr>
        <w:t>But this state of affairs would require the attainment of self-government</w:t>
      </w:r>
      <w:r w:rsidR="00AC66F7">
        <w:rPr>
          <w:rFonts w:cs="Times New Roman"/>
          <w:sz w:val="24"/>
          <w:szCs w:val="20"/>
        </w:rPr>
        <w:t xml:space="preserve">, something which was imperilled by the </w:t>
      </w:r>
      <w:r w:rsidR="00DF38EE">
        <w:rPr>
          <w:rFonts w:cs="Times New Roman"/>
          <w:sz w:val="24"/>
          <w:szCs w:val="20"/>
        </w:rPr>
        <w:t>Protestant unionist resistance. For this reason, d</w:t>
      </w:r>
      <w:r w:rsidR="003C7AE0">
        <w:rPr>
          <w:rFonts w:cs="Times New Roman"/>
          <w:sz w:val="24"/>
          <w:szCs w:val="20"/>
        </w:rPr>
        <w:t>uring the home rule crisis</w:t>
      </w:r>
      <w:r w:rsidR="00DF38EE">
        <w:rPr>
          <w:rFonts w:cs="Times New Roman"/>
          <w:sz w:val="24"/>
          <w:szCs w:val="20"/>
        </w:rPr>
        <w:t>,</w:t>
      </w:r>
      <w:r w:rsidR="003C7AE0">
        <w:rPr>
          <w:rFonts w:cs="Times New Roman"/>
          <w:sz w:val="24"/>
          <w:szCs w:val="20"/>
        </w:rPr>
        <w:t xml:space="preserve"> Protestant home rulers would see themselves forced from the margins of political life, </w:t>
      </w:r>
      <w:r w:rsidR="000A0565">
        <w:rPr>
          <w:rFonts w:cs="Times New Roman"/>
          <w:sz w:val="24"/>
          <w:szCs w:val="20"/>
        </w:rPr>
        <w:t xml:space="preserve">and find a new role, as object lessons in Catholic tolerance.   </w:t>
      </w:r>
    </w:p>
    <w:p w14:paraId="1C4B199F" w14:textId="77777777" w:rsidR="00C00D89" w:rsidRPr="00C00D89" w:rsidRDefault="00C00D89" w:rsidP="007147DC">
      <w:pPr>
        <w:spacing w:line="480" w:lineRule="auto"/>
        <w:jc w:val="both"/>
        <w:rPr>
          <w:rFonts w:cs="Times New Roman"/>
          <w:sz w:val="24"/>
          <w:szCs w:val="20"/>
        </w:rPr>
      </w:pPr>
    </w:p>
    <w:p w14:paraId="2BFEC3E3" w14:textId="0976F999" w:rsidR="0060132D" w:rsidRPr="009C18FD" w:rsidRDefault="009C18FD" w:rsidP="00C23EE4">
      <w:pPr>
        <w:spacing w:line="480" w:lineRule="auto"/>
        <w:jc w:val="center"/>
        <w:outlineLvl w:val="0"/>
        <w:rPr>
          <w:rFonts w:cs="Times New Roman"/>
          <w:sz w:val="24"/>
          <w:szCs w:val="20"/>
        </w:rPr>
      </w:pPr>
      <w:r w:rsidRPr="001D7007">
        <w:rPr>
          <w:b/>
          <w:sz w:val="32"/>
          <w:szCs w:val="32"/>
        </w:rPr>
        <w:t>I</w:t>
      </w:r>
      <w:r>
        <w:rPr>
          <w:b/>
          <w:sz w:val="32"/>
          <w:szCs w:val="32"/>
        </w:rPr>
        <w:t>II</w:t>
      </w:r>
    </w:p>
    <w:p w14:paraId="6038179C" w14:textId="652D93BE" w:rsidR="000F0D6E" w:rsidRDefault="0060132D" w:rsidP="00C00D89">
      <w:pPr>
        <w:spacing w:line="480" w:lineRule="auto"/>
        <w:jc w:val="both"/>
        <w:rPr>
          <w:sz w:val="24"/>
        </w:rPr>
      </w:pPr>
      <w:r w:rsidRPr="0060132D">
        <w:rPr>
          <w:sz w:val="24"/>
        </w:rPr>
        <w:t>On 11 April 1912</w:t>
      </w:r>
      <w:r w:rsidR="0068186F">
        <w:rPr>
          <w:sz w:val="24"/>
        </w:rPr>
        <w:t>,</w:t>
      </w:r>
      <w:r w:rsidRPr="0060132D">
        <w:rPr>
          <w:sz w:val="24"/>
        </w:rPr>
        <w:t xml:space="preserve"> </w:t>
      </w:r>
      <w:r w:rsidR="00E7304C">
        <w:rPr>
          <w:sz w:val="24"/>
        </w:rPr>
        <w:t xml:space="preserve">Prime Minister </w:t>
      </w:r>
      <w:r w:rsidRPr="0060132D">
        <w:rPr>
          <w:sz w:val="24"/>
        </w:rPr>
        <w:t xml:space="preserve">Asquith introduced the third home rule bill. </w:t>
      </w:r>
      <w:r w:rsidR="001B7A86">
        <w:rPr>
          <w:sz w:val="24"/>
        </w:rPr>
        <w:t>It</w:t>
      </w:r>
      <w:r w:rsidRPr="0060132D">
        <w:rPr>
          <w:sz w:val="24"/>
        </w:rPr>
        <w:t xml:space="preserve"> provided for a bicameral parliament in Dublin, comprised of a 164-member house of commons and a 40-member senate. Religious freedom was guaranteed, and certai</w:t>
      </w:r>
      <w:r w:rsidR="007E7C9B">
        <w:rPr>
          <w:sz w:val="24"/>
        </w:rPr>
        <w:t>n powers, such a</w:t>
      </w:r>
      <w:r w:rsidR="00CD7186">
        <w:rPr>
          <w:sz w:val="24"/>
        </w:rPr>
        <w:t xml:space="preserve">s </w:t>
      </w:r>
      <w:r w:rsidR="007E7C9B">
        <w:rPr>
          <w:sz w:val="24"/>
        </w:rPr>
        <w:t>those concerning</w:t>
      </w:r>
      <w:r w:rsidRPr="0060132D">
        <w:rPr>
          <w:sz w:val="24"/>
        </w:rPr>
        <w:t xml:space="preserve"> war and peace</w:t>
      </w:r>
      <w:r w:rsidR="005D5AC9">
        <w:rPr>
          <w:sz w:val="24"/>
        </w:rPr>
        <w:t>,</w:t>
      </w:r>
      <w:r w:rsidRPr="0060132D">
        <w:rPr>
          <w:sz w:val="24"/>
        </w:rPr>
        <w:t xml:space="preserve"> and the military, were reserved. The lord-lieutenancy would be retained, and 42 Irish MPs would continue to sit in Westminster. The passage of the bill was opposed by two groups that claimed to speak for Irish Protestants: a well-organised popular resistance in Ulster, and the wealthy and influential representatives of southern unionists. </w:t>
      </w:r>
      <w:r w:rsidR="001B7A86">
        <w:rPr>
          <w:sz w:val="24"/>
        </w:rPr>
        <w:t>Unionists argued that</w:t>
      </w:r>
      <w:r w:rsidRPr="0060132D">
        <w:rPr>
          <w:sz w:val="24"/>
        </w:rPr>
        <w:t xml:space="preserve"> home rule threatened their liberties, and the </w:t>
      </w:r>
      <w:r w:rsidR="001B7A86">
        <w:rPr>
          <w:sz w:val="24"/>
        </w:rPr>
        <w:t>connection</w:t>
      </w:r>
      <w:r w:rsidRPr="0060132D">
        <w:rPr>
          <w:sz w:val="24"/>
        </w:rPr>
        <w:t xml:space="preserve"> with Great Britain. Redmond and the </w:t>
      </w:r>
      <w:r w:rsidR="000F0D6E">
        <w:rPr>
          <w:sz w:val="24"/>
        </w:rPr>
        <w:t>Party adopted a four</w:t>
      </w:r>
      <w:r w:rsidRPr="0060132D">
        <w:rPr>
          <w:sz w:val="24"/>
        </w:rPr>
        <w:t xml:space="preserve">-part strategy to counter this challenge: first, the denial of Catholic intolerance of Protestants; second, </w:t>
      </w:r>
      <w:r w:rsidR="008E2927">
        <w:rPr>
          <w:sz w:val="24"/>
        </w:rPr>
        <w:t>return of Protestants to public office;</w:t>
      </w:r>
      <w:r w:rsidR="003733E4">
        <w:rPr>
          <w:sz w:val="24"/>
        </w:rPr>
        <w:t xml:space="preserve"> </w:t>
      </w:r>
      <w:r w:rsidR="008E2927">
        <w:rPr>
          <w:sz w:val="24"/>
        </w:rPr>
        <w:t xml:space="preserve">third, </w:t>
      </w:r>
      <w:r w:rsidR="008E2927" w:rsidRPr="0060132D">
        <w:rPr>
          <w:sz w:val="24"/>
        </w:rPr>
        <w:t xml:space="preserve">the exhibition of Protestant </w:t>
      </w:r>
      <w:r w:rsidR="008E2927">
        <w:rPr>
          <w:sz w:val="24"/>
        </w:rPr>
        <w:t xml:space="preserve">home rulers </w:t>
      </w:r>
      <w:r w:rsidR="008E2927" w:rsidRPr="0060132D">
        <w:rPr>
          <w:sz w:val="24"/>
        </w:rPr>
        <w:t xml:space="preserve">on public platforms, where they </w:t>
      </w:r>
      <w:r w:rsidR="008E2927">
        <w:rPr>
          <w:sz w:val="24"/>
        </w:rPr>
        <w:t xml:space="preserve">could rebut unionist accusations; and fourth, the granting of amendments to the home rule bill. </w:t>
      </w:r>
    </w:p>
    <w:p w14:paraId="14766518" w14:textId="4F5CD00D" w:rsidR="0060132D" w:rsidRPr="0060132D" w:rsidRDefault="0060132D" w:rsidP="007147DC">
      <w:pPr>
        <w:spacing w:line="480" w:lineRule="auto"/>
        <w:jc w:val="both"/>
        <w:rPr>
          <w:sz w:val="24"/>
        </w:rPr>
      </w:pPr>
      <w:r w:rsidRPr="0060132D">
        <w:rPr>
          <w:sz w:val="24"/>
        </w:rPr>
        <w:tab/>
        <w:t xml:space="preserve"> </w:t>
      </w:r>
      <w:r w:rsidR="008E2927">
        <w:rPr>
          <w:sz w:val="24"/>
        </w:rPr>
        <w:t xml:space="preserve">Redmond’s public comments sought to counter </w:t>
      </w:r>
      <w:r w:rsidR="008E2927" w:rsidRPr="0060132D">
        <w:rPr>
          <w:sz w:val="24"/>
        </w:rPr>
        <w:t>accusations of Catholic bigotry.</w:t>
      </w:r>
      <w:r w:rsidR="008E2927" w:rsidRPr="0060132D">
        <w:rPr>
          <w:rFonts w:eastAsia="Calibri"/>
          <w:sz w:val="24"/>
          <w:vertAlign w:val="superscript"/>
        </w:rPr>
        <w:footnoteReference w:id="104"/>
      </w:r>
      <w:r w:rsidR="008E2927" w:rsidRPr="0060132D">
        <w:rPr>
          <w:sz w:val="24"/>
        </w:rPr>
        <w:t xml:space="preserve"> </w:t>
      </w:r>
      <w:r w:rsidR="00E7304C">
        <w:rPr>
          <w:sz w:val="24"/>
        </w:rPr>
        <w:t>H</w:t>
      </w:r>
      <w:r w:rsidRPr="0060132D">
        <w:rPr>
          <w:sz w:val="24"/>
        </w:rPr>
        <w:t>e denied religious persecution existed in Ireland, and claimed clerical influence in self-governing Ireland would be limited:</w:t>
      </w:r>
    </w:p>
    <w:p w14:paraId="1D110A62" w14:textId="77777777" w:rsidR="0060132D" w:rsidRPr="00B11310" w:rsidRDefault="0060132D" w:rsidP="007147DC">
      <w:pPr>
        <w:spacing w:line="480" w:lineRule="auto"/>
        <w:jc w:val="both"/>
        <w:rPr>
          <w:szCs w:val="20"/>
        </w:rPr>
      </w:pPr>
      <w:r w:rsidRPr="00B11310">
        <w:rPr>
          <w:szCs w:val="20"/>
        </w:rPr>
        <w:lastRenderedPageBreak/>
        <w:t xml:space="preserve">Religious bigotry had always been foreign to the nature of Irishmen (cheers). He would never have been a Home Ruler for one moment, unless Home Rule, to his mind meant a free Ireland; free for all creeds; free, in all secular and religious matters, from a spiritual domination either from Rome or any place else. </w:t>
      </w:r>
    </w:p>
    <w:p w14:paraId="31C82213" w14:textId="5A24778A" w:rsidR="0060132D" w:rsidRPr="003007F0" w:rsidRDefault="0060132D" w:rsidP="007147DC">
      <w:pPr>
        <w:spacing w:line="480" w:lineRule="auto"/>
        <w:jc w:val="both"/>
        <w:rPr>
          <w:sz w:val="24"/>
        </w:rPr>
      </w:pPr>
      <w:r w:rsidRPr="003007F0">
        <w:rPr>
          <w:sz w:val="24"/>
        </w:rPr>
        <w:t xml:space="preserve">He asked Protestants to trust in the self-interests of Catholics, who understood that evidence of religious bigotry would compromise </w:t>
      </w:r>
      <w:r w:rsidR="001B7A86">
        <w:rPr>
          <w:sz w:val="24"/>
        </w:rPr>
        <w:t>self-government</w:t>
      </w:r>
      <w:r w:rsidRPr="003007F0">
        <w:rPr>
          <w:sz w:val="24"/>
        </w:rPr>
        <w:t xml:space="preserve">. </w:t>
      </w:r>
    </w:p>
    <w:p w14:paraId="65D00FE3" w14:textId="77777777" w:rsidR="0060132D" w:rsidRPr="00B11310" w:rsidRDefault="0060132D" w:rsidP="007147DC">
      <w:pPr>
        <w:spacing w:line="480" w:lineRule="auto"/>
        <w:jc w:val="both"/>
        <w:rPr>
          <w:szCs w:val="20"/>
        </w:rPr>
      </w:pPr>
      <w:r w:rsidRPr="00B11310">
        <w:rPr>
          <w:szCs w:val="20"/>
        </w:rPr>
        <w:t>They might rest secure … in the common sense of the mass of the Irish people themselves, who would know – and they were no fools – that injustice done on any ground to any man in Ireland would mean the immediate ruin of their new constitution.</w:t>
      </w:r>
      <w:r w:rsidRPr="00B11310">
        <w:rPr>
          <w:rFonts w:eastAsia="Calibri"/>
          <w:szCs w:val="20"/>
          <w:vertAlign w:val="superscript"/>
        </w:rPr>
        <w:footnoteReference w:id="105"/>
      </w:r>
    </w:p>
    <w:p w14:paraId="689BB630" w14:textId="41A7708D" w:rsidR="00686D4C" w:rsidRPr="000676AD" w:rsidRDefault="00CD2C2A" w:rsidP="007147DC">
      <w:pPr>
        <w:spacing w:line="480" w:lineRule="auto"/>
        <w:jc w:val="both"/>
        <w:rPr>
          <w:sz w:val="24"/>
        </w:rPr>
      </w:pPr>
      <w:r>
        <w:rPr>
          <w:sz w:val="24"/>
        </w:rPr>
        <w:t xml:space="preserve">Redmond’s record as former leader of the Parnellite anti-clerical faction of the Parliamentary Party should have given him some credibility to speak on such matters. However, the growing influence of the AOH undermined this, as did the </w:t>
      </w:r>
      <w:r w:rsidR="00C10C90">
        <w:rPr>
          <w:sz w:val="24"/>
        </w:rPr>
        <w:t>repercussions</w:t>
      </w:r>
      <w:r>
        <w:rPr>
          <w:sz w:val="24"/>
        </w:rPr>
        <w:t xml:space="preserve"> of the </w:t>
      </w:r>
      <w:r w:rsidRPr="00C10C90">
        <w:rPr>
          <w:i/>
          <w:sz w:val="24"/>
        </w:rPr>
        <w:t xml:space="preserve">Ne </w:t>
      </w:r>
      <w:proofErr w:type="spellStart"/>
      <w:r w:rsidRPr="00C10C90">
        <w:rPr>
          <w:i/>
          <w:sz w:val="24"/>
        </w:rPr>
        <w:t>Temere</w:t>
      </w:r>
      <w:proofErr w:type="spellEnd"/>
      <w:r>
        <w:rPr>
          <w:sz w:val="24"/>
        </w:rPr>
        <w:t xml:space="preserve"> decree</w:t>
      </w:r>
      <w:r w:rsidR="005F6434">
        <w:rPr>
          <w:sz w:val="24"/>
        </w:rPr>
        <w:t xml:space="preserve">. </w:t>
      </w:r>
      <w:r w:rsidR="005F6434" w:rsidRPr="00C10C90">
        <w:rPr>
          <w:i/>
          <w:sz w:val="24"/>
        </w:rPr>
        <w:t xml:space="preserve">Ne </w:t>
      </w:r>
      <w:proofErr w:type="spellStart"/>
      <w:r w:rsidR="005F6434" w:rsidRPr="00C10C90">
        <w:rPr>
          <w:i/>
          <w:sz w:val="24"/>
        </w:rPr>
        <w:t>Temere</w:t>
      </w:r>
      <w:proofErr w:type="spellEnd"/>
      <w:r>
        <w:rPr>
          <w:sz w:val="24"/>
        </w:rPr>
        <w:t xml:space="preserve"> which</w:t>
      </w:r>
      <w:r w:rsidR="005F6434" w:rsidRPr="005F6434">
        <w:rPr>
          <w:rFonts w:eastAsia="Times New Roman" w:cs="Times New Roman"/>
          <w:szCs w:val="20"/>
          <w:lang w:val="en-US"/>
        </w:rPr>
        <w:t xml:space="preserve"> </w:t>
      </w:r>
      <w:r w:rsidR="005F6434" w:rsidRPr="005F6434">
        <w:rPr>
          <w:sz w:val="24"/>
          <w:lang w:val="en-US"/>
        </w:rPr>
        <w:t xml:space="preserve">was </w:t>
      </w:r>
      <w:r w:rsidR="00813F24">
        <w:rPr>
          <w:sz w:val="24"/>
          <w:lang w:val="en-US"/>
        </w:rPr>
        <w:t>issued</w:t>
      </w:r>
      <w:r w:rsidR="005F6434" w:rsidRPr="005F6434">
        <w:rPr>
          <w:sz w:val="24"/>
          <w:lang w:val="en-US"/>
        </w:rPr>
        <w:t xml:space="preserve"> by Pius X in 1907,</w:t>
      </w:r>
      <w:r>
        <w:rPr>
          <w:sz w:val="24"/>
        </w:rPr>
        <w:t xml:space="preserve"> invalidated religiously-mixed marriages unless conducted by a Catholic priest, and led to a requirement that the children of such unions would be raised Catholic. The McCann case (1910), </w:t>
      </w:r>
      <w:r w:rsidR="00BC208B">
        <w:rPr>
          <w:sz w:val="24"/>
        </w:rPr>
        <w:t xml:space="preserve">in </w:t>
      </w:r>
      <w:r>
        <w:rPr>
          <w:sz w:val="24"/>
        </w:rPr>
        <w:t>which</w:t>
      </w:r>
      <w:r w:rsidR="00BC208B">
        <w:rPr>
          <w:sz w:val="24"/>
        </w:rPr>
        <w:t xml:space="preserve">, </w:t>
      </w:r>
      <w:r w:rsidR="000676AD">
        <w:rPr>
          <w:sz w:val="24"/>
        </w:rPr>
        <w:t xml:space="preserve">owing to </w:t>
      </w:r>
      <w:r w:rsidR="000676AD">
        <w:rPr>
          <w:i/>
          <w:sz w:val="24"/>
        </w:rPr>
        <w:t xml:space="preserve">Ne </w:t>
      </w:r>
      <w:proofErr w:type="spellStart"/>
      <w:r w:rsidR="000676AD">
        <w:rPr>
          <w:i/>
          <w:sz w:val="24"/>
        </w:rPr>
        <w:t>Temere</w:t>
      </w:r>
      <w:proofErr w:type="spellEnd"/>
      <w:r w:rsidR="000676AD">
        <w:rPr>
          <w:i/>
          <w:sz w:val="24"/>
        </w:rPr>
        <w:t xml:space="preserve">, </w:t>
      </w:r>
      <w:r w:rsidR="000676AD">
        <w:rPr>
          <w:sz w:val="24"/>
        </w:rPr>
        <w:t xml:space="preserve">a Catholic husband took his Presbyterian wife’s children away from her, </w:t>
      </w:r>
      <w:r w:rsidR="00C10C90">
        <w:rPr>
          <w:sz w:val="24"/>
        </w:rPr>
        <w:t xml:space="preserve">became a </w:t>
      </w:r>
      <w:r w:rsidR="00C10C90" w:rsidRPr="00C10C90">
        <w:rPr>
          <w:sz w:val="24"/>
        </w:rPr>
        <w:t>cause célèbre</w:t>
      </w:r>
      <w:r w:rsidR="00C10C90">
        <w:rPr>
          <w:sz w:val="24"/>
        </w:rPr>
        <w:t xml:space="preserve"> for unionists, and seemed to augur their treatment under home rule.</w:t>
      </w:r>
      <w:r w:rsidR="00C10C90">
        <w:rPr>
          <w:rStyle w:val="FootnoteReference"/>
          <w:sz w:val="24"/>
        </w:rPr>
        <w:footnoteReference w:id="106"/>
      </w:r>
      <w:r w:rsidR="00C10C90">
        <w:rPr>
          <w:sz w:val="24"/>
        </w:rPr>
        <w:t xml:space="preserve"> </w:t>
      </w:r>
    </w:p>
    <w:p w14:paraId="7C4E566E" w14:textId="3680A315" w:rsidR="00F400AC" w:rsidRDefault="00C10C90" w:rsidP="0015674E">
      <w:pPr>
        <w:spacing w:line="480" w:lineRule="auto"/>
        <w:ind w:firstLine="720"/>
        <w:jc w:val="both"/>
        <w:rPr>
          <w:sz w:val="24"/>
        </w:rPr>
      </w:pPr>
      <w:r>
        <w:rPr>
          <w:sz w:val="24"/>
        </w:rPr>
        <w:t>Redmond’s</w:t>
      </w:r>
      <w:r w:rsidR="0068186F">
        <w:rPr>
          <w:sz w:val="24"/>
        </w:rPr>
        <w:t xml:space="preserve"> colleagues</w:t>
      </w:r>
      <w:r>
        <w:rPr>
          <w:sz w:val="24"/>
        </w:rPr>
        <w:t xml:space="preserve">, similarly, sought to counter claims of Catholic intolerance. </w:t>
      </w:r>
      <w:r w:rsidR="0060132D" w:rsidRPr="0060132D">
        <w:rPr>
          <w:sz w:val="24"/>
        </w:rPr>
        <w:t xml:space="preserve">Jeremiah </w:t>
      </w:r>
      <w:proofErr w:type="spellStart"/>
      <w:r w:rsidR="0060132D" w:rsidRPr="0060132D">
        <w:rPr>
          <w:sz w:val="24"/>
        </w:rPr>
        <w:t>MacVeagh</w:t>
      </w:r>
      <w:proofErr w:type="spellEnd"/>
      <w:r w:rsidR="0060132D" w:rsidRPr="0060132D">
        <w:rPr>
          <w:sz w:val="24"/>
        </w:rPr>
        <w:t xml:space="preserve"> (1870-1922), </w:t>
      </w:r>
      <w:r w:rsidR="00BB6C7C">
        <w:rPr>
          <w:sz w:val="24"/>
        </w:rPr>
        <w:t xml:space="preserve">a Belfast Catholic and </w:t>
      </w:r>
      <w:r w:rsidR="0060132D" w:rsidRPr="0060132D">
        <w:rPr>
          <w:sz w:val="24"/>
        </w:rPr>
        <w:t xml:space="preserve">member for South Down, </w:t>
      </w:r>
      <w:r w:rsidR="00E47DAE">
        <w:rPr>
          <w:sz w:val="24"/>
        </w:rPr>
        <w:t>published volumes</w:t>
      </w:r>
      <w:r w:rsidR="000E26A0">
        <w:rPr>
          <w:sz w:val="24"/>
        </w:rPr>
        <w:t xml:space="preserve"> of testimon</w:t>
      </w:r>
      <w:r w:rsidR="00EB7429">
        <w:rPr>
          <w:sz w:val="24"/>
        </w:rPr>
        <w:t>y</w:t>
      </w:r>
      <w:r w:rsidR="000E26A0">
        <w:rPr>
          <w:sz w:val="24"/>
        </w:rPr>
        <w:t xml:space="preserve"> by Irish Protestants, </w:t>
      </w:r>
      <w:r w:rsidR="00EB7429">
        <w:rPr>
          <w:sz w:val="24"/>
        </w:rPr>
        <w:t xml:space="preserve">in </w:t>
      </w:r>
      <w:r w:rsidR="000E26A0">
        <w:rPr>
          <w:sz w:val="24"/>
        </w:rPr>
        <w:t xml:space="preserve">which </w:t>
      </w:r>
      <w:r w:rsidR="00EB7429">
        <w:rPr>
          <w:sz w:val="24"/>
        </w:rPr>
        <w:t xml:space="preserve">they </w:t>
      </w:r>
      <w:r w:rsidR="000E26A0">
        <w:rPr>
          <w:sz w:val="24"/>
        </w:rPr>
        <w:t xml:space="preserve">denied </w:t>
      </w:r>
      <w:r w:rsidR="00EB7429">
        <w:rPr>
          <w:sz w:val="24"/>
        </w:rPr>
        <w:t xml:space="preserve">that </w:t>
      </w:r>
      <w:r w:rsidR="000E26A0">
        <w:rPr>
          <w:sz w:val="24"/>
        </w:rPr>
        <w:t xml:space="preserve">they suffered </w:t>
      </w:r>
      <w:r w:rsidR="007040AA">
        <w:rPr>
          <w:sz w:val="24"/>
        </w:rPr>
        <w:t>ill-treatment</w:t>
      </w:r>
      <w:r w:rsidR="0060132D" w:rsidRPr="0060132D">
        <w:rPr>
          <w:sz w:val="24"/>
        </w:rPr>
        <w:t>.</w:t>
      </w:r>
      <w:r w:rsidR="0060132D" w:rsidRPr="0060132D">
        <w:rPr>
          <w:rFonts w:eastAsia="Calibri"/>
          <w:sz w:val="24"/>
          <w:vertAlign w:val="superscript"/>
        </w:rPr>
        <w:footnoteReference w:id="107"/>
      </w:r>
      <w:r w:rsidR="0060132D" w:rsidRPr="0060132D">
        <w:rPr>
          <w:sz w:val="24"/>
        </w:rPr>
        <w:t xml:space="preserve"> Stephen Gwynn addressed the gentry, a number of whom</w:t>
      </w:r>
      <w:r w:rsidR="00EE0104">
        <w:rPr>
          <w:sz w:val="24"/>
        </w:rPr>
        <w:t>, under the influence of Lord Dunraven,</w:t>
      </w:r>
      <w:r w:rsidR="0060132D" w:rsidRPr="0060132D">
        <w:rPr>
          <w:sz w:val="24"/>
        </w:rPr>
        <w:t xml:space="preserve"> had been wavering in their commitment to unionism</w:t>
      </w:r>
      <w:r w:rsidR="008E5D8B">
        <w:rPr>
          <w:sz w:val="24"/>
        </w:rPr>
        <w:t xml:space="preserve">. </w:t>
      </w:r>
      <w:r w:rsidR="00687461">
        <w:rPr>
          <w:sz w:val="24"/>
        </w:rPr>
        <w:t xml:space="preserve">Adopting a Redmondite </w:t>
      </w:r>
      <w:r w:rsidR="008A1888">
        <w:rPr>
          <w:sz w:val="24"/>
        </w:rPr>
        <w:t>stance</w:t>
      </w:r>
      <w:r w:rsidR="00687461">
        <w:rPr>
          <w:sz w:val="24"/>
        </w:rPr>
        <w:t xml:space="preserve">, </w:t>
      </w:r>
      <w:r w:rsidR="0060132D" w:rsidRPr="0060132D">
        <w:rPr>
          <w:sz w:val="24"/>
        </w:rPr>
        <w:t xml:space="preserve">Gwynn suggested that the landed interest could, if they engaged with the coming order, regain their old influence, and </w:t>
      </w:r>
      <w:r w:rsidR="00231814">
        <w:rPr>
          <w:sz w:val="24"/>
        </w:rPr>
        <w:t>win</w:t>
      </w:r>
      <w:r w:rsidR="0060132D" w:rsidRPr="0060132D">
        <w:rPr>
          <w:sz w:val="24"/>
        </w:rPr>
        <w:t xml:space="preserve"> the respect of their former tenants, who would put them into </w:t>
      </w:r>
      <w:r w:rsidR="0060132D" w:rsidRPr="0060132D">
        <w:rPr>
          <w:sz w:val="24"/>
        </w:rPr>
        <w:lastRenderedPageBreak/>
        <w:t>the new Irish parliament.</w:t>
      </w:r>
      <w:r w:rsidR="0060132D" w:rsidRPr="0060132D">
        <w:rPr>
          <w:rFonts w:eastAsia="Calibri"/>
          <w:sz w:val="24"/>
          <w:vertAlign w:val="superscript"/>
        </w:rPr>
        <w:footnoteReference w:id="108"/>
      </w:r>
      <w:r w:rsidR="004B5286">
        <w:rPr>
          <w:sz w:val="24"/>
        </w:rPr>
        <w:t xml:space="preserve"> </w:t>
      </w:r>
      <w:r w:rsidR="0042131A">
        <w:rPr>
          <w:sz w:val="24"/>
        </w:rPr>
        <w:t xml:space="preserve">Others </w:t>
      </w:r>
      <w:r w:rsidR="0060132D" w:rsidRPr="0060132D">
        <w:rPr>
          <w:sz w:val="24"/>
        </w:rPr>
        <w:t xml:space="preserve">were less conciliatory. T.P. O’Connor characterised unionist accusations of intolerance as ‘a gigantic, </w:t>
      </w:r>
      <w:r w:rsidR="004B5286">
        <w:rPr>
          <w:sz w:val="24"/>
        </w:rPr>
        <w:t>shameless and impudent calumny’</w:t>
      </w:r>
      <w:r w:rsidR="0060132D" w:rsidRPr="0060132D">
        <w:rPr>
          <w:sz w:val="24"/>
        </w:rPr>
        <w:t>.</w:t>
      </w:r>
      <w:r w:rsidR="0060132D" w:rsidRPr="0060132D">
        <w:rPr>
          <w:rFonts w:eastAsia="Calibri"/>
          <w:sz w:val="24"/>
          <w:vertAlign w:val="superscript"/>
        </w:rPr>
        <w:footnoteReference w:id="109"/>
      </w:r>
      <w:r w:rsidR="0060132D" w:rsidRPr="0060132D">
        <w:rPr>
          <w:sz w:val="24"/>
        </w:rPr>
        <w:t xml:space="preserve"> One important section of the population was neglected. Neither Redmond nor his lieutenants </w:t>
      </w:r>
      <w:r w:rsidR="0042131A">
        <w:rPr>
          <w:sz w:val="24"/>
        </w:rPr>
        <w:t>made</w:t>
      </w:r>
      <w:r w:rsidR="00FD70AD">
        <w:rPr>
          <w:sz w:val="24"/>
        </w:rPr>
        <w:t xml:space="preserve"> overtures to the </w:t>
      </w:r>
      <w:r w:rsidR="0060132D" w:rsidRPr="0060132D">
        <w:rPr>
          <w:sz w:val="24"/>
        </w:rPr>
        <w:t>Pr</w:t>
      </w:r>
      <w:r w:rsidR="008422E9">
        <w:rPr>
          <w:sz w:val="24"/>
        </w:rPr>
        <w:t>otestant</w:t>
      </w:r>
      <w:r w:rsidR="00C7235B">
        <w:rPr>
          <w:sz w:val="24"/>
        </w:rPr>
        <w:t xml:space="preserve">s </w:t>
      </w:r>
      <w:r w:rsidR="008422E9">
        <w:rPr>
          <w:sz w:val="24"/>
        </w:rPr>
        <w:t>of the north-</w:t>
      </w:r>
      <w:r w:rsidR="0060132D" w:rsidRPr="0060132D">
        <w:rPr>
          <w:sz w:val="24"/>
        </w:rPr>
        <w:t>east.</w:t>
      </w:r>
      <w:r w:rsidR="0060132D" w:rsidRPr="0060132D">
        <w:rPr>
          <w:rFonts w:eastAsia="Calibri"/>
          <w:sz w:val="24"/>
          <w:vertAlign w:val="superscript"/>
        </w:rPr>
        <w:footnoteReference w:id="110"/>
      </w:r>
      <w:r w:rsidR="0060132D" w:rsidRPr="0060132D">
        <w:rPr>
          <w:sz w:val="24"/>
        </w:rPr>
        <w:t xml:space="preserve"> </w:t>
      </w:r>
      <w:r w:rsidR="00271EBE">
        <w:rPr>
          <w:sz w:val="24"/>
        </w:rPr>
        <w:t>Only Devlin showed any understanding of their potential, making a direct appeal for Protestant working men’s votes before the 1906 election, stating that he was ‘as devotedly attached to the cause of labour as … to the cause of Irish nationality’.</w:t>
      </w:r>
      <w:r w:rsidR="00271EBE">
        <w:rPr>
          <w:rStyle w:val="FootnoteReference"/>
          <w:sz w:val="24"/>
        </w:rPr>
        <w:footnoteReference w:id="111"/>
      </w:r>
      <w:r w:rsidR="00271EBE">
        <w:rPr>
          <w:sz w:val="24"/>
        </w:rPr>
        <w:t xml:space="preserve"> </w:t>
      </w:r>
      <w:r w:rsidR="008377BE">
        <w:rPr>
          <w:sz w:val="24"/>
        </w:rPr>
        <w:t xml:space="preserve">However, Devlin’s </w:t>
      </w:r>
      <w:r w:rsidR="0015674E">
        <w:rPr>
          <w:sz w:val="24"/>
        </w:rPr>
        <w:t xml:space="preserve">involvement with the Hibernians </w:t>
      </w:r>
      <w:r w:rsidR="00271EBE">
        <w:rPr>
          <w:sz w:val="24"/>
        </w:rPr>
        <w:t xml:space="preserve">would prove anathema to </w:t>
      </w:r>
      <w:r w:rsidR="0015674E">
        <w:rPr>
          <w:sz w:val="24"/>
        </w:rPr>
        <w:t>northern Protestants</w:t>
      </w:r>
      <w:r w:rsidR="00271EBE">
        <w:rPr>
          <w:sz w:val="24"/>
        </w:rPr>
        <w:t>. In choosing to lead the AOH rather than seek to cultivate the Protestant working class, Devlin was aiding the cause of the Union</w:t>
      </w:r>
      <w:r w:rsidR="00231814">
        <w:rPr>
          <w:sz w:val="24"/>
        </w:rPr>
        <w:t>.</w:t>
      </w:r>
    </w:p>
    <w:p w14:paraId="0E0D6BE9" w14:textId="7C97962F" w:rsidR="000C0F75" w:rsidRPr="003D2BAC" w:rsidRDefault="0060132D" w:rsidP="003D2BAC">
      <w:pPr>
        <w:spacing w:line="480" w:lineRule="auto"/>
        <w:ind w:firstLine="720"/>
        <w:jc w:val="both"/>
        <w:rPr>
          <w:rFonts w:cs="Times New Roman"/>
          <w:b/>
          <w:sz w:val="24"/>
          <w:szCs w:val="20"/>
        </w:rPr>
      </w:pPr>
      <w:r w:rsidRPr="0060132D">
        <w:rPr>
          <w:sz w:val="24"/>
        </w:rPr>
        <w:t xml:space="preserve">Redmond’s overtures to Protestants were informed by a split in the home rule movement. </w:t>
      </w:r>
      <w:r w:rsidR="00736094">
        <w:rPr>
          <w:sz w:val="24"/>
        </w:rPr>
        <w:t xml:space="preserve">William O’Brien (1852-1928), the member for Cork City, and the founder of the UIL, believed that following the success of the 1903 Land Purchase Act, the Party should embark on a policy of conciliation with the gentry, and seek to absorb them within the movement. </w:t>
      </w:r>
      <w:r w:rsidR="003D2BAC">
        <w:rPr>
          <w:sz w:val="24"/>
        </w:rPr>
        <w:t xml:space="preserve">O’Brien had enormous faith in what he termed the ‘conference plus business’ model: a </w:t>
      </w:r>
      <w:r w:rsidR="003D2BAC" w:rsidRPr="00FE3F6C">
        <w:rPr>
          <w:rFonts w:cs="Times New Roman"/>
          <w:sz w:val="24"/>
          <w:szCs w:val="20"/>
        </w:rPr>
        <w:t>round-table conference</w:t>
      </w:r>
      <w:r w:rsidR="003D2BAC">
        <w:rPr>
          <w:rFonts w:cs="Times New Roman"/>
          <w:sz w:val="24"/>
          <w:szCs w:val="20"/>
        </w:rPr>
        <w:t xml:space="preserve"> between nationalists and landowners which would approve </w:t>
      </w:r>
      <w:r w:rsidR="003D2BAC" w:rsidRPr="00FE3F6C">
        <w:rPr>
          <w:rFonts w:cs="Times New Roman"/>
          <w:sz w:val="24"/>
          <w:szCs w:val="20"/>
        </w:rPr>
        <w:t>a devolved system of government, which</w:t>
      </w:r>
      <w:r w:rsidR="003D2BAC">
        <w:rPr>
          <w:rFonts w:cs="Times New Roman"/>
          <w:sz w:val="24"/>
          <w:szCs w:val="20"/>
        </w:rPr>
        <w:t>, he felt,</w:t>
      </w:r>
      <w:r w:rsidR="003D2BAC" w:rsidRPr="00FE3F6C">
        <w:rPr>
          <w:rFonts w:cs="Times New Roman"/>
          <w:sz w:val="24"/>
          <w:szCs w:val="20"/>
        </w:rPr>
        <w:t xml:space="preserve"> would inevitably lead to home rule.</w:t>
      </w:r>
      <w:r w:rsidR="003D2BAC">
        <w:rPr>
          <w:rStyle w:val="FootnoteReference"/>
          <w:sz w:val="24"/>
        </w:rPr>
        <w:footnoteReference w:id="112"/>
      </w:r>
      <w:r w:rsidR="003D2BAC">
        <w:rPr>
          <w:rFonts w:cs="Times New Roman"/>
          <w:sz w:val="24"/>
          <w:szCs w:val="20"/>
        </w:rPr>
        <w:t xml:space="preserve"> In this </w:t>
      </w:r>
      <w:r w:rsidR="006E7AEC">
        <w:rPr>
          <w:rFonts w:cs="Times New Roman"/>
          <w:sz w:val="24"/>
          <w:szCs w:val="20"/>
        </w:rPr>
        <w:t>endeavour</w:t>
      </w:r>
      <w:r w:rsidR="003D2BAC">
        <w:rPr>
          <w:rFonts w:cs="Times New Roman"/>
          <w:sz w:val="24"/>
          <w:szCs w:val="20"/>
        </w:rPr>
        <w:t xml:space="preserve"> he </w:t>
      </w:r>
      <w:r w:rsidR="003D2BAC">
        <w:rPr>
          <w:sz w:val="24"/>
        </w:rPr>
        <w:t>formed an alliance with Lord Dunraven, who had chaired the land conference that led to the 1903 Act</w:t>
      </w:r>
      <w:r w:rsidR="003D2BAC" w:rsidRPr="00015EFE">
        <w:rPr>
          <w:sz w:val="24"/>
        </w:rPr>
        <w:t>.</w:t>
      </w:r>
      <w:r w:rsidR="00CF272E">
        <w:rPr>
          <w:rStyle w:val="FootnoteReference"/>
          <w:sz w:val="24"/>
        </w:rPr>
        <w:footnoteReference w:id="113"/>
      </w:r>
    </w:p>
    <w:p w14:paraId="471307F1" w14:textId="5AD2AC9C" w:rsidR="00C23EE4" w:rsidRDefault="005855BE" w:rsidP="0011276D">
      <w:pPr>
        <w:spacing w:line="480" w:lineRule="auto"/>
        <w:ind w:firstLine="720"/>
        <w:jc w:val="both"/>
        <w:rPr>
          <w:sz w:val="24"/>
        </w:rPr>
      </w:pPr>
      <w:r>
        <w:rPr>
          <w:sz w:val="24"/>
        </w:rPr>
        <w:t>On 9 February 1909</w:t>
      </w:r>
      <w:r w:rsidR="00231814">
        <w:rPr>
          <w:sz w:val="24"/>
        </w:rPr>
        <w:t>,</w:t>
      </w:r>
      <w:r>
        <w:rPr>
          <w:sz w:val="24"/>
        </w:rPr>
        <w:t xml:space="preserve"> a UIL convention met in Dublin to consider the new land bill. Dubbed the ‘baton convention’, the event has become notorious for Devlin’s alleged use of </w:t>
      </w:r>
      <w:r>
        <w:rPr>
          <w:sz w:val="24"/>
        </w:rPr>
        <w:lastRenderedPageBreak/>
        <w:t xml:space="preserve">AOH stewards to attack O’Brien’s supporters. </w:t>
      </w:r>
      <w:r w:rsidR="003733E4">
        <w:rPr>
          <w:sz w:val="24"/>
        </w:rPr>
        <w:t>T</w:t>
      </w:r>
      <w:r>
        <w:rPr>
          <w:sz w:val="24"/>
        </w:rPr>
        <w:t>he affair further damaged the Hibernians’ reputation, and won Devlin a reputation as a Tammany Hall figure from West Belfast.</w:t>
      </w:r>
      <w:r w:rsidR="00462EA4">
        <w:rPr>
          <w:sz w:val="24"/>
        </w:rPr>
        <w:t xml:space="preserve"> </w:t>
      </w:r>
      <w:r>
        <w:rPr>
          <w:sz w:val="24"/>
        </w:rPr>
        <w:t xml:space="preserve">That year, O’Brien </w:t>
      </w:r>
      <w:r w:rsidR="0060132D" w:rsidRPr="0060132D">
        <w:rPr>
          <w:sz w:val="24"/>
        </w:rPr>
        <w:t xml:space="preserve">founded his own party, which </w:t>
      </w:r>
      <w:r w:rsidR="00E54735">
        <w:rPr>
          <w:sz w:val="24"/>
        </w:rPr>
        <w:t xml:space="preserve">would </w:t>
      </w:r>
      <w:r w:rsidR="0060132D" w:rsidRPr="0060132D">
        <w:rPr>
          <w:sz w:val="24"/>
        </w:rPr>
        <w:t xml:space="preserve">develop into the All-for-Ireland League. </w:t>
      </w:r>
      <w:r>
        <w:rPr>
          <w:sz w:val="24"/>
        </w:rPr>
        <w:t xml:space="preserve">Arguing that the Irish Party, due to its Hibernian links, was now entirely sectarian, he </w:t>
      </w:r>
      <w:r w:rsidR="0060132D" w:rsidRPr="0060132D">
        <w:rPr>
          <w:sz w:val="24"/>
        </w:rPr>
        <w:t>sought to attract th</w:t>
      </w:r>
      <w:r>
        <w:rPr>
          <w:sz w:val="24"/>
        </w:rPr>
        <w:t>e landed gentry and Protestants. For O’Brien, the presence of a Protestant group on the Party benches meant nothing: they were a ‘little group of tame Protestant home rulers maintained for obvious reasons at Westminster as nominees of a Hibernian party to whose inner rites their religion forbade their admission’.</w:t>
      </w:r>
      <w:r>
        <w:rPr>
          <w:rStyle w:val="FootnoteReference"/>
          <w:sz w:val="24"/>
        </w:rPr>
        <w:footnoteReference w:id="114"/>
      </w:r>
      <w:r>
        <w:rPr>
          <w:sz w:val="24"/>
        </w:rPr>
        <w:t xml:space="preserve"> </w:t>
      </w:r>
      <w:r w:rsidR="0048694D">
        <w:rPr>
          <w:sz w:val="24"/>
        </w:rPr>
        <w:t>Conference plus business remained his central policy: the</w:t>
      </w:r>
      <w:r>
        <w:rPr>
          <w:sz w:val="24"/>
        </w:rPr>
        <w:t xml:space="preserve"> new </w:t>
      </w:r>
      <w:r w:rsidR="0048694D">
        <w:rPr>
          <w:sz w:val="24"/>
        </w:rPr>
        <w:t>party</w:t>
      </w:r>
      <w:r>
        <w:rPr>
          <w:sz w:val="24"/>
        </w:rPr>
        <w:t xml:space="preserve"> </w:t>
      </w:r>
      <w:r w:rsidR="001B7A86">
        <w:rPr>
          <w:sz w:val="24"/>
        </w:rPr>
        <w:t>sought</w:t>
      </w:r>
      <w:r w:rsidR="0060132D" w:rsidRPr="0060132D">
        <w:rPr>
          <w:sz w:val="24"/>
        </w:rPr>
        <w:t xml:space="preserve"> settlement of the Irish question by all-party conference, which</w:t>
      </w:r>
      <w:r>
        <w:rPr>
          <w:sz w:val="24"/>
        </w:rPr>
        <w:t xml:space="preserve"> would </w:t>
      </w:r>
      <w:r w:rsidR="00F748C2">
        <w:rPr>
          <w:sz w:val="24"/>
        </w:rPr>
        <w:t xml:space="preserve">lead to </w:t>
      </w:r>
      <w:r>
        <w:rPr>
          <w:sz w:val="24"/>
        </w:rPr>
        <w:t>devolution, as a precursor to full home rule</w:t>
      </w:r>
      <w:r w:rsidR="0060132D" w:rsidRPr="0060132D">
        <w:rPr>
          <w:sz w:val="24"/>
        </w:rPr>
        <w:t>.</w:t>
      </w:r>
      <w:r w:rsidR="00EB4717">
        <w:rPr>
          <w:sz w:val="24"/>
        </w:rPr>
        <w:t xml:space="preserve"> </w:t>
      </w:r>
      <w:r w:rsidR="003D2BAC">
        <w:rPr>
          <w:sz w:val="24"/>
        </w:rPr>
        <w:t xml:space="preserve">Besides Dunraven, </w:t>
      </w:r>
      <w:r w:rsidR="00E6668B">
        <w:rPr>
          <w:sz w:val="24"/>
        </w:rPr>
        <w:t>O’Brien</w:t>
      </w:r>
      <w:r w:rsidR="0060132D" w:rsidRPr="0060132D">
        <w:rPr>
          <w:sz w:val="24"/>
        </w:rPr>
        <w:t xml:space="preserve"> won</w:t>
      </w:r>
      <w:r w:rsidR="00E6668B">
        <w:rPr>
          <w:sz w:val="24"/>
        </w:rPr>
        <w:t xml:space="preserve"> over</w:t>
      </w:r>
      <w:r w:rsidR="00C23EE4">
        <w:rPr>
          <w:sz w:val="24"/>
        </w:rPr>
        <w:t xml:space="preserve"> a small number of</w:t>
      </w:r>
      <w:r w:rsidR="00E6668B">
        <w:rPr>
          <w:sz w:val="24"/>
        </w:rPr>
        <w:t xml:space="preserve"> </w:t>
      </w:r>
      <w:r w:rsidR="0043176B">
        <w:rPr>
          <w:sz w:val="24"/>
        </w:rPr>
        <w:t>landlords</w:t>
      </w:r>
      <w:r w:rsidR="00E6668B">
        <w:rPr>
          <w:sz w:val="24"/>
        </w:rPr>
        <w:t xml:space="preserve"> such as</w:t>
      </w:r>
      <w:r w:rsidR="0060132D" w:rsidRPr="0060132D">
        <w:rPr>
          <w:sz w:val="24"/>
        </w:rPr>
        <w:t xml:space="preserve"> </w:t>
      </w:r>
      <w:r w:rsidR="00586379">
        <w:rPr>
          <w:sz w:val="24"/>
        </w:rPr>
        <w:t>Lord Castl</w:t>
      </w:r>
      <w:r w:rsidR="003D2BAC">
        <w:rPr>
          <w:sz w:val="24"/>
        </w:rPr>
        <w:t>e</w:t>
      </w:r>
      <w:r w:rsidR="00586379">
        <w:rPr>
          <w:sz w:val="24"/>
        </w:rPr>
        <w:t>town</w:t>
      </w:r>
      <w:r w:rsidR="003D2BAC">
        <w:rPr>
          <w:sz w:val="24"/>
        </w:rPr>
        <w:t>,</w:t>
      </w:r>
      <w:r w:rsidR="001B0A44">
        <w:rPr>
          <w:sz w:val="24"/>
        </w:rPr>
        <w:t xml:space="preserve"> Lord </w:t>
      </w:r>
      <w:proofErr w:type="spellStart"/>
      <w:r w:rsidR="001B0A44">
        <w:rPr>
          <w:sz w:val="24"/>
        </w:rPr>
        <w:t>Rossmore</w:t>
      </w:r>
      <w:proofErr w:type="spellEnd"/>
      <w:r w:rsidR="001B0A44">
        <w:rPr>
          <w:sz w:val="24"/>
        </w:rPr>
        <w:t xml:space="preserve">, Lord </w:t>
      </w:r>
      <w:proofErr w:type="spellStart"/>
      <w:r w:rsidR="001B0A44">
        <w:rPr>
          <w:sz w:val="24"/>
        </w:rPr>
        <w:t>Monteagle</w:t>
      </w:r>
      <w:proofErr w:type="spellEnd"/>
      <w:r w:rsidR="001B0A44">
        <w:rPr>
          <w:sz w:val="24"/>
        </w:rPr>
        <w:t>,</w:t>
      </w:r>
      <w:r w:rsidR="0060132D" w:rsidRPr="0060132D">
        <w:rPr>
          <w:sz w:val="24"/>
        </w:rPr>
        <w:t xml:space="preserve"> Sir John Keane and Gerald Villiers-Stuart</w:t>
      </w:r>
      <w:r w:rsidR="00E6668B">
        <w:rPr>
          <w:sz w:val="24"/>
        </w:rPr>
        <w:t>.</w:t>
      </w:r>
      <w:r w:rsidR="008A2EB9">
        <w:rPr>
          <w:sz w:val="24"/>
        </w:rPr>
        <w:t xml:space="preserve"> </w:t>
      </w:r>
      <w:r w:rsidR="008A2EB9">
        <w:rPr>
          <w:rFonts w:cs="Times New Roman"/>
          <w:sz w:val="24"/>
        </w:rPr>
        <w:t xml:space="preserve">Only one Protestant, </w:t>
      </w:r>
      <w:r w:rsidR="008A2EB9">
        <w:rPr>
          <w:sz w:val="24"/>
        </w:rPr>
        <w:t xml:space="preserve">Moreton </w:t>
      </w:r>
      <w:proofErr w:type="spellStart"/>
      <w:r w:rsidR="008A2EB9">
        <w:rPr>
          <w:sz w:val="24"/>
        </w:rPr>
        <w:t>Frewen</w:t>
      </w:r>
      <w:proofErr w:type="spellEnd"/>
      <w:r w:rsidR="008A2EB9">
        <w:rPr>
          <w:sz w:val="24"/>
        </w:rPr>
        <w:t xml:space="preserve"> (1853-1924), an English-born Episcopalian landowner with an estate in Innishannon, County Cork, entered parliament as a member of the League. </w:t>
      </w:r>
      <w:proofErr w:type="spellStart"/>
      <w:r w:rsidR="008A2EB9">
        <w:rPr>
          <w:sz w:val="24"/>
        </w:rPr>
        <w:t>Frewen</w:t>
      </w:r>
      <w:proofErr w:type="spellEnd"/>
      <w:r w:rsidR="008A2EB9">
        <w:rPr>
          <w:sz w:val="24"/>
        </w:rPr>
        <w:t xml:space="preserve"> served as </w:t>
      </w:r>
      <w:r w:rsidR="008A2EB9" w:rsidRPr="002C76E2">
        <w:rPr>
          <w:sz w:val="24"/>
        </w:rPr>
        <w:t>member fo</w:t>
      </w:r>
      <w:r w:rsidR="008A2EB9">
        <w:rPr>
          <w:sz w:val="24"/>
        </w:rPr>
        <w:t xml:space="preserve">r North-East Cork from December 1910 until </w:t>
      </w:r>
      <w:r w:rsidR="008A2EB9" w:rsidRPr="002C76E2">
        <w:rPr>
          <w:sz w:val="24"/>
        </w:rPr>
        <w:t>July 1911</w:t>
      </w:r>
      <w:r w:rsidR="008A2EB9">
        <w:rPr>
          <w:sz w:val="24"/>
        </w:rPr>
        <w:t>, when he gave up his seat, and went on, in a</w:t>
      </w:r>
      <w:r w:rsidR="00024AF2">
        <w:rPr>
          <w:sz w:val="24"/>
        </w:rPr>
        <w:t>n eccentric</w:t>
      </w:r>
      <w:r w:rsidR="008A2EB9">
        <w:rPr>
          <w:sz w:val="24"/>
        </w:rPr>
        <w:t xml:space="preserve"> move, to sign the Ulster Covenant the following year.</w:t>
      </w:r>
      <w:r w:rsidR="00024AF2">
        <w:rPr>
          <w:sz w:val="24"/>
        </w:rPr>
        <w:t xml:space="preserve"> However, well-connected both in Westminster and America, he continued to advocate behind-the-scenes for a federal settlement.</w:t>
      </w:r>
      <w:r w:rsidR="00024AF2" w:rsidRPr="0060132D">
        <w:rPr>
          <w:rFonts w:eastAsia="Calibri"/>
          <w:sz w:val="24"/>
          <w:vertAlign w:val="superscript"/>
        </w:rPr>
        <w:footnoteReference w:id="115"/>
      </w:r>
      <w:r w:rsidR="00462EA4">
        <w:rPr>
          <w:sz w:val="24"/>
        </w:rPr>
        <w:t xml:space="preserve"> </w:t>
      </w:r>
      <w:r w:rsidR="0011276D">
        <w:rPr>
          <w:sz w:val="24"/>
        </w:rPr>
        <w:t>Although the League was successful in gaining some Protestant support in Cork (the heartland of O’Brien’s movement), it was unable to bring about a wider-scale realignment.</w:t>
      </w:r>
      <w:r w:rsidR="0011276D">
        <w:rPr>
          <w:rStyle w:val="FootnoteReference"/>
          <w:sz w:val="24"/>
        </w:rPr>
        <w:footnoteReference w:id="116"/>
      </w:r>
      <w:r w:rsidR="0011276D">
        <w:rPr>
          <w:sz w:val="24"/>
        </w:rPr>
        <w:t xml:space="preserve"> </w:t>
      </w:r>
      <w:r w:rsidR="008B5096">
        <w:rPr>
          <w:sz w:val="24"/>
        </w:rPr>
        <w:t>O’Brien</w:t>
      </w:r>
      <w:r w:rsidR="0011276D">
        <w:rPr>
          <w:sz w:val="24"/>
        </w:rPr>
        <w:t>’s</w:t>
      </w:r>
      <w:r w:rsidR="008B5096">
        <w:rPr>
          <w:sz w:val="24"/>
        </w:rPr>
        <w:t xml:space="preserve"> memoir reveals frustration at the failure of prominent southern unionists to join his movement.</w:t>
      </w:r>
      <w:r w:rsidR="008B5096">
        <w:rPr>
          <w:rStyle w:val="FootnoteReference"/>
          <w:sz w:val="24"/>
        </w:rPr>
        <w:footnoteReference w:id="117"/>
      </w:r>
      <w:r w:rsidR="008B5096">
        <w:rPr>
          <w:sz w:val="24"/>
        </w:rPr>
        <w:t xml:space="preserve"> The presence of T.M. Healy, the maverick nationalist, in the party was </w:t>
      </w:r>
      <w:r w:rsidR="00231814">
        <w:rPr>
          <w:sz w:val="24"/>
        </w:rPr>
        <w:t>one</w:t>
      </w:r>
      <w:r w:rsidR="008B5096">
        <w:rPr>
          <w:sz w:val="24"/>
        </w:rPr>
        <w:t xml:space="preserve"> complication. Healy’s clericalism, underlined by his alliance with Cardinal </w:t>
      </w:r>
      <w:r w:rsidR="008B5096">
        <w:rPr>
          <w:sz w:val="24"/>
        </w:rPr>
        <w:lastRenderedPageBreak/>
        <w:t>Logue, inhibited the creation of a truly secular, pro-Protestant body.</w:t>
      </w:r>
      <w:r w:rsidR="008B5096">
        <w:rPr>
          <w:rStyle w:val="FootnoteReference"/>
          <w:sz w:val="24"/>
        </w:rPr>
        <w:footnoteReference w:id="118"/>
      </w:r>
      <w:r w:rsidR="0011276D">
        <w:rPr>
          <w:sz w:val="24"/>
        </w:rPr>
        <w:t xml:space="preserve"> </w:t>
      </w:r>
      <w:r w:rsidR="005143FD">
        <w:rPr>
          <w:sz w:val="24"/>
        </w:rPr>
        <w:t>Although the League</w:t>
      </w:r>
      <w:r w:rsidR="0060132D" w:rsidRPr="0060132D">
        <w:rPr>
          <w:sz w:val="24"/>
        </w:rPr>
        <w:t xml:space="preserve"> was </w:t>
      </w:r>
      <w:r w:rsidR="00722A84">
        <w:rPr>
          <w:sz w:val="24"/>
        </w:rPr>
        <w:t xml:space="preserve">electorally </w:t>
      </w:r>
      <w:r w:rsidR="0060132D" w:rsidRPr="0060132D">
        <w:rPr>
          <w:sz w:val="24"/>
        </w:rPr>
        <w:t>unsuccessful, its leader’s rhetoric embarrassed the Party, and forced its officers into protestations of non-sectarianism.</w:t>
      </w:r>
      <w:r w:rsidR="0060132D" w:rsidRPr="0060132D">
        <w:rPr>
          <w:rFonts w:eastAsia="Calibri"/>
          <w:sz w:val="24"/>
          <w:vertAlign w:val="superscript"/>
        </w:rPr>
        <w:footnoteReference w:id="119"/>
      </w:r>
      <w:r w:rsidR="00C23EE4">
        <w:rPr>
          <w:sz w:val="24"/>
        </w:rPr>
        <w:t xml:space="preserve"> </w:t>
      </w:r>
      <w:r w:rsidR="008B5096">
        <w:rPr>
          <w:sz w:val="24"/>
        </w:rPr>
        <w:t>M</w:t>
      </w:r>
      <w:r w:rsidR="00C23EE4">
        <w:rPr>
          <w:sz w:val="24"/>
        </w:rPr>
        <w:t>ore damagingly, it would mean that during the 1912-14</w:t>
      </w:r>
      <w:r w:rsidR="005D6190">
        <w:rPr>
          <w:sz w:val="24"/>
        </w:rPr>
        <w:t xml:space="preserve"> period</w:t>
      </w:r>
      <w:r w:rsidR="00C23EE4">
        <w:rPr>
          <w:sz w:val="24"/>
        </w:rPr>
        <w:t xml:space="preserve"> the only figure who could rival Redmond in his desire to win over the gentry was outside the Party. </w:t>
      </w:r>
    </w:p>
    <w:p w14:paraId="51755D2F" w14:textId="3D3FE6B7" w:rsidR="0060132D" w:rsidRPr="0060132D" w:rsidRDefault="0060132D" w:rsidP="007147DC">
      <w:pPr>
        <w:spacing w:line="480" w:lineRule="auto"/>
        <w:jc w:val="both"/>
        <w:rPr>
          <w:sz w:val="24"/>
        </w:rPr>
      </w:pPr>
      <w:r w:rsidRPr="0060132D">
        <w:rPr>
          <w:sz w:val="24"/>
        </w:rPr>
        <w:tab/>
      </w:r>
      <w:r w:rsidR="00483912">
        <w:rPr>
          <w:sz w:val="24"/>
        </w:rPr>
        <w:t xml:space="preserve">Edward </w:t>
      </w:r>
      <w:r w:rsidRPr="0060132D">
        <w:rPr>
          <w:sz w:val="24"/>
        </w:rPr>
        <w:t>Carson</w:t>
      </w:r>
      <w:r w:rsidR="00483912">
        <w:rPr>
          <w:sz w:val="24"/>
        </w:rPr>
        <w:t>, the unionist leader,</w:t>
      </w:r>
      <w:r w:rsidRPr="0060132D">
        <w:rPr>
          <w:sz w:val="24"/>
        </w:rPr>
        <w:t xml:space="preserve"> maintained that he did not fear the enactment of discriminatory legislation under home rule; he feared that seemingly-benign legislation would be interpreted to favour Catholics, who would monopolise the distribution of public offices.</w:t>
      </w:r>
      <w:r w:rsidRPr="0060132D">
        <w:rPr>
          <w:rFonts w:eastAsia="Calibri"/>
          <w:sz w:val="24"/>
          <w:vertAlign w:val="superscript"/>
        </w:rPr>
        <w:footnoteReference w:id="120"/>
      </w:r>
      <w:r w:rsidRPr="0060132D">
        <w:rPr>
          <w:sz w:val="24"/>
        </w:rPr>
        <w:t xml:space="preserve"> Nationalists </w:t>
      </w:r>
      <w:r w:rsidR="00687461">
        <w:rPr>
          <w:sz w:val="24"/>
        </w:rPr>
        <w:t xml:space="preserve">had </w:t>
      </w:r>
      <w:r w:rsidRPr="0060132D">
        <w:rPr>
          <w:sz w:val="24"/>
        </w:rPr>
        <w:t>traditionally sought to counter this sort of assertion by appointing Protestant</w:t>
      </w:r>
      <w:r w:rsidR="00687461">
        <w:rPr>
          <w:sz w:val="24"/>
        </w:rPr>
        <w:t>s</w:t>
      </w:r>
      <w:r w:rsidRPr="0060132D">
        <w:rPr>
          <w:sz w:val="24"/>
        </w:rPr>
        <w:t xml:space="preserve"> to prominent positions, particularly parliamentary seats. Redmond suggested that more Protestants should be encouraged to enter local government as nationalists, although lack of willing candidates and indifference by local UIL branches impeded the success of this policy.</w:t>
      </w:r>
      <w:r w:rsidRPr="0060132D">
        <w:rPr>
          <w:rFonts w:eastAsia="Calibri"/>
          <w:sz w:val="24"/>
          <w:vertAlign w:val="superscript"/>
        </w:rPr>
        <w:footnoteReference w:id="121"/>
      </w:r>
      <w:r w:rsidRPr="0060132D">
        <w:rPr>
          <w:sz w:val="24"/>
        </w:rPr>
        <w:t xml:space="preserve"> </w:t>
      </w:r>
      <w:r w:rsidR="005D6190">
        <w:rPr>
          <w:sz w:val="24"/>
        </w:rPr>
        <w:t>Indeed, t</w:t>
      </w:r>
      <w:r w:rsidRPr="0060132D">
        <w:rPr>
          <w:sz w:val="24"/>
        </w:rPr>
        <w:t>here is little evidence that nationalists were willing to appoint Protestants to the grander municipal offices. Since 188</w:t>
      </w:r>
      <w:r w:rsidR="00847C59">
        <w:rPr>
          <w:sz w:val="24"/>
        </w:rPr>
        <w:t>3</w:t>
      </w:r>
      <w:r w:rsidRPr="0060132D">
        <w:rPr>
          <w:sz w:val="24"/>
        </w:rPr>
        <w:t>, when nationalists too</w:t>
      </w:r>
      <w:r w:rsidR="007C6A66">
        <w:rPr>
          <w:sz w:val="24"/>
        </w:rPr>
        <w:t xml:space="preserve">k </w:t>
      </w:r>
      <w:r w:rsidR="00847C59">
        <w:rPr>
          <w:sz w:val="24"/>
        </w:rPr>
        <w:t xml:space="preserve">overwhelming </w:t>
      </w:r>
      <w:r w:rsidR="007C6A66">
        <w:rPr>
          <w:sz w:val="24"/>
        </w:rPr>
        <w:t xml:space="preserve">control of </w:t>
      </w:r>
      <w:r w:rsidRPr="0060132D">
        <w:rPr>
          <w:sz w:val="24"/>
        </w:rPr>
        <w:t>Dublin Corporation,</w:t>
      </w:r>
      <w:r w:rsidRPr="0060132D">
        <w:rPr>
          <w:b/>
          <w:sz w:val="24"/>
        </w:rPr>
        <w:t xml:space="preserve"> </w:t>
      </w:r>
      <w:r w:rsidRPr="0060132D">
        <w:rPr>
          <w:sz w:val="24"/>
        </w:rPr>
        <w:t>only two Protestant home rulers had been</w:t>
      </w:r>
      <w:r w:rsidR="00A17296">
        <w:rPr>
          <w:sz w:val="24"/>
        </w:rPr>
        <w:t xml:space="preserve"> elected to the lord mayoralty</w:t>
      </w:r>
      <w:r w:rsidR="00BC7F6A">
        <w:rPr>
          <w:sz w:val="24"/>
        </w:rPr>
        <w:t>.</w:t>
      </w:r>
      <w:r w:rsidRPr="0060132D">
        <w:rPr>
          <w:sz w:val="24"/>
        </w:rPr>
        <w:t xml:space="preserve"> </w:t>
      </w:r>
    </w:p>
    <w:p w14:paraId="1E84ACDE" w14:textId="1A1EBBAB" w:rsidR="0060132D" w:rsidRPr="0060132D" w:rsidRDefault="0060132D" w:rsidP="007147DC">
      <w:pPr>
        <w:spacing w:line="480" w:lineRule="auto"/>
        <w:ind w:firstLine="720"/>
        <w:jc w:val="both"/>
        <w:rPr>
          <w:sz w:val="24"/>
        </w:rPr>
      </w:pPr>
      <w:r w:rsidRPr="0060132D">
        <w:rPr>
          <w:sz w:val="24"/>
        </w:rPr>
        <w:t xml:space="preserve">Latterly, UIL activists realised the propaganda benefit </w:t>
      </w:r>
      <w:r w:rsidR="00687461">
        <w:rPr>
          <w:sz w:val="24"/>
        </w:rPr>
        <w:t>of</w:t>
      </w:r>
      <w:r w:rsidRPr="0060132D">
        <w:rPr>
          <w:sz w:val="24"/>
        </w:rPr>
        <w:t xml:space="preserve"> having a Protestant hold prominent office in the city. </w:t>
      </w:r>
      <w:r w:rsidR="00A17296">
        <w:rPr>
          <w:sz w:val="24"/>
        </w:rPr>
        <w:t>In January 1912</w:t>
      </w:r>
      <w:r w:rsidR="0068186F">
        <w:rPr>
          <w:sz w:val="24"/>
        </w:rPr>
        <w:t>,</w:t>
      </w:r>
      <w:r w:rsidR="00A17296">
        <w:rPr>
          <w:sz w:val="24"/>
        </w:rPr>
        <w:t xml:space="preserve"> the North City W</w:t>
      </w:r>
      <w:r w:rsidRPr="0060132D">
        <w:rPr>
          <w:sz w:val="24"/>
        </w:rPr>
        <w:t>ard branch of the UIL unanimously resolved that Dublin Corporation should elect ‘a Protestant Home Ruler for the position either of Lord Mayor or High Sheriff for the ensuing year’.</w:t>
      </w:r>
      <w:r w:rsidRPr="0060132D">
        <w:rPr>
          <w:rFonts w:eastAsia="Calibri"/>
          <w:sz w:val="24"/>
          <w:vertAlign w:val="superscript"/>
        </w:rPr>
        <w:footnoteReference w:id="122"/>
      </w:r>
      <w:r w:rsidR="00B82EAD">
        <w:rPr>
          <w:sz w:val="24"/>
        </w:rPr>
        <w:t xml:space="preserve"> </w:t>
      </w:r>
      <w:r w:rsidRPr="0060132D">
        <w:rPr>
          <w:sz w:val="24"/>
        </w:rPr>
        <w:t xml:space="preserve">James </w:t>
      </w:r>
      <w:proofErr w:type="spellStart"/>
      <w:r w:rsidRPr="0060132D">
        <w:rPr>
          <w:sz w:val="24"/>
        </w:rPr>
        <w:t>McWalter</w:t>
      </w:r>
      <w:proofErr w:type="spellEnd"/>
      <w:r w:rsidRPr="0060132D">
        <w:rPr>
          <w:sz w:val="24"/>
        </w:rPr>
        <w:t>, an independent nationalist member of the Corporation, had a year previously offered some insight into the motivation of those who promoted Protestant candidates:</w:t>
      </w:r>
    </w:p>
    <w:p w14:paraId="62E87D7D" w14:textId="320CC0BD" w:rsidR="0060132D" w:rsidRPr="00B11310" w:rsidRDefault="0060132D" w:rsidP="007147DC">
      <w:pPr>
        <w:spacing w:line="480" w:lineRule="auto"/>
        <w:jc w:val="both"/>
        <w:rPr>
          <w:szCs w:val="20"/>
        </w:rPr>
      </w:pPr>
      <w:r w:rsidRPr="00B11310">
        <w:rPr>
          <w:szCs w:val="20"/>
        </w:rPr>
        <w:lastRenderedPageBreak/>
        <w:t>I … confess to being influenced by another motive besides the justice of the case. Home Rule is not yet won, and some day or other unkindly critics on the other side will subject our Corporation to scrutiny, to see how our to</w:t>
      </w:r>
      <w:r w:rsidR="0042131A">
        <w:rPr>
          <w:szCs w:val="20"/>
        </w:rPr>
        <w:t>leration works in actual practic</w:t>
      </w:r>
      <w:r w:rsidRPr="00B11310">
        <w:rPr>
          <w:szCs w:val="20"/>
        </w:rPr>
        <w:t>e. Unless, then, we are able to show that we have had at least one Protestant Mayor or Sheriff in ten years we shall not show to advantage.</w:t>
      </w:r>
      <w:r w:rsidRPr="00B11310">
        <w:rPr>
          <w:rFonts w:eastAsia="Calibri"/>
          <w:szCs w:val="20"/>
          <w:vertAlign w:val="superscript"/>
        </w:rPr>
        <w:footnoteReference w:id="123"/>
      </w:r>
    </w:p>
    <w:p w14:paraId="0C231122" w14:textId="5F8AF7B9" w:rsidR="0060132D" w:rsidRPr="0060132D" w:rsidRDefault="0060132D" w:rsidP="007147DC">
      <w:pPr>
        <w:spacing w:line="480" w:lineRule="auto"/>
        <w:jc w:val="both"/>
        <w:rPr>
          <w:sz w:val="24"/>
        </w:rPr>
      </w:pPr>
      <w:r w:rsidRPr="0060132D">
        <w:rPr>
          <w:sz w:val="24"/>
        </w:rPr>
        <w:t xml:space="preserve">The following year </w:t>
      </w:r>
      <w:proofErr w:type="spellStart"/>
      <w:r w:rsidRPr="0060132D">
        <w:rPr>
          <w:sz w:val="24"/>
        </w:rPr>
        <w:t>McWalter</w:t>
      </w:r>
      <w:proofErr w:type="spellEnd"/>
      <w:r w:rsidRPr="0060132D">
        <w:rPr>
          <w:sz w:val="24"/>
        </w:rPr>
        <w:t xml:space="preserve"> propos</w:t>
      </w:r>
      <w:r w:rsidR="0042131A">
        <w:rPr>
          <w:sz w:val="24"/>
        </w:rPr>
        <w:t xml:space="preserve">ed Andrew Beattie (d. </w:t>
      </w:r>
      <w:r w:rsidR="0015386F">
        <w:rPr>
          <w:sz w:val="24"/>
        </w:rPr>
        <w:t>1923) as high s</w:t>
      </w:r>
      <w:r w:rsidRPr="0060132D">
        <w:rPr>
          <w:sz w:val="24"/>
        </w:rPr>
        <w:t>heriff, telling councillors ‘that by electing Mr Beattie the Council would be doing something good for Ireland’s cause’.</w:t>
      </w:r>
      <w:r w:rsidRPr="0060132D">
        <w:rPr>
          <w:rFonts w:eastAsia="Calibri"/>
          <w:sz w:val="24"/>
          <w:vertAlign w:val="superscript"/>
        </w:rPr>
        <w:footnoteReference w:id="124"/>
      </w:r>
      <w:r w:rsidRPr="0060132D">
        <w:rPr>
          <w:sz w:val="24"/>
        </w:rPr>
        <w:t xml:space="preserve"> Beattie was a Presbyterian company director and member of the corporation, who had been a member of the </w:t>
      </w:r>
      <w:r w:rsidR="00210038">
        <w:rPr>
          <w:sz w:val="24"/>
        </w:rPr>
        <w:t xml:space="preserve">DLA, and the </w:t>
      </w:r>
      <w:r w:rsidR="00210038" w:rsidRPr="00FE3F6C">
        <w:rPr>
          <w:rFonts w:cs="Times New Roman"/>
          <w:sz w:val="24"/>
          <w:szCs w:val="20"/>
        </w:rPr>
        <w:t>Irish Imperial Home Rule Association</w:t>
      </w:r>
      <w:r w:rsidR="00BC7F6A">
        <w:rPr>
          <w:sz w:val="24"/>
        </w:rPr>
        <w:t xml:space="preserve">, and </w:t>
      </w:r>
      <w:r w:rsidR="00210038">
        <w:rPr>
          <w:sz w:val="24"/>
        </w:rPr>
        <w:t>had attended meetings of the Ulster Liberal Association</w:t>
      </w:r>
      <w:r w:rsidR="004F75E2">
        <w:rPr>
          <w:sz w:val="24"/>
        </w:rPr>
        <w:t xml:space="preserve">. </w:t>
      </w:r>
      <w:r w:rsidRPr="0060132D">
        <w:rPr>
          <w:sz w:val="24"/>
        </w:rPr>
        <w:t>This was not enough to convince nationalist councillors, who</w:t>
      </w:r>
      <w:r w:rsidR="00E54735">
        <w:rPr>
          <w:sz w:val="24"/>
        </w:rPr>
        <w:t xml:space="preserve"> alleged</w:t>
      </w:r>
      <w:r w:rsidRPr="0060132D">
        <w:rPr>
          <w:sz w:val="24"/>
        </w:rPr>
        <w:t xml:space="preserve"> he was a unionist. Although Beattie admitted having previously contested three Ulster seats as an independent unionist, he claimed that as a liberal by conviction, he was now converted to home rule.</w:t>
      </w:r>
      <w:r w:rsidRPr="0060132D">
        <w:rPr>
          <w:rFonts w:eastAsia="Calibri"/>
          <w:sz w:val="24"/>
          <w:vertAlign w:val="superscript"/>
        </w:rPr>
        <w:footnoteReference w:id="125"/>
      </w:r>
      <w:r w:rsidRPr="0060132D">
        <w:rPr>
          <w:sz w:val="24"/>
        </w:rPr>
        <w:t xml:space="preserve"> A stormy debate ended with Beattie withdrawing his candidature; the high shrievalty was</w:t>
      </w:r>
      <w:r w:rsidR="00687461">
        <w:rPr>
          <w:sz w:val="24"/>
        </w:rPr>
        <w:t xml:space="preserve"> instead</w:t>
      </w:r>
      <w:r w:rsidRPr="0060132D">
        <w:rPr>
          <w:sz w:val="24"/>
        </w:rPr>
        <w:t xml:space="preserve"> taken by a Catholic</w:t>
      </w:r>
      <w:r w:rsidR="00BC7F6A">
        <w:rPr>
          <w:sz w:val="24"/>
        </w:rPr>
        <w:t xml:space="preserve">. </w:t>
      </w:r>
    </w:p>
    <w:p w14:paraId="0B85A1F0" w14:textId="6E974134" w:rsidR="0060132D" w:rsidRPr="00C00D89" w:rsidRDefault="0060132D" w:rsidP="00C00D89">
      <w:pPr>
        <w:spacing w:line="480" w:lineRule="auto"/>
        <w:jc w:val="both"/>
        <w:rPr>
          <w:sz w:val="24"/>
        </w:rPr>
      </w:pPr>
      <w:r w:rsidRPr="0060132D">
        <w:rPr>
          <w:sz w:val="24"/>
        </w:rPr>
        <w:tab/>
        <w:t xml:space="preserve">These events must be understood in the context of a mania for the advertising of Protestant home rulers that took hold of the UIL </w:t>
      </w:r>
      <w:r w:rsidR="00F922C4">
        <w:rPr>
          <w:sz w:val="24"/>
        </w:rPr>
        <w:t>during the home rule crisis</w:t>
      </w:r>
      <w:r w:rsidRPr="0060132D">
        <w:rPr>
          <w:sz w:val="24"/>
        </w:rPr>
        <w:t xml:space="preserve">. Protestants had always been popular </w:t>
      </w:r>
      <w:r w:rsidR="00BC7F6A">
        <w:rPr>
          <w:sz w:val="24"/>
        </w:rPr>
        <w:t>on platforms</w:t>
      </w:r>
      <w:r w:rsidRPr="0060132D">
        <w:rPr>
          <w:sz w:val="24"/>
        </w:rPr>
        <w:t>;</w:t>
      </w:r>
      <w:r w:rsidR="00C3572A">
        <w:rPr>
          <w:rStyle w:val="FootnoteReference"/>
          <w:sz w:val="24"/>
        </w:rPr>
        <w:footnoteReference w:id="126"/>
      </w:r>
      <w:r w:rsidRPr="0060132D">
        <w:rPr>
          <w:sz w:val="24"/>
        </w:rPr>
        <w:t xml:space="preserve"> one of the main functions of the IPHRA in the 1880s had been to supply suitable </w:t>
      </w:r>
      <w:r w:rsidR="00BC7F6A">
        <w:rPr>
          <w:sz w:val="24"/>
        </w:rPr>
        <w:t>speakers</w:t>
      </w:r>
      <w:r w:rsidRPr="0060132D">
        <w:rPr>
          <w:sz w:val="24"/>
        </w:rPr>
        <w:t xml:space="preserve">. </w:t>
      </w:r>
      <w:r w:rsidR="00BC7F6A">
        <w:rPr>
          <w:sz w:val="24"/>
        </w:rPr>
        <w:t>T</w:t>
      </w:r>
      <w:r w:rsidRPr="0060132D">
        <w:rPr>
          <w:sz w:val="24"/>
        </w:rPr>
        <w:t xml:space="preserve">his tendency reached its </w:t>
      </w:r>
      <w:r w:rsidR="0015386F">
        <w:rPr>
          <w:sz w:val="24"/>
        </w:rPr>
        <w:t>peak</w:t>
      </w:r>
      <w:r w:rsidRPr="0060132D">
        <w:rPr>
          <w:sz w:val="24"/>
        </w:rPr>
        <w:t xml:space="preserve"> from 1912-14. A survey of the nationalist press shows that, excluding fo</w:t>
      </w:r>
      <w:r w:rsidR="0015386F">
        <w:rPr>
          <w:sz w:val="24"/>
        </w:rPr>
        <w:t>rmer or serving MPs, at least twenty</w:t>
      </w:r>
      <w:r w:rsidRPr="0060132D">
        <w:rPr>
          <w:sz w:val="24"/>
        </w:rPr>
        <w:t xml:space="preserve"> UIL demonstrations were addressed by Protestant home rulers during this period</w:t>
      </w:r>
      <w:r w:rsidR="00A62169">
        <w:rPr>
          <w:sz w:val="24"/>
        </w:rPr>
        <w:t xml:space="preserve">, </w:t>
      </w:r>
      <w:r w:rsidR="00A62169" w:rsidRPr="00FB55E5">
        <w:rPr>
          <w:sz w:val="24"/>
        </w:rPr>
        <w:t>where these</w:t>
      </w:r>
      <w:r w:rsidR="00FB55E5">
        <w:rPr>
          <w:sz w:val="24"/>
        </w:rPr>
        <w:t xml:space="preserve"> generally-obscure figures, who had</w:t>
      </w:r>
      <w:r w:rsidR="00A62169" w:rsidRPr="00FB55E5">
        <w:rPr>
          <w:sz w:val="24"/>
        </w:rPr>
        <w:t xml:space="preserve"> little previous political involvement, made strikingly-similar statements testifying to the toleration of their Catholic neighbours and spoke of the disastrous consequences of partition</w:t>
      </w:r>
      <w:r w:rsidR="00FB55E5">
        <w:rPr>
          <w:sz w:val="24"/>
        </w:rPr>
        <w:t>.</w:t>
      </w:r>
      <w:r w:rsidRPr="0060132D">
        <w:rPr>
          <w:rFonts w:eastAsia="Calibri"/>
          <w:sz w:val="24"/>
          <w:vertAlign w:val="superscript"/>
        </w:rPr>
        <w:footnoteReference w:id="127"/>
      </w:r>
      <w:r w:rsidRPr="0060132D">
        <w:rPr>
          <w:sz w:val="24"/>
        </w:rPr>
        <w:t xml:space="preserve"> </w:t>
      </w:r>
      <w:r w:rsidR="00F45EFE">
        <w:rPr>
          <w:sz w:val="24"/>
        </w:rPr>
        <w:t>A</w:t>
      </w:r>
      <w:r w:rsidR="00F45EFE" w:rsidRPr="0060132D">
        <w:rPr>
          <w:sz w:val="24"/>
        </w:rPr>
        <w:t xml:space="preserve">ccounts of these meetings suggest that in most cases </w:t>
      </w:r>
      <w:r w:rsidR="00F45EFE" w:rsidRPr="0060132D">
        <w:rPr>
          <w:sz w:val="24"/>
        </w:rPr>
        <w:lastRenderedPageBreak/>
        <w:t>these men were not UIL members, but were rather Gladstonian liberal relics, or more recent converts to home rule</w:t>
      </w:r>
      <w:r w:rsidR="00F45EFE">
        <w:rPr>
          <w:sz w:val="24"/>
        </w:rPr>
        <w:t>.</w:t>
      </w:r>
      <w:r w:rsidR="004E597C">
        <w:rPr>
          <w:sz w:val="24"/>
        </w:rPr>
        <w:t xml:space="preserve"> Likewise, during this period Protestant home rule MPs, among them Samuel Young, Swift MacNeill, and Stephen Gwynn, fulfilled their traditional function by strenuously denying claims of Catholic intolerance.</w:t>
      </w:r>
      <w:r w:rsidR="004E597C">
        <w:rPr>
          <w:rStyle w:val="FootnoteReference"/>
          <w:sz w:val="24"/>
        </w:rPr>
        <w:footnoteReference w:id="128"/>
      </w:r>
      <w:r w:rsidR="00C00D89">
        <w:rPr>
          <w:sz w:val="24"/>
        </w:rPr>
        <w:t xml:space="preserve"> </w:t>
      </w:r>
      <w:r w:rsidR="00977B45">
        <w:rPr>
          <w:sz w:val="24"/>
        </w:rPr>
        <w:t>In early</w:t>
      </w:r>
      <w:r w:rsidR="00425BCC">
        <w:rPr>
          <w:sz w:val="24"/>
        </w:rPr>
        <w:t xml:space="preserve"> </w:t>
      </w:r>
      <w:r w:rsidR="0015386F">
        <w:rPr>
          <w:sz w:val="24"/>
        </w:rPr>
        <w:t>1913</w:t>
      </w:r>
      <w:r w:rsidR="00977B45">
        <w:rPr>
          <w:sz w:val="24"/>
        </w:rPr>
        <w:t xml:space="preserve">, the </w:t>
      </w:r>
      <w:r w:rsidR="0015386F">
        <w:rPr>
          <w:sz w:val="24"/>
        </w:rPr>
        <w:t xml:space="preserve">Derry City </w:t>
      </w:r>
      <w:r w:rsidR="00977B45">
        <w:rPr>
          <w:sz w:val="24"/>
        </w:rPr>
        <w:t xml:space="preserve">by-election </w:t>
      </w:r>
      <w:r w:rsidR="00425BCC">
        <w:rPr>
          <w:sz w:val="24"/>
        </w:rPr>
        <w:t>demonstrate</w:t>
      </w:r>
      <w:r w:rsidR="00977B45">
        <w:rPr>
          <w:sz w:val="24"/>
        </w:rPr>
        <w:t>d</w:t>
      </w:r>
      <w:r w:rsidR="00425BCC">
        <w:rPr>
          <w:sz w:val="24"/>
        </w:rPr>
        <w:t xml:space="preserve"> the extent to which </w:t>
      </w:r>
      <w:r w:rsidR="007F23C5">
        <w:rPr>
          <w:sz w:val="24"/>
        </w:rPr>
        <w:t xml:space="preserve">the ‘Protestant’ tag could be used </w:t>
      </w:r>
      <w:r w:rsidR="00977B45">
        <w:rPr>
          <w:sz w:val="24"/>
        </w:rPr>
        <w:t xml:space="preserve">for propaganda purposes. </w:t>
      </w:r>
      <w:r w:rsidR="000D1049">
        <w:rPr>
          <w:sz w:val="24"/>
        </w:rPr>
        <w:t>The Party</w:t>
      </w:r>
      <w:r w:rsidR="000D1049" w:rsidRPr="0060132D">
        <w:rPr>
          <w:sz w:val="24"/>
        </w:rPr>
        <w:t xml:space="preserve"> declined to run an official cand</w:t>
      </w:r>
      <w:r w:rsidR="00210038">
        <w:rPr>
          <w:sz w:val="24"/>
        </w:rPr>
        <w:t>idate, and instead fielded an Ulster Liberal</w:t>
      </w:r>
      <w:r w:rsidR="000D1049" w:rsidRPr="0060132D">
        <w:rPr>
          <w:sz w:val="24"/>
        </w:rPr>
        <w:t xml:space="preserve"> activi</w:t>
      </w:r>
      <w:r w:rsidR="00726DA5">
        <w:rPr>
          <w:sz w:val="24"/>
        </w:rPr>
        <w:t>st, David Cleghorn Hogg</w:t>
      </w:r>
      <w:bookmarkStart w:id="0" w:name="_GoBack"/>
      <w:bookmarkEnd w:id="0"/>
      <w:r w:rsidR="000D1049" w:rsidRPr="0060132D">
        <w:rPr>
          <w:sz w:val="24"/>
        </w:rPr>
        <w:t>, who r</w:t>
      </w:r>
      <w:r w:rsidR="000D1049">
        <w:rPr>
          <w:sz w:val="24"/>
        </w:rPr>
        <w:t xml:space="preserve">an as a ‘Protestant home ruler’, in the hope of </w:t>
      </w:r>
      <w:r w:rsidR="00977B45">
        <w:rPr>
          <w:sz w:val="24"/>
        </w:rPr>
        <w:t>attracting liberal voters</w:t>
      </w:r>
      <w:r w:rsidR="000D1049">
        <w:rPr>
          <w:sz w:val="24"/>
        </w:rPr>
        <w:t xml:space="preserve">, and </w:t>
      </w:r>
      <w:r w:rsidR="002908C7">
        <w:rPr>
          <w:sz w:val="24"/>
        </w:rPr>
        <w:t xml:space="preserve">to </w:t>
      </w:r>
      <w:r w:rsidR="00B6409E">
        <w:rPr>
          <w:sz w:val="24"/>
        </w:rPr>
        <w:t xml:space="preserve">demonstrate </w:t>
      </w:r>
      <w:r w:rsidR="002908C7">
        <w:rPr>
          <w:sz w:val="24"/>
        </w:rPr>
        <w:t>the prevalence of non</w:t>
      </w:r>
      <w:r w:rsidR="00D21D3C">
        <w:rPr>
          <w:sz w:val="24"/>
        </w:rPr>
        <w:t>-unionist Protestants in the province. Hogg prevailed by 57 votes, prompting nationalist elation.</w:t>
      </w:r>
      <w:r w:rsidRPr="0060132D">
        <w:rPr>
          <w:sz w:val="24"/>
        </w:rPr>
        <w:t xml:space="preserve"> </w:t>
      </w:r>
    </w:p>
    <w:p w14:paraId="64A0C719" w14:textId="2974D8EA" w:rsidR="008E2927" w:rsidRDefault="0060132D" w:rsidP="006926FC">
      <w:pPr>
        <w:spacing w:line="480" w:lineRule="auto"/>
        <w:jc w:val="both"/>
        <w:rPr>
          <w:sz w:val="24"/>
        </w:rPr>
      </w:pPr>
      <w:r w:rsidRPr="0060132D">
        <w:rPr>
          <w:sz w:val="24"/>
        </w:rPr>
        <w:tab/>
      </w:r>
      <w:r w:rsidR="008E2927">
        <w:rPr>
          <w:sz w:val="24"/>
        </w:rPr>
        <w:t>The Party leadership was also willing to amend</w:t>
      </w:r>
      <w:r w:rsidRPr="0060132D">
        <w:rPr>
          <w:sz w:val="24"/>
        </w:rPr>
        <w:t xml:space="preserve"> the home rule bill to include further safeguards f</w:t>
      </w:r>
      <w:r w:rsidR="00231814">
        <w:rPr>
          <w:sz w:val="24"/>
        </w:rPr>
        <w:t>or</w:t>
      </w:r>
      <w:r w:rsidRPr="0060132D">
        <w:rPr>
          <w:sz w:val="24"/>
        </w:rPr>
        <w:t xml:space="preserve"> religious or political liberty. Red</w:t>
      </w:r>
      <w:r w:rsidR="00D21D3C">
        <w:rPr>
          <w:sz w:val="24"/>
        </w:rPr>
        <w:t xml:space="preserve">mond </w:t>
      </w:r>
      <w:r w:rsidR="0092003C">
        <w:rPr>
          <w:sz w:val="24"/>
        </w:rPr>
        <w:t>stated,</w:t>
      </w:r>
      <w:r w:rsidRPr="0060132D">
        <w:rPr>
          <w:sz w:val="24"/>
        </w:rPr>
        <w:t xml:space="preserve"> ‘I have publicly declared my willingness to give practically any safeguard asked for by the Protestants of the country’.</w:t>
      </w:r>
      <w:r w:rsidRPr="0060132D">
        <w:rPr>
          <w:rFonts w:eastAsia="Calibri"/>
          <w:sz w:val="24"/>
          <w:vertAlign w:val="superscript"/>
        </w:rPr>
        <w:footnoteReference w:id="129"/>
      </w:r>
      <w:r w:rsidRPr="0060132D">
        <w:rPr>
          <w:sz w:val="24"/>
        </w:rPr>
        <w:t xml:space="preserve"> </w:t>
      </w:r>
      <w:r w:rsidR="00E47DCB">
        <w:rPr>
          <w:sz w:val="24"/>
        </w:rPr>
        <w:t xml:space="preserve">This policy became evident when the Proportional </w:t>
      </w:r>
      <w:r w:rsidR="00E47DCB" w:rsidRPr="00D21D3C">
        <w:rPr>
          <w:sz w:val="24"/>
        </w:rPr>
        <w:t>Representation Society of Ireland</w:t>
      </w:r>
      <w:r w:rsidR="00E47DCB">
        <w:rPr>
          <w:sz w:val="24"/>
        </w:rPr>
        <w:t xml:space="preserve"> </w:t>
      </w:r>
      <w:r w:rsidR="00D956A7">
        <w:rPr>
          <w:sz w:val="24"/>
        </w:rPr>
        <w:t>made an unsuccessful effort to persuade</w:t>
      </w:r>
      <w:r w:rsidR="00DF3F19">
        <w:rPr>
          <w:sz w:val="24"/>
        </w:rPr>
        <w:t xml:space="preserve"> Redmond to advocate </w:t>
      </w:r>
      <w:r w:rsidR="00DF3F19" w:rsidRPr="0060132D">
        <w:rPr>
          <w:sz w:val="24"/>
        </w:rPr>
        <w:t>a proportion</w:t>
      </w:r>
      <w:r w:rsidR="00BB6C7C">
        <w:rPr>
          <w:sz w:val="24"/>
        </w:rPr>
        <w:t>al</w:t>
      </w:r>
      <w:r w:rsidR="00DF3F19" w:rsidRPr="0060132D">
        <w:rPr>
          <w:sz w:val="24"/>
        </w:rPr>
        <w:t xml:space="preserve"> system in elections to be held under home rule.</w:t>
      </w:r>
      <w:r w:rsidR="00DF3F19">
        <w:rPr>
          <w:sz w:val="24"/>
        </w:rPr>
        <w:t xml:space="preserve"> The </w:t>
      </w:r>
      <w:r w:rsidR="0099467A">
        <w:rPr>
          <w:sz w:val="24"/>
        </w:rPr>
        <w:t>s</w:t>
      </w:r>
      <w:r w:rsidR="00DF3F19">
        <w:rPr>
          <w:sz w:val="24"/>
        </w:rPr>
        <w:t xml:space="preserve">ociety, </w:t>
      </w:r>
      <w:r w:rsidR="00DF3F19" w:rsidRPr="00D21D3C">
        <w:rPr>
          <w:sz w:val="24"/>
        </w:rPr>
        <w:t xml:space="preserve">which was under the presidency of Horace Plunkett, </w:t>
      </w:r>
      <w:r w:rsidR="00DF3F19">
        <w:rPr>
          <w:sz w:val="24"/>
        </w:rPr>
        <w:t>had a substantial</w:t>
      </w:r>
      <w:r w:rsidR="00DF3F19" w:rsidRPr="00D21D3C">
        <w:rPr>
          <w:sz w:val="24"/>
        </w:rPr>
        <w:t xml:space="preserve"> Protestant home ruler</w:t>
      </w:r>
      <w:r w:rsidR="00DF3F19">
        <w:rPr>
          <w:sz w:val="24"/>
        </w:rPr>
        <w:t xml:space="preserve"> membership. </w:t>
      </w:r>
      <w:r w:rsidR="00C617B7">
        <w:rPr>
          <w:sz w:val="24"/>
        </w:rPr>
        <w:t>It argued</w:t>
      </w:r>
      <w:r w:rsidR="00DF3F19" w:rsidRPr="00D21D3C">
        <w:rPr>
          <w:sz w:val="24"/>
        </w:rPr>
        <w:t xml:space="preserve"> </w:t>
      </w:r>
      <w:r w:rsidR="007612C4">
        <w:rPr>
          <w:sz w:val="24"/>
        </w:rPr>
        <w:t xml:space="preserve">that </w:t>
      </w:r>
      <w:r w:rsidR="00DF3F19" w:rsidRPr="00D21D3C">
        <w:rPr>
          <w:sz w:val="24"/>
        </w:rPr>
        <w:t>proportional representation would lead to fairer representation of minorities and would reduce unionist objections to home rule.</w:t>
      </w:r>
      <w:r w:rsidR="00DF3F19">
        <w:rPr>
          <w:sz w:val="24"/>
        </w:rPr>
        <w:t xml:space="preserve"> M</w:t>
      </w:r>
      <w:r w:rsidR="007612C4">
        <w:rPr>
          <w:sz w:val="24"/>
        </w:rPr>
        <w:t xml:space="preserve">embers </w:t>
      </w:r>
      <w:r w:rsidRPr="0060132D">
        <w:rPr>
          <w:sz w:val="24"/>
        </w:rPr>
        <w:t xml:space="preserve">suspected, </w:t>
      </w:r>
      <w:r w:rsidR="00DF3F19">
        <w:rPr>
          <w:sz w:val="24"/>
        </w:rPr>
        <w:t>with some justification, that Redmond</w:t>
      </w:r>
      <w:r w:rsidRPr="0060132D">
        <w:rPr>
          <w:sz w:val="24"/>
        </w:rPr>
        <w:t xml:space="preserve"> was unwilling to unilaterally concede a provision which might be sought by unionists as part of an agreement to accept a Dublin parliament.</w:t>
      </w:r>
      <w:r w:rsidRPr="0060132D">
        <w:rPr>
          <w:rFonts w:eastAsia="Calibri"/>
          <w:sz w:val="24"/>
          <w:vertAlign w:val="superscript"/>
        </w:rPr>
        <w:footnoteReference w:id="130"/>
      </w:r>
      <w:r w:rsidR="006926FC">
        <w:rPr>
          <w:sz w:val="24"/>
        </w:rPr>
        <w:t xml:space="preserve"> Even more instructive was Redmond’s attitude to Trinity College.</w:t>
      </w:r>
      <w:r w:rsidR="002A1A30">
        <w:rPr>
          <w:sz w:val="24"/>
        </w:rPr>
        <w:t xml:space="preserve"> </w:t>
      </w:r>
      <w:r w:rsidR="00937F90">
        <w:rPr>
          <w:sz w:val="24"/>
        </w:rPr>
        <w:t xml:space="preserve"> </w:t>
      </w:r>
      <w:r w:rsidR="002A1A30" w:rsidRPr="0060132D">
        <w:rPr>
          <w:sz w:val="24"/>
        </w:rPr>
        <w:t>I</w:t>
      </w:r>
      <w:r w:rsidR="002A1A30">
        <w:rPr>
          <w:sz w:val="24"/>
        </w:rPr>
        <w:t xml:space="preserve">n </w:t>
      </w:r>
      <w:r w:rsidR="002A1A30">
        <w:rPr>
          <w:sz w:val="24"/>
        </w:rPr>
        <w:lastRenderedPageBreak/>
        <w:t xml:space="preserve">October 1912, the board of Trinity </w:t>
      </w:r>
      <w:r w:rsidR="002A1A30" w:rsidRPr="0060132D">
        <w:rPr>
          <w:sz w:val="24"/>
        </w:rPr>
        <w:t>voted for a resolution exempting the college from the jurisdiction of the Irish p</w:t>
      </w:r>
      <w:r w:rsidR="002A1A30">
        <w:rPr>
          <w:sz w:val="24"/>
        </w:rPr>
        <w:t>arliament. This won</w:t>
      </w:r>
      <w:r w:rsidR="002A1A30" w:rsidRPr="0060132D">
        <w:rPr>
          <w:sz w:val="24"/>
        </w:rPr>
        <w:t xml:space="preserve"> the reluctant </w:t>
      </w:r>
      <w:r w:rsidR="002A1A30">
        <w:rPr>
          <w:sz w:val="24"/>
        </w:rPr>
        <w:t>agreement</w:t>
      </w:r>
      <w:r w:rsidR="002A1A30" w:rsidRPr="0060132D">
        <w:rPr>
          <w:sz w:val="24"/>
        </w:rPr>
        <w:t xml:space="preserve"> of the Irish Party.</w:t>
      </w:r>
      <w:r w:rsidR="002A1A30" w:rsidRPr="0060132D">
        <w:rPr>
          <w:rFonts w:eastAsia="Calibri"/>
          <w:sz w:val="24"/>
          <w:vertAlign w:val="superscript"/>
        </w:rPr>
        <w:footnoteReference w:id="131"/>
      </w:r>
      <w:r w:rsidR="002A1A30">
        <w:rPr>
          <w:sz w:val="24"/>
        </w:rPr>
        <w:t xml:space="preserve"> However, the measure was defeated following a campaign by students and some fellows and professors.</w:t>
      </w:r>
      <w:r w:rsidR="006926FC">
        <w:rPr>
          <w:rStyle w:val="FootnoteReference"/>
          <w:sz w:val="24"/>
        </w:rPr>
        <w:footnoteReference w:id="132"/>
      </w:r>
      <w:r w:rsidR="002A1A30">
        <w:rPr>
          <w:sz w:val="24"/>
        </w:rPr>
        <w:t xml:space="preserve"> It is unlikely that Redmond’s stance </w:t>
      </w:r>
      <w:r w:rsidR="002A1A30" w:rsidRPr="0060132D">
        <w:rPr>
          <w:sz w:val="24"/>
        </w:rPr>
        <w:t xml:space="preserve">won a single convert to home rule. However, the controversy is not without importance. </w:t>
      </w:r>
      <w:r w:rsidR="002A1A30">
        <w:rPr>
          <w:sz w:val="24"/>
        </w:rPr>
        <w:t xml:space="preserve">Redmond’s willingness </w:t>
      </w:r>
      <w:r w:rsidR="002A1A30" w:rsidRPr="0060132D">
        <w:rPr>
          <w:sz w:val="24"/>
        </w:rPr>
        <w:t xml:space="preserve">to </w:t>
      </w:r>
      <w:r w:rsidR="00363F85">
        <w:rPr>
          <w:sz w:val="24"/>
        </w:rPr>
        <w:t xml:space="preserve">allow </w:t>
      </w:r>
      <w:r w:rsidR="00363F85" w:rsidRPr="0060132D">
        <w:rPr>
          <w:sz w:val="24"/>
        </w:rPr>
        <w:t>the country’s oldest university</w:t>
      </w:r>
      <w:r w:rsidR="00363F85">
        <w:rPr>
          <w:sz w:val="24"/>
        </w:rPr>
        <w:t xml:space="preserve"> to be remain under the jurisdiction of Westminster, rather than be placed under a Dublin parliament, </w:t>
      </w:r>
      <w:r w:rsidR="002A1A30" w:rsidRPr="0060132D">
        <w:rPr>
          <w:sz w:val="24"/>
        </w:rPr>
        <w:t xml:space="preserve">prefigures </w:t>
      </w:r>
      <w:r w:rsidR="002A1A30">
        <w:rPr>
          <w:sz w:val="24"/>
        </w:rPr>
        <w:t>his</w:t>
      </w:r>
      <w:r w:rsidR="002A1A30" w:rsidRPr="0060132D">
        <w:rPr>
          <w:sz w:val="24"/>
        </w:rPr>
        <w:t xml:space="preserve"> later desperate attempts to win unionist support for home rule.</w:t>
      </w:r>
    </w:p>
    <w:p w14:paraId="3A7B300C" w14:textId="61F2BEBE" w:rsidR="0060132D" w:rsidRDefault="008E2927" w:rsidP="005D6190">
      <w:pPr>
        <w:spacing w:line="480" w:lineRule="auto"/>
        <w:ind w:firstLine="720"/>
        <w:jc w:val="both"/>
        <w:rPr>
          <w:sz w:val="24"/>
        </w:rPr>
      </w:pPr>
      <w:r>
        <w:rPr>
          <w:sz w:val="24"/>
        </w:rPr>
        <w:t>Redmond’s campaign to win Protestant support was aided by the re-emergence of Protestant home rule activity. Until 1912, no attempt had been</w:t>
      </w:r>
      <w:r w:rsidR="0060132D" w:rsidRPr="0060132D">
        <w:rPr>
          <w:sz w:val="24"/>
        </w:rPr>
        <w:t xml:space="preserve"> made to reconstitute the IPHRA since a stalled initiative in 1893.</w:t>
      </w:r>
      <w:r w:rsidR="0060132D" w:rsidRPr="0060132D">
        <w:rPr>
          <w:rFonts w:eastAsia="Calibri"/>
          <w:sz w:val="24"/>
          <w:vertAlign w:val="superscript"/>
        </w:rPr>
        <w:footnoteReference w:id="133"/>
      </w:r>
      <w:r w:rsidR="00210038">
        <w:rPr>
          <w:sz w:val="24"/>
        </w:rPr>
        <w:t xml:space="preserve"> In the interim, the DLA, the Ulster Liberal Association,</w:t>
      </w:r>
      <w:r w:rsidR="0060132D" w:rsidRPr="0060132D">
        <w:rPr>
          <w:sz w:val="24"/>
        </w:rPr>
        <w:t xml:space="preserve"> </w:t>
      </w:r>
      <w:r w:rsidR="00210038">
        <w:rPr>
          <w:sz w:val="24"/>
        </w:rPr>
        <w:t xml:space="preserve">and to a lesser extent the </w:t>
      </w:r>
      <w:r w:rsidR="00210038" w:rsidRPr="00FE3F6C">
        <w:rPr>
          <w:rFonts w:cs="Times New Roman"/>
          <w:sz w:val="24"/>
          <w:szCs w:val="20"/>
        </w:rPr>
        <w:t>Irish Imperial Home Rule Association</w:t>
      </w:r>
      <w:r w:rsidR="0060132D" w:rsidRPr="0060132D">
        <w:rPr>
          <w:sz w:val="24"/>
        </w:rPr>
        <w:t xml:space="preserve">, acted as surrogates, drawing together substantial numbers of </w:t>
      </w:r>
      <w:r>
        <w:rPr>
          <w:sz w:val="24"/>
        </w:rPr>
        <w:t xml:space="preserve">pro-self-government </w:t>
      </w:r>
      <w:r w:rsidR="0060132D" w:rsidRPr="0060132D">
        <w:rPr>
          <w:sz w:val="24"/>
        </w:rPr>
        <w:t>Protestant</w:t>
      </w:r>
      <w:r>
        <w:rPr>
          <w:sz w:val="24"/>
        </w:rPr>
        <w:t>s</w:t>
      </w:r>
      <w:r w:rsidR="0060132D" w:rsidRPr="0060132D">
        <w:rPr>
          <w:sz w:val="24"/>
        </w:rPr>
        <w:t>. Protestant nationalists, wary of accusations of sectarianism, elitism, or exclusivity, were reticent about forming explicitly denominational organisations, until the signing of the Covenant in 1912, and concomitant threat of partition and civil war, prompted a reconsideration.</w:t>
      </w:r>
      <w:r>
        <w:rPr>
          <w:sz w:val="24"/>
        </w:rPr>
        <w:t xml:space="preserve"> Propaganda</w:t>
      </w:r>
      <w:r w:rsidR="00E54735">
        <w:rPr>
          <w:sz w:val="24"/>
        </w:rPr>
        <w:t xml:space="preserve"> factors</w:t>
      </w:r>
      <w:r>
        <w:rPr>
          <w:sz w:val="24"/>
        </w:rPr>
        <w:t xml:space="preserve"> were centre-stage: one prominent activist </w:t>
      </w:r>
      <w:r w:rsidR="005D6190">
        <w:rPr>
          <w:sz w:val="24"/>
        </w:rPr>
        <w:t>stated,</w:t>
      </w:r>
      <w:r>
        <w:rPr>
          <w:sz w:val="24"/>
        </w:rPr>
        <w:t xml:space="preserve"> </w:t>
      </w:r>
      <w:r w:rsidRPr="008E2927">
        <w:rPr>
          <w:sz w:val="24"/>
        </w:rPr>
        <w:t xml:space="preserve">‘We are greatly in want of practical suggestions. Yet one would think that </w:t>
      </w:r>
      <w:r w:rsidRPr="008E2927">
        <w:rPr>
          <w:i/>
          <w:sz w:val="24"/>
        </w:rPr>
        <w:t xml:space="preserve">Protestant </w:t>
      </w:r>
      <w:r w:rsidRPr="008E2927">
        <w:rPr>
          <w:sz w:val="24"/>
        </w:rPr>
        <w:t>Home Rulers would be a useful card to play just now!’</w:t>
      </w:r>
      <w:r w:rsidRPr="008E2927">
        <w:rPr>
          <w:rFonts w:eastAsia="Calibri"/>
          <w:sz w:val="24"/>
          <w:vertAlign w:val="superscript"/>
        </w:rPr>
        <w:footnoteReference w:id="134"/>
      </w:r>
      <w:r>
        <w:rPr>
          <w:rFonts w:eastAsia="Calibri"/>
          <w:szCs w:val="20"/>
        </w:rPr>
        <w:t xml:space="preserve"> </w:t>
      </w:r>
      <w:r w:rsidR="0060132D" w:rsidRPr="0060132D">
        <w:rPr>
          <w:sz w:val="24"/>
        </w:rPr>
        <w:t>The home rule crisis</w:t>
      </w:r>
      <w:r>
        <w:rPr>
          <w:sz w:val="24"/>
        </w:rPr>
        <w:t xml:space="preserve"> period </w:t>
      </w:r>
      <w:r w:rsidR="0060132D" w:rsidRPr="0060132D">
        <w:rPr>
          <w:sz w:val="24"/>
        </w:rPr>
        <w:t xml:space="preserve">spawned two closely connected bodies, the Irish Protestant Home Rule </w:t>
      </w:r>
      <w:r w:rsidR="0060132D" w:rsidRPr="0060132D">
        <w:rPr>
          <w:sz w:val="24"/>
        </w:rPr>
        <w:lastRenderedPageBreak/>
        <w:t xml:space="preserve">Committee (IPHRC) and the Irish Protest </w:t>
      </w:r>
      <w:r w:rsidR="00A32955">
        <w:rPr>
          <w:sz w:val="24"/>
        </w:rPr>
        <w:t xml:space="preserve">Committee (IPC), which sought to fulfil the </w:t>
      </w:r>
      <w:r w:rsidR="00021C2E">
        <w:rPr>
          <w:sz w:val="24"/>
        </w:rPr>
        <w:t xml:space="preserve">old </w:t>
      </w:r>
      <w:r>
        <w:rPr>
          <w:sz w:val="24"/>
        </w:rPr>
        <w:t xml:space="preserve">IPHRA’s function, </w:t>
      </w:r>
      <w:r w:rsidR="00E54735">
        <w:rPr>
          <w:sz w:val="24"/>
        </w:rPr>
        <w:t>by</w:t>
      </w:r>
      <w:r>
        <w:rPr>
          <w:sz w:val="24"/>
        </w:rPr>
        <w:t xml:space="preserve"> reminding the British and Irish electorate of the extent of Protestant support for home rule. </w:t>
      </w:r>
      <w:r w:rsidR="00A32955">
        <w:rPr>
          <w:sz w:val="24"/>
        </w:rPr>
        <w:t xml:space="preserve"> </w:t>
      </w:r>
      <w:r w:rsidR="0060132D" w:rsidRPr="0060132D">
        <w:rPr>
          <w:sz w:val="24"/>
        </w:rPr>
        <w:t xml:space="preserve"> </w:t>
      </w:r>
    </w:p>
    <w:p w14:paraId="07A8BE30" w14:textId="253840E0" w:rsidR="004F38FD" w:rsidRDefault="00FC7F0F" w:rsidP="007147DC">
      <w:pPr>
        <w:spacing w:line="480" w:lineRule="auto"/>
        <w:jc w:val="both"/>
        <w:rPr>
          <w:sz w:val="24"/>
        </w:rPr>
      </w:pPr>
      <w:r>
        <w:rPr>
          <w:sz w:val="24"/>
        </w:rPr>
        <w:tab/>
      </w:r>
      <w:r w:rsidR="008E2927">
        <w:rPr>
          <w:sz w:val="24"/>
        </w:rPr>
        <w:t>One significant</w:t>
      </w:r>
      <w:r>
        <w:rPr>
          <w:sz w:val="24"/>
        </w:rPr>
        <w:t xml:space="preserve"> </w:t>
      </w:r>
      <w:r w:rsidR="00827DAB">
        <w:rPr>
          <w:sz w:val="24"/>
        </w:rPr>
        <w:t>feature</w:t>
      </w:r>
      <w:r>
        <w:rPr>
          <w:sz w:val="24"/>
        </w:rPr>
        <w:t xml:space="preserve"> differentiated Protestant home rule activism in this era from the 1880s. </w:t>
      </w:r>
      <w:r w:rsidR="004F38FD">
        <w:rPr>
          <w:sz w:val="24"/>
        </w:rPr>
        <w:t xml:space="preserve">The Dublin branch of the IPHRA, under the influence of figures such as T.W Rolleston and C.H. Oldham, had adopted a pseudo-aristocratic, republican ethos. Nothing of this sort happened in the 1910s. It is </w:t>
      </w:r>
      <w:r w:rsidR="00124057">
        <w:rPr>
          <w:sz w:val="24"/>
        </w:rPr>
        <w:t xml:space="preserve">easy to imagine certain Protestant republicans of this era, </w:t>
      </w:r>
      <w:r w:rsidR="004F75E2">
        <w:rPr>
          <w:sz w:val="24"/>
        </w:rPr>
        <w:t xml:space="preserve">such as </w:t>
      </w:r>
      <w:r w:rsidR="00124057">
        <w:rPr>
          <w:sz w:val="24"/>
        </w:rPr>
        <w:t xml:space="preserve">Darrell Figgis, </w:t>
      </w:r>
      <w:proofErr w:type="spellStart"/>
      <w:r w:rsidR="00124057">
        <w:rPr>
          <w:sz w:val="24"/>
        </w:rPr>
        <w:t>Seán</w:t>
      </w:r>
      <w:proofErr w:type="spellEnd"/>
      <w:r w:rsidR="00124057">
        <w:rPr>
          <w:sz w:val="24"/>
        </w:rPr>
        <w:t xml:space="preserve"> Lester, or even Bulmer Hobson</w:t>
      </w:r>
      <w:r w:rsidR="00D44845">
        <w:rPr>
          <w:sz w:val="24"/>
        </w:rPr>
        <w:t>, joining the IPHRA of</w:t>
      </w:r>
      <w:r w:rsidR="00124057">
        <w:rPr>
          <w:sz w:val="24"/>
        </w:rPr>
        <w:t xml:space="preserve"> the 1880s, supporting Parnell after the split, and advocating home rule in the hope that it would lead to something else. However, by 1912, the younger set had been seduced by </w:t>
      </w:r>
      <w:r w:rsidR="005D7FDF">
        <w:rPr>
          <w:sz w:val="24"/>
        </w:rPr>
        <w:t xml:space="preserve">advanced nationalism and its more assertive demand. </w:t>
      </w:r>
      <w:r w:rsidR="00545FF4">
        <w:rPr>
          <w:sz w:val="24"/>
        </w:rPr>
        <w:t>The failure to attract radical-minded activists</w:t>
      </w:r>
      <w:r w:rsidR="00787ABD">
        <w:rPr>
          <w:sz w:val="24"/>
        </w:rPr>
        <w:t xml:space="preserve"> shaped the IPHRC and IPC: rather than seek to </w:t>
      </w:r>
      <w:r w:rsidR="00827DAB">
        <w:rPr>
          <w:sz w:val="24"/>
        </w:rPr>
        <w:t>craft a vision</w:t>
      </w:r>
      <w:r w:rsidR="00787ABD">
        <w:rPr>
          <w:sz w:val="24"/>
        </w:rPr>
        <w:t xml:space="preserve"> of </w:t>
      </w:r>
      <w:r w:rsidR="008308FD">
        <w:rPr>
          <w:sz w:val="24"/>
        </w:rPr>
        <w:t>Irish self-government</w:t>
      </w:r>
      <w:r w:rsidR="00787ABD">
        <w:rPr>
          <w:sz w:val="24"/>
        </w:rPr>
        <w:t xml:space="preserve"> that </w:t>
      </w:r>
      <w:r w:rsidR="00E54735">
        <w:rPr>
          <w:sz w:val="24"/>
        </w:rPr>
        <w:t>might</w:t>
      </w:r>
      <w:r w:rsidR="00787ABD">
        <w:rPr>
          <w:sz w:val="24"/>
        </w:rPr>
        <w:t xml:space="preserve"> </w:t>
      </w:r>
      <w:r w:rsidR="00827DAB">
        <w:rPr>
          <w:sz w:val="24"/>
        </w:rPr>
        <w:t>entice wavering</w:t>
      </w:r>
      <w:r w:rsidR="00795DE7">
        <w:rPr>
          <w:sz w:val="24"/>
        </w:rPr>
        <w:t xml:space="preserve"> </w:t>
      </w:r>
      <w:r w:rsidR="008308FD">
        <w:rPr>
          <w:sz w:val="24"/>
        </w:rPr>
        <w:t>unionists</w:t>
      </w:r>
      <w:r w:rsidR="00795DE7">
        <w:rPr>
          <w:sz w:val="24"/>
        </w:rPr>
        <w:t xml:space="preserve">, </w:t>
      </w:r>
      <w:r w:rsidR="00827DAB">
        <w:rPr>
          <w:sz w:val="24"/>
        </w:rPr>
        <w:t xml:space="preserve">they instead </w:t>
      </w:r>
      <w:r w:rsidR="008308FD">
        <w:rPr>
          <w:sz w:val="24"/>
        </w:rPr>
        <w:t>adhered closely to the Irish Party script:</w:t>
      </w:r>
      <w:r w:rsidR="005D6190">
        <w:rPr>
          <w:sz w:val="24"/>
        </w:rPr>
        <w:t xml:space="preserve"> partition would be unthinkable</w:t>
      </w:r>
      <w:r w:rsidR="008308FD">
        <w:rPr>
          <w:sz w:val="24"/>
        </w:rPr>
        <w:t xml:space="preserve">; and Protestants had nothing to fear from home rule. </w:t>
      </w:r>
      <w:r w:rsidR="00827DAB">
        <w:rPr>
          <w:sz w:val="24"/>
        </w:rPr>
        <w:t xml:space="preserve">  </w:t>
      </w:r>
      <w:r w:rsidR="00795DE7">
        <w:rPr>
          <w:sz w:val="24"/>
        </w:rPr>
        <w:t xml:space="preserve"> </w:t>
      </w:r>
    </w:p>
    <w:p w14:paraId="3961226E" w14:textId="44BE1423" w:rsidR="006F1AF5" w:rsidRPr="0060132D" w:rsidRDefault="00AB541F" w:rsidP="007147DC">
      <w:pPr>
        <w:spacing w:line="480" w:lineRule="auto"/>
        <w:jc w:val="both"/>
        <w:rPr>
          <w:sz w:val="24"/>
        </w:rPr>
      </w:pPr>
      <w:r>
        <w:rPr>
          <w:sz w:val="24"/>
        </w:rPr>
        <w:tab/>
        <w:t>The creation of the IPHRC and IPC was partially informed by</w:t>
      </w:r>
      <w:r w:rsidR="00356FB5">
        <w:rPr>
          <w:sz w:val="24"/>
        </w:rPr>
        <w:t xml:space="preserve"> the decision of the</w:t>
      </w:r>
      <w:r>
        <w:rPr>
          <w:sz w:val="24"/>
        </w:rPr>
        <w:t xml:space="preserve"> </w:t>
      </w:r>
      <w:r w:rsidRPr="0060132D">
        <w:rPr>
          <w:sz w:val="24"/>
        </w:rPr>
        <w:t xml:space="preserve">representative bodies of the Church of Ireland and the Presbyterian Church </w:t>
      </w:r>
      <w:r>
        <w:rPr>
          <w:sz w:val="24"/>
        </w:rPr>
        <w:t>to pass</w:t>
      </w:r>
      <w:r w:rsidRPr="0060132D">
        <w:rPr>
          <w:sz w:val="24"/>
        </w:rPr>
        <w:t xml:space="preserve"> resoluti</w:t>
      </w:r>
      <w:r>
        <w:rPr>
          <w:sz w:val="24"/>
        </w:rPr>
        <w:t>ons condemning home rule</w:t>
      </w:r>
      <w:r w:rsidRPr="0060132D">
        <w:rPr>
          <w:sz w:val="24"/>
        </w:rPr>
        <w:t>.</w:t>
      </w:r>
      <w:r>
        <w:rPr>
          <w:sz w:val="24"/>
        </w:rPr>
        <w:t xml:space="preserve"> </w:t>
      </w:r>
      <w:r w:rsidR="006F1AF5" w:rsidRPr="0060132D">
        <w:rPr>
          <w:sz w:val="24"/>
        </w:rPr>
        <w:t>In early-February 1912</w:t>
      </w:r>
      <w:r w:rsidR="00EB564C">
        <w:rPr>
          <w:sz w:val="24"/>
        </w:rPr>
        <w:t>,</w:t>
      </w:r>
      <w:r w:rsidR="006F1AF5" w:rsidRPr="0060132D">
        <w:rPr>
          <w:sz w:val="24"/>
        </w:rPr>
        <w:t xml:space="preserve"> a special Presbyterian anti-home rule convention was held in Belfast. 12,000 to 15,000 attended the convention, which was composed of ten separate meetings, each of which passed a resol</w:t>
      </w:r>
      <w:r>
        <w:rPr>
          <w:sz w:val="24"/>
        </w:rPr>
        <w:t xml:space="preserve">ution stating that, in light </w:t>
      </w:r>
      <w:r w:rsidR="005D6190">
        <w:rPr>
          <w:sz w:val="24"/>
        </w:rPr>
        <w:t>of</w:t>
      </w:r>
      <w:r>
        <w:rPr>
          <w:sz w:val="24"/>
        </w:rPr>
        <w:t xml:space="preserve"> </w:t>
      </w:r>
      <w:r w:rsidR="006F1AF5" w:rsidRPr="0060132D">
        <w:rPr>
          <w:sz w:val="24"/>
        </w:rPr>
        <w:t xml:space="preserve">Ne </w:t>
      </w:r>
      <w:proofErr w:type="spellStart"/>
      <w:r w:rsidR="006F1AF5" w:rsidRPr="0060132D">
        <w:rPr>
          <w:sz w:val="24"/>
        </w:rPr>
        <w:t>Temere</w:t>
      </w:r>
      <w:proofErr w:type="spellEnd"/>
      <w:r w:rsidR="005D6190">
        <w:rPr>
          <w:sz w:val="24"/>
        </w:rPr>
        <w:t>,</w:t>
      </w:r>
      <w:r w:rsidR="006F1AF5" w:rsidRPr="0060132D">
        <w:rPr>
          <w:sz w:val="24"/>
        </w:rPr>
        <w:t xml:space="preserve"> any minority safeguards included in the home rule bill would be meaningless.</w:t>
      </w:r>
      <w:r w:rsidR="006F1AF5" w:rsidRPr="0060132D">
        <w:rPr>
          <w:rFonts w:eastAsia="Calibri"/>
          <w:sz w:val="24"/>
          <w:vertAlign w:val="superscript"/>
        </w:rPr>
        <w:footnoteReference w:id="135"/>
      </w:r>
      <w:r w:rsidR="006F1AF5" w:rsidRPr="0060132D">
        <w:rPr>
          <w:sz w:val="24"/>
        </w:rPr>
        <w:t xml:space="preserve"> </w:t>
      </w:r>
      <w:r w:rsidR="004F75E2">
        <w:rPr>
          <w:sz w:val="24"/>
        </w:rPr>
        <w:t>H</w:t>
      </w:r>
      <w:r w:rsidR="006F1AF5" w:rsidRPr="0060132D">
        <w:rPr>
          <w:sz w:val="24"/>
        </w:rPr>
        <w:t>owever, 200 ministers declined to attend the convention.</w:t>
      </w:r>
      <w:r w:rsidR="006F1AF5" w:rsidRPr="0060132D">
        <w:rPr>
          <w:rFonts w:eastAsia="Calibri"/>
          <w:sz w:val="24"/>
          <w:vertAlign w:val="superscript"/>
        </w:rPr>
        <w:footnoteReference w:id="136"/>
      </w:r>
      <w:r w:rsidR="006F1AF5" w:rsidRPr="0060132D">
        <w:rPr>
          <w:sz w:val="24"/>
        </w:rPr>
        <w:t xml:space="preserve"> On 16 April the Church of Ireland </w:t>
      </w:r>
      <w:r w:rsidR="006F1AF5" w:rsidRPr="0060132D">
        <w:rPr>
          <w:sz w:val="24"/>
        </w:rPr>
        <w:lastRenderedPageBreak/>
        <w:t xml:space="preserve">held a special meeting of the general synod to discuss the bill. John Baptist Crozier, the primate, </w:t>
      </w:r>
      <w:r>
        <w:rPr>
          <w:sz w:val="24"/>
        </w:rPr>
        <w:t>denounced the measure</w:t>
      </w:r>
      <w:r w:rsidR="006F1AF5" w:rsidRPr="0060132D">
        <w:rPr>
          <w:sz w:val="24"/>
        </w:rPr>
        <w:t>, which, he claimed, would see the ‘majority … tyrannising over the minority’. He defended the actions of the Ulster Volunteers, arguing that they were organising for ‘Faith and Fatherland’. The archbishop was scathing about Protestant home rulers:</w:t>
      </w:r>
    </w:p>
    <w:p w14:paraId="5E72AFF3" w14:textId="77777777" w:rsidR="006F1AF5" w:rsidRPr="00B11310" w:rsidRDefault="006F1AF5" w:rsidP="007147DC">
      <w:pPr>
        <w:spacing w:line="480" w:lineRule="auto"/>
        <w:jc w:val="both"/>
        <w:rPr>
          <w:szCs w:val="20"/>
        </w:rPr>
      </w:pPr>
      <w:r w:rsidRPr="00B11310">
        <w:rPr>
          <w:szCs w:val="20"/>
        </w:rPr>
        <w:t>There is, no doubt, a small – a very small – faction of Home Rulers amongst us – I venture to declare not anything approaching to one per thousand of our members, who, like a stage army, are exploited on all occasions.</w:t>
      </w:r>
      <w:r w:rsidRPr="00B11310">
        <w:rPr>
          <w:rFonts w:eastAsia="Calibri"/>
          <w:szCs w:val="20"/>
          <w:vertAlign w:val="superscript"/>
        </w:rPr>
        <w:footnoteReference w:id="137"/>
      </w:r>
      <w:r w:rsidRPr="00B11310">
        <w:rPr>
          <w:szCs w:val="20"/>
        </w:rPr>
        <w:t xml:space="preserve">  </w:t>
      </w:r>
    </w:p>
    <w:p w14:paraId="6FDA8FCB" w14:textId="5825C758" w:rsidR="006F1AF5" w:rsidRPr="0060132D" w:rsidRDefault="00120703" w:rsidP="007147DC">
      <w:pPr>
        <w:spacing w:line="480" w:lineRule="auto"/>
        <w:jc w:val="both"/>
        <w:rPr>
          <w:sz w:val="24"/>
        </w:rPr>
      </w:pPr>
      <w:r>
        <w:rPr>
          <w:sz w:val="24"/>
        </w:rPr>
        <w:t>Just five</w:t>
      </w:r>
      <w:r w:rsidR="006F1AF5" w:rsidRPr="0060132D">
        <w:rPr>
          <w:sz w:val="24"/>
        </w:rPr>
        <w:t xml:space="preserve"> members out of 402 dissented, among them </w:t>
      </w:r>
      <w:r>
        <w:rPr>
          <w:sz w:val="24"/>
        </w:rPr>
        <w:t xml:space="preserve">the </w:t>
      </w:r>
      <w:r w:rsidR="00AB541F">
        <w:rPr>
          <w:sz w:val="24"/>
        </w:rPr>
        <w:t xml:space="preserve">Rev. James Owen </w:t>
      </w:r>
      <w:proofErr w:type="spellStart"/>
      <w:r w:rsidR="00AB541F">
        <w:rPr>
          <w:sz w:val="24"/>
        </w:rPr>
        <w:t>Hannay</w:t>
      </w:r>
      <w:proofErr w:type="spellEnd"/>
      <w:r w:rsidR="00AB541F">
        <w:rPr>
          <w:sz w:val="24"/>
        </w:rPr>
        <w:t xml:space="preserve"> (the rector of </w:t>
      </w:r>
      <w:r w:rsidR="00356FB5">
        <w:rPr>
          <w:sz w:val="24"/>
        </w:rPr>
        <w:t>Westport and popular novelist), and</w:t>
      </w:r>
      <w:r w:rsidR="006F1AF5" w:rsidRPr="0060132D">
        <w:rPr>
          <w:sz w:val="24"/>
        </w:rPr>
        <w:t xml:space="preserve"> Walter </w:t>
      </w:r>
      <w:proofErr w:type="spellStart"/>
      <w:r w:rsidR="006F1AF5" w:rsidRPr="0060132D">
        <w:rPr>
          <w:sz w:val="24"/>
        </w:rPr>
        <w:t>MacMorrough</w:t>
      </w:r>
      <w:proofErr w:type="spellEnd"/>
      <w:r w:rsidR="006F1AF5" w:rsidRPr="0060132D">
        <w:rPr>
          <w:sz w:val="24"/>
        </w:rPr>
        <w:t xml:space="preserve"> Kavanagh,</w:t>
      </w:r>
      <w:r w:rsidR="00356FB5">
        <w:rPr>
          <w:sz w:val="24"/>
        </w:rPr>
        <w:t xml:space="preserve"> the former Irish Party member for Carlow</w:t>
      </w:r>
      <w:r w:rsidR="006F1AF5" w:rsidRPr="0060132D">
        <w:rPr>
          <w:sz w:val="24"/>
        </w:rPr>
        <w:t>.</w:t>
      </w:r>
      <w:r w:rsidR="006F1AF5" w:rsidRPr="0060132D">
        <w:rPr>
          <w:rFonts w:eastAsia="Calibri"/>
          <w:sz w:val="24"/>
          <w:vertAlign w:val="superscript"/>
        </w:rPr>
        <w:footnoteReference w:id="138"/>
      </w:r>
      <w:r w:rsidR="006F1AF5" w:rsidRPr="0060132D">
        <w:rPr>
          <w:sz w:val="24"/>
        </w:rPr>
        <w:t xml:space="preserve"> </w:t>
      </w:r>
      <w:proofErr w:type="spellStart"/>
      <w:r w:rsidR="006F1AF5" w:rsidRPr="0060132D">
        <w:rPr>
          <w:sz w:val="24"/>
        </w:rPr>
        <w:t>Hannay</w:t>
      </w:r>
      <w:proofErr w:type="spellEnd"/>
      <w:r w:rsidR="006F1AF5" w:rsidRPr="0060132D">
        <w:rPr>
          <w:sz w:val="24"/>
        </w:rPr>
        <w:t xml:space="preserve"> was unmoved by the unionist consensus, and spoke of belonging to a minority ‘not insignificant in the matter of numbers … intelligence and capacity’.</w:t>
      </w:r>
      <w:r w:rsidR="006F1AF5" w:rsidRPr="0060132D">
        <w:rPr>
          <w:rFonts w:eastAsia="Calibri"/>
          <w:sz w:val="24"/>
          <w:vertAlign w:val="superscript"/>
        </w:rPr>
        <w:footnoteReference w:id="139"/>
      </w:r>
      <w:r w:rsidR="006F1AF5" w:rsidRPr="0060132D">
        <w:rPr>
          <w:sz w:val="24"/>
        </w:rPr>
        <w:t xml:space="preserve"> </w:t>
      </w:r>
    </w:p>
    <w:p w14:paraId="42CD95E2" w14:textId="48DD2DDC" w:rsidR="00CC1036" w:rsidRPr="0060132D" w:rsidRDefault="0060132D" w:rsidP="007147DC">
      <w:pPr>
        <w:spacing w:line="480" w:lineRule="auto"/>
        <w:jc w:val="both"/>
        <w:rPr>
          <w:sz w:val="24"/>
        </w:rPr>
      </w:pPr>
      <w:r w:rsidRPr="0060132D">
        <w:rPr>
          <w:sz w:val="24"/>
        </w:rPr>
        <w:tab/>
        <w:t>In early-November 1912 the IPHRC was founded with an office on the Strand, London.</w:t>
      </w:r>
      <w:r w:rsidRPr="0060132D">
        <w:rPr>
          <w:rFonts w:eastAsia="Calibri"/>
          <w:sz w:val="24"/>
          <w:vertAlign w:val="superscript"/>
        </w:rPr>
        <w:footnoteReference w:id="140"/>
      </w:r>
      <w:r w:rsidRPr="0060132D">
        <w:rPr>
          <w:sz w:val="24"/>
        </w:rPr>
        <w:t xml:space="preserve"> The organisation’s London base highlights the importance Protestant home rulers had begun to attach to propagandising British opinion. The chairman was </w:t>
      </w:r>
      <w:r w:rsidR="004F75E2">
        <w:rPr>
          <w:sz w:val="24"/>
        </w:rPr>
        <w:t xml:space="preserve">Major-General George J.H. Evatt, </w:t>
      </w:r>
      <w:r w:rsidR="00705E43">
        <w:rPr>
          <w:sz w:val="24"/>
        </w:rPr>
        <w:t>the surgeon-general. Pierce ‘The’</w:t>
      </w:r>
      <w:r w:rsidRPr="0060132D">
        <w:rPr>
          <w:sz w:val="24"/>
        </w:rPr>
        <w:t xml:space="preserve"> </w:t>
      </w:r>
      <w:proofErr w:type="spellStart"/>
      <w:r w:rsidRPr="0060132D">
        <w:rPr>
          <w:sz w:val="24"/>
        </w:rPr>
        <w:t>O’Mahony</w:t>
      </w:r>
      <w:proofErr w:type="spellEnd"/>
      <w:r w:rsidR="00705E43">
        <w:rPr>
          <w:sz w:val="24"/>
        </w:rPr>
        <w:t>, a former Irish Party member,</w:t>
      </w:r>
      <w:r w:rsidRPr="0060132D">
        <w:rPr>
          <w:sz w:val="24"/>
        </w:rPr>
        <w:t xml:space="preserve"> served as vice chairman, and Stephen Gwynn </w:t>
      </w:r>
      <w:r w:rsidR="00705E43">
        <w:rPr>
          <w:sz w:val="24"/>
        </w:rPr>
        <w:t xml:space="preserve">was </w:t>
      </w:r>
      <w:r w:rsidRPr="0060132D">
        <w:rPr>
          <w:sz w:val="24"/>
        </w:rPr>
        <w:t>involved in organising the venture.</w:t>
      </w:r>
      <w:r w:rsidRPr="0060132D">
        <w:rPr>
          <w:rFonts w:eastAsia="Calibri"/>
          <w:sz w:val="24"/>
          <w:vertAlign w:val="superscript"/>
        </w:rPr>
        <w:footnoteReference w:id="141"/>
      </w:r>
      <w:r w:rsidRPr="0060132D">
        <w:rPr>
          <w:sz w:val="24"/>
        </w:rPr>
        <w:t xml:space="preserve"> </w:t>
      </w:r>
      <w:r w:rsidR="00971305">
        <w:rPr>
          <w:sz w:val="24"/>
        </w:rPr>
        <w:t xml:space="preserve">On 6 </w:t>
      </w:r>
      <w:r w:rsidRPr="0060132D">
        <w:rPr>
          <w:sz w:val="24"/>
        </w:rPr>
        <w:t>December 1912</w:t>
      </w:r>
      <w:r w:rsidR="0068186F">
        <w:rPr>
          <w:sz w:val="24"/>
        </w:rPr>
        <w:t>,</w:t>
      </w:r>
      <w:r w:rsidRPr="0060132D">
        <w:rPr>
          <w:sz w:val="24"/>
        </w:rPr>
        <w:t xml:space="preserve"> the IPHRC held a large demonstration in London, which protested ‘against the attempts being made by certain sections of Irish Protestantism to provoke religious rancour and intolerance in Ulster’. Reports in the nationalist press claimed 1,200 people filled the hall, and 2,000 were unable to gain admission, who were addressed in an overflow meeting.</w:t>
      </w:r>
      <w:r w:rsidRPr="0060132D">
        <w:rPr>
          <w:rFonts w:eastAsia="Calibri"/>
          <w:sz w:val="24"/>
          <w:vertAlign w:val="superscript"/>
        </w:rPr>
        <w:footnoteReference w:id="142"/>
      </w:r>
      <w:r w:rsidR="00C93ABF">
        <w:rPr>
          <w:sz w:val="24"/>
        </w:rPr>
        <w:t xml:space="preserve"> </w:t>
      </w:r>
      <w:r w:rsidR="00021C2E">
        <w:rPr>
          <w:sz w:val="24"/>
        </w:rPr>
        <w:t>Speakers included</w:t>
      </w:r>
      <w:r w:rsidR="00C93ABF">
        <w:rPr>
          <w:sz w:val="24"/>
        </w:rPr>
        <w:t xml:space="preserve"> </w:t>
      </w:r>
      <w:r w:rsidR="00C93ABF" w:rsidRPr="0060132D">
        <w:rPr>
          <w:sz w:val="24"/>
        </w:rPr>
        <w:t>Stephen Gwynn,</w:t>
      </w:r>
      <w:r w:rsidR="00C93ABF">
        <w:rPr>
          <w:sz w:val="24"/>
        </w:rPr>
        <w:t xml:space="preserve"> George Bernard Shaw, Sir Arthur Conan Doyle,</w:t>
      </w:r>
      <w:r w:rsidR="00CC1036">
        <w:rPr>
          <w:sz w:val="24"/>
        </w:rPr>
        <w:t xml:space="preserve"> </w:t>
      </w:r>
      <w:r w:rsidR="00705E43">
        <w:rPr>
          <w:sz w:val="24"/>
        </w:rPr>
        <w:t xml:space="preserve">and </w:t>
      </w:r>
      <w:r w:rsidR="00705E43">
        <w:rPr>
          <w:sz w:val="24"/>
        </w:rPr>
        <w:lastRenderedPageBreak/>
        <w:t xml:space="preserve">Captain Jack White. </w:t>
      </w:r>
      <w:r w:rsidR="00187B8E">
        <w:rPr>
          <w:sz w:val="24"/>
        </w:rPr>
        <w:t>As was by now commonplace for any assembly of Protestant home rulers, the meeting heard several</w:t>
      </w:r>
      <w:r w:rsidR="00CC1036">
        <w:rPr>
          <w:sz w:val="24"/>
        </w:rPr>
        <w:t xml:space="preserve"> speeches which denied that the existence of religious bigotry in Ireland. </w:t>
      </w:r>
      <w:r w:rsidR="00CC1036" w:rsidRPr="0060132D">
        <w:rPr>
          <w:sz w:val="24"/>
        </w:rPr>
        <w:t xml:space="preserve">Jasper Wolfe, a Methodist solicitor from County Cork, was invited to relate his personal experience as a southern Nonconformist. Wolfe </w:t>
      </w:r>
      <w:r w:rsidR="00705E43">
        <w:rPr>
          <w:sz w:val="24"/>
        </w:rPr>
        <w:t>stated</w:t>
      </w:r>
      <w:r w:rsidR="00CC1036" w:rsidRPr="0060132D">
        <w:rPr>
          <w:sz w:val="24"/>
        </w:rPr>
        <w:t>:</w:t>
      </w:r>
    </w:p>
    <w:p w14:paraId="63FBD6B1" w14:textId="77777777" w:rsidR="00CC1036" w:rsidRPr="00B11310" w:rsidRDefault="00CC1036" w:rsidP="007147DC">
      <w:pPr>
        <w:spacing w:line="480" w:lineRule="auto"/>
        <w:jc w:val="both"/>
        <w:rPr>
          <w:szCs w:val="20"/>
        </w:rPr>
      </w:pPr>
      <w:r w:rsidRPr="00B11310">
        <w:rPr>
          <w:szCs w:val="20"/>
        </w:rPr>
        <w:t>I can bear testimony to the tolerant treatment meted out to Protestants by their Catholic neighbours. I have personally experienced it, as a private citizen, and in my profession as a solicitor, as well as on local government bodies…When I am told that I am to be persecuted I do not believe it. (Cheers).</w:t>
      </w:r>
      <w:r w:rsidRPr="00B11310">
        <w:rPr>
          <w:rFonts w:eastAsia="Calibri"/>
          <w:szCs w:val="20"/>
          <w:vertAlign w:val="superscript"/>
        </w:rPr>
        <w:footnoteReference w:id="143"/>
      </w:r>
    </w:p>
    <w:p w14:paraId="6D8B450C" w14:textId="7BF876E4" w:rsidR="00187B8E" w:rsidRDefault="009A3FA3" w:rsidP="007147DC">
      <w:pPr>
        <w:spacing w:line="480" w:lineRule="auto"/>
        <w:jc w:val="both"/>
        <w:rPr>
          <w:sz w:val="24"/>
        </w:rPr>
      </w:pPr>
      <w:r>
        <w:rPr>
          <w:sz w:val="24"/>
        </w:rPr>
        <w:t>The speeches</w:t>
      </w:r>
      <w:r w:rsidR="003733E4">
        <w:rPr>
          <w:sz w:val="24"/>
        </w:rPr>
        <w:t>, in which imperial unity was prominent,</w:t>
      </w:r>
      <w:r>
        <w:rPr>
          <w:sz w:val="24"/>
        </w:rPr>
        <w:t xml:space="preserve"> demonstrated the </w:t>
      </w:r>
      <w:r w:rsidR="00BE2EF5">
        <w:rPr>
          <w:sz w:val="24"/>
        </w:rPr>
        <w:t>reformist</w:t>
      </w:r>
      <w:r>
        <w:rPr>
          <w:sz w:val="24"/>
        </w:rPr>
        <w:t xml:space="preserve"> home rule perspective of the members. </w:t>
      </w:r>
      <w:r w:rsidR="00475844">
        <w:rPr>
          <w:sz w:val="24"/>
        </w:rPr>
        <w:t>The meeting resolved that:</w:t>
      </w:r>
    </w:p>
    <w:p w14:paraId="36842341" w14:textId="77777777" w:rsidR="00475844" w:rsidRDefault="00475844" w:rsidP="007147DC">
      <w:pPr>
        <w:spacing w:line="480" w:lineRule="auto"/>
        <w:jc w:val="both"/>
        <w:rPr>
          <w:szCs w:val="20"/>
        </w:rPr>
      </w:pPr>
      <w:r>
        <w:rPr>
          <w:szCs w:val="20"/>
        </w:rPr>
        <w:t>the restoration of self-government to Ireland will revive the prosperity, promote the unity, and secure the loyalty of Irishmen in Ireland and throughout the world, results which have attended the granting of self-government in every community of the British Empire.</w:t>
      </w:r>
    </w:p>
    <w:p w14:paraId="2346CF93" w14:textId="7CAF43E2" w:rsidR="0060132D" w:rsidRPr="00C00D89" w:rsidRDefault="00475844" w:rsidP="007147DC">
      <w:pPr>
        <w:spacing w:line="480" w:lineRule="auto"/>
        <w:jc w:val="both"/>
        <w:rPr>
          <w:szCs w:val="20"/>
        </w:rPr>
      </w:pPr>
      <w:r>
        <w:rPr>
          <w:sz w:val="24"/>
        </w:rPr>
        <w:t xml:space="preserve">Indeed, the conciliation of Ireland within the Empire informed Arthur Conan Doyle’s support for home rule. The Sherlock Holmes author stated that he looked forward to the day when “HMS ‘Connaught’ or ‘Munster’ voluntarily subscribed </w:t>
      </w:r>
      <w:r w:rsidR="005D3AC0">
        <w:rPr>
          <w:sz w:val="24"/>
        </w:rPr>
        <w:t>and Irish-manned, swing into her place in the battle line of the Empire. That’s the fruit that has always sprung from the Home Rule seed”.</w:t>
      </w:r>
      <w:r w:rsidR="005D3AC0">
        <w:rPr>
          <w:rStyle w:val="FootnoteReference"/>
          <w:sz w:val="24"/>
        </w:rPr>
        <w:footnoteReference w:id="144"/>
      </w:r>
      <w:r w:rsidR="005F4A85">
        <w:rPr>
          <w:szCs w:val="20"/>
        </w:rPr>
        <w:t xml:space="preserve"> </w:t>
      </w:r>
      <w:r w:rsidR="00705E43">
        <w:rPr>
          <w:sz w:val="24"/>
        </w:rPr>
        <w:t>T</w:t>
      </w:r>
      <w:r w:rsidR="000E26A0">
        <w:rPr>
          <w:sz w:val="24"/>
        </w:rPr>
        <w:t>he</w:t>
      </w:r>
      <w:r w:rsidR="0060132D" w:rsidRPr="0060132D">
        <w:rPr>
          <w:sz w:val="24"/>
        </w:rPr>
        <w:t xml:space="preserve"> reluctance of one well-known Protestant nationalist to address the meeting</w:t>
      </w:r>
      <w:r w:rsidR="000E26A0">
        <w:rPr>
          <w:sz w:val="24"/>
        </w:rPr>
        <w:t xml:space="preserve"> suggests that doubts lurked behind the denials of Catholic intolerance.  </w:t>
      </w:r>
      <w:r w:rsidR="0060132D" w:rsidRPr="0060132D">
        <w:rPr>
          <w:sz w:val="24"/>
        </w:rPr>
        <w:t>W.B. Yeats declined to attend the rally, writing Gwynn, ‘There is intolerance in Ireland … it is the shadow of belief everywhere and no priesthood of any church has lacked it’.</w:t>
      </w:r>
      <w:r w:rsidR="0060132D" w:rsidRPr="0060132D">
        <w:rPr>
          <w:rFonts w:eastAsia="Calibri"/>
          <w:sz w:val="24"/>
          <w:vertAlign w:val="superscript"/>
        </w:rPr>
        <w:footnoteReference w:id="145"/>
      </w:r>
      <w:r w:rsidR="0060132D" w:rsidRPr="0060132D">
        <w:rPr>
          <w:sz w:val="24"/>
        </w:rPr>
        <w:t xml:space="preserve"> The poet </w:t>
      </w:r>
      <w:r w:rsidR="000E26A0">
        <w:rPr>
          <w:sz w:val="24"/>
        </w:rPr>
        <w:t>had been</w:t>
      </w:r>
      <w:r w:rsidR="0060132D" w:rsidRPr="0060132D">
        <w:rPr>
          <w:sz w:val="24"/>
        </w:rPr>
        <w:t xml:space="preserve"> advertised to speak at the meeting; his absence was explained away as owing to a ‘railway accident in the West of Ireland’.</w:t>
      </w:r>
      <w:r w:rsidR="0060132D" w:rsidRPr="0060132D">
        <w:rPr>
          <w:rFonts w:eastAsia="Calibri"/>
          <w:sz w:val="24"/>
          <w:vertAlign w:val="superscript"/>
        </w:rPr>
        <w:footnoteReference w:id="146"/>
      </w:r>
      <w:r w:rsidR="00C00D89">
        <w:rPr>
          <w:sz w:val="24"/>
        </w:rPr>
        <w:t xml:space="preserve"> </w:t>
      </w:r>
      <w:r w:rsidR="0060132D" w:rsidRPr="0060132D">
        <w:rPr>
          <w:sz w:val="24"/>
        </w:rPr>
        <w:t xml:space="preserve">Organisers and the nationalist press judged the event a triumph. The London unionist press, the </w:t>
      </w:r>
      <w:r w:rsidR="0060132D" w:rsidRPr="0060132D">
        <w:rPr>
          <w:i/>
          <w:sz w:val="24"/>
        </w:rPr>
        <w:t xml:space="preserve">Morning Post, </w:t>
      </w:r>
      <w:r w:rsidR="0060132D" w:rsidRPr="0060132D">
        <w:rPr>
          <w:sz w:val="24"/>
        </w:rPr>
        <w:t xml:space="preserve">the </w:t>
      </w:r>
      <w:r w:rsidR="0060132D" w:rsidRPr="0060132D">
        <w:rPr>
          <w:i/>
          <w:sz w:val="24"/>
        </w:rPr>
        <w:t xml:space="preserve">Daily Mail, </w:t>
      </w:r>
      <w:r w:rsidR="0060132D" w:rsidRPr="0060132D">
        <w:rPr>
          <w:sz w:val="24"/>
        </w:rPr>
        <w:t xml:space="preserve">and the </w:t>
      </w:r>
      <w:r w:rsidR="0060132D" w:rsidRPr="0060132D">
        <w:rPr>
          <w:i/>
          <w:sz w:val="24"/>
        </w:rPr>
        <w:t xml:space="preserve">Times, </w:t>
      </w:r>
      <w:r w:rsidR="0060132D" w:rsidRPr="0060132D">
        <w:rPr>
          <w:sz w:val="24"/>
        </w:rPr>
        <w:t xml:space="preserve">gave the rally paltry </w:t>
      </w:r>
      <w:r w:rsidR="0060132D" w:rsidRPr="0060132D">
        <w:rPr>
          <w:sz w:val="24"/>
        </w:rPr>
        <w:lastRenderedPageBreak/>
        <w:t>coverage</w:t>
      </w:r>
      <w:r w:rsidR="00E31AAD">
        <w:rPr>
          <w:sz w:val="24"/>
        </w:rPr>
        <w:t xml:space="preserve">. </w:t>
      </w:r>
      <w:r w:rsidR="0060132D" w:rsidRPr="0060132D">
        <w:rPr>
          <w:sz w:val="24"/>
        </w:rPr>
        <w:t xml:space="preserve">The liberal </w:t>
      </w:r>
      <w:r w:rsidR="0060132D" w:rsidRPr="0060132D">
        <w:rPr>
          <w:i/>
          <w:sz w:val="24"/>
        </w:rPr>
        <w:t xml:space="preserve">Daily News </w:t>
      </w:r>
      <w:r w:rsidR="0060132D" w:rsidRPr="0060132D">
        <w:rPr>
          <w:sz w:val="24"/>
        </w:rPr>
        <w:t xml:space="preserve">was most encouraged. Responding to the eclectic platform at the rally, it stated: </w:t>
      </w:r>
      <w:r w:rsidR="000E26A0">
        <w:rPr>
          <w:sz w:val="24"/>
        </w:rPr>
        <w:t>‘</w:t>
      </w:r>
      <w:r w:rsidR="0060132D" w:rsidRPr="0060132D">
        <w:rPr>
          <w:sz w:val="24"/>
        </w:rPr>
        <w:t>The idea that Protestants in Ireland are unanimously opposed to Home Rule has been … dissipated. The truth is that most of what is best in Protestant Ireland is in enthusiastic sympathy with Home Rule… The Unionist cause in Ireland is intellectually and spiritually bankrupt</w:t>
      </w:r>
      <w:r w:rsidR="000E26A0">
        <w:rPr>
          <w:sz w:val="24"/>
        </w:rPr>
        <w:t>’</w:t>
      </w:r>
      <w:r w:rsidR="0060132D" w:rsidRPr="0060132D">
        <w:rPr>
          <w:sz w:val="24"/>
        </w:rPr>
        <w:t>.</w:t>
      </w:r>
      <w:r w:rsidR="0060132D" w:rsidRPr="0060132D">
        <w:rPr>
          <w:rFonts w:eastAsia="Calibri"/>
          <w:sz w:val="24"/>
          <w:vertAlign w:val="superscript"/>
        </w:rPr>
        <w:footnoteReference w:id="147"/>
      </w:r>
    </w:p>
    <w:p w14:paraId="5048CF65" w14:textId="29BA1B63" w:rsidR="0060132D" w:rsidRPr="0060132D" w:rsidRDefault="005D6190" w:rsidP="007147DC">
      <w:pPr>
        <w:spacing w:line="480" w:lineRule="auto"/>
        <w:jc w:val="both"/>
        <w:rPr>
          <w:sz w:val="24"/>
        </w:rPr>
      </w:pPr>
      <w:r>
        <w:rPr>
          <w:sz w:val="24"/>
        </w:rPr>
        <w:tab/>
        <w:t xml:space="preserve">The IPHRC had an </w:t>
      </w:r>
      <w:r w:rsidR="0060132D" w:rsidRPr="0060132D">
        <w:rPr>
          <w:sz w:val="24"/>
        </w:rPr>
        <w:t>Irish counterpart, the I</w:t>
      </w:r>
      <w:r w:rsidR="009C7D4E">
        <w:rPr>
          <w:sz w:val="24"/>
        </w:rPr>
        <w:t xml:space="preserve">rish </w:t>
      </w:r>
      <w:r w:rsidR="0060132D" w:rsidRPr="0060132D">
        <w:rPr>
          <w:sz w:val="24"/>
        </w:rPr>
        <w:t>P</w:t>
      </w:r>
      <w:r w:rsidR="009C7D4E">
        <w:rPr>
          <w:sz w:val="24"/>
        </w:rPr>
        <w:t xml:space="preserve">rotest </w:t>
      </w:r>
      <w:r w:rsidR="0060132D" w:rsidRPr="0060132D">
        <w:rPr>
          <w:sz w:val="24"/>
        </w:rPr>
        <w:t>C</w:t>
      </w:r>
      <w:r w:rsidR="009C7D4E">
        <w:rPr>
          <w:sz w:val="24"/>
        </w:rPr>
        <w:t>ommittee</w:t>
      </w:r>
      <w:r w:rsidR="0060132D" w:rsidRPr="0060132D">
        <w:rPr>
          <w:sz w:val="24"/>
        </w:rPr>
        <w:t>. Like the IPHRC, it was a moderately-active organisation, whose activities culm</w:t>
      </w:r>
      <w:r w:rsidR="00005509">
        <w:rPr>
          <w:sz w:val="24"/>
        </w:rPr>
        <w:t>inated in a large demonstration.</w:t>
      </w:r>
      <w:r w:rsidR="0060132D" w:rsidRPr="0060132D">
        <w:rPr>
          <w:sz w:val="24"/>
        </w:rPr>
        <w:t xml:space="preserve"> It was ‘a Committee of Irish Protestants formed to protest against the introduction of religious differences into party politics’.</w:t>
      </w:r>
      <w:r w:rsidR="0060132D" w:rsidRPr="0060132D">
        <w:rPr>
          <w:rFonts w:eastAsia="Calibri"/>
          <w:sz w:val="24"/>
          <w:vertAlign w:val="superscript"/>
        </w:rPr>
        <w:footnoteReference w:id="148"/>
      </w:r>
      <w:r w:rsidR="0060132D" w:rsidRPr="0060132D">
        <w:rPr>
          <w:sz w:val="24"/>
        </w:rPr>
        <w:t xml:space="preserve"> The president of the committee was Sir Nugent Everard, 1</w:t>
      </w:r>
      <w:r w:rsidR="0060132D" w:rsidRPr="0060132D">
        <w:rPr>
          <w:sz w:val="24"/>
          <w:vertAlign w:val="superscript"/>
        </w:rPr>
        <w:t>st</w:t>
      </w:r>
      <w:r w:rsidR="0060132D" w:rsidRPr="0060132D">
        <w:rPr>
          <w:sz w:val="24"/>
        </w:rPr>
        <w:t xml:space="preserve"> baronet (1849-1929), a reforming landlord who had been in the Irish Reform Association.</w:t>
      </w:r>
      <w:r w:rsidR="0060132D" w:rsidRPr="0060132D">
        <w:rPr>
          <w:rFonts w:eastAsia="Calibri"/>
          <w:sz w:val="24"/>
          <w:vertAlign w:val="superscript"/>
        </w:rPr>
        <w:footnoteReference w:id="149"/>
      </w:r>
      <w:r w:rsidR="00C00D89">
        <w:rPr>
          <w:sz w:val="24"/>
        </w:rPr>
        <w:t xml:space="preserve"> </w:t>
      </w:r>
      <w:r w:rsidR="0060132D" w:rsidRPr="0060132D">
        <w:rPr>
          <w:sz w:val="24"/>
        </w:rPr>
        <w:t xml:space="preserve">The IPC had a varied membership, which included Douglas Hyde, Sir Thomas Myles, George </w:t>
      </w:r>
      <w:proofErr w:type="spellStart"/>
      <w:r w:rsidR="0060132D" w:rsidRPr="0060132D">
        <w:rPr>
          <w:sz w:val="24"/>
        </w:rPr>
        <w:t>Fitzhardinge</w:t>
      </w:r>
      <w:proofErr w:type="spellEnd"/>
      <w:r w:rsidR="0060132D" w:rsidRPr="0060132D">
        <w:rPr>
          <w:sz w:val="24"/>
        </w:rPr>
        <w:t xml:space="preserve"> Berkele</w:t>
      </w:r>
      <w:r w:rsidR="00AE35A3">
        <w:rPr>
          <w:sz w:val="24"/>
        </w:rPr>
        <w:t xml:space="preserve">y, Rev. James Brown Armour, </w:t>
      </w:r>
      <w:r w:rsidR="00E6668B">
        <w:rPr>
          <w:sz w:val="24"/>
        </w:rPr>
        <w:t>Lord Dunr</w:t>
      </w:r>
      <w:r w:rsidR="009C7D4E">
        <w:rPr>
          <w:sz w:val="24"/>
        </w:rPr>
        <w:t>aven, and T.W. Russell.</w:t>
      </w:r>
      <w:r w:rsidR="0060132D" w:rsidRPr="0060132D">
        <w:rPr>
          <w:sz w:val="24"/>
        </w:rPr>
        <w:t xml:space="preserve"> </w:t>
      </w:r>
      <w:r w:rsidR="00E31AAD">
        <w:rPr>
          <w:sz w:val="24"/>
        </w:rPr>
        <w:t xml:space="preserve">It </w:t>
      </w:r>
      <w:r w:rsidR="0060132D" w:rsidRPr="0060132D">
        <w:rPr>
          <w:sz w:val="24"/>
        </w:rPr>
        <w:t>had about 600 members.</w:t>
      </w:r>
      <w:r w:rsidR="0060132D" w:rsidRPr="0060132D">
        <w:rPr>
          <w:rFonts w:eastAsia="Calibri"/>
          <w:sz w:val="24"/>
          <w:vertAlign w:val="superscript"/>
        </w:rPr>
        <w:footnoteReference w:id="150"/>
      </w:r>
      <w:r w:rsidR="0060132D" w:rsidRPr="0060132D">
        <w:rPr>
          <w:sz w:val="24"/>
        </w:rPr>
        <w:t xml:space="preserve"> A partial list of those who attended the January 1913 meeting has been preserved.</w:t>
      </w:r>
      <w:r w:rsidR="0060132D" w:rsidRPr="0060132D">
        <w:rPr>
          <w:rFonts w:eastAsia="Calibri"/>
          <w:sz w:val="24"/>
          <w:vertAlign w:val="superscript"/>
        </w:rPr>
        <w:footnoteReference w:id="151"/>
      </w:r>
      <w:r w:rsidR="0060132D" w:rsidRPr="0060132D">
        <w:rPr>
          <w:sz w:val="24"/>
        </w:rPr>
        <w:t xml:space="preserve"> This list, which reco</w:t>
      </w:r>
      <w:r w:rsidR="00972EA7">
        <w:rPr>
          <w:sz w:val="24"/>
        </w:rPr>
        <w:t>rds 176 names, provides a substantial</w:t>
      </w:r>
      <w:r w:rsidR="0060132D" w:rsidRPr="0060132D">
        <w:rPr>
          <w:sz w:val="24"/>
        </w:rPr>
        <w:t xml:space="preserve"> sample of the IPC. </w:t>
      </w:r>
    </w:p>
    <w:p w14:paraId="0CB1E158" w14:textId="4BD33251" w:rsidR="0060132D" w:rsidRPr="00C00D89" w:rsidRDefault="0060132D" w:rsidP="007147DC">
      <w:pPr>
        <w:spacing w:line="480" w:lineRule="auto"/>
        <w:jc w:val="both"/>
        <w:rPr>
          <w:b/>
          <w:sz w:val="24"/>
        </w:rPr>
      </w:pPr>
      <w:r w:rsidRPr="0060132D">
        <w:rPr>
          <w:sz w:val="24"/>
        </w:rPr>
        <w:tab/>
      </w:r>
      <w:r w:rsidR="000F6448">
        <w:rPr>
          <w:sz w:val="24"/>
        </w:rPr>
        <w:t xml:space="preserve">Analysis of these names demonstrates the existence of a distinct Protestant home rule associational culture. </w:t>
      </w:r>
      <w:r w:rsidRPr="0060132D">
        <w:rPr>
          <w:sz w:val="24"/>
        </w:rPr>
        <w:t>The</w:t>
      </w:r>
      <w:r w:rsidR="006E3D86">
        <w:rPr>
          <w:sz w:val="24"/>
        </w:rPr>
        <w:t xml:space="preserve">re was some level of collaboration between </w:t>
      </w:r>
      <w:r w:rsidRPr="0060132D">
        <w:rPr>
          <w:sz w:val="24"/>
        </w:rPr>
        <w:t>the IPC and the</w:t>
      </w:r>
      <w:r w:rsidR="000F6448">
        <w:rPr>
          <w:sz w:val="24"/>
        </w:rPr>
        <w:t xml:space="preserve"> IPHRC</w:t>
      </w:r>
      <w:r w:rsidR="006E3D86">
        <w:rPr>
          <w:sz w:val="24"/>
        </w:rPr>
        <w:t xml:space="preserve">: </w:t>
      </w:r>
      <w:r w:rsidR="000F6448">
        <w:rPr>
          <w:sz w:val="24"/>
        </w:rPr>
        <w:t>sixteen</w:t>
      </w:r>
      <w:r w:rsidRPr="0060132D">
        <w:rPr>
          <w:sz w:val="24"/>
        </w:rPr>
        <w:t xml:space="preserve"> members belonged to both. </w:t>
      </w:r>
      <w:r w:rsidR="000F6448">
        <w:rPr>
          <w:sz w:val="24"/>
        </w:rPr>
        <w:t>Eleven</w:t>
      </w:r>
      <w:r w:rsidRPr="0060132D">
        <w:rPr>
          <w:sz w:val="24"/>
        </w:rPr>
        <w:t xml:space="preserve"> had</w:t>
      </w:r>
      <w:r w:rsidR="000F6448">
        <w:rPr>
          <w:sz w:val="24"/>
        </w:rPr>
        <w:t xml:space="preserve"> formerly</w:t>
      </w:r>
      <w:r w:rsidRPr="0060132D">
        <w:rPr>
          <w:sz w:val="24"/>
        </w:rPr>
        <w:t xml:space="preserve"> belonged to </w:t>
      </w:r>
      <w:r w:rsidR="000F6448">
        <w:rPr>
          <w:sz w:val="24"/>
        </w:rPr>
        <w:t>the Irish Reform Association. Thirteen</w:t>
      </w:r>
      <w:r w:rsidRPr="0060132D">
        <w:rPr>
          <w:sz w:val="24"/>
        </w:rPr>
        <w:t xml:space="preserve"> </w:t>
      </w:r>
      <w:r w:rsidR="00E7304C">
        <w:rPr>
          <w:sz w:val="24"/>
        </w:rPr>
        <w:t>had been in the DLA</w:t>
      </w:r>
      <w:r w:rsidR="000F6448">
        <w:rPr>
          <w:sz w:val="24"/>
        </w:rPr>
        <w:t>, and five</w:t>
      </w:r>
      <w:r w:rsidRPr="0060132D">
        <w:rPr>
          <w:sz w:val="24"/>
        </w:rPr>
        <w:t xml:space="preserve"> </w:t>
      </w:r>
      <w:r w:rsidR="000F6448">
        <w:rPr>
          <w:sz w:val="24"/>
        </w:rPr>
        <w:t>had been members of</w:t>
      </w:r>
      <w:r w:rsidR="00210038">
        <w:rPr>
          <w:sz w:val="24"/>
        </w:rPr>
        <w:t xml:space="preserve"> the </w:t>
      </w:r>
      <w:r w:rsidR="00210038" w:rsidRPr="00FE3F6C">
        <w:rPr>
          <w:rFonts w:cs="Times New Roman"/>
          <w:sz w:val="24"/>
          <w:szCs w:val="20"/>
        </w:rPr>
        <w:t>Irish Imperial Home Rule Association</w:t>
      </w:r>
      <w:r w:rsidRPr="0060132D">
        <w:rPr>
          <w:sz w:val="24"/>
        </w:rPr>
        <w:t>. The conversion of</w:t>
      </w:r>
      <w:r w:rsidR="00210038">
        <w:rPr>
          <w:sz w:val="24"/>
        </w:rPr>
        <w:t xml:space="preserve"> the Ulster Liberal Association</w:t>
      </w:r>
      <w:r w:rsidRPr="0060132D">
        <w:rPr>
          <w:sz w:val="24"/>
        </w:rPr>
        <w:t xml:space="preserve"> to home rule is evidenced by the large number of </w:t>
      </w:r>
      <w:r w:rsidR="00210038">
        <w:rPr>
          <w:sz w:val="24"/>
        </w:rPr>
        <w:t>its</w:t>
      </w:r>
      <w:r w:rsidRPr="0060132D">
        <w:rPr>
          <w:sz w:val="24"/>
        </w:rPr>
        <w:t xml:space="preserve"> members who enrolled in the IPC: 31 in total.</w:t>
      </w:r>
      <w:r w:rsidR="00C00D89">
        <w:rPr>
          <w:b/>
          <w:sz w:val="24"/>
        </w:rPr>
        <w:t xml:space="preserve"> </w:t>
      </w:r>
      <w:r w:rsidRPr="0060132D">
        <w:rPr>
          <w:sz w:val="24"/>
        </w:rPr>
        <w:t xml:space="preserve">The removal of </w:t>
      </w:r>
      <w:r w:rsidR="00210038">
        <w:rPr>
          <w:sz w:val="24"/>
        </w:rPr>
        <w:t>Ulster Liberals</w:t>
      </w:r>
      <w:r w:rsidRPr="0060132D">
        <w:rPr>
          <w:sz w:val="24"/>
        </w:rPr>
        <w:t xml:space="preserve"> from the sample gives an </w:t>
      </w:r>
      <w:r w:rsidR="006E3D86">
        <w:rPr>
          <w:sz w:val="24"/>
        </w:rPr>
        <w:t xml:space="preserve">approximate </w:t>
      </w:r>
      <w:r w:rsidRPr="0060132D">
        <w:rPr>
          <w:sz w:val="24"/>
        </w:rPr>
        <w:t xml:space="preserve">indication of the denominational and </w:t>
      </w:r>
      <w:r w:rsidRPr="0060132D">
        <w:rPr>
          <w:sz w:val="24"/>
        </w:rPr>
        <w:lastRenderedPageBreak/>
        <w:t>socio-economic profile of Protestant home rulers in the southern three provinces. Episcopalians dominated the IPC, amounting to almo</w:t>
      </w:r>
      <w:r w:rsidR="003D4F02">
        <w:rPr>
          <w:sz w:val="24"/>
        </w:rPr>
        <w:t>st 62 per cent</w:t>
      </w:r>
      <w:r w:rsidR="00A00C08">
        <w:rPr>
          <w:sz w:val="24"/>
        </w:rPr>
        <w:t xml:space="preserve"> of members. There were seventeen</w:t>
      </w:r>
      <w:r w:rsidRPr="0060132D">
        <w:rPr>
          <w:sz w:val="24"/>
        </w:rPr>
        <w:t xml:space="preserve"> Presbyterians, amount</w:t>
      </w:r>
      <w:r w:rsidR="003D4F02">
        <w:rPr>
          <w:sz w:val="24"/>
        </w:rPr>
        <w:t>ing to 14 per cent</w:t>
      </w:r>
      <w:r w:rsidRPr="0060132D">
        <w:rPr>
          <w:sz w:val="24"/>
        </w:rPr>
        <w:t>. This is a reversal of the religiou</w:t>
      </w:r>
      <w:r w:rsidR="00210038">
        <w:rPr>
          <w:sz w:val="24"/>
        </w:rPr>
        <w:t>s breakdown of the Ulster Liberal Association</w:t>
      </w:r>
      <w:r w:rsidRPr="0060132D">
        <w:rPr>
          <w:sz w:val="24"/>
        </w:rPr>
        <w:t>, whe</w:t>
      </w:r>
      <w:r w:rsidR="003D4F02">
        <w:rPr>
          <w:sz w:val="24"/>
        </w:rPr>
        <w:t>re Presbyterians amounted to 62 per cent</w:t>
      </w:r>
      <w:r w:rsidRPr="0060132D">
        <w:rPr>
          <w:sz w:val="24"/>
        </w:rPr>
        <w:t xml:space="preserve"> of Protestant members, and</w:t>
      </w:r>
      <w:r w:rsidR="003D4F02">
        <w:rPr>
          <w:sz w:val="24"/>
        </w:rPr>
        <w:t xml:space="preserve"> Episcopalians slightly over 10 per cent</w:t>
      </w:r>
      <w:r w:rsidRPr="0060132D">
        <w:rPr>
          <w:sz w:val="24"/>
        </w:rPr>
        <w:t>. The second largest denomination in the IPC was the Methodists, which h</w:t>
      </w:r>
      <w:r w:rsidR="00A00C08">
        <w:rPr>
          <w:sz w:val="24"/>
        </w:rPr>
        <w:t>ad 20 members. There were also seven</w:t>
      </w:r>
      <w:r w:rsidRPr="0060132D">
        <w:rPr>
          <w:sz w:val="24"/>
        </w:rPr>
        <w:t xml:space="preserve"> Quakers and two Unitarians.</w:t>
      </w:r>
      <w:r w:rsidR="00143950">
        <w:rPr>
          <w:rStyle w:val="FootnoteReference"/>
          <w:sz w:val="24"/>
        </w:rPr>
        <w:footnoteReference w:id="152"/>
      </w:r>
      <w:r w:rsidR="00C00D89">
        <w:rPr>
          <w:sz w:val="24"/>
        </w:rPr>
        <w:t xml:space="preserve"> </w:t>
      </w:r>
      <w:r w:rsidR="00A00C08">
        <w:rPr>
          <w:sz w:val="24"/>
        </w:rPr>
        <w:t>Members</w:t>
      </w:r>
      <w:r w:rsidRPr="0060132D">
        <w:rPr>
          <w:sz w:val="24"/>
        </w:rPr>
        <w:t xml:space="preserve"> were drawn primarily from the upper-middle commercial and professional classes, with a strong landed element. There were 27 businessmen (including merchants and</w:t>
      </w:r>
      <w:r w:rsidR="00C63BE6">
        <w:rPr>
          <w:sz w:val="24"/>
        </w:rPr>
        <w:t xml:space="preserve"> company directors) as well as four mill owners and three</w:t>
      </w:r>
      <w:r w:rsidRPr="0060132D">
        <w:rPr>
          <w:sz w:val="24"/>
        </w:rPr>
        <w:t xml:space="preserve"> manufacturers. Fear of commercial boycott from nationalists may have contributed to their decision to decl</w:t>
      </w:r>
      <w:r w:rsidR="00C63BE6">
        <w:rPr>
          <w:sz w:val="24"/>
        </w:rPr>
        <w:t>are for home rule. There were eighteen</w:t>
      </w:r>
      <w:r w:rsidR="00005509">
        <w:rPr>
          <w:sz w:val="24"/>
        </w:rPr>
        <w:t xml:space="preserve"> clergymen,</w:t>
      </w:r>
      <w:r w:rsidR="00C63BE6">
        <w:rPr>
          <w:sz w:val="24"/>
        </w:rPr>
        <w:t xml:space="preserve"> twelve barristers, eleven farmers, five physicians, five army officers, five engineers, four solicitors, and three</w:t>
      </w:r>
      <w:r w:rsidRPr="0060132D">
        <w:rPr>
          <w:sz w:val="24"/>
        </w:rPr>
        <w:t xml:space="preserve"> acade</w:t>
      </w:r>
      <w:r w:rsidR="00972EA7">
        <w:rPr>
          <w:sz w:val="24"/>
        </w:rPr>
        <w:t xml:space="preserve">mics. At least 34 were JPs. There were </w:t>
      </w:r>
      <w:r w:rsidR="00C63BE6">
        <w:rPr>
          <w:sz w:val="24"/>
        </w:rPr>
        <w:t>four</w:t>
      </w:r>
      <w:r w:rsidRPr="0060132D">
        <w:rPr>
          <w:sz w:val="24"/>
        </w:rPr>
        <w:t xml:space="preserve"> peers of the realm: Lord Dunraven, Edmund </w:t>
      </w:r>
      <w:proofErr w:type="spellStart"/>
      <w:r w:rsidRPr="0060132D">
        <w:rPr>
          <w:sz w:val="24"/>
        </w:rPr>
        <w:t>FitzEdmund</w:t>
      </w:r>
      <w:proofErr w:type="spellEnd"/>
      <w:r w:rsidRPr="0060132D">
        <w:rPr>
          <w:sz w:val="24"/>
        </w:rPr>
        <w:t xml:space="preserve"> Roche, 2</w:t>
      </w:r>
      <w:r w:rsidRPr="0060132D">
        <w:rPr>
          <w:sz w:val="24"/>
          <w:vertAlign w:val="superscript"/>
        </w:rPr>
        <w:t>nd</w:t>
      </w:r>
      <w:r w:rsidRPr="0060132D">
        <w:rPr>
          <w:sz w:val="24"/>
        </w:rPr>
        <w:t xml:space="preserve"> Baron Fermoy, Rowland Allanson-Winn, 5th Baron Headley, and Derrick Westenra, 5</w:t>
      </w:r>
      <w:r w:rsidRPr="0060132D">
        <w:rPr>
          <w:sz w:val="24"/>
          <w:vertAlign w:val="superscript"/>
        </w:rPr>
        <w:t>th</w:t>
      </w:r>
      <w:r w:rsidRPr="0060132D">
        <w:rPr>
          <w:sz w:val="24"/>
        </w:rPr>
        <w:t xml:space="preserve"> Baron </w:t>
      </w:r>
      <w:proofErr w:type="spellStart"/>
      <w:r w:rsidRPr="0060132D">
        <w:rPr>
          <w:sz w:val="24"/>
        </w:rPr>
        <w:t>Rossmore</w:t>
      </w:r>
      <w:proofErr w:type="spellEnd"/>
      <w:r w:rsidR="0074657D">
        <w:rPr>
          <w:sz w:val="24"/>
        </w:rPr>
        <w:t>.</w:t>
      </w:r>
      <w:r w:rsidR="00A00C08">
        <w:rPr>
          <w:sz w:val="24"/>
        </w:rPr>
        <w:t xml:space="preserve"> </w:t>
      </w:r>
    </w:p>
    <w:p w14:paraId="137B40B2" w14:textId="23099B57" w:rsidR="0060132D" w:rsidRPr="009C7D4E" w:rsidRDefault="0060132D" w:rsidP="009C7D4E">
      <w:pPr>
        <w:spacing w:line="480" w:lineRule="auto"/>
        <w:ind w:firstLine="720"/>
        <w:jc w:val="both"/>
        <w:rPr>
          <w:sz w:val="24"/>
        </w:rPr>
      </w:pPr>
      <w:r w:rsidRPr="0060132D">
        <w:rPr>
          <w:sz w:val="24"/>
        </w:rPr>
        <w:t>The IPC’s main demonstration, which was held in</w:t>
      </w:r>
      <w:r w:rsidR="00005509">
        <w:rPr>
          <w:sz w:val="24"/>
        </w:rPr>
        <w:t xml:space="preserve"> Dublin on 24</w:t>
      </w:r>
      <w:r w:rsidRPr="0060132D">
        <w:rPr>
          <w:sz w:val="24"/>
        </w:rPr>
        <w:t xml:space="preserve"> January 1913 was well-attended, though without the chaotic scenes that accompanied the IPHRC’s </w:t>
      </w:r>
      <w:r w:rsidR="00005509">
        <w:rPr>
          <w:sz w:val="24"/>
        </w:rPr>
        <w:t xml:space="preserve">London </w:t>
      </w:r>
      <w:r w:rsidRPr="0060132D">
        <w:rPr>
          <w:sz w:val="24"/>
        </w:rPr>
        <w:t>meeting. Douglas Hyde and W.B. Yeats, who could hardly have fallen victim to a second train derailment, made speeches that denied the existence of religious intolerance in Ireland. Yeats,</w:t>
      </w:r>
      <w:r w:rsidR="00005509">
        <w:rPr>
          <w:sz w:val="24"/>
        </w:rPr>
        <w:t xml:space="preserve"> in fact,</w:t>
      </w:r>
      <w:r w:rsidRPr="0060132D">
        <w:rPr>
          <w:sz w:val="24"/>
        </w:rPr>
        <w:t xml:space="preserve"> made no reference to the concerns he had recently confided to Gwynn</w:t>
      </w:r>
      <w:r w:rsidR="00005509">
        <w:rPr>
          <w:sz w:val="24"/>
        </w:rPr>
        <w:t xml:space="preserve">. </w:t>
      </w:r>
      <w:r w:rsidRPr="0060132D">
        <w:rPr>
          <w:sz w:val="24"/>
        </w:rPr>
        <w:t xml:space="preserve">The IPC </w:t>
      </w:r>
      <w:r w:rsidR="006F6227">
        <w:rPr>
          <w:sz w:val="24"/>
        </w:rPr>
        <w:t>rally</w:t>
      </w:r>
      <w:r w:rsidRPr="0060132D">
        <w:rPr>
          <w:sz w:val="24"/>
        </w:rPr>
        <w:t xml:space="preserve"> received favourable coverage in the nationalist press.</w:t>
      </w:r>
      <w:r w:rsidR="009C7D4E">
        <w:rPr>
          <w:sz w:val="24"/>
        </w:rPr>
        <w:t xml:space="preserve"> </w:t>
      </w:r>
      <w:r w:rsidR="00E31AAD">
        <w:rPr>
          <w:sz w:val="24"/>
        </w:rPr>
        <w:t>O</w:t>
      </w:r>
      <w:r w:rsidR="009C7D4E">
        <w:rPr>
          <w:sz w:val="24"/>
        </w:rPr>
        <w:t>ne or two nationalist editors broke ranks. T</w:t>
      </w:r>
      <w:r w:rsidRPr="0060132D">
        <w:rPr>
          <w:sz w:val="24"/>
        </w:rPr>
        <w:t xml:space="preserve">he </w:t>
      </w:r>
      <w:r w:rsidRPr="0060132D">
        <w:rPr>
          <w:i/>
          <w:sz w:val="24"/>
        </w:rPr>
        <w:t>Southern Star</w:t>
      </w:r>
      <w:r w:rsidR="009C7D4E">
        <w:rPr>
          <w:i/>
          <w:sz w:val="24"/>
        </w:rPr>
        <w:t xml:space="preserve"> </w:t>
      </w:r>
      <w:r w:rsidR="009C7D4E">
        <w:rPr>
          <w:sz w:val="24"/>
        </w:rPr>
        <w:t xml:space="preserve">claimed that </w:t>
      </w:r>
      <w:r w:rsidRPr="0060132D">
        <w:rPr>
          <w:sz w:val="24"/>
        </w:rPr>
        <w:t xml:space="preserve">Protestant home rulers: </w:t>
      </w:r>
    </w:p>
    <w:p w14:paraId="31F45B2A" w14:textId="7C18CBDE" w:rsidR="00F16B96" w:rsidRPr="00FE6CAB" w:rsidRDefault="0060132D" w:rsidP="007147DC">
      <w:pPr>
        <w:spacing w:line="480" w:lineRule="auto"/>
        <w:jc w:val="both"/>
        <w:rPr>
          <w:szCs w:val="20"/>
        </w:rPr>
      </w:pPr>
      <w:r w:rsidRPr="00B11310">
        <w:rPr>
          <w:szCs w:val="20"/>
        </w:rPr>
        <w:lastRenderedPageBreak/>
        <w:t xml:space="preserve">Recognised the hopelessness of the Unionist position, and having already got all they could from their own side, </w:t>
      </w:r>
      <w:proofErr w:type="gramStart"/>
      <w:r w:rsidRPr="00B11310">
        <w:rPr>
          <w:szCs w:val="20"/>
        </w:rPr>
        <w:t>came to the conclusion</w:t>
      </w:r>
      <w:proofErr w:type="gramEnd"/>
      <w:r w:rsidRPr="00B11310">
        <w:rPr>
          <w:szCs w:val="20"/>
        </w:rPr>
        <w:t xml:space="preserve"> they would also, at an opportune time, make peace with and get anything going from the other side.</w:t>
      </w:r>
      <w:r w:rsidRPr="00B11310">
        <w:rPr>
          <w:rFonts w:eastAsia="Calibri"/>
          <w:szCs w:val="20"/>
          <w:vertAlign w:val="superscript"/>
        </w:rPr>
        <w:footnoteReference w:id="153"/>
      </w:r>
    </w:p>
    <w:p w14:paraId="0806FD98" w14:textId="5DDD2BBD" w:rsidR="00113143" w:rsidRDefault="00B85A30" w:rsidP="00937F90">
      <w:pPr>
        <w:spacing w:line="480" w:lineRule="auto"/>
        <w:ind w:firstLine="720"/>
        <w:jc w:val="both"/>
        <w:rPr>
          <w:sz w:val="24"/>
        </w:rPr>
      </w:pPr>
      <w:r>
        <w:rPr>
          <w:sz w:val="24"/>
        </w:rPr>
        <w:t>I</w:t>
      </w:r>
      <w:r w:rsidRPr="0060132D">
        <w:rPr>
          <w:sz w:val="24"/>
        </w:rPr>
        <w:t xml:space="preserve">n demonstrating the existence of a minority tradition within Irish Protestantism that </w:t>
      </w:r>
      <w:r>
        <w:rPr>
          <w:sz w:val="24"/>
        </w:rPr>
        <w:t>opposed</w:t>
      </w:r>
      <w:r w:rsidRPr="0060132D">
        <w:rPr>
          <w:sz w:val="24"/>
        </w:rPr>
        <w:t xml:space="preserve"> </w:t>
      </w:r>
      <w:r>
        <w:rPr>
          <w:sz w:val="24"/>
        </w:rPr>
        <w:t>Carson’s policy, the IP</w:t>
      </w:r>
      <w:r w:rsidR="007B39AA">
        <w:rPr>
          <w:sz w:val="24"/>
        </w:rPr>
        <w:t>HRC and IPC provided a muc</w:t>
      </w:r>
      <w:r w:rsidR="00065D8E">
        <w:rPr>
          <w:sz w:val="24"/>
        </w:rPr>
        <w:t>h-needed propaganda bo</w:t>
      </w:r>
      <w:r w:rsidR="00E31AAD">
        <w:rPr>
          <w:sz w:val="24"/>
        </w:rPr>
        <w:t>o</w:t>
      </w:r>
      <w:r w:rsidR="00065D8E">
        <w:rPr>
          <w:sz w:val="24"/>
        </w:rPr>
        <w:t>s</w:t>
      </w:r>
      <w:r w:rsidR="00E31AAD">
        <w:rPr>
          <w:sz w:val="24"/>
        </w:rPr>
        <w:t>t</w:t>
      </w:r>
      <w:r w:rsidR="00065D8E">
        <w:rPr>
          <w:sz w:val="24"/>
        </w:rPr>
        <w:t xml:space="preserve"> for the home rule movement. However, </w:t>
      </w:r>
      <w:r w:rsidR="00FB4890">
        <w:rPr>
          <w:sz w:val="24"/>
        </w:rPr>
        <w:t>i</w:t>
      </w:r>
      <w:r w:rsidR="002516FF">
        <w:rPr>
          <w:sz w:val="24"/>
        </w:rPr>
        <w:t xml:space="preserve">f the organisers expected </w:t>
      </w:r>
      <w:r w:rsidR="00FB4890">
        <w:rPr>
          <w:sz w:val="24"/>
        </w:rPr>
        <w:t>that their actions would derail the drift towards partition, they were disappointed: n</w:t>
      </w:r>
      <w:r w:rsidR="00FB4890" w:rsidRPr="0060132D">
        <w:rPr>
          <w:sz w:val="24"/>
        </w:rPr>
        <w:t xml:space="preserve">o significant political initiative came </w:t>
      </w:r>
      <w:r w:rsidR="00FB4890">
        <w:rPr>
          <w:sz w:val="24"/>
        </w:rPr>
        <w:t xml:space="preserve">as a result </w:t>
      </w:r>
      <w:r w:rsidR="009C7D4E">
        <w:rPr>
          <w:sz w:val="24"/>
        </w:rPr>
        <w:t>of their campaign</w:t>
      </w:r>
      <w:r w:rsidR="00005509">
        <w:rPr>
          <w:sz w:val="24"/>
        </w:rPr>
        <w:t xml:space="preserve">. </w:t>
      </w:r>
      <w:r w:rsidR="00FB4890">
        <w:rPr>
          <w:sz w:val="24"/>
        </w:rPr>
        <w:t xml:space="preserve">Indeed, </w:t>
      </w:r>
      <w:r w:rsidR="000E1D78">
        <w:rPr>
          <w:sz w:val="24"/>
        </w:rPr>
        <w:t xml:space="preserve">much of this activism is as suggestive of fragility as it is of confident opposition. Protestant home rulers 1912-14 showed less organisation than the IPHRA, and there were no serious attempts to </w:t>
      </w:r>
      <w:r w:rsidR="000E1D78" w:rsidRPr="0060132D">
        <w:rPr>
          <w:sz w:val="24"/>
        </w:rPr>
        <w:t>found no</w:t>
      </w:r>
      <w:r w:rsidR="000E1D78">
        <w:rPr>
          <w:sz w:val="24"/>
        </w:rPr>
        <w:t xml:space="preserve">n-metropolitan branches. </w:t>
      </w:r>
      <w:r w:rsidR="000E1D78" w:rsidRPr="0060132D">
        <w:rPr>
          <w:sz w:val="24"/>
        </w:rPr>
        <w:t>The IPC leadership was u</w:t>
      </w:r>
      <w:r w:rsidR="000E1D78">
        <w:rPr>
          <w:sz w:val="24"/>
        </w:rPr>
        <w:t>nable or unwilling to sustain the</w:t>
      </w:r>
      <w:r w:rsidR="000E1D78" w:rsidRPr="0060132D">
        <w:rPr>
          <w:sz w:val="24"/>
        </w:rPr>
        <w:t xml:space="preserve"> organisation: the group appears to have fallen into abeyance shortly after the Dublin meeting. </w:t>
      </w:r>
      <w:r w:rsidR="000E1D78">
        <w:rPr>
          <w:sz w:val="24"/>
        </w:rPr>
        <w:t>Nor did anything come</w:t>
      </w:r>
      <w:r w:rsidR="000E1D78" w:rsidRPr="0060132D">
        <w:rPr>
          <w:sz w:val="24"/>
        </w:rPr>
        <w:t xml:space="preserve"> of the IPHRC’s plans to consolidate their London rally with a series o</w:t>
      </w:r>
      <w:r w:rsidR="000E1D78">
        <w:rPr>
          <w:sz w:val="24"/>
        </w:rPr>
        <w:t xml:space="preserve">f meetings in provincial Britain. This speaks, as much as anything else, to the </w:t>
      </w:r>
      <w:r w:rsidR="008A1888">
        <w:rPr>
          <w:sz w:val="24"/>
        </w:rPr>
        <w:t>speedily-reducing</w:t>
      </w:r>
      <w:r w:rsidR="000E1D78">
        <w:rPr>
          <w:sz w:val="24"/>
        </w:rPr>
        <w:t xml:space="preserve"> sphere </w:t>
      </w:r>
      <w:r w:rsidR="00937F90">
        <w:rPr>
          <w:sz w:val="24"/>
        </w:rPr>
        <w:t xml:space="preserve">of southern Protestant politics, which owed much to demographic decline and the advance of Catholic democracy. </w:t>
      </w:r>
      <w:r w:rsidR="000E1D78">
        <w:rPr>
          <w:sz w:val="24"/>
        </w:rPr>
        <w:t>By 1906, the Irish Unionist Alliance</w:t>
      </w:r>
      <w:r w:rsidR="00FE6CAB">
        <w:rPr>
          <w:sz w:val="24"/>
        </w:rPr>
        <w:t xml:space="preserve"> (the southern unionist organisation) had essentially abandoned constituency branches and sub-branches in favour of county committees, large, set-piece</w:t>
      </w:r>
      <w:r w:rsidR="000A7751">
        <w:rPr>
          <w:sz w:val="24"/>
        </w:rPr>
        <w:t xml:space="preserve"> Irish</w:t>
      </w:r>
      <w:r w:rsidR="00FE6CAB">
        <w:rPr>
          <w:sz w:val="24"/>
        </w:rPr>
        <w:t xml:space="preserve"> rallies, and, above all, an energetic campaign in Britain.</w:t>
      </w:r>
      <w:r w:rsidR="00FE6CAB">
        <w:rPr>
          <w:rStyle w:val="FootnoteReference"/>
          <w:sz w:val="24"/>
        </w:rPr>
        <w:footnoteReference w:id="154"/>
      </w:r>
      <w:r w:rsidR="00FE6CAB">
        <w:rPr>
          <w:sz w:val="24"/>
        </w:rPr>
        <w:t xml:space="preserve"> Protestant home rulers had more in common with their unionist co-religionists than they realised. </w:t>
      </w:r>
    </w:p>
    <w:p w14:paraId="1843BB4F" w14:textId="7A1D9A5A" w:rsidR="00703EA0" w:rsidRDefault="002C42FD" w:rsidP="007147DC">
      <w:pPr>
        <w:spacing w:line="480" w:lineRule="auto"/>
        <w:jc w:val="both"/>
        <w:rPr>
          <w:sz w:val="24"/>
        </w:rPr>
      </w:pPr>
      <w:r>
        <w:rPr>
          <w:sz w:val="24"/>
        </w:rPr>
        <w:tab/>
        <w:t>Grassroots Protestant home rule activism was not confined to Dublin and London. On 24 October 1913, north County Antrim was the scene of the famous Ballymoney Protestant home rule meeting. The event was organised by three Protestant nationalists: Sir Roger Casement, a former British diplomat,</w:t>
      </w:r>
      <w:r w:rsidR="008C2AC3">
        <w:rPr>
          <w:sz w:val="24"/>
        </w:rPr>
        <w:t xml:space="preserve"> turned Irish separatist,</w:t>
      </w:r>
      <w:r>
        <w:rPr>
          <w:sz w:val="24"/>
        </w:rPr>
        <w:t xml:space="preserve"> Captain Jack White</w:t>
      </w:r>
      <w:r w:rsidR="0015281C">
        <w:rPr>
          <w:sz w:val="24"/>
        </w:rPr>
        <w:t>,</w:t>
      </w:r>
      <w:r>
        <w:rPr>
          <w:sz w:val="24"/>
        </w:rPr>
        <w:t xml:space="preserve"> a Boer war veteran and devotee of numerous progressive causes, and Alice Stopford Green, the historian </w:t>
      </w:r>
      <w:r>
        <w:rPr>
          <w:sz w:val="24"/>
        </w:rPr>
        <w:lastRenderedPageBreak/>
        <w:t>and prominent home ruler. Ballymoney</w:t>
      </w:r>
      <w:r w:rsidR="007F3172">
        <w:rPr>
          <w:sz w:val="24"/>
        </w:rPr>
        <w:t xml:space="preserve"> </w:t>
      </w:r>
      <w:r>
        <w:rPr>
          <w:sz w:val="24"/>
        </w:rPr>
        <w:t>was essentially a</w:t>
      </w:r>
      <w:r w:rsidR="00210038">
        <w:rPr>
          <w:sz w:val="24"/>
        </w:rPr>
        <w:t>n</w:t>
      </w:r>
      <w:r>
        <w:rPr>
          <w:sz w:val="24"/>
        </w:rPr>
        <w:t xml:space="preserve"> U</w:t>
      </w:r>
      <w:r w:rsidR="00210038">
        <w:rPr>
          <w:sz w:val="24"/>
        </w:rPr>
        <w:t xml:space="preserve">lster </w:t>
      </w:r>
      <w:r>
        <w:rPr>
          <w:sz w:val="24"/>
        </w:rPr>
        <w:t>L</w:t>
      </w:r>
      <w:r w:rsidR="00210038">
        <w:rPr>
          <w:sz w:val="24"/>
        </w:rPr>
        <w:t xml:space="preserve">iberal </w:t>
      </w:r>
      <w:r>
        <w:rPr>
          <w:sz w:val="24"/>
        </w:rPr>
        <w:t>A</w:t>
      </w:r>
      <w:r w:rsidR="00210038">
        <w:rPr>
          <w:sz w:val="24"/>
        </w:rPr>
        <w:t>ssociation</w:t>
      </w:r>
      <w:r>
        <w:rPr>
          <w:sz w:val="24"/>
        </w:rPr>
        <w:t xml:space="preserve"> demonstration</w:t>
      </w:r>
      <w:r w:rsidR="007F3172">
        <w:rPr>
          <w:sz w:val="24"/>
        </w:rPr>
        <w:t xml:space="preserve"> repackaged as ‘Protestant home rule’, prompted by </w:t>
      </w:r>
      <w:r w:rsidR="0015281C">
        <w:rPr>
          <w:sz w:val="24"/>
        </w:rPr>
        <w:t>unionist claims of Protestant</w:t>
      </w:r>
      <w:r w:rsidR="004647EB">
        <w:rPr>
          <w:sz w:val="24"/>
        </w:rPr>
        <w:t xml:space="preserve"> consensus around the </w:t>
      </w:r>
      <w:r w:rsidR="0015281C">
        <w:rPr>
          <w:sz w:val="24"/>
        </w:rPr>
        <w:t>union.</w:t>
      </w:r>
      <w:r w:rsidR="00E54735">
        <w:rPr>
          <w:rStyle w:val="FootnoteReference"/>
          <w:sz w:val="24"/>
        </w:rPr>
        <w:footnoteReference w:id="155"/>
      </w:r>
      <w:r w:rsidR="0015281C">
        <w:rPr>
          <w:sz w:val="24"/>
        </w:rPr>
        <w:t xml:space="preserve"> </w:t>
      </w:r>
    </w:p>
    <w:p w14:paraId="290C8404" w14:textId="37175295" w:rsidR="00313A4E" w:rsidRDefault="005B46AF" w:rsidP="007147DC">
      <w:pPr>
        <w:spacing w:line="480" w:lineRule="auto"/>
        <w:ind w:firstLine="720"/>
        <w:jc w:val="both"/>
        <w:rPr>
          <w:b/>
          <w:sz w:val="24"/>
        </w:rPr>
      </w:pPr>
      <w:r>
        <w:rPr>
          <w:sz w:val="24"/>
        </w:rPr>
        <w:t xml:space="preserve">What these disparate Protestant home rule elements </w:t>
      </w:r>
      <w:r w:rsidR="0015281C">
        <w:rPr>
          <w:sz w:val="24"/>
        </w:rPr>
        <w:t>required</w:t>
      </w:r>
      <w:r>
        <w:rPr>
          <w:sz w:val="24"/>
        </w:rPr>
        <w:t xml:space="preserve"> was strong leadership, and there was great frustration that </w:t>
      </w:r>
      <w:r w:rsidR="00336EC3">
        <w:rPr>
          <w:sz w:val="24"/>
        </w:rPr>
        <w:t xml:space="preserve">Sir Horace Plunkett did not </w:t>
      </w:r>
      <w:r w:rsidR="000A7751">
        <w:rPr>
          <w:sz w:val="24"/>
        </w:rPr>
        <w:t>come forward</w:t>
      </w:r>
      <w:r w:rsidR="0068186F">
        <w:rPr>
          <w:sz w:val="24"/>
        </w:rPr>
        <w:t xml:space="preserve"> to provide</w:t>
      </w:r>
      <w:r w:rsidR="00336EC3">
        <w:rPr>
          <w:sz w:val="24"/>
        </w:rPr>
        <w:t xml:space="preserve"> it. </w:t>
      </w:r>
      <w:r w:rsidR="00336EC3" w:rsidRPr="00290394">
        <w:rPr>
          <w:rFonts w:cs="Times New Roman"/>
          <w:sz w:val="24"/>
        </w:rPr>
        <w:t xml:space="preserve">Plunkett (1854-1932), </w:t>
      </w:r>
      <w:r w:rsidR="00F46CFF">
        <w:rPr>
          <w:rFonts w:cs="Times New Roman"/>
          <w:sz w:val="24"/>
        </w:rPr>
        <w:t>had</w:t>
      </w:r>
      <w:r w:rsidR="00336EC3" w:rsidRPr="00290394">
        <w:rPr>
          <w:rFonts w:cs="Times New Roman"/>
          <w:sz w:val="24"/>
        </w:rPr>
        <w:t xml:space="preserve"> founde</w:t>
      </w:r>
      <w:r w:rsidR="00F46CFF">
        <w:rPr>
          <w:rFonts w:cs="Times New Roman"/>
          <w:sz w:val="24"/>
        </w:rPr>
        <w:t>d</w:t>
      </w:r>
      <w:r w:rsidR="00336EC3" w:rsidRPr="00290394">
        <w:rPr>
          <w:rFonts w:cs="Times New Roman"/>
          <w:sz w:val="24"/>
        </w:rPr>
        <w:t xml:space="preserve"> of the Irish Agricult</w:t>
      </w:r>
      <w:r w:rsidR="0062267C">
        <w:rPr>
          <w:rFonts w:cs="Times New Roman"/>
          <w:sz w:val="24"/>
        </w:rPr>
        <w:t>ural Organisation Society</w:t>
      </w:r>
      <w:r w:rsidR="00756BFD">
        <w:rPr>
          <w:rFonts w:cs="Times New Roman"/>
          <w:sz w:val="24"/>
        </w:rPr>
        <w:t>, which had introduced the cooperative agricultural movement into Ireland,</w:t>
      </w:r>
      <w:r w:rsidR="00643B65">
        <w:rPr>
          <w:rFonts w:cs="Times New Roman"/>
          <w:sz w:val="24"/>
        </w:rPr>
        <w:t xml:space="preserve"> and </w:t>
      </w:r>
      <w:r w:rsidR="00336EC3">
        <w:rPr>
          <w:rFonts w:cs="Times New Roman"/>
          <w:sz w:val="24"/>
        </w:rPr>
        <w:t>had been unionist member for South C</w:t>
      </w:r>
      <w:r w:rsidR="00336EC3" w:rsidRPr="00290394">
        <w:rPr>
          <w:rFonts w:cs="Times New Roman"/>
          <w:sz w:val="24"/>
        </w:rPr>
        <w:t>ounty Dub</w:t>
      </w:r>
      <w:r w:rsidR="00336EC3">
        <w:rPr>
          <w:rFonts w:cs="Times New Roman"/>
          <w:sz w:val="24"/>
        </w:rPr>
        <w:t>lin</w:t>
      </w:r>
      <w:r w:rsidR="00643B65">
        <w:rPr>
          <w:rFonts w:cs="Times New Roman"/>
          <w:sz w:val="24"/>
        </w:rPr>
        <w:t xml:space="preserve"> until 1900. </w:t>
      </w:r>
      <w:r w:rsidR="00F46CFF">
        <w:rPr>
          <w:rFonts w:cs="Times New Roman"/>
          <w:sz w:val="24"/>
        </w:rPr>
        <w:t>A</w:t>
      </w:r>
      <w:r w:rsidR="0060132D" w:rsidRPr="0060132D">
        <w:rPr>
          <w:sz w:val="24"/>
        </w:rPr>
        <w:t xml:space="preserve">fter 1900, </w:t>
      </w:r>
      <w:r w:rsidR="00F46CFF">
        <w:rPr>
          <w:sz w:val="24"/>
        </w:rPr>
        <w:t>he revised his unionist views</w:t>
      </w:r>
      <w:r w:rsidR="00643B65">
        <w:rPr>
          <w:sz w:val="24"/>
        </w:rPr>
        <w:t>, and b</w:t>
      </w:r>
      <w:r w:rsidR="0060132D" w:rsidRPr="0060132D">
        <w:rPr>
          <w:sz w:val="24"/>
        </w:rPr>
        <w:t>y 1911 he privately admitted to being pro-home rule.</w:t>
      </w:r>
      <w:r w:rsidR="00C80BAE">
        <w:rPr>
          <w:rStyle w:val="FootnoteReference"/>
          <w:sz w:val="24"/>
        </w:rPr>
        <w:footnoteReference w:id="156"/>
      </w:r>
      <w:r w:rsidR="0060132D" w:rsidRPr="0060132D">
        <w:rPr>
          <w:sz w:val="24"/>
        </w:rPr>
        <w:t xml:space="preserve"> Despite reservations, he supported the home rule bill in 1912, but did not make his views publ</w:t>
      </w:r>
      <w:r w:rsidR="0062267C">
        <w:rPr>
          <w:sz w:val="24"/>
        </w:rPr>
        <w:t xml:space="preserve">ic, </w:t>
      </w:r>
      <w:r w:rsidR="000A7751">
        <w:rPr>
          <w:sz w:val="24"/>
        </w:rPr>
        <w:t>for fear of damaging the cooperative movement</w:t>
      </w:r>
      <w:r w:rsidR="0060132D" w:rsidRPr="0060132D">
        <w:rPr>
          <w:sz w:val="24"/>
        </w:rPr>
        <w:t xml:space="preserve">. Plunkett’s hesitancy </w:t>
      </w:r>
      <w:r w:rsidR="00643B65">
        <w:rPr>
          <w:sz w:val="24"/>
        </w:rPr>
        <w:t>exasperated</w:t>
      </w:r>
      <w:r w:rsidR="0060132D" w:rsidRPr="0060132D">
        <w:rPr>
          <w:sz w:val="24"/>
        </w:rPr>
        <w:t xml:space="preserve"> </w:t>
      </w:r>
      <w:r w:rsidR="000A7751">
        <w:rPr>
          <w:sz w:val="24"/>
        </w:rPr>
        <w:t xml:space="preserve">Roger </w:t>
      </w:r>
      <w:r w:rsidR="0060132D" w:rsidRPr="0060132D">
        <w:rPr>
          <w:sz w:val="24"/>
        </w:rPr>
        <w:t>Casement, who believed his intervention would persuade many Protestants to revise their views: ‘if Horace Plunkett would come out of his co-operation creamery and give us something other than skim milk to drink – I am sick of the co-operative movement’.</w:t>
      </w:r>
      <w:r w:rsidR="0060132D" w:rsidRPr="0060132D">
        <w:rPr>
          <w:rFonts w:eastAsia="Calibri"/>
          <w:sz w:val="24"/>
          <w:vertAlign w:val="superscript"/>
        </w:rPr>
        <w:footnoteReference w:id="157"/>
      </w:r>
      <w:r w:rsidR="00643B65">
        <w:rPr>
          <w:sz w:val="24"/>
        </w:rPr>
        <w:t xml:space="preserve"> </w:t>
      </w:r>
      <w:r w:rsidR="0015281C">
        <w:rPr>
          <w:sz w:val="24"/>
        </w:rPr>
        <w:t>It was only</w:t>
      </w:r>
      <w:r w:rsidR="00643B65">
        <w:rPr>
          <w:sz w:val="24"/>
        </w:rPr>
        <w:t xml:space="preserve"> in 1914</w:t>
      </w:r>
      <w:r w:rsidR="0015281C">
        <w:rPr>
          <w:sz w:val="24"/>
        </w:rPr>
        <w:t xml:space="preserve"> that</w:t>
      </w:r>
      <w:r w:rsidR="00643B65">
        <w:rPr>
          <w:sz w:val="24"/>
        </w:rPr>
        <w:t xml:space="preserve"> t</w:t>
      </w:r>
      <w:r w:rsidR="0060132D" w:rsidRPr="0060132D">
        <w:rPr>
          <w:sz w:val="24"/>
        </w:rPr>
        <w:t>he spectre of partition induced</w:t>
      </w:r>
      <w:r w:rsidR="00643B65">
        <w:rPr>
          <w:sz w:val="24"/>
        </w:rPr>
        <w:t xml:space="preserve"> Plunkett </w:t>
      </w:r>
      <w:r w:rsidR="0060132D" w:rsidRPr="0060132D">
        <w:rPr>
          <w:sz w:val="24"/>
        </w:rPr>
        <w:t xml:space="preserve">to </w:t>
      </w:r>
      <w:r w:rsidR="0015281C">
        <w:rPr>
          <w:sz w:val="24"/>
        </w:rPr>
        <w:t>propose</w:t>
      </w:r>
      <w:r w:rsidR="0060132D" w:rsidRPr="0060132D">
        <w:rPr>
          <w:sz w:val="24"/>
        </w:rPr>
        <w:t xml:space="preserve"> a compromise with Ulster unionists</w:t>
      </w:r>
      <w:r w:rsidR="00A00C08">
        <w:rPr>
          <w:sz w:val="24"/>
        </w:rPr>
        <w:t xml:space="preserve">: he </w:t>
      </w:r>
      <w:r w:rsidR="000B6FF7">
        <w:rPr>
          <w:sz w:val="24"/>
        </w:rPr>
        <w:t>suggested</w:t>
      </w:r>
      <w:r w:rsidR="0060132D" w:rsidRPr="0060132D">
        <w:rPr>
          <w:sz w:val="24"/>
        </w:rPr>
        <w:t xml:space="preserve"> implementing home rule for the whole island, but allowing Ulster the right to secede after a stated period.</w:t>
      </w:r>
      <w:r w:rsidR="0060132D" w:rsidRPr="0060132D">
        <w:rPr>
          <w:rFonts w:eastAsia="Calibri"/>
          <w:sz w:val="24"/>
          <w:vertAlign w:val="superscript"/>
        </w:rPr>
        <w:footnoteReference w:id="158"/>
      </w:r>
      <w:r w:rsidR="00A00C08">
        <w:rPr>
          <w:sz w:val="24"/>
        </w:rPr>
        <w:t xml:space="preserve"> However, n</w:t>
      </w:r>
      <w:r w:rsidR="0060132D" w:rsidRPr="0060132D">
        <w:rPr>
          <w:sz w:val="24"/>
        </w:rPr>
        <w:t>othing came of this proposal, which</w:t>
      </w:r>
      <w:r w:rsidR="00A00C08">
        <w:rPr>
          <w:sz w:val="24"/>
        </w:rPr>
        <w:t xml:space="preserve"> was rebuffed by Carson. </w:t>
      </w:r>
    </w:p>
    <w:p w14:paraId="18809468" w14:textId="65FC28A8" w:rsidR="00E11240" w:rsidRDefault="0072203F" w:rsidP="00C00D89">
      <w:pPr>
        <w:spacing w:line="480" w:lineRule="auto"/>
        <w:ind w:firstLine="720"/>
        <w:jc w:val="both"/>
        <w:rPr>
          <w:sz w:val="24"/>
        </w:rPr>
      </w:pPr>
      <w:r>
        <w:rPr>
          <w:sz w:val="24"/>
        </w:rPr>
        <w:t>Protestant home rule activism had a peculiar co</w:t>
      </w:r>
      <w:r w:rsidRPr="00313A4E">
        <w:rPr>
          <w:sz w:val="24"/>
        </w:rPr>
        <w:t xml:space="preserve">da. </w:t>
      </w:r>
      <w:r w:rsidR="00E11240">
        <w:rPr>
          <w:sz w:val="24"/>
        </w:rPr>
        <w:t>T</w:t>
      </w:r>
      <w:r w:rsidR="00313A4E" w:rsidRPr="00313A4E">
        <w:rPr>
          <w:sz w:val="24"/>
        </w:rPr>
        <w:t xml:space="preserve">he gun-running at </w:t>
      </w:r>
      <w:proofErr w:type="spellStart"/>
      <w:r w:rsidR="00313A4E" w:rsidRPr="00313A4E">
        <w:rPr>
          <w:sz w:val="24"/>
        </w:rPr>
        <w:t>Howth</w:t>
      </w:r>
      <w:proofErr w:type="spellEnd"/>
      <w:r w:rsidR="00313A4E" w:rsidRPr="00313A4E">
        <w:rPr>
          <w:sz w:val="24"/>
        </w:rPr>
        <w:t xml:space="preserve"> and </w:t>
      </w:r>
      <w:proofErr w:type="spellStart"/>
      <w:r w:rsidR="00313A4E" w:rsidRPr="00313A4E">
        <w:rPr>
          <w:sz w:val="24"/>
        </w:rPr>
        <w:t>Kilcoole</w:t>
      </w:r>
      <w:proofErr w:type="spellEnd"/>
      <w:r w:rsidR="00313A4E" w:rsidRPr="00313A4E">
        <w:rPr>
          <w:sz w:val="24"/>
        </w:rPr>
        <w:t>,</w:t>
      </w:r>
      <w:r w:rsidR="00E11240">
        <w:rPr>
          <w:sz w:val="24"/>
        </w:rPr>
        <w:t xml:space="preserve"> the nationalist response to Ulster unionist gun-running at Larne, </w:t>
      </w:r>
      <w:r w:rsidR="00313A4E" w:rsidRPr="00313A4E">
        <w:rPr>
          <w:sz w:val="24"/>
        </w:rPr>
        <w:t>was almost entirely organised and carried out by a network of</w:t>
      </w:r>
      <w:r w:rsidR="00937C14">
        <w:rPr>
          <w:sz w:val="24"/>
        </w:rPr>
        <w:t xml:space="preserve"> Protestant </w:t>
      </w:r>
      <w:r w:rsidR="00E77F47">
        <w:rPr>
          <w:sz w:val="24"/>
        </w:rPr>
        <w:t>home rulers and advanced nationalists</w:t>
      </w:r>
      <w:r w:rsidR="00E11240">
        <w:rPr>
          <w:sz w:val="24"/>
        </w:rPr>
        <w:t xml:space="preserve">. </w:t>
      </w:r>
      <w:r w:rsidR="00313A4E" w:rsidRPr="00313A4E">
        <w:rPr>
          <w:sz w:val="24"/>
        </w:rPr>
        <w:t xml:space="preserve">The </w:t>
      </w:r>
      <w:r w:rsidR="00E77F47">
        <w:rPr>
          <w:sz w:val="24"/>
        </w:rPr>
        <w:t xml:space="preserve">key </w:t>
      </w:r>
      <w:r w:rsidR="005D11FC">
        <w:rPr>
          <w:sz w:val="24"/>
        </w:rPr>
        <w:t xml:space="preserve">instigator was Casement, who </w:t>
      </w:r>
      <w:r w:rsidR="00313A4E" w:rsidRPr="00313A4E">
        <w:rPr>
          <w:sz w:val="24"/>
        </w:rPr>
        <w:t xml:space="preserve">arrived in London in early May 1914, seeking support for a counter gun-running. There, he found a ready constituency of liberals horrified by the </w:t>
      </w:r>
      <w:r w:rsidR="00313A4E" w:rsidRPr="00313A4E">
        <w:rPr>
          <w:sz w:val="24"/>
        </w:rPr>
        <w:lastRenderedPageBreak/>
        <w:t xml:space="preserve">inability of </w:t>
      </w:r>
      <w:r w:rsidR="00E11240">
        <w:rPr>
          <w:sz w:val="24"/>
        </w:rPr>
        <w:t xml:space="preserve">the British </w:t>
      </w:r>
      <w:r w:rsidR="00313A4E" w:rsidRPr="00313A4E">
        <w:rPr>
          <w:sz w:val="24"/>
        </w:rPr>
        <w:t xml:space="preserve">government to face </w:t>
      </w:r>
      <w:r w:rsidR="00E77F47">
        <w:rPr>
          <w:sz w:val="24"/>
        </w:rPr>
        <w:t>down the Ulster Unionists</w:t>
      </w:r>
      <w:r w:rsidR="00313A4E" w:rsidRPr="00313A4E">
        <w:rPr>
          <w:sz w:val="24"/>
        </w:rPr>
        <w:t>, and willing to h</w:t>
      </w:r>
      <w:r w:rsidR="00EC4F9B">
        <w:rPr>
          <w:sz w:val="24"/>
        </w:rPr>
        <w:t>elp arm the Irish Volunteers. A</w:t>
      </w:r>
      <w:r w:rsidR="00313A4E" w:rsidRPr="00313A4E">
        <w:rPr>
          <w:sz w:val="24"/>
        </w:rPr>
        <w:t xml:space="preserve"> Lo</w:t>
      </w:r>
      <w:r w:rsidR="005D11FC">
        <w:rPr>
          <w:sz w:val="24"/>
        </w:rPr>
        <w:t>ndon-based committee was formed, with Alice Stopford Green</w:t>
      </w:r>
      <w:r w:rsidR="00313A4E" w:rsidRPr="00313A4E">
        <w:rPr>
          <w:sz w:val="24"/>
        </w:rPr>
        <w:t xml:space="preserve"> as chairman and treasurer. </w:t>
      </w:r>
      <w:r w:rsidR="00EC4F9B">
        <w:rPr>
          <w:sz w:val="24"/>
        </w:rPr>
        <w:t>The majority of</w:t>
      </w:r>
      <w:r w:rsidR="00313A4E" w:rsidRPr="00313A4E">
        <w:rPr>
          <w:sz w:val="24"/>
        </w:rPr>
        <w:t xml:space="preserve"> subscribers to the fund were Anglican.</w:t>
      </w:r>
      <w:r w:rsidR="00313A4E" w:rsidRPr="00313A4E">
        <w:rPr>
          <w:sz w:val="24"/>
          <w:vertAlign w:val="superscript"/>
        </w:rPr>
        <w:footnoteReference w:id="159"/>
      </w:r>
      <w:r w:rsidR="00313A4E" w:rsidRPr="00313A4E">
        <w:rPr>
          <w:sz w:val="24"/>
        </w:rPr>
        <w:t xml:space="preserve"> </w:t>
      </w:r>
      <w:r w:rsidR="005D11FC">
        <w:rPr>
          <w:sz w:val="24"/>
        </w:rPr>
        <w:t xml:space="preserve">Among the Protestant home rule activists to take part in the conspiracy were </w:t>
      </w:r>
      <w:r w:rsidR="005D11FC" w:rsidRPr="00313A4E">
        <w:rPr>
          <w:sz w:val="24"/>
        </w:rPr>
        <w:t xml:space="preserve">George </w:t>
      </w:r>
      <w:proofErr w:type="spellStart"/>
      <w:r w:rsidR="005D11FC" w:rsidRPr="00313A4E">
        <w:rPr>
          <w:sz w:val="24"/>
        </w:rPr>
        <w:t>Fitzhardinge</w:t>
      </w:r>
      <w:proofErr w:type="spellEnd"/>
      <w:r w:rsidR="005D11FC" w:rsidRPr="00313A4E">
        <w:rPr>
          <w:sz w:val="24"/>
        </w:rPr>
        <w:t xml:space="preserve"> Berkeley</w:t>
      </w:r>
      <w:r w:rsidR="005D11FC">
        <w:rPr>
          <w:sz w:val="24"/>
        </w:rPr>
        <w:t xml:space="preserve">, a former member of the Irish Reform Association and the IPHRC, </w:t>
      </w:r>
      <w:r w:rsidR="005D11FC" w:rsidRPr="00313A4E">
        <w:rPr>
          <w:sz w:val="24"/>
        </w:rPr>
        <w:t>Hervey de Montmorency,</w:t>
      </w:r>
      <w:r w:rsidR="005D11FC">
        <w:rPr>
          <w:sz w:val="24"/>
        </w:rPr>
        <w:t xml:space="preserve"> who had acted as treasurer of the IPHRC,</w:t>
      </w:r>
      <w:r w:rsidR="006109CE">
        <w:rPr>
          <w:sz w:val="24"/>
        </w:rPr>
        <w:t xml:space="preserve"> </w:t>
      </w:r>
      <w:r w:rsidR="005D11FC" w:rsidRPr="00313A4E">
        <w:rPr>
          <w:sz w:val="24"/>
        </w:rPr>
        <w:t>James Creed Meredith,</w:t>
      </w:r>
      <w:r w:rsidR="005D11FC">
        <w:rPr>
          <w:sz w:val="24"/>
        </w:rPr>
        <w:t xml:space="preserve"> </w:t>
      </w:r>
      <w:r w:rsidR="00DA0265">
        <w:rPr>
          <w:sz w:val="24"/>
        </w:rPr>
        <w:t>wh</w:t>
      </w:r>
      <w:r w:rsidR="00C00D89">
        <w:rPr>
          <w:sz w:val="24"/>
        </w:rPr>
        <w:t>o had been a member of the IPC</w:t>
      </w:r>
      <w:r w:rsidR="006109CE">
        <w:rPr>
          <w:sz w:val="24"/>
        </w:rPr>
        <w:t xml:space="preserve">, and Sir Thomas Myles, a prominent surgeon, who had been a member of the IPHRA </w:t>
      </w:r>
      <w:r w:rsidR="00E31AAD">
        <w:rPr>
          <w:sz w:val="24"/>
        </w:rPr>
        <w:t>in</w:t>
      </w:r>
      <w:r w:rsidR="006109CE">
        <w:rPr>
          <w:sz w:val="24"/>
        </w:rPr>
        <w:t xml:space="preserve"> the 1880s. </w:t>
      </w:r>
      <w:r w:rsidR="00313A4E" w:rsidRPr="00313A4E">
        <w:rPr>
          <w:sz w:val="24"/>
        </w:rPr>
        <w:t>The gun-running operation was led by Erskine Childers</w:t>
      </w:r>
      <w:r w:rsidR="00EC4F9B">
        <w:rPr>
          <w:sz w:val="24"/>
        </w:rPr>
        <w:t xml:space="preserve"> (1870-1922), </w:t>
      </w:r>
      <w:r w:rsidR="00313A4E" w:rsidRPr="00313A4E">
        <w:rPr>
          <w:sz w:val="24"/>
        </w:rPr>
        <w:t xml:space="preserve">an English-born Anglican, </w:t>
      </w:r>
      <w:r w:rsidR="00647F07">
        <w:rPr>
          <w:sz w:val="24"/>
        </w:rPr>
        <w:t>with Wicklow landed connections, and former</w:t>
      </w:r>
      <w:r w:rsidR="00EC4F9B">
        <w:rPr>
          <w:sz w:val="24"/>
        </w:rPr>
        <w:t xml:space="preserve"> </w:t>
      </w:r>
      <w:r w:rsidR="00647F07" w:rsidRPr="00313A4E">
        <w:rPr>
          <w:sz w:val="24"/>
        </w:rPr>
        <w:t>House of Commons clerk</w:t>
      </w:r>
      <w:r w:rsidR="00647F07">
        <w:rPr>
          <w:sz w:val="24"/>
        </w:rPr>
        <w:t xml:space="preserve">. </w:t>
      </w:r>
      <w:r w:rsidR="00313A4E" w:rsidRPr="00313A4E">
        <w:rPr>
          <w:sz w:val="24"/>
        </w:rPr>
        <w:t xml:space="preserve">Childers captained his yacht </w:t>
      </w:r>
      <w:proofErr w:type="spellStart"/>
      <w:r w:rsidR="00313A4E" w:rsidRPr="00313A4E">
        <w:rPr>
          <w:i/>
          <w:sz w:val="24"/>
        </w:rPr>
        <w:t>Asgard</w:t>
      </w:r>
      <w:proofErr w:type="spellEnd"/>
      <w:r w:rsidR="00313A4E" w:rsidRPr="00313A4E">
        <w:rPr>
          <w:i/>
          <w:sz w:val="24"/>
        </w:rPr>
        <w:t xml:space="preserve">, </w:t>
      </w:r>
      <w:r w:rsidR="00313A4E" w:rsidRPr="00313A4E">
        <w:rPr>
          <w:sz w:val="24"/>
        </w:rPr>
        <w:t>and Conor O’Brien</w:t>
      </w:r>
      <w:r w:rsidR="00901F3C">
        <w:rPr>
          <w:sz w:val="24"/>
        </w:rPr>
        <w:t xml:space="preserve"> (a cousin of Stephen Gwynn’s)</w:t>
      </w:r>
      <w:r w:rsidR="00313A4E" w:rsidRPr="00313A4E">
        <w:rPr>
          <w:sz w:val="24"/>
        </w:rPr>
        <w:t xml:space="preserve"> his yacht </w:t>
      </w:r>
      <w:r w:rsidR="00313A4E" w:rsidRPr="00313A4E">
        <w:rPr>
          <w:i/>
          <w:sz w:val="24"/>
        </w:rPr>
        <w:t xml:space="preserve">Kelpie, </w:t>
      </w:r>
      <w:r w:rsidR="00313A4E" w:rsidRPr="00313A4E">
        <w:rPr>
          <w:sz w:val="24"/>
        </w:rPr>
        <w:t xml:space="preserve">on the expedition. </w:t>
      </w:r>
      <w:r w:rsidR="00E11240" w:rsidRPr="00313A4E">
        <w:rPr>
          <w:sz w:val="24"/>
        </w:rPr>
        <w:t xml:space="preserve">On 26 July the </w:t>
      </w:r>
      <w:proofErr w:type="spellStart"/>
      <w:r w:rsidR="00E11240" w:rsidRPr="00313A4E">
        <w:rPr>
          <w:i/>
          <w:sz w:val="24"/>
        </w:rPr>
        <w:t>Asgard</w:t>
      </w:r>
      <w:proofErr w:type="spellEnd"/>
      <w:r w:rsidR="00E11240" w:rsidRPr="00313A4E">
        <w:rPr>
          <w:sz w:val="24"/>
        </w:rPr>
        <w:t xml:space="preserve"> was landed at </w:t>
      </w:r>
      <w:proofErr w:type="spellStart"/>
      <w:r w:rsidR="00E11240" w:rsidRPr="00313A4E">
        <w:rPr>
          <w:sz w:val="24"/>
        </w:rPr>
        <w:t>Howth</w:t>
      </w:r>
      <w:proofErr w:type="spellEnd"/>
      <w:r w:rsidR="00E11240" w:rsidRPr="00313A4E">
        <w:rPr>
          <w:sz w:val="24"/>
        </w:rPr>
        <w:t>, north Dublin, and its cargo distributed to waiting Volunteers.</w:t>
      </w:r>
      <w:r w:rsidR="00E11240">
        <w:rPr>
          <w:sz w:val="24"/>
        </w:rPr>
        <w:t xml:space="preserve"> Ireland was one step closer to rebellion. </w:t>
      </w:r>
    </w:p>
    <w:p w14:paraId="601ADC10" w14:textId="77777777" w:rsidR="00591425" w:rsidRDefault="00591425" w:rsidP="007147DC">
      <w:pPr>
        <w:spacing w:line="480" w:lineRule="auto"/>
        <w:jc w:val="both"/>
      </w:pPr>
    </w:p>
    <w:p w14:paraId="591E41DB" w14:textId="00186392" w:rsidR="00347B45" w:rsidRPr="001C2D92" w:rsidRDefault="00591425" w:rsidP="001C2D92">
      <w:pPr>
        <w:spacing w:line="480" w:lineRule="auto"/>
        <w:ind w:firstLine="720"/>
        <w:jc w:val="both"/>
        <w:rPr>
          <w:sz w:val="24"/>
        </w:rPr>
      </w:pPr>
      <w:r w:rsidRPr="00591425">
        <w:rPr>
          <w:sz w:val="24"/>
        </w:rPr>
        <w:t xml:space="preserve">The gun-running was by no means a prelude to wider Protestant home rule conversion to an advanced nationalist position. In fact, by the middle of 1914 Protestant home rule activism was under threat of extinction, undermined by forces </w:t>
      </w:r>
      <w:r w:rsidR="00647F07">
        <w:rPr>
          <w:sz w:val="24"/>
        </w:rPr>
        <w:t>beyond</w:t>
      </w:r>
      <w:r w:rsidRPr="00591425">
        <w:rPr>
          <w:sz w:val="24"/>
        </w:rPr>
        <w:t xml:space="preserve"> its control. </w:t>
      </w:r>
      <w:r w:rsidR="00946E50">
        <w:rPr>
          <w:sz w:val="24"/>
        </w:rPr>
        <w:t xml:space="preserve">Conor </w:t>
      </w:r>
      <w:proofErr w:type="spellStart"/>
      <w:r w:rsidR="00946E50">
        <w:rPr>
          <w:sz w:val="24"/>
        </w:rPr>
        <w:t>Mulvagh</w:t>
      </w:r>
      <w:proofErr w:type="spellEnd"/>
      <w:r w:rsidR="00946E50">
        <w:rPr>
          <w:sz w:val="24"/>
        </w:rPr>
        <w:t xml:space="preserve"> has shown how </w:t>
      </w:r>
      <w:r w:rsidR="001C2D92">
        <w:rPr>
          <w:sz w:val="24"/>
        </w:rPr>
        <w:t>by November 1913 Redmond had conceded in principle to the temporary exclusion of Ulster, having been persuaded by the prime minister of the strength of Ulster resistance.</w:t>
      </w:r>
      <w:r w:rsidR="001C2D92">
        <w:rPr>
          <w:rStyle w:val="FootnoteReference"/>
          <w:sz w:val="24"/>
        </w:rPr>
        <w:footnoteReference w:id="160"/>
      </w:r>
      <w:r w:rsidR="001C2D92">
        <w:rPr>
          <w:sz w:val="24"/>
        </w:rPr>
        <w:t xml:space="preserve"> </w:t>
      </w:r>
      <w:r w:rsidRPr="00591425">
        <w:rPr>
          <w:sz w:val="24"/>
        </w:rPr>
        <w:t xml:space="preserve">In March 1914, Redmond was forced to acquiesce to </w:t>
      </w:r>
      <w:r w:rsidR="001C2D92">
        <w:rPr>
          <w:sz w:val="24"/>
        </w:rPr>
        <w:t xml:space="preserve">temporary exclusion </w:t>
      </w:r>
      <w:r w:rsidRPr="00591425">
        <w:rPr>
          <w:sz w:val="24"/>
        </w:rPr>
        <w:t>for a period of six years</w:t>
      </w:r>
      <w:r w:rsidR="001C2D92">
        <w:rPr>
          <w:sz w:val="24"/>
        </w:rPr>
        <w:t xml:space="preserve">, which was </w:t>
      </w:r>
      <w:r w:rsidRPr="00591425">
        <w:rPr>
          <w:sz w:val="24"/>
        </w:rPr>
        <w:t xml:space="preserve">enough time for the Tories to win a majority in which case the arrangement </w:t>
      </w:r>
      <w:r w:rsidR="00445EA0">
        <w:rPr>
          <w:sz w:val="24"/>
        </w:rPr>
        <w:t>c</w:t>
      </w:r>
      <w:r w:rsidRPr="00591425">
        <w:rPr>
          <w:sz w:val="24"/>
        </w:rPr>
        <w:t>ould be made permanent.</w:t>
      </w:r>
      <w:r w:rsidRPr="00591425">
        <w:rPr>
          <w:rStyle w:val="FootnoteReference"/>
          <w:sz w:val="24"/>
        </w:rPr>
        <w:footnoteReference w:id="161"/>
      </w:r>
      <w:r w:rsidRPr="00591425">
        <w:rPr>
          <w:sz w:val="24"/>
        </w:rPr>
        <w:t xml:space="preserve"> Desperate to introduce some measure of home rule, Redmond had in effect agreed to permanent partition, the very spectre he and his followers had railed </w:t>
      </w:r>
      <w:r w:rsidRPr="00591425">
        <w:rPr>
          <w:sz w:val="24"/>
        </w:rPr>
        <w:lastRenderedPageBreak/>
        <w:t xml:space="preserve">against for years. Although sometimes seen as a casting off of northern nationalists, and as preparing the way for advanced nationalists to launch a rebellion two years later, </w:t>
      </w:r>
      <w:r w:rsidR="0023118F">
        <w:rPr>
          <w:sz w:val="24"/>
        </w:rPr>
        <w:t xml:space="preserve">it also did much to destroy Protestant home rule activism, by depriving it of its </w:t>
      </w:r>
      <w:r w:rsidR="0023118F" w:rsidRPr="0023118F">
        <w:rPr>
          <w:i/>
          <w:sz w:val="24"/>
        </w:rPr>
        <w:t>raison d'être,</w:t>
      </w:r>
      <w:r w:rsidR="0023118F">
        <w:rPr>
          <w:sz w:val="24"/>
        </w:rPr>
        <w:t xml:space="preserve"> the </w:t>
      </w:r>
      <w:r w:rsidR="008B34D0">
        <w:rPr>
          <w:sz w:val="24"/>
        </w:rPr>
        <w:t>avoidance</w:t>
      </w:r>
      <w:r w:rsidR="0023118F">
        <w:rPr>
          <w:sz w:val="24"/>
        </w:rPr>
        <w:t xml:space="preserve"> of partition. Indeed, </w:t>
      </w:r>
      <w:r w:rsidR="0023118F">
        <w:rPr>
          <w:rFonts w:cs="Times New Roman"/>
          <w:sz w:val="24"/>
          <w:szCs w:val="20"/>
        </w:rPr>
        <w:t>i</w:t>
      </w:r>
      <w:r w:rsidR="0023118F" w:rsidRPr="00FE3F6C">
        <w:rPr>
          <w:rFonts w:cs="Times New Roman"/>
          <w:sz w:val="24"/>
          <w:szCs w:val="20"/>
        </w:rPr>
        <w:t xml:space="preserve">n 1914 </w:t>
      </w:r>
      <w:r w:rsidR="0023118F">
        <w:rPr>
          <w:rFonts w:cs="Times New Roman"/>
          <w:sz w:val="24"/>
          <w:szCs w:val="20"/>
        </w:rPr>
        <w:t>the DLA</w:t>
      </w:r>
      <w:r w:rsidR="0023118F" w:rsidRPr="00FE3F6C">
        <w:rPr>
          <w:rFonts w:cs="Times New Roman"/>
          <w:sz w:val="24"/>
          <w:szCs w:val="20"/>
        </w:rPr>
        <w:t xml:space="preserve"> was wound up.</w:t>
      </w:r>
      <w:r w:rsidR="008A0945">
        <w:rPr>
          <w:rFonts w:cs="Times New Roman"/>
          <w:sz w:val="24"/>
          <w:szCs w:val="20"/>
        </w:rPr>
        <w:t xml:space="preserve"> The IPHRC continued in diminished form until at least 1916, </w:t>
      </w:r>
      <w:r w:rsidR="008A0945" w:rsidRPr="0060132D">
        <w:rPr>
          <w:sz w:val="24"/>
        </w:rPr>
        <w:t>at which point it was involved in raising funds for Irish soldiers in the British army.</w:t>
      </w:r>
      <w:r w:rsidR="008A0945" w:rsidRPr="0060132D">
        <w:rPr>
          <w:rFonts w:eastAsia="Calibri"/>
          <w:sz w:val="24"/>
          <w:vertAlign w:val="superscript"/>
        </w:rPr>
        <w:footnoteReference w:id="162"/>
      </w:r>
      <w:r w:rsidR="008A0945">
        <w:rPr>
          <w:rFonts w:cs="Times New Roman"/>
          <w:sz w:val="24"/>
          <w:szCs w:val="20"/>
        </w:rPr>
        <w:t xml:space="preserve"> </w:t>
      </w:r>
      <w:r w:rsidR="008B34D0">
        <w:rPr>
          <w:rFonts w:cs="Times New Roman"/>
          <w:sz w:val="24"/>
          <w:szCs w:val="20"/>
        </w:rPr>
        <w:t>The 1916 Rising, the executions that followed, and the 1918 general election, which saw Sinn Féin win a landslide outside of the north-east, led to the destruction of the home rule movement. Constitutionalists, of either religion, would take one more opportunity to regroup. The Irish Dominion League</w:t>
      </w:r>
      <w:r w:rsidR="00E31E00">
        <w:rPr>
          <w:rFonts w:cs="Times New Roman"/>
          <w:sz w:val="24"/>
          <w:szCs w:val="20"/>
        </w:rPr>
        <w:t xml:space="preserve"> (1919-21)</w:t>
      </w:r>
      <w:r w:rsidR="008B34D0">
        <w:rPr>
          <w:rFonts w:cs="Times New Roman"/>
          <w:sz w:val="24"/>
          <w:szCs w:val="20"/>
        </w:rPr>
        <w:t xml:space="preserve">, led by Horace Plunkett, </w:t>
      </w:r>
      <w:r w:rsidR="00F14285">
        <w:rPr>
          <w:rFonts w:cs="Times New Roman"/>
          <w:sz w:val="24"/>
          <w:szCs w:val="20"/>
        </w:rPr>
        <w:t xml:space="preserve">which advocated an all-Ireland parliament and membership of the Empire, </w:t>
      </w:r>
      <w:r w:rsidR="008B34D0">
        <w:rPr>
          <w:rFonts w:cs="Times New Roman"/>
          <w:sz w:val="24"/>
          <w:szCs w:val="20"/>
        </w:rPr>
        <w:t xml:space="preserve">included a substantial </w:t>
      </w:r>
      <w:r w:rsidR="00E31E00">
        <w:rPr>
          <w:rFonts w:cs="Times New Roman"/>
          <w:sz w:val="24"/>
          <w:szCs w:val="20"/>
        </w:rPr>
        <w:t xml:space="preserve">number </w:t>
      </w:r>
      <w:r w:rsidR="005C60D6">
        <w:rPr>
          <w:rFonts w:cs="Times New Roman"/>
          <w:sz w:val="24"/>
          <w:szCs w:val="20"/>
        </w:rPr>
        <w:t>of</w:t>
      </w:r>
      <w:r w:rsidR="003C2D5F">
        <w:rPr>
          <w:rFonts w:cs="Times New Roman"/>
          <w:sz w:val="24"/>
          <w:szCs w:val="20"/>
        </w:rPr>
        <w:t xml:space="preserve"> </w:t>
      </w:r>
      <w:r w:rsidR="00E31E00">
        <w:rPr>
          <w:rFonts w:cs="Times New Roman"/>
          <w:sz w:val="24"/>
          <w:szCs w:val="20"/>
        </w:rPr>
        <w:t>Protestant home rule</w:t>
      </w:r>
      <w:r w:rsidR="00F14285">
        <w:rPr>
          <w:rFonts w:cs="Times New Roman"/>
          <w:sz w:val="24"/>
          <w:szCs w:val="20"/>
        </w:rPr>
        <w:t>rs</w:t>
      </w:r>
      <w:r w:rsidR="003C2D5F">
        <w:rPr>
          <w:rFonts w:cs="Times New Roman"/>
          <w:sz w:val="24"/>
          <w:szCs w:val="20"/>
        </w:rPr>
        <w:t xml:space="preserve"> and other</w:t>
      </w:r>
      <w:r w:rsidR="005C60D6">
        <w:rPr>
          <w:rFonts w:cs="Times New Roman"/>
          <w:sz w:val="24"/>
          <w:szCs w:val="20"/>
        </w:rPr>
        <w:t xml:space="preserve"> </w:t>
      </w:r>
      <w:r w:rsidR="00972EA7">
        <w:rPr>
          <w:rFonts w:cs="Times New Roman"/>
          <w:sz w:val="24"/>
          <w:szCs w:val="20"/>
        </w:rPr>
        <w:t>parliamentary nationalists</w:t>
      </w:r>
      <w:r w:rsidR="0032524D">
        <w:rPr>
          <w:rFonts w:cs="Times New Roman"/>
          <w:sz w:val="24"/>
          <w:szCs w:val="20"/>
        </w:rPr>
        <w:t xml:space="preserve">. </w:t>
      </w:r>
      <w:r w:rsidR="003C2D5F">
        <w:rPr>
          <w:rFonts w:cs="Times New Roman"/>
          <w:sz w:val="24"/>
          <w:szCs w:val="20"/>
        </w:rPr>
        <w:t xml:space="preserve">However, </w:t>
      </w:r>
      <w:r w:rsidR="00DE6232">
        <w:rPr>
          <w:rFonts w:cs="Times New Roman"/>
          <w:sz w:val="24"/>
          <w:szCs w:val="20"/>
        </w:rPr>
        <w:t>the War of Independence era,</w:t>
      </w:r>
      <w:r w:rsidR="0023681E">
        <w:rPr>
          <w:rFonts w:cs="Times New Roman"/>
          <w:sz w:val="24"/>
          <w:szCs w:val="20"/>
        </w:rPr>
        <w:t xml:space="preserve"> </w:t>
      </w:r>
      <w:r w:rsidR="00DE6232">
        <w:rPr>
          <w:rFonts w:cs="Times New Roman"/>
          <w:sz w:val="24"/>
          <w:szCs w:val="20"/>
        </w:rPr>
        <w:t xml:space="preserve">with the enormous home rule grassroots defected to Sinn Féin, and much of the country clamouring for a republic, was a deeply unpromising period in which to launch a constitutional movement. </w:t>
      </w:r>
      <w:r w:rsidR="00374E19">
        <w:rPr>
          <w:rFonts w:cs="Times New Roman"/>
          <w:sz w:val="24"/>
          <w:szCs w:val="20"/>
        </w:rPr>
        <w:t xml:space="preserve">Above all, the </w:t>
      </w:r>
      <w:r w:rsidR="00374E19" w:rsidRPr="00A40DD6">
        <w:rPr>
          <w:rFonts w:cs="Times New Roman"/>
          <w:sz w:val="24"/>
        </w:rPr>
        <w:t>1920 Government of Ireland Act</w:t>
      </w:r>
      <w:r w:rsidR="00374E19">
        <w:rPr>
          <w:rFonts w:cs="Times New Roman"/>
          <w:sz w:val="24"/>
        </w:rPr>
        <w:t xml:space="preserve">, which partitioned the island, and created a home rule administration in Belfast, destroyed any hopes for a </w:t>
      </w:r>
      <w:r w:rsidR="00E52753">
        <w:rPr>
          <w:rFonts w:cs="Times New Roman"/>
          <w:sz w:val="24"/>
        </w:rPr>
        <w:t>strong</w:t>
      </w:r>
      <w:r w:rsidR="00374E19">
        <w:rPr>
          <w:rFonts w:cs="Times New Roman"/>
          <w:sz w:val="24"/>
        </w:rPr>
        <w:t xml:space="preserve"> constitutionalist movement. </w:t>
      </w:r>
      <w:r w:rsidR="00DE6232" w:rsidRPr="00A40DD6">
        <w:rPr>
          <w:rFonts w:cs="Times New Roman"/>
          <w:sz w:val="24"/>
        </w:rPr>
        <w:t xml:space="preserve">In November 1921, </w:t>
      </w:r>
      <w:r w:rsidR="00DE6232">
        <w:rPr>
          <w:rFonts w:cs="Times New Roman"/>
          <w:sz w:val="24"/>
        </w:rPr>
        <w:t xml:space="preserve">the Dominion League was dissolved, and with it died the </w:t>
      </w:r>
      <w:r w:rsidR="00DE6232">
        <w:rPr>
          <w:rFonts w:cs="Times New Roman"/>
          <w:sz w:val="24"/>
          <w:szCs w:val="20"/>
        </w:rPr>
        <w:t>Protestant home rul</w:t>
      </w:r>
      <w:r w:rsidR="0032524D">
        <w:rPr>
          <w:rFonts w:cs="Times New Roman"/>
          <w:sz w:val="24"/>
          <w:szCs w:val="20"/>
        </w:rPr>
        <w:t>e vision of an all-Ireland parli</w:t>
      </w:r>
      <w:r w:rsidR="00DE6232">
        <w:rPr>
          <w:rFonts w:cs="Times New Roman"/>
          <w:sz w:val="24"/>
          <w:szCs w:val="20"/>
        </w:rPr>
        <w:t xml:space="preserve">amentary settlement, and the dissolution of inter-religious political differences. </w:t>
      </w:r>
    </w:p>
    <w:p w14:paraId="4AE9CF90" w14:textId="77777777" w:rsidR="00A86611" w:rsidRDefault="00A86611" w:rsidP="007147DC">
      <w:pPr>
        <w:spacing w:line="480" w:lineRule="auto"/>
        <w:jc w:val="both"/>
        <w:rPr>
          <w:rFonts w:cs="Times New Roman"/>
          <w:sz w:val="24"/>
          <w:szCs w:val="20"/>
        </w:rPr>
      </w:pPr>
    </w:p>
    <w:p w14:paraId="06CCAFEB" w14:textId="2185A51E" w:rsidR="00A86611" w:rsidRDefault="00370B37" w:rsidP="004703B7">
      <w:pPr>
        <w:spacing w:line="480" w:lineRule="auto"/>
        <w:jc w:val="both"/>
        <w:rPr>
          <w:rFonts w:cs="Times New Roman"/>
          <w:sz w:val="24"/>
          <w:szCs w:val="20"/>
        </w:rPr>
      </w:pPr>
      <w:r>
        <w:rPr>
          <w:rFonts w:cs="Times New Roman"/>
          <w:sz w:val="24"/>
          <w:szCs w:val="20"/>
        </w:rPr>
        <w:t>A recent study has found that</w:t>
      </w:r>
      <w:r w:rsidR="000B5E4F">
        <w:rPr>
          <w:rFonts w:cs="Times New Roman"/>
          <w:sz w:val="24"/>
          <w:szCs w:val="20"/>
        </w:rPr>
        <w:t xml:space="preserve"> </w:t>
      </w:r>
      <w:proofErr w:type="spellStart"/>
      <w:r w:rsidR="000B5E4F">
        <w:rPr>
          <w:rFonts w:cs="Times New Roman"/>
          <w:sz w:val="24"/>
          <w:szCs w:val="20"/>
        </w:rPr>
        <w:t>Redmondism</w:t>
      </w:r>
      <w:proofErr w:type="spellEnd"/>
      <w:r w:rsidR="000B5E4F">
        <w:rPr>
          <w:rFonts w:cs="Times New Roman"/>
          <w:sz w:val="24"/>
          <w:szCs w:val="20"/>
        </w:rPr>
        <w:t xml:space="preserve"> was a ‘minority taste’ among activists.</w:t>
      </w:r>
      <w:r w:rsidR="000B5E4F">
        <w:rPr>
          <w:rStyle w:val="FootnoteReference"/>
          <w:rFonts w:cs="Times New Roman"/>
          <w:sz w:val="24"/>
          <w:szCs w:val="20"/>
        </w:rPr>
        <w:footnoteReference w:id="163"/>
      </w:r>
      <w:r w:rsidR="000B5E4F">
        <w:rPr>
          <w:rFonts w:cs="Times New Roman"/>
          <w:sz w:val="24"/>
          <w:szCs w:val="20"/>
        </w:rPr>
        <w:t xml:space="preserve"> Indeed, it may only have been Redmond’s immense personal prestige, coupled with a pragmatic sense that a pro-Empire policy would accomplish home rule, that ensured some sort of </w:t>
      </w:r>
      <w:r w:rsidR="00906FCE">
        <w:rPr>
          <w:rFonts w:cs="Times New Roman"/>
          <w:sz w:val="24"/>
          <w:szCs w:val="20"/>
        </w:rPr>
        <w:t xml:space="preserve">acquiescence </w:t>
      </w:r>
      <w:r w:rsidR="000B5E4F">
        <w:rPr>
          <w:rFonts w:cs="Times New Roman"/>
          <w:sz w:val="24"/>
          <w:szCs w:val="20"/>
        </w:rPr>
        <w:t>with his policy</w:t>
      </w:r>
      <w:r w:rsidR="0032524D">
        <w:rPr>
          <w:rFonts w:cs="Times New Roman"/>
          <w:sz w:val="24"/>
          <w:szCs w:val="20"/>
        </w:rPr>
        <w:t>.</w:t>
      </w:r>
      <w:r w:rsidR="0032524D" w:rsidRPr="0032524D">
        <w:rPr>
          <w:rFonts w:cs="Times New Roman"/>
          <w:sz w:val="24"/>
          <w:szCs w:val="20"/>
        </w:rPr>
        <w:t xml:space="preserve"> </w:t>
      </w:r>
      <w:r w:rsidR="0032524D">
        <w:rPr>
          <w:rFonts w:cs="Times New Roman"/>
          <w:sz w:val="24"/>
          <w:szCs w:val="20"/>
        </w:rPr>
        <w:t>What did this mean for Protestant home rulers?</w:t>
      </w:r>
      <w:r w:rsidR="00906FCE">
        <w:rPr>
          <w:rFonts w:cs="Times New Roman"/>
          <w:sz w:val="24"/>
          <w:szCs w:val="20"/>
        </w:rPr>
        <w:t xml:space="preserve"> Protestants had been a fixture </w:t>
      </w:r>
      <w:r w:rsidR="00906FCE">
        <w:rPr>
          <w:rFonts w:cs="Times New Roman"/>
          <w:sz w:val="24"/>
          <w:szCs w:val="20"/>
        </w:rPr>
        <w:lastRenderedPageBreak/>
        <w:t xml:space="preserve">of the home rule movement since the first meeting in </w:t>
      </w:r>
      <w:proofErr w:type="spellStart"/>
      <w:r w:rsidR="00906FCE">
        <w:rPr>
          <w:rFonts w:cs="Times New Roman"/>
          <w:sz w:val="24"/>
          <w:szCs w:val="20"/>
        </w:rPr>
        <w:t>Bilton’s</w:t>
      </w:r>
      <w:proofErr w:type="spellEnd"/>
      <w:r w:rsidR="00906FCE">
        <w:rPr>
          <w:rFonts w:cs="Times New Roman"/>
          <w:sz w:val="24"/>
          <w:szCs w:val="20"/>
        </w:rPr>
        <w:t xml:space="preserve"> Hotel, Dublin, in May 1870. The first three leaders of the movement were Protestant, and Protestants </w:t>
      </w:r>
      <w:r w:rsidR="009C7D4E">
        <w:rPr>
          <w:rFonts w:cs="Times New Roman"/>
          <w:sz w:val="24"/>
          <w:szCs w:val="20"/>
        </w:rPr>
        <w:t>had an</w:t>
      </w:r>
      <w:r w:rsidR="00906FCE">
        <w:rPr>
          <w:rFonts w:cs="Times New Roman"/>
          <w:sz w:val="24"/>
          <w:szCs w:val="20"/>
        </w:rPr>
        <w:t xml:space="preserve"> enthusiastic </w:t>
      </w:r>
      <w:r w:rsidR="00E52753">
        <w:rPr>
          <w:rFonts w:cs="Times New Roman"/>
          <w:sz w:val="24"/>
          <w:szCs w:val="20"/>
        </w:rPr>
        <w:t>supporter</w:t>
      </w:r>
      <w:r w:rsidR="00906FCE">
        <w:rPr>
          <w:rFonts w:cs="Times New Roman"/>
          <w:sz w:val="24"/>
          <w:szCs w:val="20"/>
        </w:rPr>
        <w:t xml:space="preserve"> in John Redmond. However, i</w:t>
      </w:r>
      <w:r w:rsidR="000B5E4F">
        <w:rPr>
          <w:rFonts w:cs="Times New Roman"/>
          <w:sz w:val="24"/>
          <w:szCs w:val="20"/>
        </w:rPr>
        <w:t>t is hard to escape the conclusion that by 1910, the future, if home rule had a future, bel</w:t>
      </w:r>
      <w:r w:rsidR="00906FCE">
        <w:rPr>
          <w:rFonts w:cs="Times New Roman"/>
          <w:sz w:val="24"/>
          <w:szCs w:val="20"/>
        </w:rPr>
        <w:t xml:space="preserve">onged to the AOH and the UIL wings of the movement, rather than the Protestants, the imperialists, and the conciliators. </w:t>
      </w:r>
      <w:r w:rsidR="009A3FA3">
        <w:rPr>
          <w:rFonts w:cs="Times New Roman"/>
          <w:sz w:val="24"/>
          <w:szCs w:val="20"/>
        </w:rPr>
        <w:t xml:space="preserve">Redmond may have held </w:t>
      </w:r>
      <w:r w:rsidR="00647F07">
        <w:rPr>
          <w:rFonts w:cs="Times New Roman"/>
          <w:sz w:val="24"/>
          <w:szCs w:val="20"/>
        </w:rPr>
        <w:t xml:space="preserve">out </w:t>
      </w:r>
      <w:r w:rsidR="009A3FA3">
        <w:rPr>
          <w:rFonts w:cs="Times New Roman"/>
          <w:sz w:val="24"/>
          <w:szCs w:val="20"/>
        </w:rPr>
        <w:t xml:space="preserve">the </w:t>
      </w:r>
      <w:r w:rsidR="00A418C0">
        <w:rPr>
          <w:rFonts w:cs="Times New Roman"/>
          <w:sz w:val="24"/>
          <w:szCs w:val="20"/>
        </w:rPr>
        <w:t xml:space="preserve">promise </w:t>
      </w:r>
      <w:r w:rsidR="009A3FA3">
        <w:rPr>
          <w:rFonts w:cs="Times New Roman"/>
          <w:sz w:val="24"/>
          <w:szCs w:val="20"/>
        </w:rPr>
        <w:t>of the restored Irish parliament on College Green, with the gentry and aristocracy dignifying the upper house, and commercial magnates and men of letters populating the lower, but there was little reason to believe that this would ever really come to pass</w:t>
      </w:r>
      <w:r w:rsidR="00E54735">
        <w:rPr>
          <w:rFonts w:cs="Times New Roman"/>
          <w:sz w:val="24"/>
          <w:szCs w:val="20"/>
        </w:rPr>
        <w:t>, or</w:t>
      </w:r>
      <w:r w:rsidR="00A819A9">
        <w:rPr>
          <w:rFonts w:cs="Times New Roman"/>
          <w:sz w:val="24"/>
          <w:szCs w:val="20"/>
        </w:rPr>
        <w:t>,</w:t>
      </w:r>
      <w:r w:rsidR="00E54735">
        <w:rPr>
          <w:rFonts w:cs="Times New Roman"/>
          <w:sz w:val="24"/>
          <w:szCs w:val="20"/>
        </w:rPr>
        <w:t xml:space="preserve"> indeed, that the public would ever approve of it.</w:t>
      </w:r>
      <w:r w:rsidR="009A3FA3">
        <w:rPr>
          <w:rFonts w:cs="Times New Roman"/>
          <w:sz w:val="24"/>
          <w:szCs w:val="20"/>
        </w:rPr>
        <w:t xml:space="preserve"> </w:t>
      </w:r>
      <w:r w:rsidR="004703B7" w:rsidRPr="004703B7">
        <w:rPr>
          <w:rFonts w:cs="Times New Roman"/>
          <w:sz w:val="24"/>
          <w:szCs w:val="20"/>
        </w:rPr>
        <w:t>The Protestant home</w:t>
      </w:r>
      <w:r w:rsidR="004703B7">
        <w:rPr>
          <w:rFonts w:cs="Times New Roman"/>
          <w:sz w:val="24"/>
          <w:szCs w:val="20"/>
        </w:rPr>
        <w:t xml:space="preserve"> </w:t>
      </w:r>
      <w:r w:rsidR="004703B7" w:rsidRPr="004703B7">
        <w:rPr>
          <w:rFonts w:cs="Times New Roman"/>
          <w:sz w:val="24"/>
          <w:szCs w:val="20"/>
        </w:rPr>
        <w:t>rule perspective gained the support of the party leader, but could never</w:t>
      </w:r>
      <w:r w:rsidR="004703B7">
        <w:rPr>
          <w:rFonts w:cs="Times New Roman"/>
          <w:sz w:val="24"/>
          <w:szCs w:val="20"/>
        </w:rPr>
        <w:t xml:space="preserve"> </w:t>
      </w:r>
      <w:r w:rsidR="004703B7" w:rsidRPr="004703B7">
        <w:rPr>
          <w:rFonts w:cs="Times New Roman"/>
          <w:sz w:val="24"/>
          <w:szCs w:val="20"/>
        </w:rPr>
        <w:t>appeal to the enormous home rule grass roots; this, to a great extent,</w:t>
      </w:r>
      <w:r w:rsidR="004703B7">
        <w:rPr>
          <w:rFonts w:cs="Times New Roman"/>
          <w:sz w:val="24"/>
          <w:szCs w:val="20"/>
        </w:rPr>
        <w:t xml:space="preserve"> </w:t>
      </w:r>
      <w:r w:rsidR="004703B7" w:rsidRPr="004703B7">
        <w:rPr>
          <w:rFonts w:cs="Times New Roman"/>
          <w:sz w:val="24"/>
          <w:szCs w:val="20"/>
        </w:rPr>
        <w:t>explains the failure of the project.</w:t>
      </w:r>
    </w:p>
    <w:p w14:paraId="5233897C" w14:textId="77777777" w:rsidR="00081113" w:rsidRDefault="00081113" w:rsidP="00081113">
      <w:pPr>
        <w:spacing w:line="480" w:lineRule="auto"/>
        <w:rPr>
          <w:rFonts w:cs="Times New Roman"/>
          <w:sz w:val="24"/>
          <w:szCs w:val="20"/>
        </w:rPr>
      </w:pPr>
    </w:p>
    <w:p w14:paraId="2D7E0501" w14:textId="0FDCBCFB" w:rsidR="00081113" w:rsidRPr="00081113" w:rsidRDefault="00081113" w:rsidP="00081113">
      <w:pPr>
        <w:spacing w:line="480" w:lineRule="auto"/>
        <w:rPr>
          <w:rFonts w:cs="Times New Roman"/>
          <w:sz w:val="24"/>
          <w:szCs w:val="20"/>
        </w:rPr>
      </w:pPr>
      <w:r>
        <w:rPr>
          <w:rFonts w:cs="Times New Roman"/>
          <w:i/>
          <w:sz w:val="24"/>
          <w:szCs w:val="20"/>
        </w:rPr>
        <w:t>King’s College London</w:t>
      </w:r>
      <w:r>
        <w:rPr>
          <w:rFonts w:cs="Times New Roman"/>
          <w:sz w:val="24"/>
          <w:szCs w:val="20"/>
        </w:rPr>
        <w:tab/>
      </w:r>
      <w:r>
        <w:rPr>
          <w:rFonts w:cs="Times New Roman"/>
          <w:sz w:val="24"/>
          <w:szCs w:val="20"/>
        </w:rPr>
        <w:tab/>
      </w:r>
      <w:r>
        <w:rPr>
          <w:rFonts w:cs="Times New Roman"/>
          <w:sz w:val="24"/>
          <w:szCs w:val="20"/>
        </w:rPr>
        <w:tab/>
      </w:r>
      <w:r>
        <w:rPr>
          <w:rFonts w:cs="Times New Roman"/>
          <w:sz w:val="24"/>
          <w:szCs w:val="20"/>
        </w:rPr>
        <w:tab/>
      </w:r>
      <w:r>
        <w:rPr>
          <w:rFonts w:cs="Times New Roman"/>
          <w:sz w:val="24"/>
          <w:szCs w:val="20"/>
        </w:rPr>
        <w:tab/>
      </w:r>
      <w:r>
        <w:rPr>
          <w:rFonts w:cs="Times New Roman"/>
          <w:sz w:val="24"/>
          <w:szCs w:val="20"/>
        </w:rPr>
        <w:tab/>
        <w:t>CONOR MORRISSEY</w:t>
      </w:r>
    </w:p>
    <w:p w14:paraId="6A06AA0C" w14:textId="77777777" w:rsidR="00DE6232" w:rsidRDefault="00DE6232" w:rsidP="007147DC">
      <w:pPr>
        <w:spacing w:line="480" w:lineRule="auto"/>
        <w:jc w:val="both"/>
        <w:rPr>
          <w:rFonts w:cs="Times New Roman"/>
          <w:sz w:val="24"/>
        </w:rPr>
      </w:pPr>
    </w:p>
    <w:p w14:paraId="1CB6844D" w14:textId="77777777" w:rsidR="00DE6232" w:rsidRDefault="00DE6232" w:rsidP="007147DC">
      <w:pPr>
        <w:spacing w:line="480" w:lineRule="auto"/>
        <w:jc w:val="both"/>
        <w:rPr>
          <w:rFonts w:cs="Times New Roman"/>
          <w:sz w:val="24"/>
        </w:rPr>
      </w:pPr>
    </w:p>
    <w:p w14:paraId="20FE2DB4" w14:textId="77777777" w:rsidR="00DE6232" w:rsidRDefault="00DE6232" w:rsidP="007147DC">
      <w:pPr>
        <w:spacing w:line="480" w:lineRule="auto"/>
        <w:jc w:val="both"/>
        <w:rPr>
          <w:rFonts w:cs="Times New Roman"/>
          <w:sz w:val="24"/>
        </w:rPr>
      </w:pPr>
    </w:p>
    <w:p w14:paraId="4F0B9FA7" w14:textId="4367ABE9" w:rsidR="00591425" w:rsidRPr="00591425" w:rsidRDefault="00591425" w:rsidP="007147DC">
      <w:pPr>
        <w:spacing w:line="480" w:lineRule="auto"/>
        <w:jc w:val="both"/>
        <w:rPr>
          <w:sz w:val="24"/>
        </w:rPr>
      </w:pPr>
    </w:p>
    <w:p w14:paraId="60C14C91" w14:textId="77777777" w:rsidR="00591425" w:rsidRDefault="00591425" w:rsidP="007147DC">
      <w:pPr>
        <w:spacing w:line="480" w:lineRule="auto"/>
        <w:ind w:firstLine="720"/>
        <w:jc w:val="both"/>
        <w:rPr>
          <w:sz w:val="24"/>
        </w:rPr>
      </w:pPr>
    </w:p>
    <w:p w14:paraId="7F327E57" w14:textId="77777777" w:rsidR="00ED38C9" w:rsidRDefault="00ED38C9" w:rsidP="007147DC">
      <w:pPr>
        <w:spacing w:line="480" w:lineRule="auto"/>
        <w:jc w:val="both"/>
        <w:rPr>
          <w:sz w:val="24"/>
        </w:rPr>
      </w:pPr>
    </w:p>
    <w:p w14:paraId="4F25D919" w14:textId="77777777" w:rsidR="00ED38C9" w:rsidRDefault="00ED38C9" w:rsidP="007147DC">
      <w:pPr>
        <w:spacing w:line="480" w:lineRule="auto"/>
        <w:jc w:val="both"/>
        <w:rPr>
          <w:sz w:val="24"/>
        </w:rPr>
      </w:pPr>
    </w:p>
    <w:p w14:paraId="7A0679E8" w14:textId="77777777" w:rsidR="00ED38C9" w:rsidRDefault="00ED38C9" w:rsidP="007147DC">
      <w:pPr>
        <w:spacing w:line="480" w:lineRule="auto"/>
        <w:jc w:val="both"/>
        <w:rPr>
          <w:sz w:val="24"/>
        </w:rPr>
      </w:pPr>
    </w:p>
    <w:p w14:paraId="357515BE" w14:textId="77777777" w:rsidR="00ED38C9" w:rsidRDefault="00ED38C9" w:rsidP="007147DC">
      <w:pPr>
        <w:spacing w:line="480" w:lineRule="auto"/>
        <w:ind w:firstLine="720"/>
        <w:jc w:val="both"/>
        <w:rPr>
          <w:sz w:val="24"/>
        </w:rPr>
      </w:pPr>
    </w:p>
    <w:p w14:paraId="605B2CDB" w14:textId="77777777" w:rsidR="00ED38C9" w:rsidRDefault="00ED38C9" w:rsidP="007147DC">
      <w:pPr>
        <w:spacing w:line="480" w:lineRule="auto"/>
        <w:ind w:firstLine="720"/>
        <w:jc w:val="both"/>
        <w:rPr>
          <w:sz w:val="24"/>
        </w:rPr>
      </w:pPr>
    </w:p>
    <w:p w14:paraId="24D4C00D" w14:textId="77777777" w:rsidR="00ED38C9" w:rsidRDefault="00ED38C9" w:rsidP="007147DC">
      <w:pPr>
        <w:spacing w:line="480" w:lineRule="auto"/>
        <w:ind w:firstLine="720"/>
        <w:jc w:val="both"/>
        <w:rPr>
          <w:sz w:val="24"/>
        </w:rPr>
      </w:pPr>
    </w:p>
    <w:p w14:paraId="10D87B2E" w14:textId="77777777" w:rsidR="00ED38C9" w:rsidRDefault="00ED38C9" w:rsidP="007147DC">
      <w:pPr>
        <w:spacing w:line="480" w:lineRule="auto"/>
        <w:ind w:firstLine="720"/>
        <w:jc w:val="both"/>
        <w:rPr>
          <w:sz w:val="24"/>
        </w:rPr>
      </w:pPr>
    </w:p>
    <w:p w14:paraId="5BFA5FFD" w14:textId="77777777" w:rsidR="00ED38C9" w:rsidRDefault="00ED38C9" w:rsidP="007147DC">
      <w:pPr>
        <w:spacing w:line="480" w:lineRule="auto"/>
        <w:ind w:firstLine="720"/>
        <w:jc w:val="both"/>
        <w:rPr>
          <w:sz w:val="24"/>
        </w:rPr>
      </w:pPr>
    </w:p>
    <w:p w14:paraId="2F41434E" w14:textId="77777777" w:rsidR="00ED38C9" w:rsidRDefault="00ED38C9" w:rsidP="007147DC">
      <w:pPr>
        <w:spacing w:line="480" w:lineRule="auto"/>
        <w:ind w:firstLine="720"/>
        <w:jc w:val="both"/>
        <w:rPr>
          <w:sz w:val="24"/>
        </w:rPr>
      </w:pPr>
    </w:p>
    <w:p w14:paraId="75BFCB5E" w14:textId="77777777" w:rsidR="00ED38C9" w:rsidRDefault="00ED38C9" w:rsidP="007147DC">
      <w:pPr>
        <w:spacing w:line="480" w:lineRule="auto"/>
        <w:ind w:firstLine="720"/>
        <w:jc w:val="both"/>
        <w:rPr>
          <w:sz w:val="24"/>
        </w:rPr>
      </w:pPr>
    </w:p>
    <w:p w14:paraId="59E9D2A7" w14:textId="77777777" w:rsidR="00ED38C9" w:rsidRDefault="00ED38C9" w:rsidP="007147DC">
      <w:pPr>
        <w:spacing w:line="480" w:lineRule="auto"/>
        <w:ind w:firstLine="720"/>
        <w:jc w:val="both"/>
        <w:rPr>
          <w:sz w:val="24"/>
        </w:rPr>
      </w:pPr>
    </w:p>
    <w:p w14:paraId="1910C85C" w14:textId="77777777" w:rsidR="00E11240" w:rsidRDefault="00E11240" w:rsidP="007147DC">
      <w:pPr>
        <w:spacing w:line="480" w:lineRule="auto"/>
        <w:ind w:firstLine="720"/>
        <w:jc w:val="both"/>
        <w:rPr>
          <w:sz w:val="24"/>
        </w:rPr>
      </w:pPr>
    </w:p>
    <w:p w14:paraId="135A13DD" w14:textId="387E8D55" w:rsidR="0072203F" w:rsidRDefault="00E11240" w:rsidP="007147DC">
      <w:pPr>
        <w:spacing w:line="480" w:lineRule="auto"/>
        <w:ind w:firstLine="720"/>
        <w:jc w:val="both"/>
        <w:rPr>
          <w:sz w:val="24"/>
        </w:rPr>
      </w:pPr>
      <w:r>
        <w:rPr>
          <w:sz w:val="24"/>
        </w:rPr>
        <w:t xml:space="preserve"> </w:t>
      </w:r>
    </w:p>
    <w:p w14:paraId="37553AAB" w14:textId="77777777" w:rsidR="00A00C08" w:rsidRDefault="00A00C08" w:rsidP="007147DC">
      <w:pPr>
        <w:spacing w:line="480" w:lineRule="auto"/>
        <w:ind w:firstLine="720"/>
        <w:jc w:val="both"/>
        <w:rPr>
          <w:sz w:val="24"/>
        </w:rPr>
      </w:pPr>
    </w:p>
    <w:p w14:paraId="525486E4" w14:textId="77777777" w:rsidR="0060132D" w:rsidRDefault="0060132D" w:rsidP="007147DC">
      <w:pPr>
        <w:spacing w:line="480" w:lineRule="auto"/>
        <w:jc w:val="both"/>
        <w:rPr>
          <w:b/>
          <w:sz w:val="24"/>
          <w:lang w:val="en-IE"/>
        </w:rPr>
      </w:pPr>
    </w:p>
    <w:sectPr w:rsidR="0060132D" w:rsidSect="00ED0F05">
      <w:headerReference w:type="even" r:id="rId6"/>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1A739" w14:textId="77777777" w:rsidR="00CA71AD" w:rsidRDefault="00CA71AD" w:rsidP="0060132D">
      <w:r>
        <w:separator/>
      </w:r>
    </w:p>
  </w:endnote>
  <w:endnote w:type="continuationSeparator" w:id="0">
    <w:p w14:paraId="1F7C7767" w14:textId="77777777" w:rsidR="00CA71AD" w:rsidRDefault="00CA71AD" w:rsidP="0060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43AA9" w14:textId="77777777" w:rsidR="00CA71AD" w:rsidRDefault="00CA71AD" w:rsidP="0060132D">
      <w:r>
        <w:separator/>
      </w:r>
    </w:p>
  </w:footnote>
  <w:footnote w:type="continuationSeparator" w:id="0">
    <w:p w14:paraId="0E265436" w14:textId="77777777" w:rsidR="00CA71AD" w:rsidRDefault="00CA71AD" w:rsidP="0060132D">
      <w:r>
        <w:continuationSeparator/>
      </w:r>
    </w:p>
  </w:footnote>
  <w:footnote w:id="1">
    <w:p w14:paraId="4FE37966" w14:textId="585AFA74" w:rsidR="00142553" w:rsidRDefault="00142553">
      <w:pPr>
        <w:pStyle w:val="FootnoteText"/>
      </w:pPr>
      <w:r w:rsidRPr="00142553">
        <w:rPr>
          <w:rStyle w:val="FootnoteReference"/>
        </w:rPr>
        <w:sym w:font="Symbol" w:char="F02A"/>
      </w:r>
      <w:r>
        <w:t xml:space="preserve"> </w:t>
      </w:r>
      <w:r w:rsidR="00397D78" w:rsidRPr="00397D78">
        <w:t>I would like to thank Dr James McConnel</w:t>
      </w:r>
      <w:r w:rsidR="00397D78">
        <w:t xml:space="preserve"> and the two anonymous reviewers</w:t>
      </w:r>
      <w:r w:rsidR="00397D78" w:rsidRPr="00397D78">
        <w:t xml:space="preserve"> for </w:t>
      </w:r>
      <w:r w:rsidR="00397D78">
        <w:t>their comments on earlier drafts of this article</w:t>
      </w:r>
      <w:r w:rsidR="00397D78" w:rsidRPr="00397D78">
        <w:t>. This research was funded by the Irish Research Council.</w:t>
      </w:r>
    </w:p>
  </w:footnote>
  <w:footnote w:id="2">
    <w:p w14:paraId="6A4F1756" w14:textId="6E93183B" w:rsidR="008E2927" w:rsidRDefault="008E2927" w:rsidP="0060132D">
      <w:pPr>
        <w:pStyle w:val="FootnoteText"/>
      </w:pPr>
      <w:r>
        <w:rPr>
          <w:rStyle w:val="FootnoteReference"/>
        </w:rPr>
        <w:footnoteRef/>
      </w:r>
      <w:r>
        <w:t xml:space="preserve"> Trinity College Dublin, John Dillon papers, MS 6760/1729, Alfred Webb to John Dillon, 29 Oct</w:t>
      </w:r>
      <w:r w:rsidR="00CE127D">
        <w:t>.</w:t>
      </w:r>
      <w:r>
        <w:t xml:space="preserve"> 1903. John Morley (1838-1923), a Liberal and advocate of home rule, served as chief secretary for Ireland in 1886 and from 1892</w:t>
      </w:r>
      <w:r w:rsidR="00F922C4">
        <w:t>-</w:t>
      </w:r>
      <w:r>
        <w:t xml:space="preserve">5. </w:t>
      </w:r>
    </w:p>
  </w:footnote>
  <w:footnote w:id="3">
    <w:p w14:paraId="0DC1216C" w14:textId="78CD80D1" w:rsidR="008E2927" w:rsidRPr="00BE0E43" w:rsidRDefault="008E2927" w:rsidP="00031A0C">
      <w:pPr>
        <w:pStyle w:val="FootnoteText"/>
      </w:pPr>
      <w:r>
        <w:rPr>
          <w:rStyle w:val="FootnoteReference"/>
        </w:rPr>
        <w:footnoteRef/>
      </w:r>
      <w:r>
        <w:t xml:space="preserve"> For a valuable recent exploration, see </w:t>
      </w:r>
      <w:r w:rsidRPr="00BE0E43">
        <w:t>R</w:t>
      </w:r>
      <w:r>
        <w:t>.</w:t>
      </w:r>
      <w:r w:rsidRPr="00BE0E43">
        <w:t>F</w:t>
      </w:r>
      <w:r>
        <w:t>.</w:t>
      </w:r>
      <w:r w:rsidRPr="00BE0E43">
        <w:t xml:space="preserve"> Foster, </w:t>
      </w:r>
      <w:r w:rsidRPr="00BE0E43">
        <w:rPr>
          <w:i/>
        </w:rPr>
        <w:t>Vivid faces: the revolutionary generation in Ireland, 1890-1923</w:t>
      </w:r>
      <w:r w:rsidRPr="00BE0E43">
        <w:t xml:space="preserve"> (London, 2014).</w:t>
      </w:r>
      <w:r>
        <w:t xml:space="preserve"> See also, </w:t>
      </w:r>
      <w:r w:rsidRPr="00927A45">
        <w:t>Valerie Jones</w:t>
      </w:r>
      <w:r>
        <w:t xml:space="preserve">, </w:t>
      </w:r>
      <w:r w:rsidRPr="00927A45">
        <w:rPr>
          <w:i/>
        </w:rPr>
        <w:t xml:space="preserve">Rebel Prods: the forgotten story of Protestant radical nationalists and the 1916 Rising </w:t>
      </w:r>
      <w:r>
        <w:t>(Dublin, 2016)</w:t>
      </w:r>
      <w:r w:rsidR="00B94683">
        <w:t xml:space="preserve">; Conor Morrissey, </w:t>
      </w:r>
      <w:r w:rsidR="00B94683">
        <w:rPr>
          <w:i/>
        </w:rPr>
        <w:t xml:space="preserve">Protestant nationalists in Ireland, 1900-1923 </w:t>
      </w:r>
      <w:r w:rsidR="00B94683">
        <w:t xml:space="preserve">(Cambridge, 2019). </w:t>
      </w:r>
      <w:r>
        <w:t>Biographies of Protestant advanced nationalists abound: for recent studies, see Marnie</w:t>
      </w:r>
      <w:r w:rsidRPr="003230C3">
        <w:t xml:space="preserve"> Hay, </w:t>
      </w:r>
      <w:r w:rsidRPr="003230C3">
        <w:rPr>
          <w:i/>
        </w:rPr>
        <w:t>Bulmer Hobson and the nationalist movement in twentieth-century Ireland</w:t>
      </w:r>
      <w:r>
        <w:t xml:space="preserve"> (Manchester, 2009); </w:t>
      </w:r>
      <w:proofErr w:type="spellStart"/>
      <w:r>
        <w:t>Leeane</w:t>
      </w:r>
      <w:proofErr w:type="spellEnd"/>
      <w:r>
        <w:t xml:space="preserve"> Lane, </w:t>
      </w:r>
      <w:r w:rsidRPr="00A948F3">
        <w:rPr>
          <w:i/>
        </w:rPr>
        <w:t>Rosamond Jacob: third person singular</w:t>
      </w:r>
      <w:r w:rsidR="00E505F8">
        <w:t xml:space="preserve"> (Dublin, 2010)</w:t>
      </w:r>
      <w:r>
        <w:t xml:space="preserve">; </w:t>
      </w:r>
      <w:r w:rsidRPr="00031A0C">
        <w:t xml:space="preserve">Leo Keohane, </w:t>
      </w:r>
      <w:r w:rsidRPr="00031A0C">
        <w:rPr>
          <w:i/>
        </w:rPr>
        <w:t>Captain Jack White: imperialism, anarchism, and the Irish Citizen Army</w:t>
      </w:r>
      <w:r w:rsidRPr="00031A0C">
        <w:t xml:space="preserve"> (Dublin, 2014).</w:t>
      </w:r>
    </w:p>
  </w:footnote>
  <w:footnote w:id="4">
    <w:p w14:paraId="0F0DE426" w14:textId="49DACC9F" w:rsidR="008E2927" w:rsidRDefault="008E2927" w:rsidP="00432449">
      <w:pPr>
        <w:pStyle w:val="FootnoteText"/>
      </w:pPr>
      <w:r>
        <w:rPr>
          <w:rStyle w:val="FootnoteReference"/>
        </w:rPr>
        <w:footnoteRef/>
      </w:r>
      <w:r>
        <w:t xml:space="preserve"> James McConnel, </w:t>
      </w:r>
      <w:r w:rsidRPr="003D2BBC">
        <w:rPr>
          <w:i/>
        </w:rPr>
        <w:t>The Irish Parliamentary Party and the Third Home Rule Crisis</w:t>
      </w:r>
      <w:r>
        <w:t xml:space="preserve"> (Dublin, 2013); </w:t>
      </w:r>
      <w:r w:rsidRPr="00121671">
        <w:t xml:space="preserve">Patrick </w:t>
      </w:r>
      <w:proofErr w:type="spellStart"/>
      <w:r w:rsidRPr="00121671">
        <w:t>Maume</w:t>
      </w:r>
      <w:proofErr w:type="spellEnd"/>
      <w:r>
        <w:t xml:space="preserve">, </w:t>
      </w:r>
      <w:r w:rsidRPr="00121671">
        <w:rPr>
          <w:i/>
        </w:rPr>
        <w:t>The long gestation: Irish nationalist life 1891-1918</w:t>
      </w:r>
      <w:r>
        <w:t xml:space="preserve"> (Dublin, 1999); Paul Bew, </w:t>
      </w:r>
      <w:r w:rsidRPr="00E04FAD">
        <w:rPr>
          <w:i/>
        </w:rPr>
        <w:t xml:space="preserve">Ideology and the Irish question: Ulster unionism and Irish nationalism, 1912-1916 </w:t>
      </w:r>
      <w:r>
        <w:t>(Oxford, 1994). McConnel’s doctoral thesis, although sinc</w:t>
      </w:r>
      <w:r w:rsidR="00701A6C">
        <w:t>e published, includes a fine</w:t>
      </w:r>
      <w:r>
        <w:t xml:space="preserve"> discussion: see </w:t>
      </w:r>
      <w:r w:rsidRPr="004870C5">
        <w:t xml:space="preserve">James Richard Redmond McConnel, </w:t>
      </w:r>
      <w:r>
        <w:t>‘</w:t>
      </w:r>
      <w:r w:rsidRPr="004870C5">
        <w:t>The view from the backbench: Irish nationalist MPs and their work, 1910-1914</w:t>
      </w:r>
      <w:r>
        <w:t>’</w:t>
      </w:r>
      <w:r w:rsidR="00081113">
        <w:t xml:space="preserve"> (</w:t>
      </w:r>
      <w:r w:rsidR="00081113" w:rsidRPr="004870C5">
        <w:t>Univ</w:t>
      </w:r>
      <w:r w:rsidR="00081113">
        <w:t>ersity</w:t>
      </w:r>
      <w:r w:rsidR="00081113" w:rsidRPr="004870C5">
        <w:t xml:space="preserve"> of Durham </w:t>
      </w:r>
      <w:proofErr w:type="spellStart"/>
      <w:r w:rsidRPr="004870C5">
        <w:t>Ph</w:t>
      </w:r>
      <w:r w:rsidR="00081113">
        <w:t>.</w:t>
      </w:r>
      <w:r w:rsidRPr="004870C5">
        <w:t>D</w:t>
      </w:r>
      <w:proofErr w:type="spellEnd"/>
      <w:r w:rsidRPr="004870C5">
        <w:t xml:space="preserve"> thesis, 2002</w:t>
      </w:r>
      <w:r w:rsidR="00081113">
        <w:t>)</w:t>
      </w:r>
      <w:r w:rsidRPr="004870C5">
        <w:t>.</w:t>
      </w:r>
    </w:p>
  </w:footnote>
  <w:footnote w:id="5">
    <w:p w14:paraId="2D59680C" w14:textId="6EC81D89" w:rsidR="008E2927" w:rsidRPr="00C90107" w:rsidRDefault="008E2927" w:rsidP="00F272DB">
      <w:pPr>
        <w:pStyle w:val="FootnoteText"/>
      </w:pPr>
      <w:r w:rsidRPr="004C70D5">
        <w:rPr>
          <w:rStyle w:val="FootnoteReference"/>
        </w:rPr>
        <w:footnoteRef/>
      </w:r>
      <w:r w:rsidRPr="004C70D5">
        <w:t xml:space="preserve"> </w:t>
      </w:r>
      <w:r w:rsidR="000334C3" w:rsidRPr="00C90107">
        <w:t>Jennifer Regan-Lefebvre</w:t>
      </w:r>
      <w:r w:rsidR="000334C3">
        <w:t>,</w:t>
      </w:r>
      <w:r w:rsidR="000334C3" w:rsidRPr="00C90107">
        <w:t xml:space="preserve"> </w:t>
      </w:r>
      <w:r w:rsidR="000334C3" w:rsidRPr="00C90107">
        <w:rPr>
          <w:i/>
        </w:rPr>
        <w:t>Cosmopolitan nat</w:t>
      </w:r>
      <w:r w:rsidR="000334C3">
        <w:rPr>
          <w:i/>
        </w:rPr>
        <w:t>ionalism in the Victorian Empire</w:t>
      </w:r>
      <w:r w:rsidR="000334C3" w:rsidRPr="00C90107">
        <w:rPr>
          <w:i/>
        </w:rPr>
        <w:t xml:space="preserve">: Ireland, India and the politics of Alfred Webb </w:t>
      </w:r>
      <w:r w:rsidR="000334C3">
        <w:t xml:space="preserve">(Basingstoke, 2009); </w:t>
      </w:r>
      <w:r w:rsidRPr="00C90107">
        <w:t>Colin Reid</w:t>
      </w:r>
      <w:r>
        <w:t>,</w:t>
      </w:r>
      <w:r w:rsidRPr="00C90107">
        <w:t xml:space="preserve"> </w:t>
      </w:r>
      <w:r w:rsidRPr="00C90107">
        <w:rPr>
          <w:i/>
        </w:rPr>
        <w:t xml:space="preserve">The lost Ireland of Stephen Gwynn: Irish constitutional nationalism and cultural politics, 1864-1950 </w:t>
      </w:r>
      <w:r>
        <w:t xml:space="preserve">(Manchester, 2011); </w:t>
      </w:r>
      <w:r w:rsidRPr="00616B95">
        <w:t xml:space="preserve">Otto </w:t>
      </w:r>
      <w:proofErr w:type="spellStart"/>
      <w:r w:rsidRPr="00616B95">
        <w:t>Rauchbauer</w:t>
      </w:r>
      <w:proofErr w:type="spellEnd"/>
      <w:r>
        <w:t>,</w:t>
      </w:r>
      <w:r w:rsidRPr="00616B95">
        <w:t xml:space="preserve"> </w:t>
      </w:r>
      <w:r w:rsidRPr="00616B95">
        <w:rPr>
          <w:i/>
        </w:rPr>
        <w:t>Shane Leslie: sublime failure</w:t>
      </w:r>
      <w:r>
        <w:t xml:space="preserve"> (Dublin, 2009); Jasper </w:t>
      </w:r>
      <w:proofErr w:type="spellStart"/>
      <w:r>
        <w:t>Ungoed</w:t>
      </w:r>
      <w:proofErr w:type="spellEnd"/>
      <w:r>
        <w:t xml:space="preserve">-Thomas, </w:t>
      </w:r>
      <w:r w:rsidRPr="00C90107">
        <w:rPr>
          <w:i/>
        </w:rPr>
        <w:t>Jasper Wolfe of Skibbereen</w:t>
      </w:r>
      <w:r>
        <w:t xml:space="preserve"> (Cork, 2008). </w:t>
      </w:r>
    </w:p>
  </w:footnote>
  <w:footnote w:id="6">
    <w:p w14:paraId="5DF661E8" w14:textId="4D907B58" w:rsidR="008E2927" w:rsidRPr="008807C4" w:rsidRDefault="008E2927" w:rsidP="00740A10">
      <w:pPr>
        <w:pStyle w:val="FootnoteText"/>
      </w:pPr>
      <w:r w:rsidRPr="004C70D5">
        <w:rPr>
          <w:rStyle w:val="FootnoteReference"/>
        </w:rPr>
        <w:footnoteRef/>
      </w:r>
      <w:r w:rsidRPr="004C70D5">
        <w:t xml:space="preserve"> </w:t>
      </w:r>
      <w:r>
        <w:t xml:space="preserve">James </w:t>
      </w:r>
      <w:r w:rsidRPr="009B1D7A">
        <w:t xml:space="preserve">Loughlin, ‘The Irish Protestant Home Rule Association and Nationalist Politics, 1886-93’, </w:t>
      </w:r>
      <w:r>
        <w:t xml:space="preserve">in </w:t>
      </w:r>
      <w:r>
        <w:rPr>
          <w:i/>
        </w:rPr>
        <w:t>Irish Historical Studies</w:t>
      </w:r>
      <w:r w:rsidRPr="009B1D7A">
        <w:rPr>
          <w:i/>
        </w:rPr>
        <w:t>,</w:t>
      </w:r>
      <w:r w:rsidRPr="009B1D7A">
        <w:t xml:space="preserve"> xxiv</w:t>
      </w:r>
      <w:r w:rsidR="002B6158">
        <w:t xml:space="preserve"> (</w:t>
      </w:r>
      <w:r>
        <w:t>1985), pp. 341-60; Oliver</w:t>
      </w:r>
      <w:r w:rsidRPr="009B1D7A">
        <w:t xml:space="preserve"> McCann</w:t>
      </w:r>
      <w:r>
        <w:t>, ‘</w:t>
      </w:r>
      <w:r w:rsidRPr="00740A10">
        <w:t>The Protestant Home Rule Movement, 1886-1895</w:t>
      </w:r>
      <w:r>
        <w:t>’</w:t>
      </w:r>
      <w:r w:rsidR="00081113">
        <w:t xml:space="preserve"> (University College Dublin</w:t>
      </w:r>
      <w:r w:rsidRPr="009B1D7A">
        <w:t xml:space="preserve"> M</w:t>
      </w:r>
      <w:r w:rsidR="00081113">
        <w:t>.</w:t>
      </w:r>
      <w:r w:rsidRPr="009B1D7A">
        <w:t>A</w:t>
      </w:r>
      <w:r w:rsidR="00081113">
        <w:t>.</w:t>
      </w:r>
      <w:r w:rsidRPr="009B1D7A">
        <w:t xml:space="preserve"> thesis,</w:t>
      </w:r>
      <w:r w:rsidR="00081113">
        <w:t xml:space="preserve"> </w:t>
      </w:r>
      <w:r>
        <w:t>1972</w:t>
      </w:r>
      <w:r w:rsidR="00081113">
        <w:t>)</w:t>
      </w:r>
      <w:r>
        <w:t xml:space="preserve">. </w:t>
      </w:r>
    </w:p>
  </w:footnote>
  <w:footnote w:id="7">
    <w:p w14:paraId="2CBF12A7" w14:textId="77D378DE" w:rsidR="008E2927" w:rsidRPr="00517520" w:rsidRDefault="008E2927">
      <w:pPr>
        <w:pStyle w:val="FootnoteText"/>
      </w:pPr>
      <w:r>
        <w:rPr>
          <w:rStyle w:val="FootnoteReference"/>
        </w:rPr>
        <w:footnoteRef/>
      </w:r>
      <w:r>
        <w:t xml:space="preserve"> J.J. Golden, ‘The Protestant influence on the origins of Irish home rule, 1861-1871’, in </w:t>
      </w:r>
      <w:r>
        <w:rPr>
          <w:i/>
        </w:rPr>
        <w:t xml:space="preserve">English Historical Review, </w:t>
      </w:r>
      <w:r w:rsidR="002B6158">
        <w:t xml:space="preserve">cxxviii </w:t>
      </w:r>
      <w:r w:rsidR="00B94683">
        <w:t>(2013)</w:t>
      </w:r>
      <w:r>
        <w:t xml:space="preserve">, pp. 1483-1516. </w:t>
      </w:r>
    </w:p>
  </w:footnote>
  <w:footnote w:id="8">
    <w:p w14:paraId="0A9CF732" w14:textId="31332EE4" w:rsidR="00B94683" w:rsidRPr="00B94683" w:rsidRDefault="00B94683" w:rsidP="00B94683">
      <w:pPr>
        <w:rPr>
          <w:lang w:val="en-IE"/>
        </w:rPr>
      </w:pPr>
      <w:r>
        <w:rPr>
          <w:rStyle w:val="FootnoteReference"/>
        </w:rPr>
        <w:footnoteRef/>
      </w:r>
      <w:r>
        <w:t xml:space="preserve"> Conor Morrissey, </w:t>
      </w:r>
      <w:r w:rsidRPr="0037425F">
        <w:rPr>
          <w:lang w:val="en-IE"/>
        </w:rPr>
        <w:t xml:space="preserve">“‘Rotten Protestants’: Protestant home rulers and the Ulster Liberal Association, 1906-1918”, in </w:t>
      </w:r>
      <w:r w:rsidRPr="0037425F">
        <w:rPr>
          <w:i/>
          <w:lang w:val="en-IE"/>
        </w:rPr>
        <w:t xml:space="preserve">The Historical Journal, </w:t>
      </w:r>
      <w:r w:rsidR="002B6158">
        <w:rPr>
          <w:lang w:val="en-IE"/>
        </w:rPr>
        <w:t>lxv</w:t>
      </w:r>
      <w:r w:rsidRPr="0037425F">
        <w:rPr>
          <w:lang w:val="en-IE"/>
        </w:rPr>
        <w:t xml:space="preserve"> </w:t>
      </w:r>
      <w:r w:rsidR="002B6158">
        <w:rPr>
          <w:lang w:val="en-IE"/>
        </w:rPr>
        <w:t>(</w:t>
      </w:r>
      <w:r w:rsidRPr="0037425F">
        <w:rPr>
          <w:lang w:val="en-IE"/>
        </w:rPr>
        <w:t>2018</w:t>
      </w:r>
      <w:r w:rsidR="002B6158">
        <w:rPr>
          <w:lang w:val="en-IE"/>
        </w:rPr>
        <w:t>)</w:t>
      </w:r>
      <w:r w:rsidRPr="0037425F">
        <w:rPr>
          <w:lang w:val="en-IE"/>
        </w:rPr>
        <w:t xml:space="preserve">, pp. 743-65. </w:t>
      </w:r>
    </w:p>
  </w:footnote>
  <w:footnote w:id="9">
    <w:p w14:paraId="3B36EDAA" w14:textId="6109F441" w:rsidR="0040454C" w:rsidRPr="0040454C" w:rsidRDefault="0040454C">
      <w:pPr>
        <w:pStyle w:val="FootnoteText"/>
      </w:pPr>
      <w:r>
        <w:rPr>
          <w:rStyle w:val="FootnoteReference"/>
        </w:rPr>
        <w:footnoteRef/>
      </w:r>
      <w:r>
        <w:t xml:space="preserve"> Tom Garvin, </w:t>
      </w:r>
      <w:r>
        <w:rPr>
          <w:i/>
        </w:rPr>
        <w:t xml:space="preserve">The evolution of Irish nationalist politics </w:t>
      </w:r>
      <w:r>
        <w:t xml:space="preserve">(Dublin, 1981), p. 91. </w:t>
      </w:r>
    </w:p>
  </w:footnote>
  <w:footnote w:id="10">
    <w:p w14:paraId="12E616B3" w14:textId="59FA6088" w:rsidR="004F309B" w:rsidRDefault="004F309B" w:rsidP="00DC2D19">
      <w:pPr>
        <w:pStyle w:val="FootnoteText"/>
      </w:pPr>
      <w:r>
        <w:rPr>
          <w:rStyle w:val="FootnoteReference"/>
        </w:rPr>
        <w:footnoteRef/>
      </w:r>
      <w:r>
        <w:t xml:space="preserve"> For the clergy, see Philip Bull, ‘The Formation of the United Irish League, 1898-1900: The Dynamics of Irish Agrarian Agitation’, in </w:t>
      </w:r>
      <w:r w:rsidRPr="004F309B">
        <w:rPr>
          <w:i/>
        </w:rPr>
        <w:t>Irish Historical Studies,</w:t>
      </w:r>
      <w:r>
        <w:t xml:space="preserve"> </w:t>
      </w:r>
      <w:r w:rsidR="002B6158">
        <w:t>xxxiii (</w:t>
      </w:r>
      <w:r>
        <w:t xml:space="preserve">2003), pp. 404-23. </w:t>
      </w:r>
      <w:r w:rsidR="003E0475">
        <w:t xml:space="preserve">The question of Protestant direct involvement in agrarian movements remains open. Miriam Moffitt, in a regional study of north Connaught, finds that a small number of Protestant farmers did get involved, some due to social pressure, and others more willingly: see Miriam Moffitt, ‘Protestant tenant farmers and the Land League in north </w:t>
      </w:r>
      <w:proofErr w:type="spellStart"/>
      <w:r w:rsidR="003E0475">
        <w:t>Connaght</w:t>
      </w:r>
      <w:proofErr w:type="spellEnd"/>
      <w:r w:rsidR="003E0475">
        <w:t xml:space="preserve">’, in </w:t>
      </w:r>
      <w:r w:rsidR="003E0475" w:rsidRPr="003E0475">
        <w:t>Carla King and Conor McNamara</w:t>
      </w:r>
      <w:r w:rsidR="003E0475">
        <w:t>, eds.,</w:t>
      </w:r>
      <w:r w:rsidR="00DC2D19">
        <w:t xml:space="preserve"> </w:t>
      </w:r>
      <w:r w:rsidR="00DC2D19" w:rsidRPr="00DC2D19">
        <w:rPr>
          <w:i/>
        </w:rPr>
        <w:t>The West of Ireland: new perspectives on the nineteenth century</w:t>
      </w:r>
      <w:r w:rsidR="00DC2D19">
        <w:t xml:space="preserve"> (Dublin, 2011), pp. 93-116, esp. pp. 100, 101, 114.   </w:t>
      </w:r>
    </w:p>
  </w:footnote>
  <w:footnote w:id="11">
    <w:p w14:paraId="311A558B" w14:textId="74555B39" w:rsidR="008E2927" w:rsidRPr="00F179E1" w:rsidRDefault="008E2927" w:rsidP="00C451B4">
      <w:pPr>
        <w:pStyle w:val="FootnoteText"/>
        <w:rPr>
          <w:b/>
        </w:rPr>
      </w:pPr>
      <w:r>
        <w:rPr>
          <w:rStyle w:val="FootnoteReference"/>
        </w:rPr>
        <w:footnoteRef/>
      </w:r>
      <w:r>
        <w:t xml:space="preserve"> A.C Hepburn, </w:t>
      </w:r>
      <w:r w:rsidRPr="00C451B4">
        <w:rPr>
          <w:i/>
        </w:rPr>
        <w:t>Catholic Belfast and Nationalist Ireland in the era of Joe Devlin, 1871-1934</w:t>
      </w:r>
      <w:r>
        <w:t xml:space="preserve"> (Oxford, 2008), pp. 93, 96. </w:t>
      </w:r>
    </w:p>
  </w:footnote>
  <w:footnote w:id="12">
    <w:p w14:paraId="481030B6" w14:textId="20F52F6B" w:rsidR="008E2927" w:rsidRDefault="008E2927">
      <w:pPr>
        <w:pStyle w:val="FootnoteText"/>
      </w:pPr>
      <w:r>
        <w:rPr>
          <w:rStyle w:val="FootnoteReference"/>
        </w:rPr>
        <w:footnoteRef/>
      </w:r>
      <w:r>
        <w:t xml:space="preserve"> See, for example, Jennifer Kelly and R.V. Comerford</w:t>
      </w:r>
      <w:r w:rsidR="001723F2">
        <w:t xml:space="preserve">, </w:t>
      </w:r>
      <w:r>
        <w:t xml:space="preserve">eds., </w:t>
      </w:r>
      <w:r w:rsidRPr="00736C5D">
        <w:rPr>
          <w:i/>
        </w:rPr>
        <w:t>Associational culture in Ireland and abroad</w:t>
      </w:r>
      <w:r>
        <w:t xml:space="preserve"> (Dublin, 2010). </w:t>
      </w:r>
    </w:p>
  </w:footnote>
  <w:footnote w:id="13">
    <w:p w14:paraId="7D53318E" w14:textId="2F157F55" w:rsidR="00902CF6" w:rsidRDefault="00902CF6" w:rsidP="00902CF6">
      <w:pPr>
        <w:pStyle w:val="FootnoteText"/>
      </w:pPr>
      <w:r>
        <w:rPr>
          <w:rStyle w:val="FootnoteReference"/>
        </w:rPr>
        <w:footnoteRef/>
      </w:r>
      <w:r>
        <w:t xml:space="preserve"> For an alternative model, positing a division between ‘moral’ and ‘material’ home rulers, see Alan </w:t>
      </w:r>
      <w:proofErr w:type="spellStart"/>
      <w:r>
        <w:t>O’Day</w:t>
      </w:r>
      <w:proofErr w:type="spellEnd"/>
      <w:r>
        <w:t xml:space="preserve">, </w:t>
      </w:r>
      <w:r w:rsidRPr="00EF4D1B">
        <w:rPr>
          <w:i/>
        </w:rPr>
        <w:t>Irish Home Rule, 1867-1921</w:t>
      </w:r>
      <w:r>
        <w:t xml:space="preserve"> (Manchester, 1998), pp. 36, 38,</w:t>
      </w:r>
      <w:r w:rsidR="00C54446">
        <w:t xml:space="preserve"> 180-181ff. </w:t>
      </w:r>
    </w:p>
  </w:footnote>
  <w:footnote w:id="14">
    <w:p w14:paraId="6CA9247A" w14:textId="1E76A2B1" w:rsidR="008E2927" w:rsidRDefault="008E2927">
      <w:pPr>
        <w:pStyle w:val="FootnoteText"/>
      </w:pPr>
      <w:r>
        <w:rPr>
          <w:rStyle w:val="FootnoteReference"/>
        </w:rPr>
        <w:footnoteRef/>
      </w:r>
      <w:r>
        <w:t xml:space="preserve"> See James McConnel, ‘John Redmond and Irish Catholic Loyalism’, in </w:t>
      </w:r>
      <w:r>
        <w:rPr>
          <w:i/>
        </w:rPr>
        <w:t>English Historical Review,</w:t>
      </w:r>
      <w:r w:rsidRPr="00187D18">
        <w:t xml:space="preserve"> </w:t>
      </w:r>
      <w:r w:rsidR="00B025FE">
        <w:t>cxxv</w:t>
      </w:r>
      <w:r w:rsidR="002B6158">
        <w:t xml:space="preserve"> </w:t>
      </w:r>
      <w:r>
        <w:t>(2010), pp. 83-111.</w:t>
      </w:r>
    </w:p>
  </w:footnote>
  <w:footnote w:id="15">
    <w:p w14:paraId="773F3DFE" w14:textId="191161FD" w:rsidR="008E2927" w:rsidRDefault="008E2927" w:rsidP="0060132D">
      <w:pPr>
        <w:pStyle w:val="FootnoteText"/>
      </w:pPr>
      <w:r>
        <w:rPr>
          <w:rStyle w:val="FootnoteReference"/>
        </w:rPr>
        <w:footnoteRef/>
      </w:r>
      <w:r>
        <w:t xml:space="preserve"> McConnel, ‘</w:t>
      </w:r>
      <w:r w:rsidRPr="00E7304C">
        <w:t>The view from the backbench</w:t>
      </w:r>
      <w:r>
        <w:t>’</w:t>
      </w:r>
      <w:r w:rsidRPr="00E7304C">
        <w:t>,</w:t>
      </w:r>
      <w:r>
        <w:t xml:space="preserve"> p. 71; Paul Bew, </w:t>
      </w:r>
      <w:r>
        <w:rPr>
          <w:i/>
        </w:rPr>
        <w:t>Conflict and conciliation in Ireland, 1890-1910: Parnellites and radical agrarians</w:t>
      </w:r>
      <w:r>
        <w:t xml:space="preserve"> (Oxford, 1987), p. 22; </w:t>
      </w:r>
      <w:r>
        <w:rPr>
          <w:i/>
        </w:rPr>
        <w:t xml:space="preserve">Irish Times </w:t>
      </w:r>
      <w:r w:rsidR="00414633">
        <w:t>[</w:t>
      </w:r>
      <w:r>
        <w:rPr>
          <w:i/>
        </w:rPr>
        <w:t>IT</w:t>
      </w:r>
      <w:r w:rsidR="00414633">
        <w:t>]</w:t>
      </w:r>
      <w:r>
        <w:rPr>
          <w:i/>
        </w:rPr>
        <w:t>,</w:t>
      </w:r>
      <w:r>
        <w:t xml:space="preserve"> 31 Dec</w:t>
      </w:r>
      <w:r w:rsidR="00B54BA1">
        <w:t>.</w:t>
      </w:r>
      <w:r>
        <w:t xml:space="preserve"> 1909, 8 Nov</w:t>
      </w:r>
      <w:r w:rsidR="00B54BA1">
        <w:t>.</w:t>
      </w:r>
      <w:r>
        <w:t xml:space="preserve"> 1911, 23 Oct</w:t>
      </w:r>
      <w:r w:rsidR="00CE127D">
        <w:t>.</w:t>
      </w:r>
      <w:r>
        <w:t xml:space="preserve"> 1912; McConnel, </w:t>
      </w:r>
      <w:r>
        <w:rPr>
          <w:i/>
        </w:rPr>
        <w:t xml:space="preserve">The Irish Parliamentary Party, </w:t>
      </w:r>
      <w:r>
        <w:t xml:space="preserve">pp. 227, 235.  </w:t>
      </w:r>
    </w:p>
  </w:footnote>
  <w:footnote w:id="16">
    <w:p w14:paraId="37D82282" w14:textId="685AB4B7" w:rsidR="00370B37" w:rsidRDefault="00370B37">
      <w:pPr>
        <w:pStyle w:val="FootnoteText"/>
      </w:pPr>
      <w:r>
        <w:rPr>
          <w:rStyle w:val="FootnoteReference"/>
        </w:rPr>
        <w:footnoteRef/>
      </w:r>
      <w:r>
        <w:t xml:space="preserve"> Michael Wheatley, </w:t>
      </w:r>
      <w:r>
        <w:rPr>
          <w:i/>
        </w:rPr>
        <w:t xml:space="preserve">Nationalism and the Irish Party: provincial Ireland, 1910-1916 </w:t>
      </w:r>
      <w:r>
        <w:t xml:space="preserve">(Oxford, 2005), pp. 77-84. </w:t>
      </w:r>
    </w:p>
  </w:footnote>
  <w:footnote w:id="17">
    <w:p w14:paraId="688D38F7" w14:textId="1457151F" w:rsidR="008E2927" w:rsidRPr="00FA0D98" w:rsidRDefault="008E2927" w:rsidP="00753B4B">
      <w:pPr>
        <w:pStyle w:val="FootnoteText"/>
        <w:rPr>
          <w:b/>
        </w:rPr>
      </w:pPr>
      <w:r>
        <w:rPr>
          <w:rStyle w:val="FootnoteReference"/>
        </w:rPr>
        <w:footnoteRef/>
      </w:r>
      <w:r>
        <w:t xml:space="preserve"> John Valentine, </w:t>
      </w:r>
      <w:r>
        <w:rPr>
          <w:i/>
        </w:rPr>
        <w:t>Irish Memories</w:t>
      </w:r>
      <w:r>
        <w:t xml:space="preserve"> (Bristol, 1928), pp. 58-9. </w:t>
      </w:r>
      <w:r>
        <w:rPr>
          <w:b/>
        </w:rPr>
        <w:t xml:space="preserve"> </w:t>
      </w:r>
      <w:r>
        <w:t xml:space="preserve"> </w:t>
      </w:r>
    </w:p>
  </w:footnote>
  <w:footnote w:id="18">
    <w:p w14:paraId="582F87BB" w14:textId="6BD20DD1" w:rsidR="008E2927" w:rsidRPr="00182121" w:rsidRDefault="008E2927">
      <w:pPr>
        <w:pStyle w:val="FootnoteText"/>
      </w:pPr>
      <w:r>
        <w:rPr>
          <w:rStyle w:val="FootnoteReference"/>
        </w:rPr>
        <w:footnoteRef/>
      </w:r>
      <w:r>
        <w:t xml:space="preserve"> </w:t>
      </w:r>
      <w:r>
        <w:rPr>
          <w:i/>
        </w:rPr>
        <w:t xml:space="preserve">IT, </w:t>
      </w:r>
      <w:r>
        <w:t>8 Nov</w:t>
      </w:r>
      <w:r w:rsidR="00B54BA1">
        <w:t>.</w:t>
      </w:r>
      <w:r>
        <w:t xml:space="preserve"> 1911. For a valuable analysis of how Party members envisaged Ireland under home rule, see McConnel, </w:t>
      </w:r>
      <w:r>
        <w:rPr>
          <w:i/>
        </w:rPr>
        <w:t xml:space="preserve">The Irish Parliamentary Party, </w:t>
      </w:r>
      <w:r>
        <w:t xml:space="preserve">pp. 222-41. </w:t>
      </w:r>
    </w:p>
  </w:footnote>
  <w:footnote w:id="19">
    <w:p w14:paraId="322E06AE" w14:textId="76B74222" w:rsidR="008E2927" w:rsidRPr="00D01765" w:rsidRDefault="008E2927" w:rsidP="00BF1D7D">
      <w:pPr>
        <w:pStyle w:val="FootnoteText"/>
      </w:pPr>
      <w:r>
        <w:rPr>
          <w:rStyle w:val="FootnoteReference"/>
        </w:rPr>
        <w:footnoteRef/>
      </w:r>
      <w:r>
        <w:t xml:space="preserve"> Nominal data for Irish Party MPs derived from Brian M. </w:t>
      </w:r>
      <w:r w:rsidRPr="00DE50F5">
        <w:t>Walker, ed.</w:t>
      </w:r>
      <w:r>
        <w:t>,</w:t>
      </w:r>
      <w:r w:rsidRPr="00DE50F5">
        <w:t xml:space="preserve"> </w:t>
      </w:r>
      <w:r w:rsidRPr="00DE50F5">
        <w:rPr>
          <w:i/>
        </w:rPr>
        <w:t xml:space="preserve">Parliamentary Election Results in Ireland, 1801-1922 </w:t>
      </w:r>
      <w:r w:rsidRPr="00DE50F5">
        <w:t>(Dublin, 1978).</w:t>
      </w:r>
      <w:r>
        <w:t xml:space="preserve"> The religion of members can be partially construed from </w:t>
      </w:r>
      <w:r w:rsidRPr="00D01765">
        <w:rPr>
          <w:i/>
        </w:rPr>
        <w:t xml:space="preserve">Irish Catholic directory, almanac, and registry, with complete ordo in English </w:t>
      </w:r>
      <w:r>
        <w:t xml:space="preserve">(Dublin, published annually). Further biographical data derived from a variety of sources, including the </w:t>
      </w:r>
      <w:r w:rsidRPr="007B53E6">
        <w:t>Census of Ireland, 1901, and Census of Ir</w:t>
      </w:r>
      <w:r>
        <w:t xml:space="preserve">eland, 1911 </w:t>
      </w:r>
      <w:r w:rsidR="000F7203">
        <w:t>(</w:t>
      </w:r>
      <w:r>
        <w:t>available online</w:t>
      </w:r>
      <w:r w:rsidR="000F7203">
        <w:t>)</w:t>
      </w:r>
      <w:r>
        <w:t xml:space="preserve">, and </w:t>
      </w:r>
      <w:r w:rsidRPr="007B53E6">
        <w:t>James McGuire and James Quinn</w:t>
      </w:r>
      <w:r w:rsidR="001723F2">
        <w:t>,</w:t>
      </w:r>
      <w:r w:rsidRPr="007B53E6">
        <w:t xml:space="preserve"> eds., </w:t>
      </w:r>
      <w:r w:rsidRPr="007B53E6">
        <w:rPr>
          <w:i/>
        </w:rPr>
        <w:t>Dictionary of Irish biography</w:t>
      </w:r>
      <w:r w:rsidRPr="007B53E6">
        <w:t xml:space="preserve"> (Cambridge, 2009)</w:t>
      </w:r>
      <w:r>
        <w:t xml:space="preserve"> </w:t>
      </w:r>
      <w:r w:rsidR="005A0304">
        <w:t>[</w:t>
      </w:r>
      <w:r>
        <w:t xml:space="preserve">hereafter cited as </w:t>
      </w:r>
      <w:r>
        <w:rPr>
          <w:i/>
        </w:rPr>
        <w:t>DIB</w:t>
      </w:r>
      <w:r w:rsidR="000F7203">
        <w:t>]</w:t>
      </w:r>
      <w:r>
        <w:t>.</w:t>
      </w:r>
      <w:r w:rsidR="00D93594">
        <w:t xml:space="preserve"> The four Protestants returned in 1885 were William Abraham, Jeremiah Jordan, Charles Stewart Parnell, and Charles Kearns Deane Tanner. </w:t>
      </w:r>
    </w:p>
  </w:footnote>
  <w:footnote w:id="20">
    <w:p w14:paraId="2AC306BF" w14:textId="4B6B362F" w:rsidR="008E2927" w:rsidRPr="00A14E50" w:rsidRDefault="008E2927" w:rsidP="00BF1D7D">
      <w:pPr>
        <w:pStyle w:val="FootnoteText"/>
      </w:pPr>
      <w:r>
        <w:rPr>
          <w:rStyle w:val="FootnoteReference"/>
        </w:rPr>
        <w:footnoteRef/>
      </w:r>
      <w:r>
        <w:t xml:space="preserve"> Stephen</w:t>
      </w:r>
      <w:r w:rsidRPr="00942052">
        <w:t xml:space="preserve"> Gwynn, </w:t>
      </w:r>
      <w:r w:rsidRPr="00942052">
        <w:rPr>
          <w:i/>
        </w:rPr>
        <w:t>Experiences of a literary man</w:t>
      </w:r>
      <w:r>
        <w:t xml:space="preserve"> (London, 1926), p. 56. See also, Alfred Webb, </w:t>
      </w:r>
      <w:r>
        <w:rPr>
          <w:i/>
        </w:rPr>
        <w:t xml:space="preserve">The autobiography of a Quaker nationalist, </w:t>
      </w:r>
      <w:r>
        <w:t>Marie-Louise Legg</w:t>
      </w:r>
      <w:r w:rsidR="001723F2">
        <w:t>,</w:t>
      </w:r>
      <w:r>
        <w:t xml:space="preserve"> ed. (Cork, 1999), p. 36. </w:t>
      </w:r>
    </w:p>
  </w:footnote>
  <w:footnote w:id="21">
    <w:p w14:paraId="44F36706" w14:textId="51D3B873" w:rsidR="008E2927" w:rsidRDefault="008E2927" w:rsidP="00A22FF5">
      <w:pPr>
        <w:pStyle w:val="FootnoteText"/>
      </w:pPr>
      <w:r>
        <w:rPr>
          <w:rStyle w:val="FootnoteReference"/>
        </w:rPr>
        <w:footnoteRef/>
      </w:r>
      <w:r>
        <w:t xml:space="preserve"> William Abraham; Edward Blake; Anthony </w:t>
      </w:r>
      <w:proofErr w:type="spellStart"/>
      <w:r>
        <w:t>Donelan</w:t>
      </w:r>
      <w:proofErr w:type="spellEnd"/>
      <w:r>
        <w:t>; Stephen Gwynn; Edmund Haviland-Burke; John Eustace Jameson;</w:t>
      </w:r>
      <w:r w:rsidRPr="00942052">
        <w:t xml:space="preserve"> </w:t>
      </w:r>
      <w:r>
        <w:t>Jeremiah Jordan; Walter MacMurrough Kavanagh; Hugh Law; Richard McGhee; J.G. Swift MacNeill; Charles Kearns Deane Tanner; and Samuel Young.</w:t>
      </w:r>
      <w:r w:rsidR="003C2013">
        <w:t xml:space="preserve"> Two marginal figures are </w:t>
      </w:r>
      <w:r w:rsidR="000F6BB9" w:rsidRPr="000F6BB9">
        <w:t>John Howard Parnell (brother of Charles Stewart Parnell),</w:t>
      </w:r>
      <w:r w:rsidR="000F6BB9">
        <w:t xml:space="preserve"> and John Pinkerton, neither of whom </w:t>
      </w:r>
      <w:r w:rsidR="008F5FCB">
        <w:t xml:space="preserve">were </w:t>
      </w:r>
      <w:r w:rsidR="000F6BB9">
        <w:t xml:space="preserve">returned after the 1900 election. </w:t>
      </w:r>
    </w:p>
  </w:footnote>
  <w:footnote w:id="22">
    <w:p w14:paraId="07F3D1A7" w14:textId="718164AD" w:rsidR="00B93BAC" w:rsidRDefault="00B93BAC">
      <w:pPr>
        <w:pStyle w:val="FootnoteText"/>
      </w:pPr>
      <w:r>
        <w:rPr>
          <w:rStyle w:val="FootnoteReference"/>
        </w:rPr>
        <w:footnoteRef/>
      </w:r>
      <w:r>
        <w:t xml:space="preserve"> </w:t>
      </w:r>
      <w:r w:rsidR="0039597A">
        <w:t>Richard McGhee’s denomination was complex. He came from a Protestant family background, and described himself as having no religion in the 1901 census, and as ‘Christian unattached’ in 1911; he was described as a ‘Protestant home ruler’ in the press.</w:t>
      </w:r>
    </w:p>
  </w:footnote>
  <w:footnote w:id="23">
    <w:p w14:paraId="7CBB6F02" w14:textId="7468F6AB" w:rsidR="008E2927" w:rsidRPr="00E04FAD" w:rsidRDefault="008E2927" w:rsidP="00511772">
      <w:pPr>
        <w:pStyle w:val="FootnoteText"/>
      </w:pPr>
      <w:r>
        <w:rPr>
          <w:rStyle w:val="FootnoteReference"/>
        </w:rPr>
        <w:footnoteRef/>
      </w:r>
      <w:r>
        <w:t xml:space="preserve"> McConnel, ‘</w:t>
      </w:r>
      <w:r w:rsidRPr="00E7304C">
        <w:t>The view from the backbench</w:t>
      </w:r>
      <w:r>
        <w:t>’</w:t>
      </w:r>
      <w:r w:rsidRPr="00E7304C">
        <w:t>,</w:t>
      </w:r>
      <w:r>
        <w:t xml:space="preserve"> pp. 63-4; Bew, </w:t>
      </w:r>
      <w:r w:rsidRPr="00E04FAD">
        <w:rPr>
          <w:i/>
        </w:rPr>
        <w:t>Ideology and the Irish questio</w:t>
      </w:r>
      <w:r>
        <w:rPr>
          <w:i/>
        </w:rPr>
        <w:t>n,</w:t>
      </w:r>
      <w:r>
        <w:t xml:space="preserve"> p. 17. </w:t>
      </w:r>
    </w:p>
  </w:footnote>
  <w:footnote w:id="24">
    <w:p w14:paraId="3D9E9836" w14:textId="2123AE49" w:rsidR="008E2927" w:rsidRDefault="008E2927" w:rsidP="00EF6027">
      <w:pPr>
        <w:pStyle w:val="FootnoteText"/>
      </w:pPr>
      <w:r>
        <w:rPr>
          <w:rStyle w:val="FootnoteReference"/>
        </w:rPr>
        <w:footnoteRef/>
      </w:r>
      <w:r>
        <w:t xml:space="preserve"> </w:t>
      </w:r>
      <w:r>
        <w:rPr>
          <w:i/>
        </w:rPr>
        <w:t xml:space="preserve">Freeman’s Journal </w:t>
      </w:r>
      <w:r w:rsidR="000F7203">
        <w:t>[</w:t>
      </w:r>
      <w:r>
        <w:rPr>
          <w:i/>
        </w:rPr>
        <w:t>FJ</w:t>
      </w:r>
      <w:r w:rsidR="000F7203">
        <w:t>]</w:t>
      </w:r>
      <w:r>
        <w:rPr>
          <w:i/>
        </w:rPr>
        <w:t xml:space="preserve">, </w:t>
      </w:r>
      <w:r>
        <w:t>23 Apr</w:t>
      </w:r>
      <w:r w:rsidR="005A39E6">
        <w:t>.</w:t>
      </w:r>
      <w:r>
        <w:t xml:space="preserve"> 1901. See also London </w:t>
      </w:r>
      <w:r>
        <w:rPr>
          <w:i/>
        </w:rPr>
        <w:t xml:space="preserve">Times, </w:t>
      </w:r>
      <w:r>
        <w:t>23 Apr</w:t>
      </w:r>
      <w:r w:rsidR="005A39E6">
        <w:t>.</w:t>
      </w:r>
      <w:r>
        <w:t xml:space="preserve"> 1901.</w:t>
      </w:r>
    </w:p>
  </w:footnote>
  <w:footnote w:id="25">
    <w:p w14:paraId="7A9E07A4" w14:textId="77777777" w:rsidR="001B198D" w:rsidRDefault="001B198D" w:rsidP="001B198D">
      <w:pPr>
        <w:pStyle w:val="FootnoteText"/>
      </w:pPr>
      <w:r>
        <w:rPr>
          <w:rStyle w:val="FootnoteReference"/>
        </w:rPr>
        <w:footnoteRef/>
      </w:r>
      <w:r>
        <w:t xml:space="preserve">  </w:t>
      </w:r>
      <w:r>
        <w:rPr>
          <w:i/>
        </w:rPr>
        <w:t>Pall Mall Gazette ‘Extra’ 1906</w:t>
      </w:r>
      <w:r>
        <w:t xml:space="preserve">, p. 106. </w:t>
      </w:r>
    </w:p>
  </w:footnote>
  <w:footnote w:id="26">
    <w:p w14:paraId="1B982886" w14:textId="77777777" w:rsidR="001B198D" w:rsidRDefault="001B198D" w:rsidP="001B198D">
      <w:pPr>
        <w:pStyle w:val="FootnoteText"/>
      </w:pPr>
      <w:r>
        <w:rPr>
          <w:rStyle w:val="FootnoteReference"/>
        </w:rPr>
        <w:footnoteRef/>
      </w:r>
      <w:r>
        <w:t xml:space="preserve"> Reid, </w:t>
      </w:r>
      <w:r>
        <w:rPr>
          <w:i/>
        </w:rPr>
        <w:t>The lost Ireland of Stephen Gwynn</w:t>
      </w:r>
      <w:r>
        <w:t xml:space="preserve">, p. 55. </w:t>
      </w:r>
    </w:p>
  </w:footnote>
  <w:footnote w:id="27">
    <w:p w14:paraId="37575F97" w14:textId="79CC061D" w:rsidR="001B198D" w:rsidRDefault="001B198D" w:rsidP="001B198D">
      <w:pPr>
        <w:pStyle w:val="FootnoteText"/>
        <w:rPr>
          <w:b/>
        </w:rPr>
      </w:pPr>
      <w:r>
        <w:rPr>
          <w:rStyle w:val="FootnoteReference"/>
        </w:rPr>
        <w:footnoteRef/>
      </w:r>
      <w:r>
        <w:t xml:space="preserve"> </w:t>
      </w:r>
      <w:r>
        <w:rPr>
          <w:i/>
        </w:rPr>
        <w:t>IT</w:t>
      </w:r>
      <w:r>
        <w:t>, 28 Aug</w:t>
      </w:r>
      <w:r w:rsidR="005A39E6">
        <w:t>.</w:t>
      </w:r>
      <w:r>
        <w:t xml:space="preserve"> 1926; Swift MacNeill, </w:t>
      </w:r>
      <w:r>
        <w:rPr>
          <w:i/>
        </w:rPr>
        <w:t xml:space="preserve">What I have seen and heard, </w:t>
      </w:r>
      <w:r>
        <w:t xml:space="preserve">p. 118; </w:t>
      </w:r>
      <w:r>
        <w:rPr>
          <w:i/>
        </w:rPr>
        <w:t>Pall Mall Gazette ‘Extra’ 1906</w:t>
      </w:r>
      <w:r>
        <w:t xml:space="preserve">, pp. 67-8. </w:t>
      </w:r>
    </w:p>
  </w:footnote>
  <w:footnote w:id="28">
    <w:p w14:paraId="2DFB0590" w14:textId="7613AA0E" w:rsidR="001B198D" w:rsidRDefault="001B198D" w:rsidP="001B198D">
      <w:pPr>
        <w:pStyle w:val="FootnoteText"/>
      </w:pPr>
      <w:r>
        <w:rPr>
          <w:rStyle w:val="FootnoteReference"/>
        </w:rPr>
        <w:footnoteRef/>
      </w:r>
      <w:r>
        <w:t xml:space="preserve"> </w:t>
      </w:r>
      <w:r>
        <w:rPr>
          <w:i/>
        </w:rPr>
        <w:t>Church of Ireland Gazette,</w:t>
      </w:r>
      <w:r>
        <w:t xml:space="preserve"> 18 Sept</w:t>
      </w:r>
      <w:r w:rsidR="00CE127D">
        <w:t>.</w:t>
      </w:r>
      <w:r>
        <w:t xml:space="preserve"> 1908. Author’s emphasis. </w:t>
      </w:r>
    </w:p>
  </w:footnote>
  <w:footnote w:id="29">
    <w:p w14:paraId="121139C3" w14:textId="26F44496" w:rsidR="001B198D" w:rsidRDefault="001B198D" w:rsidP="001B198D">
      <w:pPr>
        <w:pStyle w:val="FootnoteText"/>
      </w:pPr>
      <w:r>
        <w:rPr>
          <w:rStyle w:val="FootnoteReference"/>
        </w:rPr>
        <w:footnoteRef/>
      </w:r>
      <w:r>
        <w:t xml:space="preserve"> Dublin </w:t>
      </w:r>
      <w:r>
        <w:rPr>
          <w:i/>
        </w:rPr>
        <w:t xml:space="preserve">Daily Express, </w:t>
      </w:r>
      <w:r>
        <w:t>12 Sept</w:t>
      </w:r>
      <w:r w:rsidR="00CE127D">
        <w:t>.</w:t>
      </w:r>
      <w:r>
        <w:t xml:space="preserve"> 1908.    </w:t>
      </w:r>
    </w:p>
  </w:footnote>
  <w:footnote w:id="30">
    <w:p w14:paraId="2E5D0CC9" w14:textId="65044E64" w:rsidR="00DD7D1F" w:rsidRDefault="00DD7D1F">
      <w:pPr>
        <w:pStyle w:val="FootnoteText"/>
      </w:pPr>
      <w:r>
        <w:rPr>
          <w:rStyle w:val="FootnoteReference"/>
        </w:rPr>
        <w:footnoteRef/>
      </w:r>
      <w:r>
        <w:t xml:space="preserve"> Michael Wheatley, ‘</w:t>
      </w:r>
      <w:r w:rsidRPr="003C0782">
        <w:t>John Redmond and Federalism in 1910</w:t>
      </w:r>
      <w:r>
        <w:t>’</w:t>
      </w:r>
      <w:r w:rsidRPr="003C0782">
        <w:t>,</w:t>
      </w:r>
      <w:r>
        <w:rPr>
          <w:i/>
        </w:rPr>
        <w:t xml:space="preserve"> </w:t>
      </w:r>
      <w:r>
        <w:t xml:space="preserve">in </w:t>
      </w:r>
      <w:r>
        <w:rPr>
          <w:i/>
        </w:rPr>
        <w:t xml:space="preserve">Irish Historical Studies, </w:t>
      </w:r>
      <w:r w:rsidR="002B6158">
        <w:t>xxxii</w:t>
      </w:r>
      <w:r>
        <w:t xml:space="preserve"> (2001), pp. 343-64, at 343. </w:t>
      </w:r>
    </w:p>
  </w:footnote>
  <w:footnote w:id="31">
    <w:p w14:paraId="6A771F21" w14:textId="59DEE660" w:rsidR="0047403F" w:rsidRDefault="0047403F">
      <w:pPr>
        <w:pStyle w:val="FootnoteText"/>
      </w:pPr>
      <w:r>
        <w:rPr>
          <w:rStyle w:val="FootnoteReference"/>
        </w:rPr>
        <w:footnoteRef/>
      </w:r>
      <w:r>
        <w:t xml:space="preserve"> Conor </w:t>
      </w:r>
      <w:proofErr w:type="spellStart"/>
      <w:r>
        <w:t>Mulvagh</w:t>
      </w:r>
      <w:proofErr w:type="spellEnd"/>
      <w:r>
        <w:t xml:space="preserve">, </w:t>
      </w:r>
      <w:r>
        <w:rPr>
          <w:i/>
        </w:rPr>
        <w:t xml:space="preserve">The Irish Parliamentary Party at Westminster, 1900-18 </w:t>
      </w:r>
      <w:r>
        <w:t xml:space="preserve">(Manchester, 2016), p. 34. See also, F.S.L. Lyons, </w:t>
      </w:r>
      <w:r w:rsidRPr="007B24FE">
        <w:rPr>
          <w:i/>
        </w:rPr>
        <w:t>John Dillon: a biography</w:t>
      </w:r>
      <w:r>
        <w:t xml:space="preserve"> (London, 1968), pp. 153, 171, 200-206ff</w:t>
      </w:r>
      <w:r w:rsidR="007B24FE">
        <w:t xml:space="preserve">. </w:t>
      </w:r>
    </w:p>
  </w:footnote>
  <w:footnote w:id="32">
    <w:p w14:paraId="48E4C992" w14:textId="4797C9FE" w:rsidR="00E52753" w:rsidRPr="00E52753" w:rsidRDefault="00E52753">
      <w:pPr>
        <w:pStyle w:val="FootnoteText"/>
      </w:pPr>
      <w:r>
        <w:rPr>
          <w:rStyle w:val="FootnoteReference"/>
        </w:rPr>
        <w:footnoteRef/>
      </w:r>
      <w:r>
        <w:t xml:space="preserve"> For Gwynn and the Convention, see Reid, </w:t>
      </w:r>
      <w:r>
        <w:rPr>
          <w:i/>
        </w:rPr>
        <w:t xml:space="preserve">The lost Ireland of Stephen Gwynn, </w:t>
      </w:r>
      <w:r>
        <w:t xml:space="preserve">pp. 151-8. </w:t>
      </w:r>
    </w:p>
  </w:footnote>
  <w:footnote w:id="33">
    <w:p w14:paraId="2D81FC80" w14:textId="2987DBE8" w:rsidR="00AE064E" w:rsidRDefault="00AE064E" w:rsidP="00AE064E">
      <w:pPr>
        <w:pStyle w:val="FootnoteText"/>
      </w:pPr>
      <w:r>
        <w:rPr>
          <w:rStyle w:val="FootnoteReference"/>
        </w:rPr>
        <w:footnoteRef/>
      </w:r>
      <w:r>
        <w:t xml:space="preserve"> James McConnel, </w:t>
      </w:r>
      <w:r w:rsidR="00D212BD">
        <w:t>“</w:t>
      </w:r>
      <w:r>
        <w:t>‘Après la guerre’: John Redmond, the Irish Volunteers and Armed Constitutionalism, 1913–1915</w:t>
      </w:r>
      <w:r w:rsidR="00D212BD">
        <w:t xml:space="preserve">”, in </w:t>
      </w:r>
      <w:r w:rsidRPr="00D212BD">
        <w:rPr>
          <w:i/>
        </w:rPr>
        <w:t>The English Historical Review</w:t>
      </w:r>
      <w:r>
        <w:t xml:space="preserve">, </w:t>
      </w:r>
      <w:r w:rsidR="002B6158">
        <w:t>cxxxi</w:t>
      </w:r>
      <w:r>
        <w:t xml:space="preserve"> </w:t>
      </w:r>
      <w:r w:rsidR="002B6158">
        <w:t>(</w:t>
      </w:r>
      <w:r>
        <w:t>2016</w:t>
      </w:r>
      <w:r w:rsidR="00D212BD">
        <w:t>)</w:t>
      </w:r>
      <w:r>
        <w:t xml:space="preserve">, </w:t>
      </w:r>
      <w:r w:rsidR="00D212BD">
        <w:t xml:space="preserve">pp. </w:t>
      </w:r>
      <w:r>
        <w:t>1445–1470,</w:t>
      </w:r>
      <w:r w:rsidR="00D212BD">
        <w:t xml:space="preserve"> at 1454, 1466. </w:t>
      </w:r>
    </w:p>
  </w:footnote>
  <w:footnote w:id="34">
    <w:p w14:paraId="3AF5D755" w14:textId="3D4D679E" w:rsidR="008E2927" w:rsidRDefault="008E2927" w:rsidP="0060132D">
      <w:pPr>
        <w:pStyle w:val="FootnoteText"/>
      </w:pPr>
      <w:r>
        <w:rPr>
          <w:rStyle w:val="FootnoteReference"/>
        </w:rPr>
        <w:footnoteRef/>
      </w:r>
      <w:r>
        <w:t xml:space="preserve"> McConnel, ‘</w:t>
      </w:r>
      <w:r w:rsidRPr="00E7304C">
        <w:t>The view from the backbench</w:t>
      </w:r>
      <w:r>
        <w:t>’</w:t>
      </w:r>
      <w:r w:rsidRPr="00E7304C">
        <w:t>,</w:t>
      </w:r>
      <w:r>
        <w:t xml:space="preserve"> p. 62;</w:t>
      </w:r>
      <w:r>
        <w:rPr>
          <w:b/>
        </w:rPr>
        <w:t xml:space="preserve"> </w:t>
      </w:r>
      <w:r>
        <w:rPr>
          <w:i/>
        </w:rPr>
        <w:t>Pall Mall Gazette ‘Extra’ 1906,</w:t>
      </w:r>
      <w:r>
        <w:t xml:space="preserve"> pp. 61-2, 93; Valentine, </w:t>
      </w:r>
      <w:r>
        <w:rPr>
          <w:i/>
        </w:rPr>
        <w:t>Irish Memories</w:t>
      </w:r>
      <w:r>
        <w:t>, p. 19;</w:t>
      </w:r>
      <w:r>
        <w:rPr>
          <w:i/>
        </w:rPr>
        <w:t xml:space="preserve"> Pall Mall Gazette ‘Extra’ 1910</w:t>
      </w:r>
      <w:r>
        <w:t xml:space="preserve">, p. 96.  </w:t>
      </w:r>
    </w:p>
  </w:footnote>
  <w:footnote w:id="35">
    <w:p w14:paraId="5CC400AF" w14:textId="2E34D535" w:rsidR="00E52753" w:rsidRDefault="00E52753">
      <w:pPr>
        <w:pStyle w:val="FootnoteText"/>
      </w:pPr>
      <w:r>
        <w:rPr>
          <w:rStyle w:val="FootnoteReference"/>
        </w:rPr>
        <w:footnoteRef/>
      </w:r>
      <w:r>
        <w:t xml:space="preserve"> National Library of Ireland [NLI], </w:t>
      </w:r>
      <w:r w:rsidRPr="00E52753">
        <w:t>Minute book of the National Directory of the United Irish League</w:t>
      </w:r>
      <w:r>
        <w:t xml:space="preserve">, entries for 10 Aug. 1904, 14 Sept. 1905, 10 Feb. 1910. </w:t>
      </w:r>
    </w:p>
  </w:footnote>
  <w:footnote w:id="36">
    <w:p w14:paraId="0452B77E" w14:textId="6AF98608" w:rsidR="008E2927" w:rsidRDefault="008E2927" w:rsidP="0060132D">
      <w:pPr>
        <w:pStyle w:val="FootnoteText"/>
      </w:pPr>
      <w:r>
        <w:rPr>
          <w:rStyle w:val="FootnoteReference"/>
        </w:rPr>
        <w:footnoteRef/>
      </w:r>
      <w:r>
        <w:t xml:space="preserve"> University College Dublin archives, Conor Cruise O’Brien Papers, MS P82/30, Stephen Gwynn to Conor Cruise O’Brien, 14 Oct</w:t>
      </w:r>
      <w:r w:rsidR="00CE127D">
        <w:t>.</w:t>
      </w:r>
      <w:r>
        <w:t xml:space="preserve"> 1948.</w:t>
      </w:r>
      <w:r>
        <w:rPr>
          <w:b/>
        </w:rPr>
        <w:t xml:space="preserve"> </w:t>
      </w:r>
    </w:p>
  </w:footnote>
  <w:footnote w:id="37">
    <w:p w14:paraId="7456078E" w14:textId="77777777" w:rsidR="008E2927" w:rsidRDefault="008E2927" w:rsidP="0060132D">
      <w:pPr>
        <w:pStyle w:val="FootnoteText"/>
      </w:pPr>
      <w:r>
        <w:rPr>
          <w:rStyle w:val="FootnoteReference"/>
        </w:rPr>
        <w:footnoteRef/>
      </w:r>
      <w:r>
        <w:t xml:space="preserve"> </w:t>
      </w:r>
      <w:r>
        <w:rPr>
          <w:i/>
        </w:rPr>
        <w:t>Pall Mall Gazette ‘Extra’ 1900</w:t>
      </w:r>
      <w:r>
        <w:t xml:space="preserve">, p. 52. See also </w:t>
      </w:r>
      <w:r>
        <w:rPr>
          <w:i/>
        </w:rPr>
        <w:t>Pall Mall Gazette ‘Extra’ 1906</w:t>
      </w:r>
      <w:r>
        <w:t xml:space="preserve">, p. 60.  </w:t>
      </w:r>
    </w:p>
  </w:footnote>
  <w:footnote w:id="38">
    <w:p w14:paraId="0D9E795E" w14:textId="5D8CEA12" w:rsidR="00F364AB" w:rsidRDefault="00F364AB" w:rsidP="00F364AB">
      <w:pPr>
        <w:pStyle w:val="FootnoteText"/>
        <w:rPr>
          <w:b/>
        </w:rPr>
      </w:pPr>
      <w:r>
        <w:rPr>
          <w:rStyle w:val="FootnoteReference"/>
        </w:rPr>
        <w:footnoteRef/>
      </w:r>
      <w:r>
        <w:t xml:space="preserve"> </w:t>
      </w:r>
      <w:r>
        <w:rPr>
          <w:i/>
        </w:rPr>
        <w:t>Pall Mall Gazette ‘Extra’ 1900</w:t>
      </w:r>
      <w:r>
        <w:t xml:space="preserve">, p. 52; Frank Callanan, </w:t>
      </w:r>
      <w:r>
        <w:rPr>
          <w:i/>
        </w:rPr>
        <w:t xml:space="preserve">The Parnell split, 1890-91 </w:t>
      </w:r>
      <w:r>
        <w:t>(Cork, 1992),</w:t>
      </w:r>
      <w:r>
        <w:rPr>
          <w:i/>
        </w:rPr>
        <w:t xml:space="preserve"> </w:t>
      </w:r>
      <w:r>
        <w:t xml:space="preserve">p. 66; </w:t>
      </w:r>
      <w:r>
        <w:rPr>
          <w:i/>
        </w:rPr>
        <w:t>FJ</w:t>
      </w:r>
      <w:r>
        <w:t>,</w:t>
      </w:r>
      <w:r>
        <w:rPr>
          <w:i/>
        </w:rPr>
        <w:t xml:space="preserve"> </w:t>
      </w:r>
      <w:r>
        <w:t>23 Apr</w:t>
      </w:r>
      <w:r w:rsidR="005A39E6">
        <w:t>.</w:t>
      </w:r>
      <w:r>
        <w:t xml:space="preserve"> 1901; London </w:t>
      </w:r>
      <w:r>
        <w:rPr>
          <w:i/>
        </w:rPr>
        <w:t xml:space="preserve">Times, </w:t>
      </w:r>
      <w:r>
        <w:t>23 Apr</w:t>
      </w:r>
      <w:r w:rsidR="005A39E6">
        <w:t>.</w:t>
      </w:r>
      <w:r>
        <w:t xml:space="preserve"> 1901. See also J.G. Swift MacNeill, </w:t>
      </w:r>
      <w:r>
        <w:rPr>
          <w:i/>
        </w:rPr>
        <w:t xml:space="preserve">What I have seen and heard </w:t>
      </w:r>
      <w:r>
        <w:t xml:space="preserve">(Boston, 1925), pp. 288-90.  </w:t>
      </w:r>
    </w:p>
  </w:footnote>
  <w:footnote w:id="39">
    <w:p w14:paraId="2E3D4EF6" w14:textId="50DDB1AF" w:rsidR="008E2927" w:rsidRPr="00536523" w:rsidRDefault="008E2927" w:rsidP="00494AFB">
      <w:pPr>
        <w:pStyle w:val="FootnoteText"/>
      </w:pPr>
      <w:r>
        <w:rPr>
          <w:rStyle w:val="FootnoteReference"/>
        </w:rPr>
        <w:footnoteRef/>
      </w:r>
      <w:r>
        <w:t xml:space="preserve"> See McConnel, ‘John Redmond and Irish Catholic Loyalism’, pp. 84, 97, 108-9ff. See also Bew, </w:t>
      </w:r>
      <w:r>
        <w:rPr>
          <w:i/>
        </w:rPr>
        <w:t xml:space="preserve">John Redmond </w:t>
      </w:r>
      <w:r>
        <w:t>(Dundalk, 1996),</w:t>
      </w:r>
      <w:r>
        <w:rPr>
          <w:i/>
        </w:rPr>
        <w:t xml:space="preserve"> </w:t>
      </w:r>
      <w:r>
        <w:t xml:space="preserve">pp. 31, 50; James Loughlin, </w:t>
      </w:r>
      <w:r w:rsidRPr="00BE2CC5">
        <w:rPr>
          <w:i/>
        </w:rPr>
        <w:t>The British monarchy and Ireland: 1800 to the present</w:t>
      </w:r>
      <w:r>
        <w:t xml:space="preserve"> (Cambridge, 2007), p. 276. </w:t>
      </w:r>
    </w:p>
  </w:footnote>
  <w:footnote w:id="40">
    <w:p w14:paraId="52EF805B" w14:textId="7E25B4A7" w:rsidR="008E2927" w:rsidRDefault="008E2927" w:rsidP="00EA220D">
      <w:pPr>
        <w:pStyle w:val="FootnoteText"/>
      </w:pPr>
      <w:r>
        <w:rPr>
          <w:rStyle w:val="FootnoteReference"/>
        </w:rPr>
        <w:footnoteRef/>
      </w:r>
      <w:r>
        <w:t xml:space="preserve"> About one-quarter of the Irish Parliamentary Party in 1909 were former Fenians: McConnel, </w:t>
      </w:r>
      <w:r>
        <w:rPr>
          <w:i/>
        </w:rPr>
        <w:t xml:space="preserve">The Irish Parliamentary Party, </w:t>
      </w:r>
      <w:r>
        <w:t xml:space="preserve">p. 95.  </w:t>
      </w:r>
    </w:p>
  </w:footnote>
  <w:footnote w:id="41">
    <w:p w14:paraId="34CDC1D0" w14:textId="68F3E3DB" w:rsidR="008E2927" w:rsidRDefault="008E2927" w:rsidP="00F659CE">
      <w:pPr>
        <w:pStyle w:val="FootnoteText"/>
      </w:pPr>
      <w:r>
        <w:rPr>
          <w:rStyle w:val="FootnoteReference"/>
        </w:rPr>
        <w:footnoteRef/>
      </w:r>
      <w:r>
        <w:t xml:space="preserve"> William Abraham may have been an exception: see </w:t>
      </w:r>
      <w:proofErr w:type="spellStart"/>
      <w:r>
        <w:t>Maume</w:t>
      </w:r>
      <w:proofErr w:type="spellEnd"/>
      <w:r>
        <w:t xml:space="preserve">, </w:t>
      </w:r>
      <w:r>
        <w:rPr>
          <w:i/>
        </w:rPr>
        <w:t>The long gestation</w:t>
      </w:r>
      <w:r>
        <w:t>, p. 223. See also McConnel, ‘</w:t>
      </w:r>
      <w:r w:rsidRPr="00E7304C">
        <w:t>The view from the backbench</w:t>
      </w:r>
      <w:r>
        <w:t>’</w:t>
      </w:r>
      <w:r w:rsidRPr="00E7304C">
        <w:t>,</w:t>
      </w:r>
      <w:r>
        <w:t xml:space="preserve"> p. 16, q. </w:t>
      </w:r>
      <w:r>
        <w:rPr>
          <w:i/>
        </w:rPr>
        <w:t>FJ</w:t>
      </w:r>
      <w:r>
        <w:t>, 2 Feb</w:t>
      </w:r>
      <w:r w:rsidR="005A39E6">
        <w:t>.</w:t>
      </w:r>
      <w:r>
        <w:t xml:space="preserve"> 1910. </w:t>
      </w:r>
    </w:p>
  </w:footnote>
  <w:footnote w:id="42">
    <w:p w14:paraId="0F3BC8F1" w14:textId="161A53F7" w:rsidR="008E2927" w:rsidRDefault="008E2927" w:rsidP="0060132D">
      <w:pPr>
        <w:pStyle w:val="FootnoteText"/>
      </w:pPr>
      <w:r>
        <w:rPr>
          <w:rStyle w:val="FootnoteReference"/>
        </w:rPr>
        <w:footnoteRef/>
      </w:r>
      <w:r>
        <w:t xml:space="preserve"> Samuel Young and John Eustace Jameson: McConnel, ‘</w:t>
      </w:r>
      <w:r w:rsidRPr="00E7304C">
        <w:t>The view from the backbench</w:t>
      </w:r>
      <w:r>
        <w:t>’</w:t>
      </w:r>
      <w:r w:rsidRPr="00E7304C">
        <w:t>,</w:t>
      </w:r>
      <w:r>
        <w:t xml:space="preserve"> p. 67, q. London </w:t>
      </w:r>
      <w:r>
        <w:rPr>
          <w:i/>
        </w:rPr>
        <w:t xml:space="preserve">Times, </w:t>
      </w:r>
      <w:r>
        <w:t>12 Aug</w:t>
      </w:r>
      <w:r w:rsidR="005A39E6">
        <w:t>.</w:t>
      </w:r>
      <w:r>
        <w:t xml:space="preserve"> 1902.  </w:t>
      </w:r>
    </w:p>
  </w:footnote>
  <w:footnote w:id="43">
    <w:p w14:paraId="03987C41" w14:textId="77777777" w:rsidR="008E2927" w:rsidRDefault="008E2927" w:rsidP="0060132D">
      <w:pPr>
        <w:pStyle w:val="FootnoteText"/>
      </w:pPr>
      <w:r>
        <w:rPr>
          <w:rStyle w:val="FootnoteReference"/>
        </w:rPr>
        <w:footnoteRef/>
      </w:r>
      <w:r>
        <w:t xml:space="preserve"> </w:t>
      </w:r>
      <w:proofErr w:type="spellStart"/>
      <w:r>
        <w:t>Maume</w:t>
      </w:r>
      <w:proofErr w:type="spellEnd"/>
      <w:r>
        <w:t xml:space="preserve">, </w:t>
      </w:r>
      <w:r>
        <w:rPr>
          <w:i/>
        </w:rPr>
        <w:t>The long gestation</w:t>
      </w:r>
      <w:r>
        <w:t xml:space="preserve">, p. 35.   </w:t>
      </w:r>
    </w:p>
  </w:footnote>
  <w:footnote w:id="44">
    <w:p w14:paraId="1589F44F" w14:textId="77777777" w:rsidR="008E2927" w:rsidRDefault="008E2927" w:rsidP="00601500">
      <w:pPr>
        <w:pStyle w:val="FootnoteText"/>
      </w:pPr>
      <w:r>
        <w:rPr>
          <w:rStyle w:val="FootnoteReference"/>
        </w:rPr>
        <w:footnoteRef/>
      </w:r>
      <w:r>
        <w:t xml:space="preserve"> </w:t>
      </w:r>
      <w:r>
        <w:rPr>
          <w:i/>
        </w:rPr>
        <w:t>Pall Mall Gazette ‘Extra’ 1910</w:t>
      </w:r>
      <w:r>
        <w:t xml:space="preserve">, p. 66. </w:t>
      </w:r>
    </w:p>
  </w:footnote>
  <w:footnote w:id="45">
    <w:p w14:paraId="2EF287AB" w14:textId="63F678B1" w:rsidR="008E2927" w:rsidRDefault="008E2927" w:rsidP="0060132D">
      <w:pPr>
        <w:pStyle w:val="FootnoteText"/>
      </w:pPr>
      <w:r>
        <w:rPr>
          <w:rStyle w:val="FootnoteReference"/>
        </w:rPr>
        <w:footnoteRef/>
      </w:r>
      <w:r>
        <w:t xml:space="preserve"> </w:t>
      </w:r>
      <w:r>
        <w:rPr>
          <w:i/>
        </w:rPr>
        <w:t>Pall Mall Gazette ‘Extra’ 1906</w:t>
      </w:r>
      <w:r>
        <w:t xml:space="preserve">, p. 57; Swift MacNeill, </w:t>
      </w:r>
      <w:r>
        <w:rPr>
          <w:i/>
        </w:rPr>
        <w:t xml:space="preserve">What I have seen and heard, </w:t>
      </w:r>
      <w:r>
        <w:t xml:space="preserve">pp. 279-80.  </w:t>
      </w:r>
    </w:p>
  </w:footnote>
  <w:footnote w:id="46">
    <w:p w14:paraId="294B8975" w14:textId="01810149" w:rsidR="008E2927" w:rsidRDefault="008E2927" w:rsidP="0060132D">
      <w:pPr>
        <w:pStyle w:val="FootnoteText"/>
        <w:rPr>
          <w:b/>
        </w:rPr>
      </w:pPr>
      <w:r>
        <w:rPr>
          <w:rStyle w:val="FootnoteReference"/>
        </w:rPr>
        <w:footnoteRef/>
      </w:r>
      <w:r>
        <w:t xml:space="preserve"> </w:t>
      </w:r>
      <w:r>
        <w:rPr>
          <w:i/>
        </w:rPr>
        <w:t>Pall Mall Gazette ‘Extra’ 1900</w:t>
      </w:r>
      <w:r>
        <w:t xml:space="preserve">, pp. 51-2; </w:t>
      </w:r>
      <w:r>
        <w:rPr>
          <w:i/>
        </w:rPr>
        <w:t>IT</w:t>
      </w:r>
      <w:r>
        <w:t>, 10 Jan</w:t>
      </w:r>
      <w:r w:rsidR="00ED0F05">
        <w:t>.</w:t>
      </w:r>
      <w:r>
        <w:t xml:space="preserve"> 1905, 13 Jan</w:t>
      </w:r>
      <w:r w:rsidR="00ED0F05">
        <w:t>.</w:t>
      </w:r>
      <w:r>
        <w:t xml:space="preserve"> 1906, 9 Sept</w:t>
      </w:r>
      <w:r w:rsidR="00CE127D">
        <w:t>.</w:t>
      </w:r>
      <w:r>
        <w:t xml:space="preserve"> 1915, 29 Mar</w:t>
      </w:r>
      <w:r w:rsidR="005A39E6">
        <w:t>.</w:t>
      </w:r>
      <w:r>
        <w:t xml:space="preserve"> 1920; </w:t>
      </w:r>
      <w:r>
        <w:rPr>
          <w:i/>
        </w:rPr>
        <w:t>Limerick Leader,</w:t>
      </w:r>
      <w:r>
        <w:t xml:space="preserve"> 11 Jan</w:t>
      </w:r>
      <w:r w:rsidR="00ED0F05">
        <w:t>.</w:t>
      </w:r>
      <w:r>
        <w:t xml:space="preserve"> 1905; London </w:t>
      </w:r>
      <w:r>
        <w:rPr>
          <w:i/>
        </w:rPr>
        <w:t>Times</w:t>
      </w:r>
      <w:r>
        <w:t>, 9 July 1904, 23 Dec</w:t>
      </w:r>
      <w:r w:rsidR="00B54BA1">
        <w:t>.</w:t>
      </w:r>
      <w:r>
        <w:t xml:space="preserve"> 1919. </w:t>
      </w:r>
    </w:p>
  </w:footnote>
  <w:footnote w:id="47">
    <w:p w14:paraId="51E51B47" w14:textId="4D1AFEF9" w:rsidR="008E2927" w:rsidRDefault="008E2927" w:rsidP="0060132D">
      <w:pPr>
        <w:pStyle w:val="FootnoteText"/>
      </w:pPr>
      <w:r>
        <w:rPr>
          <w:rStyle w:val="FootnoteReference"/>
        </w:rPr>
        <w:footnoteRef/>
      </w:r>
      <w:r>
        <w:t xml:space="preserve"> Swift MacNeill, </w:t>
      </w:r>
      <w:r>
        <w:rPr>
          <w:i/>
        </w:rPr>
        <w:t xml:space="preserve">What I have seen and heard, </w:t>
      </w:r>
      <w:r>
        <w:t xml:space="preserve">pp. 23-4.  </w:t>
      </w:r>
    </w:p>
  </w:footnote>
  <w:footnote w:id="48">
    <w:p w14:paraId="5D546176" w14:textId="1FB46BCE" w:rsidR="008E2927" w:rsidRDefault="008E2927" w:rsidP="0060132D">
      <w:pPr>
        <w:pStyle w:val="FootnoteText"/>
      </w:pPr>
      <w:r>
        <w:rPr>
          <w:rStyle w:val="FootnoteReference"/>
        </w:rPr>
        <w:footnoteRef/>
      </w:r>
      <w:r>
        <w:t xml:space="preserve"> </w:t>
      </w:r>
      <w:r>
        <w:rPr>
          <w:i/>
        </w:rPr>
        <w:t>Pall Mall Gazette ‘Extra’ 1906</w:t>
      </w:r>
      <w:r>
        <w:t>, pp. 92-3.</w:t>
      </w:r>
    </w:p>
  </w:footnote>
  <w:footnote w:id="49">
    <w:p w14:paraId="63A761A0" w14:textId="7D5ADE1E" w:rsidR="008E2927" w:rsidRPr="00436B2C" w:rsidRDefault="008E2927">
      <w:pPr>
        <w:pStyle w:val="FootnoteText"/>
        <w:rPr>
          <w:b/>
        </w:rPr>
      </w:pPr>
      <w:r>
        <w:rPr>
          <w:rStyle w:val="FootnoteReference"/>
        </w:rPr>
        <w:footnoteRef/>
      </w:r>
      <w:r>
        <w:t xml:space="preserve"> McConnel, ‘</w:t>
      </w:r>
      <w:r w:rsidRPr="00E7304C">
        <w:t>The view from the backbench</w:t>
      </w:r>
      <w:r>
        <w:t>’</w:t>
      </w:r>
      <w:r w:rsidRPr="00E7304C">
        <w:t>,</w:t>
      </w:r>
      <w:r>
        <w:t xml:space="preserve"> p. 35 n. </w:t>
      </w:r>
    </w:p>
  </w:footnote>
  <w:footnote w:id="50">
    <w:p w14:paraId="092BD093" w14:textId="77777777" w:rsidR="008E2927" w:rsidRDefault="008E2927" w:rsidP="0060132D">
      <w:pPr>
        <w:pStyle w:val="FootnoteText"/>
      </w:pPr>
      <w:r>
        <w:rPr>
          <w:rStyle w:val="FootnoteReference"/>
        </w:rPr>
        <w:footnoteRef/>
      </w:r>
      <w:r>
        <w:t xml:space="preserve"> See Reid, </w:t>
      </w:r>
      <w:r>
        <w:rPr>
          <w:i/>
        </w:rPr>
        <w:t xml:space="preserve">The lost Ireland of Stephen Gwynn, </w:t>
      </w:r>
      <w:r>
        <w:t xml:space="preserve">pp. 9-14. </w:t>
      </w:r>
    </w:p>
  </w:footnote>
  <w:footnote w:id="51">
    <w:p w14:paraId="5B166322" w14:textId="77777777" w:rsidR="008E2927" w:rsidRDefault="008E2927" w:rsidP="0060132D">
      <w:pPr>
        <w:pStyle w:val="FootnoteText"/>
      </w:pPr>
      <w:r>
        <w:rPr>
          <w:rStyle w:val="FootnoteReference"/>
        </w:rPr>
        <w:footnoteRef/>
      </w:r>
      <w:r>
        <w:t xml:space="preserve"> Reid, </w:t>
      </w:r>
      <w:r>
        <w:rPr>
          <w:i/>
        </w:rPr>
        <w:t>The lost Ireland of Stephen Gwynn</w:t>
      </w:r>
      <w:r>
        <w:t xml:space="preserve">, </w:t>
      </w:r>
      <w:r>
        <w:rPr>
          <w:i/>
        </w:rPr>
        <w:t xml:space="preserve">passim. </w:t>
      </w:r>
    </w:p>
  </w:footnote>
  <w:footnote w:id="52">
    <w:p w14:paraId="61029911" w14:textId="6988AE7E" w:rsidR="008E2927" w:rsidRDefault="008E2927">
      <w:pPr>
        <w:pStyle w:val="FootnoteText"/>
      </w:pPr>
      <w:r>
        <w:rPr>
          <w:rStyle w:val="FootnoteReference"/>
        </w:rPr>
        <w:footnoteRef/>
      </w:r>
      <w:r>
        <w:t xml:space="preserve"> McConnel, </w:t>
      </w:r>
      <w:r>
        <w:rPr>
          <w:i/>
        </w:rPr>
        <w:t xml:space="preserve">The Irish Parliamentary Party, </w:t>
      </w:r>
      <w:r>
        <w:t xml:space="preserve">pp. 49-50ff. </w:t>
      </w:r>
    </w:p>
  </w:footnote>
  <w:footnote w:id="53">
    <w:p w14:paraId="6F5EAAF5" w14:textId="5F53CF51" w:rsidR="008E2927" w:rsidRPr="00BE0B66" w:rsidRDefault="008E2927">
      <w:pPr>
        <w:pStyle w:val="FootnoteText"/>
      </w:pPr>
      <w:r>
        <w:rPr>
          <w:rStyle w:val="FootnoteReference"/>
        </w:rPr>
        <w:footnoteRef/>
      </w:r>
      <w:r>
        <w:t xml:space="preserve"> Conor Cruise O’Brien, </w:t>
      </w:r>
      <w:r>
        <w:rPr>
          <w:i/>
        </w:rPr>
        <w:t xml:space="preserve">Parnell and his party, 1880-90 </w:t>
      </w:r>
      <w:r>
        <w:t xml:space="preserve">(Oxford, 1957), pp. 130-2. </w:t>
      </w:r>
    </w:p>
  </w:footnote>
  <w:footnote w:id="54">
    <w:p w14:paraId="5D871AD4" w14:textId="2F6F39CE" w:rsidR="008E2927" w:rsidRDefault="008E2927" w:rsidP="00E37AC4">
      <w:pPr>
        <w:pStyle w:val="FootnoteText"/>
      </w:pPr>
      <w:r>
        <w:rPr>
          <w:rStyle w:val="FootnoteReference"/>
        </w:rPr>
        <w:footnoteRef/>
      </w:r>
      <w:r>
        <w:t xml:space="preserve"> F.S.L. Lyons, </w:t>
      </w:r>
      <w:r>
        <w:rPr>
          <w:i/>
        </w:rPr>
        <w:t xml:space="preserve">The Irish </w:t>
      </w:r>
      <w:r w:rsidR="005A0304">
        <w:rPr>
          <w:i/>
        </w:rPr>
        <w:t>P</w:t>
      </w:r>
      <w:r>
        <w:rPr>
          <w:i/>
        </w:rPr>
        <w:t xml:space="preserve">arliamentary </w:t>
      </w:r>
      <w:r w:rsidR="005A0304">
        <w:rPr>
          <w:i/>
        </w:rPr>
        <w:t>P</w:t>
      </w:r>
      <w:r>
        <w:rPr>
          <w:i/>
        </w:rPr>
        <w:t>arty</w:t>
      </w:r>
      <w:r>
        <w:t xml:space="preserve"> (London, 1951), pp. 140-57.</w:t>
      </w:r>
    </w:p>
  </w:footnote>
  <w:footnote w:id="55">
    <w:p w14:paraId="231D2DEE" w14:textId="77777777" w:rsidR="008E2927" w:rsidRDefault="008E2927" w:rsidP="00E37AC4">
      <w:pPr>
        <w:pStyle w:val="FootnoteText"/>
        <w:rPr>
          <w:i/>
        </w:rPr>
      </w:pPr>
      <w:r>
        <w:rPr>
          <w:rStyle w:val="FootnoteReference"/>
        </w:rPr>
        <w:footnoteRef/>
      </w:r>
      <w:r>
        <w:t xml:space="preserve"> See, for example, Gwynn, </w:t>
      </w:r>
      <w:r>
        <w:rPr>
          <w:i/>
        </w:rPr>
        <w:t>Experiences</w:t>
      </w:r>
      <w:r>
        <w:t xml:space="preserve">, p. 273. The UIL rules stated that each local convention was to include ‘The Clergy of all denominations within the Division’: United Irish League, </w:t>
      </w:r>
      <w:r>
        <w:rPr>
          <w:i/>
        </w:rPr>
        <w:t xml:space="preserve">Objects, constitution and rules </w:t>
      </w:r>
      <w:r>
        <w:t>(</w:t>
      </w:r>
      <w:proofErr w:type="spellStart"/>
      <w:r>
        <w:t>n.p</w:t>
      </w:r>
      <w:proofErr w:type="spellEnd"/>
      <w:r>
        <w:t xml:space="preserve">. [Dublin?], n.d. [1900?]), p. 4. </w:t>
      </w:r>
      <w:r>
        <w:rPr>
          <w:i/>
        </w:rPr>
        <w:t xml:space="preserve"> </w:t>
      </w:r>
    </w:p>
  </w:footnote>
  <w:footnote w:id="56">
    <w:p w14:paraId="6675F974" w14:textId="7C127957" w:rsidR="00D07225" w:rsidRPr="00D07225" w:rsidRDefault="00D07225">
      <w:pPr>
        <w:pStyle w:val="FootnoteText"/>
      </w:pPr>
      <w:r>
        <w:rPr>
          <w:rStyle w:val="FootnoteReference"/>
        </w:rPr>
        <w:footnoteRef/>
      </w:r>
      <w:r>
        <w:t xml:space="preserve"> Lyons, </w:t>
      </w:r>
      <w:r>
        <w:rPr>
          <w:i/>
        </w:rPr>
        <w:t xml:space="preserve">The Irish </w:t>
      </w:r>
      <w:r w:rsidR="005A0304">
        <w:rPr>
          <w:i/>
        </w:rPr>
        <w:t>P</w:t>
      </w:r>
      <w:r>
        <w:rPr>
          <w:i/>
        </w:rPr>
        <w:t xml:space="preserve">arliamentary </w:t>
      </w:r>
      <w:r w:rsidR="005A0304">
        <w:rPr>
          <w:i/>
        </w:rPr>
        <w:t>P</w:t>
      </w:r>
      <w:r>
        <w:rPr>
          <w:i/>
        </w:rPr>
        <w:t xml:space="preserve">arty, </w:t>
      </w:r>
      <w:r>
        <w:t xml:space="preserve">p. 173. </w:t>
      </w:r>
    </w:p>
  </w:footnote>
  <w:footnote w:id="57">
    <w:p w14:paraId="04E5EDB1" w14:textId="42547AF9" w:rsidR="008E2927" w:rsidRDefault="008E2927" w:rsidP="0060132D">
      <w:pPr>
        <w:pStyle w:val="FootnoteText"/>
      </w:pPr>
      <w:r>
        <w:rPr>
          <w:rStyle w:val="FootnoteReference"/>
        </w:rPr>
        <w:footnoteRef/>
      </w:r>
      <w:r>
        <w:t xml:space="preserve"> </w:t>
      </w:r>
      <w:r w:rsidR="005B3E14">
        <w:t xml:space="preserve">NLI, John Redmond papers </w:t>
      </w:r>
      <w:r w:rsidR="000F7203">
        <w:t>[</w:t>
      </w:r>
      <w:r w:rsidR="005B3E14">
        <w:t>RP</w:t>
      </w:r>
      <w:r w:rsidR="000F7203">
        <w:t>]</w:t>
      </w:r>
      <w:r w:rsidR="005B3E14">
        <w:t>,</w:t>
      </w:r>
      <w:r>
        <w:t xml:space="preserve"> MS 15,255/1, Memorandum on Protestants in Ireland prepared for Redmond, undated, </w:t>
      </w:r>
      <w:r w:rsidRPr="00E868A2">
        <w:rPr>
          <w:i/>
        </w:rPr>
        <w:t>c.</w:t>
      </w:r>
      <w:r>
        <w:t xml:space="preserve">1913; </w:t>
      </w:r>
      <w:r>
        <w:rPr>
          <w:i/>
        </w:rPr>
        <w:t>Ulster Herald,</w:t>
      </w:r>
      <w:r>
        <w:t xml:space="preserve"> 10 Dec</w:t>
      </w:r>
      <w:r w:rsidR="00B54BA1">
        <w:t>.</w:t>
      </w:r>
      <w:r>
        <w:t xml:space="preserve"> 1910; </w:t>
      </w:r>
      <w:r>
        <w:rPr>
          <w:i/>
        </w:rPr>
        <w:t>Donegal News</w:t>
      </w:r>
      <w:r>
        <w:t xml:space="preserve"> 10 Dec</w:t>
      </w:r>
      <w:r w:rsidR="00B54BA1">
        <w:t>.</w:t>
      </w:r>
      <w:r>
        <w:t xml:space="preserve"> 1910; </w:t>
      </w:r>
      <w:r>
        <w:rPr>
          <w:i/>
        </w:rPr>
        <w:t xml:space="preserve">IT, </w:t>
      </w:r>
      <w:r>
        <w:t>17 Dec</w:t>
      </w:r>
      <w:r w:rsidR="00B54BA1">
        <w:t>.</w:t>
      </w:r>
      <w:r>
        <w:t xml:space="preserve"> 1910. </w:t>
      </w:r>
    </w:p>
  </w:footnote>
  <w:footnote w:id="58">
    <w:p w14:paraId="2F4720C7" w14:textId="69FFE782" w:rsidR="00984057" w:rsidRDefault="00984057" w:rsidP="00984057">
      <w:pPr>
        <w:pStyle w:val="FootnoteText"/>
        <w:rPr>
          <w:b/>
        </w:rPr>
      </w:pPr>
      <w:r>
        <w:rPr>
          <w:rStyle w:val="FootnoteReference"/>
        </w:rPr>
        <w:footnoteRef/>
      </w:r>
      <w:r>
        <w:t xml:space="preserve"> </w:t>
      </w:r>
      <w:r w:rsidR="00C97B0F">
        <w:t>NLI</w:t>
      </w:r>
      <w:r>
        <w:t>, RP, MS 15,252/1/A, Gerald Villiers-Stuart to John Redmond, 30 Mar</w:t>
      </w:r>
      <w:r w:rsidR="005A39E6">
        <w:t>.</w:t>
      </w:r>
      <w:r>
        <w:t xml:space="preserve"> 1910.</w:t>
      </w:r>
    </w:p>
  </w:footnote>
  <w:footnote w:id="59">
    <w:p w14:paraId="3632A01D" w14:textId="18D1DB84" w:rsidR="008E2927" w:rsidRDefault="008E2927" w:rsidP="0060132D">
      <w:pPr>
        <w:pStyle w:val="FootnoteText"/>
        <w:rPr>
          <w:b/>
        </w:rPr>
      </w:pPr>
      <w:r>
        <w:rPr>
          <w:rStyle w:val="FootnoteReference"/>
        </w:rPr>
        <w:footnoteRef/>
      </w:r>
      <w:r>
        <w:t xml:space="preserve"> </w:t>
      </w:r>
      <w:r>
        <w:rPr>
          <w:i/>
        </w:rPr>
        <w:t>IT</w:t>
      </w:r>
      <w:r>
        <w:t>, 24 Sept</w:t>
      </w:r>
      <w:r w:rsidR="00CE127D">
        <w:t>.</w:t>
      </w:r>
      <w:r>
        <w:t xml:space="preserve"> 1910. </w:t>
      </w:r>
      <w:r w:rsidR="00024AF2">
        <w:t xml:space="preserve">For the </w:t>
      </w:r>
      <w:r w:rsidR="00024AF2" w:rsidRPr="00024AF2">
        <w:t>All-for-Ireland League</w:t>
      </w:r>
      <w:r w:rsidR="00024AF2">
        <w:t xml:space="preserve">, see below. </w:t>
      </w:r>
    </w:p>
  </w:footnote>
  <w:footnote w:id="60">
    <w:p w14:paraId="6306754E" w14:textId="77777777" w:rsidR="001B198D" w:rsidRPr="00942325" w:rsidRDefault="001B198D" w:rsidP="001B198D">
      <w:pPr>
        <w:pStyle w:val="FootnoteText"/>
      </w:pPr>
      <w:r>
        <w:rPr>
          <w:rStyle w:val="FootnoteReference"/>
        </w:rPr>
        <w:footnoteRef/>
      </w:r>
      <w:r>
        <w:t xml:space="preserve"> Although a biased source, the strongest argument for this view comes from William O’Brien: see </w:t>
      </w:r>
      <w:r w:rsidRPr="00356EAC">
        <w:rPr>
          <w:i/>
        </w:rPr>
        <w:t>The Irish revolution and how it came about</w:t>
      </w:r>
      <w:r>
        <w:t xml:space="preserve"> (Dublin, 1923), </w:t>
      </w:r>
      <w:r>
        <w:rPr>
          <w:i/>
        </w:rPr>
        <w:t xml:space="preserve">passim. </w:t>
      </w:r>
    </w:p>
  </w:footnote>
  <w:footnote w:id="61">
    <w:p w14:paraId="09CF1778" w14:textId="299A8369" w:rsidR="001B198D" w:rsidRDefault="001B198D" w:rsidP="001B198D">
      <w:pPr>
        <w:pStyle w:val="FootnoteText"/>
      </w:pPr>
      <w:r>
        <w:rPr>
          <w:rStyle w:val="FootnoteReference"/>
        </w:rPr>
        <w:footnoteRef/>
      </w:r>
      <w:r>
        <w:t xml:space="preserve"> </w:t>
      </w:r>
      <w:proofErr w:type="spellStart"/>
      <w:r>
        <w:t>Maume</w:t>
      </w:r>
      <w:proofErr w:type="spellEnd"/>
      <w:r>
        <w:t xml:space="preserve">, </w:t>
      </w:r>
      <w:r>
        <w:rPr>
          <w:i/>
        </w:rPr>
        <w:t>The long gestation</w:t>
      </w:r>
      <w:r w:rsidR="007B7C2F">
        <w:t xml:space="preserve">, pp. 45, 61, 94. </w:t>
      </w:r>
    </w:p>
  </w:footnote>
  <w:footnote w:id="62">
    <w:p w14:paraId="68C3F9CF" w14:textId="6B1166C1" w:rsidR="001B198D" w:rsidRDefault="001B198D" w:rsidP="001B198D">
      <w:pPr>
        <w:pStyle w:val="FootnoteText"/>
        <w:rPr>
          <w:b/>
        </w:rPr>
      </w:pPr>
      <w:r>
        <w:rPr>
          <w:rStyle w:val="FootnoteReference"/>
        </w:rPr>
        <w:footnoteRef/>
      </w:r>
      <w:r>
        <w:t xml:space="preserve"> </w:t>
      </w:r>
      <w:r>
        <w:rPr>
          <w:i/>
        </w:rPr>
        <w:t>Belfast News-Letter,</w:t>
      </w:r>
      <w:r>
        <w:t xml:space="preserve"> 14 Sept</w:t>
      </w:r>
      <w:r w:rsidR="00CE127D">
        <w:t>.</w:t>
      </w:r>
      <w:r>
        <w:t xml:space="preserve"> 1900.    </w:t>
      </w:r>
    </w:p>
  </w:footnote>
  <w:footnote w:id="63">
    <w:p w14:paraId="41536246" w14:textId="21E997A7" w:rsidR="001B198D" w:rsidRDefault="001B198D" w:rsidP="001B198D">
      <w:pPr>
        <w:pStyle w:val="FootnoteText"/>
      </w:pPr>
      <w:r>
        <w:rPr>
          <w:rStyle w:val="FootnoteReference"/>
        </w:rPr>
        <w:footnoteRef/>
      </w:r>
      <w:r>
        <w:t xml:space="preserve"> NLI, RP, MS 15,239/2, Jack [James] Dempsey to John Redmond, 15 Sept</w:t>
      </w:r>
      <w:r w:rsidR="00CE127D">
        <w:t>.</w:t>
      </w:r>
      <w:r>
        <w:t xml:space="preserve"> 1900.  </w:t>
      </w:r>
    </w:p>
  </w:footnote>
  <w:footnote w:id="64">
    <w:p w14:paraId="36EDFCBC" w14:textId="563C05A1" w:rsidR="001B198D" w:rsidRPr="00FD3ED3" w:rsidRDefault="001B198D" w:rsidP="001B198D">
      <w:pPr>
        <w:pStyle w:val="FootnoteText"/>
        <w:rPr>
          <w:b/>
        </w:rPr>
      </w:pPr>
      <w:r>
        <w:rPr>
          <w:rStyle w:val="FootnoteReference"/>
        </w:rPr>
        <w:footnoteRef/>
      </w:r>
      <w:r>
        <w:t xml:space="preserve"> See Eamon Phoenix, </w:t>
      </w:r>
      <w:r w:rsidRPr="00701A6C">
        <w:rPr>
          <w:i/>
        </w:rPr>
        <w:t>Nationalist politics, partition, and the Catholic minority in Northern Ireland, 1890-1940</w:t>
      </w:r>
      <w:r>
        <w:t xml:space="preserve"> (Belfast, 1994), pp. 2-6; Hepburn, </w:t>
      </w:r>
      <w:r w:rsidRPr="00C451B4">
        <w:rPr>
          <w:i/>
        </w:rPr>
        <w:t>Catholic Belfast and Nationalist Ireland</w:t>
      </w:r>
      <w:r>
        <w:rPr>
          <w:i/>
        </w:rPr>
        <w:t xml:space="preserve">, </w:t>
      </w:r>
      <w:r>
        <w:t xml:space="preserve">pp. 90-9ff. </w:t>
      </w:r>
    </w:p>
  </w:footnote>
  <w:footnote w:id="65">
    <w:p w14:paraId="630581F3" w14:textId="651D3842" w:rsidR="001B198D" w:rsidRPr="00052C63" w:rsidRDefault="001B198D" w:rsidP="001B198D">
      <w:pPr>
        <w:pStyle w:val="FootnoteText"/>
        <w:rPr>
          <w:b/>
        </w:rPr>
      </w:pPr>
      <w:r w:rsidRPr="004C70D5">
        <w:rPr>
          <w:rStyle w:val="FootnoteReference"/>
        </w:rPr>
        <w:footnoteRef/>
      </w:r>
      <w:r w:rsidRPr="004C70D5">
        <w:t xml:space="preserve"> </w:t>
      </w:r>
      <w:r>
        <w:rPr>
          <w:i/>
        </w:rPr>
        <w:t xml:space="preserve">The Leader, </w:t>
      </w:r>
      <w:r>
        <w:t>15 Jun</w:t>
      </w:r>
      <w:r w:rsidR="005A39E6">
        <w:t>e</w:t>
      </w:r>
      <w:r>
        <w:t xml:space="preserve"> 1918. </w:t>
      </w:r>
    </w:p>
  </w:footnote>
  <w:footnote w:id="66">
    <w:p w14:paraId="65573652" w14:textId="77777777" w:rsidR="001B198D" w:rsidRDefault="001B198D" w:rsidP="001B198D">
      <w:pPr>
        <w:pStyle w:val="FootnoteText"/>
      </w:pPr>
      <w:r>
        <w:rPr>
          <w:rStyle w:val="FootnoteReference"/>
        </w:rPr>
        <w:footnoteRef/>
      </w:r>
      <w:r>
        <w:t xml:space="preserve"> Pinkerton q. in Regan-Lefebvre, </w:t>
      </w:r>
      <w:r>
        <w:rPr>
          <w:i/>
        </w:rPr>
        <w:t>Alfred Webb</w:t>
      </w:r>
      <w:r>
        <w:t xml:space="preserve">, p. 99. </w:t>
      </w:r>
    </w:p>
  </w:footnote>
  <w:footnote w:id="67">
    <w:p w14:paraId="5DCBC8F8" w14:textId="57B0C46F" w:rsidR="001B198D" w:rsidRDefault="001B198D" w:rsidP="001B198D">
      <w:pPr>
        <w:pStyle w:val="FootnoteText"/>
      </w:pPr>
      <w:r>
        <w:rPr>
          <w:rStyle w:val="FootnoteReference"/>
        </w:rPr>
        <w:footnoteRef/>
      </w:r>
      <w:r>
        <w:t xml:space="preserve"> </w:t>
      </w:r>
      <w:r w:rsidRPr="00577C1D">
        <w:t xml:space="preserve">Jeremiah </w:t>
      </w:r>
      <w:proofErr w:type="spellStart"/>
      <w:r w:rsidRPr="00577C1D">
        <w:t>MacVeagh</w:t>
      </w:r>
      <w:proofErr w:type="spellEnd"/>
      <w:r w:rsidR="001723F2">
        <w:t>,</w:t>
      </w:r>
      <w:r>
        <w:t xml:space="preserve"> ed.</w:t>
      </w:r>
      <w:r w:rsidRPr="00577C1D">
        <w:t xml:space="preserve">, </w:t>
      </w:r>
      <w:r w:rsidRPr="00577C1D">
        <w:rPr>
          <w:i/>
        </w:rPr>
        <w:t>Religious intolerance under Home Rule: some opinions of leading Irish Prot</w:t>
      </w:r>
      <w:r>
        <w:rPr>
          <w:i/>
        </w:rPr>
        <w:t xml:space="preserve">estants </w:t>
      </w:r>
      <w:r>
        <w:t xml:space="preserve">(London, 1911), pp. 10, 32-3, 38, 55. </w:t>
      </w:r>
    </w:p>
  </w:footnote>
  <w:footnote w:id="68">
    <w:p w14:paraId="6DE9C27C" w14:textId="77777777" w:rsidR="001B198D" w:rsidRPr="009077C6" w:rsidRDefault="001B198D" w:rsidP="001B198D">
      <w:pPr>
        <w:pStyle w:val="FootnoteText"/>
        <w:rPr>
          <w:b/>
        </w:rPr>
      </w:pPr>
      <w:r>
        <w:rPr>
          <w:rStyle w:val="FootnoteReference"/>
        </w:rPr>
        <w:footnoteRef/>
      </w:r>
      <w:r>
        <w:t xml:space="preserve"> McConnel, ‘</w:t>
      </w:r>
      <w:r w:rsidRPr="00E7304C">
        <w:t>The view from the backbench</w:t>
      </w:r>
      <w:r>
        <w:t>’</w:t>
      </w:r>
      <w:r w:rsidRPr="00E7304C">
        <w:t>,</w:t>
      </w:r>
      <w:r>
        <w:t xml:space="preserve"> p. 61. </w:t>
      </w:r>
    </w:p>
  </w:footnote>
  <w:footnote w:id="69">
    <w:p w14:paraId="54712978" w14:textId="7093160B" w:rsidR="008E2927" w:rsidRDefault="008E2927" w:rsidP="0060132D">
      <w:pPr>
        <w:pStyle w:val="FootnoteText"/>
      </w:pPr>
      <w:r>
        <w:rPr>
          <w:rStyle w:val="FootnoteReference"/>
        </w:rPr>
        <w:footnoteRef/>
      </w:r>
      <w:r>
        <w:t xml:space="preserve"> </w:t>
      </w:r>
      <w:r>
        <w:rPr>
          <w:i/>
        </w:rPr>
        <w:t>IT</w:t>
      </w:r>
      <w:r>
        <w:t>, 11 Sept</w:t>
      </w:r>
      <w:r w:rsidR="00CE127D">
        <w:t>.</w:t>
      </w:r>
      <w:r>
        <w:t xml:space="preserve"> 1908; Dublin </w:t>
      </w:r>
      <w:r>
        <w:rPr>
          <w:i/>
        </w:rPr>
        <w:t>Daily Express,</w:t>
      </w:r>
      <w:r>
        <w:t xml:space="preserve"> 11 Sept</w:t>
      </w:r>
      <w:r w:rsidR="00CE127D">
        <w:t>.</w:t>
      </w:r>
      <w:r>
        <w:t xml:space="preserve"> 1908. </w:t>
      </w:r>
    </w:p>
  </w:footnote>
  <w:footnote w:id="70">
    <w:p w14:paraId="1450BB09" w14:textId="0FE894DC" w:rsidR="008E2927" w:rsidRDefault="008E2927" w:rsidP="0060132D">
      <w:pPr>
        <w:pStyle w:val="FootnoteText"/>
        <w:rPr>
          <w:b/>
        </w:rPr>
      </w:pPr>
      <w:r>
        <w:rPr>
          <w:rStyle w:val="FootnoteReference"/>
        </w:rPr>
        <w:footnoteRef/>
      </w:r>
      <w:r>
        <w:t xml:space="preserve"> See, for example, </w:t>
      </w:r>
      <w:r>
        <w:rPr>
          <w:i/>
        </w:rPr>
        <w:t xml:space="preserve">Irish Protestant, </w:t>
      </w:r>
      <w:r>
        <w:t>16 Jan</w:t>
      </w:r>
      <w:r w:rsidR="00ED0F05">
        <w:t>.</w:t>
      </w:r>
      <w:r>
        <w:t xml:space="preserve"> 1904, 2, 9, 30 Apr</w:t>
      </w:r>
      <w:r w:rsidR="005A39E6">
        <w:t>.</w:t>
      </w:r>
      <w:r>
        <w:t xml:space="preserve"> 1904; Dublin </w:t>
      </w:r>
      <w:r>
        <w:rPr>
          <w:i/>
        </w:rPr>
        <w:t xml:space="preserve">Daily Express, </w:t>
      </w:r>
      <w:r>
        <w:t>13, 15, 16 Apr</w:t>
      </w:r>
      <w:r w:rsidR="005A39E6">
        <w:t>.</w:t>
      </w:r>
      <w:r>
        <w:t xml:space="preserve"> 1904; </w:t>
      </w:r>
      <w:r>
        <w:rPr>
          <w:i/>
        </w:rPr>
        <w:t>IT,</w:t>
      </w:r>
      <w:r>
        <w:t xml:space="preserve"> 21, 23 Jan</w:t>
      </w:r>
      <w:r w:rsidR="005A39E6">
        <w:t>.</w:t>
      </w:r>
      <w:r>
        <w:t>, 1, 7, 13, 15, 16, 21, 30 Apr</w:t>
      </w:r>
      <w:r w:rsidR="005A39E6">
        <w:t>.</w:t>
      </w:r>
      <w:r>
        <w:t>, 4, 7 May 1904.</w:t>
      </w:r>
    </w:p>
  </w:footnote>
  <w:footnote w:id="71">
    <w:p w14:paraId="65D3435B" w14:textId="488AC799" w:rsidR="007A6CDA" w:rsidRDefault="007A6CDA" w:rsidP="007A6CDA">
      <w:pPr>
        <w:pStyle w:val="FootnoteText"/>
      </w:pPr>
      <w:r>
        <w:rPr>
          <w:rStyle w:val="FootnoteReference"/>
        </w:rPr>
        <w:footnoteRef/>
      </w:r>
      <w:r>
        <w:t xml:space="preserve"> See Philip Bull, ‘The United Irish League and the Reunion of the Irish Parliamentary Party, 1898-1900’,</w:t>
      </w:r>
    </w:p>
    <w:p w14:paraId="5BD73C37" w14:textId="30926EAF" w:rsidR="007A6CDA" w:rsidRDefault="00F364AB" w:rsidP="007A6CDA">
      <w:pPr>
        <w:pStyle w:val="FootnoteText"/>
      </w:pPr>
      <w:r>
        <w:t>i</w:t>
      </w:r>
      <w:r w:rsidR="007A6CDA">
        <w:t xml:space="preserve">n </w:t>
      </w:r>
      <w:r w:rsidR="007A6CDA" w:rsidRPr="007A6CDA">
        <w:rPr>
          <w:i/>
        </w:rPr>
        <w:t>Irish Historical Studies,</w:t>
      </w:r>
      <w:r w:rsidR="007A6CDA">
        <w:t xml:space="preserve"> </w:t>
      </w:r>
      <w:r w:rsidR="002B6158">
        <w:t>xxvi</w:t>
      </w:r>
      <w:r w:rsidR="007A6CDA">
        <w:t xml:space="preserve"> (1988), pp. 51-78. </w:t>
      </w:r>
    </w:p>
  </w:footnote>
  <w:footnote w:id="72">
    <w:p w14:paraId="4483DB93" w14:textId="44654E9B" w:rsidR="00885E91" w:rsidRPr="00885E91" w:rsidRDefault="00885E91">
      <w:pPr>
        <w:pStyle w:val="FootnoteText"/>
      </w:pPr>
      <w:r>
        <w:rPr>
          <w:rStyle w:val="FootnoteReference"/>
        </w:rPr>
        <w:footnoteRef/>
      </w:r>
      <w:r>
        <w:t xml:space="preserve"> For patronage generally, see Lawrence W. McBride, </w:t>
      </w:r>
      <w:r>
        <w:rPr>
          <w:i/>
        </w:rPr>
        <w:t xml:space="preserve">The greening of Dublin Castle: the transformation of bureaucratic and judicial personnel in Ireland, 1892-1922 </w:t>
      </w:r>
      <w:r>
        <w:t xml:space="preserve">(Washington, D.C., 1994). </w:t>
      </w:r>
    </w:p>
  </w:footnote>
  <w:footnote w:id="73">
    <w:p w14:paraId="18DF3027" w14:textId="28FA43D3" w:rsidR="008E2927" w:rsidRPr="00652AC2" w:rsidRDefault="008E2927" w:rsidP="0060132D">
      <w:pPr>
        <w:pStyle w:val="FootnoteText"/>
      </w:pPr>
      <w:r>
        <w:rPr>
          <w:rStyle w:val="FootnoteReference"/>
        </w:rPr>
        <w:footnoteRef/>
      </w:r>
      <w:r w:rsidR="00701A6C">
        <w:t xml:space="preserve"> </w:t>
      </w:r>
      <w:r>
        <w:rPr>
          <w:i/>
        </w:rPr>
        <w:t>IT</w:t>
      </w:r>
      <w:r>
        <w:t>, 23 Oct</w:t>
      </w:r>
      <w:r w:rsidR="00CE127D">
        <w:t>.</w:t>
      </w:r>
      <w:r>
        <w:t xml:space="preserve"> 1906</w:t>
      </w:r>
      <w:r w:rsidR="00701A6C">
        <w:t xml:space="preserve">. </w:t>
      </w:r>
    </w:p>
  </w:footnote>
  <w:footnote w:id="74">
    <w:p w14:paraId="45471977" w14:textId="3E875599" w:rsidR="008E2927" w:rsidRPr="00652AC2" w:rsidRDefault="008E2927" w:rsidP="0060132D">
      <w:pPr>
        <w:pStyle w:val="FootnoteText"/>
      </w:pPr>
      <w:r>
        <w:rPr>
          <w:rStyle w:val="FootnoteReference"/>
        </w:rPr>
        <w:footnoteRef/>
      </w:r>
      <w:r>
        <w:t xml:space="preserve"> James G. Douglas, </w:t>
      </w:r>
      <w:r w:rsidRPr="00BF3308">
        <w:rPr>
          <w:rFonts w:hint="eastAsia"/>
          <w:i/>
        </w:rPr>
        <w:t>Memoirs of Senator James G. Douglas (1887-1954)</w:t>
      </w:r>
      <w:r w:rsidRPr="00BF3308">
        <w:rPr>
          <w:i/>
        </w:rPr>
        <w:t xml:space="preserve">: </w:t>
      </w:r>
      <w:r w:rsidRPr="00BF3308">
        <w:rPr>
          <w:rFonts w:hint="eastAsia"/>
          <w:i/>
        </w:rPr>
        <w:t>concerned</w:t>
      </w:r>
      <w:r w:rsidRPr="00BF3308">
        <w:rPr>
          <w:rFonts w:hint="eastAsia"/>
        </w:rPr>
        <w:t xml:space="preserve"> </w:t>
      </w:r>
      <w:r w:rsidRPr="004854F9">
        <w:rPr>
          <w:rFonts w:hint="eastAsia"/>
          <w:i/>
        </w:rPr>
        <w:t>citizen</w:t>
      </w:r>
      <w:r w:rsidRPr="004854F9">
        <w:rPr>
          <w:i/>
        </w:rPr>
        <w:t>,</w:t>
      </w:r>
      <w:r>
        <w:t xml:space="preserve"> </w:t>
      </w:r>
      <w:r w:rsidRPr="00BF3308">
        <w:t xml:space="preserve">J. Anthony </w:t>
      </w:r>
      <w:proofErr w:type="spellStart"/>
      <w:r w:rsidRPr="00BF3308">
        <w:t>Gaughan</w:t>
      </w:r>
      <w:proofErr w:type="spellEnd"/>
      <w:r w:rsidR="001723F2">
        <w:t>,</w:t>
      </w:r>
      <w:r>
        <w:t xml:space="preserve"> ed., (Dublin, 1998), p. 50. </w:t>
      </w:r>
    </w:p>
  </w:footnote>
  <w:footnote w:id="75">
    <w:p w14:paraId="0CEC92E9" w14:textId="75AD031F" w:rsidR="008E2927" w:rsidRPr="00FB5779" w:rsidRDefault="008E2927" w:rsidP="0060132D">
      <w:pPr>
        <w:pStyle w:val="FootnoteText"/>
        <w:rPr>
          <w:b/>
        </w:rPr>
      </w:pPr>
      <w:r>
        <w:rPr>
          <w:rStyle w:val="FootnoteReference"/>
        </w:rPr>
        <w:footnoteRef/>
      </w:r>
      <w:r>
        <w:t xml:space="preserve"> </w:t>
      </w:r>
      <w:r w:rsidRPr="008D377F">
        <w:t xml:space="preserve">Alvin </w:t>
      </w:r>
      <w:r>
        <w:t>Jackson</w:t>
      </w:r>
      <w:r w:rsidRPr="008D377F">
        <w:t xml:space="preserve">, ‘Irish Unionism and the </w:t>
      </w:r>
      <w:proofErr w:type="spellStart"/>
      <w:r w:rsidRPr="008D377F">
        <w:t>Russellite</w:t>
      </w:r>
      <w:proofErr w:type="spellEnd"/>
      <w:r w:rsidRPr="008D377F">
        <w:t xml:space="preserve"> Threat, 1894-1906’, in </w:t>
      </w:r>
      <w:r>
        <w:rPr>
          <w:i/>
        </w:rPr>
        <w:t>Irish Historical Studies</w:t>
      </w:r>
      <w:r w:rsidRPr="008D377F">
        <w:t>, xxv</w:t>
      </w:r>
      <w:r w:rsidR="00C0799E">
        <w:t xml:space="preserve"> (</w:t>
      </w:r>
      <w:r w:rsidRPr="008D377F">
        <w:t>1987),</w:t>
      </w:r>
      <w:r w:rsidRPr="000B2C27">
        <w:t xml:space="preserve"> </w:t>
      </w:r>
      <w:r>
        <w:t>pp. 376-404, at 399.</w:t>
      </w:r>
    </w:p>
  </w:footnote>
  <w:footnote w:id="76">
    <w:p w14:paraId="6ACCBE86" w14:textId="00E26D9B" w:rsidR="008E2927" w:rsidRPr="00652AC2" w:rsidRDefault="008E2927" w:rsidP="0060132D">
      <w:pPr>
        <w:pStyle w:val="FootnoteText"/>
      </w:pPr>
      <w:r>
        <w:rPr>
          <w:rStyle w:val="FootnoteReference"/>
        </w:rPr>
        <w:footnoteRef/>
      </w:r>
      <w:r>
        <w:t xml:space="preserve"> Russell remained president of the DLA when it was reconstituted in 1908: </w:t>
      </w:r>
      <w:r w:rsidRPr="00B31D32">
        <w:rPr>
          <w:i/>
        </w:rPr>
        <w:t>Ulster Guardian</w:t>
      </w:r>
      <w:r>
        <w:t xml:space="preserve"> </w:t>
      </w:r>
      <w:r w:rsidR="000F7203">
        <w:t>[</w:t>
      </w:r>
      <w:r>
        <w:rPr>
          <w:i/>
        </w:rPr>
        <w:t>UG</w:t>
      </w:r>
      <w:r w:rsidR="000F7203">
        <w:t>]</w:t>
      </w:r>
      <w:r>
        <w:t>, 23 Oct</w:t>
      </w:r>
      <w:r w:rsidR="00CE127D">
        <w:t>.</w:t>
      </w:r>
      <w:r w:rsidR="00B94683">
        <w:t xml:space="preserve"> </w:t>
      </w:r>
      <w:r>
        <w:t xml:space="preserve">1909.  </w:t>
      </w:r>
    </w:p>
  </w:footnote>
  <w:footnote w:id="77">
    <w:p w14:paraId="2F3648B4" w14:textId="6556ECA4" w:rsidR="008E2927" w:rsidRPr="00FE773B" w:rsidRDefault="008E2927" w:rsidP="0060132D">
      <w:pPr>
        <w:pStyle w:val="FootnoteText"/>
        <w:rPr>
          <w:b/>
        </w:rPr>
      </w:pPr>
      <w:r>
        <w:rPr>
          <w:rStyle w:val="FootnoteReference"/>
        </w:rPr>
        <w:footnoteRef/>
      </w:r>
      <w:r>
        <w:t xml:space="preserve"> NLI, Castletown papers, MS 35,320 (8), William Seville to Lord Castletown, 21 Apr</w:t>
      </w:r>
      <w:r w:rsidR="005A39E6">
        <w:t>.</w:t>
      </w:r>
      <w:r>
        <w:t xml:space="preserve"> 1909. </w:t>
      </w:r>
    </w:p>
  </w:footnote>
  <w:footnote w:id="78">
    <w:p w14:paraId="508FFE3A" w14:textId="67EE13E7" w:rsidR="008E2927" w:rsidRPr="00E61364" w:rsidRDefault="008E2927" w:rsidP="0060132D">
      <w:pPr>
        <w:pStyle w:val="FootnoteText"/>
        <w:rPr>
          <w:b/>
        </w:rPr>
      </w:pPr>
      <w:r>
        <w:rPr>
          <w:rStyle w:val="FootnoteReference"/>
        </w:rPr>
        <w:footnoteRef/>
      </w:r>
      <w:r>
        <w:t xml:space="preserve"> Nominal data derived from: </w:t>
      </w:r>
      <w:r>
        <w:rPr>
          <w:i/>
        </w:rPr>
        <w:t>UG</w:t>
      </w:r>
      <w:r w:rsidRPr="00015F32">
        <w:rPr>
          <w:i/>
        </w:rPr>
        <w:t>,</w:t>
      </w:r>
      <w:r>
        <w:t xml:space="preserve"> 17 Oct</w:t>
      </w:r>
      <w:r w:rsidR="00CE127D">
        <w:t>.</w:t>
      </w:r>
      <w:r>
        <w:t xml:space="preserve"> 1908, 23 Oct</w:t>
      </w:r>
      <w:r w:rsidR="00CE127D">
        <w:t>.</w:t>
      </w:r>
      <w:r>
        <w:t>, 25 Dec</w:t>
      </w:r>
      <w:r w:rsidR="00B54BA1">
        <w:t>.</w:t>
      </w:r>
      <w:r>
        <w:t xml:space="preserve"> 1909, 23 Apr</w:t>
      </w:r>
      <w:r w:rsidR="005A39E6">
        <w:t>.</w:t>
      </w:r>
      <w:r>
        <w:t xml:space="preserve"> 1910, 8 Mar</w:t>
      </w:r>
      <w:r w:rsidR="005A39E6">
        <w:t>.</w:t>
      </w:r>
      <w:r>
        <w:t xml:space="preserve"> 1913; </w:t>
      </w:r>
      <w:r>
        <w:rPr>
          <w:i/>
        </w:rPr>
        <w:t>IT</w:t>
      </w:r>
      <w:r w:rsidRPr="00015F32">
        <w:rPr>
          <w:i/>
        </w:rPr>
        <w:t xml:space="preserve">, </w:t>
      </w:r>
      <w:r>
        <w:t>16 Oct</w:t>
      </w:r>
      <w:r w:rsidR="00CE127D">
        <w:t>.</w:t>
      </w:r>
      <w:r>
        <w:t>, 17 Nov</w:t>
      </w:r>
      <w:r w:rsidR="00B54BA1">
        <w:t>.</w:t>
      </w:r>
      <w:r>
        <w:t>, 30 Apr</w:t>
      </w:r>
      <w:r w:rsidR="005A39E6">
        <w:t>.</w:t>
      </w:r>
      <w:r>
        <w:t>, 17 Dec</w:t>
      </w:r>
      <w:r w:rsidR="00B54BA1">
        <w:t>.</w:t>
      </w:r>
      <w:r>
        <w:t xml:space="preserve"> 1909, 19 Apr</w:t>
      </w:r>
      <w:r w:rsidR="005A39E6">
        <w:t>.</w:t>
      </w:r>
      <w:r>
        <w:t xml:space="preserve"> 1910, 20 July 1912, 4 Feb</w:t>
      </w:r>
      <w:r w:rsidR="005A39E6">
        <w:t>.</w:t>
      </w:r>
      <w:r>
        <w:t xml:space="preserve"> 1920; </w:t>
      </w:r>
      <w:r>
        <w:rPr>
          <w:i/>
        </w:rPr>
        <w:t>FJ</w:t>
      </w:r>
      <w:r w:rsidRPr="00015F32">
        <w:rPr>
          <w:i/>
        </w:rPr>
        <w:t>,</w:t>
      </w:r>
      <w:r>
        <w:t xml:space="preserve"> 9 Oct</w:t>
      </w:r>
      <w:r w:rsidR="00CE127D">
        <w:t>.</w:t>
      </w:r>
      <w:r>
        <w:t>, 3 Nov</w:t>
      </w:r>
      <w:r w:rsidR="00B54BA1">
        <w:t>.</w:t>
      </w:r>
      <w:r>
        <w:t xml:space="preserve"> 1908, 17 Dec</w:t>
      </w:r>
      <w:r w:rsidR="00B54BA1">
        <w:t>.</w:t>
      </w:r>
      <w:r>
        <w:t xml:space="preserve"> 1909, 29 Nov</w:t>
      </w:r>
      <w:r w:rsidR="00B54BA1">
        <w:t>.</w:t>
      </w:r>
      <w:r>
        <w:t xml:space="preserve"> 1910, 28 Feb</w:t>
      </w:r>
      <w:r w:rsidR="005A39E6">
        <w:t>.</w:t>
      </w:r>
      <w:r>
        <w:t xml:space="preserve"> 1913, </w:t>
      </w:r>
      <w:r>
        <w:rPr>
          <w:i/>
        </w:rPr>
        <w:t xml:space="preserve">Irish Independent </w:t>
      </w:r>
      <w:r w:rsidR="000F7203">
        <w:t>[</w:t>
      </w:r>
      <w:r>
        <w:rPr>
          <w:i/>
        </w:rPr>
        <w:t>II</w:t>
      </w:r>
      <w:r w:rsidR="000F7203">
        <w:t>]</w:t>
      </w:r>
      <w:r w:rsidRPr="00015F32">
        <w:rPr>
          <w:i/>
        </w:rPr>
        <w:t>,</w:t>
      </w:r>
      <w:r>
        <w:t xml:space="preserve"> 2 July 1914, </w:t>
      </w:r>
      <w:r w:rsidRPr="00015F32">
        <w:rPr>
          <w:i/>
        </w:rPr>
        <w:t>Irish Press,</w:t>
      </w:r>
      <w:r>
        <w:t xml:space="preserve"> 18 Oct</w:t>
      </w:r>
      <w:r w:rsidR="00CE127D">
        <w:t>.</w:t>
      </w:r>
      <w:r>
        <w:t xml:space="preserve"> 1937; </w:t>
      </w:r>
      <w:r w:rsidRPr="00BF3308">
        <w:t xml:space="preserve">Douglas, </w:t>
      </w:r>
      <w:r w:rsidRPr="00BF3308">
        <w:rPr>
          <w:rFonts w:hint="eastAsia"/>
          <w:i/>
        </w:rPr>
        <w:t>Memo</w:t>
      </w:r>
      <w:r>
        <w:rPr>
          <w:rFonts w:hint="eastAsia"/>
          <w:i/>
        </w:rPr>
        <w:t>irs of Senator James G. Douglas</w:t>
      </w:r>
      <w:r>
        <w:rPr>
          <w:i/>
        </w:rPr>
        <w:t xml:space="preserve">, </w:t>
      </w:r>
      <w:r>
        <w:t xml:space="preserve">p. 50; </w:t>
      </w:r>
      <w:r w:rsidRPr="00B72F26">
        <w:t>NLI</w:t>
      </w:r>
      <w:r>
        <w:t>, Castletown papers, MS</w:t>
      </w:r>
      <w:r w:rsidRPr="00B72F26">
        <w:t xml:space="preserve"> 35,320 (8) William Seville to </w:t>
      </w:r>
      <w:r>
        <w:t xml:space="preserve">Lord </w:t>
      </w:r>
      <w:r w:rsidRPr="00B72F26">
        <w:t>Castletown, 21 Apr</w:t>
      </w:r>
      <w:r w:rsidR="005A39E6">
        <w:t>.</w:t>
      </w:r>
      <w:r w:rsidRPr="00B72F26">
        <w:t xml:space="preserve"> 1909.  </w:t>
      </w:r>
      <w:r>
        <w:t>Biographical</w:t>
      </w:r>
      <w:r w:rsidRPr="007B53E6">
        <w:t xml:space="preserve"> data from this and </w:t>
      </w:r>
      <w:r>
        <w:t>following</w:t>
      </w:r>
      <w:r w:rsidRPr="007B53E6">
        <w:t xml:space="preserve"> sets derived in most part from the Census of Ireland, 1901, and Census of </w:t>
      </w:r>
      <w:r>
        <w:t>Ireland, 1911. Reference was made to a</w:t>
      </w:r>
      <w:r w:rsidRPr="007B53E6">
        <w:t xml:space="preserve"> variety of other sources, including: </w:t>
      </w:r>
      <w:r>
        <w:rPr>
          <w:i/>
        </w:rPr>
        <w:t>DIB</w:t>
      </w:r>
      <w:r w:rsidRPr="007B53E6">
        <w:t xml:space="preserve">; </w:t>
      </w:r>
      <w:r>
        <w:t xml:space="preserve">and </w:t>
      </w:r>
      <w:r w:rsidRPr="007B53E6">
        <w:rPr>
          <w:i/>
          <w:lang w:val="en-US"/>
        </w:rPr>
        <w:t>Thom's Irish almanac and official directory</w:t>
      </w:r>
      <w:r>
        <w:rPr>
          <w:lang w:val="en-US"/>
        </w:rPr>
        <w:t xml:space="preserve"> (Dublin, published annually). </w:t>
      </w:r>
    </w:p>
  </w:footnote>
  <w:footnote w:id="79">
    <w:p w14:paraId="19D2386C" w14:textId="77777777" w:rsidR="008E2927" w:rsidRPr="00652AC2" w:rsidRDefault="008E2927" w:rsidP="006D4F40">
      <w:pPr>
        <w:pStyle w:val="FootnoteText"/>
      </w:pPr>
      <w:r>
        <w:rPr>
          <w:rStyle w:val="FootnoteReference"/>
        </w:rPr>
        <w:footnoteRef/>
      </w:r>
      <w:r>
        <w:t xml:space="preserve"> </w:t>
      </w:r>
      <w:r>
        <w:rPr>
          <w:i/>
        </w:rPr>
        <w:t>II</w:t>
      </w:r>
      <w:r>
        <w:t xml:space="preserve">, 26 May 1908 </w:t>
      </w:r>
    </w:p>
  </w:footnote>
  <w:footnote w:id="80">
    <w:p w14:paraId="69F6CDA0" w14:textId="7F7F2E70" w:rsidR="008E2927" w:rsidRPr="0058152C" w:rsidRDefault="008E2927" w:rsidP="0060132D">
      <w:pPr>
        <w:pStyle w:val="FootnoteText"/>
      </w:pPr>
      <w:r>
        <w:rPr>
          <w:rStyle w:val="FootnoteReference"/>
        </w:rPr>
        <w:footnoteRef/>
      </w:r>
      <w:r>
        <w:t xml:space="preserve"> </w:t>
      </w:r>
      <w:r>
        <w:rPr>
          <w:i/>
        </w:rPr>
        <w:t>UG</w:t>
      </w:r>
      <w:r>
        <w:t>, 23 Oct</w:t>
      </w:r>
      <w:r w:rsidR="00CE127D">
        <w:t>.</w:t>
      </w:r>
      <w:r>
        <w:t xml:space="preserve"> 1909.   </w:t>
      </w:r>
    </w:p>
  </w:footnote>
  <w:footnote w:id="81">
    <w:p w14:paraId="3C3B52E2" w14:textId="585D2D0C" w:rsidR="008E2927" w:rsidRPr="0058152C" w:rsidRDefault="008E2927" w:rsidP="0060132D">
      <w:pPr>
        <w:pStyle w:val="FootnoteText"/>
      </w:pPr>
      <w:r>
        <w:rPr>
          <w:rStyle w:val="FootnoteReference"/>
        </w:rPr>
        <w:footnoteRef/>
      </w:r>
      <w:r>
        <w:t xml:space="preserve"> </w:t>
      </w:r>
      <w:r>
        <w:rPr>
          <w:i/>
        </w:rPr>
        <w:t>UG</w:t>
      </w:r>
      <w:r>
        <w:t>, 25 Dec</w:t>
      </w:r>
      <w:r w:rsidR="00B54BA1">
        <w:t xml:space="preserve">. </w:t>
      </w:r>
      <w:r>
        <w:t xml:space="preserve">1909.  </w:t>
      </w:r>
    </w:p>
  </w:footnote>
  <w:footnote w:id="82">
    <w:p w14:paraId="4AE7872F" w14:textId="0D3D16F3" w:rsidR="008E2927" w:rsidRPr="00FB5779" w:rsidRDefault="008E2927" w:rsidP="0060132D">
      <w:pPr>
        <w:pStyle w:val="FootnoteText"/>
        <w:rPr>
          <w:b/>
        </w:rPr>
      </w:pPr>
      <w:r>
        <w:rPr>
          <w:rStyle w:val="FootnoteReference"/>
        </w:rPr>
        <w:footnoteRef/>
      </w:r>
      <w:r>
        <w:t xml:space="preserve"> </w:t>
      </w:r>
      <w:r>
        <w:rPr>
          <w:i/>
        </w:rPr>
        <w:t>UG</w:t>
      </w:r>
      <w:r>
        <w:t>, 17 Oct</w:t>
      </w:r>
      <w:r w:rsidR="00CE127D">
        <w:t>.</w:t>
      </w:r>
      <w:r>
        <w:t xml:space="preserve"> 1908. </w:t>
      </w:r>
    </w:p>
  </w:footnote>
  <w:footnote w:id="83">
    <w:p w14:paraId="2F3A032C" w14:textId="5FED56FD" w:rsidR="008E2927" w:rsidRPr="0058152C" w:rsidRDefault="008E2927" w:rsidP="0060132D">
      <w:pPr>
        <w:pStyle w:val="FootnoteText"/>
      </w:pPr>
      <w:r>
        <w:rPr>
          <w:rStyle w:val="FootnoteReference"/>
        </w:rPr>
        <w:footnoteRef/>
      </w:r>
      <w:r>
        <w:t xml:space="preserve"> </w:t>
      </w:r>
      <w:r>
        <w:rPr>
          <w:i/>
        </w:rPr>
        <w:t>FJ</w:t>
      </w:r>
      <w:r>
        <w:t>, 17 Dec</w:t>
      </w:r>
      <w:r w:rsidR="00B54BA1">
        <w:t>.</w:t>
      </w:r>
      <w:r>
        <w:t xml:space="preserve"> 1909.   </w:t>
      </w:r>
    </w:p>
  </w:footnote>
  <w:footnote w:id="84">
    <w:p w14:paraId="5F987471" w14:textId="11837C11" w:rsidR="008E2927" w:rsidRPr="008E2DF8" w:rsidRDefault="008E2927" w:rsidP="0060132D">
      <w:pPr>
        <w:pStyle w:val="FootnoteText"/>
      </w:pPr>
      <w:r>
        <w:rPr>
          <w:rStyle w:val="FootnoteReference"/>
        </w:rPr>
        <w:footnoteRef/>
      </w:r>
      <w:r>
        <w:t xml:space="preserve"> </w:t>
      </w:r>
      <w:r w:rsidRPr="00576099">
        <w:rPr>
          <w:i/>
        </w:rPr>
        <w:t>IT,</w:t>
      </w:r>
      <w:r>
        <w:t xml:space="preserve"> 23 Jun</w:t>
      </w:r>
      <w:r w:rsidR="005A39E6">
        <w:t>e</w:t>
      </w:r>
      <w:r>
        <w:t xml:space="preserve"> 1908. The DLA and IIHRA appear to have been complementary, rather than rival: </w:t>
      </w:r>
      <w:r w:rsidRPr="00FB639E">
        <w:t>at least six</w:t>
      </w:r>
      <w:r>
        <w:t xml:space="preserve"> people belonged to both bodies</w:t>
      </w:r>
      <w:r w:rsidRPr="00FB639E">
        <w:t>.</w:t>
      </w:r>
      <w:r>
        <w:rPr>
          <w:b/>
        </w:rPr>
        <w:t xml:space="preserve"> </w:t>
      </w:r>
    </w:p>
  </w:footnote>
  <w:footnote w:id="85">
    <w:p w14:paraId="7CE00D99" w14:textId="18490053" w:rsidR="008E2927" w:rsidRDefault="008E2927">
      <w:pPr>
        <w:pStyle w:val="FootnoteText"/>
      </w:pPr>
      <w:r>
        <w:rPr>
          <w:rStyle w:val="FootnoteReference"/>
        </w:rPr>
        <w:footnoteRef/>
      </w:r>
      <w:r>
        <w:t xml:space="preserve"> See Colin W. Reid, “‘An Experiment in Constructive Unionism’: Isaac Butt, Home Rule and Federalist Political Thought during the 1870s”, in </w:t>
      </w:r>
      <w:r>
        <w:rPr>
          <w:i/>
        </w:rPr>
        <w:t>English Historical Review,</w:t>
      </w:r>
      <w:r w:rsidR="00C0799E">
        <w:rPr>
          <w:i/>
        </w:rPr>
        <w:t xml:space="preserve"> </w:t>
      </w:r>
      <w:r w:rsidR="00B025FE">
        <w:t>cxxix</w:t>
      </w:r>
      <w:r w:rsidR="00C0799E">
        <w:t xml:space="preserve"> (</w:t>
      </w:r>
      <w:r>
        <w:t xml:space="preserve">2014), pp. 332-61.  </w:t>
      </w:r>
    </w:p>
  </w:footnote>
  <w:footnote w:id="86">
    <w:p w14:paraId="342064E2" w14:textId="55F75B92" w:rsidR="008E2927" w:rsidRDefault="008E2927" w:rsidP="00F90021">
      <w:pPr>
        <w:pStyle w:val="FootnoteText"/>
      </w:pPr>
      <w:r>
        <w:rPr>
          <w:rStyle w:val="FootnoteReference"/>
        </w:rPr>
        <w:footnoteRef/>
      </w:r>
      <w:r>
        <w:t xml:space="preserve"> See G.P. Taylor, ‘Cecil Rhodes and the Second Home Rule Bill’, in </w:t>
      </w:r>
      <w:r w:rsidRPr="00F90021">
        <w:rPr>
          <w:i/>
        </w:rPr>
        <w:t>The Historical Journal,</w:t>
      </w:r>
      <w:r>
        <w:t xml:space="preserve"> </w:t>
      </w:r>
      <w:r w:rsidR="00C0799E">
        <w:t>xiv</w:t>
      </w:r>
      <w:r>
        <w:t xml:space="preserve"> (1971), pp. 771-81. See also, James McConnel and Matthew Kelly</w:t>
      </w:r>
      <w:r w:rsidRPr="00F90021">
        <w:t xml:space="preserve">, ‘Devolution, federalism and imperial circuitry: Ireland, South Africa, and India’, in Duncan Tanner, ed., </w:t>
      </w:r>
      <w:r w:rsidRPr="00F90021">
        <w:rPr>
          <w:i/>
        </w:rPr>
        <w:t xml:space="preserve">Before Devolution: Debating nationhood and government in Britain, 1885–1939: Britishness, Devolution and the Language of Nationalism in Wales, Ireland and Scotland </w:t>
      </w:r>
      <w:r w:rsidRPr="00F90021">
        <w:t>(Manchester, 2006), pp 171–</w:t>
      </w:r>
      <w:r>
        <w:t>1</w:t>
      </w:r>
      <w:r w:rsidRPr="00F90021">
        <w:t>91</w:t>
      </w:r>
      <w:r w:rsidR="00585FE6">
        <w:t xml:space="preserve">, at 173-4. </w:t>
      </w:r>
    </w:p>
  </w:footnote>
  <w:footnote w:id="87">
    <w:p w14:paraId="2BFF94FF" w14:textId="5C482872" w:rsidR="008E2927" w:rsidRPr="00422303" w:rsidRDefault="008E2927" w:rsidP="000E1BC5">
      <w:pPr>
        <w:pStyle w:val="FootnoteText"/>
        <w:rPr>
          <w:i/>
        </w:rPr>
      </w:pPr>
      <w:r>
        <w:rPr>
          <w:rStyle w:val="FootnoteReference"/>
        </w:rPr>
        <w:footnoteRef/>
      </w:r>
      <w:r>
        <w:t xml:space="preserve"> </w:t>
      </w:r>
      <w:r w:rsidR="00632B0C">
        <w:t xml:space="preserve">See John </w:t>
      </w:r>
      <w:proofErr w:type="spellStart"/>
      <w:r w:rsidR="00632B0C">
        <w:t>Kendle</w:t>
      </w:r>
      <w:proofErr w:type="spellEnd"/>
      <w:r w:rsidR="00632B0C">
        <w:t xml:space="preserve">, </w:t>
      </w:r>
      <w:r w:rsidR="00632B0C" w:rsidRPr="009A206F">
        <w:rPr>
          <w:i/>
        </w:rPr>
        <w:t>Ireland and the federal solution:</w:t>
      </w:r>
      <w:r w:rsidR="00632B0C">
        <w:rPr>
          <w:i/>
        </w:rPr>
        <w:t xml:space="preserve"> </w:t>
      </w:r>
      <w:r w:rsidR="00632B0C" w:rsidRPr="009A206F">
        <w:rPr>
          <w:i/>
        </w:rPr>
        <w:t xml:space="preserve">the debate over the United Kingdom constitution, 1870-1921 </w:t>
      </w:r>
      <w:r w:rsidR="00632B0C">
        <w:t xml:space="preserve">(Kingston and Montreal, 1989), esp. </w:t>
      </w:r>
      <w:proofErr w:type="spellStart"/>
      <w:r w:rsidR="00632B0C">
        <w:t>chs</w:t>
      </w:r>
      <w:proofErr w:type="spellEnd"/>
      <w:r w:rsidR="00632B0C">
        <w:t xml:space="preserve">. </w:t>
      </w:r>
      <w:r w:rsidR="00422303">
        <w:t>5 and 6. See also</w:t>
      </w:r>
      <w:r w:rsidR="00422303">
        <w:rPr>
          <w:i/>
        </w:rPr>
        <w:t xml:space="preserve"> </w:t>
      </w:r>
      <w:r>
        <w:t>J.</w:t>
      </w:r>
      <w:r w:rsidRPr="00C54E6F">
        <w:t xml:space="preserve">E. </w:t>
      </w:r>
      <w:proofErr w:type="spellStart"/>
      <w:r w:rsidRPr="00C54E6F">
        <w:t>Kendle</w:t>
      </w:r>
      <w:proofErr w:type="spellEnd"/>
      <w:r>
        <w:t xml:space="preserve"> ‘The Round Table Movement and “Home Rule All Round”’ in </w:t>
      </w:r>
      <w:r w:rsidRPr="00C54E6F">
        <w:rPr>
          <w:i/>
        </w:rPr>
        <w:t>The Historical Journal</w:t>
      </w:r>
      <w:r>
        <w:t xml:space="preserve">, </w:t>
      </w:r>
      <w:r w:rsidR="00C0799E">
        <w:t>xi</w:t>
      </w:r>
      <w:r>
        <w:t xml:space="preserve"> (</w:t>
      </w:r>
      <w:r w:rsidRPr="00C54E6F">
        <w:t>1968</w:t>
      </w:r>
      <w:r>
        <w:t>)</w:t>
      </w:r>
      <w:r w:rsidRPr="00C54E6F">
        <w:t>, pp 332-353</w:t>
      </w:r>
      <w:r>
        <w:t xml:space="preserve">. </w:t>
      </w:r>
    </w:p>
  </w:footnote>
  <w:footnote w:id="88">
    <w:p w14:paraId="4BE6F377" w14:textId="150FD13A" w:rsidR="008E2927" w:rsidRPr="00B07352" w:rsidRDefault="008E2927" w:rsidP="0060132D">
      <w:pPr>
        <w:pStyle w:val="FootnoteText"/>
      </w:pPr>
      <w:r>
        <w:rPr>
          <w:rStyle w:val="FootnoteReference"/>
        </w:rPr>
        <w:footnoteRef/>
      </w:r>
      <w:r>
        <w:t xml:space="preserve"> </w:t>
      </w:r>
      <w:r w:rsidRPr="005E0F4F">
        <w:rPr>
          <w:i/>
        </w:rPr>
        <w:t>Daily News,</w:t>
      </w:r>
      <w:r>
        <w:t xml:space="preserve"> q. in </w:t>
      </w:r>
      <w:r>
        <w:rPr>
          <w:i/>
        </w:rPr>
        <w:t>II,</w:t>
      </w:r>
      <w:r>
        <w:t xml:space="preserve"> 10 Aug</w:t>
      </w:r>
      <w:r w:rsidR="005A39E6">
        <w:t>.</w:t>
      </w:r>
      <w:r>
        <w:t xml:space="preserve"> 1908. The </w:t>
      </w:r>
      <w:r>
        <w:rPr>
          <w:i/>
        </w:rPr>
        <w:t>Morning Post</w:t>
      </w:r>
      <w:r>
        <w:t xml:space="preserve">’s decision to advocate home rule provoked controversy, with many readers sharply opposed to the scheme: see Cork City and County Archives </w:t>
      </w:r>
      <w:r w:rsidR="000F7203">
        <w:t>[</w:t>
      </w:r>
      <w:r>
        <w:t>CCCA</w:t>
      </w:r>
      <w:r w:rsidR="000F7203">
        <w:t>]</w:t>
      </w:r>
      <w:r>
        <w:t>, Berkeley papers, PR12/C</w:t>
      </w:r>
      <w:r w:rsidR="00B72952">
        <w:t>,</w:t>
      </w:r>
      <w:r>
        <w:t xml:space="preserve"> </w:t>
      </w:r>
      <w:r w:rsidR="00B72952">
        <w:t>a</w:t>
      </w:r>
      <w:r>
        <w:t>dd</w:t>
      </w:r>
      <w:r w:rsidR="00B72952">
        <w:t>itional</w:t>
      </w:r>
      <w:r>
        <w:t xml:space="preserve"> </w:t>
      </w:r>
      <w:r w:rsidR="00B72952">
        <w:t>m</w:t>
      </w:r>
      <w:r>
        <w:t xml:space="preserve">aterial, box 3, unsorted news-clippings, </w:t>
      </w:r>
      <w:r>
        <w:rPr>
          <w:i/>
        </w:rPr>
        <w:t xml:space="preserve">Morning Post, </w:t>
      </w:r>
      <w:r>
        <w:t>8, 15, 29 Aug</w:t>
      </w:r>
      <w:r w:rsidR="005A39E6">
        <w:t>.</w:t>
      </w:r>
      <w:r>
        <w:t>, 10, 25 Sept</w:t>
      </w:r>
      <w:r w:rsidR="00CE127D">
        <w:t>.</w:t>
      </w:r>
      <w:r>
        <w:t>, 7, 10, 12, 13 Nov</w:t>
      </w:r>
      <w:r w:rsidR="00B54BA1">
        <w:t>.</w:t>
      </w:r>
      <w:r>
        <w:t xml:space="preserve"> 1908.  </w:t>
      </w:r>
    </w:p>
  </w:footnote>
  <w:footnote w:id="89">
    <w:p w14:paraId="7616E7AE" w14:textId="093C9E12" w:rsidR="008E2927" w:rsidRPr="009B638B" w:rsidRDefault="008E2927" w:rsidP="0060132D">
      <w:pPr>
        <w:pStyle w:val="FootnoteText"/>
        <w:rPr>
          <w:b/>
        </w:rPr>
      </w:pPr>
      <w:r>
        <w:rPr>
          <w:rStyle w:val="FootnoteReference"/>
        </w:rPr>
        <w:footnoteRef/>
      </w:r>
      <w:r>
        <w:t xml:space="preserve"> </w:t>
      </w:r>
      <w:r>
        <w:rPr>
          <w:i/>
        </w:rPr>
        <w:t>IT</w:t>
      </w:r>
      <w:r>
        <w:t>, 23 Jun</w:t>
      </w:r>
      <w:r w:rsidR="005A39E6">
        <w:t>e</w:t>
      </w:r>
      <w:r>
        <w:t xml:space="preserve"> 1908.</w:t>
      </w:r>
    </w:p>
  </w:footnote>
  <w:footnote w:id="90">
    <w:p w14:paraId="67C2FB0A" w14:textId="62677ED7" w:rsidR="008E2927" w:rsidRPr="00DF1511" w:rsidRDefault="008E2927" w:rsidP="0060132D">
      <w:pPr>
        <w:pStyle w:val="FootnoteText"/>
        <w:rPr>
          <w:i/>
        </w:rPr>
      </w:pPr>
      <w:r>
        <w:rPr>
          <w:rStyle w:val="FootnoteReference"/>
        </w:rPr>
        <w:footnoteRef/>
      </w:r>
      <w:r>
        <w:t xml:space="preserve"> For propaganda, see [No author], </w:t>
      </w:r>
      <w:r w:rsidRPr="002748C4">
        <w:rPr>
          <w:i/>
        </w:rPr>
        <w:t>Ireland and the British empire: a view and a forecast, with the compliments of the Irish</w:t>
      </w:r>
      <w:r>
        <w:rPr>
          <w:i/>
        </w:rPr>
        <w:t xml:space="preserve"> Imperial Home Rule Association</w:t>
      </w:r>
      <w:r>
        <w:t xml:space="preserve"> (Dublin, 1908); Charles Hubert Oldham, </w:t>
      </w:r>
      <w:r w:rsidRPr="002748C4">
        <w:rPr>
          <w:i/>
        </w:rPr>
        <w:t xml:space="preserve">The Economic and </w:t>
      </w:r>
      <w:r>
        <w:rPr>
          <w:i/>
        </w:rPr>
        <w:t xml:space="preserve">industrial condition of Ireland, </w:t>
      </w:r>
      <w:r w:rsidRPr="002748C4">
        <w:rPr>
          <w:i/>
        </w:rPr>
        <w:t>issued by the Irish</w:t>
      </w:r>
      <w:r>
        <w:rPr>
          <w:i/>
        </w:rPr>
        <w:t xml:space="preserve"> Imperial Home Rule Association</w:t>
      </w:r>
      <w:r w:rsidRPr="002748C4">
        <w:rPr>
          <w:i/>
        </w:rPr>
        <w:t xml:space="preserve"> </w:t>
      </w:r>
      <w:r>
        <w:t xml:space="preserve">(Dublin, 1908). </w:t>
      </w:r>
    </w:p>
  </w:footnote>
  <w:footnote w:id="91">
    <w:p w14:paraId="79B18AE0" w14:textId="0D788892" w:rsidR="008E2927" w:rsidRPr="003C0782" w:rsidRDefault="008E2927">
      <w:pPr>
        <w:pStyle w:val="FootnoteText"/>
      </w:pPr>
      <w:r>
        <w:rPr>
          <w:rStyle w:val="FootnoteReference"/>
        </w:rPr>
        <w:footnoteRef/>
      </w:r>
      <w:r>
        <w:t xml:space="preserve"> See Wheatley, ‘</w:t>
      </w:r>
      <w:r w:rsidRPr="003C0782">
        <w:t>John Redmond and Federalism in 1910</w:t>
      </w:r>
      <w:r>
        <w:t>’</w:t>
      </w:r>
      <w:r w:rsidR="00DD7D1F">
        <w:t xml:space="preserve">. </w:t>
      </w:r>
    </w:p>
  </w:footnote>
  <w:footnote w:id="92">
    <w:p w14:paraId="3E25A026" w14:textId="073A6DDC" w:rsidR="008E2927" w:rsidRPr="0020596B" w:rsidRDefault="008E2927" w:rsidP="0060132D">
      <w:pPr>
        <w:pStyle w:val="FootnoteText"/>
        <w:rPr>
          <w:b/>
        </w:rPr>
      </w:pPr>
      <w:r>
        <w:rPr>
          <w:rStyle w:val="FootnoteReference"/>
        </w:rPr>
        <w:footnoteRef/>
      </w:r>
      <w:r>
        <w:t xml:space="preserve"> </w:t>
      </w:r>
      <w:r>
        <w:rPr>
          <w:i/>
        </w:rPr>
        <w:t>IT</w:t>
      </w:r>
      <w:r>
        <w:t>, 26 Oct</w:t>
      </w:r>
      <w:r w:rsidR="00CE127D">
        <w:t>.</w:t>
      </w:r>
      <w:r>
        <w:t xml:space="preserve"> 1908. </w:t>
      </w:r>
    </w:p>
  </w:footnote>
  <w:footnote w:id="93">
    <w:p w14:paraId="447DB2C3" w14:textId="04B550A1" w:rsidR="008E2927" w:rsidRPr="0020596B" w:rsidRDefault="008E2927" w:rsidP="0060132D">
      <w:pPr>
        <w:pStyle w:val="FootnoteText"/>
        <w:rPr>
          <w:b/>
        </w:rPr>
      </w:pPr>
      <w:r>
        <w:rPr>
          <w:rStyle w:val="FootnoteReference"/>
        </w:rPr>
        <w:footnoteRef/>
      </w:r>
      <w:r>
        <w:t xml:space="preserve"> Nominal data derived from: </w:t>
      </w:r>
      <w:r>
        <w:rPr>
          <w:i/>
        </w:rPr>
        <w:t xml:space="preserve">Annual report of the Irish Imperial Home Rule Association, 1909 </w:t>
      </w:r>
      <w:r>
        <w:t>(Dublin, 1909);</w:t>
      </w:r>
      <w:r>
        <w:rPr>
          <w:b/>
        </w:rPr>
        <w:t xml:space="preserve"> </w:t>
      </w:r>
      <w:r>
        <w:rPr>
          <w:i/>
        </w:rPr>
        <w:t>IT</w:t>
      </w:r>
      <w:r>
        <w:t>, 8 Aug</w:t>
      </w:r>
      <w:r w:rsidR="00CE127D">
        <w:t>.</w:t>
      </w:r>
      <w:r>
        <w:t xml:space="preserve"> 1908, 18 Oct</w:t>
      </w:r>
      <w:r w:rsidR="00CE127D">
        <w:t>.</w:t>
      </w:r>
      <w:r>
        <w:t xml:space="preserve"> 1910; </w:t>
      </w:r>
      <w:r>
        <w:rPr>
          <w:i/>
        </w:rPr>
        <w:t>II</w:t>
      </w:r>
      <w:r>
        <w:t>, 10 Aug</w:t>
      </w:r>
      <w:r w:rsidR="00CE127D">
        <w:t>.</w:t>
      </w:r>
      <w:r>
        <w:t xml:space="preserve"> 1910; </w:t>
      </w:r>
      <w:r>
        <w:rPr>
          <w:i/>
        </w:rPr>
        <w:t>FJ</w:t>
      </w:r>
      <w:r>
        <w:t>, 22 Jan</w:t>
      </w:r>
      <w:r w:rsidR="005A39E6">
        <w:t>.</w:t>
      </w:r>
      <w:r>
        <w:t xml:space="preserve"> 1909.</w:t>
      </w:r>
    </w:p>
  </w:footnote>
  <w:footnote w:id="94">
    <w:p w14:paraId="253FBE54" w14:textId="0443D813" w:rsidR="008E2927" w:rsidRPr="009F5801" w:rsidRDefault="008E2927" w:rsidP="0060132D">
      <w:pPr>
        <w:pStyle w:val="FootnoteText"/>
        <w:rPr>
          <w:b/>
        </w:rPr>
      </w:pPr>
      <w:r>
        <w:rPr>
          <w:rStyle w:val="FootnoteReference"/>
        </w:rPr>
        <w:footnoteRef/>
      </w:r>
      <w:r>
        <w:t xml:space="preserve"> See, for example, </w:t>
      </w:r>
      <w:r>
        <w:rPr>
          <w:i/>
        </w:rPr>
        <w:t xml:space="preserve">IT, </w:t>
      </w:r>
      <w:r>
        <w:t>2 Oct</w:t>
      </w:r>
      <w:r w:rsidR="00CE127D">
        <w:t>.</w:t>
      </w:r>
      <w:r>
        <w:t xml:space="preserve"> 1909.</w:t>
      </w:r>
    </w:p>
  </w:footnote>
  <w:footnote w:id="95">
    <w:p w14:paraId="19756E0A" w14:textId="0A835967" w:rsidR="008E2927" w:rsidRPr="00DA0DCF" w:rsidRDefault="008E2927" w:rsidP="0060132D">
      <w:pPr>
        <w:pStyle w:val="FootnoteText"/>
      </w:pPr>
      <w:r>
        <w:rPr>
          <w:rStyle w:val="FootnoteReference"/>
        </w:rPr>
        <w:footnoteRef/>
      </w:r>
      <w:r>
        <w:t xml:space="preserve"> </w:t>
      </w:r>
      <w:r w:rsidRPr="00490DF8">
        <w:t xml:space="preserve">Dublin </w:t>
      </w:r>
      <w:r w:rsidRPr="00490DF8">
        <w:rPr>
          <w:i/>
        </w:rPr>
        <w:t>Evening Telegraph,</w:t>
      </w:r>
      <w:r w:rsidRPr="00490DF8">
        <w:t xml:space="preserve"> 25 Sept</w:t>
      </w:r>
      <w:r w:rsidR="00CE127D">
        <w:t>.</w:t>
      </w:r>
      <w:r w:rsidRPr="00490DF8">
        <w:t xml:space="preserve"> 1908;</w:t>
      </w:r>
      <w:r>
        <w:rPr>
          <w:b/>
        </w:rPr>
        <w:t xml:space="preserve"> </w:t>
      </w:r>
      <w:r>
        <w:t xml:space="preserve">Henry Pilkington, ‘Irish policy and the Conservatives’, in </w:t>
      </w:r>
      <w:r w:rsidR="00734D65">
        <w:rPr>
          <w:i/>
        </w:rPr>
        <w:t xml:space="preserve">The </w:t>
      </w:r>
      <w:r>
        <w:rPr>
          <w:i/>
        </w:rPr>
        <w:t xml:space="preserve">Nineteenth Century and </w:t>
      </w:r>
      <w:r w:rsidR="00734D65">
        <w:rPr>
          <w:i/>
        </w:rPr>
        <w:t>A</w:t>
      </w:r>
      <w:r>
        <w:rPr>
          <w:i/>
        </w:rPr>
        <w:t xml:space="preserve">fter, </w:t>
      </w:r>
      <w:r>
        <w:t xml:space="preserve">No. </w:t>
      </w:r>
      <w:r w:rsidR="00734D65">
        <w:t>394 (</w:t>
      </w:r>
      <w:r>
        <w:t>1909</w:t>
      </w:r>
      <w:r w:rsidR="00734D65">
        <w:t>)</w:t>
      </w:r>
      <w:r>
        <w:t>, pp. 952-964;</w:t>
      </w:r>
      <w:r>
        <w:rPr>
          <w:b/>
        </w:rPr>
        <w:t xml:space="preserve"> </w:t>
      </w:r>
      <w:r>
        <w:rPr>
          <w:i/>
        </w:rPr>
        <w:t xml:space="preserve">Annual report of the Irish Imperial Home Rule Association, 1909, </w:t>
      </w:r>
      <w:r>
        <w:t xml:space="preserve">p. 2.                 </w:t>
      </w:r>
    </w:p>
  </w:footnote>
  <w:footnote w:id="96">
    <w:p w14:paraId="73FA459A" w14:textId="50F40BE2" w:rsidR="00335C69" w:rsidRDefault="00335C69">
      <w:pPr>
        <w:pStyle w:val="FootnoteText"/>
      </w:pPr>
      <w:r>
        <w:rPr>
          <w:rStyle w:val="FootnoteReference"/>
        </w:rPr>
        <w:footnoteRef/>
      </w:r>
      <w:r>
        <w:t xml:space="preserve"> See F.S.L.</w:t>
      </w:r>
      <w:r w:rsidRPr="00E22040">
        <w:t xml:space="preserve"> Lyons, ‘The Irish Unionist Party and the Devolution Crisis of 1904-05’, </w:t>
      </w:r>
      <w:r>
        <w:t xml:space="preserve">in </w:t>
      </w:r>
      <w:r>
        <w:rPr>
          <w:i/>
        </w:rPr>
        <w:t>Irish Historical Studies,</w:t>
      </w:r>
      <w:r w:rsidR="00734D65">
        <w:t xml:space="preserve"> vi (</w:t>
      </w:r>
      <w:r>
        <w:t xml:space="preserve">1948), </w:t>
      </w:r>
      <w:r w:rsidRPr="00E22040">
        <w:t>pp. 1-22</w:t>
      </w:r>
      <w:r w:rsidR="00231814">
        <w:t xml:space="preserve">; </w:t>
      </w:r>
      <w:r w:rsidRPr="00C129D8">
        <w:t xml:space="preserve">A.C. Hepburn, ‘The Irish Council Bill and the Fall of Sir Antony MacDonnell, 1906-7’ in </w:t>
      </w:r>
      <w:r>
        <w:rPr>
          <w:i/>
        </w:rPr>
        <w:t>Irish Historical Studies</w:t>
      </w:r>
      <w:r w:rsidRPr="00C129D8">
        <w:rPr>
          <w:i/>
        </w:rPr>
        <w:t>,</w:t>
      </w:r>
      <w:r w:rsidRPr="00C129D8">
        <w:t xml:space="preserve"> </w:t>
      </w:r>
      <w:r w:rsidR="00734D65">
        <w:t>xvii</w:t>
      </w:r>
      <w:r w:rsidRPr="00C129D8">
        <w:t xml:space="preserve"> </w:t>
      </w:r>
      <w:r w:rsidR="00734D65">
        <w:t>(</w:t>
      </w:r>
      <w:r w:rsidRPr="00C129D8">
        <w:t>1971), pp. 470-98.</w:t>
      </w:r>
    </w:p>
  </w:footnote>
  <w:footnote w:id="97">
    <w:p w14:paraId="490B4116" w14:textId="1B17733C" w:rsidR="008E2927" w:rsidRPr="00422303" w:rsidRDefault="008E2927" w:rsidP="009A206F">
      <w:pPr>
        <w:pStyle w:val="FootnoteText"/>
        <w:rPr>
          <w:i/>
        </w:rPr>
      </w:pPr>
      <w:r>
        <w:rPr>
          <w:rStyle w:val="FootnoteReference"/>
        </w:rPr>
        <w:footnoteRef/>
      </w:r>
      <w:r>
        <w:t xml:space="preserve"> London </w:t>
      </w:r>
      <w:r>
        <w:rPr>
          <w:i/>
        </w:rPr>
        <w:t xml:space="preserve">Times, </w:t>
      </w:r>
      <w:r>
        <w:t>19 Oct</w:t>
      </w:r>
      <w:r w:rsidR="00CE127D">
        <w:t>.</w:t>
      </w:r>
      <w:r>
        <w:t xml:space="preserve"> 1908. See also, a brief discussion: </w:t>
      </w:r>
      <w:proofErr w:type="spellStart"/>
      <w:r>
        <w:t>Kendle</w:t>
      </w:r>
      <w:proofErr w:type="spellEnd"/>
      <w:r>
        <w:t xml:space="preserve">, </w:t>
      </w:r>
      <w:r w:rsidRPr="009A206F">
        <w:rPr>
          <w:i/>
        </w:rPr>
        <w:t>Ireland and the federal solution</w:t>
      </w:r>
      <w:r w:rsidR="00422303">
        <w:rPr>
          <w:i/>
        </w:rPr>
        <w:t xml:space="preserve">, </w:t>
      </w:r>
      <w:r>
        <w:t xml:space="preserve">p. 102. </w:t>
      </w:r>
    </w:p>
  </w:footnote>
  <w:footnote w:id="98">
    <w:p w14:paraId="70DBA510" w14:textId="3404C6FF" w:rsidR="008E2927" w:rsidRDefault="008E2927" w:rsidP="00AB2467">
      <w:pPr>
        <w:pStyle w:val="FootnoteText"/>
      </w:pPr>
      <w:r>
        <w:rPr>
          <w:rStyle w:val="FootnoteReference"/>
        </w:rPr>
        <w:footnoteRef/>
      </w:r>
      <w:r>
        <w:t xml:space="preserve"> See Hepburn, ‘The Irish Council Bill and the Fall of Sir Antony MacDonnell, 1906-7</w:t>
      </w:r>
      <w:r w:rsidR="0092138A">
        <w:t xml:space="preserve">’. </w:t>
      </w:r>
    </w:p>
  </w:footnote>
  <w:footnote w:id="99">
    <w:p w14:paraId="4FCCBF75" w14:textId="65041785" w:rsidR="008E2927" w:rsidRPr="009B638B" w:rsidRDefault="008E2927" w:rsidP="0060132D">
      <w:pPr>
        <w:pStyle w:val="FootnoteText"/>
        <w:rPr>
          <w:b/>
        </w:rPr>
      </w:pPr>
      <w:r>
        <w:rPr>
          <w:rStyle w:val="FootnoteReference"/>
        </w:rPr>
        <w:footnoteRef/>
      </w:r>
      <w:r>
        <w:t xml:space="preserve"> </w:t>
      </w:r>
      <w:r>
        <w:rPr>
          <w:i/>
        </w:rPr>
        <w:t>UG,</w:t>
      </w:r>
      <w:r>
        <w:t xml:space="preserve"> 15 Jan</w:t>
      </w:r>
      <w:r w:rsidR="005A39E6">
        <w:t>.</w:t>
      </w:r>
      <w:r>
        <w:t xml:space="preserve"> 1910. See also </w:t>
      </w:r>
      <w:r>
        <w:rPr>
          <w:i/>
        </w:rPr>
        <w:t>UG,</w:t>
      </w:r>
      <w:r>
        <w:t xml:space="preserve"> 4 Feb</w:t>
      </w:r>
      <w:r w:rsidR="005A39E6">
        <w:t>.</w:t>
      </w:r>
      <w:r>
        <w:t xml:space="preserve"> 1911. </w:t>
      </w:r>
    </w:p>
  </w:footnote>
  <w:footnote w:id="100">
    <w:p w14:paraId="7CD9DCDE" w14:textId="05309A63" w:rsidR="008E2927" w:rsidRPr="009B638B" w:rsidRDefault="008E2927" w:rsidP="0060132D">
      <w:pPr>
        <w:pStyle w:val="FootnoteText"/>
        <w:rPr>
          <w:b/>
        </w:rPr>
      </w:pPr>
      <w:r>
        <w:rPr>
          <w:rStyle w:val="FootnoteReference"/>
        </w:rPr>
        <w:footnoteRef/>
      </w:r>
      <w:r>
        <w:t xml:space="preserve"> </w:t>
      </w:r>
      <w:r>
        <w:rPr>
          <w:i/>
        </w:rPr>
        <w:t>FJ,</w:t>
      </w:r>
      <w:r>
        <w:t xml:space="preserve"> 9 Oct</w:t>
      </w:r>
      <w:r w:rsidR="00CE127D">
        <w:t>.</w:t>
      </w:r>
      <w:r>
        <w:t xml:space="preserve"> 1908.  </w:t>
      </w:r>
    </w:p>
  </w:footnote>
  <w:footnote w:id="101">
    <w:p w14:paraId="4CFB2A08" w14:textId="63AFF6E3" w:rsidR="008E2927" w:rsidRPr="009B638B" w:rsidRDefault="008E2927" w:rsidP="0060132D">
      <w:pPr>
        <w:pStyle w:val="FootnoteText"/>
        <w:rPr>
          <w:b/>
        </w:rPr>
      </w:pPr>
      <w:r>
        <w:rPr>
          <w:rStyle w:val="FootnoteReference"/>
        </w:rPr>
        <w:footnoteRef/>
      </w:r>
      <w:r>
        <w:t xml:space="preserve"> </w:t>
      </w:r>
      <w:r>
        <w:rPr>
          <w:i/>
        </w:rPr>
        <w:t>UG</w:t>
      </w:r>
      <w:r>
        <w:t>, 23 Oct</w:t>
      </w:r>
      <w:r w:rsidR="00CE127D">
        <w:t>.</w:t>
      </w:r>
      <w:r>
        <w:t xml:space="preserve"> 1909.</w:t>
      </w:r>
      <w:r>
        <w:rPr>
          <w:b/>
        </w:rPr>
        <w:t xml:space="preserve">   </w:t>
      </w:r>
      <w:r>
        <w:t xml:space="preserve">                </w:t>
      </w:r>
    </w:p>
  </w:footnote>
  <w:footnote w:id="102">
    <w:p w14:paraId="5A8858A2" w14:textId="77777777" w:rsidR="008E2927" w:rsidRPr="009B638B" w:rsidRDefault="008E2927" w:rsidP="0060132D">
      <w:pPr>
        <w:pStyle w:val="FootnoteText"/>
        <w:rPr>
          <w:b/>
        </w:rPr>
      </w:pPr>
      <w:r>
        <w:rPr>
          <w:rStyle w:val="FootnoteReference"/>
        </w:rPr>
        <w:footnoteRef/>
      </w:r>
      <w:r>
        <w:t xml:space="preserve"> </w:t>
      </w:r>
      <w:r>
        <w:rPr>
          <w:i/>
        </w:rPr>
        <w:t>IT</w:t>
      </w:r>
      <w:r>
        <w:t xml:space="preserve">, 20 July 1912. </w:t>
      </w:r>
      <w:r w:rsidRPr="00597E5F">
        <w:t xml:space="preserve">                 </w:t>
      </w:r>
    </w:p>
  </w:footnote>
  <w:footnote w:id="103">
    <w:p w14:paraId="3BBD35FD" w14:textId="19EE7B06" w:rsidR="008E2927" w:rsidRPr="009B638B" w:rsidRDefault="008E2927" w:rsidP="0060132D">
      <w:pPr>
        <w:pStyle w:val="FootnoteText"/>
        <w:rPr>
          <w:b/>
        </w:rPr>
      </w:pPr>
      <w:r>
        <w:rPr>
          <w:rStyle w:val="FootnoteReference"/>
        </w:rPr>
        <w:footnoteRef/>
      </w:r>
      <w:r>
        <w:t xml:space="preserve"> </w:t>
      </w:r>
      <w:r>
        <w:rPr>
          <w:i/>
        </w:rPr>
        <w:t>FJ</w:t>
      </w:r>
      <w:r>
        <w:t>, 28 Feb</w:t>
      </w:r>
      <w:r w:rsidR="005A39E6">
        <w:t>.</w:t>
      </w:r>
      <w:r>
        <w:t xml:space="preserve"> 1913.  </w:t>
      </w:r>
      <w:r>
        <w:rPr>
          <w:b/>
        </w:rPr>
        <w:t xml:space="preserve">    </w:t>
      </w:r>
      <w:r>
        <w:t xml:space="preserve">                </w:t>
      </w:r>
    </w:p>
  </w:footnote>
  <w:footnote w:id="104">
    <w:p w14:paraId="66504CAB" w14:textId="3A0B72AD" w:rsidR="008E2927" w:rsidRPr="0002502F" w:rsidRDefault="008E2927" w:rsidP="008E2927">
      <w:pPr>
        <w:pStyle w:val="FootnoteText"/>
      </w:pPr>
      <w:r w:rsidRPr="004C70D5">
        <w:rPr>
          <w:rStyle w:val="FootnoteReference"/>
        </w:rPr>
        <w:footnoteRef/>
      </w:r>
      <w:r w:rsidRPr="004C70D5">
        <w:t xml:space="preserve"> </w:t>
      </w:r>
      <w:r>
        <w:t>Irish Party activists prepared memoranda for Redmond that detailed instances of supposed Catholic tolerance, which informed his public comments: NLI, RP, MS 15,255/1, memorandum on Protestants in Ireland, prepared for Redmond, undated [</w:t>
      </w:r>
      <w:r w:rsidRPr="00E868A2">
        <w:rPr>
          <w:i/>
        </w:rPr>
        <w:t>c.</w:t>
      </w:r>
      <w:r>
        <w:t xml:space="preserve">1913]; MS 15,255/1, memorandum entitled ‘Notes for Mr Redmond’ [detailing Catholic tolerance]; MS 15,277/1, clipping from unknown newspaper, 1911, </w:t>
      </w:r>
      <w:r w:rsidR="00FE6EFA">
        <w:t>reporting</w:t>
      </w:r>
      <w:r>
        <w:t xml:space="preserve"> selection of Howard Rowe, a Methodist, as mayor of Wexford.       </w:t>
      </w:r>
    </w:p>
  </w:footnote>
  <w:footnote w:id="105">
    <w:p w14:paraId="4DD13F19" w14:textId="75F656A5" w:rsidR="008E2927" w:rsidRPr="0002502F" w:rsidRDefault="008E2927" w:rsidP="0060132D">
      <w:pPr>
        <w:pStyle w:val="FootnoteText"/>
      </w:pPr>
      <w:r w:rsidRPr="004C70D5">
        <w:rPr>
          <w:rStyle w:val="FootnoteReference"/>
        </w:rPr>
        <w:footnoteRef/>
      </w:r>
      <w:r w:rsidRPr="004C70D5">
        <w:t xml:space="preserve"> </w:t>
      </w:r>
      <w:r>
        <w:rPr>
          <w:i/>
        </w:rPr>
        <w:t>II</w:t>
      </w:r>
      <w:r>
        <w:t>, 22 Nov</w:t>
      </w:r>
      <w:r w:rsidR="00B54BA1">
        <w:t>.</w:t>
      </w:r>
      <w:r>
        <w:t xml:space="preserve"> 1913. </w:t>
      </w:r>
    </w:p>
  </w:footnote>
  <w:footnote w:id="106">
    <w:p w14:paraId="6420169B" w14:textId="19E59AF4" w:rsidR="008E2927" w:rsidRDefault="008E2927">
      <w:pPr>
        <w:pStyle w:val="FootnoteText"/>
      </w:pPr>
      <w:r>
        <w:rPr>
          <w:rStyle w:val="FootnoteReference"/>
        </w:rPr>
        <w:footnoteRef/>
      </w:r>
      <w:r>
        <w:t xml:space="preserve"> See</w:t>
      </w:r>
      <w:r w:rsidR="000676AD">
        <w:t xml:space="preserve">, for example, </w:t>
      </w:r>
      <w:r>
        <w:t xml:space="preserve">Alvin Jackson, </w:t>
      </w:r>
      <w:r w:rsidRPr="00701A6C">
        <w:rPr>
          <w:i/>
        </w:rPr>
        <w:t>Home rule: an Irish history, 1800-2000</w:t>
      </w:r>
      <w:r>
        <w:t xml:space="preserve"> (London, 2003), pp. 110-11. </w:t>
      </w:r>
    </w:p>
  </w:footnote>
  <w:footnote w:id="107">
    <w:p w14:paraId="6F6E8EBA" w14:textId="38BFCB34" w:rsidR="008E2927" w:rsidRPr="001755F8" w:rsidRDefault="008E2927" w:rsidP="0060132D">
      <w:pPr>
        <w:pStyle w:val="FootnoteText"/>
        <w:rPr>
          <w:b/>
        </w:rPr>
      </w:pPr>
      <w:r w:rsidRPr="004C70D5">
        <w:rPr>
          <w:rStyle w:val="FootnoteReference"/>
        </w:rPr>
        <w:footnoteRef/>
      </w:r>
      <w:r w:rsidRPr="004C70D5">
        <w:t xml:space="preserve"> </w:t>
      </w:r>
      <w:r w:rsidRPr="00577C1D">
        <w:t xml:space="preserve">Jeremiah </w:t>
      </w:r>
      <w:proofErr w:type="spellStart"/>
      <w:r w:rsidRPr="00577C1D">
        <w:t>MacVeagh</w:t>
      </w:r>
      <w:proofErr w:type="spellEnd"/>
      <w:r>
        <w:t xml:space="preserve">, </w:t>
      </w:r>
      <w:r w:rsidRPr="006B7BCA">
        <w:rPr>
          <w:i/>
        </w:rPr>
        <w:t>Home rule or Rome rule: the truth about religious intolerance in Ireland</w:t>
      </w:r>
      <w:r>
        <w:t xml:space="preserve"> (Manchester, 1912); </w:t>
      </w:r>
      <w:proofErr w:type="spellStart"/>
      <w:r w:rsidRPr="00577C1D">
        <w:t>MacVeagh</w:t>
      </w:r>
      <w:proofErr w:type="spellEnd"/>
      <w:r w:rsidRPr="00577C1D">
        <w:t xml:space="preserve">, </w:t>
      </w:r>
      <w:r w:rsidRPr="00577C1D">
        <w:rPr>
          <w:i/>
        </w:rPr>
        <w:t>Religious intolerance under Home Rule: some opinions of leading Irish Prot</w:t>
      </w:r>
      <w:r>
        <w:rPr>
          <w:i/>
        </w:rPr>
        <w:t xml:space="preserve">estants. </w:t>
      </w:r>
    </w:p>
  </w:footnote>
  <w:footnote w:id="108">
    <w:p w14:paraId="152EE7CE" w14:textId="1768C791" w:rsidR="008E2927" w:rsidRPr="0002502F" w:rsidRDefault="008E2927" w:rsidP="0060132D">
      <w:pPr>
        <w:pStyle w:val="FootnoteText"/>
      </w:pPr>
      <w:r w:rsidRPr="004C70D5">
        <w:rPr>
          <w:rStyle w:val="FootnoteReference"/>
        </w:rPr>
        <w:footnoteRef/>
      </w:r>
      <w:r w:rsidRPr="004C70D5">
        <w:t xml:space="preserve"> </w:t>
      </w:r>
      <w:r>
        <w:t xml:space="preserve">Stephen Gwynn, ‘The Irish gentry’, in </w:t>
      </w:r>
      <w:r>
        <w:rPr>
          <w:i/>
        </w:rPr>
        <w:t xml:space="preserve">The Nineteenth Century and After, </w:t>
      </w:r>
      <w:r>
        <w:t>No. 443</w:t>
      </w:r>
      <w:r w:rsidR="00734D65">
        <w:t xml:space="preserve"> (</w:t>
      </w:r>
      <w:r>
        <w:t>1914</w:t>
      </w:r>
      <w:r w:rsidR="00734D65">
        <w:t>)</w:t>
      </w:r>
      <w:r>
        <w:t xml:space="preserve">, pp. 171-9, at 177-9.  </w:t>
      </w:r>
    </w:p>
  </w:footnote>
  <w:footnote w:id="109">
    <w:p w14:paraId="437F8A0D" w14:textId="2BC397D5" w:rsidR="008E2927" w:rsidRPr="0002502F" w:rsidRDefault="008E2927" w:rsidP="0060132D">
      <w:pPr>
        <w:pStyle w:val="FootnoteText"/>
      </w:pPr>
      <w:r w:rsidRPr="004C70D5">
        <w:rPr>
          <w:rStyle w:val="FootnoteReference"/>
        </w:rPr>
        <w:footnoteRef/>
      </w:r>
      <w:r w:rsidRPr="004C70D5">
        <w:t xml:space="preserve"> </w:t>
      </w:r>
      <w:r>
        <w:t>Joseph P.</w:t>
      </w:r>
      <w:r w:rsidRPr="008D0B6E">
        <w:t xml:space="preserve"> Finnan, </w:t>
      </w:r>
      <w:r w:rsidRPr="008D0B6E">
        <w:rPr>
          <w:i/>
        </w:rPr>
        <w:t>John Redmond and Irish unity, 1912-1918</w:t>
      </w:r>
      <w:r>
        <w:t xml:space="preserve"> (Syracuse, 2004), p. 56.</w:t>
      </w:r>
    </w:p>
  </w:footnote>
  <w:footnote w:id="110">
    <w:p w14:paraId="0EDFE1C1" w14:textId="35902673" w:rsidR="008E2927" w:rsidRPr="0002502F" w:rsidRDefault="008E2927" w:rsidP="0060132D">
      <w:pPr>
        <w:pStyle w:val="FootnoteText"/>
      </w:pPr>
      <w:r w:rsidRPr="004C70D5">
        <w:rPr>
          <w:rStyle w:val="FootnoteReference"/>
        </w:rPr>
        <w:footnoteRef/>
      </w:r>
      <w:r w:rsidRPr="004C70D5">
        <w:t xml:space="preserve"> </w:t>
      </w:r>
      <w:r w:rsidR="00984057">
        <w:t xml:space="preserve">Bew, </w:t>
      </w:r>
      <w:r w:rsidR="00984057">
        <w:rPr>
          <w:i/>
        </w:rPr>
        <w:t xml:space="preserve">Conflict and conciliation in Ireland, </w:t>
      </w:r>
      <w:r w:rsidR="00984057">
        <w:t>pp. 20-21. See also,</w:t>
      </w:r>
      <w:r>
        <w:t xml:space="preserve"> for example, R. Barry O</w:t>
      </w:r>
      <w:r w:rsidR="00231814">
        <w:t>’</w:t>
      </w:r>
      <w:r>
        <w:t>Brien</w:t>
      </w:r>
      <w:r w:rsidR="001723F2">
        <w:t>,</w:t>
      </w:r>
      <w:r>
        <w:t xml:space="preserve"> ed., </w:t>
      </w:r>
      <w:r w:rsidRPr="006201A5">
        <w:rPr>
          <w:i/>
        </w:rPr>
        <w:t>Home rule, speeches of John Redmond, M.P.</w:t>
      </w:r>
      <w:r>
        <w:t xml:space="preserve"> (London, 1910). </w:t>
      </w:r>
    </w:p>
  </w:footnote>
  <w:footnote w:id="111">
    <w:p w14:paraId="0BB2FE3E" w14:textId="036FCC51" w:rsidR="008E2927" w:rsidRPr="00271EBE" w:rsidRDefault="008E2927">
      <w:pPr>
        <w:pStyle w:val="FootnoteText"/>
      </w:pPr>
      <w:r>
        <w:rPr>
          <w:rStyle w:val="FootnoteReference"/>
        </w:rPr>
        <w:footnoteRef/>
      </w:r>
      <w:r>
        <w:t xml:space="preserve"> Hepburn, </w:t>
      </w:r>
      <w:r w:rsidRPr="00C451B4">
        <w:rPr>
          <w:i/>
        </w:rPr>
        <w:t>Catholic Belfast and Nationalist Ireland</w:t>
      </w:r>
      <w:r>
        <w:rPr>
          <w:i/>
        </w:rPr>
        <w:t xml:space="preserve">, </w:t>
      </w:r>
      <w:r>
        <w:t xml:space="preserve">p. 111. </w:t>
      </w:r>
    </w:p>
  </w:footnote>
  <w:footnote w:id="112">
    <w:p w14:paraId="05B2C730" w14:textId="63B1D661" w:rsidR="003D2BAC" w:rsidRPr="00DA6EA7" w:rsidRDefault="003D2BAC" w:rsidP="003D2BAC">
      <w:pPr>
        <w:pStyle w:val="FootnoteText"/>
        <w:rPr>
          <w:b/>
        </w:rPr>
      </w:pPr>
      <w:r>
        <w:rPr>
          <w:rStyle w:val="FootnoteReference"/>
        </w:rPr>
        <w:footnoteRef/>
      </w:r>
      <w:r>
        <w:t xml:space="preserve"> See, for example, Joseph V. O’Brien, </w:t>
      </w:r>
      <w:r w:rsidRPr="00643B61">
        <w:rPr>
          <w:i/>
        </w:rPr>
        <w:t>William O</w:t>
      </w:r>
      <w:r>
        <w:rPr>
          <w:i/>
        </w:rPr>
        <w:t>’</w:t>
      </w:r>
      <w:r w:rsidRPr="00643B61">
        <w:rPr>
          <w:i/>
        </w:rPr>
        <w:t xml:space="preserve">Brien and the course of Irish politics, 1881-1918 </w:t>
      </w:r>
      <w:r>
        <w:t xml:space="preserve">(Berkeley, CA, 1976), pp. 166-84ff. </w:t>
      </w:r>
    </w:p>
  </w:footnote>
  <w:footnote w:id="113">
    <w:p w14:paraId="53EB491F" w14:textId="387A2C51" w:rsidR="00CF272E" w:rsidRPr="0048694D" w:rsidRDefault="00CF272E">
      <w:pPr>
        <w:pStyle w:val="FootnoteText"/>
      </w:pPr>
      <w:r>
        <w:rPr>
          <w:rStyle w:val="FootnoteReference"/>
        </w:rPr>
        <w:footnoteRef/>
      </w:r>
      <w:r>
        <w:t xml:space="preserve"> </w:t>
      </w:r>
      <w:r w:rsidR="0048694D">
        <w:t xml:space="preserve">See Andrew Gailey, </w:t>
      </w:r>
      <w:r w:rsidR="0048694D">
        <w:rPr>
          <w:i/>
        </w:rPr>
        <w:t xml:space="preserve">Ireland and the death of kindness: the experience of constructive unionism, 1890-1905 </w:t>
      </w:r>
      <w:r w:rsidR="0048694D">
        <w:t xml:space="preserve">(Cork, 1987), pp. 215-23ff. </w:t>
      </w:r>
    </w:p>
  </w:footnote>
  <w:footnote w:id="114">
    <w:p w14:paraId="1EC6417A" w14:textId="77777777" w:rsidR="008E2927" w:rsidRPr="0043176B" w:rsidRDefault="008E2927" w:rsidP="005855BE">
      <w:pPr>
        <w:pStyle w:val="FootnoteText"/>
        <w:rPr>
          <w:b/>
        </w:rPr>
      </w:pPr>
      <w:r>
        <w:rPr>
          <w:rStyle w:val="FootnoteReference"/>
        </w:rPr>
        <w:footnoteRef/>
      </w:r>
      <w:r>
        <w:t xml:space="preserve"> </w:t>
      </w:r>
      <w:r w:rsidRPr="00356EAC">
        <w:t xml:space="preserve">O’Brien, </w:t>
      </w:r>
      <w:r w:rsidRPr="00356EAC">
        <w:rPr>
          <w:i/>
        </w:rPr>
        <w:t>The Irish revolution and how it came about</w:t>
      </w:r>
      <w:r>
        <w:t xml:space="preserve">, </w:t>
      </w:r>
      <w:r w:rsidRPr="00356EAC">
        <w:t>pp. 117-</w:t>
      </w:r>
      <w:r>
        <w:t xml:space="preserve">118. </w:t>
      </w:r>
    </w:p>
  </w:footnote>
  <w:footnote w:id="115">
    <w:p w14:paraId="24556428" w14:textId="27106A3A" w:rsidR="00024AF2" w:rsidRPr="0002502F" w:rsidRDefault="00024AF2" w:rsidP="00024AF2">
      <w:pPr>
        <w:pStyle w:val="FootnoteText"/>
      </w:pPr>
      <w:r w:rsidRPr="004C70D5">
        <w:rPr>
          <w:rStyle w:val="FootnoteReference"/>
        </w:rPr>
        <w:footnoteRef/>
      </w:r>
      <w:r w:rsidRPr="004C70D5">
        <w:t xml:space="preserve"> </w:t>
      </w:r>
      <w:r>
        <w:t>Alan J. Ward, ‘</w:t>
      </w:r>
      <w:proofErr w:type="spellStart"/>
      <w:r>
        <w:t>Frewen</w:t>
      </w:r>
      <w:r w:rsidR="00E972DD">
        <w:t>’</w:t>
      </w:r>
      <w:r>
        <w:t>s</w:t>
      </w:r>
      <w:proofErr w:type="spellEnd"/>
      <w:r>
        <w:t xml:space="preserve"> Anglo-American Campaign for Federalism, 1910-21’, in </w:t>
      </w:r>
      <w:r>
        <w:rPr>
          <w:i/>
        </w:rPr>
        <w:t xml:space="preserve">Irish Historical Studies, </w:t>
      </w:r>
      <w:r w:rsidR="00710683">
        <w:t>xv</w:t>
      </w:r>
      <w:r>
        <w:t xml:space="preserve"> </w:t>
      </w:r>
      <w:r w:rsidR="00710683">
        <w:t>(</w:t>
      </w:r>
      <w:r>
        <w:t xml:space="preserve">1967), pp. 256-75. </w:t>
      </w:r>
    </w:p>
  </w:footnote>
  <w:footnote w:id="116">
    <w:p w14:paraId="2AE6112B" w14:textId="440314C6" w:rsidR="0011276D" w:rsidRDefault="0011276D" w:rsidP="0011276D">
      <w:pPr>
        <w:pStyle w:val="FootnoteText"/>
      </w:pPr>
      <w:r>
        <w:rPr>
          <w:rStyle w:val="FootnoteReference"/>
        </w:rPr>
        <w:footnoteRef/>
      </w:r>
      <w:r>
        <w:t xml:space="preserve"> For Protestants (especially Nonconformists) in the Cork </w:t>
      </w:r>
      <w:r w:rsidRPr="0011276D">
        <w:t>All-for-Ireland League</w:t>
      </w:r>
      <w:r>
        <w:t xml:space="preserve">, see Gerard Murphy, </w:t>
      </w:r>
      <w:r w:rsidRPr="0011276D">
        <w:rPr>
          <w:i/>
        </w:rPr>
        <w:t xml:space="preserve">The year of disappearances: political killings in Cork 1921-1922 </w:t>
      </w:r>
      <w:r>
        <w:t xml:space="preserve">(Dublin, 2010), p. </w:t>
      </w:r>
      <w:r w:rsidR="0086747D">
        <w:t>236</w:t>
      </w:r>
      <w:r>
        <w:t xml:space="preserve">. </w:t>
      </w:r>
    </w:p>
  </w:footnote>
  <w:footnote w:id="117">
    <w:p w14:paraId="1AB61A9F" w14:textId="545C06D1" w:rsidR="008B5096" w:rsidRDefault="008B5096">
      <w:pPr>
        <w:pStyle w:val="FootnoteText"/>
      </w:pPr>
      <w:r>
        <w:rPr>
          <w:rStyle w:val="FootnoteReference"/>
        </w:rPr>
        <w:footnoteRef/>
      </w:r>
      <w:r>
        <w:t xml:space="preserve"> </w:t>
      </w:r>
      <w:r w:rsidR="002C7BB0" w:rsidRPr="00356EAC">
        <w:t xml:space="preserve">O’Brien, </w:t>
      </w:r>
      <w:r w:rsidR="002C7BB0" w:rsidRPr="00356EAC">
        <w:rPr>
          <w:i/>
        </w:rPr>
        <w:t>The Irish revolution and how it came about</w:t>
      </w:r>
      <w:r w:rsidR="002C7BB0">
        <w:t xml:space="preserve">, p. 73. </w:t>
      </w:r>
    </w:p>
  </w:footnote>
  <w:footnote w:id="118">
    <w:p w14:paraId="1C403582" w14:textId="0752552E" w:rsidR="008B5096" w:rsidRDefault="008B5096">
      <w:pPr>
        <w:pStyle w:val="FootnoteText"/>
      </w:pPr>
      <w:r>
        <w:rPr>
          <w:rStyle w:val="FootnoteReference"/>
        </w:rPr>
        <w:footnoteRef/>
      </w:r>
      <w:r>
        <w:t xml:space="preserve"> For Healy and the All-for-Ireland League, see Frank Callanan, </w:t>
      </w:r>
      <w:r>
        <w:rPr>
          <w:i/>
        </w:rPr>
        <w:t xml:space="preserve">T.M. Healy </w:t>
      </w:r>
      <w:r>
        <w:t xml:space="preserve">(Cork, 1996), pp. 460-75.  </w:t>
      </w:r>
    </w:p>
  </w:footnote>
  <w:footnote w:id="119">
    <w:p w14:paraId="3DE45219" w14:textId="6A4E75F3" w:rsidR="008E2927" w:rsidRPr="005143FD" w:rsidRDefault="008E2927" w:rsidP="005143FD">
      <w:pPr>
        <w:pStyle w:val="FootnoteText"/>
      </w:pPr>
      <w:r w:rsidRPr="004C70D5">
        <w:rPr>
          <w:rStyle w:val="FootnoteReference"/>
        </w:rPr>
        <w:footnoteRef/>
      </w:r>
      <w:r w:rsidRPr="004C70D5">
        <w:t xml:space="preserve"> </w:t>
      </w:r>
      <w:r w:rsidR="00CE007E">
        <w:t>For the All-for-Ireland League, s</w:t>
      </w:r>
      <w:r>
        <w:t xml:space="preserve">ee Sally Warwick-Haller, ‘Seeking conciliation: William O’Brien and the Ulster crisis, 1911-14’, in D. George Boyce and Alan </w:t>
      </w:r>
      <w:proofErr w:type="spellStart"/>
      <w:r>
        <w:t>O’Day</w:t>
      </w:r>
      <w:proofErr w:type="spellEnd"/>
      <w:r w:rsidR="001723F2">
        <w:t xml:space="preserve">, </w:t>
      </w:r>
      <w:r>
        <w:t xml:space="preserve">eds., </w:t>
      </w:r>
      <w:r w:rsidRPr="00232B80">
        <w:rPr>
          <w:i/>
        </w:rPr>
        <w:t>The Ulster crisis, 1885-1921</w:t>
      </w:r>
      <w:r>
        <w:t xml:space="preserve"> (Basingstoke and New York, 2006), pp. 146-64. See also,</w:t>
      </w:r>
      <w:r w:rsidR="00DA6EA7">
        <w:t xml:space="preserve"> </w:t>
      </w:r>
      <w:r>
        <w:t>O</w:t>
      </w:r>
      <w:r w:rsidR="00DA6EA7">
        <w:t>’</w:t>
      </w:r>
      <w:r>
        <w:t xml:space="preserve">Brien, </w:t>
      </w:r>
      <w:r w:rsidRPr="00643B61">
        <w:rPr>
          <w:i/>
        </w:rPr>
        <w:t>William O</w:t>
      </w:r>
      <w:r w:rsidR="00DA6EA7">
        <w:rPr>
          <w:i/>
        </w:rPr>
        <w:t>’</w:t>
      </w:r>
      <w:r w:rsidRPr="00643B61">
        <w:rPr>
          <w:i/>
        </w:rPr>
        <w:t>Brien and the course of Irish politics,</w:t>
      </w:r>
      <w:r w:rsidR="00DA6EA7">
        <w:rPr>
          <w:i/>
        </w:rPr>
        <w:t xml:space="preserve"> </w:t>
      </w:r>
      <w:r>
        <w:t xml:space="preserve">pp. 185-211. </w:t>
      </w:r>
    </w:p>
  </w:footnote>
  <w:footnote w:id="120">
    <w:p w14:paraId="6F71BF2F" w14:textId="13A89B7F" w:rsidR="008E2927" w:rsidRPr="0002502F" w:rsidRDefault="008E2927" w:rsidP="0060132D">
      <w:pPr>
        <w:pStyle w:val="FootnoteText"/>
      </w:pPr>
      <w:r w:rsidRPr="004C70D5">
        <w:rPr>
          <w:rStyle w:val="FootnoteReference"/>
        </w:rPr>
        <w:footnoteRef/>
      </w:r>
      <w:r w:rsidRPr="004C70D5">
        <w:t xml:space="preserve"> </w:t>
      </w:r>
      <w:r>
        <w:t xml:space="preserve">See, for example, </w:t>
      </w:r>
      <w:r w:rsidRPr="006D7F76">
        <w:rPr>
          <w:i/>
        </w:rPr>
        <w:t>H</w:t>
      </w:r>
      <w:r w:rsidR="000F7203">
        <w:rPr>
          <w:i/>
        </w:rPr>
        <w:t xml:space="preserve">ouse of </w:t>
      </w:r>
      <w:r w:rsidRPr="006D7F76">
        <w:rPr>
          <w:i/>
        </w:rPr>
        <w:t>C</w:t>
      </w:r>
      <w:r w:rsidR="000F7203">
        <w:rPr>
          <w:i/>
        </w:rPr>
        <w:t>ommons</w:t>
      </w:r>
      <w:r>
        <w:rPr>
          <w:i/>
        </w:rPr>
        <w:t>,</w:t>
      </w:r>
      <w:r w:rsidRPr="006D7F76">
        <w:rPr>
          <w:i/>
        </w:rPr>
        <w:t xml:space="preserve"> </w:t>
      </w:r>
      <w:r>
        <w:t>29 Oct</w:t>
      </w:r>
      <w:r w:rsidR="00CE127D">
        <w:t>.</w:t>
      </w:r>
      <w:r>
        <w:t xml:space="preserve"> 1912, V</w:t>
      </w:r>
      <w:r w:rsidRPr="00B7175C">
        <w:t>ol</w:t>
      </w:r>
      <w:r>
        <w:t>.</w:t>
      </w:r>
      <w:r w:rsidRPr="00B7175C">
        <w:t xml:space="preserve"> 43</w:t>
      </w:r>
      <w:r>
        <w:t>,</w:t>
      </w:r>
      <w:r w:rsidRPr="00B7175C">
        <w:t xml:space="preserve"> cc</w:t>
      </w:r>
      <w:r>
        <w:t xml:space="preserve">.298-299. </w:t>
      </w:r>
    </w:p>
  </w:footnote>
  <w:footnote w:id="121">
    <w:p w14:paraId="79C063C9" w14:textId="54DC52CF" w:rsidR="008E2927" w:rsidRPr="0002502F" w:rsidRDefault="008E2927" w:rsidP="0060132D">
      <w:pPr>
        <w:pStyle w:val="FootnoteText"/>
      </w:pPr>
      <w:r w:rsidRPr="004C70D5">
        <w:rPr>
          <w:rStyle w:val="FootnoteReference"/>
        </w:rPr>
        <w:footnoteRef/>
      </w:r>
      <w:r w:rsidRPr="004C70D5">
        <w:t xml:space="preserve"> </w:t>
      </w:r>
      <w:r>
        <w:t xml:space="preserve">See, for example, </w:t>
      </w:r>
      <w:r>
        <w:rPr>
          <w:i/>
        </w:rPr>
        <w:t xml:space="preserve">Leitrim Observer, </w:t>
      </w:r>
      <w:r>
        <w:t>20 Jun</w:t>
      </w:r>
      <w:r w:rsidR="005A39E6">
        <w:t>e</w:t>
      </w:r>
      <w:r>
        <w:t xml:space="preserve"> 1914. </w:t>
      </w:r>
    </w:p>
  </w:footnote>
  <w:footnote w:id="122">
    <w:p w14:paraId="6629485C" w14:textId="6A0640F6" w:rsidR="008E2927" w:rsidRPr="0002502F" w:rsidRDefault="008E2927" w:rsidP="0060132D">
      <w:pPr>
        <w:pStyle w:val="FootnoteText"/>
      </w:pPr>
      <w:r w:rsidRPr="004C70D5">
        <w:rPr>
          <w:rStyle w:val="FootnoteReference"/>
        </w:rPr>
        <w:footnoteRef/>
      </w:r>
      <w:r w:rsidRPr="004C70D5">
        <w:t xml:space="preserve"> </w:t>
      </w:r>
      <w:r>
        <w:rPr>
          <w:i/>
        </w:rPr>
        <w:t>II</w:t>
      </w:r>
      <w:r>
        <w:t>, 11 Jan</w:t>
      </w:r>
      <w:r w:rsidR="005A39E6">
        <w:t>.</w:t>
      </w:r>
      <w:r>
        <w:t xml:space="preserve"> 1912; </w:t>
      </w:r>
      <w:r w:rsidRPr="004B5B24">
        <w:rPr>
          <w:i/>
        </w:rPr>
        <w:t>Weekly Irish Times,</w:t>
      </w:r>
      <w:r>
        <w:t xml:space="preserve"> 20 Jan</w:t>
      </w:r>
      <w:r w:rsidR="005A39E6">
        <w:t>.</w:t>
      </w:r>
      <w:r>
        <w:t xml:space="preserve"> 1912. </w:t>
      </w:r>
    </w:p>
  </w:footnote>
  <w:footnote w:id="123">
    <w:p w14:paraId="58C9DA18" w14:textId="6F30F663" w:rsidR="008E2927" w:rsidRPr="0002502F" w:rsidRDefault="008E2927" w:rsidP="0060132D">
      <w:pPr>
        <w:pStyle w:val="FootnoteText"/>
      </w:pPr>
      <w:r w:rsidRPr="004C70D5">
        <w:rPr>
          <w:rStyle w:val="FootnoteReference"/>
        </w:rPr>
        <w:footnoteRef/>
      </w:r>
      <w:r w:rsidRPr="004C70D5">
        <w:t xml:space="preserve"> </w:t>
      </w:r>
      <w:r>
        <w:rPr>
          <w:i/>
        </w:rPr>
        <w:t>IT</w:t>
      </w:r>
      <w:r>
        <w:t>, 23 Jan</w:t>
      </w:r>
      <w:r w:rsidR="005A39E6">
        <w:t>.</w:t>
      </w:r>
      <w:r>
        <w:t xml:space="preserve"> 1911. The following year the </w:t>
      </w:r>
      <w:r>
        <w:rPr>
          <w:i/>
        </w:rPr>
        <w:t xml:space="preserve">Freeman’s Journal </w:t>
      </w:r>
      <w:r>
        <w:t>expresse</w:t>
      </w:r>
      <w:r w:rsidR="005B3E14">
        <w:t xml:space="preserve">d a </w:t>
      </w:r>
      <w:r>
        <w:t xml:space="preserve">similar sentiment: </w:t>
      </w:r>
      <w:r>
        <w:rPr>
          <w:i/>
        </w:rPr>
        <w:t xml:space="preserve">FJ, </w:t>
      </w:r>
      <w:r>
        <w:t>22 Jan</w:t>
      </w:r>
      <w:r w:rsidR="005A39E6">
        <w:t>.</w:t>
      </w:r>
      <w:r>
        <w:t xml:space="preserve"> 1912.  </w:t>
      </w:r>
    </w:p>
  </w:footnote>
  <w:footnote w:id="124">
    <w:p w14:paraId="52C0C168" w14:textId="00D7B0F0" w:rsidR="008E2927" w:rsidRPr="0002502F" w:rsidRDefault="008E2927" w:rsidP="0060132D">
      <w:pPr>
        <w:pStyle w:val="FootnoteText"/>
      </w:pPr>
      <w:r w:rsidRPr="004C70D5">
        <w:rPr>
          <w:rStyle w:val="FootnoteReference"/>
        </w:rPr>
        <w:footnoteRef/>
      </w:r>
      <w:r w:rsidRPr="004C70D5">
        <w:t xml:space="preserve"> </w:t>
      </w:r>
      <w:r>
        <w:rPr>
          <w:i/>
        </w:rPr>
        <w:t>IT</w:t>
      </w:r>
      <w:r>
        <w:t>, 27 Jan</w:t>
      </w:r>
      <w:r w:rsidR="005A39E6">
        <w:t>.</w:t>
      </w:r>
      <w:r>
        <w:t xml:space="preserve"> 1912. </w:t>
      </w:r>
    </w:p>
  </w:footnote>
  <w:footnote w:id="125">
    <w:p w14:paraId="7229940E" w14:textId="77777777" w:rsidR="008E2927" w:rsidRPr="00C34BA5" w:rsidRDefault="008E2927" w:rsidP="0060132D">
      <w:pPr>
        <w:pStyle w:val="FootnoteText"/>
      </w:pPr>
      <w:r w:rsidRPr="004C70D5">
        <w:rPr>
          <w:rStyle w:val="FootnoteReference"/>
        </w:rPr>
        <w:footnoteRef/>
      </w:r>
      <w:r w:rsidRPr="004C70D5">
        <w:t xml:space="preserve"> </w:t>
      </w:r>
      <w:r>
        <w:t xml:space="preserve">Beattie contested West Down in 1905, 1907 and 1908. </w:t>
      </w:r>
    </w:p>
  </w:footnote>
  <w:footnote w:id="126">
    <w:p w14:paraId="5095CB74" w14:textId="523A788F" w:rsidR="00C3572A" w:rsidRDefault="00C3572A">
      <w:pPr>
        <w:pStyle w:val="FootnoteText"/>
      </w:pPr>
      <w:r>
        <w:rPr>
          <w:rStyle w:val="FootnoteReference"/>
        </w:rPr>
        <w:footnoteRef/>
      </w:r>
      <w:r>
        <w:t xml:space="preserve"> </w:t>
      </w:r>
      <w:r w:rsidR="00655534">
        <w:t xml:space="preserve">See Eugenio F. </w:t>
      </w:r>
      <w:proofErr w:type="spellStart"/>
      <w:r w:rsidR="00655534">
        <w:t>Biagini</w:t>
      </w:r>
      <w:proofErr w:type="spellEnd"/>
      <w:r w:rsidR="00655534">
        <w:t xml:space="preserve">, </w:t>
      </w:r>
      <w:r w:rsidR="00655534" w:rsidRPr="00655534">
        <w:rPr>
          <w:i/>
        </w:rPr>
        <w:t>British democracy and Irish nationalism, 1876-</w:t>
      </w:r>
      <w:r w:rsidR="00655534">
        <w:t xml:space="preserve">1906 (Cambridge, 2007), pp. 121-3. </w:t>
      </w:r>
    </w:p>
  </w:footnote>
  <w:footnote w:id="127">
    <w:p w14:paraId="6B141594" w14:textId="67785BB0" w:rsidR="008E2927" w:rsidRPr="00717183" w:rsidRDefault="008E2927" w:rsidP="0060132D">
      <w:pPr>
        <w:pStyle w:val="FootnoteText"/>
        <w:rPr>
          <w:b/>
        </w:rPr>
      </w:pPr>
      <w:r w:rsidRPr="004C70D5">
        <w:rPr>
          <w:rStyle w:val="FootnoteReference"/>
        </w:rPr>
        <w:footnoteRef/>
      </w:r>
      <w:r w:rsidRPr="004C70D5">
        <w:t xml:space="preserve"> </w:t>
      </w:r>
      <w:r>
        <w:rPr>
          <w:i/>
        </w:rPr>
        <w:t>FJ</w:t>
      </w:r>
      <w:r>
        <w:t>, 15 Dec</w:t>
      </w:r>
      <w:r w:rsidR="00B54BA1">
        <w:t>.</w:t>
      </w:r>
      <w:r>
        <w:t xml:space="preserve"> 1913 (Tullamore, King’s County); </w:t>
      </w:r>
      <w:r>
        <w:rPr>
          <w:i/>
        </w:rPr>
        <w:t>IT</w:t>
      </w:r>
      <w:r>
        <w:t>, 1 Apr</w:t>
      </w:r>
      <w:r w:rsidR="005A39E6">
        <w:t>.</w:t>
      </w:r>
      <w:r>
        <w:t xml:space="preserve"> 1912 (Sackville Street, Dublin); </w:t>
      </w:r>
      <w:r w:rsidRPr="004B5B24">
        <w:rPr>
          <w:i/>
        </w:rPr>
        <w:t>Weekly Irish Times</w:t>
      </w:r>
      <w:r>
        <w:t>, 18 Oct</w:t>
      </w:r>
      <w:r w:rsidR="00CE127D">
        <w:t>.</w:t>
      </w:r>
      <w:r>
        <w:t xml:space="preserve"> 1913 (Limerick City); </w:t>
      </w:r>
      <w:r>
        <w:rPr>
          <w:i/>
        </w:rPr>
        <w:t>FJ</w:t>
      </w:r>
      <w:r>
        <w:t xml:space="preserve">, 17 </w:t>
      </w:r>
      <w:r w:rsidR="005A39E6">
        <w:t xml:space="preserve">June </w:t>
      </w:r>
      <w:r>
        <w:t>1913 (</w:t>
      </w:r>
      <w:proofErr w:type="spellStart"/>
      <w:r>
        <w:t>Bellurgan</w:t>
      </w:r>
      <w:proofErr w:type="spellEnd"/>
      <w:r>
        <w:t xml:space="preserve">, County Louth); </w:t>
      </w:r>
      <w:r>
        <w:rPr>
          <w:i/>
        </w:rPr>
        <w:t>FJ</w:t>
      </w:r>
      <w:r>
        <w:t>, 18 Jun</w:t>
      </w:r>
      <w:r w:rsidR="005A39E6">
        <w:t>e</w:t>
      </w:r>
      <w:r>
        <w:t xml:space="preserve"> 1913 (</w:t>
      </w:r>
      <w:proofErr w:type="spellStart"/>
      <w:r>
        <w:t>Kanturk</w:t>
      </w:r>
      <w:proofErr w:type="spellEnd"/>
      <w:r>
        <w:t xml:space="preserve">, County Cork); </w:t>
      </w:r>
      <w:r>
        <w:rPr>
          <w:i/>
        </w:rPr>
        <w:t>FJ</w:t>
      </w:r>
      <w:r>
        <w:t>, 29 Mar</w:t>
      </w:r>
      <w:r w:rsidR="005A39E6">
        <w:t>.</w:t>
      </w:r>
      <w:r>
        <w:t xml:space="preserve"> 1912 (Athlone, County Westmeath); </w:t>
      </w:r>
      <w:r>
        <w:rPr>
          <w:i/>
        </w:rPr>
        <w:t>II</w:t>
      </w:r>
      <w:r>
        <w:t>, 8 Sept</w:t>
      </w:r>
      <w:r w:rsidR="00CE127D">
        <w:t>.</w:t>
      </w:r>
      <w:r>
        <w:t xml:space="preserve"> 1913 (Sligo Town); </w:t>
      </w:r>
      <w:r>
        <w:rPr>
          <w:i/>
        </w:rPr>
        <w:t>FJ</w:t>
      </w:r>
      <w:r>
        <w:t>, 3 Jan</w:t>
      </w:r>
      <w:r w:rsidR="005A39E6">
        <w:t>.</w:t>
      </w:r>
      <w:r>
        <w:t xml:space="preserve"> 1914 (</w:t>
      </w:r>
      <w:proofErr w:type="spellStart"/>
      <w:r>
        <w:t>Drumkeerin</w:t>
      </w:r>
      <w:proofErr w:type="spellEnd"/>
      <w:r>
        <w:t xml:space="preserve">, County Leitrim); </w:t>
      </w:r>
      <w:r>
        <w:rPr>
          <w:i/>
        </w:rPr>
        <w:t>FJ</w:t>
      </w:r>
      <w:r>
        <w:t>, 26 Feb</w:t>
      </w:r>
      <w:r w:rsidR="005A39E6">
        <w:t>.</w:t>
      </w:r>
      <w:r>
        <w:t xml:space="preserve"> 1913 (Newport, County Tipperary); </w:t>
      </w:r>
      <w:r>
        <w:rPr>
          <w:i/>
        </w:rPr>
        <w:t>FJ</w:t>
      </w:r>
      <w:r>
        <w:t xml:space="preserve">, 24 May 1913 (Leitrim, County Down); </w:t>
      </w:r>
      <w:r w:rsidRPr="00CD0D0D">
        <w:rPr>
          <w:i/>
        </w:rPr>
        <w:t>Donegal News,</w:t>
      </w:r>
      <w:r>
        <w:t xml:space="preserve"> 21 </w:t>
      </w:r>
      <w:r w:rsidR="005A39E6">
        <w:t xml:space="preserve">Mar. </w:t>
      </w:r>
      <w:r>
        <w:t xml:space="preserve">1914 (Letterkenny, County Donegal); </w:t>
      </w:r>
      <w:r w:rsidRPr="004B5B24">
        <w:rPr>
          <w:i/>
        </w:rPr>
        <w:t xml:space="preserve">Kildare Observer, </w:t>
      </w:r>
      <w:r>
        <w:t>24 Aug</w:t>
      </w:r>
      <w:r w:rsidR="00CE127D">
        <w:t>.</w:t>
      </w:r>
      <w:r>
        <w:t xml:space="preserve"> 1912 (</w:t>
      </w:r>
      <w:proofErr w:type="spellStart"/>
      <w:r>
        <w:t>Rathangan</w:t>
      </w:r>
      <w:proofErr w:type="spellEnd"/>
      <w:r>
        <w:t xml:space="preserve">, County Kildare); </w:t>
      </w:r>
      <w:r>
        <w:rPr>
          <w:i/>
        </w:rPr>
        <w:t>FJ</w:t>
      </w:r>
      <w:r>
        <w:t>, 23 Sept</w:t>
      </w:r>
      <w:r w:rsidR="00CE127D">
        <w:t>.</w:t>
      </w:r>
      <w:r>
        <w:t xml:space="preserve"> 1913 (</w:t>
      </w:r>
      <w:proofErr w:type="spellStart"/>
      <w:r>
        <w:t>Dromard</w:t>
      </w:r>
      <w:proofErr w:type="spellEnd"/>
      <w:r>
        <w:t xml:space="preserve">, County Sligo); </w:t>
      </w:r>
      <w:r>
        <w:rPr>
          <w:i/>
        </w:rPr>
        <w:t>II</w:t>
      </w:r>
      <w:r>
        <w:t>, 1 Apr</w:t>
      </w:r>
      <w:r w:rsidR="005A39E6">
        <w:t>.</w:t>
      </w:r>
      <w:r>
        <w:t xml:space="preserve"> 1912 (Dublin City); </w:t>
      </w:r>
      <w:r>
        <w:rPr>
          <w:i/>
        </w:rPr>
        <w:t>II</w:t>
      </w:r>
      <w:r>
        <w:t>, 24 Apr</w:t>
      </w:r>
      <w:r w:rsidR="005A39E6">
        <w:t>.</w:t>
      </w:r>
      <w:r>
        <w:t xml:space="preserve"> 1912 (Dublin City); </w:t>
      </w:r>
      <w:r w:rsidRPr="004B5B24">
        <w:rPr>
          <w:i/>
        </w:rPr>
        <w:t>Southern Star,</w:t>
      </w:r>
      <w:r>
        <w:t xml:space="preserve"> 15 Feb</w:t>
      </w:r>
      <w:r w:rsidR="005A39E6">
        <w:t>.</w:t>
      </w:r>
      <w:r>
        <w:t xml:space="preserve"> 1913 (Mansion House, Dublin); </w:t>
      </w:r>
      <w:r w:rsidRPr="004B5B24">
        <w:rPr>
          <w:i/>
        </w:rPr>
        <w:t>Anglo-Celt</w:t>
      </w:r>
      <w:r>
        <w:t>, 5 July 1913 (</w:t>
      </w:r>
      <w:proofErr w:type="spellStart"/>
      <w:r>
        <w:t>Ballyvarley</w:t>
      </w:r>
      <w:proofErr w:type="spellEnd"/>
      <w:r>
        <w:t xml:space="preserve">, County Down); </w:t>
      </w:r>
      <w:r w:rsidRPr="004B5B24">
        <w:rPr>
          <w:i/>
        </w:rPr>
        <w:t>Anglo-Celt,</w:t>
      </w:r>
      <w:r>
        <w:t xml:space="preserve"> 27 Sept</w:t>
      </w:r>
      <w:r w:rsidR="00CE127D">
        <w:t>.</w:t>
      </w:r>
      <w:r>
        <w:t xml:space="preserve"> 1913 (</w:t>
      </w:r>
      <w:proofErr w:type="spellStart"/>
      <w:r>
        <w:t>Dromard</w:t>
      </w:r>
      <w:proofErr w:type="spellEnd"/>
      <w:r>
        <w:t xml:space="preserve">, County Sligo); </w:t>
      </w:r>
      <w:r w:rsidRPr="004B5B24">
        <w:rPr>
          <w:i/>
        </w:rPr>
        <w:t>Anglo-Celt,</w:t>
      </w:r>
      <w:r>
        <w:t xml:space="preserve"> 3 Oct</w:t>
      </w:r>
      <w:r w:rsidR="00CE127D">
        <w:t>.</w:t>
      </w:r>
      <w:r>
        <w:t xml:space="preserve"> 1913 (</w:t>
      </w:r>
      <w:proofErr w:type="spellStart"/>
      <w:r>
        <w:t>S</w:t>
      </w:r>
      <w:r w:rsidRPr="008A4512">
        <w:t>wanlinbar</w:t>
      </w:r>
      <w:proofErr w:type="spellEnd"/>
      <w:r>
        <w:t xml:space="preserve">, County Cavan); </w:t>
      </w:r>
      <w:r w:rsidRPr="004B5B24">
        <w:rPr>
          <w:i/>
        </w:rPr>
        <w:t>Anglo-Celt,</w:t>
      </w:r>
      <w:r>
        <w:t xml:space="preserve"> 8 Nov</w:t>
      </w:r>
      <w:r w:rsidR="00B54BA1">
        <w:t>.</w:t>
      </w:r>
      <w:r>
        <w:t xml:space="preserve"> 1913 (County Leitrim). </w:t>
      </w:r>
    </w:p>
  </w:footnote>
  <w:footnote w:id="128">
    <w:p w14:paraId="5CE0B0B3" w14:textId="6EC41C92" w:rsidR="008E2927" w:rsidRPr="002D005E" w:rsidRDefault="008E2927">
      <w:pPr>
        <w:pStyle w:val="FootnoteText"/>
      </w:pPr>
      <w:r>
        <w:rPr>
          <w:rStyle w:val="FootnoteReference"/>
        </w:rPr>
        <w:footnoteRef/>
      </w:r>
      <w:r>
        <w:t xml:space="preserve"> See, for example, </w:t>
      </w:r>
      <w:r>
        <w:rPr>
          <w:i/>
        </w:rPr>
        <w:t>H</w:t>
      </w:r>
      <w:r w:rsidR="000F7203">
        <w:rPr>
          <w:i/>
        </w:rPr>
        <w:t xml:space="preserve">ouse of </w:t>
      </w:r>
      <w:r>
        <w:rPr>
          <w:i/>
        </w:rPr>
        <w:t>C</w:t>
      </w:r>
      <w:r w:rsidR="000F7203">
        <w:rPr>
          <w:i/>
        </w:rPr>
        <w:t>ommons</w:t>
      </w:r>
      <w:r>
        <w:rPr>
          <w:i/>
        </w:rPr>
        <w:t xml:space="preserve">, </w:t>
      </w:r>
      <w:r w:rsidRPr="002D005E">
        <w:t xml:space="preserve">18 </w:t>
      </w:r>
      <w:r w:rsidR="005A39E6" w:rsidRPr="002D005E">
        <w:t>Jun</w:t>
      </w:r>
      <w:r w:rsidR="005A39E6">
        <w:t>e</w:t>
      </w:r>
      <w:r w:rsidR="005A39E6" w:rsidRPr="002D005E">
        <w:t xml:space="preserve"> </w:t>
      </w:r>
      <w:r w:rsidRPr="002D005E">
        <w:t>1912</w:t>
      </w:r>
      <w:r>
        <w:t>,</w:t>
      </w:r>
      <w:r w:rsidRPr="002D005E">
        <w:t xml:space="preserve"> vol</w:t>
      </w:r>
      <w:r>
        <w:t>.</w:t>
      </w:r>
      <w:r w:rsidRPr="002D005E">
        <w:t xml:space="preserve"> 39</w:t>
      </w:r>
      <w:r>
        <w:t>,</w:t>
      </w:r>
      <w:r w:rsidRPr="002D005E">
        <w:t xml:space="preserve"> cc</w:t>
      </w:r>
      <w:r>
        <w:t xml:space="preserve">.1529-1533; </w:t>
      </w:r>
      <w:r>
        <w:rPr>
          <w:i/>
        </w:rPr>
        <w:t xml:space="preserve">IT, </w:t>
      </w:r>
      <w:r>
        <w:t>16 Feb</w:t>
      </w:r>
      <w:r w:rsidR="005A39E6">
        <w:t>.</w:t>
      </w:r>
      <w:r>
        <w:t xml:space="preserve"> 1912; </w:t>
      </w:r>
      <w:r>
        <w:rPr>
          <w:i/>
        </w:rPr>
        <w:t xml:space="preserve">FJ, </w:t>
      </w:r>
      <w:r>
        <w:t>29 Apr</w:t>
      </w:r>
      <w:r w:rsidR="005A39E6">
        <w:t>.</w:t>
      </w:r>
      <w:r>
        <w:t xml:space="preserve"> 1912</w:t>
      </w:r>
      <w:r w:rsidR="006F5979">
        <w:t xml:space="preserve">; J.G. Swift MacNeill, </w:t>
      </w:r>
      <w:r w:rsidR="006F5979">
        <w:rPr>
          <w:i/>
        </w:rPr>
        <w:t xml:space="preserve">Home rule and religious intolerance: a refutation of unionist charges: a forgotten speech by Mr Gladstone recalled </w:t>
      </w:r>
      <w:r w:rsidR="006F5979">
        <w:t xml:space="preserve">(London, </w:t>
      </w:r>
      <w:proofErr w:type="spellStart"/>
      <w:r w:rsidR="006F5979">
        <w:t>n.d</w:t>
      </w:r>
      <w:proofErr w:type="spellEnd"/>
      <w:r w:rsidR="006F5979">
        <w:t>)</w:t>
      </w:r>
      <w:r w:rsidR="00FD1A6F">
        <w:t xml:space="preserve">. </w:t>
      </w:r>
      <w:r w:rsidR="006F5979">
        <w:rPr>
          <w:i/>
        </w:rPr>
        <w:t xml:space="preserve"> </w:t>
      </w:r>
      <w:r>
        <w:t xml:space="preserve"> </w:t>
      </w:r>
    </w:p>
  </w:footnote>
  <w:footnote w:id="129">
    <w:p w14:paraId="7DCC6E58" w14:textId="4C4469AB" w:rsidR="008E2927" w:rsidRPr="003A47E3" w:rsidRDefault="008E2927" w:rsidP="0060132D">
      <w:pPr>
        <w:pStyle w:val="FootnoteText"/>
      </w:pPr>
      <w:r w:rsidRPr="004C70D5">
        <w:rPr>
          <w:rStyle w:val="FootnoteReference"/>
        </w:rPr>
        <w:footnoteRef/>
      </w:r>
      <w:r w:rsidRPr="004C70D5">
        <w:t xml:space="preserve"> </w:t>
      </w:r>
      <w:r>
        <w:t>NLI, RP, MS 15,254, John Redmond to Edward Culverwell, 19 Nov</w:t>
      </w:r>
      <w:r w:rsidR="00B54BA1">
        <w:t>.</w:t>
      </w:r>
      <w:r>
        <w:t xml:space="preserve"> 1912.</w:t>
      </w:r>
    </w:p>
  </w:footnote>
  <w:footnote w:id="130">
    <w:p w14:paraId="26B2311D" w14:textId="7C0CF65E" w:rsidR="008E2927" w:rsidRPr="007C47A7" w:rsidRDefault="008E2927" w:rsidP="0060132D">
      <w:pPr>
        <w:pStyle w:val="FootnoteText"/>
      </w:pPr>
      <w:r w:rsidRPr="004C70D5">
        <w:rPr>
          <w:rStyle w:val="FootnoteReference"/>
        </w:rPr>
        <w:footnoteRef/>
      </w:r>
      <w:r w:rsidRPr="004C70D5">
        <w:t xml:space="preserve"> </w:t>
      </w:r>
      <w:r>
        <w:t>NLI, RP, MS 15,254, Proportional Representation Society of Ireland to John Redmond, 2 Jul</w:t>
      </w:r>
      <w:r w:rsidR="005A39E6">
        <w:t>y</w:t>
      </w:r>
      <w:r>
        <w:t xml:space="preserve"> 1912; John Redmond to Lord Courtney of </w:t>
      </w:r>
      <w:proofErr w:type="spellStart"/>
      <w:r>
        <w:t>Penwith</w:t>
      </w:r>
      <w:proofErr w:type="spellEnd"/>
      <w:r>
        <w:t xml:space="preserve"> [undated]; E.A. Aston to John Redmond, 24 July 1912; Edward Culverwell to John Redmond, 26 Oct</w:t>
      </w:r>
      <w:r w:rsidR="00CE127D">
        <w:t>.</w:t>
      </w:r>
      <w:r>
        <w:t xml:space="preserve"> 1912; John Redmond to Edward Culverwell, 19 Nov</w:t>
      </w:r>
      <w:r w:rsidR="00B54BA1">
        <w:t>.</w:t>
      </w:r>
      <w:r>
        <w:t xml:space="preserve"> 1912. The Commons amended the Home Rule Bill in October 1912 and</w:t>
      </w:r>
      <w:r w:rsidRPr="00535313">
        <w:t xml:space="preserve"> </w:t>
      </w:r>
      <w:r>
        <w:t xml:space="preserve">January 1913 to include an element of proportional representation, largely due to the efforts of the Society: see </w:t>
      </w:r>
      <w:r w:rsidRPr="00C617B7">
        <w:t>J. Fischer Williams</w:t>
      </w:r>
      <w:r>
        <w:t>, ‘</w:t>
      </w:r>
      <w:r w:rsidRPr="00C617B7">
        <w:t>Recent Developments of Proportional Representation</w:t>
      </w:r>
      <w:r>
        <w:t xml:space="preserve">’, in </w:t>
      </w:r>
      <w:r w:rsidRPr="00C617B7">
        <w:rPr>
          <w:i/>
        </w:rPr>
        <w:t>Political Science Quarterly,</w:t>
      </w:r>
      <w:r w:rsidRPr="00C617B7">
        <w:t xml:space="preserve"> </w:t>
      </w:r>
      <w:r w:rsidR="00710683">
        <w:t>xxix</w:t>
      </w:r>
      <w:r w:rsidRPr="00C617B7">
        <w:t xml:space="preserve"> </w:t>
      </w:r>
      <w:r w:rsidR="00710683">
        <w:t>(</w:t>
      </w:r>
      <w:r w:rsidRPr="00C617B7">
        <w:t>1914), pp. 111-122</w:t>
      </w:r>
      <w:r>
        <w:t>, at 112</w:t>
      </w:r>
      <w:r w:rsidR="00710683">
        <w:t>-</w:t>
      </w:r>
      <w:r>
        <w:t xml:space="preserve">4. </w:t>
      </w:r>
    </w:p>
  </w:footnote>
  <w:footnote w:id="131">
    <w:p w14:paraId="3786412A" w14:textId="69F41D53" w:rsidR="008E2927" w:rsidRPr="00875D0C" w:rsidRDefault="008E2927" w:rsidP="002A1A30">
      <w:pPr>
        <w:pStyle w:val="FootnoteText"/>
      </w:pPr>
      <w:r w:rsidRPr="004C70D5">
        <w:rPr>
          <w:rStyle w:val="FootnoteReference"/>
        </w:rPr>
        <w:footnoteRef/>
      </w:r>
      <w:r w:rsidRPr="004C70D5">
        <w:t xml:space="preserve"> </w:t>
      </w:r>
      <w:r>
        <w:rPr>
          <w:i/>
        </w:rPr>
        <w:t>IT</w:t>
      </w:r>
      <w:r>
        <w:t xml:space="preserve">, 28 </w:t>
      </w:r>
      <w:r w:rsidR="00CE127D">
        <w:t xml:space="preserve">Oct. </w:t>
      </w:r>
      <w:r>
        <w:t xml:space="preserve">1912. See also Dermot </w:t>
      </w:r>
      <w:proofErr w:type="spellStart"/>
      <w:r>
        <w:t>Meleady</w:t>
      </w:r>
      <w:proofErr w:type="spellEnd"/>
      <w:r>
        <w:t xml:space="preserve">, </w:t>
      </w:r>
      <w:r>
        <w:rPr>
          <w:i/>
        </w:rPr>
        <w:t xml:space="preserve">John Redmond: the national leader </w:t>
      </w:r>
      <w:r>
        <w:t>(Dublin, 2013), p. 223.</w:t>
      </w:r>
    </w:p>
  </w:footnote>
  <w:footnote w:id="132">
    <w:p w14:paraId="72917287" w14:textId="4314EBC6" w:rsidR="008E2927" w:rsidRDefault="008E2927">
      <w:pPr>
        <w:pStyle w:val="FootnoteText"/>
      </w:pPr>
      <w:r>
        <w:rPr>
          <w:rStyle w:val="FootnoteReference"/>
        </w:rPr>
        <w:footnoteRef/>
      </w:r>
      <w:r>
        <w:t xml:space="preserve"> </w:t>
      </w:r>
      <w:r>
        <w:rPr>
          <w:i/>
        </w:rPr>
        <w:t xml:space="preserve">FJ, </w:t>
      </w:r>
      <w:r>
        <w:t>28 Oct</w:t>
      </w:r>
      <w:r w:rsidR="00CE127D">
        <w:t>.</w:t>
      </w:r>
      <w:r>
        <w:t xml:space="preserve"> 1912; NLI, RP, MS 15,254, undated clipping from unknown newspaper (Nov</w:t>
      </w:r>
      <w:r w:rsidR="00B54BA1">
        <w:t>.</w:t>
      </w:r>
      <w:r>
        <w:t xml:space="preserve"> 1912</w:t>
      </w:r>
      <w:r w:rsidR="00B54BA1">
        <w:t>)</w:t>
      </w:r>
      <w:r>
        <w:t xml:space="preserve">; MS 15,254, Copy of resolution passed on Monday </w:t>
      </w:r>
      <w:r w:rsidR="00B54BA1">
        <w:t xml:space="preserve">11 </w:t>
      </w:r>
      <w:r>
        <w:t>Nov</w:t>
      </w:r>
      <w:r w:rsidR="00B54BA1">
        <w:t>.</w:t>
      </w:r>
      <w:r>
        <w:t xml:space="preserve"> 1912 at a meeting of the Fellows and Professors of Trinity College. </w:t>
      </w:r>
    </w:p>
  </w:footnote>
  <w:footnote w:id="133">
    <w:p w14:paraId="3D453A30" w14:textId="199E8621" w:rsidR="008E2927" w:rsidRPr="000663CD" w:rsidRDefault="008E2927" w:rsidP="0060132D">
      <w:pPr>
        <w:pStyle w:val="FootnoteText"/>
        <w:rPr>
          <w:b/>
        </w:rPr>
      </w:pPr>
      <w:r w:rsidRPr="004C70D5">
        <w:rPr>
          <w:rStyle w:val="FootnoteReference"/>
        </w:rPr>
        <w:footnoteRef/>
      </w:r>
      <w:r w:rsidRPr="004C70D5">
        <w:t xml:space="preserve"> </w:t>
      </w:r>
      <w:r>
        <w:t xml:space="preserve">For the attempt to revive the organisation in that year, see </w:t>
      </w:r>
      <w:r>
        <w:rPr>
          <w:i/>
        </w:rPr>
        <w:t xml:space="preserve">IT, </w:t>
      </w:r>
      <w:r>
        <w:t>30 Mar</w:t>
      </w:r>
      <w:r w:rsidR="005A39E6">
        <w:t>.</w:t>
      </w:r>
      <w:r>
        <w:t xml:space="preserve"> 1893. </w:t>
      </w:r>
    </w:p>
  </w:footnote>
  <w:footnote w:id="134">
    <w:p w14:paraId="593313F5" w14:textId="54F353AA" w:rsidR="008E2927" w:rsidRPr="002D43FC" w:rsidRDefault="008E2927" w:rsidP="008E2927">
      <w:pPr>
        <w:pStyle w:val="FootnoteText"/>
        <w:rPr>
          <w:b/>
        </w:rPr>
      </w:pPr>
      <w:r w:rsidRPr="004C70D5">
        <w:rPr>
          <w:rStyle w:val="FootnoteReference"/>
        </w:rPr>
        <w:footnoteRef/>
      </w:r>
      <w:r w:rsidRPr="004C70D5">
        <w:t xml:space="preserve"> </w:t>
      </w:r>
      <w:r>
        <w:t>CCCA, Berkeley papers, PR12,</w:t>
      </w:r>
      <w:r w:rsidRPr="00DA50F9">
        <w:t xml:space="preserve"> </w:t>
      </w:r>
      <w:r>
        <w:t xml:space="preserve">additional material, box 3, George </w:t>
      </w:r>
      <w:proofErr w:type="spellStart"/>
      <w:r>
        <w:t>Fitzhardinge</w:t>
      </w:r>
      <w:proofErr w:type="spellEnd"/>
      <w:r>
        <w:t xml:space="preserve"> Berkeley to Lord MacDonnell, 8 Nov</w:t>
      </w:r>
      <w:r w:rsidR="00B54BA1">
        <w:t>.</w:t>
      </w:r>
      <w:r>
        <w:t xml:space="preserve"> 1913. </w:t>
      </w:r>
      <w:r w:rsidRPr="00063043">
        <w:t>Original emphasis.</w:t>
      </w:r>
      <w:r>
        <w:rPr>
          <w:b/>
        </w:rPr>
        <w:t xml:space="preserve"> </w:t>
      </w:r>
    </w:p>
  </w:footnote>
  <w:footnote w:id="135">
    <w:p w14:paraId="50527315" w14:textId="6C6E0CB8" w:rsidR="008E2927" w:rsidRPr="00A84AD1" w:rsidRDefault="008E2927" w:rsidP="006F1AF5">
      <w:pPr>
        <w:pStyle w:val="FootnoteText"/>
        <w:rPr>
          <w:b/>
        </w:rPr>
      </w:pPr>
      <w:r w:rsidRPr="004C70D5">
        <w:rPr>
          <w:rStyle w:val="FootnoteReference"/>
        </w:rPr>
        <w:footnoteRef/>
      </w:r>
      <w:r w:rsidRPr="004C70D5">
        <w:t xml:space="preserve"> </w:t>
      </w:r>
      <w:r>
        <w:rPr>
          <w:i/>
        </w:rPr>
        <w:t>UG</w:t>
      </w:r>
      <w:r>
        <w:t>, 10 Feb</w:t>
      </w:r>
      <w:r w:rsidR="005A39E6">
        <w:t>.</w:t>
      </w:r>
      <w:r>
        <w:t xml:space="preserve"> 1912.  </w:t>
      </w:r>
    </w:p>
  </w:footnote>
  <w:footnote w:id="136">
    <w:p w14:paraId="0615DEAC" w14:textId="7454BCFC" w:rsidR="008E2927" w:rsidRPr="00A84AD1" w:rsidRDefault="008E2927" w:rsidP="006F1AF5">
      <w:pPr>
        <w:pStyle w:val="FootnoteText"/>
        <w:rPr>
          <w:b/>
        </w:rPr>
      </w:pPr>
      <w:r w:rsidRPr="004C70D5">
        <w:rPr>
          <w:rStyle w:val="FootnoteReference"/>
        </w:rPr>
        <w:footnoteRef/>
      </w:r>
      <w:r w:rsidRPr="004C70D5">
        <w:t xml:space="preserve"> </w:t>
      </w:r>
      <w:r w:rsidRPr="002354B2">
        <w:t>J.R.B. McMinn</w:t>
      </w:r>
      <w:r>
        <w:t xml:space="preserve">, </w:t>
      </w:r>
      <w:r w:rsidRPr="005902CB">
        <w:rPr>
          <w:i/>
        </w:rPr>
        <w:t>Against the tide: a calendar of the papers of Rev. J.B. Armour, Irish Presbyterian Minister and Home Ruler, 1869-1914</w:t>
      </w:r>
      <w:r>
        <w:t xml:space="preserve"> (Belfast, 1985), p. li; W.S. </w:t>
      </w:r>
      <w:r w:rsidRPr="004B7B26">
        <w:t xml:space="preserve">Armour, </w:t>
      </w:r>
      <w:r w:rsidRPr="004B7B26">
        <w:rPr>
          <w:i/>
        </w:rPr>
        <w:t xml:space="preserve">Armour of Ballymoney </w:t>
      </w:r>
      <w:r>
        <w:t>(London, 1934),</w:t>
      </w:r>
      <w:r w:rsidRPr="008D0B6E">
        <w:t xml:space="preserve"> </w:t>
      </w:r>
      <w:r>
        <w:t>pp. 255-6. Ulster clerical dissentients were by no means</w:t>
      </w:r>
      <w:r w:rsidR="00FD1A6F">
        <w:t xml:space="preserve"> all</w:t>
      </w:r>
      <w:r>
        <w:t xml:space="preserve"> pro-home rule; many were all-Ireland unionists, concerned at the drift to partition, and others believed the churches should remain aloof from politics. For a fine study that investigates these themes, see </w:t>
      </w:r>
      <w:r w:rsidRPr="00156C39">
        <w:t xml:space="preserve">David Fitzpatrick, </w:t>
      </w:r>
      <w:r w:rsidRPr="00156C39">
        <w:rPr>
          <w:i/>
        </w:rPr>
        <w:t>‘Solitary and Wild’: Frederick MacNeice and the salvation of Ireland</w:t>
      </w:r>
      <w:r>
        <w:t xml:space="preserve"> (Dublin, 2012).   </w:t>
      </w:r>
    </w:p>
  </w:footnote>
  <w:footnote w:id="137">
    <w:p w14:paraId="100C317F" w14:textId="77777777" w:rsidR="008E2927" w:rsidRPr="00A84AD1" w:rsidRDefault="008E2927" w:rsidP="006F1AF5">
      <w:pPr>
        <w:pStyle w:val="FootnoteText"/>
        <w:rPr>
          <w:b/>
        </w:rPr>
      </w:pPr>
      <w:r w:rsidRPr="004C70D5">
        <w:rPr>
          <w:rStyle w:val="FootnoteReference"/>
        </w:rPr>
        <w:footnoteRef/>
      </w:r>
      <w:r w:rsidRPr="004C70D5">
        <w:t xml:space="preserve"> </w:t>
      </w:r>
      <w:r>
        <w:rPr>
          <w:i/>
        </w:rPr>
        <w:t xml:space="preserve">Journal of the Session of the General Synod of the Church of Ireland, </w:t>
      </w:r>
      <w:r>
        <w:t xml:space="preserve">MDCCCCXII (Dublin, 1912), pp. xlix, xlvii. </w:t>
      </w:r>
    </w:p>
  </w:footnote>
  <w:footnote w:id="138">
    <w:p w14:paraId="3ED393C7" w14:textId="77777777" w:rsidR="008E2927" w:rsidRPr="00352F7A" w:rsidRDefault="008E2927" w:rsidP="006F1AF5">
      <w:pPr>
        <w:pStyle w:val="FootnoteText"/>
        <w:rPr>
          <w:b/>
        </w:rPr>
      </w:pPr>
      <w:r w:rsidRPr="004C70D5">
        <w:rPr>
          <w:rStyle w:val="FootnoteReference"/>
        </w:rPr>
        <w:footnoteRef/>
      </w:r>
      <w:r w:rsidRPr="004C70D5">
        <w:t xml:space="preserve"> </w:t>
      </w:r>
      <w:r>
        <w:rPr>
          <w:i/>
        </w:rPr>
        <w:t xml:space="preserve">Journal of the Session of the General Synod of the Church of Ireland, </w:t>
      </w:r>
      <w:r>
        <w:t xml:space="preserve">MDCCCCXII, p. lii. </w:t>
      </w:r>
    </w:p>
  </w:footnote>
  <w:footnote w:id="139">
    <w:p w14:paraId="55D90D70" w14:textId="68F19EAC" w:rsidR="008E2927" w:rsidRPr="00A347B0" w:rsidRDefault="008E2927" w:rsidP="006F1AF5">
      <w:pPr>
        <w:pStyle w:val="FootnoteText"/>
        <w:rPr>
          <w:b/>
        </w:rPr>
      </w:pPr>
      <w:r w:rsidRPr="004C70D5">
        <w:rPr>
          <w:rStyle w:val="FootnoteReference"/>
        </w:rPr>
        <w:footnoteRef/>
      </w:r>
      <w:r w:rsidRPr="004C70D5">
        <w:t xml:space="preserve"> </w:t>
      </w:r>
      <w:r>
        <w:t xml:space="preserve">Andrew Scholes, </w:t>
      </w:r>
      <w:r>
        <w:rPr>
          <w:i/>
        </w:rPr>
        <w:t xml:space="preserve">The Church of Ireland and the third home rule bill </w:t>
      </w:r>
      <w:r>
        <w:t xml:space="preserve">(Dublin, 2010), p. 35. </w:t>
      </w:r>
    </w:p>
  </w:footnote>
  <w:footnote w:id="140">
    <w:p w14:paraId="23D6291E" w14:textId="5BCAFA04" w:rsidR="008E2927" w:rsidRPr="000663CD" w:rsidRDefault="008E2927" w:rsidP="0060132D">
      <w:pPr>
        <w:pStyle w:val="FootnoteText"/>
        <w:rPr>
          <w:b/>
        </w:rPr>
      </w:pPr>
      <w:r w:rsidRPr="004C70D5">
        <w:rPr>
          <w:rStyle w:val="FootnoteReference"/>
        </w:rPr>
        <w:footnoteRef/>
      </w:r>
      <w:r w:rsidRPr="004C70D5">
        <w:t xml:space="preserve"> </w:t>
      </w:r>
      <w:r>
        <w:rPr>
          <w:i/>
        </w:rPr>
        <w:t>FJ</w:t>
      </w:r>
      <w:r>
        <w:t>, 5 Nov</w:t>
      </w:r>
      <w:r w:rsidR="00B54BA1">
        <w:t>.</w:t>
      </w:r>
      <w:r>
        <w:t xml:space="preserve"> 1912. </w:t>
      </w:r>
    </w:p>
  </w:footnote>
  <w:footnote w:id="141">
    <w:p w14:paraId="4ED9C606" w14:textId="610AA114" w:rsidR="008E2927" w:rsidRPr="000663CD" w:rsidRDefault="008E2927" w:rsidP="0060132D">
      <w:pPr>
        <w:pStyle w:val="FootnoteText"/>
        <w:rPr>
          <w:b/>
        </w:rPr>
      </w:pPr>
      <w:r w:rsidRPr="004C70D5">
        <w:rPr>
          <w:rStyle w:val="FootnoteReference"/>
        </w:rPr>
        <w:footnoteRef/>
      </w:r>
      <w:r w:rsidRPr="004C70D5">
        <w:t xml:space="preserve"> </w:t>
      </w:r>
      <w:r>
        <w:t>List of office holders in IPHRC given in CCCA, Berkeley papers, PR12,</w:t>
      </w:r>
      <w:r w:rsidRPr="00DA50F9">
        <w:t xml:space="preserve"> </w:t>
      </w:r>
      <w:r>
        <w:t xml:space="preserve">additional material, box 3, Herbert Z. Deane to George </w:t>
      </w:r>
      <w:proofErr w:type="spellStart"/>
      <w:r>
        <w:t>Fitzhardinge</w:t>
      </w:r>
      <w:proofErr w:type="spellEnd"/>
      <w:r>
        <w:t xml:space="preserve"> Berkeley, 21 Nov</w:t>
      </w:r>
      <w:r w:rsidR="00B54BA1">
        <w:t>.</w:t>
      </w:r>
      <w:r>
        <w:t xml:space="preserve"> 1913. </w:t>
      </w:r>
    </w:p>
  </w:footnote>
  <w:footnote w:id="142">
    <w:p w14:paraId="64747EF3" w14:textId="1794C604" w:rsidR="008E2927" w:rsidRPr="000663CD" w:rsidRDefault="008E2927" w:rsidP="0060132D">
      <w:pPr>
        <w:pStyle w:val="FootnoteText"/>
        <w:rPr>
          <w:b/>
        </w:rPr>
      </w:pPr>
      <w:r w:rsidRPr="004C70D5">
        <w:rPr>
          <w:rStyle w:val="FootnoteReference"/>
        </w:rPr>
        <w:footnoteRef/>
      </w:r>
      <w:r w:rsidRPr="004C70D5">
        <w:t xml:space="preserve"> </w:t>
      </w:r>
      <w:r>
        <w:rPr>
          <w:i/>
        </w:rPr>
        <w:t xml:space="preserve">FJ, </w:t>
      </w:r>
      <w:r>
        <w:t>29 Dec</w:t>
      </w:r>
      <w:r w:rsidR="00B54BA1">
        <w:t>.</w:t>
      </w:r>
      <w:r>
        <w:t xml:space="preserve"> 1912; </w:t>
      </w:r>
      <w:r>
        <w:rPr>
          <w:i/>
        </w:rPr>
        <w:t xml:space="preserve">Southern Star, </w:t>
      </w:r>
      <w:r>
        <w:t>14 Dec</w:t>
      </w:r>
      <w:r w:rsidR="00B54BA1">
        <w:t>.</w:t>
      </w:r>
      <w:r>
        <w:t xml:space="preserve"> 1912.  </w:t>
      </w:r>
    </w:p>
  </w:footnote>
  <w:footnote w:id="143">
    <w:p w14:paraId="4F682B1A" w14:textId="71E2F97E" w:rsidR="008E2927" w:rsidRPr="001F439E" w:rsidRDefault="008E2927" w:rsidP="00CC1036">
      <w:pPr>
        <w:pStyle w:val="FootnoteText"/>
        <w:rPr>
          <w:b/>
        </w:rPr>
      </w:pPr>
      <w:r w:rsidRPr="004C70D5">
        <w:rPr>
          <w:rStyle w:val="FootnoteReference"/>
        </w:rPr>
        <w:footnoteRef/>
      </w:r>
      <w:r w:rsidRPr="004C70D5">
        <w:t xml:space="preserve"> </w:t>
      </w:r>
      <w:proofErr w:type="spellStart"/>
      <w:r w:rsidRPr="00F10A2F">
        <w:t>Ungoed</w:t>
      </w:r>
      <w:proofErr w:type="spellEnd"/>
      <w:r w:rsidRPr="00F10A2F">
        <w:t xml:space="preserve">-Thomas, </w:t>
      </w:r>
      <w:r>
        <w:rPr>
          <w:i/>
        </w:rPr>
        <w:t xml:space="preserve">Jasper Wolfe, </w:t>
      </w:r>
      <w:r>
        <w:t xml:space="preserve">pp. 75-6. </w:t>
      </w:r>
    </w:p>
  </w:footnote>
  <w:footnote w:id="144">
    <w:p w14:paraId="5E8416EC" w14:textId="0EA95E43" w:rsidR="008E2927" w:rsidRDefault="008E2927" w:rsidP="000E26A0">
      <w:pPr>
        <w:pStyle w:val="FootnoteText"/>
      </w:pPr>
      <w:r>
        <w:rPr>
          <w:rStyle w:val="FootnoteReference"/>
        </w:rPr>
        <w:footnoteRef/>
      </w:r>
      <w:r>
        <w:t xml:space="preserve"> Text of speeches and resolutions given in Various authors, </w:t>
      </w:r>
      <w:r w:rsidRPr="000E26A0">
        <w:rPr>
          <w:i/>
        </w:rPr>
        <w:t>What Irish Protestants think: speeches on Home Rule by Sir Arthur Conan Doyle, George Bernard Shaw and other prominent Irishmen</w:t>
      </w:r>
      <w:r>
        <w:t xml:space="preserve"> (London, n.d. [1913?]).  </w:t>
      </w:r>
    </w:p>
  </w:footnote>
  <w:footnote w:id="145">
    <w:p w14:paraId="25E293D1" w14:textId="77777777" w:rsidR="008E2927" w:rsidRPr="00A84AD1" w:rsidRDefault="008E2927" w:rsidP="0060132D">
      <w:pPr>
        <w:pStyle w:val="FootnoteText"/>
        <w:rPr>
          <w:b/>
        </w:rPr>
      </w:pPr>
      <w:r w:rsidRPr="004C70D5">
        <w:rPr>
          <w:rStyle w:val="FootnoteReference"/>
        </w:rPr>
        <w:footnoteRef/>
      </w:r>
      <w:r w:rsidRPr="004C70D5">
        <w:t xml:space="preserve"> </w:t>
      </w:r>
      <w:r>
        <w:t xml:space="preserve">W.B. Yeats to Stephen Gwynn, q. in </w:t>
      </w:r>
      <w:r w:rsidRPr="00F10A2F">
        <w:t xml:space="preserve">Reid, </w:t>
      </w:r>
      <w:r w:rsidRPr="00F10A2F">
        <w:rPr>
          <w:i/>
        </w:rPr>
        <w:t>The lost Ireland of Stephen Gwynn</w:t>
      </w:r>
      <w:r>
        <w:t xml:space="preserve">, pp. 111-112. </w:t>
      </w:r>
    </w:p>
  </w:footnote>
  <w:footnote w:id="146">
    <w:p w14:paraId="004D8C1A" w14:textId="11D5E8BC" w:rsidR="008E2927" w:rsidRPr="001F439E" w:rsidRDefault="008E2927" w:rsidP="0060132D">
      <w:pPr>
        <w:pStyle w:val="FootnoteText"/>
      </w:pPr>
      <w:r w:rsidRPr="004C70D5">
        <w:rPr>
          <w:rStyle w:val="FootnoteReference"/>
        </w:rPr>
        <w:footnoteRef/>
      </w:r>
      <w:r w:rsidRPr="004C70D5">
        <w:t xml:space="preserve"> </w:t>
      </w:r>
      <w:r>
        <w:rPr>
          <w:i/>
        </w:rPr>
        <w:t>UG</w:t>
      </w:r>
      <w:r>
        <w:t>, 14 Dec</w:t>
      </w:r>
      <w:r w:rsidR="00B54BA1">
        <w:t>.</w:t>
      </w:r>
      <w:r>
        <w:t xml:space="preserve"> 1912. </w:t>
      </w:r>
    </w:p>
  </w:footnote>
  <w:footnote w:id="147">
    <w:p w14:paraId="3A046663" w14:textId="164514FB" w:rsidR="008E2927" w:rsidRPr="00A84AD1" w:rsidRDefault="008E2927" w:rsidP="0060132D">
      <w:pPr>
        <w:pStyle w:val="FootnoteText"/>
        <w:rPr>
          <w:b/>
        </w:rPr>
      </w:pPr>
      <w:r w:rsidRPr="004C70D5">
        <w:rPr>
          <w:rStyle w:val="FootnoteReference"/>
        </w:rPr>
        <w:footnoteRef/>
      </w:r>
      <w:r w:rsidRPr="004C70D5">
        <w:t xml:space="preserve"> </w:t>
      </w:r>
      <w:r w:rsidRPr="00CD0D0D">
        <w:rPr>
          <w:i/>
        </w:rPr>
        <w:t>Daily News</w:t>
      </w:r>
      <w:r>
        <w:t xml:space="preserve"> q. in </w:t>
      </w:r>
      <w:r>
        <w:rPr>
          <w:i/>
        </w:rPr>
        <w:t>II,</w:t>
      </w:r>
      <w:r>
        <w:t xml:space="preserve"> 7 Dec</w:t>
      </w:r>
      <w:r w:rsidR="00B54BA1">
        <w:t>.</w:t>
      </w:r>
      <w:r>
        <w:t xml:space="preserve"> 1912.</w:t>
      </w:r>
    </w:p>
  </w:footnote>
  <w:footnote w:id="148">
    <w:p w14:paraId="55D8AC7F" w14:textId="681E9FD7" w:rsidR="008E2927" w:rsidRPr="00A84AD1" w:rsidRDefault="008E2927" w:rsidP="0060132D">
      <w:pPr>
        <w:pStyle w:val="FootnoteText"/>
        <w:rPr>
          <w:b/>
        </w:rPr>
      </w:pPr>
      <w:r w:rsidRPr="004C70D5">
        <w:rPr>
          <w:rStyle w:val="FootnoteReference"/>
        </w:rPr>
        <w:footnoteRef/>
      </w:r>
      <w:r w:rsidRPr="004C70D5">
        <w:t xml:space="preserve"> </w:t>
      </w:r>
      <w:r>
        <w:t>CCCA, Berkeley papers, PR12</w:t>
      </w:r>
      <w:r w:rsidRPr="003C25FD">
        <w:t>,</w:t>
      </w:r>
      <w:r>
        <w:t xml:space="preserve"> </w:t>
      </w:r>
      <w:r w:rsidRPr="00DA50F9">
        <w:t xml:space="preserve">additional material, box 3, </w:t>
      </w:r>
      <w:r>
        <w:t xml:space="preserve">Andrew Beattie and Thomas Webb to </w:t>
      </w:r>
      <w:r w:rsidRPr="003C25FD">
        <w:t xml:space="preserve">George </w:t>
      </w:r>
      <w:proofErr w:type="spellStart"/>
      <w:r w:rsidRPr="003C25FD">
        <w:t>Fitzhardinge</w:t>
      </w:r>
      <w:proofErr w:type="spellEnd"/>
      <w:r w:rsidRPr="003C25FD">
        <w:t xml:space="preserve"> Berkeley,</w:t>
      </w:r>
      <w:r>
        <w:t xml:space="preserve"> 18 Jan</w:t>
      </w:r>
      <w:r w:rsidR="005A39E6">
        <w:t>.</w:t>
      </w:r>
      <w:r>
        <w:t xml:space="preserve"> 1913. </w:t>
      </w:r>
    </w:p>
  </w:footnote>
  <w:footnote w:id="149">
    <w:p w14:paraId="745E65C4" w14:textId="2B94B041" w:rsidR="008E2927" w:rsidRPr="00A84AD1" w:rsidRDefault="008E2927" w:rsidP="0060132D">
      <w:pPr>
        <w:pStyle w:val="FootnoteText"/>
        <w:rPr>
          <w:b/>
        </w:rPr>
      </w:pPr>
      <w:r w:rsidRPr="004C70D5">
        <w:rPr>
          <w:rStyle w:val="FootnoteReference"/>
        </w:rPr>
        <w:footnoteRef/>
      </w:r>
      <w:r w:rsidRPr="004C70D5">
        <w:t xml:space="preserve"> </w:t>
      </w:r>
      <w:r>
        <w:rPr>
          <w:i/>
        </w:rPr>
        <w:t>FJ</w:t>
      </w:r>
      <w:r>
        <w:t>, 22 Jan</w:t>
      </w:r>
      <w:r w:rsidR="005A39E6">
        <w:t>.</w:t>
      </w:r>
      <w:r>
        <w:t xml:space="preserve"> 1913. </w:t>
      </w:r>
    </w:p>
  </w:footnote>
  <w:footnote w:id="150">
    <w:p w14:paraId="5352EFF5" w14:textId="05B0D3B4" w:rsidR="008E2927" w:rsidRPr="00A84AD1" w:rsidRDefault="008E2927" w:rsidP="0060132D">
      <w:pPr>
        <w:pStyle w:val="FootnoteText"/>
        <w:rPr>
          <w:b/>
        </w:rPr>
      </w:pPr>
      <w:r w:rsidRPr="004C70D5">
        <w:rPr>
          <w:rStyle w:val="FootnoteReference"/>
        </w:rPr>
        <w:footnoteRef/>
      </w:r>
      <w:r w:rsidRPr="004C70D5">
        <w:t xml:space="preserve"> </w:t>
      </w:r>
      <w:r>
        <w:t>CCCA, Berkeley papers, PR12</w:t>
      </w:r>
      <w:r w:rsidRPr="002F1867">
        <w:t>,</w:t>
      </w:r>
      <w:r>
        <w:t xml:space="preserve"> additional material, box 3,</w:t>
      </w:r>
      <w:r w:rsidRPr="002F1867">
        <w:t xml:space="preserve"> Hector Hughes to George </w:t>
      </w:r>
      <w:proofErr w:type="spellStart"/>
      <w:r w:rsidRPr="002F1867">
        <w:t>Fitzhardinge</w:t>
      </w:r>
      <w:proofErr w:type="spellEnd"/>
      <w:r w:rsidRPr="002F1867">
        <w:t xml:space="preserve"> Berkeley, 3 Feb</w:t>
      </w:r>
      <w:r w:rsidR="005A39E6">
        <w:t>.</w:t>
      </w:r>
      <w:r w:rsidRPr="002F1867">
        <w:t xml:space="preserve"> 1913</w:t>
      </w:r>
      <w:r>
        <w:t xml:space="preserve">. </w:t>
      </w:r>
    </w:p>
  </w:footnote>
  <w:footnote w:id="151">
    <w:p w14:paraId="2FCC5C20" w14:textId="2BB33D8B" w:rsidR="008E2927" w:rsidRPr="00A84AD1" w:rsidRDefault="008E2927" w:rsidP="0060132D">
      <w:pPr>
        <w:pStyle w:val="FootnoteText"/>
        <w:rPr>
          <w:b/>
        </w:rPr>
      </w:pPr>
      <w:r w:rsidRPr="004C70D5">
        <w:rPr>
          <w:rStyle w:val="FootnoteReference"/>
        </w:rPr>
        <w:footnoteRef/>
      </w:r>
      <w:r w:rsidRPr="004C70D5">
        <w:t xml:space="preserve"> </w:t>
      </w:r>
      <w:r>
        <w:t>NLI, Sheehy-Skeffington papers, MS 21,650, Report on meeting of Irish Protestants re. Home Rule, 24 Jan</w:t>
      </w:r>
      <w:r w:rsidR="005A39E6">
        <w:t>.</w:t>
      </w:r>
      <w:r>
        <w:t xml:space="preserve"> 1913 [typescript]. </w:t>
      </w:r>
    </w:p>
  </w:footnote>
  <w:footnote w:id="152">
    <w:p w14:paraId="4EA63EE9" w14:textId="3335C75F" w:rsidR="008E2927" w:rsidRDefault="008E2927">
      <w:pPr>
        <w:pStyle w:val="FootnoteText"/>
      </w:pPr>
      <w:r>
        <w:rPr>
          <w:rStyle w:val="FootnoteReference"/>
        </w:rPr>
        <w:footnoteRef/>
      </w:r>
      <w:r>
        <w:t xml:space="preserve"> N=121. </w:t>
      </w:r>
    </w:p>
  </w:footnote>
  <w:footnote w:id="153">
    <w:p w14:paraId="61C6F86E" w14:textId="6FD3BAEA" w:rsidR="008E2927" w:rsidRPr="006B1C65" w:rsidRDefault="008E2927" w:rsidP="0060132D">
      <w:pPr>
        <w:pStyle w:val="FootnoteText"/>
        <w:rPr>
          <w:b/>
        </w:rPr>
      </w:pPr>
      <w:r w:rsidRPr="004C70D5">
        <w:rPr>
          <w:rStyle w:val="FootnoteReference"/>
        </w:rPr>
        <w:footnoteRef/>
      </w:r>
      <w:r w:rsidRPr="004C70D5">
        <w:t xml:space="preserve"> </w:t>
      </w:r>
      <w:r>
        <w:rPr>
          <w:i/>
        </w:rPr>
        <w:t xml:space="preserve">Southern Star, </w:t>
      </w:r>
      <w:r>
        <w:t>15 Feb</w:t>
      </w:r>
      <w:r w:rsidR="005A39E6">
        <w:t>.</w:t>
      </w:r>
      <w:r>
        <w:t xml:space="preserve"> 1913</w:t>
      </w:r>
    </w:p>
  </w:footnote>
  <w:footnote w:id="154">
    <w:p w14:paraId="445E37B7" w14:textId="1348FBD9" w:rsidR="008E2927" w:rsidRDefault="008E2927">
      <w:pPr>
        <w:pStyle w:val="FootnoteText"/>
      </w:pPr>
      <w:r>
        <w:rPr>
          <w:rStyle w:val="FootnoteReference"/>
        </w:rPr>
        <w:footnoteRef/>
      </w:r>
      <w:r>
        <w:t xml:space="preserve"> See, for example, Patrick </w:t>
      </w:r>
      <w:r w:rsidRPr="00EF585C">
        <w:t xml:space="preserve">Buckland, </w:t>
      </w:r>
      <w:r>
        <w:rPr>
          <w:i/>
        </w:rPr>
        <w:t xml:space="preserve">Irish Unionism, </w:t>
      </w:r>
      <w:r>
        <w:t xml:space="preserve">I, </w:t>
      </w:r>
      <w:r w:rsidRPr="00EF585C">
        <w:rPr>
          <w:i/>
        </w:rPr>
        <w:t>The Anglo-Irish</w:t>
      </w:r>
      <w:r>
        <w:rPr>
          <w:i/>
        </w:rPr>
        <w:t xml:space="preserve"> and the new Ireland, 1885-1922 </w:t>
      </w:r>
      <w:r>
        <w:t xml:space="preserve">(Dublin, 1972), pp. 19-28ff. </w:t>
      </w:r>
    </w:p>
  </w:footnote>
  <w:footnote w:id="155">
    <w:p w14:paraId="5CB76BC0" w14:textId="0034EFFB" w:rsidR="00E54735" w:rsidRDefault="00E54735">
      <w:pPr>
        <w:pStyle w:val="FootnoteText"/>
      </w:pPr>
      <w:r>
        <w:rPr>
          <w:rStyle w:val="FootnoteReference"/>
        </w:rPr>
        <w:footnoteRef/>
      </w:r>
      <w:r>
        <w:t xml:space="preserve"> Morrissey, </w:t>
      </w:r>
      <w:r w:rsidRPr="0037425F">
        <w:t>“‘Rotten Protestants’: Protestant home rulers and the Ulster Liberal Association</w:t>
      </w:r>
      <w:r>
        <w:t xml:space="preserve">”, pp. 760-61. </w:t>
      </w:r>
    </w:p>
  </w:footnote>
  <w:footnote w:id="156">
    <w:p w14:paraId="445FA3C5" w14:textId="641BF4C5" w:rsidR="008E2927" w:rsidRDefault="008E2927">
      <w:pPr>
        <w:pStyle w:val="FootnoteText"/>
      </w:pPr>
      <w:r>
        <w:rPr>
          <w:rStyle w:val="FootnoteReference"/>
        </w:rPr>
        <w:footnoteRef/>
      </w:r>
      <w:r>
        <w:t xml:space="preserve"> NLI, Horace Plunkett diaries, 12, 17, 21 Mar</w:t>
      </w:r>
      <w:r w:rsidR="005A39E6">
        <w:t>.</w:t>
      </w:r>
      <w:r>
        <w:t>, 5 May, 22 July, 19 Aug</w:t>
      </w:r>
      <w:r w:rsidR="005A39E6">
        <w:t>.</w:t>
      </w:r>
      <w:r>
        <w:t xml:space="preserve"> 1911. </w:t>
      </w:r>
    </w:p>
  </w:footnote>
  <w:footnote w:id="157">
    <w:p w14:paraId="617181C8" w14:textId="77D824C1" w:rsidR="008E2927" w:rsidRPr="00A347B0" w:rsidRDefault="008E2927" w:rsidP="0060132D">
      <w:pPr>
        <w:pStyle w:val="FootnoteText"/>
        <w:rPr>
          <w:b/>
        </w:rPr>
      </w:pPr>
      <w:r w:rsidRPr="004C70D5">
        <w:rPr>
          <w:rStyle w:val="FootnoteReference"/>
        </w:rPr>
        <w:footnoteRef/>
      </w:r>
      <w:r w:rsidRPr="004C70D5">
        <w:t xml:space="preserve"> </w:t>
      </w:r>
      <w:r>
        <w:t>NLI, Roger Casement additional papers, MS 36,204/1, Roger Casement to Alice Stopford Green, 11 Nov</w:t>
      </w:r>
      <w:r w:rsidR="00B54BA1">
        <w:t>.</w:t>
      </w:r>
      <w:r>
        <w:t xml:space="preserve"> 1913.   </w:t>
      </w:r>
    </w:p>
  </w:footnote>
  <w:footnote w:id="158">
    <w:p w14:paraId="5A8CB56A" w14:textId="2B8A50FC" w:rsidR="008E2927" w:rsidRPr="006745FC" w:rsidRDefault="008E2927" w:rsidP="0060132D">
      <w:pPr>
        <w:pStyle w:val="FootnoteText"/>
        <w:rPr>
          <w:b/>
        </w:rPr>
      </w:pPr>
      <w:r w:rsidRPr="004C70D5">
        <w:rPr>
          <w:rStyle w:val="FootnoteReference"/>
        </w:rPr>
        <w:footnoteRef/>
      </w:r>
      <w:r w:rsidRPr="004C70D5">
        <w:t xml:space="preserve"> </w:t>
      </w:r>
      <w:r>
        <w:t xml:space="preserve">Horace Plunkett, </w:t>
      </w:r>
      <w:r>
        <w:rPr>
          <w:i/>
        </w:rPr>
        <w:t xml:space="preserve">A better way: an appeal to Ulster not to desert Ireland </w:t>
      </w:r>
      <w:r>
        <w:t xml:space="preserve">(Dublin and London, 1914), pp. 23-4. </w:t>
      </w:r>
    </w:p>
  </w:footnote>
  <w:footnote w:id="159">
    <w:p w14:paraId="6023023B" w14:textId="4192BE65" w:rsidR="008E2927" w:rsidRPr="00522BDB" w:rsidRDefault="008E2927" w:rsidP="00313A4E">
      <w:pPr>
        <w:pStyle w:val="FootnoteText"/>
      </w:pPr>
      <w:r>
        <w:rPr>
          <w:rStyle w:val="FootnoteReference"/>
        </w:rPr>
        <w:footnoteRef/>
      </w:r>
      <w:r>
        <w:t xml:space="preserve"> List of subscribers given in F.X.</w:t>
      </w:r>
      <w:r w:rsidRPr="007D6072">
        <w:t xml:space="preserve"> </w:t>
      </w:r>
      <w:r>
        <w:t>Martin</w:t>
      </w:r>
      <w:r w:rsidR="001723F2">
        <w:t xml:space="preserve">, </w:t>
      </w:r>
      <w:r w:rsidRPr="007D6072">
        <w:t xml:space="preserve">ed., </w:t>
      </w:r>
      <w:r w:rsidRPr="007D6072">
        <w:rPr>
          <w:i/>
        </w:rPr>
        <w:t xml:space="preserve">The </w:t>
      </w:r>
      <w:proofErr w:type="spellStart"/>
      <w:r w:rsidRPr="007D6072">
        <w:rPr>
          <w:i/>
        </w:rPr>
        <w:t>Howth</w:t>
      </w:r>
      <w:proofErr w:type="spellEnd"/>
      <w:r w:rsidRPr="007D6072">
        <w:rPr>
          <w:i/>
        </w:rPr>
        <w:t xml:space="preserve"> gun-running and the </w:t>
      </w:r>
      <w:proofErr w:type="spellStart"/>
      <w:r w:rsidRPr="007D6072">
        <w:rPr>
          <w:i/>
        </w:rPr>
        <w:t>Kilcoole</w:t>
      </w:r>
      <w:proofErr w:type="spellEnd"/>
      <w:r w:rsidRPr="007D6072">
        <w:rPr>
          <w:i/>
        </w:rPr>
        <w:t xml:space="preserve"> gun-running, 1914: recollections and documents</w:t>
      </w:r>
      <w:r>
        <w:t xml:space="preserve"> (Dublin, 1964),</w:t>
      </w:r>
      <w:r w:rsidRPr="007147DC">
        <w:t xml:space="preserve"> </w:t>
      </w:r>
      <w:r>
        <w:t xml:space="preserve">p. 35.  </w:t>
      </w:r>
    </w:p>
  </w:footnote>
  <w:footnote w:id="160">
    <w:p w14:paraId="3B640C8F" w14:textId="63E6AAAF" w:rsidR="001C2D92" w:rsidRPr="001C2D92" w:rsidRDefault="001C2D92">
      <w:pPr>
        <w:pStyle w:val="FootnoteText"/>
      </w:pPr>
      <w:r>
        <w:rPr>
          <w:rStyle w:val="FootnoteReference"/>
        </w:rPr>
        <w:footnoteRef/>
      </w:r>
      <w:r>
        <w:t xml:space="preserve"> </w:t>
      </w:r>
      <w:proofErr w:type="spellStart"/>
      <w:r>
        <w:t>Mulvagh</w:t>
      </w:r>
      <w:proofErr w:type="spellEnd"/>
      <w:r>
        <w:t xml:space="preserve">, </w:t>
      </w:r>
      <w:r>
        <w:rPr>
          <w:i/>
        </w:rPr>
        <w:t>The Irish Parliamentary Party at Westminster</w:t>
      </w:r>
      <w:r w:rsidR="00710683">
        <w:rPr>
          <w:i/>
        </w:rPr>
        <w:t xml:space="preserve">, </w:t>
      </w:r>
      <w:r>
        <w:t xml:space="preserve">pp. 106-7. </w:t>
      </w:r>
    </w:p>
  </w:footnote>
  <w:footnote w:id="161">
    <w:p w14:paraId="0BF8BA97" w14:textId="7E7FF995" w:rsidR="008E2927" w:rsidRPr="000F2071" w:rsidRDefault="008E2927" w:rsidP="00591425">
      <w:pPr>
        <w:pStyle w:val="FootnoteText"/>
      </w:pPr>
      <w:r>
        <w:rPr>
          <w:rStyle w:val="FootnoteReference"/>
        </w:rPr>
        <w:footnoteRef/>
      </w:r>
      <w:r>
        <w:t xml:space="preserve"> </w:t>
      </w:r>
      <w:r w:rsidR="00445EA0">
        <w:t xml:space="preserve">See </w:t>
      </w:r>
      <w:proofErr w:type="spellStart"/>
      <w:r>
        <w:t>O’Day</w:t>
      </w:r>
      <w:proofErr w:type="spellEnd"/>
      <w:r>
        <w:t xml:space="preserve">, </w:t>
      </w:r>
      <w:r w:rsidRPr="00EF4D1B">
        <w:rPr>
          <w:i/>
        </w:rPr>
        <w:t>Irish Home Rule,</w:t>
      </w:r>
      <w:r>
        <w:rPr>
          <w:i/>
        </w:rPr>
        <w:t xml:space="preserve"> </w:t>
      </w:r>
      <w:r>
        <w:t xml:space="preserve">pp. 258-9. </w:t>
      </w:r>
    </w:p>
  </w:footnote>
  <w:footnote w:id="162">
    <w:p w14:paraId="5B7FEFDF" w14:textId="75E511D6" w:rsidR="008E2927" w:rsidRPr="00A84AD1" w:rsidRDefault="008E2927" w:rsidP="008A0945">
      <w:pPr>
        <w:pStyle w:val="FootnoteText"/>
        <w:rPr>
          <w:b/>
        </w:rPr>
      </w:pPr>
      <w:r w:rsidRPr="004C70D5">
        <w:rPr>
          <w:rStyle w:val="FootnoteReference"/>
        </w:rPr>
        <w:footnoteRef/>
      </w:r>
      <w:r w:rsidRPr="004C70D5">
        <w:t xml:space="preserve"> </w:t>
      </w:r>
      <w:r w:rsidRPr="000C6969">
        <w:t>C</w:t>
      </w:r>
      <w:r>
        <w:t>CCA, Berkeley papers, PR12, additional material, box 3,</w:t>
      </w:r>
      <w:r w:rsidRPr="000C6969">
        <w:t xml:space="preserve"> </w:t>
      </w:r>
      <w:r>
        <w:t xml:space="preserve">Osborne O’Reilly and Herbert Z. Deane </w:t>
      </w:r>
      <w:r w:rsidRPr="000C6969">
        <w:t xml:space="preserve">to George </w:t>
      </w:r>
      <w:proofErr w:type="spellStart"/>
      <w:r w:rsidRPr="000C6969">
        <w:t>Fitzhar</w:t>
      </w:r>
      <w:r>
        <w:t>dinge</w:t>
      </w:r>
      <w:proofErr w:type="spellEnd"/>
      <w:r>
        <w:t xml:space="preserve"> Berkeley, 21 Feb</w:t>
      </w:r>
      <w:r w:rsidR="005A39E6">
        <w:t>.</w:t>
      </w:r>
      <w:r>
        <w:t xml:space="preserve"> 1916. </w:t>
      </w:r>
    </w:p>
  </w:footnote>
  <w:footnote w:id="163">
    <w:p w14:paraId="036E007F" w14:textId="6442AB7E" w:rsidR="000B5E4F" w:rsidRPr="000B5E4F" w:rsidRDefault="000B5E4F">
      <w:pPr>
        <w:pStyle w:val="FootnoteText"/>
      </w:pPr>
      <w:r>
        <w:rPr>
          <w:rStyle w:val="FootnoteReference"/>
        </w:rPr>
        <w:footnoteRef/>
      </w:r>
      <w:r>
        <w:t xml:space="preserve"> </w:t>
      </w:r>
      <w:r>
        <w:t xml:space="preserve">Wheatley, </w:t>
      </w:r>
      <w:r>
        <w:rPr>
          <w:i/>
        </w:rPr>
        <w:t>Nationalism and the Irish Party</w:t>
      </w:r>
      <w:r w:rsidR="00370B37">
        <w:rPr>
          <w:i/>
        </w:rPr>
        <w:t xml:space="preserve">, </w:t>
      </w:r>
      <w:r>
        <w:t xml:space="preserve">p. 79.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30169" w14:textId="77777777" w:rsidR="008E2927" w:rsidRDefault="008E2927" w:rsidP="00C458C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268AAD" w14:textId="77777777" w:rsidR="008E2927" w:rsidRDefault="008E2927" w:rsidP="00FF7E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4A9F4" w14:textId="77777777" w:rsidR="008E2927" w:rsidRDefault="008E2927" w:rsidP="00C458C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3D9BAEFB" w14:textId="735AEA1E" w:rsidR="008E2927" w:rsidRDefault="00ED0F05" w:rsidP="00FF7ED0">
    <w:pPr>
      <w:pStyle w:val="Header"/>
      <w:ind w:right="360"/>
    </w:pPr>
    <w:r>
      <w:tab/>
      <w:t>PROTESTANT HOME RULERS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2D"/>
    <w:rsid w:val="000029BD"/>
    <w:rsid w:val="0000488A"/>
    <w:rsid w:val="00005509"/>
    <w:rsid w:val="00005FFD"/>
    <w:rsid w:val="00006145"/>
    <w:rsid w:val="00006374"/>
    <w:rsid w:val="0001355F"/>
    <w:rsid w:val="00015EFE"/>
    <w:rsid w:val="00021C2E"/>
    <w:rsid w:val="00022D11"/>
    <w:rsid w:val="00024AF2"/>
    <w:rsid w:val="000269D9"/>
    <w:rsid w:val="00031A0C"/>
    <w:rsid w:val="000320B0"/>
    <w:rsid w:val="000334C3"/>
    <w:rsid w:val="0003438D"/>
    <w:rsid w:val="00040FED"/>
    <w:rsid w:val="00050984"/>
    <w:rsid w:val="00063043"/>
    <w:rsid w:val="00065D8E"/>
    <w:rsid w:val="000676AD"/>
    <w:rsid w:val="000758A6"/>
    <w:rsid w:val="00081113"/>
    <w:rsid w:val="000840EA"/>
    <w:rsid w:val="00087358"/>
    <w:rsid w:val="00093435"/>
    <w:rsid w:val="000949B5"/>
    <w:rsid w:val="00094CCE"/>
    <w:rsid w:val="00097041"/>
    <w:rsid w:val="00097930"/>
    <w:rsid w:val="000A0565"/>
    <w:rsid w:val="000A5663"/>
    <w:rsid w:val="000A6893"/>
    <w:rsid w:val="000A7751"/>
    <w:rsid w:val="000B238D"/>
    <w:rsid w:val="000B2C27"/>
    <w:rsid w:val="000B4260"/>
    <w:rsid w:val="000B5E4F"/>
    <w:rsid w:val="000B6FF7"/>
    <w:rsid w:val="000C0F75"/>
    <w:rsid w:val="000C504A"/>
    <w:rsid w:val="000D0882"/>
    <w:rsid w:val="000D1049"/>
    <w:rsid w:val="000D6D21"/>
    <w:rsid w:val="000D7DBA"/>
    <w:rsid w:val="000E1BC5"/>
    <w:rsid w:val="000E1D78"/>
    <w:rsid w:val="000E26A0"/>
    <w:rsid w:val="000E5233"/>
    <w:rsid w:val="000F0D6E"/>
    <w:rsid w:val="000F6448"/>
    <w:rsid w:val="000F6BB9"/>
    <w:rsid w:val="000F7203"/>
    <w:rsid w:val="001030BC"/>
    <w:rsid w:val="00106FF8"/>
    <w:rsid w:val="0011276D"/>
    <w:rsid w:val="00113143"/>
    <w:rsid w:val="00116DBA"/>
    <w:rsid w:val="00120703"/>
    <w:rsid w:val="00124057"/>
    <w:rsid w:val="00133376"/>
    <w:rsid w:val="0013508D"/>
    <w:rsid w:val="001419F6"/>
    <w:rsid w:val="00142553"/>
    <w:rsid w:val="00142BB6"/>
    <w:rsid w:val="00143950"/>
    <w:rsid w:val="00146291"/>
    <w:rsid w:val="00147CC6"/>
    <w:rsid w:val="0015143C"/>
    <w:rsid w:val="00152816"/>
    <w:rsid w:val="0015281C"/>
    <w:rsid w:val="0015386F"/>
    <w:rsid w:val="0015674E"/>
    <w:rsid w:val="00156C39"/>
    <w:rsid w:val="001603D5"/>
    <w:rsid w:val="001702A1"/>
    <w:rsid w:val="00170561"/>
    <w:rsid w:val="001723F2"/>
    <w:rsid w:val="00175E30"/>
    <w:rsid w:val="00176827"/>
    <w:rsid w:val="00181EEC"/>
    <w:rsid w:val="00182121"/>
    <w:rsid w:val="00184BE3"/>
    <w:rsid w:val="00187B8E"/>
    <w:rsid w:val="00187D18"/>
    <w:rsid w:val="00190CD9"/>
    <w:rsid w:val="00190D65"/>
    <w:rsid w:val="00192CD9"/>
    <w:rsid w:val="00194D5B"/>
    <w:rsid w:val="00196A5B"/>
    <w:rsid w:val="001A479C"/>
    <w:rsid w:val="001A69BB"/>
    <w:rsid w:val="001B0A44"/>
    <w:rsid w:val="001B198D"/>
    <w:rsid w:val="001B1F45"/>
    <w:rsid w:val="001B3055"/>
    <w:rsid w:val="001B7A86"/>
    <w:rsid w:val="001B7D22"/>
    <w:rsid w:val="001C00A8"/>
    <w:rsid w:val="001C0946"/>
    <w:rsid w:val="001C0AAD"/>
    <w:rsid w:val="001C2D92"/>
    <w:rsid w:val="001C49E2"/>
    <w:rsid w:val="001C68C0"/>
    <w:rsid w:val="001D63B9"/>
    <w:rsid w:val="001D7007"/>
    <w:rsid w:val="001E0343"/>
    <w:rsid w:val="001E7028"/>
    <w:rsid w:val="001F0A17"/>
    <w:rsid w:val="001F61DF"/>
    <w:rsid w:val="00200D96"/>
    <w:rsid w:val="00205521"/>
    <w:rsid w:val="00210038"/>
    <w:rsid w:val="00217702"/>
    <w:rsid w:val="0022051C"/>
    <w:rsid w:val="00221A9F"/>
    <w:rsid w:val="00222679"/>
    <w:rsid w:val="00226A79"/>
    <w:rsid w:val="00227CD7"/>
    <w:rsid w:val="0023118F"/>
    <w:rsid w:val="00231814"/>
    <w:rsid w:val="00234B9F"/>
    <w:rsid w:val="00235698"/>
    <w:rsid w:val="00235BFD"/>
    <w:rsid w:val="0023681E"/>
    <w:rsid w:val="00237346"/>
    <w:rsid w:val="00237537"/>
    <w:rsid w:val="002417AE"/>
    <w:rsid w:val="0024551E"/>
    <w:rsid w:val="0025090F"/>
    <w:rsid w:val="002516FF"/>
    <w:rsid w:val="00251931"/>
    <w:rsid w:val="0025449E"/>
    <w:rsid w:val="00256EDC"/>
    <w:rsid w:val="0025787C"/>
    <w:rsid w:val="00271EBE"/>
    <w:rsid w:val="002751BE"/>
    <w:rsid w:val="002837BF"/>
    <w:rsid w:val="0028441F"/>
    <w:rsid w:val="002908C7"/>
    <w:rsid w:val="00292B49"/>
    <w:rsid w:val="00294928"/>
    <w:rsid w:val="00296C7D"/>
    <w:rsid w:val="00297C43"/>
    <w:rsid w:val="002A1A30"/>
    <w:rsid w:val="002A2822"/>
    <w:rsid w:val="002A3E74"/>
    <w:rsid w:val="002B0CCF"/>
    <w:rsid w:val="002B6158"/>
    <w:rsid w:val="002B6A78"/>
    <w:rsid w:val="002C2EF3"/>
    <w:rsid w:val="002C42FD"/>
    <w:rsid w:val="002C55EA"/>
    <w:rsid w:val="002C7BB0"/>
    <w:rsid w:val="002D005E"/>
    <w:rsid w:val="002D43FC"/>
    <w:rsid w:val="002D657A"/>
    <w:rsid w:val="002E2BFB"/>
    <w:rsid w:val="002E6860"/>
    <w:rsid w:val="002F51B5"/>
    <w:rsid w:val="002F7351"/>
    <w:rsid w:val="003007F0"/>
    <w:rsid w:val="00300897"/>
    <w:rsid w:val="00305FBE"/>
    <w:rsid w:val="00311064"/>
    <w:rsid w:val="00311A93"/>
    <w:rsid w:val="00313A4E"/>
    <w:rsid w:val="00314981"/>
    <w:rsid w:val="00314E75"/>
    <w:rsid w:val="003154EF"/>
    <w:rsid w:val="00317405"/>
    <w:rsid w:val="003177F9"/>
    <w:rsid w:val="00320BA1"/>
    <w:rsid w:val="00323B0D"/>
    <w:rsid w:val="0032524D"/>
    <w:rsid w:val="00325A17"/>
    <w:rsid w:val="0033340C"/>
    <w:rsid w:val="00335C69"/>
    <w:rsid w:val="00336601"/>
    <w:rsid w:val="00336EC3"/>
    <w:rsid w:val="00340D38"/>
    <w:rsid w:val="003410D7"/>
    <w:rsid w:val="00341947"/>
    <w:rsid w:val="00347B45"/>
    <w:rsid w:val="00356EAC"/>
    <w:rsid w:val="00356FB5"/>
    <w:rsid w:val="003606D2"/>
    <w:rsid w:val="00362DB0"/>
    <w:rsid w:val="00363F85"/>
    <w:rsid w:val="003654D3"/>
    <w:rsid w:val="00370B37"/>
    <w:rsid w:val="003733E4"/>
    <w:rsid w:val="00373ACE"/>
    <w:rsid w:val="003742E1"/>
    <w:rsid w:val="00374E19"/>
    <w:rsid w:val="003830C5"/>
    <w:rsid w:val="00384EAA"/>
    <w:rsid w:val="00394435"/>
    <w:rsid w:val="00394B88"/>
    <w:rsid w:val="0039597A"/>
    <w:rsid w:val="00396D39"/>
    <w:rsid w:val="00397D78"/>
    <w:rsid w:val="003A63FC"/>
    <w:rsid w:val="003B1F55"/>
    <w:rsid w:val="003B7043"/>
    <w:rsid w:val="003C00AD"/>
    <w:rsid w:val="003C0782"/>
    <w:rsid w:val="003C2013"/>
    <w:rsid w:val="003C28F0"/>
    <w:rsid w:val="003C2D5F"/>
    <w:rsid w:val="003C5D96"/>
    <w:rsid w:val="003C7AE0"/>
    <w:rsid w:val="003C7E0E"/>
    <w:rsid w:val="003D01F6"/>
    <w:rsid w:val="003D19A6"/>
    <w:rsid w:val="003D2BAC"/>
    <w:rsid w:val="003D2BBC"/>
    <w:rsid w:val="003D4F02"/>
    <w:rsid w:val="003D66A5"/>
    <w:rsid w:val="003E0475"/>
    <w:rsid w:val="003E4AB4"/>
    <w:rsid w:val="003E5E35"/>
    <w:rsid w:val="003E5E6A"/>
    <w:rsid w:val="003E6844"/>
    <w:rsid w:val="003F0D8B"/>
    <w:rsid w:val="003F2BD0"/>
    <w:rsid w:val="003F3C45"/>
    <w:rsid w:val="003F3EAC"/>
    <w:rsid w:val="00401EAB"/>
    <w:rsid w:val="00402A5B"/>
    <w:rsid w:val="0040454C"/>
    <w:rsid w:val="0040641B"/>
    <w:rsid w:val="00407621"/>
    <w:rsid w:val="0041138D"/>
    <w:rsid w:val="0041151D"/>
    <w:rsid w:val="0041317E"/>
    <w:rsid w:val="0041354F"/>
    <w:rsid w:val="00414633"/>
    <w:rsid w:val="004161F4"/>
    <w:rsid w:val="0042131A"/>
    <w:rsid w:val="00421E1F"/>
    <w:rsid w:val="00422303"/>
    <w:rsid w:val="00422718"/>
    <w:rsid w:val="00422B1E"/>
    <w:rsid w:val="00424856"/>
    <w:rsid w:val="004257F4"/>
    <w:rsid w:val="00425BCC"/>
    <w:rsid w:val="0043176B"/>
    <w:rsid w:val="00432449"/>
    <w:rsid w:val="00435382"/>
    <w:rsid w:val="004363E6"/>
    <w:rsid w:val="00436537"/>
    <w:rsid w:val="00436B2C"/>
    <w:rsid w:val="00437412"/>
    <w:rsid w:val="00441C0D"/>
    <w:rsid w:val="00445EA0"/>
    <w:rsid w:val="00462EA4"/>
    <w:rsid w:val="004647EB"/>
    <w:rsid w:val="004703B7"/>
    <w:rsid w:val="00472C5F"/>
    <w:rsid w:val="0047403F"/>
    <w:rsid w:val="00475844"/>
    <w:rsid w:val="00483912"/>
    <w:rsid w:val="004854F9"/>
    <w:rsid w:val="00486758"/>
    <w:rsid w:val="0048694D"/>
    <w:rsid w:val="004870C5"/>
    <w:rsid w:val="004908C8"/>
    <w:rsid w:val="00493D9C"/>
    <w:rsid w:val="00494AFB"/>
    <w:rsid w:val="004961F5"/>
    <w:rsid w:val="004A3E48"/>
    <w:rsid w:val="004B405A"/>
    <w:rsid w:val="004B5286"/>
    <w:rsid w:val="004B777B"/>
    <w:rsid w:val="004C1D62"/>
    <w:rsid w:val="004C2DD0"/>
    <w:rsid w:val="004C370A"/>
    <w:rsid w:val="004C650E"/>
    <w:rsid w:val="004C7992"/>
    <w:rsid w:val="004D082A"/>
    <w:rsid w:val="004D6973"/>
    <w:rsid w:val="004E597C"/>
    <w:rsid w:val="004F043B"/>
    <w:rsid w:val="004F309B"/>
    <w:rsid w:val="004F38FD"/>
    <w:rsid w:val="004F42E1"/>
    <w:rsid w:val="004F75E2"/>
    <w:rsid w:val="00503180"/>
    <w:rsid w:val="00511772"/>
    <w:rsid w:val="00513174"/>
    <w:rsid w:val="005143FD"/>
    <w:rsid w:val="005145EF"/>
    <w:rsid w:val="00517520"/>
    <w:rsid w:val="005233FD"/>
    <w:rsid w:val="00525069"/>
    <w:rsid w:val="00525509"/>
    <w:rsid w:val="00531345"/>
    <w:rsid w:val="00531BAF"/>
    <w:rsid w:val="00532F16"/>
    <w:rsid w:val="005343AC"/>
    <w:rsid w:val="00535313"/>
    <w:rsid w:val="00535F49"/>
    <w:rsid w:val="00536523"/>
    <w:rsid w:val="0053783A"/>
    <w:rsid w:val="0054377F"/>
    <w:rsid w:val="00544194"/>
    <w:rsid w:val="00544964"/>
    <w:rsid w:val="00545FF4"/>
    <w:rsid w:val="005471FC"/>
    <w:rsid w:val="005524F3"/>
    <w:rsid w:val="00553C30"/>
    <w:rsid w:val="00562ACE"/>
    <w:rsid w:val="005638FB"/>
    <w:rsid w:val="005641FF"/>
    <w:rsid w:val="00564673"/>
    <w:rsid w:val="0056614F"/>
    <w:rsid w:val="00566C01"/>
    <w:rsid w:val="00567380"/>
    <w:rsid w:val="00572C34"/>
    <w:rsid w:val="00577714"/>
    <w:rsid w:val="005855BE"/>
    <w:rsid w:val="00585FE6"/>
    <w:rsid w:val="00586379"/>
    <w:rsid w:val="00591425"/>
    <w:rsid w:val="0059345F"/>
    <w:rsid w:val="00597804"/>
    <w:rsid w:val="005A0304"/>
    <w:rsid w:val="005A39E6"/>
    <w:rsid w:val="005A3A79"/>
    <w:rsid w:val="005B3E14"/>
    <w:rsid w:val="005B3FFD"/>
    <w:rsid w:val="005B46AF"/>
    <w:rsid w:val="005B6F61"/>
    <w:rsid w:val="005C0126"/>
    <w:rsid w:val="005C60D6"/>
    <w:rsid w:val="005D11FC"/>
    <w:rsid w:val="005D1A2B"/>
    <w:rsid w:val="005D3AC0"/>
    <w:rsid w:val="005D5AC9"/>
    <w:rsid w:val="005D6190"/>
    <w:rsid w:val="005D7FDF"/>
    <w:rsid w:val="005E1257"/>
    <w:rsid w:val="005E4C2F"/>
    <w:rsid w:val="005F4078"/>
    <w:rsid w:val="005F4A85"/>
    <w:rsid w:val="005F5095"/>
    <w:rsid w:val="005F635E"/>
    <w:rsid w:val="005F6434"/>
    <w:rsid w:val="0060098F"/>
    <w:rsid w:val="0060132D"/>
    <w:rsid w:val="00601500"/>
    <w:rsid w:val="006022BC"/>
    <w:rsid w:val="00610773"/>
    <w:rsid w:val="006109CE"/>
    <w:rsid w:val="00614642"/>
    <w:rsid w:val="00616EDF"/>
    <w:rsid w:val="006214A8"/>
    <w:rsid w:val="0062267C"/>
    <w:rsid w:val="0062614A"/>
    <w:rsid w:val="006263E1"/>
    <w:rsid w:val="0063098C"/>
    <w:rsid w:val="00632B0C"/>
    <w:rsid w:val="0063317A"/>
    <w:rsid w:val="00641FCA"/>
    <w:rsid w:val="0064269F"/>
    <w:rsid w:val="00643553"/>
    <w:rsid w:val="00643B61"/>
    <w:rsid w:val="00643B65"/>
    <w:rsid w:val="0064491C"/>
    <w:rsid w:val="00647F07"/>
    <w:rsid w:val="00654E24"/>
    <w:rsid w:val="00655534"/>
    <w:rsid w:val="00655916"/>
    <w:rsid w:val="00657932"/>
    <w:rsid w:val="00657EA5"/>
    <w:rsid w:val="00662D19"/>
    <w:rsid w:val="00665D7E"/>
    <w:rsid w:val="00674EF2"/>
    <w:rsid w:val="00675FEA"/>
    <w:rsid w:val="0068186F"/>
    <w:rsid w:val="00686D4C"/>
    <w:rsid w:val="00687461"/>
    <w:rsid w:val="0069213B"/>
    <w:rsid w:val="006922FE"/>
    <w:rsid w:val="006926FC"/>
    <w:rsid w:val="006C3769"/>
    <w:rsid w:val="006C38DD"/>
    <w:rsid w:val="006C4D3D"/>
    <w:rsid w:val="006D3E16"/>
    <w:rsid w:val="006D429F"/>
    <w:rsid w:val="006D4F40"/>
    <w:rsid w:val="006E3D6D"/>
    <w:rsid w:val="006E3D86"/>
    <w:rsid w:val="006E7AEC"/>
    <w:rsid w:val="006F074F"/>
    <w:rsid w:val="006F1AF5"/>
    <w:rsid w:val="006F5979"/>
    <w:rsid w:val="006F6227"/>
    <w:rsid w:val="00700AA5"/>
    <w:rsid w:val="00701A6C"/>
    <w:rsid w:val="007028B1"/>
    <w:rsid w:val="00703EA0"/>
    <w:rsid w:val="00703F1D"/>
    <w:rsid w:val="007040AA"/>
    <w:rsid w:val="00705E43"/>
    <w:rsid w:val="00706D1F"/>
    <w:rsid w:val="00710683"/>
    <w:rsid w:val="00711512"/>
    <w:rsid w:val="0071325D"/>
    <w:rsid w:val="007147DC"/>
    <w:rsid w:val="00716B61"/>
    <w:rsid w:val="00717628"/>
    <w:rsid w:val="0072203F"/>
    <w:rsid w:val="00722A84"/>
    <w:rsid w:val="0072670D"/>
    <w:rsid w:val="00726DA5"/>
    <w:rsid w:val="007278BD"/>
    <w:rsid w:val="0073189C"/>
    <w:rsid w:val="00734D65"/>
    <w:rsid w:val="00736094"/>
    <w:rsid w:val="0073634F"/>
    <w:rsid w:val="0073659D"/>
    <w:rsid w:val="00736C5D"/>
    <w:rsid w:val="00740A10"/>
    <w:rsid w:val="0074130D"/>
    <w:rsid w:val="0074657D"/>
    <w:rsid w:val="00753B4B"/>
    <w:rsid w:val="00756BFD"/>
    <w:rsid w:val="007612C4"/>
    <w:rsid w:val="007627B0"/>
    <w:rsid w:val="0076589A"/>
    <w:rsid w:val="00765D37"/>
    <w:rsid w:val="00773FD4"/>
    <w:rsid w:val="00775CA3"/>
    <w:rsid w:val="0078404D"/>
    <w:rsid w:val="007840FF"/>
    <w:rsid w:val="00787ABD"/>
    <w:rsid w:val="00795DE7"/>
    <w:rsid w:val="007A6CDA"/>
    <w:rsid w:val="007B08DD"/>
    <w:rsid w:val="007B15BD"/>
    <w:rsid w:val="007B24FE"/>
    <w:rsid w:val="007B39AA"/>
    <w:rsid w:val="007B468E"/>
    <w:rsid w:val="007B5D1B"/>
    <w:rsid w:val="007B7C2F"/>
    <w:rsid w:val="007C03FC"/>
    <w:rsid w:val="007C3B6B"/>
    <w:rsid w:val="007C3E09"/>
    <w:rsid w:val="007C4BD4"/>
    <w:rsid w:val="007C6A66"/>
    <w:rsid w:val="007D0670"/>
    <w:rsid w:val="007E3DAC"/>
    <w:rsid w:val="007E57DB"/>
    <w:rsid w:val="007E6764"/>
    <w:rsid w:val="007E7C9B"/>
    <w:rsid w:val="007F23C5"/>
    <w:rsid w:val="007F3172"/>
    <w:rsid w:val="00805B51"/>
    <w:rsid w:val="00807BC9"/>
    <w:rsid w:val="00812079"/>
    <w:rsid w:val="008124EB"/>
    <w:rsid w:val="00813F24"/>
    <w:rsid w:val="0081487B"/>
    <w:rsid w:val="008172DD"/>
    <w:rsid w:val="00821390"/>
    <w:rsid w:val="008222C6"/>
    <w:rsid w:val="00822483"/>
    <w:rsid w:val="00825E29"/>
    <w:rsid w:val="00827DAB"/>
    <w:rsid w:val="008308FD"/>
    <w:rsid w:val="00830C16"/>
    <w:rsid w:val="00831996"/>
    <w:rsid w:val="008333D9"/>
    <w:rsid w:val="00835EF9"/>
    <w:rsid w:val="008377BE"/>
    <w:rsid w:val="008422E9"/>
    <w:rsid w:val="00847C59"/>
    <w:rsid w:val="00852F93"/>
    <w:rsid w:val="008543D4"/>
    <w:rsid w:val="00856D2D"/>
    <w:rsid w:val="008629F9"/>
    <w:rsid w:val="00863159"/>
    <w:rsid w:val="0086747D"/>
    <w:rsid w:val="008719F6"/>
    <w:rsid w:val="00872EAA"/>
    <w:rsid w:val="008813E2"/>
    <w:rsid w:val="00885E91"/>
    <w:rsid w:val="008927BA"/>
    <w:rsid w:val="00896E91"/>
    <w:rsid w:val="008976E6"/>
    <w:rsid w:val="008A053D"/>
    <w:rsid w:val="008A0945"/>
    <w:rsid w:val="008A0D8C"/>
    <w:rsid w:val="008A1273"/>
    <w:rsid w:val="008A1888"/>
    <w:rsid w:val="008A2EB9"/>
    <w:rsid w:val="008B1249"/>
    <w:rsid w:val="008B34D0"/>
    <w:rsid w:val="008B5096"/>
    <w:rsid w:val="008B61CC"/>
    <w:rsid w:val="008C2AC3"/>
    <w:rsid w:val="008C2E82"/>
    <w:rsid w:val="008C66C5"/>
    <w:rsid w:val="008D0B6E"/>
    <w:rsid w:val="008D2E8A"/>
    <w:rsid w:val="008E2927"/>
    <w:rsid w:val="008E2DF8"/>
    <w:rsid w:val="008E4373"/>
    <w:rsid w:val="008E5D8B"/>
    <w:rsid w:val="008E60E3"/>
    <w:rsid w:val="008F21B6"/>
    <w:rsid w:val="008F5FCB"/>
    <w:rsid w:val="00900616"/>
    <w:rsid w:val="00901F3C"/>
    <w:rsid w:val="00902CF6"/>
    <w:rsid w:val="009035AC"/>
    <w:rsid w:val="00903718"/>
    <w:rsid w:val="00904E73"/>
    <w:rsid w:val="00904F5D"/>
    <w:rsid w:val="009060CB"/>
    <w:rsid w:val="00906FCE"/>
    <w:rsid w:val="009077C6"/>
    <w:rsid w:val="0091032A"/>
    <w:rsid w:val="0092003C"/>
    <w:rsid w:val="0092138A"/>
    <w:rsid w:val="00927652"/>
    <w:rsid w:val="00927A45"/>
    <w:rsid w:val="009304BF"/>
    <w:rsid w:val="00931897"/>
    <w:rsid w:val="00933623"/>
    <w:rsid w:val="009354DE"/>
    <w:rsid w:val="009358E4"/>
    <w:rsid w:val="00937C14"/>
    <w:rsid w:val="00937F90"/>
    <w:rsid w:val="00942052"/>
    <w:rsid w:val="00942325"/>
    <w:rsid w:val="00942B82"/>
    <w:rsid w:val="00946E50"/>
    <w:rsid w:val="00947F82"/>
    <w:rsid w:val="009509AB"/>
    <w:rsid w:val="009510BF"/>
    <w:rsid w:val="0095766B"/>
    <w:rsid w:val="009622E6"/>
    <w:rsid w:val="00962F30"/>
    <w:rsid w:val="00967AEE"/>
    <w:rsid w:val="00971305"/>
    <w:rsid w:val="00972EA7"/>
    <w:rsid w:val="0097573D"/>
    <w:rsid w:val="0097705B"/>
    <w:rsid w:val="00977B45"/>
    <w:rsid w:val="00980AFF"/>
    <w:rsid w:val="00984057"/>
    <w:rsid w:val="0099467A"/>
    <w:rsid w:val="009A0A1E"/>
    <w:rsid w:val="009A0AA6"/>
    <w:rsid w:val="009A0CC4"/>
    <w:rsid w:val="009A1908"/>
    <w:rsid w:val="009A206F"/>
    <w:rsid w:val="009A21C5"/>
    <w:rsid w:val="009A3FA3"/>
    <w:rsid w:val="009B695F"/>
    <w:rsid w:val="009B75C1"/>
    <w:rsid w:val="009C18FD"/>
    <w:rsid w:val="009C7D4E"/>
    <w:rsid w:val="009D76B4"/>
    <w:rsid w:val="009E1C81"/>
    <w:rsid w:val="009F646A"/>
    <w:rsid w:val="009F6D34"/>
    <w:rsid w:val="00A00C08"/>
    <w:rsid w:val="00A07CC4"/>
    <w:rsid w:val="00A10C51"/>
    <w:rsid w:val="00A12FDD"/>
    <w:rsid w:val="00A14E50"/>
    <w:rsid w:val="00A17296"/>
    <w:rsid w:val="00A20F0B"/>
    <w:rsid w:val="00A22FF5"/>
    <w:rsid w:val="00A270BF"/>
    <w:rsid w:val="00A32955"/>
    <w:rsid w:val="00A37A33"/>
    <w:rsid w:val="00A418C0"/>
    <w:rsid w:val="00A419A7"/>
    <w:rsid w:val="00A50632"/>
    <w:rsid w:val="00A54AAC"/>
    <w:rsid w:val="00A55BB2"/>
    <w:rsid w:val="00A60C92"/>
    <w:rsid w:val="00A62169"/>
    <w:rsid w:val="00A64870"/>
    <w:rsid w:val="00A655AE"/>
    <w:rsid w:val="00A75E9A"/>
    <w:rsid w:val="00A80A15"/>
    <w:rsid w:val="00A819A9"/>
    <w:rsid w:val="00A83324"/>
    <w:rsid w:val="00A84A47"/>
    <w:rsid w:val="00A86611"/>
    <w:rsid w:val="00A9091D"/>
    <w:rsid w:val="00A946AE"/>
    <w:rsid w:val="00A94E21"/>
    <w:rsid w:val="00A9656B"/>
    <w:rsid w:val="00AA1D94"/>
    <w:rsid w:val="00AA6AE4"/>
    <w:rsid w:val="00AB08AF"/>
    <w:rsid w:val="00AB0B09"/>
    <w:rsid w:val="00AB2467"/>
    <w:rsid w:val="00AB3CA6"/>
    <w:rsid w:val="00AB541F"/>
    <w:rsid w:val="00AC1189"/>
    <w:rsid w:val="00AC4145"/>
    <w:rsid w:val="00AC650D"/>
    <w:rsid w:val="00AC66F7"/>
    <w:rsid w:val="00AD2CD9"/>
    <w:rsid w:val="00AD7854"/>
    <w:rsid w:val="00AE064E"/>
    <w:rsid w:val="00AE1062"/>
    <w:rsid w:val="00AE35A3"/>
    <w:rsid w:val="00AF0E52"/>
    <w:rsid w:val="00AF1C1E"/>
    <w:rsid w:val="00AF3548"/>
    <w:rsid w:val="00AF6B25"/>
    <w:rsid w:val="00B025FE"/>
    <w:rsid w:val="00B02C64"/>
    <w:rsid w:val="00B06DA3"/>
    <w:rsid w:val="00B11310"/>
    <w:rsid w:val="00B12D05"/>
    <w:rsid w:val="00B13986"/>
    <w:rsid w:val="00B15277"/>
    <w:rsid w:val="00B260ED"/>
    <w:rsid w:val="00B31747"/>
    <w:rsid w:val="00B33DAC"/>
    <w:rsid w:val="00B37D49"/>
    <w:rsid w:val="00B4000F"/>
    <w:rsid w:val="00B431B1"/>
    <w:rsid w:val="00B43E79"/>
    <w:rsid w:val="00B46BC2"/>
    <w:rsid w:val="00B50613"/>
    <w:rsid w:val="00B54BA1"/>
    <w:rsid w:val="00B6409E"/>
    <w:rsid w:val="00B65E5A"/>
    <w:rsid w:val="00B72952"/>
    <w:rsid w:val="00B73017"/>
    <w:rsid w:val="00B774BC"/>
    <w:rsid w:val="00B82EAD"/>
    <w:rsid w:val="00B83E6E"/>
    <w:rsid w:val="00B85A30"/>
    <w:rsid w:val="00B93BAC"/>
    <w:rsid w:val="00B94683"/>
    <w:rsid w:val="00B96E2B"/>
    <w:rsid w:val="00BA05E0"/>
    <w:rsid w:val="00BA072B"/>
    <w:rsid w:val="00BA07CE"/>
    <w:rsid w:val="00BB6C7C"/>
    <w:rsid w:val="00BC06A1"/>
    <w:rsid w:val="00BC208B"/>
    <w:rsid w:val="00BC7DB7"/>
    <w:rsid w:val="00BC7F6A"/>
    <w:rsid w:val="00BD1489"/>
    <w:rsid w:val="00BD36D3"/>
    <w:rsid w:val="00BE025C"/>
    <w:rsid w:val="00BE0B66"/>
    <w:rsid w:val="00BE0E43"/>
    <w:rsid w:val="00BE2CC5"/>
    <w:rsid w:val="00BE2EF5"/>
    <w:rsid w:val="00BE720E"/>
    <w:rsid w:val="00BF1D7D"/>
    <w:rsid w:val="00C0044F"/>
    <w:rsid w:val="00C00D89"/>
    <w:rsid w:val="00C0799E"/>
    <w:rsid w:val="00C10C90"/>
    <w:rsid w:val="00C12229"/>
    <w:rsid w:val="00C133CA"/>
    <w:rsid w:val="00C153B1"/>
    <w:rsid w:val="00C20764"/>
    <w:rsid w:val="00C23EE4"/>
    <w:rsid w:val="00C2409D"/>
    <w:rsid w:val="00C25BB3"/>
    <w:rsid w:val="00C27335"/>
    <w:rsid w:val="00C3572A"/>
    <w:rsid w:val="00C451B4"/>
    <w:rsid w:val="00C458C1"/>
    <w:rsid w:val="00C47294"/>
    <w:rsid w:val="00C50119"/>
    <w:rsid w:val="00C52046"/>
    <w:rsid w:val="00C533FB"/>
    <w:rsid w:val="00C54446"/>
    <w:rsid w:val="00C5749D"/>
    <w:rsid w:val="00C6030A"/>
    <w:rsid w:val="00C617B7"/>
    <w:rsid w:val="00C639B7"/>
    <w:rsid w:val="00C63BE6"/>
    <w:rsid w:val="00C642FD"/>
    <w:rsid w:val="00C70832"/>
    <w:rsid w:val="00C7235B"/>
    <w:rsid w:val="00C77CFF"/>
    <w:rsid w:val="00C80BAE"/>
    <w:rsid w:val="00C823D7"/>
    <w:rsid w:val="00C92F31"/>
    <w:rsid w:val="00C93ABF"/>
    <w:rsid w:val="00C97B0F"/>
    <w:rsid w:val="00CA1CBD"/>
    <w:rsid w:val="00CA23AC"/>
    <w:rsid w:val="00CA2A29"/>
    <w:rsid w:val="00CA71AD"/>
    <w:rsid w:val="00CA7CFF"/>
    <w:rsid w:val="00CB3FFE"/>
    <w:rsid w:val="00CB4D61"/>
    <w:rsid w:val="00CC0B4B"/>
    <w:rsid w:val="00CC1036"/>
    <w:rsid w:val="00CC4FEA"/>
    <w:rsid w:val="00CC5928"/>
    <w:rsid w:val="00CD03A3"/>
    <w:rsid w:val="00CD2C2A"/>
    <w:rsid w:val="00CD30AF"/>
    <w:rsid w:val="00CD4396"/>
    <w:rsid w:val="00CD7186"/>
    <w:rsid w:val="00CE007E"/>
    <w:rsid w:val="00CE120D"/>
    <w:rsid w:val="00CE127D"/>
    <w:rsid w:val="00CE40E7"/>
    <w:rsid w:val="00CF17DE"/>
    <w:rsid w:val="00CF272E"/>
    <w:rsid w:val="00CF36B5"/>
    <w:rsid w:val="00CF3715"/>
    <w:rsid w:val="00D01765"/>
    <w:rsid w:val="00D03DAA"/>
    <w:rsid w:val="00D07225"/>
    <w:rsid w:val="00D12D9D"/>
    <w:rsid w:val="00D13C05"/>
    <w:rsid w:val="00D212BD"/>
    <w:rsid w:val="00D21D3C"/>
    <w:rsid w:val="00D21FBE"/>
    <w:rsid w:val="00D2236B"/>
    <w:rsid w:val="00D23115"/>
    <w:rsid w:val="00D27943"/>
    <w:rsid w:val="00D33519"/>
    <w:rsid w:val="00D445D1"/>
    <w:rsid w:val="00D44845"/>
    <w:rsid w:val="00D44AE7"/>
    <w:rsid w:val="00D50B4A"/>
    <w:rsid w:val="00D619DC"/>
    <w:rsid w:val="00D64CE1"/>
    <w:rsid w:val="00D6512F"/>
    <w:rsid w:val="00D675D7"/>
    <w:rsid w:val="00D70790"/>
    <w:rsid w:val="00D742BF"/>
    <w:rsid w:val="00D74D5E"/>
    <w:rsid w:val="00D825DA"/>
    <w:rsid w:val="00D8377D"/>
    <w:rsid w:val="00D85AB7"/>
    <w:rsid w:val="00D865CF"/>
    <w:rsid w:val="00D93594"/>
    <w:rsid w:val="00D956A7"/>
    <w:rsid w:val="00D9612A"/>
    <w:rsid w:val="00D96CF9"/>
    <w:rsid w:val="00DA0265"/>
    <w:rsid w:val="00DA12E0"/>
    <w:rsid w:val="00DA6EA7"/>
    <w:rsid w:val="00DB16CA"/>
    <w:rsid w:val="00DB4C7C"/>
    <w:rsid w:val="00DB6C68"/>
    <w:rsid w:val="00DC0F5C"/>
    <w:rsid w:val="00DC2D19"/>
    <w:rsid w:val="00DC300A"/>
    <w:rsid w:val="00DD7D1F"/>
    <w:rsid w:val="00DD7DAB"/>
    <w:rsid w:val="00DD7EEB"/>
    <w:rsid w:val="00DE50F5"/>
    <w:rsid w:val="00DE6232"/>
    <w:rsid w:val="00DF38EE"/>
    <w:rsid w:val="00DF3F19"/>
    <w:rsid w:val="00DF5C6A"/>
    <w:rsid w:val="00DF6335"/>
    <w:rsid w:val="00E024DA"/>
    <w:rsid w:val="00E02E76"/>
    <w:rsid w:val="00E04FAD"/>
    <w:rsid w:val="00E11240"/>
    <w:rsid w:val="00E11377"/>
    <w:rsid w:val="00E1344A"/>
    <w:rsid w:val="00E15F1D"/>
    <w:rsid w:val="00E20BB3"/>
    <w:rsid w:val="00E26E5D"/>
    <w:rsid w:val="00E31A21"/>
    <w:rsid w:val="00E31AAD"/>
    <w:rsid w:val="00E31E00"/>
    <w:rsid w:val="00E353CE"/>
    <w:rsid w:val="00E37AC4"/>
    <w:rsid w:val="00E413EF"/>
    <w:rsid w:val="00E419D3"/>
    <w:rsid w:val="00E42A7C"/>
    <w:rsid w:val="00E43CB9"/>
    <w:rsid w:val="00E44557"/>
    <w:rsid w:val="00E459AA"/>
    <w:rsid w:val="00E47DAE"/>
    <w:rsid w:val="00E47DCB"/>
    <w:rsid w:val="00E505F8"/>
    <w:rsid w:val="00E50A9D"/>
    <w:rsid w:val="00E52753"/>
    <w:rsid w:val="00E531EC"/>
    <w:rsid w:val="00E54735"/>
    <w:rsid w:val="00E64F6C"/>
    <w:rsid w:val="00E6582B"/>
    <w:rsid w:val="00E6668B"/>
    <w:rsid w:val="00E710AC"/>
    <w:rsid w:val="00E7304C"/>
    <w:rsid w:val="00E77F47"/>
    <w:rsid w:val="00E8023F"/>
    <w:rsid w:val="00E82921"/>
    <w:rsid w:val="00E868A2"/>
    <w:rsid w:val="00E972DD"/>
    <w:rsid w:val="00EA1EC0"/>
    <w:rsid w:val="00EA220D"/>
    <w:rsid w:val="00EA5F7D"/>
    <w:rsid w:val="00EA6CF6"/>
    <w:rsid w:val="00EB0AFA"/>
    <w:rsid w:val="00EB3F71"/>
    <w:rsid w:val="00EB4523"/>
    <w:rsid w:val="00EB4717"/>
    <w:rsid w:val="00EB564C"/>
    <w:rsid w:val="00EB7429"/>
    <w:rsid w:val="00EC05C1"/>
    <w:rsid w:val="00EC1765"/>
    <w:rsid w:val="00EC18F4"/>
    <w:rsid w:val="00EC3642"/>
    <w:rsid w:val="00EC4F9B"/>
    <w:rsid w:val="00ED023E"/>
    <w:rsid w:val="00ED0F05"/>
    <w:rsid w:val="00ED12A9"/>
    <w:rsid w:val="00ED2441"/>
    <w:rsid w:val="00ED33D5"/>
    <w:rsid w:val="00ED38C9"/>
    <w:rsid w:val="00EE0104"/>
    <w:rsid w:val="00EE42E7"/>
    <w:rsid w:val="00EF108D"/>
    <w:rsid w:val="00EF19E9"/>
    <w:rsid w:val="00EF4D1B"/>
    <w:rsid w:val="00EF5E05"/>
    <w:rsid w:val="00EF6027"/>
    <w:rsid w:val="00F00292"/>
    <w:rsid w:val="00F02796"/>
    <w:rsid w:val="00F033DB"/>
    <w:rsid w:val="00F05CAA"/>
    <w:rsid w:val="00F0662D"/>
    <w:rsid w:val="00F07071"/>
    <w:rsid w:val="00F120C0"/>
    <w:rsid w:val="00F13518"/>
    <w:rsid w:val="00F14285"/>
    <w:rsid w:val="00F142BB"/>
    <w:rsid w:val="00F14DE0"/>
    <w:rsid w:val="00F16B96"/>
    <w:rsid w:val="00F17668"/>
    <w:rsid w:val="00F179E1"/>
    <w:rsid w:val="00F224E1"/>
    <w:rsid w:val="00F272DB"/>
    <w:rsid w:val="00F364AB"/>
    <w:rsid w:val="00F400AC"/>
    <w:rsid w:val="00F40E11"/>
    <w:rsid w:val="00F4228C"/>
    <w:rsid w:val="00F4356C"/>
    <w:rsid w:val="00F441AB"/>
    <w:rsid w:val="00F45025"/>
    <w:rsid w:val="00F45EFE"/>
    <w:rsid w:val="00F46CFF"/>
    <w:rsid w:val="00F50F28"/>
    <w:rsid w:val="00F53114"/>
    <w:rsid w:val="00F570D5"/>
    <w:rsid w:val="00F60E90"/>
    <w:rsid w:val="00F64626"/>
    <w:rsid w:val="00F659CE"/>
    <w:rsid w:val="00F74348"/>
    <w:rsid w:val="00F748C2"/>
    <w:rsid w:val="00F83BA0"/>
    <w:rsid w:val="00F8692A"/>
    <w:rsid w:val="00F90021"/>
    <w:rsid w:val="00F922C4"/>
    <w:rsid w:val="00F96B55"/>
    <w:rsid w:val="00F971C4"/>
    <w:rsid w:val="00FA0D98"/>
    <w:rsid w:val="00FB4890"/>
    <w:rsid w:val="00FB55E5"/>
    <w:rsid w:val="00FB5EDA"/>
    <w:rsid w:val="00FB7DF7"/>
    <w:rsid w:val="00FC28AF"/>
    <w:rsid w:val="00FC2FE7"/>
    <w:rsid w:val="00FC7F0F"/>
    <w:rsid w:val="00FD1A6F"/>
    <w:rsid w:val="00FD3ED3"/>
    <w:rsid w:val="00FD5499"/>
    <w:rsid w:val="00FD552F"/>
    <w:rsid w:val="00FD57C7"/>
    <w:rsid w:val="00FD69B3"/>
    <w:rsid w:val="00FD70AD"/>
    <w:rsid w:val="00FD7D3B"/>
    <w:rsid w:val="00FE6CAB"/>
    <w:rsid w:val="00FE6EFA"/>
    <w:rsid w:val="00FE773B"/>
    <w:rsid w:val="00FF7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9359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0132D"/>
    <w:rPr>
      <w:rFonts w:cs="Times New Roman"/>
      <w:szCs w:val="20"/>
      <w:lang w:val="en-IE"/>
    </w:rPr>
  </w:style>
  <w:style w:type="character" w:customStyle="1" w:styleId="FootnoteTextChar">
    <w:name w:val="Footnote Text Char"/>
    <w:basedOn w:val="DefaultParagraphFont"/>
    <w:link w:val="FootnoteText"/>
    <w:uiPriority w:val="99"/>
    <w:rsid w:val="0060132D"/>
    <w:rPr>
      <w:rFonts w:cs="Times New Roman"/>
      <w:szCs w:val="20"/>
      <w:lang w:val="en-IE"/>
    </w:rPr>
  </w:style>
  <w:style w:type="character" w:styleId="FootnoteReference">
    <w:name w:val="footnote reference"/>
    <w:basedOn w:val="DefaultParagraphFont"/>
    <w:uiPriority w:val="99"/>
    <w:unhideWhenUsed/>
    <w:rsid w:val="0060132D"/>
    <w:rPr>
      <w:vertAlign w:val="superscript"/>
    </w:rPr>
  </w:style>
  <w:style w:type="table" w:styleId="TableGrid">
    <w:name w:val="Table Grid"/>
    <w:basedOn w:val="TableNormal"/>
    <w:uiPriority w:val="59"/>
    <w:rsid w:val="0060132D"/>
    <w:rPr>
      <w:rFonts w:cs="Times New Roman"/>
      <w:sz w:val="24"/>
      <w:szCs w:val="20"/>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7ED0"/>
    <w:pPr>
      <w:tabs>
        <w:tab w:val="center" w:pos="4513"/>
        <w:tab w:val="right" w:pos="9026"/>
      </w:tabs>
    </w:pPr>
  </w:style>
  <w:style w:type="character" w:customStyle="1" w:styleId="HeaderChar">
    <w:name w:val="Header Char"/>
    <w:basedOn w:val="DefaultParagraphFont"/>
    <w:link w:val="Header"/>
    <w:uiPriority w:val="99"/>
    <w:rsid w:val="00FF7ED0"/>
  </w:style>
  <w:style w:type="character" w:styleId="PageNumber">
    <w:name w:val="page number"/>
    <w:basedOn w:val="DefaultParagraphFont"/>
    <w:uiPriority w:val="99"/>
    <w:semiHidden/>
    <w:unhideWhenUsed/>
    <w:rsid w:val="00FF7ED0"/>
  </w:style>
  <w:style w:type="paragraph" w:styleId="BalloonText">
    <w:name w:val="Balloon Text"/>
    <w:basedOn w:val="Normal"/>
    <w:link w:val="BalloonTextChar"/>
    <w:uiPriority w:val="99"/>
    <w:semiHidden/>
    <w:unhideWhenUsed/>
    <w:rsid w:val="008E60E3"/>
    <w:rPr>
      <w:rFonts w:cs="Times New Roman"/>
      <w:sz w:val="18"/>
      <w:szCs w:val="18"/>
    </w:rPr>
  </w:style>
  <w:style w:type="character" w:customStyle="1" w:styleId="BalloonTextChar">
    <w:name w:val="Balloon Text Char"/>
    <w:basedOn w:val="DefaultParagraphFont"/>
    <w:link w:val="BalloonText"/>
    <w:uiPriority w:val="99"/>
    <w:semiHidden/>
    <w:rsid w:val="008E60E3"/>
    <w:rPr>
      <w:rFonts w:cs="Times New Roman"/>
      <w:sz w:val="18"/>
      <w:szCs w:val="18"/>
    </w:rPr>
  </w:style>
  <w:style w:type="character" w:styleId="CommentReference">
    <w:name w:val="annotation reference"/>
    <w:basedOn w:val="DefaultParagraphFont"/>
    <w:uiPriority w:val="99"/>
    <w:semiHidden/>
    <w:unhideWhenUsed/>
    <w:rsid w:val="008E60E3"/>
    <w:rPr>
      <w:sz w:val="16"/>
      <w:szCs w:val="16"/>
    </w:rPr>
  </w:style>
  <w:style w:type="paragraph" w:styleId="CommentText">
    <w:name w:val="annotation text"/>
    <w:basedOn w:val="Normal"/>
    <w:link w:val="CommentTextChar"/>
    <w:uiPriority w:val="99"/>
    <w:semiHidden/>
    <w:unhideWhenUsed/>
    <w:rsid w:val="008E60E3"/>
    <w:rPr>
      <w:szCs w:val="20"/>
    </w:rPr>
  </w:style>
  <w:style w:type="character" w:customStyle="1" w:styleId="CommentTextChar">
    <w:name w:val="Comment Text Char"/>
    <w:basedOn w:val="DefaultParagraphFont"/>
    <w:link w:val="CommentText"/>
    <w:uiPriority w:val="99"/>
    <w:semiHidden/>
    <w:rsid w:val="008E60E3"/>
    <w:rPr>
      <w:szCs w:val="20"/>
    </w:rPr>
  </w:style>
  <w:style w:type="paragraph" w:styleId="CommentSubject">
    <w:name w:val="annotation subject"/>
    <w:basedOn w:val="CommentText"/>
    <w:next w:val="CommentText"/>
    <w:link w:val="CommentSubjectChar"/>
    <w:uiPriority w:val="99"/>
    <w:semiHidden/>
    <w:unhideWhenUsed/>
    <w:rsid w:val="008E60E3"/>
    <w:rPr>
      <w:b/>
      <w:bCs/>
    </w:rPr>
  </w:style>
  <w:style w:type="character" w:customStyle="1" w:styleId="CommentSubjectChar">
    <w:name w:val="Comment Subject Char"/>
    <w:basedOn w:val="CommentTextChar"/>
    <w:link w:val="CommentSubject"/>
    <w:uiPriority w:val="99"/>
    <w:semiHidden/>
    <w:rsid w:val="008E60E3"/>
    <w:rPr>
      <w:b/>
      <w:bCs/>
      <w:szCs w:val="20"/>
    </w:rPr>
  </w:style>
  <w:style w:type="paragraph" w:styleId="Footer">
    <w:name w:val="footer"/>
    <w:basedOn w:val="Normal"/>
    <w:link w:val="FooterChar"/>
    <w:uiPriority w:val="99"/>
    <w:unhideWhenUsed/>
    <w:rsid w:val="00ED0F05"/>
    <w:pPr>
      <w:tabs>
        <w:tab w:val="center" w:pos="4513"/>
        <w:tab w:val="right" w:pos="9026"/>
      </w:tabs>
    </w:pPr>
  </w:style>
  <w:style w:type="character" w:customStyle="1" w:styleId="FooterChar">
    <w:name w:val="Footer Char"/>
    <w:basedOn w:val="DefaultParagraphFont"/>
    <w:link w:val="Footer"/>
    <w:uiPriority w:val="99"/>
    <w:rsid w:val="00ED0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20395">
      <w:bodyDiv w:val="1"/>
      <w:marLeft w:val="0"/>
      <w:marRight w:val="0"/>
      <w:marTop w:val="0"/>
      <w:marBottom w:val="0"/>
      <w:divBdr>
        <w:top w:val="none" w:sz="0" w:space="0" w:color="auto"/>
        <w:left w:val="none" w:sz="0" w:space="0" w:color="auto"/>
        <w:bottom w:val="none" w:sz="0" w:space="0" w:color="auto"/>
        <w:right w:val="none" w:sz="0" w:space="0" w:color="auto"/>
      </w:divBdr>
      <w:divsChild>
        <w:div w:id="1620643946">
          <w:marLeft w:val="0"/>
          <w:marRight w:val="240"/>
          <w:marTop w:val="0"/>
          <w:marBottom w:val="0"/>
          <w:divBdr>
            <w:top w:val="none" w:sz="0" w:space="0" w:color="auto"/>
            <w:left w:val="none" w:sz="0" w:space="0" w:color="auto"/>
            <w:bottom w:val="none" w:sz="0" w:space="0" w:color="auto"/>
            <w:right w:val="none" w:sz="0" w:space="0" w:color="auto"/>
          </w:divBdr>
        </w:div>
        <w:div w:id="892154940">
          <w:marLeft w:val="0"/>
          <w:marRight w:val="240"/>
          <w:marTop w:val="0"/>
          <w:marBottom w:val="0"/>
          <w:divBdr>
            <w:top w:val="none" w:sz="0" w:space="0" w:color="auto"/>
            <w:left w:val="none" w:sz="0" w:space="0" w:color="auto"/>
            <w:bottom w:val="none" w:sz="0" w:space="0" w:color="auto"/>
            <w:right w:val="none" w:sz="0" w:space="0" w:color="auto"/>
          </w:divBdr>
        </w:div>
      </w:divsChild>
    </w:div>
    <w:div w:id="119615190">
      <w:bodyDiv w:val="1"/>
      <w:marLeft w:val="0"/>
      <w:marRight w:val="0"/>
      <w:marTop w:val="0"/>
      <w:marBottom w:val="0"/>
      <w:divBdr>
        <w:top w:val="none" w:sz="0" w:space="0" w:color="auto"/>
        <w:left w:val="none" w:sz="0" w:space="0" w:color="auto"/>
        <w:bottom w:val="none" w:sz="0" w:space="0" w:color="auto"/>
        <w:right w:val="none" w:sz="0" w:space="0" w:color="auto"/>
      </w:divBdr>
    </w:div>
    <w:div w:id="123623436">
      <w:bodyDiv w:val="1"/>
      <w:marLeft w:val="0"/>
      <w:marRight w:val="0"/>
      <w:marTop w:val="0"/>
      <w:marBottom w:val="0"/>
      <w:divBdr>
        <w:top w:val="none" w:sz="0" w:space="0" w:color="auto"/>
        <w:left w:val="none" w:sz="0" w:space="0" w:color="auto"/>
        <w:bottom w:val="none" w:sz="0" w:space="0" w:color="auto"/>
        <w:right w:val="none" w:sz="0" w:space="0" w:color="auto"/>
      </w:divBdr>
    </w:div>
    <w:div w:id="145316227">
      <w:bodyDiv w:val="1"/>
      <w:marLeft w:val="0"/>
      <w:marRight w:val="0"/>
      <w:marTop w:val="0"/>
      <w:marBottom w:val="0"/>
      <w:divBdr>
        <w:top w:val="none" w:sz="0" w:space="0" w:color="auto"/>
        <w:left w:val="none" w:sz="0" w:space="0" w:color="auto"/>
        <w:bottom w:val="none" w:sz="0" w:space="0" w:color="auto"/>
        <w:right w:val="none" w:sz="0" w:space="0" w:color="auto"/>
      </w:divBdr>
    </w:div>
    <w:div w:id="356081625">
      <w:bodyDiv w:val="1"/>
      <w:marLeft w:val="0"/>
      <w:marRight w:val="0"/>
      <w:marTop w:val="0"/>
      <w:marBottom w:val="0"/>
      <w:divBdr>
        <w:top w:val="none" w:sz="0" w:space="0" w:color="auto"/>
        <w:left w:val="none" w:sz="0" w:space="0" w:color="auto"/>
        <w:bottom w:val="none" w:sz="0" w:space="0" w:color="auto"/>
        <w:right w:val="none" w:sz="0" w:space="0" w:color="auto"/>
      </w:divBdr>
    </w:div>
    <w:div w:id="449785685">
      <w:bodyDiv w:val="1"/>
      <w:marLeft w:val="0"/>
      <w:marRight w:val="0"/>
      <w:marTop w:val="0"/>
      <w:marBottom w:val="0"/>
      <w:divBdr>
        <w:top w:val="none" w:sz="0" w:space="0" w:color="auto"/>
        <w:left w:val="none" w:sz="0" w:space="0" w:color="auto"/>
        <w:bottom w:val="none" w:sz="0" w:space="0" w:color="auto"/>
        <w:right w:val="none" w:sz="0" w:space="0" w:color="auto"/>
      </w:divBdr>
    </w:div>
    <w:div w:id="494077278">
      <w:bodyDiv w:val="1"/>
      <w:marLeft w:val="0"/>
      <w:marRight w:val="0"/>
      <w:marTop w:val="0"/>
      <w:marBottom w:val="0"/>
      <w:divBdr>
        <w:top w:val="none" w:sz="0" w:space="0" w:color="auto"/>
        <w:left w:val="none" w:sz="0" w:space="0" w:color="auto"/>
        <w:bottom w:val="none" w:sz="0" w:space="0" w:color="auto"/>
        <w:right w:val="none" w:sz="0" w:space="0" w:color="auto"/>
      </w:divBdr>
    </w:div>
    <w:div w:id="610281083">
      <w:bodyDiv w:val="1"/>
      <w:marLeft w:val="0"/>
      <w:marRight w:val="0"/>
      <w:marTop w:val="0"/>
      <w:marBottom w:val="0"/>
      <w:divBdr>
        <w:top w:val="none" w:sz="0" w:space="0" w:color="auto"/>
        <w:left w:val="none" w:sz="0" w:space="0" w:color="auto"/>
        <w:bottom w:val="none" w:sz="0" w:space="0" w:color="auto"/>
        <w:right w:val="none" w:sz="0" w:space="0" w:color="auto"/>
      </w:divBdr>
    </w:div>
    <w:div w:id="785395001">
      <w:bodyDiv w:val="1"/>
      <w:marLeft w:val="0"/>
      <w:marRight w:val="0"/>
      <w:marTop w:val="0"/>
      <w:marBottom w:val="0"/>
      <w:divBdr>
        <w:top w:val="none" w:sz="0" w:space="0" w:color="auto"/>
        <w:left w:val="none" w:sz="0" w:space="0" w:color="auto"/>
        <w:bottom w:val="none" w:sz="0" w:space="0" w:color="auto"/>
        <w:right w:val="none" w:sz="0" w:space="0" w:color="auto"/>
      </w:divBdr>
    </w:div>
    <w:div w:id="873540178">
      <w:bodyDiv w:val="1"/>
      <w:marLeft w:val="0"/>
      <w:marRight w:val="0"/>
      <w:marTop w:val="0"/>
      <w:marBottom w:val="0"/>
      <w:divBdr>
        <w:top w:val="none" w:sz="0" w:space="0" w:color="auto"/>
        <w:left w:val="none" w:sz="0" w:space="0" w:color="auto"/>
        <w:bottom w:val="none" w:sz="0" w:space="0" w:color="auto"/>
        <w:right w:val="none" w:sz="0" w:space="0" w:color="auto"/>
      </w:divBdr>
      <w:divsChild>
        <w:div w:id="363798223">
          <w:marLeft w:val="0"/>
          <w:marRight w:val="0"/>
          <w:marTop w:val="0"/>
          <w:marBottom w:val="0"/>
          <w:divBdr>
            <w:top w:val="none" w:sz="0" w:space="0" w:color="auto"/>
            <w:left w:val="none" w:sz="0" w:space="0" w:color="auto"/>
            <w:bottom w:val="none" w:sz="0" w:space="0" w:color="auto"/>
            <w:right w:val="none" w:sz="0" w:space="0" w:color="auto"/>
          </w:divBdr>
        </w:div>
        <w:div w:id="252395393">
          <w:marLeft w:val="0"/>
          <w:marRight w:val="0"/>
          <w:marTop w:val="0"/>
          <w:marBottom w:val="0"/>
          <w:divBdr>
            <w:top w:val="none" w:sz="0" w:space="0" w:color="auto"/>
            <w:left w:val="none" w:sz="0" w:space="0" w:color="auto"/>
            <w:bottom w:val="none" w:sz="0" w:space="0" w:color="auto"/>
            <w:right w:val="none" w:sz="0" w:space="0" w:color="auto"/>
          </w:divBdr>
        </w:div>
        <w:div w:id="1234656077">
          <w:marLeft w:val="0"/>
          <w:marRight w:val="0"/>
          <w:marTop w:val="0"/>
          <w:marBottom w:val="0"/>
          <w:divBdr>
            <w:top w:val="none" w:sz="0" w:space="0" w:color="auto"/>
            <w:left w:val="none" w:sz="0" w:space="0" w:color="auto"/>
            <w:bottom w:val="none" w:sz="0" w:space="0" w:color="auto"/>
            <w:right w:val="none" w:sz="0" w:space="0" w:color="auto"/>
          </w:divBdr>
        </w:div>
      </w:divsChild>
    </w:div>
    <w:div w:id="882446608">
      <w:bodyDiv w:val="1"/>
      <w:marLeft w:val="0"/>
      <w:marRight w:val="0"/>
      <w:marTop w:val="0"/>
      <w:marBottom w:val="0"/>
      <w:divBdr>
        <w:top w:val="none" w:sz="0" w:space="0" w:color="auto"/>
        <w:left w:val="none" w:sz="0" w:space="0" w:color="auto"/>
        <w:bottom w:val="none" w:sz="0" w:space="0" w:color="auto"/>
        <w:right w:val="none" w:sz="0" w:space="0" w:color="auto"/>
      </w:divBdr>
    </w:div>
    <w:div w:id="909535914">
      <w:bodyDiv w:val="1"/>
      <w:marLeft w:val="0"/>
      <w:marRight w:val="0"/>
      <w:marTop w:val="0"/>
      <w:marBottom w:val="0"/>
      <w:divBdr>
        <w:top w:val="none" w:sz="0" w:space="0" w:color="auto"/>
        <w:left w:val="none" w:sz="0" w:space="0" w:color="auto"/>
        <w:bottom w:val="none" w:sz="0" w:space="0" w:color="auto"/>
        <w:right w:val="none" w:sz="0" w:space="0" w:color="auto"/>
      </w:divBdr>
    </w:div>
    <w:div w:id="930353617">
      <w:bodyDiv w:val="1"/>
      <w:marLeft w:val="0"/>
      <w:marRight w:val="0"/>
      <w:marTop w:val="0"/>
      <w:marBottom w:val="0"/>
      <w:divBdr>
        <w:top w:val="none" w:sz="0" w:space="0" w:color="auto"/>
        <w:left w:val="none" w:sz="0" w:space="0" w:color="auto"/>
        <w:bottom w:val="none" w:sz="0" w:space="0" w:color="auto"/>
        <w:right w:val="none" w:sz="0" w:space="0" w:color="auto"/>
      </w:divBdr>
    </w:div>
    <w:div w:id="1057700076">
      <w:bodyDiv w:val="1"/>
      <w:marLeft w:val="0"/>
      <w:marRight w:val="0"/>
      <w:marTop w:val="0"/>
      <w:marBottom w:val="0"/>
      <w:divBdr>
        <w:top w:val="none" w:sz="0" w:space="0" w:color="auto"/>
        <w:left w:val="none" w:sz="0" w:space="0" w:color="auto"/>
        <w:bottom w:val="none" w:sz="0" w:space="0" w:color="auto"/>
        <w:right w:val="none" w:sz="0" w:space="0" w:color="auto"/>
      </w:divBdr>
    </w:div>
    <w:div w:id="1355232991">
      <w:bodyDiv w:val="1"/>
      <w:marLeft w:val="0"/>
      <w:marRight w:val="0"/>
      <w:marTop w:val="0"/>
      <w:marBottom w:val="0"/>
      <w:divBdr>
        <w:top w:val="none" w:sz="0" w:space="0" w:color="auto"/>
        <w:left w:val="none" w:sz="0" w:space="0" w:color="auto"/>
        <w:bottom w:val="none" w:sz="0" w:space="0" w:color="auto"/>
        <w:right w:val="none" w:sz="0" w:space="0" w:color="auto"/>
      </w:divBdr>
    </w:div>
    <w:div w:id="1366564441">
      <w:bodyDiv w:val="1"/>
      <w:marLeft w:val="0"/>
      <w:marRight w:val="0"/>
      <w:marTop w:val="0"/>
      <w:marBottom w:val="0"/>
      <w:divBdr>
        <w:top w:val="none" w:sz="0" w:space="0" w:color="auto"/>
        <w:left w:val="none" w:sz="0" w:space="0" w:color="auto"/>
        <w:bottom w:val="none" w:sz="0" w:space="0" w:color="auto"/>
        <w:right w:val="none" w:sz="0" w:space="0" w:color="auto"/>
      </w:divBdr>
    </w:div>
    <w:div w:id="1468664677">
      <w:bodyDiv w:val="1"/>
      <w:marLeft w:val="0"/>
      <w:marRight w:val="0"/>
      <w:marTop w:val="0"/>
      <w:marBottom w:val="0"/>
      <w:divBdr>
        <w:top w:val="none" w:sz="0" w:space="0" w:color="auto"/>
        <w:left w:val="none" w:sz="0" w:space="0" w:color="auto"/>
        <w:bottom w:val="none" w:sz="0" w:space="0" w:color="auto"/>
        <w:right w:val="none" w:sz="0" w:space="0" w:color="auto"/>
      </w:divBdr>
    </w:div>
    <w:div w:id="1489832120">
      <w:bodyDiv w:val="1"/>
      <w:marLeft w:val="0"/>
      <w:marRight w:val="0"/>
      <w:marTop w:val="0"/>
      <w:marBottom w:val="0"/>
      <w:divBdr>
        <w:top w:val="none" w:sz="0" w:space="0" w:color="auto"/>
        <w:left w:val="none" w:sz="0" w:space="0" w:color="auto"/>
        <w:bottom w:val="none" w:sz="0" w:space="0" w:color="auto"/>
        <w:right w:val="none" w:sz="0" w:space="0" w:color="auto"/>
      </w:divBdr>
    </w:div>
    <w:div w:id="1570118968">
      <w:bodyDiv w:val="1"/>
      <w:marLeft w:val="0"/>
      <w:marRight w:val="0"/>
      <w:marTop w:val="0"/>
      <w:marBottom w:val="0"/>
      <w:divBdr>
        <w:top w:val="none" w:sz="0" w:space="0" w:color="auto"/>
        <w:left w:val="none" w:sz="0" w:space="0" w:color="auto"/>
        <w:bottom w:val="none" w:sz="0" w:space="0" w:color="auto"/>
        <w:right w:val="none" w:sz="0" w:space="0" w:color="auto"/>
      </w:divBdr>
    </w:div>
    <w:div w:id="1647395899">
      <w:bodyDiv w:val="1"/>
      <w:marLeft w:val="0"/>
      <w:marRight w:val="0"/>
      <w:marTop w:val="0"/>
      <w:marBottom w:val="0"/>
      <w:divBdr>
        <w:top w:val="none" w:sz="0" w:space="0" w:color="auto"/>
        <w:left w:val="none" w:sz="0" w:space="0" w:color="auto"/>
        <w:bottom w:val="none" w:sz="0" w:space="0" w:color="auto"/>
        <w:right w:val="none" w:sz="0" w:space="0" w:color="auto"/>
      </w:divBdr>
    </w:div>
    <w:div w:id="1735664433">
      <w:bodyDiv w:val="1"/>
      <w:marLeft w:val="0"/>
      <w:marRight w:val="0"/>
      <w:marTop w:val="0"/>
      <w:marBottom w:val="0"/>
      <w:divBdr>
        <w:top w:val="none" w:sz="0" w:space="0" w:color="auto"/>
        <w:left w:val="none" w:sz="0" w:space="0" w:color="auto"/>
        <w:bottom w:val="none" w:sz="0" w:space="0" w:color="auto"/>
        <w:right w:val="none" w:sz="0" w:space="0" w:color="auto"/>
      </w:divBdr>
      <w:divsChild>
        <w:div w:id="2043093575">
          <w:marLeft w:val="0"/>
          <w:marRight w:val="0"/>
          <w:marTop w:val="0"/>
          <w:marBottom w:val="0"/>
          <w:divBdr>
            <w:top w:val="none" w:sz="0" w:space="0" w:color="auto"/>
            <w:left w:val="none" w:sz="0" w:space="0" w:color="auto"/>
            <w:bottom w:val="none" w:sz="0" w:space="0" w:color="auto"/>
            <w:right w:val="none" w:sz="0" w:space="0" w:color="auto"/>
          </w:divBdr>
          <w:divsChild>
            <w:div w:id="989016144">
              <w:marLeft w:val="0"/>
              <w:marRight w:val="0"/>
              <w:marTop w:val="0"/>
              <w:marBottom w:val="165"/>
              <w:divBdr>
                <w:top w:val="none" w:sz="0" w:space="0" w:color="auto"/>
                <w:left w:val="none" w:sz="0" w:space="0" w:color="auto"/>
                <w:bottom w:val="none" w:sz="0" w:space="0" w:color="auto"/>
                <w:right w:val="none" w:sz="0" w:space="0" w:color="auto"/>
              </w:divBdr>
            </w:div>
          </w:divsChild>
        </w:div>
        <w:div w:id="1817794295">
          <w:marLeft w:val="0"/>
          <w:marRight w:val="0"/>
          <w:marTop w:val="165"/>
          <w:marBottom w:val="165"/>
          <w:divBdr>
            <w:top w:val="none" w:sz="0" w:space="0" w:color="auto"/>
            <w:left w:val="none" w:sz="0" w:space="0" w:color="auto"/>
            <w:bottom w:val="none" w:sz="0" w:space="0" w:color="auto"/>
            <w:right w:val="none" w:sz="0" w:space="0" w:color="auto"/>
          </w:divBdr>
          <w:divsChild>
            <w:div w:id="244146522">
              <w:marLeft w:val="0"/>
              <w:marRight w:val="0"/>
              <w:marTop w:val="0"/>
              <w:marBottom w:val="0"/>
              <w:divBdr>
                <w:top w:val="none" w:sz="0" w:space="0" w:color="auto"/>
                <w:left w:val="none" w:sz="0" w:space="0" w:color="auto"/>
                <w:bottom w:val="none" w:sz="0" w:space="0" w:color="auto"/>
                <w:right w:val="none" w:sz="0" w:space="0" w:color="auto"/>
              </w:divBdr>
              <w:divsChild>
                <w:div w:id="50640599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65413601">
      <w:bodyDiv w:val="1"/>
      <w:marLeft w:val="0"/>
      <w:marRight w:val="0"/>
      <w:marTop w:val="0"/>
      <w:marBottom w:val="0"/>
      <w:divBdr>
        <w:top w:val="none" w:sz="0" w:space="0" w:color="auto"/>
        <w:left w:val="none" w:sz="0" w:space="0" w:color="auto"/>
        <w:bottom w:val="none" w:sz="0" w:space="0" w:color="auto"/>
        <w:right w:val="none" w:sz="0" w:space="0" w:color="auto"/>
      </w:divBdr>
    </w:div>
    <w:div w:id="1801730122">
      <w:bodyDiv w:val="1"/>
      <w:marLeft w:val="0"/>
      <w:marRight w:val="0"/>
      <w:marTop w:val="0"/>
      <w:marBottom w:val="0"/>
      <w:divBdr>
        <w:top w:val="none" w:sz="0" w:space="0" w:color="auto"/>
        <w:left w:val="none" w:sz="0" w:space="0" w:color="auto"/>
        <w:bottom w:val="none" w:sz="0" w:space="0" w:color="auto"/>
        <w:right w:val="none" w:sz="0" w:space="0" w:color="auto"/>
      </w:divBdr>
    </w:div>
    <w:div w:id="1863201725">
      <w:bodyDiv w:val="1"/>
      <w:marLeft w:val="0"/>
      <w:marRight w:val="0"/>
      <w:marTop w:val="0"/>
      <w:marBottom w:val="0"/>
      <w:divBdr>
        <w:top w:val="none" w:sz="0" w:space="0" w:color="auto"/>
        <w:left w:val="none" w:sz="0" w:space="0" w:color="auto"/>
        <w:bottom w:val="none" w:sz="0" w:space="0" w:color="auto"/>
        <w:right w:val="none" w:sz="0" w:space="0" w:color="auto"/>
      </w:divBdr>
    </w:div>
    <w:div w:id="1876195736">
      <w:bodyDiv w:val="1"/>
      <w:marLeft w:val="0"/>
      <w:marRight w:val="0"/>
      <w:marTop w:val="0"/>
      <w:marBottom w:val="0"/>
      <w:divBdr>
        <w:top w:val="none" w:sz="0" w:space="0" w:color="auto"/>
        <w:left w:val="none" w:sz="0" w:space="0" w:color="auto"/>
        <w:bottom w:val="none" w:sz="0" w:space="0" w:color="auto"/>
        <w:right w:val="none" w:sz="0" w:space="0" w:color="auto"/>
      </w:divBdr>
    </w:div>
    <w:div w:id="1888636949">
      <w:bodyDiv w:val="1"/>
      <w:marLeft w:val="0"/>
      <w:marRight w:val="0"/>
      <w:marTop w:val="0"/>
      <w:marBottom w:val="0"/>
      <w:divBdr>
        <w:top w:val="none" w:sz="0" w:space="0" w:color="auto"/>
        <w:left w:val="none" w:sz="0" w:space="0" w:color="auto"/>
        <w:bottom w:val="none" w:sz="0" w:space="0" w:color="auto"/>
        <w:right w:val="none" w:sz="0" w:space="0" w:color="auto"/>
      </w:divBdr>
    </w:div>
    <w:div w:id="2001494403">
      <w:bodyDiv w:val="1"/>
      <w:marLeft w:val="0"/>
      <w:marRight w:val="0"/>
      <w:marTop w:val="0"/>
      <w:marBottom w:val="0"/>
      <w:divBdr>
        <w:top w:val="none" w:sz="0" w:space="0" w:color="auto"/>
        <w:left w:val="none" w:sz="0" w:space="0" w:color="auto"/>
        <w:bottom w:val="none" w:sz="0" w:space="0" w:color="auto"/>
        <w:right w:val="none" w:sz="0" w:space="0" w:color="auto"/>
      </w:divBdr>
    </w:div>
    <w:div w:id="2083258425">
      <w:bodyDiv w:val="1"/>
      <w:marLeft w:val="0"/>
      <w:marRight w:val="0"/>
      <w:marTop w:val="0"/>
      <w:marBottom w:val="0"/>
      <w:divBdr>
        <w:top w:val="none" w:sz="0" w:space="0" w:color="auto"/>
        <w:left w:val="none" w:sz="0" w:space="0" w:color="auto"/>
        <w:bottom w:val="none" w:sz="0" w:space="0" w:color="auto"/>
        <w:right w:val="none" w:sz="0" w:space="0" w:color="auto"/>
      </w:divBdr>
    </w:div>
    <w:div w:id="2103530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43</Pages>
  <Words>11450</Words>
  <Characters>65268</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morrissey</dc:creator>
  <cp:keywords/>
  <dc:description/>
  <cp:lastModifiedBy>Conor morrissey</cp:lastModifiedBy>
  <cp:revision>10</cp:revision>
  <cp:lastPrinted>2018-08-08T10:15:00Z</cp:lastPrinted>
  <dcterms:created xsi:type="dcterms:W3CDTF">2020-04-08T15:06:00Z</dcterms:created>
  <dcterms:modified xsi:type="dcterms:W3CDTF">2023-05-01T11:41:00Z</dcterms:modified>
</cp:coreProperties>
</file>